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F3F0F" w14:textId="38720C4B" w:rsidR="00EA79EC" w:rsidRPr="00E25B52" w:rsidRDefault="00EA79EC" w:rsidP="005062E3">
      <w:pPr>
        <w:snapToGrid w:val="0"/>
        <w:spacing w:after="0" w:line="360" w:lineRule="auto"/>
        <w:jc w:val="both"/>
        <w:rPr>
          <w:rFonts w:ascii="Book Antiqua" w:eastAsia="Arial" w:hAnsi="Book Antiqua" w:cs="Arial"/>
          <w:b/>
          <w:sz w:val="24"/>
          <w:szCs w:val="24"/>
          <w:lang w:val="en-US"/>
        </w:rPr>
      </w:pPr>
      <w:r w:rsidRPr="005062E3">
        <w:rPr>
          <w:rFonts w:ascii="Book Antiqua" w:eastAsia="Arial" w:hAnsi="Book Antiqua" w:cs="Arial"/>
          <w:b/>
          <w:sz w:val="24"/>
          <w:szCs w:val="24"/>
          <w:lang w:val="en-US"/>
        </w:rPr>
        <w:t>Name of Journal:</w:t>
      </w:r>
      <w:r w:rsidR="00C72EE0" w:rsidRPr="00E25B52">
        <w:rPr>
          <w:rFonts w:ascii="Book Antiqua" w:eastAsia="Arial" w:hAnsi="Book Antiqua" w:cs="Arial"/>
          <w:b/>
          <w:sz w:val="24"/>
          <w:szCs w:val="24"/>
          <w:lang w:val="en-US"/>
        </w:rPr>
        <w:t xml:space="preserve"> </w:t>
      </w:r>
      <w:r w:rsidR="00C72EE0" w:rsidRPr="00E25B52">
        <w:rPr>
          <w:rFonts w:ascii="Book Antiqua" w:hAnsi="Book Antiqua" w:cs="Tahoma"/>
          <w:i/>
          <w:iCs/>
          <w:color w:val="222222"/>
          <w:sz w:val="24"/>
          <w:szCs w:val="24"/>
          <w:shd w:val="clear" w:color="auto" w:fill="FFFFFF"/>
          <w:lang w:val="en-US"/>
        </w:rPr>
        <w:t>World Journal of Gastrointestinal Oncology</w:t>
      </w:r>
    </w:p>
    <w:p w14:paraId="5EDFC1FC" w14:textId="1A7446F6" w:rsidR="00EA79EC" w:rsidRPr="005062E3" w:rsidRDefault="00EA79EC" w:rsidP="005062E3">
      <w:pPr>
        <w:snapToGrid w:val="0"/>
        <w:spacing w:after="0" w:line="360" w:lineRule="auto"/>
        <w:jc w:val="both"/>
        <w:rPr>
          <w:rFonts w:ascii="Book Antiqua" w:eastAsia="Arial" w:hAnsi="Book Antiqua" w:cs="Arial"/>
          <w:b/>
          <w:sz w:val="24"/>
          <w:szCs w:val="24"/>
          <w:lang w:val="en-US"/>
        </w:rPr>
      </w:pPr>
      <w:r w:rsidRPr="005062E3">
        <w:rPr>
          <w:rFonts w:ascii="Book Antiqua" w:eastAsia="Arial" w:hAnsi="Book Antiqua" w:cs="Arial"/>
          <w:b/>
          <w:sz w:val="24"/>
          <w:szCs w:val="24"/>
          <w:lang w:val="en-US"/>
        </w:rPr>
        <w:t>Manuscript NO:</w:t>
      </w:r>
      <w:r w:rsidR="00C72EE0" w:rsidRPr="005062E3">
        <w:rPr>
          <w:rFonts w:ascii="Book Antiqua" w:eastAsia="Arial" w:hAnsi="Book Antiqua" w:cs="Arial"/>
          <w:b/>
          <w:sz w:val="24"/>
          <w:szCs w:val="24"/>
          <w:lang w:val="en-US"/>
        </w:rPr>
        <w:t xml:space="preserve"> </w:t>
      </w:r>
      <w:r w:rsidR="00C72EE0" w:rsidRPr="005062E3">
        <w:rPr>
          <w:rFonts w:ascii="Book Antiqua" w:hAnsi="Book Antiqua" w:cs="Tahoma"/>
          <w:color w:val="222222"/>
          <w:sz w:val="24"/>
          <w:szCs w:val="24"/>
          <w:shd w:val="clear" w:color="auto" w:fill="FFFFFF"/>
          <w:lang w:val="en-US"/>
        </w:rPr>
        <w:t>55420</w:t>
      </w:r>
    </w:p>
    <w:p w14:paraId="5958DFEA" w14:textId="3B9B1C3B" w:rsidR="00EA79EC" w:rsidRPr="005062E3" w:rsidRDefault="00EA79EC" w:rsidP="005062E3">
      <w:pPr>
        <w:snapToGrid w:val="0"/>
        <w:spacing w:after="0" w:line="360" w:lineRule="auto"/>
        <w:jc w:val="both"/>
        <w:rPr>
          <w:rFonts w:ascii="Book Antiqua" w:eastAsia="Arial" w:hAnsi="Book Antiqua" w:cs="Arial"/>
          <w:b/>
          <w:sz w:val="24"/>
          <w:szCs w:val="24"/>
          <w:lang w:val="en-US"/>
        </w:rPr>
      </w:pPr>
      <w:r w:rsidRPr="005062E3">
        <w:rPr>
          <w:rFonts w:ascii="Book Antiqua" w:eastAsia="Arial" w:hAnsi="Book Antiqua" w:cs="Arial"/>
          <w:b/>
          <w:sz w:val="24"/>
          <w:szCs w:val="24"/>
          <w:lang w:val="en-US"/>
        </w:rPr>
        <w:t>Manuscript Type</w:t>
      </w:r>
      <w:r w:rsidR="00F7742B" w:rsidRPr="005062E3">
        <w:rPr>
          <w:rFonts w:ascii="Book Antiqua" w:eastAsia="Arial" w:hAnsi="Book Antiqua" w:cs="Arial"/>
          <w:b/>
          <w:sz w:val="24"/>
          <w:szCs w:val="24"/>
          <w:lang w:val="en-US"/>
        </w:rPr>
        <w:t xml:space="preserve">: </w:t>
      </w:r>
      <w:r w:rsidR="00733B83" w:rsidRPr="005062E3">
        <w:rPr>
          <w:rFonts w:ascii="Book Antiqua" w:eastAsia="Arial" w:hAnsi="Book Antiqua" w:cs="Arial"/>
          <w:bCs/>
          <w:caps/>
          <w:sz w:val="24"/>
          <w:szCs w:val="24"/>
          <w:lang w:val="en-US"/>
        </w:rPr>
        <w:t>Minireviews</w:t>
      </w:r>
    </w:p>
    <w:p w14:paraId="672A6659" w14:textId="77777777" w:rsidR="00EA79EC" w:rsidRPr="005062E3" w:rsidRDefault="00EA79EC" w:rsidP="005062E3">
      <w:pPr>
        <w:snapToGrid w:val="0"/>
        <w:spacing w:after="0" w:line="360" w:lineRule="auto"/>
        <w:jc w:val="both"/>
        <w:rPr>
          <w:rFonts w:ascii="Book Antiqua" w:eastAsia="Arial" w:hAnsi="Book Antiqua" w:cs="Arial"/>
          <w:b/>
          <w:sz w:val="24"/>
          <w:szCs w:val="24"/>
          <w:lang w:val="en-US"/>
        </w:rPr>
      </w:pPr>
    </w:p>
    <w:p w14:paraId="0A37501D" w14:textId="62062960" w:rsidR="00842616" w:rsidRPr="005062E3" w:rsidRDefault="00AC26B0" w:rsidP="005062E3">
      <w:pPr>
        <w:snapToGrid w:val="0"/>
        <w:spacing w:after="0" w:line="360" w:lineRule="auto"/>
        <w:jc w:val="both"/>
        <w:rPr>
          <w:rFonts w:ascii="Book Antiqua" w:eastAsia="Arial" w:hAnsi="Book Antiqua" w:cs="Arial"/>
          <w:b/>
          <w:sz w:val="24"/>
          <w:szCs w:val="24"/>
          <w:lang w:val="en-US"/>
        </w:rPr>
      </w:pPr>
      <w:bookmarkStart w:id="0" w:name="OLE_LINK7"/>
      <w:r w:rsidRPr="005062E3">
        <w:rPr>
          <w:rFonts w:ascii="Book Antiqua" w:eastAsia="Arial" w:hAnsi="Book Antiqua" w:cs="Arial"/>
          <w:b/>
          <w:sz w:val="24"/>
          <w:szCs w:val="24"/>
          <w:lang w:val="en-US"/>
        </w:rPr>
        <w:t xml:space="preserve">Gastric neuroendocrine tumor: </w:t>
      </w:r>
      <w:r w:rsidR="00853125" w:rsidRPr="005062E3">
        <w:rPr>
          <w:rFonts w:ascii="Book Antiqua" w:eastAsia="Arial" w:hAnsi="Book Antiqua" w:cs="Arial"/>
          <w:b/>
          <w:sz w:val="24"/>
          <w:szCs w:val="24"/>
          <w:lang w:val="en-US"/>
        </w:rPr>
        <w:t>A</w:t>
      </w:r>
      <w:r w:rsidRPr="005062E3">
        <w:rPr>
          <w:rFonts w:ascii="Book Antiqua" w:eastAsia="Arial" w:hAnsi="Book Antiqua" w:cs="Arial"/>
          <w:b/>
          <w:sz w:val="24"/>
          <w:szCs w:val="24"/>
          <w:lang w:val="en-US"/>
        </w:rPr>
        <w:t xml:space="preserve"> practical literature review</w:t>
      </w:r>
      <w:bookmarkEnd w:id="0"/>
    </w:p>
    <w:p w14:paraId="76B7F915" w14:textId="77777777" w:rsidR="005B11A4" w:rsidRPr="005062E3" w:rsidRDefault="005B11A4" w:rsidP="005062E3">
      <w:pPr>
        <w:snapToGrid w:val="0"/>
        <w:spacing w:after="0" w:line="360" w:lineRule="auto"/>
        <w:jc w:val="both"/>
        <w:rPr>
          <w:rFonts w:ascii="Book Antiqua" w:eastAsia="Arial" w:hAnsi="Book Antiqua" w:cs="Arial"/>
          <w:bCs/>
          <w:sz w:val="24"/>
          <w:szCs w:val="24"/>
          <w:lang w:val="en-US"/>
        </w:rPr>
      </w:pPr>
    </w:p>
    <w:p w14:paraId="1ED9CAE5" w14:textId="621AC96B" w:rsidR="00842616" w:rsidRPr="005062E3" w:rsidRDefault="00124358" w:rsidP="005062E3">
      <w:pPr>
        <w:snapToGrid w:val="0"/>
        <w:spacing w:after="0" w:line="360" w:lineRule="auto"/>
        <w:jc w:val="both"/>
        <w:rPr>
          <w:rFonts w:ascii="Book Antiqua" w:eastAsia="Arial" w:hAnsi="Book Antiqua" w:cs="Arial"/>
          <w:bCs/>
          <w:sz w:val="24"/>
          <w:szCs w:val="24"/>
          <w:lang w:val="en-US"/>
        </w:rPr>
      </w:pPr>
      <w:r w:rsidRPr="005062E3">
        <w:rPr>
          <w:rFonts w:ascii="Book Antiqua" w:eastAsia="Arial" w:hAnsi="Book Antiqua" w:cs="Arial"/>
          <w:bCs/>
          <w:sz w:val="24"/>
          <w:szCs w:val="24"/>
          <w:lang w:val="en-US"/>
        </w:rPr>
        <w:t xml:space="preserve">Roberto GA </w:t>
      </w:r>
      <w:r w:rsidRPr="005062E3">
        <w:rPr>
          <w:rFonts w:ascii="Book Antiqua" w:eastAsia="宋体" w:hAnsi="Book Antiqua"/>
          <w:i/>
          <w:color w:val="000000"/>
          <w:sz w:val="24"/>
          <w:szCs w:val="24"/>
          <w:lang w:val="en-US" w:eastAsia="zh-CN"/>
        </w:rPr>
        <w:t>et al</w:t>
      </w:r>
      <w:r w:rsidRPr="005062E3">
        <w:rPr>
          <w:rFonts w:ascii="Book Antiqua" w:eastAsia="宋体" w:hAnsi="Book Antiqua"/>
          <w:color w:val="000000"/>
          <w:sz w:val="24"/>
          <w:szCs w:val="24"/>
          <w:lang w:val="en-US" w:eastAsia="zh-CN"/>
        </w:rPr>
        <w:t xml:space="preserve">. </w:t>
      </w:r>
      <w:bookmarkStart w:id="1" w:name="OLE_LINK23"/>
      <w:r w:rsidR="00842616" w:rsidRPr="005062E3">
        <w:rPr>
          <w:rFonts w:ascii="Book Antiqua" w:eastAsia="Arial" w:hAnsi="Book Antiqua" w:cs="Arial"/>
          <w:bCs/>
          <w:sz w:val="24"/>
          <w:szCs w:val="24"/>
          <w:lang w:val="en-US"/>
        </w:rPr>
        <w:t xml:space="preserve">Neuroendocrine </w:t>
      </w:r>
      <w:r w:rsidR="006322C8" w:rsidRPr="005062E3">
        <w:rPr>
          <w:rFonts w:ascii="Book Antiqua" w:eastAsia="Arial" w:hAnsi="Book Antiqua" w:cs="Arial"/>
          <w:bCs/>
          <w:sz w:val="24"/>
          <w:szCs w:val="24"/>
          <w:lang w:val="en-US"/>
        </w:rPr>
        <w:t>tumors</w:t>
      </w:r>
    </w:p>
    <w:bookmarkEnd w:id="1"/>
    <w:p w14:paraId="5DAB6C7B" w14:textId="77777777" w:rsidR="00842616" w:rsidRPr="005062E3" w:rsidRDefault="00842616" w:rsidP="005062E3">
      <w:pPr>
        <w:snapToGrid w:val="0"/>
        <w:spacing w:after="0" w:line="360" w:lineRule="auto"/>
        <w:jc w:val="both"/>
        <w:rPr>
          <w:rFonts w:ascii="Book Antiqua" w:eastAsia="Arial" w:hAnsi="Book Antiqua" w:cs="Arial"/>
          <w:b/>
          <w:sz w:val="24"/>
          <w:szCs w:val="24"/>
          <w:lang w:val="en-US"/>
        </w:rPr>
      </w:pPr>
    </w:p>
    <w:p w14:paraId="629FE880" w14:textId="6A7D4F69" w:rsidR="00EC07B5" w:rsidRPr="005062E3" w:rsidRDefault="3CE780D1" w:rsidP="005062E3">
      <w:pPr>
        <w:snapToGrid w:val="0"/>
        <w:spacing w:after="0" w:line="360" w:lineRule="auto"/>
        <w:jc w:val="both"/>
        <w:rPr>
          <w:rFonts w:ascii="Book Antiqua" w:eastAsia="Arial" w:hAnsi="Book Antiqua" w:cs="Arial"/>
          <w:sz w:val="24"/>
          <w:szCs w:val="24"/>
          <w:lang w:val="en-US"/>
        </w:rPr>
      </w:pPr>
      <w:bookmarkStart w:id="2" w:name="_gjdgxs"/>
      <w:bookmarkEnd w:id="2"/>
      <w:r w:rsidRPr="005062E3">
        <w:rPr>
          <w:rFonts w:ascii="Book Antiqua" w:eastAsia="Arial" w:hAnsi="Book Antiqua" w:cs="Arial"/>
          <w:sz w:val="24"/>
          <w:szCs w:val="24"/>
          <w:lang w:val="en-US"/>
        </w:rPr>
        <w:t>Gabriel Antonio Roberto,</w:t>
      </w:r>
      <w:r w:rsidR="0050588D" w:rsidRPr="005062E3">
        <w:rPr>
          <w:rFonts w:ascii="Book Antiqua" w:eastAsia="Arial" w:hAnsi="Book Antiqua" w:cs="Arial"/>
          <w:sz w:val="24"/>
          <w:szCs w:val="24"/>
          <w:lang w:val="en-US"/>
        </w:rPr>
        <w:t xml:space="preserve"> Carolina Magalhães Britto Rodrigues,</w:t>
      </w:r>
      <w:r w:rsidRPr="005062E3">
        <w:rPr>
          <w:rFonts w:ascii="Book Antiqua" w:eastAsia="Arial" w:hAnsi="Book Antiqua" w:cs="Arial"/>
          <w:sz w:val="24"/>
          <w:szCs w:val="24"/>
          <w:lang w:val="en-US"/>
        </w:rPr>
        <w:t xml:space="preserve"> Renata D’Alpino Peixoto, Riad Naim Younes</w:t>
      </w:r>
    </w:p>
    <w:p w14:paraId="02EB378F" w14:textId="77777777" w:rsidR="00EA79EC" w:rsidRPr="005062E3" w:rsidRDefault="00EA79EC" w:rsidP="005062E3">
      <w:pPr>
        <w:snapToGrid w:val="0"/>
        <w:spacing w:after="0" w:line="360" w:lineRule="auto"/>
        <w:jc w:val="both"/>
        <w:rPr>
          <w:rFonts w:ascii="Book Antiqua" w:eastAsia="Arial" w:hAnsi="Book Antiqua" w:cs="Arial"/>
          <w:bCs/>
          <w:sz w:val="24"/>
          <w:szCs w:val="24"/>
          <w:lang w:val="en-US"/>
        </w:rPr>
      </w:pPr>
    </w:p>
    <w:p w14:paraId="13F96B67" w14:textId="2FE507E9" w:rsidR="0050588D" w:rsidRPr="00E25B52" w:rsidRDefault="0050588D" w:rsidP="005062E3">
      <w:pPr>
        <w:snapToGrid w:val="0"/>
        <w:spacing w:after="0" w:line="360" w:lineRule="auto"/>
        <w:jc w:val="both"/>
        <w:rPr>
          <w:rFonts w:ascii="Book Antiqua" w:eastAsia="Arial" w:hAnsi="Book Antiqua" w:cs="Arial"/>
          <w:bCs/>
          <w:sz w:val="24"/>
          <w:szCs w:val="24"/>
          <w:lang w:val="en-US"/>
        </w:rPr>
      </w:pPr>
      <w:r w:rsidRPr="005062E3">
        <w:rPr>
          <w:rFonts w:ascii="Book Antiqua" w:eastAsia="Arial" w:hAnsi="Book Antiqua" w:cs="Arial"/>
          <w:b/>
          <w:sz w:val="24"/>
          <w:szCs w:val="24"/>
          <w:lang w:val="en-US"/>
        </w:rPr>
        <w:t xml:space="preserve">Gabriel </w:t>
      </w:r>
      <w:bookmarkStart w:id="3" w:name="OLE_LINK6"/>
      <w:r w:rsidRPr="005062E3">
        <w:rPr>
          <w:rFonts w:ascii="Book Antiqua" w:eastAsia="Arial" w:hAnsi="Book Antiqua" w:cs="Arial"/>
          <w:b/>
          <w:sz w:val="24"/>
          <w:szCs w:val="24"/>
          <w:lang w:val="en-US"/>
        </w:rPr>
        <w:t xml:space="preserve">Antonio </w:t>
      </w:r>
      <w:bookmarkStart w:id="4" w:name="OLE_LINK11"/>
      <w:r w:rsidRPr="005062E3">
        <w:rPr>
          <w:rFonts w:ascii="Book Antiqua" w:eastAsia="Arial" w:hAnsi="Book Antiqua" w:cs="Arial"/>
          <w:b/>
          <w:sz w:val="24"/>
          <w:szCs w:val="24"/>
          <w:lang w:val="en-US"/>
        </w:rPr>
        <w:t>Roberto</w:t>
      </w:r>
      <w:bookmarkEnd w:id="3"/>
      <w:bookmarkEnd w:id="4"/>
      <w:r w:rsidRPr="007D289E">
        <w:rPr>
          <w:rFonts w:ascii="Book Antiqua" w:eastAsia="Arial" w:hAnsi="Book Antiqua" w:cs="Arial"/>
          <w:b/>
          <w:sz w:val="24"/>
          <w:szCs w:val="24"/>
          <w:lang w:val="en-US"/>
        </w:rPr>
        <w:t>,</w:t>
      </w:r>
      <w:r w:rsidRPr="005062E3">
        <w:rPr>
          <w:rFonts w:ascii="Book Antiqua" w:eastAsia="Arial" w:hAnsi="Book Antiqua" w:cs="Arial"/>
          <w:bCs/>
          <w:sz w:val="24"/>
          <w:szCs w:val="24"/>
          <w:lang w:val="en-US"/>
        </w:rPr>
        <w:t xml:space="preserve"> </w:t>
      </w:r>
      <w:r w:rsidR="006322C8" w:rsidRPr="00E25B52">
        <w:rPr>
          <w:rFonts w:ascii="Book Antiqua" w:eastAsia="Arial" w:hAnsi="Book Antiqua" w:cs="Arial"/>
          <w:b/>
          <w:sz w:val="24"/>
          <w:szCs w:val="24"/>
          <w:lang w:val="en-US"/>
        </w:rPr>
        <w:t>Carolina Magalhães Britto Rodrigues</w:t>
      </w:r>
      <w:r w:rsidR="006322C8" w:rsidRPr="007D289E">
        <w:rPr>
          <w:rFonts w:ascii="Book Antiqua" w:eastAsia="Arial" w:hAnsi="Book Antiqua" w:cs="Arial"/>
          <w:b/>
          <w:sz w:val="24"/>
          <w:szCs w:val="24"/>
          <w:lang w:val="en-US"/>
        </w:rPr>
        <w:t>,</w:t>
      </w:r>
      <w:r w:rsidR="006322C8" w:rsidRPr="005062E3">
        <w:rPr>
          <w:rFonts w:ascii="Book Antiqua" w:eastAsia="Arial" w:hAnsi="Book Antiqua" w:cs="Arial"/>
          <w:bCs/>
          <w:sz w:val="24"/>
          <w:szCs w:val="24"/>
          <w:lang w:val="en-US"/>
        </w:rPr>
        <w:t xml:space="preserve"> Bachelor Medicine, </w:t>
      </w:r>
      <w:r w:rsidRPr="00E25B52">
        <w:rPr>
          <w:rFonts w:ascii="Book Antiqua" w:eastAsia="Arial" w:hAnsi="Book Antiqua" w:cs="Arial"/>
          <w:bCs/>
          <w:sz w:val="24"/>
          <w:szCs w:val="24"/>
          <w:lang w:val="en-US"/>
        </w:rPr>
        <w:t>União das Faculdades dos Grandes Lagos</w:t>
      </w:r>
      <w:r w:rsidR="006322C8" w:rsidRPr="00E25B52">
        <w:rPr>
          <w:rFonts w:ascii="Book Antiqua" w:eastAsia="Arial" w:hAnsi="Book Antiqua" w:cs="Arial"/>
          <w:bCs/>
          <w:sz w:val="24"/>
          <w:szCs w:val="24"/>
          <w:lang w:val="en-US"/>
        </w:rPr>
        <w:t>,</w:t>
      </w:r>
      <w:r w:rsidRPr="00E25B52">
        <w:rPr>
          <w:rFonts w:ascii="Book Antiqua" w:eastAsia="Arial" w:hAnsi="Book Antiqua" w:cs="Arial"/>
          <w:bCs/>
          <w:sz w:val="24"/>
          <w:szCs w:val="24"/>
          <w:lang w:val="en-US"/>
        </w:rPr>
        <w:t xml:space="preserve"> São José do Rio Preto</w:t>
      </w:r>
      <w:r w:rsidR="006322C8" w:rsidRPr="00E25B52">
        <w:rPr>
          <w:rFonts w:ascii="Book Antiqua" w:eastAsia="Arial" w:hAnsi="Book Antiqua" w:cs="Arial"/>
          <w:bCs/>
          <w:sz w:val="24"/>
          <w:szCs w:val="24"/>
          <w:lang w:val="en-US"/>
        </w:rPr>
        <w:t xml:space="preserve"> 15030070</w:t>
      </w:r>
      <w:r w:rsidRPr="00E25B52">
        <w:rPr>
          <w:rFonts w:ascii="Book Antiqua" w:eastAsia="Arial" w:hAnsi="Book Antiqua" w:cs="Arial"/>
          <w:bCs/>
          <w:sz w:val="24"/>
          <w:szCs w:val="24"/>
          <w:lang w:val="en-US"/>
        </w:rPr>
        <w:t>, Brazil</w:t>
      </w:r>
    </w:p>
    <w:p w14:paraId="5A39BBE3" w14:textId="3B7F0BEE" w:rsidR="00EA79EC" w:rsidRPr="005062E3" w:rsidRDefault="00EA79EC" w:rsidP="005062E3">
      <w:pPr>
        <w:snapToGrid w:val="0"/>
        <w:spacing w:after="0" w:line="360" w:lineRule="auto"/>
        <w:jc w:val="both"/>
        <w:rPr>
          <w:rFonts w:ascii="Book Antiqua" w:eastAsia="Arial" w:hAnsi="Book Antiqua" w:cs="Arial"/>
          <w:bCs/>
          <w:sz w:val="24"/>
          <w:szCs w:val="24"/>
          <w:lang w:val="en-US"/>
        </w:rPr>
      </w:pPr>
    </w:p>
    <w:p w14:paraId="4DE18D91" w14:textId="532B53D2" w:rsidR="006322C8" w:rsidRPr="005062E3" w:rsidRDefault="005D65B4" w:rsidP="00E25B52">
      <w:pPr>
        <w:snapToGrid w:val="0"/>
        <w:spacing w:after="0" w:line="360" w:lineRule="auto"/>
        <w:jc w:val="both"/>
        <w:rPr>
          <w:rFonts w:ascii="Book Antiqua" w:eastAsia="Arial" w:hAnsi="Book Antiqua" w:cs="Arial"/>
          <w:bCs/>
          <w:sz w:val="24"/>
          <w:szCs w:val="24"/>
          <w:lang w:val="en-US"/>
        </w:rPr>
      </w:pPr>
      <w:r w:rsidRPr="005062E3">
        <w:rPr>
          <w:rFonts w:ascii="Book Antiqua" w:eastAsia="Arial" w:hAnsi="Book Antiqua" w:cs="Arial"/>
          <w:b/>
          <w:sz w:val="24"/>
          <w:szCs w:val="24"/>
          <w:lang w:val="en-US"/>
        </w:rPr>
        <w:t>Renata D’Alpino</w:t>
      </w:r>
      <w:r w:rsidR="00EA79EC" w:rsidRPr="005062E3">
        <w:rPr>
          <w:rFonts w:ascii="Book Antiqua" w:eastAsia="Arial" w:hAnsi="Book Antiqua" w:cs="Arial"/>
          <w:b/>
          <w:sz w:val="24"/>
          <w:szCs w:val="24"/>
          <w:lang w:val="en-US"/>
        </w:rPr>
        <w:t xml:space="preserve"> Peixoto</w:t>
      </w:r>
      <w:r w:rsidR="00EA79EC" w:rsidRPr="007D289E">
        <w:rPr>
          <w:rFonts w:ascii="Book Antiqua" w:eastAsia="Arial" w:hAnsi="Book Antiqua" w:cs="Arial"/>
          <w:b/>
          <w:sz w:val="24"/>
          <w:szCs w:val="24"/>
          <w:lang w:val="en-US"/>
        </w:rPr>
        <w:t>,</w:t>
      </w:r>
      <w:r w:rsidR="00F7742B" w:rsidRPr="005062E3">
        <w:rPr>
          <w:rFonts w:ascii="Book Antiqua" w:hAnsi="Book Antiqua" w:cs="Arial"/>
          <w:sz w:val="24"/>
          <w:szCs w:val="24"/>
          <w:shd w:val="clear" w:color="auto" w:fill="FFFFFF"/>
          <w:lang w:val="en-US"/>
        </w:rPr>
        <w:t xml:space="preserve"> </w:t>
      </w:r>
      <w:r w:rsidR="006322C8" w:rsidRPr="00E25B52">
        <w:rPr>
          <w:rFonts w:ascii="Book Antiqua" w:hAnsi="Book Antiqua" w:cs="Arial"/>
          <w:sz w:val="24"/>
          <w:szCs w:val="24"/>
          <w:shd w:val="clear" w:color="auto" w:fill="FFFFFF"/>
          <w:lang w:val="en-US"/>
        </w:rPr>
        <w:t>Department of Oncology</w:t>
      </w:r>
      <w:r w:rsidR="006322C8" w:rsidRPr="00E25B52">
        <w:rPr>
          <w:rFonts w:ascii="Book Antiqua" w:hAnsi="Book Antiqua" w:cs="Arial"/>
          <w:sz w:val="24"/>
          <w:szCs w:val="24"/>
          <w:shd w:val="clear" w:color="auto" w:fill="FFFFFF"/>
          <w:lang w:val="en-US" w:eastAsia="zh-CN"/>
        </w:rPr>
        <w:t xml:space="preserve">, </w:t>
      </w:r>
      <w:bookmarkStart w:id="5" w:name="OLE_LINK3"/>
      <w:bookmarkStart w:id="6" w:name="OLE_LINK12"/>
      <w:r w:rsidR="00EA79EC" w:rsidRPr="00E25B52">
        <w:rPr>
          <w:rFonts w:ascii="Book Antiqua" w:eastAsia="Arial" w:hAnsi="Book Antiqua" w:cs="Arial"/>
          <w:bCs/>
          <w:sz w:val="24"/>
          <w:szCs w:val="24"/>
          <w:lang w:val="en-US"/>
        </w:rPr>
        <w:t>Hos</w:t>
      </w:r>
      <w:r w:rsidR="00A5764E" w:rsidRPr="00E25B52">
        <w:rPr>
          <w:rFonts w:ascii="Book Antiqua" w:eastAsia="Arial" w:hAnsi="Book Antiqua" w:cs="Arial"/>
          <w:bCs/>
          <w:sz w:val="24"/>
          <w:szCs w:val="24"/>
          <w:lang w:val="en-US"/>
        </w:rPr>
        <w:t>pital Alemão Oswaldo Cruz</w:t>
      </w:r>
      <w:bookmarkEnd w:id="5"/>
      <w:bookmarkEnd w:id="6"/>
      <w:r w:rsidR="006322C8" w:rsidRPr="00E25B52">
        <w:rPr>
          <w:rFonts w:ascii="Book Antiqua" w:eastAsia="Arial" w:hAnsi="Book Antiqua" w:cs="Arial"/>
          <w:bCs/>
          <w:sz w:val="24"/>
          <w:szCs w:val="24"/>
          <w:lang w:val="en-US"/>
        </w:rPr>
        <w:t>,</w:t>
      </w:r>
      <w:r w:rsidR="00A5764E" w:rsidRPr="00E25B52">
        <w:rPr>
          <w:rFonts w:ascii="Book Antiqua" w:eastAsia="Arial" w:hAnsi="Book Antiqua" w:cs="Arial"/>
          <w:bCs/>
          <w:sz w:val="24"/>
          <w:szCs w:val="24"/>
          <w:lang w:val="en-US"/>
        </w:rPr>
        <w:t xml:space="preserve"> </w:t>
      </w:r>
      <w:bookmarkStart w:id="7" w:name="OLE_LINK20"/>
      <w:r w:rsidR="00EA79EC" w:rsidRPr="005062E3">
        <w:rPr>
          <w:rFonts w:ascii="Book Antiqua" w:eastAsia="Arial" w:hAnsi="Book Antiqua" w:cs="Arial"/>
          <w:bCs/>
          <w:sz w:val="24"/>
          <w:szCs w:val="24"/>
          <w:lang w:val="en-US"/>
        </w:rPr>
        <w:t>São Paulo</w:t>
      </w:r>
      <w:r w:rsidR="006322C8" w:rsidRPr="005062E3">
        <w:rPr>
          <w:rFonts w:ascii="Book Antiqua" w:eastAsia="Arial" w:hAnsi="Book Antiqua" w:cs="Arial"/>
          <w:bCs/>
          <w:sz w:val="24"/>
          <w:szCs w:val="24"/>
          <w:lang w:val="en-US"/>
        </w:rPr>
        <w:t xml:space="preserve"> 01327001, Brazil</w:t>
      </w:r>
    </w:p>
    <w:bookmarkEnd w:id="7"/>
    <w:p w14:paraId="777A0B61" w14:textId="77777777" w:rsidR="006322C8" w:rsidRPr="005062E3" w:rsidRDefault="006322C8">
      <w:pPr>
        <w:snapToGrid w:val="0"/>
        <w:spacing w:after="0" w:line="360" w:lineRule="auto"/>
        <w:jc w:val="both"/>
        <w:rPr>
          <w:rFonts w:ascii="Book Antiqua" w:eastAsia="Arial" w:hAnsi="Book Antiqua" w:cs="Arial"/>
          <w:bCs/>
          <w:sz w:val="24"/>
          <w:szCs w:val="24"/>
          <w:lang w:val="en-US"/>
        </w:rPr>
      </w:pPr>
    </w:p>
    <w:p w14:paraId="780B1230" w14:textId="79AB9F27" w:rsidR="00EA79EC" w:rsidRPr="00E25B52" w:rsidRDefault="006322C8">
      <w:pPr>
        <w:snapToGrid w:val="0"/>
        <w:spacing w:after="0" w:line="360" w:lineRule="auto"/>
        <w:jc w:val="both"/>
        <w:rPr>
          <w:rFonts w:ascii="Book Antiqua" w:eastAsia="Arial" w:hAnsi="Book Antiqua" w:cs="Arial"/>
          <w:bCs/>
          <w:sz w:val="24"/>
          <w:szCs w:val="24"/>
          <w:lang w:val="en-US"/>
        </w:rPr>
      </w:pPr>
      <w:r w:rsidRPr="005062E3">
        <w:rPr>
          <w:rFonts w:ascii="Book Antiqua" w:eastAsia="Arial" w:hAnsi="Book Antiqua" w:cs="Arial"/>
          <w:b/>
          <w:sz w:val="24"/>
          <w:szCs w:val="24"/>
          <w:lang w:val="en-US"/>
        </w:rPr>
        <w:t>Renata D’Alpino Peixoto</w:t>
      </w:r>
      <w:r w:rsidRPr="007D289E">
        <w:rPr>
          <w:rFonts w:ascii="Book Antiqua" w:eastAsia="Arial" w:hAnsi="Book Antiqua" w:cs="Arial"/>
          <w:b/>
          <w:sz w:val="24"/>
          <w:szCs w:val="24"/>
          <w:lang w:val="en-US"/>
        </w:rPr>
        <w:t>,</w:t>
      </w:r>
      <w:r w:rsidRPr="005062E3">
        <w:rPr>
          <w:rFonts w:ascii="Book Antiqua" w:eastAsia="Arial" w:hAnsi="Book Antiqua" w:cs="Arial"/>
          <w:bCs/>
          <w:sz w:val="24"/>
          <w:szCs w:val="24"/>
          <w:lang w:val="en-US"/>
        </w:rPr>
        <w:t xml:space="preserve"> </w:t>
      </w:r>
      <w:r w:rsidR="002946A1" w:rsidRPr="00E25B52">
        <w:rPr>
          <w:rFonts w:ascii="Book Antiqua" w:eastAsia="Arial" w:hAnsi="Book Antiqua" w:cs="Arial"/>
          <w:bCs/>
          <w:sz w:val="24"/>
          <w:szCs w:val="24"/>
          <w:lang w:val="en-US"/>
        </w:rPr>
        <w:t xml:space="preserve">Universidade Nove de Julho, </w:t>
      </w:r>
      <w:r w:rsidRPr="00E25B52">
        <w:rPr>
          <w:rFonts w:ascii="Book Antiqua" w:eastAsia="Arial" w:hAnsi="Book Antiqua" w:cs="Arial"/>
          <w:bCs/>
          <w:sz w:val="24"/>
          <w:szCs w:val="24"/>
          <w:lang w:val="en-US"/>
        </w:rPr>
        <w:t>São Paulo 01327001, Brazil</w:t>
      </w:r>
    </w:p>
    <w:p w14:paraId="41C8F396" w14:textId="77777777" w:rsidR="00EA79EC" w:rsidRPr="005062E3" w:rsidRDefault="00EA79EC">
      <w:pPr>
        <w:snapToGrid w:val="0"/>
        <w:spacing w:after="0" w:line="360" w:lineRule="auto"/>
        <w:jc w:val="both"/>
        <w:rPr>
          <w:rFonts w:ascii="Book Antiqua" w:eastAsia="Arial" w:hAnsi="Book Antiqua" w:cs="Arial"/>
          <w:bCs/>
          <w:sz w:val="24"/>
          <w:szCs w:val="24"/>
          <w:lang w:val="en-US"/>
        </w:rPr>
      </w:pPr>
    </w:p>
    <w:p w14:paraId="6DFB75AC" w14:textId="420684E2" w:rsidR="00EA79EC" w:rsidRPr="005062E3" w:rsidRDefault="005D65B4">
      <w:pPr>
        <w:snapToGrid w:val="0"/>
        <w:spacing w:after="0" w:line="360" w:lineRule="auto"/>
        <w:jc w:val="both"/>
        <w:rPr>
          <w:rFonts w:ascii="Book Antiqua" w:eastAsia="Arial" w:hAnsi="Book Antiqua" w:cs="Arial"/>
          <w:bCs/>
          <w:sz w:val="24"/>
          <w:szCs w:val="24"/>
          <w:lang w:val="en-US"/>
        </w:rPr>
      </w:pPr>
      <w:r w:rsidRPr="005062E3">
        <w:rPr>
          <w:rFonts w:ascii="Book Antiqua" w:eastAsia="Arial" w:hAnsi="Book Antiqua" w:cs="Arial"/>
          <w:b/>
          <w:sz w:val="24"/>
          <w:szCs w:val="24"/>
          <w:lang w:val="en-US"/>
        </w:rPr>
        <w:t>Riad Naim</w:t>
      </w:r>
      <w:r w:rsidR="00EA79EC" w:rsidRPr="005062E3">
        <w:rPr>
          <w:rFonts w:ascii="Book Antiqua" w:eastAsia="Arial" w:hAnsi="Book Antiqua" w:cs="Arial"/>
          <w:b/>
          <w:sz w:val="24"/>
          <w:szCs w:val="24"/>
          <w:lang w:val="en-US"/>
        </w:rPr>
        <w:t xml:space="preserve"> Younes</w:t>
      </w:r>
      <w:r w:rsidR="002946A1" w:rsidRPr="005062E3">
        <w:rPr>
          <w:rFonts w:ascii="Book Antiqua" w:eastAsia="Arial" w:hAnsi="Book Antiqua" w:cs="Arial"/>
          <w:b/>
          <w:sz w:val="24"/>
          <w:szCs w:val="24"/>
          <w:lang w:val="en-US"/>
        </w:rPr>
        <w:t>,</w:t>
      </w:r>
      <w:r w:rsidR="002946A1" w:rsidRPr="005062E3">
        <w:rPr>
          <w:rFonts w:ascii="Book Antiqua" w:eastAsia="Arial" w:hAnsi="Book Antiqua" w:cs="Arial"/>
          <w:bCs/>
          <w:sz w:val="24"/>
          <w:szCs w:val="24"/>
          <w:lang w:val="en-US"/>
        </w:rPr>
        <w:t xml:space="preserve"> </w:t>
      </w:r>
      <w:r w:rsidR="006322C8" w:rsidRPr="005062E3">
        <w:rPr>
          <w:rFonts w:ascii="Book Antiqua" w:eastAsia="Arial" w:hAnsi="Book Antiqua" w:cs="Arial"/>
          <w:bCs/>
          <w:sz w:val="24"/>
          <w:szCs w:val="24"/>
          <w:lang w:val="en-US"/>
        </w:rPr>
        <w:t xml:space="preserve">Department of Thoracic Surgery, </w:t>
      </w:r>
      <w:r w:rsidR="00EA79EC" w:rsidRPr="005062E3">
        <w:rPr>
          <w:rFonts w:ascii="Book Antiqua" w:eastAsia="Arial" w:hAnsi="Book Antiqua" w:cs="Arial"/>
          <w:bCs/>
          <w:sz w:val="24"/>
          <w:szCs w:val="24"/>
          <w:lang w:val="en-US"/>
        </w:rPr>
        <w:t>Hos</w:t>
      </w:r>
      <w:r w:rsidR="00A5764E" w:rsidRPr="005062E3">
        <w:rPr>
          <w:rFonts w:ascii="Book Antiqua" w:eastAsia="Arial" w:hAnsi="Book Antiqua" w:cs="Arial"/>
          <w:bCs/>
          <w:sz w:val="24"/>
          <w:szCs w:val="24"/>
          <w:lang w:val="en-US"/>
        </w:rPr>
        <w:t>pital Alemão Oswaldo Cruz</w:t>
      </w:r>
      <w:r w:rsidR="006322C8" w:rsidRPr="005062E3">
        <w:rPr>
          <w:rFonts w:ascii="Book Antiqua" w:eastAsia="Arial" w:hAnsi="Book Antiqua" w:cs="Arial"/>
          <w:bCs/>
          <w:sz w:val="24"/>
          <w:szCs w:val="24"/>
          <w:lang w:val="en-US"/>
        </w:rPr>
        <w:t>,</w:t>
      </w:r>
      <w:r w:rsidR="00A5764E" w:rsidRPr="005062E3">
        <w:rPr>
          <w:rFonts w:ascii="Book Antiqua" w:eastAsia="Arial" w:hAnsi="Book Antiqua" w:cs="Arial"/>
          <w:bCs/>
          <w:sz w:val="24"/>
          <w:szCs w:val="24"/>
          <w:lang w:val="en-US"/>
        </w:rPr>
        <w:t xml:space="preserve"> </w:t>
      </w:r>
      <w:r w:rsidR="00EA79EC" w:rsidRPr="005062E3">
        <w:rPr>
          <w:rFonts w:ascii="Book Antiqua" w:eastAsia="Arial" w:hAnsi="Book Antiqua" w:cs="Arial"/>
          <w:bCs/>
          <w:sz w:val="24"/>
          <w:szCs w:val="24"/>
          <w:lang w:val="en-US"/>
        </w:rPr>
        <w:t>São Paulo</w:t>
      </w:r>
      <w:r w:rsidR="006322C8" w:rsidRPr="005062E3">
        <w:rPr>
          <w:rFonts w:ascii="Book Antiqua" w:eastAsia="Arial" w:hAnsi="Book Antiqua" w:cs="Arial"/>
          <w:bCs/>
          <w:sz w:val="24"/>
          <w:szCs w:val="24"/>
          <w:lang w:val="en-US"/>
        </w:rPr>
        <w:t xml:space="preserve"> 01327001, Brazil</w:t>
      </w:r>
    </w:p>
    <w:p w14:paraId="217AABF8" w14:textId="77777777" w:rsidR="00DC309A" w:rsidRPr="005062E3" w:rsidRDefault="00DC309A">
      <w:pPr>
        <w:snapToGrid w:val="0"/>
        <w:spacing w:after="0" w:line="360" w:lineRule="auto"/>
        <w:jc w:val="both"/>
        <w:rPr>
          <w:rFonts w:ascii="Book Antiqua" w:eastAsia="Arial" w:hAnsi="Book Antiqua" w:cs="Arial"/>
          <w:b/>
          <w:sz w:val="24"/>
          <w:szCs w:val="24"/>
          <w:lang w:val="en-US"/>
        </w:rPr>
      </w:pPr>
    </w:p>
    <w:p w14:paraId="45452301" w14:textId="47D4307B" w:rsidR="00CB2D1D" w:rsidRPr="005062E3" w:rsidRDefault="00CB2D1D">
      <w:pPr>
        <w:snapToGrid w:val="0"/>
        <w:spacing w:after="0" w:line="360" w:lineRule="auto"/>
        <w:jc w:val="both"/>
        <w:rPr>
          <w:rFonts w:ascii="Book Antiqua" w:eastAsia="Arial" w:hAnsi="Book Antiqua" w:cs="Arial"/>
          <w:bCs/>
          <w:sz w:val="24"/>
          <w:szCs w:val="24"/>
          <w:lang w:val="en-US"/>
        </w:rPr>
      </w:pPr>
      <w:r w:rsidRPr="005062E3">
        <w:rPr>
          <w:rFonts w:ascii="Book Antiqua" w:eastAsia="Arial" w:hAnsi="Book Antiqua" w:cs="Arial"/>
          <w:b/>
          <w:sz w:val="24"/>
          <w:szCs w:val="24"/>
          <w:lang w:val="en-US"/>
        </w:rPr>
        <w:t>Corresponding author:</w:t>
      </w:r>
      <w:r w:rsidR="00E82EE1" w:rsidRPr="005062E3">
        <w:rPr>
          <w:rFonts w:ascii="Book Antiqua" w:eastAsia="Arial" w:hAnsi="Book Antiqua" w:cs="Arial"/>
          <w:b/>
          <w:sz w:val="24"/>
          <w:szCs w:val="24"/>
          <w:lang w:val="en-US"/>
        </w:rPr>
        <w:t xml:space="preserve"> Gabriel Antonio Roberto</w:t>
      </w:r>
      <w:r w:rsidR="00E82EE1" w:rsidRPr="005062E3">
        <w:rPr>
          <w:rFonts w:ascii="Book Antiqua" w:eastAsia="Arial" w:hAnsi="Book Antiqua" w:cs="Arial"/>
          <w:bCs/>
          <w:sz w:val="24"/>
          <w:szCs w:val="24"/>
          <w:lang w:val="en-US"/>
        </w:rPr>
        <w:t>,</w:t>
      </w:r>
      <w:r w:rsidR="00F53DFB" w:rsidRPr="005062E3">
        <w:rPr>
          <w:rFonts w:ascii="Book Antiqua" w:eastAsia="Arial" w:hAnsi="Book Antiqua" w:cs="Arial"/>
          <w:bCs/>
          <w:sz w:val="24"/>
          <w:szCs w:val="24"/>
          <w:lang w:val="en-US"/>
        </w:rPr>
        <w:t xml:space="preserve"> </w:t>
      </w:r>
      <w:r w:rsidR="005A2B3E" w:rsidRPr="005062E3">
        <w:rPr>
          <w:rFonts w:ascii="Book Antiqua" w:eastAsia="Arial" w:hAnsi="Book Antiqua" w:cs="Arial"/>
          <w:b/>
          <w:sz w:val="24"/>
          <w:szCs w:val="24"/>
          <w:lang w:val="en-US"/>
        </w:rPr>
        <w:t xml:space="preserve">BM BCh, </w:t>
      </w:r>
      <w:r w:rsidR="00F53DFB" w:rsidRPr="005062E3">
        <w:rPr>
          <w:rFonts w:ascii="Book Antiqua" w:eastAsia="Arial" w:hAnsi="Book Antiqua" w:cs="Arial"/>
          <w:b/>
          <w:sz w:val="24"/>
          <w:szCs w:val="24"/>
          <w:lang w:val="en-US"/>
        </w:rPr>
        <w:t>Bmed</w:t>
      </w:r>
      <w:r w:rsidR="00F53DFB" w:rsidRPr="005062E3">
        <w:rPr>
          <w:rFonts w:ascii="Book Antiqua" w:eastAsia="Arial" w:hAnsi="Book Antiqua" w:cs="Arial"/>
          <w:bCs/>
          <w:sz w:val="24"/>
          <w:szCs w:val="24"/>
          <w:lang w:val="en-US"/>
        </w:rPr>
        <w:t xml:space="preserve">, </w:t>
      </w:r>
      <w:r w:rsidR="00FA0B2E" w:rsidRPr="005062E3">
        <w:rPr>
          <w:rFonts w:ascii="Book Antiqua" w:hAnsi="Book Antiqua"/>
          <w:b/>
          <w:color w:val="000000" w:themeColor="text1"/>
          <w:sz w:val="24"/>
          <w:szCs w:val="24"/>
          <w:lang w:val="en-US"/>
        </w:rPr>
        <w:t>Academic Research,</w:t>
      </w:r>
      <w:r w:rsidR="00FA0B2E" w:rsidRPr="005062E3">
        <w:rPr>
          <w:rFonts w:ascii="Book Antiqua" w:hAnsi="Book Antiqua"/>
          <w:color w:val="000000" w:themeColor="text1"/>
          <w:sz w:val="24"/>
          <w:szCs w:val="24"/>
          <w:lang w:val="en-US"/>
        </w:rPr>
        <w:t xml:space="preserve"> Bachelor Medicine, União da</w:t>
      </w:r>
      <w:r w:rsidR="005A2B3E" w:rsidRPr="005062E3">
        <w:rPr>
          <w:rFonts w:ascii="Book Antiqua" w:hAnsi="Book Antiqua"/>
          <w:color w:val="000000" w:themeColor="text1"/>
          <w:sz w:val="24"/>
          <w:szCs w:val="24"/>
          <w:lang w:val="en-US"/>
        </w:rPr>
        <w:t>s Faculdades dos Grandes Lagos</w:t>
      </w:r>
      <w:r w:rsidR="00FA0B2E" w:rsidRPr="005062E3">
        <w:rPr>
          <w:rFonts w:ascii="Book Antiqua" w:hAnsi="Book Antiqua"/>
          <w:color w:val="000000" w:themeColor="text1"/>
          <w:sz w:val="24"/>
          <w:szCs w:val="24"/>
          <w:lang w:val="en-US"/>
        </w:rPr>
        <w:t>, Rua Dr. Eduardo Nielsem, 960 Jd. N. Aeroporto</w:t>
      </w:r>
      <w:r w:rsidR="005A2B3E" w:rsidRPr="005062E3">
        <w:rPr>
          <w:rFonts w:ascii="Book Antiqua" w:hAnsi="Book Antiqua"/>
          <w:color w:val="000000" w:themeColor="text1"/>
          <w:sz w:val="24"/>
          <w:szCs w:val="24"/>
          <w:lang w:val="en-US"/>
        </w:rPr>
        <w:t xml:space="preserve">, </w:t>
      </w:r>
      <w:r w:rsidR="00FA0B2E" w:rsidRPr="005062E3">
        <w:rPr>
          <w:rFonts w:ascii="Book Antiqua" w:hAnsi="Book Antiqua"/>
          <w:color w:val="000000" w:themeColor="text1"/>
          <w:sz w:val="24"/>
          <w:szCs w:val="24"/>
          <w:lang w:val="en-US"/>
        </w:rPr>
        <w:t xml:space="preserve">São </w:t>
      </w:r>
      <w:r w:rsidR="005A2B3E" w:rsidRPr="005062E3">
        <w:rPr>
          <w:rFonts w:ascii="Book Antiqua" w:hAnsi="Book Antiqua"/>
          <w:color w:val="000000" w:themeColor="text1"/>
          <w:sz w:val="24"/>
          <w:szCs w:val="24"/>
          <w:lang w:val="en-US"/>
        </w:rPr>
        <w:t>Jose do Rio Preto 15030</w:t>
      </w:r>
      <w:r w:rsidR="00FA0B2E" w:rsidRPr="005062E3">
        <w:rPr>
          <w:rFonts w:ascii="Book Antiqua" w:hAnsi="Book Antiqua"/>
          <w:color w:val="000000" w:themeColor="text1"/>
          <w:sz w:val="24"/>
          <w:szCs w:val="24"/>
          <w:lang w:val="en-US"/>
        </w:rPr>
        <w:t xml:space="preserve">070, Brazil. </w:t>
      </w:r>
      <w:r w:rsidR="00F53DFB" w:rsidRPr="007D289E">
        <w:rPr>
          <w:rStyle w:val="a8"/>
          <w:rFonts w:ascii="Book Antiqua" w:eastAsia="宋体" w:hAnsi="Book Antiqua" w:cs="Times New Roman"/>
          <w:bCs/>
          <w:color w:val="auto"/>
          <w:sz w:val="24"/>
          <w:szCs w:val="24"/>
          <w:u w:val="none"/>
          <w:lang w:val="en-US" w:eastAsia="ja-JP"/>
        </w:rPr>
        <w:t>contatogabrielroberto@gmail.com</w:t>
      </w:r>
    </w:p>
    <w:p w14:paraId="0D0B940D" w14:textId="77777777" w:rsidR="00CB2D1D" w:rsidRPr="00E25B52" w:rsidRDefault="00CB2D1D">
      <w:pPr>
        <w:snapToGrid w:val="0"/>
        <w:spacing w:after="0" w:line="360" w:lineRule="auto"/>
        <w:jc w:val="both"/>
        <w:rPr>
          <w:rFonts w:ascii="Book Antiqua" w:eastAsia="Arial" w:hAnsi="Book Antiqua" w:cs="Arial"/>
          <w:b/>
          <w:sz w:val="24"/>
          <w:szCs w:val="24"/>
          <w:lang w:val="en-US"/>
        </w:rPr>
      </w:pPr>
    </w:p>
    <w:p w14:paraId="62E6240B" w14:textId="05B14A37" w:rsidR="00CB2D1D" w:rsidRPr="005062E3" w:rsidRDefault="00CB2D1D">
      <w:pPr>
        <w:snapToGrid w:val="0"/>
        <w:spacing w:after="0" w:line="360" w:lineRule="auto"/>
        <w:jc w:val="both"/>
        <w:rPr>
          <w:rFonts w:ascii="Book Antiqua" w:eastAsia="Arial" w:hAnsi="Book Antiqua" w:cs="Arial"/>
          <w:b/>
          <w:sz w:val="24"/>
          <w:szCs w:val="24"/>
          <w:lang w:val="en-US"/>
        </w:rPr>
      </w:pPr>
      <w:r w:rsidRPr="005062E3">
        <w:rPr>
          <w:rFonts w:ascii="Book Antiqua" w:eastAsia="Arial" w:hAnsi="Book Antiqua" w:cs="Arial"/>
          <w:b/>
          <w:sz w:val="24"/>
          <w:szCs w:val="24"/>
          <w:lang w:val="en-US"/>
        </w:rPr>
        <w:t xml:space="preserve">Received: </w:t>
      </w:r>
      <w:r w:rsidR="00FA0B2E" w:rsidRPr="005062E3">
        <w:rPr>
          <w:rFonts w:ascii="Book Antiqua" w:eastAsia="宋体" w:hAnsi="Book Antiqua"/>
          <w:sz w:val="24"/>
          <w:szCs w:val="24"/>
          <w:lang w:val="en-US" w:eastAsia="zh-CN"/>
        </w:rPr>
        <w:t>March 20, 2020</w:t>
      </w:r>
    </w:p>
    <w:p w14:paraId="53AD3DE3" w14:textId="4626C733" w:rsidR="00CB2D1D" w:rsidRPr="005062E3" w:rsidRDefault="00A26F9B">
      <w:pPr>
        <w:snapToGrid w:val="0"/>
        <w:spacing w:after="0" w:line="360" w:lineRule="auto"/>
        <w:jc w:val="both"/>
        <w:rPr>
          <w:rFonts w:ascii="Book Antiqua" w:eastAsia="Arial" w:hAnsi="Book Antiqua" w:cs="Arial"/>
          <w:b/>
          <w:sz w:val="24"/>
          <w:szCs w:val="24"/>
          <w:lang w:val="en-US"/>
        </w:rPr>
      </w:pPr>
      <w:r w:rsidRPr="005062E3">
        <w:rPr>
          <w:rFonts w:ascii="Book Antiqua" w:eastAsia="Arial" w:hAnsi="Book Antiqua" w:cs="Arial"/>
          <w:b/>
          <w:sz w:val="24"/>
          <w:szCs w:val="24"/>
          <w:lang w:val="en-US"/>
        </w:rPr>
        <w:t xml:space="preserve">Revised: </w:t>
      </w:r>
      <w:r w:rsidR="00B9275C" w:rsidRPr="005062E3">
        <w:rPr>
          <w:rFonts w:ascii="Book Antiqua" w:eastAsia="宋体" w:hAnsi="Book Antiqua"/>
          <w:sz w:val="24"/>
          <w:szCs w:val="24"/>
          <w:lang w:val="en-US" w:eastAsia="zh-CN"/>
        </w:rPr>
        <w:t xml:space="preserve">May </w:t>
      </w:r>
      <w:r w:rsidR="00602298" w:rsidRPr="005062E3">
        <w:rPr>
          <w:rFonts w:ascii="Book Antiqua" w:eastAsia="宋体" w:hAnsi="Book Antiqua"/>
          <w:sz w:val="24"/>
          <w:szCs w:val="24"/>
          <w:lang w:val="en-US" w:eastAsia="zh-CN"/>
        </w:rPr>
        <w:t>5</w:t>
      </w:r>
      <w:r w:rsidR="005A2B3E" w:rsidRPr="005062E3">
        <w:rPr>
          <w:rFonts w:ascii="Book Antiqua" w:eastAsia="宋体" w:hAnsi="Book Antiqua"/>
          <w:sz w:val="24"/>
          <w:szCs w:val="24"/>
          <w:lang w:val="en-US" w:eastAsia="zh-CN"/>
        </w:rPr>
        <w:t>,</w:t>
      </w:r>
      <w:r w:rsidR="00B9275C" w:rsidRPr="005062E3">
        <w:rPr>
          <w:rFonts w:ascii="Book Antiqua" w:eastAsia="宋体" w:hAnsi="Book Antiqua"/>
          <w:sz w:val="24"/>
          <w:szCs w:val="24"/>
          <w:lang w:val="en-US" w:eastAsia="zh-CN"/>
        </w:rPr>
        <w:t xml:space="preserve"> 2020</w:t>
      </w:r>
    </w:p>
    <w:p w14:paraId="30794A2B" w14:textId="1DC98663" w:rsidR="003A42E0" w:rsidRPr="005062E3" w:rsidRDefault="005A2B3E">
      <w:pPr>
        <w:snapToGrid w:val="0"/>
        <w:spacing w:after="0" w:line="360" w:lineRule="auto"/>
        <w:jc w:val="both"/>
        <w:rPr>
          <w:rFonts w:ascii="Book Antiqua" w:eastAsia="Arial" w:hAnsi="Book Antiqua" w:cs="Arial"/>
          <w:b/>
          <w:sz w:val="24"/>
          <w:szCs w:val="24"/>
          <w:lang w:val="en-US"/>
        </w:rPr>
      </w:pPr>
      <w:r w:rsidRPr="005062E3">
        <w:rPr>
          <w:rFonts w:ascii="Book Antiqua" w:eastAsia="Arial" w:hAnsi="Book Antiqua" w:cs="Arial"/>
          <w:b/>
          <w:sz w:val="24"/>
          <w:szCs w:val="24"/>
          <w:lang w:val="en-US"/>
        </w:rPr>
        <w:t xml:space="preserve">Accepted: </w:t>
      </w:r>
      <w:r w:rsidR="003A42E0" w:rsidRPr="005062E3">
        <w:rPr>
          <w:rFonts w:ascii="Book Antiqua" w:eastAsia="Arial" w:hAnsi="Book Antiqua" w:cs="Arial"/>
          <w:sz w:val="24"/>
          <w:szCs w:val="24"/>
          <w:lang w:val="en-US"/>
        </w:rPr>
        <w:t>July 19, 2020</w:t>
      </w:r>
    </w:p>
    <w:p w14:paraId="5E536453" w14:textId="1B8EC759" w:rsidR="00CB2D1D" w:rsidRPr="005062E3" w:rsidRDefault="00CB2D1D">
      <w:pPr>
        <w:snapToGrid w:val="0"/>
        <w:spacing w:after="0" w:line="360" w:lineRule="auto"/>
        <w:jc w:val="both"/>
        <w:rPr>
          <w:rFonts w:ascii="Book Antiqua" w:eastAsia="Arial" w:hAnsi="Book Antiqua" w:cs="Arial"/>
          <w:b/>
          <w:sz w:val="24"/>
          <w:szCs w:val="24"/>
          <w:lang w:val="en-US"/>
        </w:rPr>
      </w:pPr>
      <w:r w:rsidRPr="005062E3">
        <w:rPr>
          <w:rFonts w:ascii="Book Antiqua" w:eastAsia="Arial" w:hAnsi="Book Antiqua" w:cs="Arial"/>
          <w:b/>
          <w:sz w:val="24"/>
          <w:szCs w:val="24"/>
          <w:lang w:val="en-US"/>
        </w:rPr>
        <w:lastRenderedPageBreak/>
        <w:t>Published online:</w:t>
      </w:r>
      <w:r w:rsidR="005122FC" w:rsidRPr="005122FC">
        <w:rPr>
          <w:rFonts w:ascii="Book Antiqua" w:hAnsi="Book Antiqua" w:cs="Arial" w:hint="eastAsia"/>
          <w:sz w:val="24"/>
          <w:szCs w:val="24"/>
        </w:rPr>
        <w:t xml:space="preserve"> </w:t>
      </w:r>
      <w:r w:rsidR="005122FC" w:rsidRPr="00544732">
        <w:rPr>
          <w:rFonts w:ascii="Book Antiqua" w:hAnsi="Book Antiqua" w:cs="Arial" w:hint="eastAsia"/>
          <w:sz w:val="24"/>
          <w:szCs w:val="24"/>
        </w:rPr>
        <w:t>August 15, 2020</w:t>
      </w:r>
    </w:p>
    <w:p w14:paraId="22342C28" w14:textId="77777777" w:rsidR="005A2B3E" w:rsidRPr="005062E3" w:rsidRDefault="005A2B3E">
      <w:pPr>
        <w:snapToGrid w:val="0"/>
        <w:spacing w:after="0" w:line="360" w:lineRule="auto"/>
        <w:jc w:val="both"/>
        <w:rPr>
          <w:rFonts w:ascii="Book Antiqua" w:eastAsia="Arial" w:hAnsi="Book Antiqua" w:cs="Arial"/>
          <w:b/>
          <w:sz w:val="24"/>
          <w:szCs w:val="24"/>
          <w:lang w:val="en-US"/>
        </w:rPr>
      </w:pPr>
      <w:r w:rsidRPr="005062E3">
        <w:rPr>
          <w:rFonts w:ascii="Book Antiqua" w:eastAsia="Arial" w:hAnsi="Book Antiqua" w:cs="Arial"/>
          <w:b/>
          <w:sz w:val="24"/>
          <w:szCs w:val="24"/>
          <w:lang w:val="en-US"/>
        </w:rPr>
        <w:br w:type="page"/>
      </w:r>
    </w:p>
    <w:p w14:paraId="4831EECF" w14:textId="2C1C849A" w:rsidR="00842616" w:rsidRPr="005062E3" w:rsidRDefault="00CB2D1D">
      <w:pPr>
        <w:snapToGrid w:val="0"/>
        <w:spacing w:after="0" w:line="360" w:lineRule="auto"/>
        <w:jc w:val="both"/>
        <w:rPr>
          <w:rFonts w:ascii="Book Antiqua" w:eastAsia="Arial" w:hAnsi="Book Antiqua" w:cs="Arial"/>
          <w:b/>
          <w:sz w:val="24"/>
          <w:szCs w:val="24"/>
          <w:lang w:val="en-US"/>
        </w:rPr>
      </w:pPr>
      <w:r w:rsidRPr="005062E3">
        <w:rPr>
          <w:rFonts w:ascii="Book Antiqua" w:eastAsia="Arial" w:hAnsi="Book Antiqua" w:cs="Arial"/>
          <w:b/>
          <w:sz w:val="24"/>
          <w:szCs w:val="24"/>
          <w:lang w:val="en-US"/>
        </w:rPr>
        <w:lastRenderedPageBreak/>
        <w:t>Abstract</w:t>
      </w:r>
    </w:p>
    <w:p w14:paraId="35AF5A30" w14:textId="13AC0D2A" w:rsidR="00860387" w:rsidRPr="005062E3" w:rsidRDefault="00860387">
      <w:pPr>
        <w:snapToGrid w:val="0"/>
        <w:spacing w:after="0" w:line="360" w:lineRule="auto"/>
        <w:jc w:val="both"/>
        <w:rPr>
          <w:rFonts w:ascii="Book Antiqua" w:hAnsi="Book Antiqua"/>
          <w:sz w:val="24"/>
          <w:szCs w:val="24"/>
          <w:lang w:val="en-US" w:eastAsia="zh-CN"/>
        </w:rPr>
      </w:pPr>
      <w:bookmarkStart w:id="8" w:name="OLE_LINK14"/>
      <w:r w:rsidRPr="005062E3">
        <w:rPr>
          <w:rFonts w:ascii="Book Antiqua" w:hAnsi="Book Antiqua"/>
          <w:sz w:val="24"/>
          <w:szCs w:val="24"/>
          <w:lang w:val="en-US"/>
        </w:rPr>
        <w:t>Gastric neuroendocrine tumors</w:t>
      </w:r>
      <w:bookmarkEnd w:id="8"/>
      <w:r w:rsidR="006F093E" w:rsidRPr="005062E3">
        <w:rPr>
          <w:rFonts w:ascii="Book Antiqua" w:hAnsi="Book Antiqua"/>
          <w:sz w:val="24"/>
          <w:szCs w:val="24"/>
          <w:lang w:val="en-US"/>
        </w:rPr>
        <w:t xml:space="preserve"> </w:t>
      </w:r>
      <w:r w:rsidRPr="005062E3">
        <w:rPr>
          <w:rFonts w:ascii="Book Antiqua" w:hAnsi="Book Antiqua"/>
          <w:sz w:val="24"/>
          <w:szCs w:val="24"/>
          <w:lang w:val="en-US"/>
        </w:rPr>
        <w:t>are gastric neoplasms originating from enterochromaffin type cells</w:t>
      </w:r>
      <w:r w:rsidR="006F093E" w:rsidRPr="005062E3">
        <w:rPr>
          <w:rFonts w:ascii="Book Antiqua" w:hAnsi="Book Antiqua"/>
          <w:sz w:val="24"/>
          <w:szCs w:val="24"/>
          <w:lang w:val="en-US"/>
        </w:rPr>
        <w:t xml:space="preserve"> </w:t>
      </w:r>
      <w:r w:rsidRPr="005062E3">
        <w:rPr>
          <w:rFonts w:ascii="Book Antiqua" w:hAnsi="Book Antiqua"/>
          <w:sz w:val="24"/>
          <w:szCs w:val="24"/>
          <w:lang w:val="en-US"/>
        </w:rPr>
        <w:t xml:space="preserve">and are inserted in a larger group, named gastroenteropancreatic </w:t>
      </w:r>
      <w:r w:rsidR="005A2B3E" w:rsidRPr="005062E3">
        <w:rPr>
          <w:rFonts w:ascii="Book Antiqua" w:eastAsia="Arial" w:hAnsi="Book Antiqua" w:cs="Arial"/>
          <w:sz w:val="24"/>
          <w:szCs w:val="24"/>
          <w:lang w:val="en-US"/>
        </w:rPr>
        <w:t>neuroendocrine tumors</w:t>
      </w:r>
      <w:r w:rsidRPr="005062E3">
        <w:rPr>
          <w:rFonts w:ascii="Book Antiqua" w:hAnsi="Book Antiqua"/>
          <w:sz w:val="24"/>
          <w:szCs w:val="24"/>
          <w:lang w:val="en-US"/>
        </w:rPr>
        <w:t xml:space="preserve">. They are considered rare and variable in terms of their clinical, morphological and functional characteristics and may be indolent or aggressive. They are classified into types I, II and III, according to their pathophysiology, behavior and treatment. </w:t>
      </w:r>
      <w:r w:rsidR="005F7ECD" w:rsidRPr="005062E3">
        <w:rPr>
          <w:rFonts w:ascii="Book Antiqua" w:hAnsi="Book Antiqua"/>
          <w:sz w:val="24"/>
          <w:szCs w:val="24"/>
          <w:lang w:val="en-US"/>
        </w:rPr>
        <w:t>Their</w:t>
      </w:r>
      <w:r w:rsidRPr="005062E3">
        <w:rPr>
          <w:rFonts w:ascii="Book Antiqua" w:hAnsi="Book Antiqua"/>
          <w:sz w:val="24"/>
          <w:szCs w:val="24"/>
          <w:lang w:val="en-US"/>
        </w:rPr>
        <w:t xml:space="preserve"> diagnosis occurs, in most cases, incidentally during upper digestive endoscopies, </w:t>
      </w:r>
      <w:r w:rsidR="005F7ECD" w:rsidRPr="005062E3">
        <w:rPr>
          <w:rFonts w:ascii="Book Antiqua" w:hAnsi="Book Antiqua"/>
          <w:sz w:val="24"/>
          <w:szCs w:val="24"/>
          <w:lang w:val="en-US"/>
        </w:rPr>
        <w:t>presenting</w:t>
      </w:r>
      <w:r w:rsidRPr="005062E3">
        <w:rPr>
          <w:rFonts w:ascii="Book Antiqua" w:hAnsi="Book Antiqua"/>
          <w:sz w:val="24"/>
          <w:szCs w:val="24"/>
          <w:lang w:val="en-US"/>
        </w:rPr>
        <w:t xml:space="preserve"> as simple gastric polyps. Most cases </w:t>
      </w:r>
      <w:r w:rsidR="005F7ECD" w:rsidRPr="005062E3">
        <w:rPr>
          <w:rFonts w:ascii="Book Antiqua" w:hAnsi="Book Antiqua"/>
          <w:sz w:val="24"/>
          <w:szCs w:val="24"/>
          <w:lang w:val="en-US"/>
        </w:rPr>
        <w:t xml:space="preserve">(type I and type II) </w:t>
      </w:r>
      <w:r w:rsidRPr="005062E3">
        <w:rPr>
          <w:rFonts w:ascii="Book Antiqua" w:hAnsi="Book Antiqua"/>
          <w:sz w:val="24"/>
          <w:szCs w:val="24"/>
          <w:lang w:val="en-US"/>
        </w:rPr>
        <w:t>are related to hypergastrinemia</w:t>
      </w:r>
      <w:r w:rsidR="005F7ECD" w:rsidRPr="005062E3">
        <w:rPr>
          <w:rFonts w:ascii="Book Antiqua" w:hAnsi="Book Antiqua"/>
          <w:sz w:val="24"/>
          <w:szCs w:val="24"/>
          <w:lang w:val="en-US"/>
        </w:rPr>
        <w:t>,</w:t>
      </w:r>
      <w:r w:rsidRPr="005062E3">
        <w:rPr>
          <w:rFonts w:ascii="Book Antiqua" w:hAnsi="Book Antiqua"/>
          <w:sz w:val="24"/>
          <w:szCs w:val="24"/>
          <w:lang w:val="en-US"/>
        </w:rPr>
        <w:t xml:space="preserve"> can be multiple and are treated by endoscopic resection, when</w:t>
      </w:r>
      <w:r w:rsidR="005F7ECD" w:rsidRPr="005062E3">
        <w:rPr>
          <w:rFonts w:ascii="Book Antiqua" w:hAnsi="Book Antiqua"/>
          <w:sz w:val="24"/>
          <w:szCs w:val="24"/>
          <w:lang w:val="en-US"/>
        </w:rPr>
        <w:t>ever</w:t>
      </w:r>
      <w:r w:rsidRPr="005062E3">
        <w:rPr>
          <w:rFonts w:ascii="Book Antiqua" w:hAnsi="Book Antiqua"/>
          <w:sz w:val="24"/>
          <w:szCs w:val="24"/>
          <w:lang w:val="en-US"/>
        </w:rPr>
        <w:t xml:space="preserve"> possible. The use of somatostatin analogs for tumor control may be one of the options for therapy, in addition to total or subtotal gastrectomy for selected cases. Adjuvant chemotherapy is only reserved for poorly differentiated neuroendocrine carcinomas. Although rare, </w:t>
      </w:r>
      <w:r w:rsidR="005A2B3E" w:rsidRPr="005062E3">
        <w:rPr>
          <w:rFonts w:ascii="Book Antiqua" w:hAnsi="Book Antiqua"/>
          <w:sz w:val="24"/>
          <w:szCs w:val="24"/>
          <w:lang w:val="en-US"/>
        </w:rPr>
        <w:t xml:space="preserve">gastric </w:t>
      </w:r>
      <w:r w:rsidR="006F093E" w:rsidRPr="005062E3">
        <w:rPr>
          <w:rFonts w:ascii="Book Antiqua" w:hAnsi="Book Antiqua"/>
          <w:sz w:val="24"/>
          <w:szCs w:val="24"/>
          <w:lang w:val="en-US"/>
        </w:rPr>
        <w:t xml:space="preserve">neuroendocrine tumors </w:t>
      </w:r>
      <w:r w:rsidRPr="005062E3">
        <w:rPr>
          <w:rFonts w:ascii="Book Antiqua" w:hAnsi="Book Antiqua"/>
          <w:sz w:val="24"/>
          <w:szCs w:val="24"/>
          <w:lang w:val="en-US"/>
        </w:rPr>
        <w:t>ha</w:t>
      </w:r>
      <w:r w:rsidR="005F7ECD" w:rsidRPr="005062E3">
        <w:rPr>
          <w:rFonts w:ascii="Book Antiqua" w:hAnsi="Book Antiqua"/>
          <w:sz w:val="24"/>
          <w:szCs w:val="24"/>
          <w:lang w:val="en-US"/>
        </w:rPr>
        <w:t>ve</w:t>
      </w:r>
      <w:r w:rsidRPr="005062E3">
        <w:rPr>
          <w:rFonts w:ascii="Book Antiqua" w:hAnsi="Book Antiqua"/>
          <w:sz w:val="24"/>
          <w:szCs w:val="24"/>
          <w:lang w:val="en-US"/>
        </w:rPr>
        <w:t xml:space="preserve"> an increasing incidence over the years, therefore deserving more comprehensive studies on its adequate treatment</w:t>
      </w:r>
      <w:r w:rsidR="00171219" w:rsidRPr="005062E3">
        <w:rPr>
          <w:rFonts w:ascii="Book Antiqua" w:hAnsi="Book Antiqua"/>
          <w:sz w:val="24"/>
          <w:szCs w:val="24"/>
          <w:lang w:val="en-US"/>
        </w:rPr>
        <w:t>.</w:t>
      </w:r>
      <w:r w:rsidR="005A2B3E" w:rsidRPr="005062E3">
        <w:rPr>
          <w:rFonts w:ascii="Book Antiqua" w:hAnsi="Book Antiqua"/>
          <w:sz w:val="24"/>
          <w:szCs w:val="24"/>
          <w:lang w:val="en-US" w:eastAsia="zh-CN"/>
        </w:rPr>
        <w:t xml:space="preserve"> </w:t>
      </w:r>
      <w:r w:rsidR="005F7ECD" w:rsidRPr="005062E3">
        <w:rPr>
          <w:rFonts w:ascii="Book Antiqua" w:hAnsi="Book Antiqua"/>
          <w:sz w:val="24"/>
          <w:szCs w:val="24"/>
          <w:lang w:val="en-US"/>
        </w:rPr>
        <w:t>The present study reviews and updates management recommendations for gastric</w:t>
      </w:r>
      <w:r w:rsidR="005A2B3E" w:rsidRPr="005062E3">
        <w:rPr>
          <w:rFonts w:ascii="Book Antiqua" w:eastAsia="Arial" w:hAnsi="Book Antiqua" w:cs="Arial"/>
          <w:sz w:val="24"/>
          <w:szCs w:val="24"/>
          <w:lang w:val="en-US"/>
        </w:rPr>
        <w:t xml:space="preserve"> neuroendocrine tumors</w:t>
      </w:r>
      <w:r w:rsidR="005F7ECD" w:rsidRPr="005062E3">
        <w:rPr>
          <w:rFonts w:ascii="Book Antiqua" w:hAnsi="Book Antiqua"/>
          <w:sz w:val="24"/>
          <w:szCs w:val="24"/>
          <w:lang w:val="en-US"/>
        </w:rPr>
        <w:t>.</w:t>
      </w:r>
    </w:p>
    <w:p w14:paraId="7EBAA350" w14:textId="1B4C0C14" w:rsidR="3CE780D1" w:rsidRPr="005062E3" w:rsidRDefault="3CE780D1">
      <w:pPr>
        <w:snapToGrid w:val="0"/>
        <w:spacing w:after="0" w:line="360" w:lineRule="auto"/>
        <w:jc w:val="both"/>
        <w:rPr>
          <w:rFonts w:ascii="Book Antiqua" w:eastAsia="Arial" w:hAnsi="Book Antiqua" w:cs="Arial"/>
          <w:b/>
          <w:bCs/>
          <w:sz w:val="24"/>
          <w:szCs w:val="24"/>
          <w:lang w:val="en-US"/>
        </w:rPr>
      </w:pPr>
    </w:p>
    <w:p w14:paraId="3EF88BF1" w14:textId="748D8F39" w:rsidR="00CB2D1D" w:rsidRPr="005062E3" w:rsidRDefault="00CB2D1D">
      <w:pPr>
        <w:snapToGrid w:val="0"/>
        <w:spacing w:after="0" w:line="360" w:lineRule="auto"/>
        <w:jc w:val="both"/>
        <w:rPr>
          <w:rFonts w:ascii="Book Antiqua" w:eastAsia="Arial" w:hAnsi="Book Antiqua" w:cs="Arial"/>
          <w:sz w:val="24"/>
          <w:szCs w:val="24"/>
          <w:lang w:val="en-US"/>
        </w:rPr>
      </w:pPr>
      <w:r w:rsidRPr="005062E3">
        <w:rPr>
          <w:rFonts w:ascii="Book Antiqua" w:eastAsia="Arial" w:hAnsi="Book Antiqua" w:cs="Arial"/>
          <w:b/>
          <w:sz w:val="24"/>
          <w:szCs w:val="24"/>
          <w:lang w:val="en-US"/>
        </w:rPr>
        <w:t>Key words:</w:t>
      </w:r>
      <w:r w:rsidR="00263E3E" w:rsidRPr="005062E3">
        <w:rPr>
          <w:rFonts w:ascii="Book Antiqua" w:eastAsia="Arial" w:hAnsi="Book Antiqua" w:cs="Arial"/>
          <w:b/>
          <w:sz w:val="24"/>
          <w:szCs w:val="24"/>
          <w:lang w:val="en-US"/>
        </w:rPr>
        <w:t xml:space="preserve"> </w:t>
      </w:r>
      <w:r w:rsidR="00860387" w:rsidRPr="005062E3">
        <w:rPr>
          <w:rFonts w:ascii="Book Antiqua" w:eastAsia="Arial" w:hAnsi="Book Antiqua" w:cs="Arial"/>
          <w:sz w:val="24"/>
          <w:szCs w:val="24"/>
          <w:lang w:val="en-US"/>
        </w:rPr>
        <w:t>G</w:t>
      </w:r>
      <w:r w:rsidR="002F5683" w:rsidRPr="005062E3">
        <w:rPr>
          <w:rFonts w:ascii="Book Antiqua" w:eastAsia="Arial" w:hAnsi="Book Antiqua" w:cs="Arial"/>
          <w:sz w:val="24"/>
          <w:szCs w:val="24"/>
          <w:lang w:val="en-US"/>
        </w:rPr>
        <w:t>a</w:t>
      </w:r>
      <w:r w:rsidR="003630ED" w:rsidRPr="005062E3">
        <w:rPr>
          <w:rFonts w:ascii="Book Antiqua" w:eastAsia="Arial" w:hAnsi="Book Antiqua" w:cs="Arial"/>
          <w:sz w:val="24"/>
          <w:szCs w:val="24"/>
          <w:lang w:val="en-US"/>
        </w:rPr>
        <w:t>stric</w:t>
      </w:r>
      <w:r w:rsidR="00CB1A80" w:rsidRPr="005062E3">
        <w:rPr>
          <w:rFonts w:ascii="Book Antiqua" w:eastAsia="Arial" w:hAnsi="Book Antiqua" w:cs="Arial"/>
          <w:sz w:val="24"/>
          <w:szCs w:val="24"/>
          <w:lang w:val="en-US"/>
        </w:rPr>
        <w:t xml:space="preserve"> </w:t>
      </w:r>
      <w:r w:rsidR="003630ED" w:rsidRPr="005062E3">
        <w:rPr>
          <w:rFonts w:ascii="Book Antiqua" w:eastAsia="Arial" w:hAnsi="Book Antiqua" w:cs="Arial"/>
          <w:sz w:val="24"/>
          <w:szCs w:val="24"/>
          <w:lang w:val="en-US"/>
        </w:rPr>
        <w:t>neuroendocrine</w:t>
      </w:r>
      <w:r w:rsidR="00CB1A80" w:rsidRPr="005062E3">
        <w:rPr>
          <w:rFonts w:ascii="Book Antiqua" w:eastAsia="Arial" w:hAnsi="Book Antiqua" w:cs="Arial"/>
          <w:sz w:val="24"/>
          <w:szCs w:val="24"/>
          <w:lang w:val="en-US"/>
        </w:rPr>
        <w:t xml:space="preserve"> </w:t>
      </w:r>
      <w:r w:rsidR="003630ED" w:rsidRPr="005062E3">
        <w:rPr>
          <w:rFonts w:ascii="Book Antiqua" w:eastAsia="Arial" w:hAnsi="Book Antiqua" w:cs="Arial"/>
          <w:sz w:val="24"/>
          <w:szCs w:val="24"/>
          <w:lang w:val="en-US"/>
        </w:rPr>
        <w:t>tumor</w:t>
      </w:r>
      <w:r w:rsidR="00CB1A80" w:rsidRPr="005062E3">
        <w:rPr>
          <w:rFonts w:ascii="Book Antiqua" w:eastAsia="Arial" w:hAnsi="Book Antiqua" w:cs="Arial"/>
          <w:sz w:val="24"/>
          <w:szCs w:val="24"/>
          <w:lang w:val="en-US"/>
        </w:rPr>
        <w:t>;</w:t>
      </w:r>
      <w:r w:rsidR="00786E1A" w:rsidRPr="005062E3">
        <w:rPr>
          <w:rFonts w:ascii="Book Antiqua" w:eastAsia="Arial" w:hAnsi="Book Antiqua" w:cs="Arial"/>
          <w:sz w:val="24"/>
          <w:szCs w:val="24"/>
          <w:lang w:val="en-US"/>
        </w:rPr>
        <w:t xml:space="preserve"> </w:t>
      </w:r>
      <w:r w:rsidR="00CB1A80" w:rsidRPr="005062E3">
        <w:rPr>
          <w:rFonts w:ascii="Book Antiqua" w:eastAsia="Arial" w:hAnsi="Book Antiqua" w:cs="Arial"/>
          <w:sz w:val="24"/>
          <w:szCs w:val="24"/>
          <w:lang w:val="en-US"/>
        </w:rPr>
        <w:t>G</w:t>
      </w:r>
      <w:r w:rsidR="003630ED" w:rsidRPr="005062E3">
        <w:rPr>
          <w:rFonts w:ascii="Book Antiqua" w:eastAsia="Arial" w:hAnsi="Book Antiqua" w:cs="Arial"/>
          <w:sz w:val="24"/>
          <w:szCs w:val="24"/>
          <w:lang w:val="en-US"/>
        </w:rPr>
        <w:t>astroenteropancreatic tumor</w:t>
      </w:r>
      <w:r w:rsidR="00CB1A80" w:rsidRPr="005062E3">
        <w:rPr>
          <w:rFonts w:ascii="Book Antiqua" w:eastAsia="Arial" w:hAnsi="Book Antiqua" w:cs="Arial"/>
          <w:sz w:val="24"/>
          <w:szCs w:val="24"/>
          <w:lang w:val="en-US"/>
        </w:rPr>
        <w:t>;</w:t>
      </w:r>
      <w:r w:rsidR="003630ED" w:rsidRPr="005062E3">
        <w:rPr>
          <w:rFonts w:ascii="Book Antiqua" w:eastAsia="Arial" w:hAnsi="Book Antiqua" w:cs="Arial"/>
          <w:sz w:val="24"/>
          <w:szCs w:val="24"/>
          <w:lang w:val="en-US"/>
        </w:rPr>
        <w:t xml:space="preserve"> </w:t>
      </w:r>
      <w:r w:rsidR="00CB1A80" w:rsidRPr="005062E3">
        <w:rPr>
          <w:rFonts w:ascii="Book Antiqua" w:eastAsia="Arial" w:hAnsi="Book Antiqua" w:cs="Arial"/>
          <w:sz w:val="24"/>
          <w:szCs w:val="24"/>
          <w:lang w:val="en-US"/>
        </w:rPr>
        <w:t>H</w:t>
      </w:r>
      <w:r w:rsidR="003630ED" w:rsidRPr="005062E3">
        <w:rPr>
          <w:rFonts w:ascii="Book Antiqua" w:eastAsia="Arial" w:hAnsi="Book Antiqua" w:cs="Arial"/>
          <w:sz w:val="24"/>
          <w:szCs w:val="24"/>
          <w:lang w:val="en-US"/>
        </w:rPr>
        <w:t>ypergastrinemia</w:t>
      </w:r>
      <w:r w:rsidR="00CB1A80" w:rsidRPr="005062E3">
        <w:rPr>
          <w:rFonts w:ascii="Book Antiqua" w:eastAsia="Arial" w:hAnsi="Book Antiqua" w:cs="Arial"/>
          <w:sz w:val="24"/>
          <w:szCs w:val="24"/>
          <w:lang w:val="en-US"/>
        </w:rPr>
        <w:t>;</w:t>
      </w:r>
      <w:r w:rsidR="0007792A" w:rsidRPr="005062E3">
        <w:rPr>
          <w:rFonts w:ascii="Book Antiqua" w:eastAsia="Arial" w:hAnsi="Book Antiqua" w:cs="Arial"/>
          <w:sz w:val="24"/>
          <w:szCs w:val="24"/>
          <w:lang w:val="en-US"/>
        </w:rPr>
        <w:t xml:space="preserve"> </w:t>
      </w:r>
      <w:r w:rsidR="00CB1A80" w:rsidRPr="005062E3">
        <w:rPr>
          <w:rFonts w:ascii="Book Antiqua" w:eastAsia="Arial" w:hAnsi="Book Antiqua" w:cs="Arial"/>
          <w:sz w:val="24"/>
          <w:szCs w:val="24"/>
          <w:lang w:val="en-US"/>
        </w:rPr>
        <w:t>G</w:t>
      </w:r>
      <w:r w:rsidR="003630ED" w:rsidRPr="005062E3">
        <w:rPr>
          <w:rFonts w:ascii="Book Antiqua" w:eastAsia="Arial" w:hAnsi="Book Antiqua" w:cs="Arial"/>
          <w:sz w:val="24"/>
          <w:szCs w:val="24"/>
          <w:lang w:val="en-US"/>
        </w:rPr>
        <w:t>astric carcinoid</w:t>
      </w:r>
      <w:bookmarkStart w:id="9" w:name="OLE_LINK1"/>
      <w:r w:rsidR="00CB1A80" w:rsidRPr="005062E3">
        <w:rPr>
          <w:rFonts w:ascii="Book Antiqua" w:eastAsia="Arial" w:hAnsi="Book Antiqua" w:cs="Arial"/>
          <w:sz w:val="24"/>
          <w:szCs w:val="24"/>
          <w:lang w:val="en-US"/>
        </w:rPr>
        <w:t>;</w:t>
      </w:r>
      <w:r w:rsidR="0007792A" w:rsidRPr="005062E3">
        <w:rPr>
          <w:rFonts w:ascii="Book Antiqua" w:eastAsia="Arial" w:hAnsi="Book Antiqua" w:cs="Arial"/>
          <w:sz w:val="24"/>
          <w:szCs w:val="24"/>
          <w:lang w:val="en-US"/>
        </w:rPr>
        <w:t xml:space="preserve"> </w:t>
      </w:r>
      <w:r w:rsidR="00CB1A80" w:rsidRPr="005062E3">
        <w:rPr>
          <w:rFonts w:ascii="Book Antiqua" w:eastAsia="Arial" w:hAnsi="Book Antiqua" w:cs="Arial"/>
          <w:sz w:val="24"/>
          <w:szCs w:val="24"/>
          <w:lang w:val="en-US"/>
        </w:rPr>
        <w:t>E</w:t>
      </w:r>
      <w:r w:rsidR="003630ED" w:rsidRPr="005062E3">
        <w:rPr>
          <w:rFonts w:ascii="Book Antiqua" w:eastAsia="Arial" w:hAnsi="Book Antiqua" w:cs="Arial"/>
          <w:sz w:val="24"/>
          <w:szCs w:val="24"/>
          <w:lang w:val="en-US"/>
        </w:rPr>
        <w:t>ndoscopic resection</w:t>
      </w:r>
      <w:bookmarkEnd w:id="9"/>
    </w:p>
    <w:p w14:paraId="349CA12D" w14:textId="77777777" w:rsidR="00084627" w:rsidRPr="005062E3" w:rsidRDefault="00084627">
      <w:pPr>
        <w:snapToGrid w:val="0"/>
        <w:spacing w:after="0" w:line="360" w:lineRule="auto"/>
        <w:jc w:val="both"/>
        <w:rPr>
          <w:rFonts w:ascii="Book Antiqua" w:eastAsia="Arial" w:hAnsi="Book Antiqua" w:cs="Arial"/>
          <w:sz w:val="24"/>
          <w:szCs w:val="24"/>
          <w:lang w:val="en-US"/>
        </w:rPr>
      </w:pPr>
    </w:p>
    <w:p w14:paraId="51FCFB46" w14:textId="77777777" w:rsidR="00920F05" w:rsidRDefault="00920F05">
      <w:pPr>
        <w:snapToGrid w:val="0"/>
        <w:spacing w:after="0" w:line="360" w:lineRule="auto"/>
        <w:jc w:val="both"/>
        <w:rPr>
          <w:rFonts w:ascii="Book Antiqua" w:hAnsi="Book Antiqua" w:hint="eastAsia"/>
          <w:bCs/>
          <w:sz w:val="24"/>
          <w:szCs w:val="24"/>
          <w:lang w:val="en-US" w:eastAsia="zh-CN"/>
        </w:rPr>
      </w:pPr>
      <w:bookmarkStart w:id="10" w:name="OLE_LINK25"/>
      <w:r w:rsidRPr="00920F05">
        <w:rPr>
          <w:rFonts w:ascii="Book Antiqua" w:eastAsia="MS Mincho" w:hAnsi="Book Antiqua" w:cs="Times New Roman"/>
          <w:b/>
          <w:color w:val="000000"/>
          <w:sz w:val="24"/>
          <w:szCs w:val="24"/>
          <w:lang w:val="en-US" w:eastAsia="ja-JP"/>
        </w:rPr>
        <w:t>Citation</w:t>
      </w:r>
      <w:r w:rsidRPr="00920F05">
        <w:rPr>
          <w:rFonts w:ascii="Book Antiqua" w:hAnsi="Book Antiqua" w:cs="Times New Roman" w:hint="eastAsia"/>
          <w:b/>
          <w:color w:val="000000"/>
          <w:sz w:val="24"/>
          <w:szCs w:val="24"/>
          <w:lang w:val="en-US" w:eastAsia="zh-CN"/>
        </w:rPr>
        <w:t>:</w:t>
      </w:r>
      <w:r>
        <w:rPr>
          <w:rFonts w:ascii="Book Antiqua" w:hAnsi="Book Antiqua" w:cs="Times New Roman" w:hint="eastAsia"/>
          <w:color w:val="000000"/>
          <w:sz w:val="24"/>
          <w:szCs w:val="24"/>
          <w:lang w:val="en-US" w:eastAsia="zh-CN"/>
        </w:rPr>
        <w:t xml:space="preserve"> </w:t>
      </w:r>
      <w:r w:rsidR="00EC659B" w:rsidRPr="005062E3">
        <w:rPr>
          <w:rFonts w:ascii="Book Antiqua" w:eastAsia="MS Mincho" w:hAnsi="Book Antiqua" w:cs="Times New Roman"/>
          <w:color w:val="000000"/>
          <w:sz w:val="24"/>
          <w:szCs w:val="24"/>
          <w:lang w:val="en-US" w:eastAsia="ja-JP"/>
        </w:rPr>
        <w:t>Roberto G</w:t>
      </w:r>
      <w:r w:rsidR="00FB0932" w:rsidRPr="005062E3">
        <w:rPr>
          <w:rFonts w:ascii="Book Antiqua" w:eastAsia="MS Mincho" w:hAnsi="Book Antiqua" w:cs="Times New Roman"/>
          <w:color w:val="000000"/>
          <w:sz w:val="24"/>
          <w:szCs w:val="24"/>
          <w:lang w:val="en-US" w:eastAsia="ja-JP"/>
        </w:rPr>
        <w:t>A</w:t>
      </w:r>
      <w:r w:rsidR="00EC659B" w:rsidRPr="005062E3">
        <w:rPr>
          <w:rFonts w:ascii="Book Antiqua" w:eastAsia="MS Mincho" w:hAnsi="Book Antiqua" w:cs="Times New Roman"/>
          <w:color w:val="000000"/>
          <w:sz w:val="24"/>
          <w:szCs w:val="24"/>
          <w:lang w:val="en-US" w:eastAsia="ja-JP"/>
        </w:rPr>
        <w:t>,</w:t>
      </w:r>
      <w:r w:rsidR="000A6841" w:rsidRPr="005062E3">
        <w:rPr>
          <w:rFonts w:ascii="Book Antiqua" w:eastAsia="MS Mincho" w:hAnsi="Book Antiqua" w:cs="Times New Roman"/>
          <w:color w:val="000000"/>
          <w:sz w:val="24"/>
          <w:szCs w:val="24"/>
          <w:lang w:val="en-US" w:eastAsia="ja-JP"/>
        </w:rPr>
        <w:t xml:space="preserve"> </w:t>
      </w:r>
      <w:r w:rsidR="00EC659B" w:rsidRPr="005062E3">
        <w:rPr>
          <w:rFonts w:ascii="Book Antiqua" w:eastAsia="MS Mincho" w:hAnsi="Book Antiqua" w:cs="Times New Roman"/>
          <w:color w:val="000000"/>
          <w:sz w:val="24"/>
          <w:szCs w:val="24"/>
          <w:lang w:val="en-US" w:eastAsia="ja-JP"/>
        </w:rPr>
        <w:t>Rodrigues C</w:t>
      </w:r>
      <w:r w:rsidR="00FB0932" w:rsidRPr="005062E3">
        <w:rPr>
          <w:rFonts w:ascii="Book Antiqua" w:eastAsia="MS Mincho" w:hAnsi="Book Antiqua" w:cs="Times New Roman"/>
          <w:color w:val="000000"/>
          <w:sz w:val="24"/>
          <w:szCs w:val="24"/>
          <w:lang w:val="en-US" w:eastAsia="ja-JP"/>
        </w:rPr>
        <w:t>MB</w:t>
      </w:r>
      <w:r w:rsidR="00EC659B" w:rsidRPr="005062E3">
        <w:rPr>
          <w:rFonts w:ascii="Book Antiqua" w:eastAsia="MS Mincho" w:hAnsi="Book Antiqua" w:cs="Times New Roman"/>
          <w:color w:val="000000"/>
          <w:sz w:val="24"/>
          <w:szCs w:val="24"/>
          <w:lang w:val="en-US" w:eastAsia="ja-JP"/>
        </w:rPr>
        <w:t>,</w:t>
      </w:r>
      <w:r w:rsidR="000A6841" w:rsidRPr="005062E3">
        <w:rPr>
          <w:rFonts w:ascii="Book Antiqua" w:eastAsia="MS Mincho" w:hAnsi="Book Antiqua" w:cs="Times New Roman"/>
          <w:color w:val="000000"/>
          <w:sz w:val="24"/>
          <w:szCs w:val="24"/>
          <w:lang w:val="en-US" w:eastAsia="ja-JP"/>
        </w:rPr>
        <w:t xml:space="preserve"> </w:t>
      </w:r>
      <w:r w:rsidR="00EC659B" w:rsidRPr="005062E3">
        <w:rPr>
          <w:rFonts w:ascii="Book Antiqua" w:eastAsia="MS Mincho" w:hAnsi="Book Antiqua" w:cs="Times New Roman"/>
          <w:color w:val="000000"/>
          <w:sz w:val="24"/>
          <w:szCs w:val="24"/>
          <w:lang w:val="en-US" w:eastAsia="ja-JP"/>
        </w:rPr>
        <w:t>Peixoto R</w:t>
      </w:r>
      <w:r w:rsidR="000A6841" w:rsidRPr="005062E3">
        <w:rPr>
          <w:rFonts w:ascii="Book Antiqua" w:eastAsia="MS Mincho" w:hAnsi="Book Antiqua" w:cs="Times New Roman"/>
          <w:color w:val="000000"/>
          <w:sz w:val="24"/>
          <w:szCs w:val="24"/>
          <w:lang w:val="en-US" w:eastAsia="ja-JP"/>
        </w:rPr>
        <w:t>D</w:t>
      </w:r>
      <w:r w:rsidR="00EC659B" w:rsidRPr="005062E3">
        <w:rPr>
          <w:rFonts w:ascii="Book Antiqua" w:eastAsia="MS Mincho" w:hAnsi="Book Antiqua" w:cs="Times New Roman"/>
          <w:color w:val="000000"/>
          <w:sz w:val="24"/>
          <w:szCs w:val="24"/>
          <w:lang w:val="en-US" w:eastAsia="ja-JP"/>
        </w:rPr>
        <w:t>,</w:t>
      </w:r>
      <w:r w:rsidR="000A6841" w:rsidRPr="005062E3">
        <w:rPr>
          <w:rFonts w:ascii="Book Antiqua" w:eastAsia="MS Mincho" w:hAnsi="Book Antiqua" w:cs="Times New Roman"/>
          <w:color w:val="000000"/>
          <w:sz w:val="24"/>
          <w:szCs w:val="24"/>
          <w:lang w:val="en-US" w:eastAsia="ja-JP"/>
        </w:rPr>
        <w:t xml:space="preserve"> </w:t>
      </w:r>
      <w:r w:rsidR="00EC659B" w:rsidRPr="005062E3">
        <w:rPr>
          <w:rFonts w:ascii="Book Antiqua" w:eastAsia="MS Mincho" w:hAnsi="Book Antiqua" w:cs="Times New Roman"/>
          <w:color w:val="000000"/>
          <w:sz w:val="24"/>
          <w:szCs w:val="24"/>
          <w:lang w:val="en-US" w:eastAsia="ja-JP"/>
        </w:rPr>
        <w:t>Younes R</w:t>
      </w:r>
      <w:r w:rsidR="000A6841" w:rsidRPr="005062E3">
        <w:rPr>
          <w:rFonts w:ascii="Book Antiqua" w:eastAsia="MS Mincho" w:hAnsi="Book Antiqua" w:cs="Times New Roman"/>
          <w:color w:val="000000"/>
          <w:sz w:val="24"/>
          <w:szCs w:val="24"/>
          <w:lang w:val="en-US" w:eastAsia="ja-JP"/>
        </w:rPr>
        <w:t>N</w:t>
      </w:r>
      <w:r w:rsidR="00EC659B" w:rsidRPr="005062E3">
        <w:rPr>
          <w:rFonts w:ascii="Book Antiqua" w:eastAsia="MS Mincho" w:hAnsi="Book Antiqua" w:cs="Times New Roman"/>
          <w:color w:val="000000"/>
          <w:sz w:val="24"/>
          <w:szCs w:val="24"/>
          <w:lang w:val="en-US" w:eastAsia="ja-JP"/>
        </w:rPr>
        <w:t>.</w:t>
      </w:r>
      <w:bookmarkStart w:id="11" w:name="OLE_LINK8"/>
      <w:bookmarkStart w:id="12" w:name="OLE_LINK9"/>
      <w:r w:rsidR="000A6841" w:rsidRPr="005062E3">
        <w:rPr>
          <w:rFonts w:ascii="Book Antiqua" w:eastAsia="Arial" w:hAnsi="Book Antiqua" w:cs="Arial"/>
          <w:bCs/>
          <w:sz w:val="24"/>
          <w:szCs w:val="24"/>
          <w:lang w:val="en-US"/>
        </w:rPr>
        <w:t xml:space="preserve"> </w:t>
      </w:r>
      <w:r w:rsidR="00084627" w:rsidRPr="005062E3">
        <w:rPr>
          <w:rFonts w:ascii="Book Antiqua" w:eastAsia="Arial" w:hAnsi="Book Antiqua" w:cs="Arial"/>
          <w:bCs/>
          <w:sz w:val="24"/>
          <w:szCs w:val="24"/>
          <w:lang w:val="en-US"/>
        </w:rPr>
        <w:t xml:space="preserve">Gastric neuroendocrine tumor: </w:t>
      </w:r>
      <w:r w:rsidR="00263E3E" w:rsidRPr="005062E3">
        <w:rPr>
          <w:rFonts w:ascii="Book Antiqua" w:eastAsia="Arial" w:hAnsi="Book Antiqua" w:cs="Arial"/>
          <w:bCs/>
          <w:sz w:val="24"/>
          <w:szCs w:val="24"/>
          <w:lang w:val="en-US"/>
        </w:rPr>
        <w:t>A</w:t>
      </w:r>
      <w:r w:rsidR="00084627" w:rsidRPr="005062E3">
        <w:rPr>
          <w:rFonts w:ascii="Book Antiqua" w:eastAsia="Arial" w:hAnsi="Book Antiqua" w:cs="Arial"/>
          <w:bCs/>
          <w:sz w:val="24"/>
          <w:szCs w:val="24"/>
          <w:lang w:val="en-US"/>
        </w:rPr>
        <w:t xml:space="preserve"> practical literature review</w:t>
      </w:r>
      <w:bookmarkEnd w:id="11"/>
      <w:bookmarkEnd w:id="12"/>
      <w:r w:rsidR="00084627" w:rsidRPr="005062E3">
        <w:rPr>
          <w:rFonts w:ascii="Book Antiqua" w:eastAsia="Arial" w:hAnsi="Book Antiqua" w:cs="Arial"/>
          <w:bCs/>
          <w:sz w:val="24"/>
          <w:szCs w:val="24"/>
          <w:lang w:val="en-US"/>
        </w:rPr>
        <w:t>.</w:t>
      </w:r>
      <w:r w:rsidR="00263E3E" w:rsidRPr="005062E3">
        <w:rPr>
          <w:rFonts w:ascii="Book Antiqua" w:hAnsi="Book Antiqua"/>
          <w:i/>
          <w:iCs/>
          <w:sz w:val="24"/>
          <w:szCs w:val="24"/>
          <w:lang w:val="en-US"/>
        </w:rPr>
        <w:t xml:space="preserve"> </w:t>
      </w:r>
      <w:r w:rsidR="00FD14E1" w:rsidRPr="005062E3">
        <w:rPr>
          <w:rFonts w:ascii="Book Antiqua" w:hAnsi="Book Antiqua"/>
          <w:i/>
          <w:iCs/>
          <w:sz w:val="24"/>
          <w:szCs w:val="24"/>
          <w:lang w:val="en-US"/>
        </w:rPr>
        <w:t xml:space="preserve">World J </w:t>
      </w:r>
      <w:proofErr w:type="spellStart"/>
      <w:r w:rsidR="00FD14E1" w:rsidRPr="005062E3">
        <w:rPr>
          <w:rFonts w:ascii="Book Antiqua" w:hAnsi="Book Antiqua"/>
          <w:i/>
          <w:iCs/>
          <w:sz w:val="24"/>
          <w:szCs w:val="24"/>
          <w:lang w:val="en-US"/>
        </w:rPr>
        <w:t>Gastrointest</w:t>
      </w:r>
      <w:proofErr w:type="spellEnd"/>
      <w:r w:rsidR="00FD14E1" w:rsidRPr="005062E3">
        <w:rPr>
          <w:rFonts w:ascii="Book Antiqua" w:hAnsi="Book Antiqua"/>
          <w:i/>
          <w:iCs/>
          <w:sz w:val="24"/>
          <w:szCs w:val="24"/>
          <w:lang w:val="en-US"/>
        </w:rPr>
        <w:t xml:space="preserve"> </w:t>
      </w:r>
      <w:proofErr w:type="spellStart"/>
      <w:r w:rsidR="00FD14E1" w:rsidRPr="005062E3">
        <w:rPr>
          <w:rFonts w:ascii="Book Antiqua" w:hAnsi="Book Antiqua"/>
          <w:i/>
          <w:iCs/>
          <w:sz w:val="24"/>
          <w:szCs w:val="24"/>
          <w:lang w:val="en-US"/>
        </w:rPr>
        <w:t>Oncol</w:t>
      </w:r>
      <w:proofErr w:type="spellEnd"/>
      <w:r w:rsidR="00263E3E" w:rsidRPr="005062E3">
        <w:rPr>
          <w:rFonts w:ascii="Book Antiqua" w:hAnsi="Book Antiqua"/>
          <w:i/>
          <w:iCs/>
          <w:sz w:val="24"/>
          <w:szCs w:val="24"/>
          <w:lang w:val="en-US"/>
        </w:rPr>
        <w:t xml:space="preserve"> </w:t>
      </w:r>
      <w:r w:rsidR="00084627" w:rsidRPr="005062E3">
        <w:rPr>
          <w:rFonts w:ascii="Book Antiqua" w:eastAsia="宋体" w:hAnsi="Book Antiqua"/>
          <w:iCs/>
          <w:sz w:val="24"/>
          <w:szCs w:val="24"/>
          <w:lang w:val="en-US" w:eastAsia="zh-CN"/>
        </w:rPr>
        <w:t>2</w:t>
      </w:r>
      <w:r w:rsidR="00263E3E" w:rsidRPr="005062E3">
        <w:rPr>
          <w:rFonts w:ascii="Book Antiqua" w:eastAsia="宋体" w:hAnsi="Book Antiqua"/>
          <w:iCs/>
          <w:sz w:val="24"/>
          <w:szCs w:val="24"/>
          <w:lang w:val="en-US" w:eastAsia="zh-CN"/>
        </w:rPr>
        <w:t>020</w:t>
      </w:r>
      <w:r w:rsidR="00FD14E1" w:rsidRPr="005062E3">
        <w:rPr>
          <w:rFonts w:ascii="Book Antiqua" w:eastAsia="宋体" w:hAnsi="Book Antiqua"/>
          <w:iCs/>
          <w:sz w:val="24"/>
          <w:szCs w:val="24"/>
          <w:lang w:val="en-US" w:eastAsia="zh-CN"/>
        </w:rPr>
        <w:t xml:space="preserve">; </w:t>
      </w:r>
      <w:r w:rsidR="005122FC" w:rsidRPr="005122FC">
        <w:rPr>
          <w:rFonts w:ascii="Book Antiqua" w:hAnsi="Book Antiqua"/>
          <w:bCs/>
          <w:sz w:val="24"/>
          <w:szCs w:val="24"/>
          <w:lang w:val="en-US" w:eastAsia="zh-CN"/>
        </w:rPr>
        <w:t xml:space="preserve">12(8): </w:t>
      </w:r>
      <w:r>
        <w:rPr>
          <w:rFonts w:ascii="Book Antiqua" w:hAnsi="Book Antiqua" w:hint="eastAsia"/>
          <w:bCs/>
          <w:sz w:val="24"/>
          <w:szCs w:val="24"/>
          <w:lang w:val="en-US" w:eastAsia="zh-CN"/>
        </w:rPr>
        <w:t>850</w:t>
      </w:r>
      <w:r w:rsidR="005122FC" w:rsidRPr="005122FC">
        <w:rPr>
          <w:rFonts w:ascii="Book Antiqua" w:hAnsi="Book Antiqua"/>
          <w:bCs/>
          <w:sz w:val="24"/>
          <w:szCs w:val="24"/>
          <w:lang w:val="en-US" w:eastAsia="zh-CN"/>
        </w:rPr>
        <w:t>-</w:t>
      </w:r>
      <w:r>
        <w:rPr>
          <w:rFonts w:ascii="Book Antiqua" w:hAnsi="Book Antiqua" w:hint="eastAsia"/>
          <w:bCs/>
          <w:sz w:val="24"/>
          <w:szCs w:val="24"/>
          <w:lang w:val="en-US" w:eastAsia="zh-CN"/>
        </w:rPr>
        <w:t>856</w:t>
      </w:r>
      <w:r w:rsidR="005122FC" w:rsidRPr="005122FC">
        <w:rPr>
          <w:rFonts w:ascii="Book Antiqua" w:hAnsi="Book Antiqua"/>
          <w:bCs/>
          <w:sz w:val="24"/>
          <w:szCs w:val="24"/>
          <w:lang w:val="en-US" w:eastAsia="zh-CN"/>
        </w:rPr>
        <w:t xml:space="preserve"> </w:t>
      </w:r>
    </w:p>
    <w:p w14:paraId="48E91197" w14:textId="77777777" w:rsidR="00920F05" w:rsidRDefault="005122FC">
      <w:pPr>
        <w:snapToGrid w:val="0"/>
        <w:spacing w:after="0" w:line="360" w:lineRule="auto"/>
        <w:jc w:val="both"/>
        <w:rPr>
          <w:rFonts w:ascii="Book Antiqua" w:hAnsi="Book Antiqua" w:hint="eastAsia"/>
          <w:bCs/>
          <w:sz w:val="24"/>
          <w:szCs w:val="24"/>
          <w:lang w:val="en-US" w:eastAsia="zh-CN"/>
        </w:rPr>
      </w:pPr>
      <w:r w:rsidRPr="00920F05">
        <w:rPr>
          <w:rFonts w:ascii="Book Antiqua" w:hAnsi="Book Antiqua"/>
          <w:b/>
          <w:bCs/>
          <w:sz w:val="24"/>
          <w:szCs w:val="24"/>
          <w:lang w:val="en-US" w:eastAsia="zh-CN"/>
        </w:rPr>
        <w:t>URL:</w:t>
      </w:r>
      <w:r w:rsidRPr="005122FC">
        <w:rPr>
          <w:rFonts w:ascii="Book Antiqua" w:hAnsi="Book Antiqua"/>
          <w:bCs/>
          <w:sz w:val="24"/>
          <w:szCs w:val="24"/>
          <w:lang w:val="en-US" w:eastAsia="zh-CN"/>
        </w:rPr>
        <w:t xml:space="preserve"> https://www.wjgnet.com/1948-5204/full/v12/i8/</w:t>
      </w:r>
      <w:r w:rsidR="00920F05">
        <w:rPr>
          <w:rFonts w:ascii="Book Antiqua" w:hAnsi="Book Antiqua" w:hint="eastAsia"/>
          <w:bCs/>
          <w:sz w:val="24"/>
          <w:szCs w:val="24"/>
          <w:lang w:val="en-US" w:eastAsia="zh-CN"/>
        </w:rPr>
        <w:t>850</w:t>
      </w:r>
      <w:r w:rsidRPr="005122FC">
        <w:rPr>
          <w:rFonts w:ascii="Book Antiqua" w:hAnsi="Book Antiqua"/>
          <w:bCs/>
          <w:sz w:val="24"/>
          <w:szCs w:val="24"/>
          <w:lang w:val="en-US" w:eastAsia="zh-CN"/>
        </w:rPr>
        <w:t xml:space="preserve">.htm </w:t>
      </w:r>
    </w:p>
    <w:p w14:paraId="53128261" w14:textId="3054A5F9" w:rsidR="00842616" w:rsidRPr="005062E3" w:rsidRDefault="005122FC">
      <w:pPr>
        <w:snapToGrid w:val="0"/>
        <w:spacing w:after="0" w:line="360" w:lineRule="auto"/>
        <w:jc w:val="both"/>
        <w:rPr>
          <w:rFonts w:ascii="Book Antiqua" w:hAnsi="Book Antiqua"/>
          <w:bCs/>
          <w:sz w:val="24"/>
          <w:szCs w:val="24"/>
          <w:lang w:val="en-US" w:eastAsia="zh-CN"/>
        </w:rPr>
      </w:pPr>
      <w:r w:rsidRPr="00920F05">
        <w:rPr>
          <w:rFonts w:ascii="Book Antiqua" w:hAnsi="Book Antiqua"/>
          <w:b/>
          <w:bCs/>
          <w:sz w:val="24"/>
          <w:szCs w:val="24"/>
          <w:lang w:val="en-US" w:eastAsia="zh-CN"/>
        </w:rPr>
        <w:t>DOI:</w:t>
      </w:r>
      <w:r w:rsidRPr="005122FC">
        <w:rPr>
          <w:rFonts w:ascii="Book Antiqua" w:hAnsi="Book Antiqua"/>
          <w:bCs/>
          <w:sz w:val="24"/>
          <w:szCs w:val="24"/>
          <w:lang w:val="en-US" w:eastAsia="zh-CN"/>
        </w:rPr>
        <w:t xml:space="preserve"> </w:t>
      </w:r>
      <w:bookmarkStart w:id="13" w:name="_GoBack"/>
      <w:r w:rsidRPr="005122FC">
        <w:rPr>
          <w:rFonts w:ascii="Book Antiqua" w:hAnsi="Book Antiqua"/>
          <w:bCs/>
          <w:sz w:val="24"/>
          <w:szCs w:val="24"/>
          <w:lang w:val="en-US" w:eastAsia="zh-CN"/>
        </w:rPr>
        <w:t>https://dx.doi.org/10.4251/wjgo.v12.i8.</w:t>
      </w:r>
      <w:r w:rsidR="00920F05">
        <w:rPr>
          <w:rFonts w:ascii="Book Antiqua" w:hAnsi="Book Antiqua" w:hint="eastAsia"/>
          <w:bCs/>
          <w:sz w:val="24"/>
          <w:szCs w:val="24"/>
          <w:lang w:val="en-US" w:eastAsia="zh-CN"/>
        </w:rPr>
        <w:t>850</w:t>
      </w:r>
      <w:bookmarkEnd w:id="13"/>
    </w:p>
    <w:bookmarkEnd w:id="10"/>
    <w:p w14:paraId="21153C32" w14:textId="77777777" w:rsidR="008B1D47" w:rsidRPr="005062E3" w:rsidRDefault="008B1D47">
      <w:pPr>
        <w:snapToGrid w:val="0"/>
        <w:spacing w:after="0" w:line="360" w:lineRule="auto"/>
        <w:jc w:val="both"/>
        <w:rPr>
          <w:rFonts w:ascii="Book Antiqua" w:eastAsia="MS Mincho" w:hAnsi="Book Antiqua" w:cs="Times New Roman"/>
          <w:color w:val="000000"/>
          <w:sz w:val="24"/>
          <w:szCs w:val="24"/>
          <w:lang w:val="en-US" w:eastAsia="ja-JP"/>
        </w:rPr>
      </w:pPr>
    </w:p>
    <w:p w14:paraId="0E59BE4D" w14:textId="478718A3" w:rsidR="005A2B3E" w:rsidRPr="005062E3" w:rsidRDefault="00CB2D1D">
      <w:pPr>
        <w:snapToGrid w:val="0"/>
        <w:spacing w:after="0" w:line="360" w:lineRule="auto"/>
        <w:jc w:val="both"/>
        <w:rPr>
          <w:rFonts w:ascii="Book Antiqua" w:eastAsia="Arial" w:hAnsi="Book Antiqua" w:cs="Arial"/>
          <w:bCs/>
          <w:sz w:val="24"/>
          <w:szCs w:val="24"/>
          <w:lang w:val="en-US"/>
        </w:rPr>
      </w:pPr>
      <w:r w:rsidRPr="005062E3">
        <w:rPr>
          <w:rFonts w:ascii="Book Antiqua" w:eastAsia="Arial" w:hAnsi="Book Antiqua" w:cs="Arial"/>
          <w:b/>
          <w:sz w:val="24"/>
          <w:szCs w:val="24"/>
          <w:lang w:val="en-US"/>
        </w:rPr>
        <w:t>Core tip:</w:t>
      </w:r>
      <w:bookmarkStart w:id="14" w:name="OLE_LINK2"/>
      <w:r w:rsidR="008B1D47" w:rsidRPr="005062E3">
        <w:rPr>
          <w:rFonts w:ascii="Book Antiqua" w:eastAsia="Arial" w:hAnsi="Book Antiqua" w:cs="Arial"/>
          <w:b/>
          <w:sz w:val="24"/>
          <w:szCs w:val="24"/>
          <w:lang w:val="en-US"/>
        </w:rPr>
        <w:t xml:space="preserve"> </w:t>
      </w:r>
      <w:bookmarkStart w:id="15" w:name="OLE_LINK24"/>
      <w:r w:rsidR="005A2B3E" w:rsidRPr="005062E3">
        <w:rPr>
          <w:rFonts w:ascii="Book Antiqua" w:hAnsi="Book Antiqua"/>
          <w:sz w:val="24"/>
          <w:szCs w:val="24"/>
          <w:lang w:val="en-US"/>
        </w:rPr>
        <w:t xml:space="preserve">Gastric neuroendocrine tumors </w:t>
      </w:r>
      <w:r w:rsidR="00860387" w:rsidRPr="005062E3">
        <w:rPr>
          <w:rFonts w:ascii="Book Antiqua" w:hAnsi="Book Antiqua"/>
          <w:sz w:val="24"/>
          <w:szCs w:val="24"/>
          <w:lang w:val="en-US"/>
        </w:rPr>
        <w:t xml:space="preserve">are rare lesions </w:t>
      </w:r>
      <w:r w:rsidR="00AD30E2" w:rsidRPr="005062E3">
        <w:rPr>
          <w:rFonts w:ascii="Book Antiqua" w:hAnsi="Book Antiqua"/>
          <w:sz w:val="24"/>
          <w:szCs w:val="24"/>
          <w:lang w:val="en-US"/>
        </w:rPr>
        <w:t>that are part of the</w:t>
      </w:r>
      <w:r w:rsidR="00860387" w:rsidRPr="005062E3">
        <w:rPr>
          <w:rFonts w:ascii="Book Antiqua" w:hAnsi="Book Antiqua"/>
          <w:sz w:val="24"/>
          <w:szCs w:val="24"/>
          <w:lang w:val="en-US"/>
        </w:rPr>
        <w:t xml:space="preserve"> </w:t>
      </w:r>
      <w:proofErr w:type="spellStart"/>
      <w:r w:rsidR="00860387" w:rsidRPr="005062E3">
        <w:rPr>
          <w:rFonts w:ascii="Book Antiqua" w:hAnsi="Book Antiqua"/>
          <w:sz w:val="24"/>
          <w:szCs w:val="24"/>
          <w:lang w:val="en-US"/>
        </w:rPr>
        <w:t>gastroenteropancreatic</w:t>
      </w:r>
      <w:proofErr w:type="spellEnd"/>
      <w:r w:rsidR="00860387" w:rsidRPr="005062E3">
        <w:rPr>
          <w:rFonts w:ascii="Book Antiqua" w:hAnsi="Book Antiqua"/>
          <w:sz w:val="24"/>
          <w:szCs w:val="24"/>
          <w:lang w:val="en-US"/>
        </w:rPr>
        <w:t xml:space="preserve"> </w:t>
      </w:r>
      <w:r w:rsidR="005A2B3E" w:rsidRPr="005062E3">
        <w:rPr>
          <w:rFonts w:ascii="Book Antiqua" w:eastAsia="Arial" w:hAnsi="Book Antiqua" w:cs="Arial"/>
          <w:sz w:val="24"/>
          <w:szCs w:val="24"/>
          <w:lang w:val="en-US"/>
        </w:rPr>
        <w:t>neuroendocrine tumors</w:t>
      </w:r>
      <w:r w:rsidR="001972DA" w:rsidRPr="005062E3">
        <w:rPr>
          <w:rFonts w:ascii="Book Antiqua" w:eastAsia="Arial" w:hAnsi="Book Antiqua" w:cs="Arial"/>
          <w:sz w:val="24"/>
          <w:szCs w:val="24"/>
          <w:lang w:val="en-US"/>
        </w:rPr>
        <w:t xml:space="preserve"> group</w:t>
      </w:r>
      <w:r w:rsidR="00860387" w:rsidRPr="005062E3">
        <w:rPr>
          <w:rFonts w:ascii="Book Antiqua" w:hAnsi="Book Antiqua"/>
          <w:sz w:val="24"/>
          <w:szCs w:val="24"/>
          <w:lang w:val="en-US"/>
        </w:rPr>
        <w:t xml:space="preserve">. They are classified into types I, II and III according to their clinical and pathophysiological characteristics. </w:t>
      </w:r>
      <w:r w:rsidR="005F7ECD" w:rsidRPr="005062E3">
        <w:rPr>
          <w:rFonts w:ascii="Book Antiqua" w:hAnsi="Book Antiqua"/>
          <w:sz w:val="24"/>
          <w:szCs w:val="24"/>
          <w:lang w:val="en-US"/>
        </w:rPr>
        <w:t>Their</w:t>
      </w:r>
      <w:r w:rsidR="00860387" w:rsidRPr="005062E3">
        <w:rPr>
          <w:rFonts w:ascii="Book Antiqua" w:hAnsi="Book Antiqua"/>
          <w:sz w:val="24"/>
          <w:szCs w:val="24"/>
          <w:lang w:val="en-US"/>
        </w:rPr>
        <w:t xml:space="preserve"> diagnosis is usually made incidentally by upper gastrointestinal endoscopy</w:t>
      </w:r>
      <w:r w:rsidR="001972DA" w:rsidRPr="005062E3">
        <w:rPr>
          <w:rFonts w:ascii="Book Antiqua" w:hAnsi="Book Antiqua"/>
          <w:sz w:val="24"/>
          <w:szCs w:val="24"/>
          <w:lang w:val="en-US"/>
        </w:rPr>
        <w:t>,</w:t>
      </w:r>
      <w:r w:rsidR="00860387" w:rsidRPr="005062E3">
        <w:rPr>
          <w:rFonts w:ascii="Book Antiqua" w:hAnsi="Book Antiqua"/>
          <w:sz w:val="24"/>
          <w:szCs w:val="24"/>
          <w:lang w:val="en-US"/>
        </w:rPr>
        <w:t xml:space="preserve"> and </w:t>
      </w:r>
      <w:r w:rsidR="00860387" w:rsidRPr="005062E3">
        <w:rPr>
          <w:rFonts w:ascii="Book Antiqua" w:hAnsi="Book Antiqua"/>
          <w:sz w:val="24"/>
          <w:szCs w:val="24"/>
          <w:lang w:val="en-US"/>
        </w:rPr>
        <w:lastRenderedPageBreak/>
        <w:t>most cases are treated by endoscopic resection. Surgical resections</w:t>
      </w:r>
      <w:r w:rsidR="005F7ECD" w:rsidRPr="005062E3">
        <w:rPr>
          <w:rFonts w:ascii="Book Antiqua" w:hAnsi="Book Antiqua"/>
          <w:sz w:val="24"/>
          <w:szCs w:val="24"/>
          <w:lang w:val="en-US"/>
        </w:rPr>
        <w:t>, as well as somatostatin analog treatments,</w:t>
      </w:r>
      <w:r w:rsidR="00860387" w:rsidRPr="005062E3">
        <w:rPr>
          <w:rFonts w:ascii="Book Antiqua" w:hAnsi="Book Antiqua"/>
          <w:sz w:val="24"/>
          <w:szCs w:val="24"/>
          <w:lang w:val="en-US"/>
        </w:rPr>
        <w:t xml:space="preserve"> are reserved for selected cases. Although rare, </w:t>
      </w:r>
      <w:r w:rsidR="00373F2D" w:rsidRPr="005062E3">
        <w:rPr>
          <w:rFonts w:ascii="Book Antiqua" w:hAnsi="Book Antiqua"/>
          <w:sz w:val="24"/>
          <w:szCs w:val="24"/>
          <w:lang w:val="en-US"/>
        </w:rPr>
        <w:t>g</w:t>
      </w:r>
      <w:r w:rsidR="008B1D47" w:rsidRPr="005062E3">
        <w:rPr>
          <w:rFonts w:ascii="Book Antiqua" w:hAnsi="Book Antiqua"/>
          <w:sz w:val="24"/>
          <w:szCs w:val="24"/>
          <w:lang w:val="en-US"/>
        </w:rPr>
        <w:t>astric neuroendocrine tumors</w:t>
      </w:r>
      <w:r w:rsidR="00860387" w:rsidRPr="005062E3">
        <w:rPr>
          <w:rFonts w:ascii="Book Antiqua" w:hAnsi="Book Antiqua"/>
          <w:sz w:val="24"/>
          <w:szCs w:val="24"/>
          <w:lang w:val="en-US"/>
        </w:rPr>
        <w:t xml:space="preserve"> need further </w:t>
      </w:r>
      <w:r w:rsidR="001972DA" w:rsidRPr="005062E3">
        <w:rPr>
          <w:rFonts w:ascii="Book Antiqua" w:hAnsi="Book Antiqua"/>
          <w:sz w:val="24"/>
          <w:szCs w:val="24"/>
          <w:lang w:val="en-US"/>
        </w:rPr>
        <w:t>research</w:t>
      </w:r>
      <w:r w:rsidR="00860387" w:rsidRPr="005062E3">
        <w:rPr>
          <w:rFonts w:ascii="Book Antiqua" w:hAnsi="Book Antiqua"/>
          <w:sz w:val="24"/>
          <w:szCs w:val="24"/>
          <w:lang w:val="en-US"/>
        </w:rPr>
        <w:t xml:space="preserve"> as their incidence has increased over the years</w:t>
      </w:r>
      <w:r w:rsidR="00E25B52">
        <w:rPr>
          <w:rFonts w:ascii="Book Antiqua" w:hAnsi="Book Antiqua"/>
          <w:sz w:val="24"/>
          <w:szCs w:val="24"/>
          <w:lang w:val="en-US"/>
        </w:rPr>
        <w:t>.</w:t>
      </w:r>
      <w:bookmarkEnd w:id="14"/>
      <w:r w:rsidR="005A2B3E" w:rsidRPr="005062E3">
        <w:rPr>
          <w:rFonts w:ascii="Book Antiqua" w:eastAsia="Arial" w:hAnsi="Book Antiqua" w:cs="Arial"/>
          <w:bCs/>
          <w:sz w:val="24"/>
          <w:szCs w:val="24"/>
          <w:lang w:val="en-US"/>
        </w:rPr>
        <w:br w:type="page"/>
      </w:r>
    </w:p>
    <w:bookmarkEnd w:id="15"/>
    <w:p w14:paraId="2E5C9541" w14:textId="77777777" w:rsidR="00AC5C33" w:rsidRPr="005062E3" w:rsidRDefault="00AC5C33">
      <w:pPr>
        <w:snapToGrid w:val="0"/>
        <w:spacing w:after="0" w:line="360" w:lineRule="auto"/>
        <w:jc w:val="both"/>
        <w:rPr>
          <w:rFonts w:ascii="Book Antiqua" w:eastAsia="Arial" w:hAnsi="Book Antiqua" w:cs="Arial"/>
          <w:sz w:val="24"/>
          <w:szCs w:val="24"/>
          <w:lang w:val="en-US"/>
        </w:rPr>
      </w:pPr>
      <w:r w:rsidRPr="005062E3">
        <w:rPr>
          <w:rFonts w:ascii="Book Antiqua" w:hAnsi="Book Antiqua"/>
          <w:b/>
          <w:sz w:val="24"/>
          <w:szCs w:val="24"/>
          <w:u w:val="single"/>
          <w:lang w:val="en-US"/>
        </w:rPr>
        <w:lastRenderedPageBreak/>
        <w:t>INTRODUCTION</w:t>
      </w:r>
    </w:p>
    <w:p w14:paraId="27A8E639" w14:textId="30D6AF76" w:rsidR="00AC4026" w:rsidRPr="005062E3" w:rsidRDefault="00AC4026">
      <w:pPr>
        <w:snapToGrid w:val="0"/>
        <w:spacing w:after="0" w:line="360" w:lineRule="auto"/>
        <w:jc w:val="both"/>
        <w:rPr>
          <w:rFonts w:ascii="Book Antiqua" w:eastAsia="Arial" w:hAnsi="Book Antiqua" w:cs="Arial"/>
          <w:sz w:val="24"/>
          <w:szCs w:val="24"/>
          <w:lang w:val="en-US"/>
        </w:rPr>
      </w:pPr>
      <w:r w:rsidRPr="005062E3">
        <w:rPr>
          <w:rFonts w:ascii="Book Antiqua" w:eastAsia="Arial" w:hAnsi="Book Antiqua" w:cs="Arial"/>
          <w:sz w:val="24"/>
          <w:szCs w:val="24"/>
          <w:lang w:val="en-US"/>
        </w:rPr>
        <w:t xml:space="preserve">Gastric </w:t>
      </w:r>
      <w:bookmarkStart w:id="16" w:name="OLE_LINK21"/>
      <w:r w:rsidRPr="005062E3">
        <w:rPr>
          <w:rFonts w:ascii="Book Antiqua" w:eastAsia="Arial" w:hAnsi="Book Antiqua" w:cs="Arial"/>
          <w:sz w:val="24"/>
          <w:szCs w:val="24"/>
          <w:lang w:val="en-US"/>
        </w:rPr>
        <w:t>neuroendocrine tumors</w:t>
      </w:r>
      <w:bookmarkEnd w:id="16"/>
      <w:r w:rsidRPr="005062E3">
        <w:rPr>
          <w:rFonts w:ascii="Book Antiqua" w:eastAsia="Arial" w:hAnsi="Book Antiqua" w:cs="Arial"/>
          <w:sz w:val="24"/>
          <w:szCs w:val="24"/>
          <w:lang w:val="en-US"/>
        </w:rPr>
        <w:t xml:space="preserve"> (</w:t>
      </w:r>
      <w:r w:rsidR="0016784A" w:rsidRPr="005062E3">
        <w:rPr>
          <w:rFonts w:ascii="Book Antiqua" w:eastAsia="Arial" w:hAnsi="Book Antiqua" w:cs="Arial"/>
          <w:sz w:val="24"/>
          <w:szCs w:val="24"/>
          <w:lang w:val="en-US"/>
        </w:rPr>
        <w:t>G-</w:t>
      </w:r>
      <w:r w:rsidRPr="005062E3">
        <w:rPr>
          <w:rFonts w:ascii="Book Antiqua" w:eastAsia="Arial" w:hAnsi="Book Antiqua" w:cs="Arial"/>
          <w:sz w:val="24"/>
          <w:szCs w:val="24"/>
          <w:lang w:val="en-US"/>
        </w:rPr>
        <w:t>NETs)</w:t>
      </w:r>
      <w:r w:rsidR="003C3050" w:rsidRPr="005062E3">
        <w:rPr>
          <w:rFonts w:ascii="Book Antiqua" w:eastAsia="Arial" w:hAnsi="Book Antiqua" w:cs="Arial"/>
          <w:sz w:val="24"/>
          <w:szCs w:val="24"/>
          <w:lang w:val="en-US"/>
        </w:rPr>
        <w:t>, once called gastric carcinoids,</w:t>
      </w:r>
      <w:r w:rsidRPr="005062E3">
        <w:rPr>
          <w:rFonts w:ascii="Book Antiqua" w:eastAsia="Arial" w:hAnsi="Book Antiqua" w:cs="Arial"/>
          <w:sz w:val="24"/>
          <w:szCs w:val="24"/>
          <w:lang w:val="en-US"/>
        </w:rPr>
        <w:t xml:space="preserve"> are neoplasms derived from enterochromaffin-like cells (ECF) of the stomach mucosa and correspond to less than 2% of all gastric neoplasms</w:t>
      </w:r>
      <w:r w:rsidRPr="005062E3">
        <w:rPr>
          <w:rFonts w:ascii="Book Antiqua" w:eastAsia="Arial" w:hAnsi="Book Antiqua" w:cs="Arial"/>
          <w:sz w:val="24"/>
          <w:szCs w:val="24"/>
          <w:vertAlign w:val="superscript"/>
          <w:lang w:val="en-US"/>
        </w:rPr>
        <w:t>[1]</w:t>
      </w:r>
      <w:r w:rsidRPr="005062E3">
        <w:rPr>
          <w:rFonts w:ascii="Book Antiqua" w:eastAsia="Arial" w:hAnsi="Book Antiqua" w:cs="Arial"/>
          <w:sz w:val="24"/>
          <w:szCs w:val="24"/>
          <w:lang w:val="en-US"/>
        </w:rPr>
        <w:t xml:space="preserve">. They are part of a larger group called </w:t>
      </w:r>
      <w:bookmarkStart w:id="17" w:name="OLE_LINK5"/>
      <w:r w:rsidRPr="005062E3">
        <w:rPr>
          <w:rFonts w:ascii="Book Antiqua" w:eastAsia="Arial" w:hAnsi="Book Antiqua" w:cs="Arial"/>
          <w:sz w:val="24"/>
          <w:szCs w:val="24"/>
          <w:lang w:val="en-US"/>
        </w:rPr>
        <w:t>gastroenteropancreatic NETs</w:t>
      </w:r>
      <w:bookmarkEnd w:id="17"/>
      <w:r w:rsidRPr="005062E3">
        <w:rPr>
          <w:rFonts w:ascii="Book Antiqua" w:eastAsia="Arial" w:hAnsi="Book Antiqua" w:cs="Arial"/>
          <w:sz w:val="24"/>
          <w:szCs w:val="24"/>
          <w:lang w:val="en-US"/>
        </w:rPr>
        <w:t xml:space="preserve"> (</w:t>
      </w:r>
      <w:r w:rsidR="0016784A" w:rsidRPr="005062E3">
        <w:rPr>
          <w:rFonts w:ascii="Book Antiqua" w:eastAsia="Arial" w:hAnsi="Book Antiqua" w:cs="Arial"/>
          <w:sz w:val="24"/>
          <w:szCs w:val="24"/>
          <w:lang w:val="en-US"/>
        </w:rPr>
        <w:t>GEP-</w:t>
      </w:r>
      <w:r w:rsidRPr="005062E3">
        <w:rPr>
          <w:rFonts w:ascii="Book Antiqua" w:eastAsia="Arial" w:hAnsi="Book Antiqua" w:cs="Arial"/>
          <w:sz w:val="24"/>
          <w:szCs w:val="24"/>
          <w:lang w:val="en-US"/>
        </w:rPr>
        <w:t xml:space="preserve">NET), which comprise well-differentiated NETs from the gastrointestinal tract. </w:t>
      </w:r>
      <w:r w:rsidR="00DA2024" w:rsidRPr="005062E3">
        <w:rPr>
          <w:rFonts w:ascii="Book Antiqua" w:eastAsia="Arial" w:hAnsi="Book Antiqua" w:cs="Arial"/>
          <w:sz w:val="24"/>
          <w:szCs w:val="24"/>
          <w:lang w:val="en-US"/>
        </w:rPr>
        <w:t>Well-differentiated NET</w:t>
      </w:r>
      <w:r w:rsidR="003C3050" w:rsidRPr="005062E3">
        <w:rPr>
          <w:rFonts w:ascii="Book Antiqua" w:eastAsia="Arial" w:hAnsi="Book Antiqua" w:cs="Arial"/>
          <w:sz w:val="24"/>
          <w:szCs w:val="24"/>
          <w:lang w:val="en-US"/>
        </w:rPr>
        <w:t>s</w:t>
      </w:r>
      <w:r w:rsidR="00DA2024" w:rsidRPr="005062E3">
        <w:rPr>
          <w:rFonts w:ascii="Book Antiqua" w:eastAsia="Arial" w:hAnsi="Book Antiqua" w:cs="Arial"/>
          <w:sz w:val="24"/>
          <w:szCs w:val="24"/>
          <w:lang w:val="en-US"/>
        </w:rPr>
        <w:t>, together with poorly differentiated neuroendocrine carcinomas (</w:t>
      </w:r>
      <w:bookmarkStart w:id="18" w:name="OLE_LINK15"/>
      <w:r w:rsidR="00DA2024" w:rsidRPr="005062E3">
        <w:rPr>
          <w:rFonts w:ascii="Book Antiqua" w:eastAsia="Arial" w:hAnsi="Book Antiqua" w:cs="Arial"/>
          <w:sz w:val="24"/>
          <w:szCs w:val="24"/>
          <w:lang w:val="en-US"/>
        </w:rPr>
        <w:t>NECs</w:t>
      </w:r>
      <w:bookmarkEnd w:id="18"/>
      <w:r w:rsidR="00DA2024" w:rsidRPr="005062E3">
        <w:rPr>
          <w:rFonts w:ascii="Book Antiqua" w:eastAsia="Arial" w:hAnsi="Book Antiqua" w:cs="Arial"/>
          <w:sz w:val="24"/>
          <w:szCs w:val="24"/>
          <w:lang w:val="en-US"/>
        </w:rPr>
        <w:t xml:space="preserve">) form the neuroendocrine neoplasms. </w:t>
      </w:r>
      <w:r w:rsidRPr="005062E3">
        <w:rPr>
          <w:rFonts w:ascii="Book Antiqua" w:eastAsia="Arial" w:hAnsi="Book Antiqua" w:cs="Arial"/>
          <w:sz w:val="24"/>
          <w:szCs w:val="24"/>
          <w:lang w:val="en-US"/>
        </w:rPr>
        <w:t>In im</w:t>
      </w:r>
      <w:r w:rsidR="00101C2B" w:rsidRPr="005062E3">
        <w:rPr>
          <w:rFonts w:ascii="Book Antiqua" w:eastAsia="Arial" w:hAnsi="Book Antiqua" w:cs="Arial"/>
          <w:sz w:val="24"/>
          <w:szCs w:val="24"/>
          <w:lang w:val="en-US"/>
        </w:rPr>
        <w:t xml:space="preserve">munohistochemistry, like other </w:t>
      </w:r>
      <w:r w:rsidR="0016784A" w:rsidRPr="005062E3">
        <w:rPr>
          <w:rFonts w:ascii="Book Antiqua" w:eastAsia="Arial" w:hAnsi="Book Antiqua" w:cs="Arial"/>
          <w:sz w:val="24"/>
          <w:szCs w:val="24"/>
          <w:lang w:val="en-US"/>
        </w:rPr>
        <w:t>GEP-</w:t>
      </w:r>
      <w:r w:rsidRPr="005062E3">
        <w:rPr>
          <w:rFonts w:ascii="Book Antiqua" w:eastAsia="Arial" w:hAnsi="Book Antiqua" w:cs="Arial"/>
          <w:sz w:val="24"/>
          <w:szCs w:val="24"/>
          <w:lang w:val="en-US"/>
        </w:rPr>
        <w:t>NE</w:t>
      </w:r>
      <w:r w:rsidR="00101C2B" w:rsidRPr="005062E3">
        <w:rPr>
          <w:rFonts w:ascii="Book Antiqua" w:eastAsia="Arial" w:hAnsi="Book Antiqua" w:cs="Arial"/>
          <w:sz w:val="24"/>
          <w:szCs w:val="24"/>
          <w:lang w:val="en-US"/>
        </w:rPr>
        <w:t>T</w:t>
      </w:r>
      <w:r w:rsidRPr="005062E3">
        <w:rPr>
          <w:rFonts w:ascii="Book Antiqua" w:eastAsia="Arial" w:hAnsi="Book Antiqua" w:cs="Arial"/>
          <w:sz w:val="24"/>
          <w:szCs w:val="24"/>
          <w:lang w:val="en-US"/>
        </w:rPr>
        <w:t xml:space="preserve">, </w:t>
      </w:r>
      <w:r w:rsidR="00DA2024" w:rsidRPr="005062E3">
        <w:rPr>
          <w:rFonts w:ascii="Book Antiqua" w:eastAsia="Arial" w:hAnsi="Book Antiqua" w:cs="Arial"/>
          <w:sz w:val="24"/>
          <w:szCs w:val="24"/>
          <w:lang w:val="en-US"/>
        </w:rPr>
        <w:t xml:space="preserve">G-NETs </w:t>
      </w:r>
      <w:r w:rsidRPr="005062E3">
        <w:rPr>
          <w:rFonts w:ascii="Book Antiqua" w:eastAsia="Arial" w:hAnsi="Book Antiqua" w:cs="Arial"/>
          <w:sz w:val="24"/>
          <w:szCs w:val="24"/>
          <w:lang w:val="en-US"/>
        </w:rPr>
        <w:t>usually express neuroendocrine markers, such as</w:t>
      </w:r>
      <w:r w:rsidR="0016784A" w:rsidRPr="005062E3">
        <w:rPr>
          <w:rFonts w:ascii="Book Antiqua" w:eastAsia="Arial" w:hAnsi="Book Antiqua" w:cs="Arial"/>
          <w:sz w:val="24"/>
          <w:szCs w:val="24"/>
          <w:lang w:val="en-US"/>
        </w:rPr>
        <w:t xml:space="preserve"> c</w:t>
      </w:r>
      <w:r w:rsidRPr="005062E3">
        <w:rPr>
          <w:rFonts w:ascii="Book Antiqua" w:eastAsia="Arial" w:hAnsi="Book Antiqua" w:cs="Arial"/>
          <w:sz w:val="24"/>
          <w:szCs w:val="24"/>
          <w:lang w:val="en-US"/>
        </w:rPr>
        <w:t xml:space="preserve">hromogranin and </w:t>
      </w:r>
      <w:r w:rsidR="0016784A" w:rsidRPr="005062E3">
        <w:rPr>
          <w:rFonts w:ascii="Book Antiqua" w:eastAsia="Arial" w:hAnsi="Book Antiqua" w:cs="Arial"/>
          <w:sz w:val="24"/>
          <w:szCs w:val="24"/>
          <w:lang w:val="en-US"/>
        </w:rPr>
        <w:t>s</w:t>
      </w:r>
      <w:r w:rsidRPr="005062E3">
        <w:rPr>
          <w:rFonts w:ascii="Book Antiqua" w:eastAsia="Arial" w:hAnsi="Book Antiqua" w:cs="Arial"/>
          <w:sz w:val="24"/>
          <w:szCs w:val="24"/>
          <w:lang w:val="en-US"/>
        </w:rPr>
        <w:t>ynaptophysin. They are considered rare and of heterogeneous spectrum with a wide variety of morphological, functional and clinical characteristics</w:t>
      </w:r>
      <w:r w:rsidRPr="005062E3">
        <w:rPr>
          <w:rFonts w:ascii="Book Antiqua" w:eastAsia="Arial" w:hAnsi="Book Antiqua" w:cs="Arial"/>
          <w:sz w:val="24"/>
          <w:szCs w:val="24"/>
          <w:vertAlign w:val="superscript"/>
          <w:lang w:val="en-US"/>
        </w:rPr>
        <w:t>[2</w:t>
      </w:r>
      <w:r w:rsidR="001C33E3" w:rsidRPr="005062E3">
        <w:rPr>
          <w:rFonts w:ascii="Book Antiqua" w:eastAsia="Arial" w:hAnsi="Book Antiqua" w:cs="Arial"/>
          <w:sz w:val="24"/>
          <w:szCs w:val="24"/>
          <w:vertAlign w:val="superscript"/>
          <w:lang w:val="en-US"/>
        </w:rPr>
        <w:t>-</w:t>
      </w:r>
      <w:r w:rsidRPr="005062E3">
        <w:rPr>
          <w:rFonts w:ascii="Book Antiqua" w:eastAsia="Arial" w:hAnsi="Book Antiqua" w:cs="Arial"/>
          <w:sz w:val="24"/>
          <w:szCs w:val="24"/>
          <w:vertAlign w:val="superscript"/>
          <w:lang w:val="en-US"/>
        </w:rPr>
        <w:t>4]</w:t>
      </w:r>
      <w:r w:rsidRPr="005062E3">
        <w:rPr>
          <w:rFonts w:ascii="Book Antiqua" w:eastAsia="Arial" w:hAnsi="Book Antiqua" w:cs="Arial"/>
          <w:sz w:val="24"/>
          <w:szCs w:val="24"/>
          <w:lang w:val="en-US"/>
        </w:rPr>
        <w:t xml:space="preserve">. Their behavior is generally indolent, </w:t>
      </w:r>
      <w:r w:rsidR="0016784A" w:rsidRPr="005062E3">
        <w:rPr>
          <w:rFonts w:ascii="Book Antiqua" w:eastAsia="Arial" w:hAnsi="Book Antiqua" w:cs="Arial"/>
          <w:sz w:val="24"/>
          <w:szCs w:val="24"/>
          <w:lang w:val="en-US"/>
        </w:rPr>
        <w:t>although may</w:t>
      </w:r>
      <w:r w:rsidRPr="005062E3">
        <w:rPr>
          <w:rFonts w:ascii="Book Antiqua" w:eastAsia="Arial" w:hAnsi="Book Antiqua" w:cs="Arial"/>
          <w:sz w:val="24"/>
          <w:szCs w:val="24"/>
          <w:lang w:val="en-US"/>
        </w:rPr>
        <w:t xml:space="preserve"> be highly aggressive</w:t>
      </w:r>
      <w:r w:rsidRPr="005062E3">
        <w:rPr>
          <w:rFonts w:ascii="Book Antiqua" w:eastAsia="Arial" w:hAnsi="Book Antiqua" w:cs="Arial"/>
          <w:sz w:val="24"/>
          <w:szCs w:val="24"/>
          <w:vertAlign w:val="superscript"/>
          <w:lang w:val="en-US"/>
        </w:rPr>
        <w:t>[5]</w:t>
      </w:r>
      <w:r w:rsidRPr="005062E3">
        <w:rPr>
          <w:rFonts w:ascii="Book Antiqua" w:eastAsia="Arial" w:hAnsi="Book Antiqua" w:cs="Arial"/>
          <w:sz w:val="24"/>
          <w:szCs w:val="24"/>
          <w:lang w:val="en-US"/>
        </w:rPr>
        <w:t>.</w:t>
      </w:r>
    </w:p>
    <w:p w14:paraId="4E00712D" w14:textId="384B3CD2" w:rsidR="00533CDC" w:rsidRPr="00E25B52" w:rsidRDefault="0016784A">
      <w:pPr>
        <w:snapToGrid w:val="0"/>
        <w:spacing w:after="0" w:line="360" w:lineRule="auto"/>
        <w:ind w:firstLineChars="100" w:firstLine="240"/>
        <w:jc w:val="both"/>
        <w:rPr>
          <w:rFonts w:ascii="Book Antiqua" w:eastAsia="Arial" w:hAnsi="Book Antiqua" w:cs="Arial"/>
          <w:sz w:val="24"/>
          <w:szCs w:val="24"/>
          <w:lang w:val="en-US"/>
        </w:rPr>
      </w:pPr>
      <w:r w:rsidRPr="005062E3">
        <w:rPr>
          <w:rFonts w:ascii="Book Antiqua" w:eastAsia="Arial" w:hAnsi="Book Antiqua" w:cs="Arial"/>
          <w:sz w:val="24"/>
          <w:szCs w:val="24"/>
          <w:lang w:val="en-US"/>
        </w:rPr>
        <w:t>T</w:t>
      </w:r>
      <w:r w:rsidR="00AC4026" w:rsidRPr="005062E3">
        <w:rPr>
          <w:rFonts w:ascii="Book Antiqua" w:eastAsia="Arial" w:hAnsi="Book Antiqua" w:cs="Arial"/>
          <w:sz w:val="24"/>
          <w:szCs w:val="24"/>
          <w:lang w:val="en-US"/>
        </w:rPr>
        <w:t>he real prevalence of</w:t>
      </w:r>
      <w:r w:rsidRPr="005062E3">
        <w:rPr>
          <w:rFonts w:ascii="Book Antiqua" w:eastAsia="Arial" w:hAnsi="Book Antiqua" w:cs="Arial"/>
          <w:sz w:val="24"/>
          <w:szCs w:val="24"/>
          <w:lang w:val="en-US"/>
        </w:rPr>
        <w:t xml:space="preserve"> </w:t>
      </w:r>
      <w:r w:rsidR="00AC4026" w:rsidRPr="005062E3">
        <w:rPr>
          <w:rFonts w:ascii="Book Antiqua" w:eastAsia="Arial" w:hAnsi="Book Antiqua" w:cs="Arial"/>
          <w:sz w:val="24"/>
          <w:szCs w:val="24"/>
          <w:lang w:val="en-US"/>
        </w:rPr>
        <w:t>NETs is unknown due to a worldwide difficulty in standardizing and categorizing the data</w:t>
      </w:r>
      <w:r w:rsidRPr="005062E3">
        <w:rPr>
          <w:rFonts w:ascii="Book Antiqua" w:eastAsia="Arial" w:hAnsi="Book Antiqua" w:cs="Arial"/>
          <w:sz w:val="24"/>
          <w:szCs w:val="24"/>
          <w:lang w:val="en-US"/>
        </w:rPr>
        <w:t>. Nonetheless,</w:t>
      </w:r>
      <w:r w:rsidR="00AC4026" w:rsidRPr="005062E3">
        <w:rPr>
          <w:rFonts w:ascii="Book Antiqua" w:eastAsia="Arial" w:hAnsi="Book Antiqua" w:cs="Arial"/>
          <w:sz w:val="24"/>
          <w:szCs w:val="24"/>
          <w:lang w:val="en-US"/>
        </w:rPr>
        <w:t xml:space="preserve"> increasing incidence over time </w:t>
      </w:r>
      <w:r w:rsidRPr="005062E3">
        <w:rPr>
          <w:rFonts w:ascii="Book Antiqua" w:eastAsia="Arial" w:hAnsi="Book Antiqua" w:cs="Arial"/>
          <w:sz w:val="24"/>
          <w:szCs w:val="24"/>
          <w:lang w:val="en-US"/>
        </w:rPr>
        <w:t xml:space="preserve">is </w:t>
      </w:r>
      <w:r w:rsidR="009027FF" w:rsidRPr="005062E3">
        <w:rPr>
          <w:rFonts w:ascii="Book Antiqua" w:eastAsia="Arial" w:hAnsi="Book Antiqua" w:cs="Arial"/>
          <w:sz w:val="24"/>
          <w:szCs w:val="24"/>
          <w:lang w:val="en-US"/>
        </w:rPr>
        <w:t>certainly</w:t>
      </w:r>
      <w:r w:rsidRPr="005062E3">
        <w:rPr>
          <w:rFonts w:ascii="Book Antiqua" w:eastAsia="Arial" w:hAnsi="Book Antiqua" w:cs="Arial"/>
          <w:sz w:val="24"/>
          <w:szCs w:val="24"/>
          <w:lang w:val="en-US"/>
        </w:rPr>
        <w:t xml:space="preserve"> related to</w:t>
      </w:r>
      <w:r w:rsidR="00AC4026" w:rsidRPr="005062E3">
        <w:rPr>
          <w:rFonts w:ascii="Book Antiqua" w:eastAsia="Arial" w:hAnsi="Book Antiqua" w:cs="Arial"/>
          <w:sz w:val="24"/>
          <w:szCs w:val="24"/>
          <w:lang w:val="en-US"/>
        </w:rPr>
        <w:t xml:space="preserve"> </w:t>
      </w:r>
      <w:r w:rsidR="009027FF" w:rsidRPr="005062E3">
        <w:rPr>
          <w:rFonts w:ascii="Book Antiqua" w:eastAsia="Arial" w:hAnsi="Book Antiqua" w:cs="Arial"/>
          <w:sz w:val="24"/>
          <w:szCs w:val="24"/>
          <w:lang w:val="en-US"/>
        </w:rPr>
        <w:t xml:space="preserve">a </w:t>
      </w:r>
      <w:r w:rsidR="00AC4026" w:rsidRPr="005062E3">
        <w:rPr>
          <w:rFonts w:ascii="Book Antiqua" w:eastAsia="Arial" w:hAnsi="Book Antiqua" w:cs="Arial"/>
          <w:sz w:val="24"/>
          <w:szCs w:val="24"/>
          <w:lang w:val="en-US"/>
        </w:rPr>
        <w:t>greater access to endoscopic and imaging methods, favoring its diagnosis</w:t>
      </w:r>
      <w:r w:rsidR="00AC4026" w:rsidRPr="005062E3">
        <w:rPr>
          <w:rFonts w:ascii="Book Antiqua" w:eastAsia="Arial" w:hAnsi="Book Antiqua" w:cs="Arial"/>
          <w:sz w:val="24"/>
          <w:szCs w:val="24"/>
          <w:vertAlign w:val="superscript"/>
          <w:lang w:val="en-US"/>
        </w:rPr>
        <w:t>[1,6</w:t>
      </w:r>
      <w:r w:rsidR="007F6E35" w:rsidRPr="005062E3">
        <w:rPr>
          <w:rFonts w:ascii="Book Antiqua" w:eastAsia="Arial" w:hAnsi="Book Antiqua" w:cs="Arial"/>
          <w:sz w:val="24"/>
          <w:szCs w:val="24"/>
          <w:vertAlign w:val="superscript"/>
          <w:lang w:val="en-US"/>
        </w:rPr>
        <w:t>-</w:t>
      </w:r>
      <w:r w:rsidR="00AC4026" w:rsidRPr="005062E3">
        <w:rPr>
          <w:rFonts w:ascii="Book Antiqua" w:eastAsia="Arial" w:hAnsi="Book Antiqua" w:cs="Arial"/>
          <w:sz w:val="24"/>
          <w:szCs w:val="24"/>
          <w:vertAlign w:val="superscript"/>
          <w:lang w:val="en-US"/>
        </w:rPr>
        <w:t>9]</w:t>
      </w:r>
      <w:r w:rsidR="00AC4026" w:rsidRPr="005062E3">
        <w:rPr>
          <w:rFonts w:ascii="Book Antiqua" w:eastAsia="Arial" w:hAnsi="Book Antiqua" w:cs="Arial"/>
          <w:sz w:val="24"/>
          <w:szCs w:val="24"/>
          <w:lang w:val="en-US"/>
        </w:rPr>
        <w:t xml:space="preserve">. A 2015 multicenter study involving national registries from several countries estimated that the prevalence of </w:t>
      </w:r>
      <w:r w:rsidRPr="005062E3">
        <w:rPr>
          <w:rFonts w:ascii="Book Antiqua" w:eastAsia="Arial" w:hAnsi="Book Antiqua" w:cs="Arial"/>
          <w:sz w:val="24"/>
          <w:szCs w:val="24"/>
          <w:lang w:val="en-US"/>
        </w:rPr>
        <w:t>G-NET</w:t>
      </w:r>
      <w:r w:rsidR="00AC4026" w:rsidRPr="005062E3">
        <w:rPr>
          <w:rFonts w:ascii="Book Antiqua" w:eastAsia="Arial" w:hAnsi="Book Antiqua" w:cs="Arial"/>
          <w:sz w:val="24"/>
          <w:szCs w:val="24"/>
          <w:lang w:val="en-US"/>
        </w:rPr>
        <w:t xml:space="preserve"> in Europe is 0.32 per 10000 inhabitants, while in the United States it is 0.17 and 0.05 in Japan</w:t>
      </w:r>
      <w:r w:rsidR="00AC4026" w:rsidRPr="005062E3">
        <w:rPr>
          <w:rFonts w:ascii="Book Antiqua" w:eastAsia="Arial" w:hAnsi="Book Antiqua" w:cs="Arial"/>
          <w:sz w:val="24"/>
          <w:szCs w:val="24"/>
          <w:vertAlign w:val="superscript"/>
          <w:lang w:val="en-US"/>
        </w:rPr>
        <w:t>[10]</w:t>
      </w:r>
      <w:r w:rsidR="00C77EC3" w:rsidRPr="005062E3">
        <w:rPr>
          <w:rFonts w:ascii="Book Antiqua" w:eastAsia="Arial" w:hAnsi="Book Antiqua" w:cs="Arial"/>
          <w:sz w:val="24"/>
          <w:szCs w:val="24"/>
          <w:lang w:val="en-US"/>
        </w:rPr>
        <w:t xml:space="preserve">. Most </w:t>
      </w:r>
      <w:r w:rsidRPr="005062E3">
        <w:rPr>
          <w:rFonts w:ascii="Book Antiqua" w:eastAsia="Arial" w:hAnsi="Book Antiqua" w:cs="Arial"/>
          <w:sz w:val="24"/>
          <w:szCs w:val="24"/>
          <w:lang w:val="en-US"/>
        </w:rPr>
        <w:t>G-</w:t>
      </w:r>
      <w:r w:rsidR="00AC4026" w:rsidRPr="005062E3">
        <w:rPr>
          <w:rFonts w:ascii="Book Antiqua" w:eastAsia="Arial" w:hAnsi="Book Antiqua" w:cs="Arial"/>
          <w:sz w:val="24"/>
          <w:szCs w:val="24"/>
          <w:lang w:val="en-US"/>
        </w:rPr>
        <w:t>NE</w:t>
      </w:r>
      <w:r w:rsidR="00C77EC3" w:rsidRPr="005062E3">
        <w:rPr>
          <w:rFonts w:ascii="Book Antiqua" w:eastAsia="Arial" w:hAnsi="Book Antiqua" w:cs="Arial"/>
          <w:sz w:val="24"/>
          <w:szCs w:val="24"/>
          <w:lang w:val="en-US"/>
        </w:rPr>
        <w:t>T</w:t>
      </w:r>
      <w:r w:rsidR="00AC4026" w:rsidRPr="005062E3">
        <w:rPr>
          <w:rFonts w:ascii="Book Antiqua" w:eastAsia="Arial" w:hAnsi="Book Antiqua" w:cs="Arial"/>
          <w:sz w:val="24"/>
          <w:szCs w:val="24"/>
          <w:lang w:val="en-US"/>
        </w:rPr>
        <w:t>s are incidentally diagnosed as simple gastric polyps during endoscopies of the upper gastrointestinal tract, corresponding to 0.6</w:t>
      </w:r>
      <w:r w:rsidR="00630EE0" w:rsidRPr="005062E3">
        <w:rPr>
          <w:rFonts w:ascii="Book Antiqua" w:eastAsia="Arial" w:hAnsi="Book Antiqua" w:cs="Arial"/>
          <w:sz w:val="24"/>
          <w:szCs w:val="24"/>
          <w:lang w:val="en-US"/>
        </w:rPr>
        <w:t>%</w:t>
      </w:r>
      <w:r w:rsidR="00AC4026" w:rsidRPr="005062E3">
        <w:rPr>
          <w:rFonts w:ascii="Book Antiqua" w:eastAsia="Arial" w:hAnsi="Book Antiqua" w:cs="Arial"/>
          <w:sz w:val="24"/>
          <w:szCs w:val="24"/>
          <w:lang w:val="en-US"/>
        </w:rPr>
        <w:t xml:space="preserve"> to 2% of gastric polyp </w:t>
      </w:r>
      <w:proofErr w:type="gramStart"/>
      <w:r w:rsidR="00AC4026" w:rsidRPr="005062E3">
        <w:rPr>
          <w:rFonts w:ascii="Book Antiqua" w:eastAsia="Arial" w:hAnsi="Book Antiqua" w:cs="Arial"/>
          <w:sz w:val="24"/>
          <w:szCs w:val="24"/>
          <w:lang w:val="en-US"/>
        </w:rPr>
        <w:t>cases</w:t>
      </w:r>
      <w:r w:rsidR="00AC4026" w:rsidRPr="005062E3">
        <w:rPr>
          <w:rFonts w:ascii="Book Antiqua" w:eastAsia="Arial" w:hAnsi="Book Antiqua" w:cs="Arial"/>
          <w:sz w:val="24"/>
          <w:szCs w:val="24"/>
          <w:vertAlign w:val="superscript"/>
          <w:lang w:val="en-US"/>
        </w:rPr>
        <w:t>[</w:t>
      </w:r>
      <w:proofErr w:type="gramEnd"/>
      <w:r w:rsidR="00AC4026" w:rsidRPr="005062E3">
        <w:rPr>
          <w:rFonts w:ascii="Book Antiqua" w:eastAsia="Arial" w:hAnsi="Book Antiqua" w:cs="Arial"/>
          <w:sz w:val="24"/>
          <w:szCs w:val="24"/>
          <w:vertAlign w:val="superscript"/>
          <w:lang w:val="en-US"/>
        </w:rPr>
        <w:t>6,9,11-16]</w:t>
      </w:r>
      <w:r w:rsidR="00AC4026" w:rsidRPr="00E25B52">
        <w:rPr>
          <w:rFonts w:ascii="Book Antiqua" w:eastAsia="Arial" w:hAnsi="Book Antiqua" w:cs="Arial"/>
          <w:sz w:val="24"/>
          <w:szCs w:val="24"/>
          <w:lang w:val="en-US"/>
        </w:rPr>
        <w:t>.</w:t>
      </w:r>
    </w:p>
    <w:p w14:paraId="3A6575A9" w14:textId="4C3E6128" w:rsidR="00533CDC" w:rsidRPr="005062E3" w:rsidRDefault="00533CDC">
      <w:pPr>
        <w:snapToGrid w:val="0"/>
        <w:spacing w:after="0" w:line="360" w:lineRule="auto"/>
        <w:ind w:firstLineChars="100" w:firstLine="240"/>
        <w:jc w:val="both"/>
        <w:rPr>
          <w:rFonts w:ascii="Book Antiqua" w:eastAsia="Arial" w:hAnsi="Book Antiqua" w:cs="Arial"/>
          <w:sz w:val="24"/>
          <w:szCs w:val="24"/>
          <w:vertAlign w:val="superscript"/>
          <w:lang w:val="en-US"/>
        </w:rPr>
      </w:pPr>
      <w:r w:rsidRPr="00E25B52">
        <w:rPr>
          <w:rFonts w:ascii="Book Antiqua" w:eastAsia="Arial" w:hAnsi="Book Antiqua" w:cs="Arial"/>
          <w:sz w:val="24"/>
          <w:szCs w:val="24"/>
          <w:lang w:val="en-US"/>
        </w:rPr>
        <w:t>The present review of the English literature presents updated definitions</w:t>
      </w:r>
      <w:r w:rsidRPr="005062E3">
        <w:rPr>
          <w:rFonts w:ascii="Book Antiqua" w:eastAsia="Arial" w:hAnsi="Book Antiqua" w:cs="Arial"/>
          <w:sz w:val="24"/>
          <w:szCs w:val="24"/>
          <w:lang w:val="en-US"/>
        </w:rPr>
        <w:t xml:space="preserve"> as well as epidemiology, diagnosis and management recommendations for G-NET</w:t>
      </w:r>
      <w:r w:rsidR="002B1190" w:rsidRPr="005062E3">
        <w:rPr>
          <w:rFonts w:ascii="Book Antiqua" w:eastAsia="Arial" w:hAnsi="Book Antiqua" w:cs="Arial"/>
          <w:sz w:val="24"/>
          <w:szCs w:val="24"/>
          <w:lang w:val="en-US"/>
        </w:rPr>
        <w:t>.</w:t>
      </w:r>
    </w:p>
    <w:p w14:paraId="2A0C5813" w14:textId="77777777" w:rsidR="00370C0C" w:rsidRPr="005062E3" w:rsidRDefault="00370C0C">
      <w:pPr>
        <w:snapToGrid w:val="0"/>
        <w:spacing w:after="0" w:line="360" w:lineRule="auto"/>
        <w:jc w:val="both"/>
        <w:rPr>
          <w:rFonts w:ascii="Book Antiqua" w:eastAsia="Arial" w:hAnsi="Book Antiqua" w:cs="Arial"/>
          <w:sz w:val="24"/>
          <w:szCs w:val="24"/>
          <w:vertAlign w:val="superscript"/>
          <w:lang w:val="en-US"/>
        </w:rPr>
      </w:pPr>
    </w:p>
    <w:p w14:paraId="75C7CBB9" w14:textId="05A15A76" w:rsidR="00B33C7E" w:rsidRPr="005062E3" w:rsidRDefault="00175C11">
      <w:pPr>
        <w:snapToGrid w:val="0"/>
        <w:spacing w:after="0" w:line="360" w:lineRule="auto"/>
        <w:jc w:val="both"/>
        <w:rPr>
          <w:rFonts w:ascii="Book Antiqua" w:eastAsia="Arial" w:hAnsi="Book Antiqua" w:cs="Arial"/>
          <w:b/>
          <w:sz w:val="24"/>
          <w:szCs w:val="24"/>
          <w:u w:val="single"/>
          <w:lang w:val="en-US"/>
        </w:rPr>
      </w:pPr>
      <w:r w:rsidRPr="005062E3">
        <w:rPr>
          <w:rFonts w:ascii="Book Antiqua" w:eastAsia="Arial" w:hAnsi="Book Antiqua" w:cs="Arial"/>
          <w:b/>
          <w:sz w:val="24"/>
          <w:szCs w:val="24"/>
          <w:u w:val="single"/>
          <w:lang w:val="en-US"/>
        </w:rPr>
        <w:t>DISCUSSION</w:t>
      </w:r>
    </w:p>
    <w:p w14:paraId="6C44C36D" w14:textId="6712A96D" w:rsidR="00EC07B5" w:rsidRPr="005062E3" w:rsidRDefault="00D54C9A">
      <w:pPr>
        <w:snapToGrid w:val="0"/>
        <w:spacing w:after="0" w:line="360" w:lineRule="auto"/>
        <w:jc w:val="both"/>
        <w:rPr>
          <w:rFonts w:ascii="Book Antiqua" w:eastAsia="Arial" w:hAnsi="Book Antiqua" w:cs="Arial"/>
          <w:sz w:val="24"/>
          <w:szCs w:val="24"/>
          <w:lang w:val="en-US"/>
        </w:rPr>
      </w:pPr>
      <w:r w:rsidRPr="005062E3">
        <w:rPr>
          <w:rFonts w:ascii="Book Antiqua" w:eastAsia="Arial" w:hAnsi="Book Antiqua" w:cs="Arial"/>
          <w:sz w:val="24"/>
          <w:szCs w:val="24"/>
          <w:lang w:val="en-US"/>
        </w:rPr>
        <w:t xml:space="preserve">In order to standardize the classification of </w:t>
      </w:r>
      <w:r w:rsidR="00037054" w:rsidRPr="005062E3">
        <w:rPr>
          <w:rFonts w:ascii="Book Antiqua" w:eastAsia="Arial" w:hAnsi="Book Antiqua" w:cs="Arial"/>
          <w:sz w:val="24"/>
          <w:szCs w:val="24"/>
          <w:lang w:val="en-US"/>
        </w:rPr>
        <w:t>GEP-</w:t>
      </w:r>
      <w:r w:rsidRPr="005062E3">
        <w:rPr>
          <w:rFonts w:ascii="Book Antiqua" w:eastAsia="Arial" w:hAnsi="Book Antiqua" w:cs="Arial"/>
          <w:sz w:val="24"/>
          <w:szCs w:val="24"/>
          <w:lang w:val="en-US"/>
        </w:rPr>
        <w:t>NET</w:t>
      </w:r>
      <w:r w:rsidR="00037054" w:rsidRPr="005062E3">
        <w:rPr>
          <w:rFonts w:ascii="Book Antiqua" w:eastAsia="Arial" w:hAnsi="Book Antiqua" w:cs="Arial"/>
          <w:sz w:val="24"/>
          <w:szCs w:val="24"/>
          <w:lang w:val="en-US"/>
        </w:rPr>
        <w:t>s</w:t>
      </w:r>
      <w:r w:rsidRPr="005062E3">
        <w:rPr>
          <w:rFonts w:ascii="Book Antiqua" w:eastAsia="Arial" w:hAnsi="Book Antiqua" w:cs="Arial"/>
          <w:sz w:val="24"/>
          <w:szCs w:val="24"/>
          <w:lang w:val="en-US"/>
        </w:rPr>
        <w:t xml:space="preserve"> and facilitate their understanding, </w:t>
      </w:r>
      <w:bookmarkStart w:id="19" w:name="OLE_LINK16"/>
      <w:bookmarkStart w:id="20" w:name="OLE_LINK17"/>
      <w:r w:rsidRPr="005062E3">
        <w:rPr>
          <w:rFonts w:ascii="Book Antiqua" w:eastAsia="Arial" w:hAnsi="Book Antiqua" w:cs="Arial"/>
          <w:sz w:val="24"/>
          <w:szCs w:val="24"/>
          <w:lang w:val="en-US"/>
        </w:rPr>
        <w:t xml:space="preserve">the </w:t>
      </w:r>
      <w:bookmarkStart w:id="21" w:name="OLE_LINK10"/>
      <w:r w:rsidRPr="005062E3">
        <w:rPr>
          <w:rFonts w:ascii="Book Antiqua" w:eastAsia="Arial" w:hAnsi="Book Antiqua" w:cs="Arial"/>
          <w:sz w:val="24"/>
          <w:szCs w:val="24"/>
          <w:lang w:val="en-US"/>
        </w:rPr>
        <w:t>World Health Organization</w:t>
      </w:r>
      <w:bookmarkEnd w:id="19"/>
      <w:bookmarkEnd w:id="20"/>
      <w:bookmarkEnd w:id="21"/>
      <w:r w:rsidRPr="005062E3">
        <w:rPr>
          <w:rFonts w:ascii="Book Antiqua" w:eastAsia="Arial" w:hAnsi="Book Antiqua" w:cs="Arial"/>
          <w:sz w:val="24"/>
          <w:szCs w:val="24"/>
          <w:lang w:val="en-US"/>
        </w:rPr>
        <w:t xml:space="preserve"> in 2010 divided </w:t>
      </w:r>
      <w:r w:rsidR="001E5C06" w:rsidRPr="005062E3">
        <w:rPr>
          <w:rFonts w:ascii="Book Antiqua" w:eastAsia="Arial" w:hAnsi="Book Antiqua" w:cs="Arial"/>
          <w:sz w:val="24"/>
          <w:szCs w:val="24"/>
          <w:lang w:val="en-US"/>
        </w:rPr>
        <w:t>GEP-</w:t>
      </w:r>
      <w:r w:rsidRPr="005062E3">
        <w:rPr>
          <w:rFonts w:ascii="Book Antiqua" w:eastAsia="Arial" w:hAnsi="Book Antiqua" w:cs="Arial"/>
          <w:sz w:val="24"/>
          <w:szCs w:val="24"/>
          <w:lang w:val="en-US"/>
        </w:rPr>
        <w:t xml:space="preserve">NETs (including </w:t>
      </w:r>
      <w:r w:rsidR="001E5C06" w:rsidRPr="005062E3">
        <w:rPr>
          <w:rFonts w:ascii="Book Antiqua" w:eastAsia="Arial" w:hAnsi="Book Antiqua" w:cs="Arial"/>
          <w:sz w:val="24"/>
          <w:szCs w:val="24"/>
          <w:lang w:val="en-US"/>
        </w:rPr>
        <w:t>G-</w:t>
      </w:r>
      <w:r w:rsidRPr="005062E3">
        <w:rPr>
          <w:rFonts w:ascii="Book Antiqua" w:eastAsia="Arial" w:hAnsi="Book Antiqua" w:cs="Arial"/>
          <w:sz w:val="24"/>
          <w:szCs w:val="24"/>
          <w:lang w:val="en-US"/>
        </w:rPr>
        <w:t xml:space="preserve">NETs) into </w:t>
      </w:r>
      <w:r w:rsidR="00533CDC" w:rsidRPr="005062E3">
        <w:rPr>
          <w:rFonts w:ascii="Book Antiqua" w:eastAsia="Arial" w:hAnsi="Book Antiqua" w:cs="Arial"/>
          <w:sz w:val="24"/>
          <w:szCs w:val="24"/>
          <w:lang w:val="en-US"/>
        </w:rPr>
        <w:t>three</w:t>
      </w:r>
      <w:r w:rsidRPr="005062E3">
        <w:rPr>
          <w:rFonts w:ascii="Book Antiqua" w:eastAsia="Arial" w:hAnsi="Book Antiqua" w:cs="Arial"/>
          <w:sz w:val="24"/>
          <w:szCs w:val="24"/>
          <w:lang w:val="en-US"/>
        </w:rPr>
        <w:t xml:space="preserve"> histological grades</w:t>
      </w:r>
      <w:r w:rsidR="002C662C" w:rsidRPr="005062E3">
        <w:rPr>
          <w:rFonts w:ascii="Book Antiqua" w:eastAsia="Arial" w:hAnsi="Book Antiqua" w:cs="Arial"/>
          <w:sz w:val="24"/>
          <w:szCs w:val="24"/>
          <w:lang w:val="en-US"/>
        </w:rPr>
        <w:t xml:space="preserve"> (G1, G2 and G3)</w:t>
      </w:r>
      <w:r w:rsidRPr="005062E3">
        <w:rPr>
          <w:rFonts w:ascii="Book Antiqua" w:eastAsia="Arial" w:hAnsi="Book Antiqua" w:cs="Arial"/>
          <w:sz w:val="24"/>
          <w:szCs w:val="24"/>
          <w:lang w:val="en-US"/>
        </w:rPr>
        <w:t xml:space="preserve"> based on the mitotic index (number of mitoses per </w:t>
      </w:r>
      <w:r w:rsidR="00B406AD" w:rsidRPr="005062E3">
        <w:rPr>
          <w:rFonts w:ascii="Book Antiqua" w:eastAsia="Arial" w:hAnsi="Book Antiqua" w:cs="Arial"/>
          <w:sz w:val="24"/>
          <w:szCs w:val="24"/>
          <w:lang w:val="en-US"/>
        </w:rPr>
        <w:t>ten</w:t>
      </w:r>
      <w:r w:rsidRPr="005062E3">
        <w:rPr>
          <w:rFonts w:ascii="Book Antiqua" w:eastAsia="Arial" w:hAnsi="Book Antiqua" w:cs="Arial"/>
          <w:sz w:val="24"/>
          <w:szCs w:val="24"/>
          <w:lang w:val="en-US"/>
        </w:rPr>
        <w:t xml:space="preserve"> high magnification fields) and/or </w:t>
      </w:r>
      <w:r w:rsidR="00533CDC" w:rsidRPr="005062E3">
        <w:rPr>
          <w:rFonts w:ascii="Book Antiqua" w:eastAsia="Arial" w:hAnsi="Book Antiqua" w:cs="Arial"/>
          <w:sz w:val="24"/>
          <w:szCs w:val="24"/>
          <w:lang w:val="en-US"/>
        </w:rPr>
        <w:t>o</w:t>
      </w:r>
      <w:r w:rsidRPr="005062E3">
        <w:rPr>
          <w:rFonts w:ascii="Book Antiqua" w:eastAsia="Arial" w:hAnsi="Book Antiqua" w:cs="Arial"/>
          <w:sz w:val="24"/>
          <w:szCs w:val="24"/>
          <w:lang w:val="en-US"/>
        </w:rPr>
        <w:t>n the Ki-67 index</w:t>
      </w:r>
      <w:r w:rsidR="00533CDC" w:rsidRPr="005062E3">
        <w:rPr>
          <w:rFonts w:ascii="Book Antiqua" w:eastAsia="Arial" w:hAnsi="Book Antiqua" w:cs="Arial"/>
          <w:sz w:val="24"/>
          <w:szCs w:val="24"/>
          <w:lang w:val="en-US"/>
        </w:rPr>
        <w:t xml:space="preserve"> (mitotic and cellular proliferative</w:t>
      </w:r>
      <w:r w:rsidR="00B406AD" w:rsidRPr="005062E3">
        <w:rPr>
          <w:rFonts w:ascii="Book Antiqua" w:eastAsia="Arial" w:hAnsi="Book Antiqua" w:cs="Arial"/>
          <w:sz w:val="24"/>
          <w:szCs w:val="24"/>
          <w:lang w:val="en-US"/>
        </w:rPr>
        <w:t xml:space="preserve"> </w:t>
      </w:r>
      <w:r w:rsidR="00533CDC" w:rsidRPr="005062E3">
        <w:rPr>
          <w:rFonts w:ascii="Book Antiqua" w:eastAsia="Arial" w:hAnsi="Book Antiqua"/>
          <w:sz w:val="24"/>
          <w:szCs w:val="24"/>
          <w:lang w:val="en-US"/>
        </w:rPr>
        <w:t>index)</w:t>
      </w:r>
      <w:r w:rsidRPr="005062E3">
        <w:rPr>
          <w:rFonts w:ascii="Book Antiqua" w:eastAsia="Arial" w:hAnsi="Book Antiqua" w:cs="Arial"/>
          <w:sz w:val="24"/>
          <w:szCs w:val="24"/>
          <w:lang w:val="en-US"/>
        </w:rPr>
        <w:t xml:space="preserve"> (Table 1). </w:t>
      </w:r>
      <w:bookmarkStart w:id="22" w:name="OLE_LINK4"/>
      <w:r w:rsidRPr="005062E3">
        <w:rPr>
          <w:rFonts w:ascii="Book Antiqua" w:eastAsia="Arial" w:hAnsi="Book Antiqua" w:cs="Arial"/>
          <w:sz w:val="24"/>
          <w:szCs w:val="24"/>
          <w:lang w:val="en-US"/>
        </w:rPr>
        <w:t>This division was important due to the clinical and prognostic variability between G1, G2 and G3</w:t>
      </w:r>
      <w:r w:rsidR="001E5C06" w:rsidRPr="005062E3">
        <w:rPr>
          <w:rFonts w:ascii="Book Antiqua" w:eastAsia="Arial" w:hAnsi="Book Antiqua" w:cs="Arial"/>
          <w:sz w:val="24"/>
          <w:szCs w:val="24"/>
          <w:lang w:val="en-US"/>
        </w:rPr>
        <w:t xml:space="preserve"> groups</w:t>
      </w:r>
      <w:r w:rsidRPr="005062E3">
        <w:rPr>
          <w:rFonts w:ascii="Book Antiqua" w:eastAsia="Arial" w:hAnsi="Book Antiqua" w:cs="Arial"/>
          <w:sz w:val="24"/>
          <w:szCs w:val="24"/>
          <w:lang w:val="en-US"/>
        </w:rPr>
        <w:t xml:space="preserve">. </w:t>
      </w:r>
      <w:r w:rsidR="001E5C06" w:rsidRPr="005062E3">
        <w:rPr>
          <w:rFonts w:ascii="Book Antiqua" w:eastAsia="Arial" w:hAnsi="Book Antiqua" w:cs="Arial"/>
          <w:sz w:val="24"/>
          <w:szCs w:val="24"/>
          <w:lang w:val="en-US"/>
        </w:rPr>
        <w:t>G1 and G2 GEP-</w:t>
      </w:r>
      <w:r w:rsidRPr="005062E3">
        <w:rPr>
          <w:rFonts w:ascii="Book Antiqua" w:eastAsia="Arial" w:hAnsi="Book Antiqua" w:cs="Arial"/>
          <w:sz w:val="24"/>
          <w:szCs w:val="24"/>
          <w:lang w:val="en-US"/>
        </w:rPr>
        <w:t xml:space="preserve">NETs </w:t>
      </w:r>
      <w:r w:rsidR="001E5C06" w:rsidRPr="005062E3">
        <w:rPr>
          <w:rFonts w:ascii="Book Antiqua" w:eastAsia="Arial" w:hAnsi="Book Antiqua" w:cs="Arial"/>
          <w:sz w:val="24"/>
          <w:szCs w:val="24"/>
          <w:lang w:val="en-US"/>
        </w:rPr>
        <w:t>were</w:t>
      </w:r>
      <w:r w:rsidRPr="005062E3">
        <w:rPr>
          <w:rFonts w:ascii="Book Antiqua" w:eastAsia="Arial" w:hAnsi="Book Antiqua" w:cs="Arial"/>
          <w:sz w:val="24"/>
          <w:szCs w:val="24"/>
          <w:lang w:val="en-US"/>
        </w:rPr>
        <w:t xml:space="preserve"> considered well differentiated while high-grade </w:t>
      </w:r>
      <w:r w:rsidRPr="005062E3">
        <w:rPr>
          <w:rFonts w:ascii="Book Antiqua" w:eastAsia="Arial" w:hAnsi="Book Antiqua" w:cs="Arial"/>
          <w:sz w:val="24"/>
          <w:szCs w:val="24"/>
          <w:lang w:val="en-US"/>
        </w:rPr>
        <w:lastRenderedPageBreak/>
        <w:t>NEC</w:t>
      </w:r>
      <w:r w:rsidR="00533CDC" w:rsidRPr="005062E3">
        <w:rPr>
          <w:rFonts w:ascii="Book Antiqua" w:eastAsia="Arial" w:hAnsi="Book Antiqua" w:cs="Arial"/>
          <w:sz w:val="24"/>
          <w:szCs w:val="24"/>
          <w:lang w:val="en-US"/>
        </w:rPr>
        <w:t>s</w:t>
      </w:r>
      <w:r w:rsidRPr="005062E3">
        <w:rPr>
          <w:rFonts w:ascii="Book Antiqua" w:eastAsia="Arial" w:hAnsi="Book Antiqua" w:cs="Arial"/>
          <w:sz w:val="24"/>
          <w:szCs w:val="24"/>
          <w:lang w:val="en-US"/>
        </w:rPr>
        <w:t xml:space="preserve"> (G3) were considered poorly differentiated with</w:t>
      </w:r>
      <w:r w:rsidR="001E5C06" w:rsidRPr="005062E3">
        <w:rPr>
          <w:rFonts w:ascii="Book Antiqua" w:eastAsia="Arial" w:hAnsi="Book Antiqua" w:cs="Arial"/>
          <w:sz w:val="24"/>
          <w:szCs w:val="24"/>
          <w:lang w:val="en-US"/>
        </w:rPr>
        <w:t xml:space="preserve"> </w:t>
      </w:r>
      <w:r w:rsidR="00533CDC" w:rsidRPr="005062E3">
        <w:rPr>
          <w:rFonts w:ascii="Book Antiqua" w:eastAsia="Arial" w:hAnsi="Book Antiqua" w:cs="Arial"/>
          <w:sz w:val="24"/>
          <w:szCs w:val="24"/>
          <w:lang w:val="en-US"/>
        </w:rPr>
        <w:t>significantly</w:t>
      </w:r>
      <w:r w:rsidRPr="005062E3">
        <w:rPr>
          <w:rFonts w:ascii="Book Antiqua" w:eastAsia="Arial" w:hAnsi="Book Antiqua" w:cs="Arial"/>
          <w:sz w:val="24"/>
          <w:szCs w:val="24"/>
          <w:lang w:val="en-US"/>
        </w:rPr>
        <w:t xml:space="preserve"> more aggressive behavior. In 2019, </w:t>
      </w:r>
      <w:r w:rsidR="00C53F16" w:rsidRPr="005062E3">
        <w:rPr>
          <w:rFonts w:ascii="Book Antiqua" w:eastAsia="Arial" w:hAnsi="Book Antiqua" w:cs="Arial"/>
          <w:sz w:val="24"/>
          <w:szCs w:val="24"/>
          <w:lang w:val="en-US"/>
        </w:rPr>
        <w:t>World Health Organization</w:t>
      </w:r>
      <w:r w:rsidRPr="005062E3">
        <w:rPr>
          <w:rFonts w:ascii="Book Antiqua" w:eastAsia="Arial" w:hAnsi="Book Antiqua" w:cs="Arial"/>
          <w:sz w:val="24"/>
          <w:szCs w:val="24"/>
          <w:lang w:val="en-US"/>
        </w:rPr>
        <w:t xml:space="preserve"> revised the classification and recognized a new category of high-grade but still well-differentiated </w:t>
      </w:r>
      <w:r w:rsidR="001E5C06" w:rsidRPr="005062E3">
        <w:rPr>
          <w:rFonts w:ascii="Book Antiqua" w:eastAsia="Arial" w:hAnsi="Book Antiqua" w:cs="Arial"/>
          <w:sz w:val="24"/>
          <w:szCs w:val="24"/>
          <w:lang w:val="en-US"/>
        </w:rPr>
        <w:t>GEP-</w:t>
      </w:r>
      <w:r w:rsidRPr="005062E3">
        <w:rPr>
          <w:rFonts w:ascii="Book Antiqua" w:eastAsia="Arial" w:hAnsi="Book Antiqua" w:cs="Arial"/>
          <w:sz w:val="24"/>
          <w:szCs w:val="24"/>
          <w:lang w:val="en-US"/>
        </w:rPr>
        <w:t>NET (</w:t>
      </w:r>
      <w:r w:rsidR="001E5C06" w:rsidRPr="005062E3">
        <w:rPr>
          <w:rFonts w:ascii="Book Antiqua" w:eastAsia="Arial" w:hAnsi="Book Antiqua" w:cs="Arial"/>
          <w:sz w:val="24"/>
          <w:szCs w:val="24"/>
          <w:lang w:val="en-US"/>
        </w:rPr>
        <w:t xml:space="preserve">G3 </w:t>
      </w:r>
      <w:r w:rsidRPr="005062E3">
        <w:rPr>
          <w:rFonts w:ascii="Book Antiqua" w:eastAsia="Arial" w:hAnsi="Book Antiqua" w:cs="Arial"/>
          <w:sz w:val="24"/>
          <w:szCs w:val="24"/>
          <w:lang w:val="en-US"/>
        </w:rPr>
        <w:t>NET</w:t>
      </w:r>
      <w:r w:rsidR="00533CDC" w:rsidRPr="005062E3">
        <w:rPr>
          <w:rFonts w:ascii="Book Antiqua" w:eastAsia="Arial" w:hAnsi="Book Antiqua" w:cs="Arial"/>
          <w:sz w:val="24"/>
          <w:szCs w:val="24"/>
          <w:lang w:val="en-US"/>
        </w:rPr>
        <w:t>-Neuroendoc</w:t>
      </w:r>
      <w:r w:rsidR="00E16344" w:rsidRPr="005062E3">
        <w:rPr>
          <w:rFonts w:ascii="Book Antiqua" w:eastAsia="Arial" w:hAnsi="Book Antiqua" w:cs="Arial"/>
          <w:sz w:val="24"/>
          <w:szCs w:val="24"/>
          <w:lang w:val="en-US"/>
        </w:rPr>
        <w:t>ri</w:t>
      </w:r>
      <w:r w:rsidR="00533CDC" w:rsidRPr="005062E3">
        <w:rPr>
          <w:rFonts w:ascii="Book Antiqua" w:eastAsia="Arial" w:hAnsi="Book Antiqua" w:cs="Arial"/>
          <w:sz w:val="24"/>
          <w:szCs w:val="24"/>
          <w:lang w:val="en-US"/>
        </w:rPr>
        <w:t>ne Tumors</w:t>
      </w:r>
      <w:r w:rsidRPr="005062E3">
        <w:rPr>
          <w:rFonts w:ascii="Book Antiqua" w:eastAsia="Arial" w:hAnsi="Book Antiqua" w:cs="Arial"/>
          <w:sz w:val="24"/>
          <w:szCs w:val="24"/>
          <w:lang w:val="en-US"/>
        </w:rPr>
        <w:t>)</w:t>
      </w:r>
      <w:r w:rsidR="00AA48F0" w:rsidRPr="005062E3">
        <w:rPr>
          <w:rFonts w:ascii="Book Antiqua" w:eastAsia="Arial" w:hAnsi="Book Antiqua" w:cs="Arial"/>
          <w:sz w:val="24"/>
          <w:szCs w:val="24"/>
          <w:lang w:val="en-US"/>
        </w:rPr>
        <w:t xml:space="preserve"> (Table </w:t>
      </w:r>
      <w:r w:rsidR="00AA48F0" w:rsidRPr="005062E3">
        <w:rPr>
          <w:rFonts w:ascii="Book Antiqua" w:hAnsi="Book Antiqua" w:cs="Arial"/>
          <w:sz w:val="24"/>
          <w:szCs w:val="24"/>
          <w:lang w:val="en-US" w:eastAsia="zh-CN"/>
        </w:rPr>
        <w:t>2</w:t>
      </w:r>
      <w:r w:rsidR="00AA48F0"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 Unlike G3 NECs, G3 NETs usually have a Ki-67</w:t>
      </w:r>
      <w:r w:rsidR="00B406AD" w:rsidRPr="005062E3">
        <w:rPr>
          <w:rFonts w:ascii="Book Antiqua" w:eastAsia="Arial" w:hAnsi="Book Antiqua" w:cs="Arial"/>
          <w:sz w:val="24"/>
          <w:szCs w:val="24"/>
          <w:lang w:val="en-US"/>
        </w:rPr>
        <w:t xml:space="preserve"> index</w:t>
      </w:r>
      <w:r w:rsidRPr="005062E3">
        <w:rPr>
          <w:rFonts w:ascii="Book Antiqua" w:eastAsia="Arial" w:hAnsi="Book Antiqua" w:cs="Arial"/>
          <w:sz w:val="24"/>
          <w:szCs w:val="24"/>
          <w:lang w:val="en-US"/>
        </w:rPr>
        <w:t xml:space="preserve"> below 55% and a prognosis not as </w:t>
      </w:r>
      <w:r w:rsidR="001E5C06" w:rsidRPr="005062E3">
        <w:rPr>
          <w:rFonts w:ascii="Book Antiqua" w:eastAsia="Arial" w:hAnsi="Book Antiqua" w:cs="Arial"/>
          <w:sz w:val="24"/>
          <w:szCs w:val="24"/>
          <w:lang w:val="en-US"/>
        </w:rPr>
        <w:t>poor</w:t>
      </w:r>
      <w:r w:rsidRPr="005062E3">
        <w:rPr>
          <w:rFonts w:ascii="Book Antiqua" w:eastAsia="Arial" w:hAnsi="Book Antiqua" w:cs="Arial"/>
          <w:sz w:val="24"/>
          <w:szCs w:val="24"/>
          <w:lang w:val="en-US"/>
        </w:rPr>
        <w:t xml:space="preserve"> as G3 NECs</w:t>
      </w:r>
      <w:r w:rsidRPr="005062E3">
        <w:rPr>
          <w:rFonts w:ascii="Book Antiqua" w:eastAsia="Arial" w:hAnsi="Book Antiqua" w:cs="Arial"/>
          <w:sz w:val="24"/>
          <w:szCs w:val="24"/>
          <w:vertAlign w:val="superscript"/>
          <w:lang w:val="en-US"/>
        </w:rPr>
        <w:t>[17]</w:t>
      </w:r>
      <w:r w:rsidRPr="005062E3">
        <w:rPr>
          <w:rFonts w:ascii="Book Antiqua" w:eastAsia="Arial" w:hAnsi="Book Antiqua" w:cs="Arial"/>
          <w:sz w:val="24"/>
          <w:szCs w:val="24"/>
          <w:lang w:val="en-US"/>
        </w:rPr>
        <w:t>.</w:t>
      </w:r>
      <w:bookmarkEnd w:id="22"/>
      <w:r w:rsidRPr="005062E3">
        <w:rPr>
          <w:rFonts w:ascii="Book Antiqua" w:eastAsia="Arial" w:hAnsi="Book Antiqua" w:cs="Arial"/>
          <w:sz w:val="24"/>
          <w:szCs w:val="24"/>
          <w:lang w:val="en-US"/>
        </w:rPr>
        <w:t xml:space="preserve"> In addition to the grade classification established by the </w:t>
      </w:r>
      <w:r w:rsidR="00C53F16" w:rsidRPr="005062E3">
        <w:rPr>
          <w:rFonts w:ascii="Book Antiqua" w:eastAsia="Arial" w:hAnsi="Book Antiqua" w:cs="Arial"/>
          <w:sz w:val="24"/>
          <w:szCs w:val="24"/>
          <w:lang w:val="en-US"/>
        </w:rPr>
        <w:t>World Health Organization</w:t>
      </w:r>
      <w:r w:rsidRPr="005062E3">
        <w:rPr>
          <w:rFonts w:ascii="Book Antiqua" w:eastAsia="Arial" w:hAnsi="Book Antiqua" w:cs="Arial"/>
          <w:sz w:val="24"/>
          <w:szCs w:val="24"/>
          <w:lang w:val="en-US"/>
        </w:rPr>
        <w:t xml:space="preserve">, which is fundamental for all </w:t>
      </w:r>
      <w:r w:rsidR="001E5C06" w:rsidRPr="005062E3">
        <w:rPr>
          <w:rFonts w:ascii="Book Antiqua" w:eastAsia="Arial" w:hAnsi="Book Antiqua" w:cs="Arial"/>
          <w:sz w:val="24"/>
          <w:szCs w:val="24"/>
          <w:lang w:val="en-US"/>
        </w:rPr>
        <w:t>GEP-</w:t>
      </w:r>
      <w:r w:rsidRPr="005062E3">
        <w:rPr>
          <w:rFonts w:ascii="Book Antiqua" w:eastAsia="Arial" w:hAnsi="Book Antiqua" w:cs="Arial"/>
          <w:sz w:val="24"/>
          <w:szCs w:val="24"/>
          <w:lang w:val="en-US"/>
        </w:rPr>
        <w:t>NET</w:t>
      </w:r>
      <w:r w:rsidR="001E5C06" w:rsidRPr="005062E3">
        <w:rPr>
          <w:rFonts w:ascii="Book Antiqua" w:eastAsia="Arial" w:hAnsi="Book Antiqua" w:cs="Arial"/>
          <w:sz w:val="24"/>
          <w:szCs w:val="24"/>
          <w:lang w:val="en-US"/>
        </w:rPr>
        <w:t>s</w:t>
      </w:r>
      <w:r w:rsidRPr="005062E3">
        <w:rPr>
          <w:rFonts w:ascii="Book Antiqua" w:eastAsia="Arial" w:hAnsi="Book Antiqua" w:cs="Arial"/>
          <w:sz w:val="24"/>
          <w:szCs w:val="24"/>
          <w:lang w:val="en-US"/>
        </w:rPr>
        <w:t xml:space="preserve">, well-differentiated </w:t>
      </w:r>
      <w:r w:rsidR="001E5C06" w:rsidRPr="005062E3">
        <w:rPr>
          <w:rFonts w:ascii="Book Antiqua" w:eastAsia="Arial" w:hAnsi="Book Antiqua" w:cs="Arial"/>
          <w:sz w:val="24"/>
          <w:szCs w:val="24"/>
          <w:lang w:val="en-US"/>
        </w:rPr>
        <w:t>G-</w:t>
      </w:r>
      <w:r w:rsidRPr="005062E3">
        <w:rPr>
          <w:rFonts w:ascii="Book Antiqua" w:eastAsia="Arial" w:hAnsi="Book Antiqua" w:cs="Arial"/>
          <w:sz w:val="24"/>
          <w:szCs w:val="24"/>
          <w:lang w:val="en-US"/>
        </w:rPr>
        <w:t>NET</w:t>
      </w:r>
      <w:r w:rsidR="001E5C06" w:rsidRPr="005062E3">
        <w:rPr>
          <w:rFonts w:ascii="Book Antiqua" w:eastAsia="Arial" w:hAnsi="Book Antiqua" w:cs="Arial"/>
          <w:sz w:val="24"/>
          <w:szCs w:val="24"/>
          <w:lang w:val="en-US"/>
        </w:rPr>
        <w:t>s</w:t>
      </w:r>
      <w:r w:rsidRPr="005062E3">
        <w:rPr>
          <w:rFonts w:ascii="Book Antiqua" w:eastAsia="Arial" w:hAnsi="Book Antiqua" w:cs="Arial"/>
          <w:sz w:val="24"/>
          <w:szCs w:val="24"/>
          <w:lang w:val="en-US"/>
        </w:rPr>
        <w:t xml:space="preserve"> are also clinically divided into </w:t>
      </w:r>
      <w:r w:rsidR="002E75F5" w:rsidRPr="005062E3">
        <w:rPr>
          <w:rFonts w:ascii="Book Antiqua" w:eastAsia="Arial" w:hAnsi="Book Antiqua" w:cs="Arial"/>
          <w:sz w:val="24"/>
          <w:szCs w:val="24"/>
          <w:lang w:val="en-US"/>
        </w:rPr>
        <w:t>three</w:t>
      </w:r>
      <w:r w:rsidRPr="005062E3">
        <w:rPr>
          <w:rFonts w:ascii="Book Antiqua" w:eastAsia="Arial" w:hAnsi="Book Antiqua" w:cs="Arial"/>
          <w:sz w:val="24"/>
          <w:szCs w:val="24"/>
          <w:lang w:val="en-US"/>
        </w:rPr>
        <w:t xml:space="preserve"> types according to their pathophysiology and behavior, </w:t>
      </w:r>
      <w:r w:rsidR="00B406AD" w:rsidRPr="005062E3">
        <w:rPr>
          <w:rFonts w:ascii="Book Antiqua" w:eastAsia="Arial" w:hAnsi="Book Antiqua" w:cs="Arial"/>
          <w:sz w:val="24"/>
          <w:szCs w:val="24"/>
          <w:lang w:val="en-US"/>
        </w:rPr>
        <w:t xml:space="preserve">which </w:t>
      </w:r>
      <w:r w:rsidRPr="005062E3">
        <w:rPr>
          <w:rFonts w:ascii="Book Antiqua" w:eastAsia="Arial" w:hAnsi="Book Antiqua" w:cs="Arial"/>
          <w:sz w:val="24"/>
          <w:szCs w:val="24"/>
          <w:lang w:val="en-US"/>
        </w:rPr>
        <w:t>influenc</w:t>
      </w:r>
      <w:r w:rsidR="00B406AD" w:rsidRPr="005062E3">
        <w:rPr>
          <w:rFonts w:ascii="Book Antiqua" w:eastAsia="Arial" w:hAnsi="Book Antiqua" w:cs="Arial"/>
          <w:sz w:val="24"/>
          <w:szCs w:val="24"/>
          <w:lang w:val="en-US"/>
        </w:rPr>
        <w:t>es</w:t>
      </w:r>
      <w:r w:rsidRPr="005062E3">
        <w:rPr>
          <w:rFonts w:ascii="Book Antiqua" w:eastAsia="Arial" w:hAnsi="Book Antiqua" w:cs="Arial"/>
          <w:sz w:val="24"/>
          <w:szCs w:val="24"/>
          <w:lang w:val="en-US"/>
        </w:rPr>
        <w:t xml:space="preserve"> treatment </w:t>
      </w:r>
      <w:r w:rsidR="002E75F5" w:rsidRPr="005062E3">
        <w:rPr>
          <w:rFonts w:ascii="Book Antiqua" w:eastAsia="Arial" w:hAnsi="Book Antiqua" w:cs="Arial"/>
          <w:sz w:val="24"/>
          <w:szCs w:val="24"/>
          <w:lang w:val="en-US"/>
        </w:rPr>
        <w:t xml:space="preserve">recommendations </w:t>
      </w:r>
      <w:r w:rsidRPr="005062E3">
        <w:rPr>
          <w:rFonts w:ascii="Book Antiqua" w:eastAsia="Arial" w:hAnsi="Book Antiqua" w:cs="Arial"/>
          <w:sz w:val="24"/>
          <w:szCs w:val="24"/>
          <w:lang w:val="en-US"/>
        </w:rPr>
        <w:t>(Table 3)</w:t>
      </w:r>
      <w:r w:rsidR="00A12BA9" w:rsidRPr="005062E3">
        <w:rPr>
          <w:rFonts w:ascii="Book Antiqua" w:eastAsia="Arial" w:hAnsi="Book Antiqua" w:cs="Arial"/>
          <w:sz w:val="24"/>
          <w:szCs w:val="24"/>
          <w:lang w:val="en-US"/>
        </w:rPr>
        <w:t>.</w:t>
      </w:r>
    </w:p>
    <w:p w14:paraId="256E2898" w14:textId="51FA9D94" w:rsidR="00D54C9A" w:rsidRPr="005062E3" w:rsidRDefault="00D54C9A">
      <w:pPr>
        <w:snapToGrid w:val="0"/>
        <w:spacing w:after="0" w:line="360" w:lineRule="auto"/>
        <w:ind w:firstLineChars="100" w:firstLine="240"/>
        <w:jc w:val="both"/>
        <w:rPr>
          <w:rFonts w:ascii="Book Antiqua" w:eastAsia="Arial" w:hAnsi="Book Antiqua" w:cs="Arial"/>
          <w:sz w:val="24"/>
          <w:szCs w:val="24"/>
          <w:lang w:val="en-US"/>
        </w:rPr>
      </w:pPr>
      <w:r w:rsidRPr="005062E3">
        <w:rPr>
          <w:rFonts w:ascii="Book Antiqua" w:eastAsia="Arial" w:hAnsi="Book Antiqua" w:cs="Arial"/>
          <w:sz w:val="24"/>
          <w:szCs w:val="24"/>
          <w:lang w:val="en-US"/>
        </w:rPr>
        <w:t xml:space="preserve">Below we will describe the three types of </w:t>
      </w:r>
      <w:r w:rsidR="001E5C06" w:rsidRPr="005062E3">
        <w:rPr>
          <w:rFonts w:ascii="Book Antiqua" w:eastAsia="Arial" w:hAnsi="Book Antiqua" w:cs="Arial"/>
          <w:sz w:val="24"/>
          <w:szCs w:val="24"/>
          <w:lang w:val="en-US"/>
        </w:rPr>
        <w:t>G-</w:t>
      </w:r>
      <w:r w:rsidRPr="005062E3">
        <w:rPr>
          <w:rFonts w:ascii="Book Antiqua" w:eastAsia="Arial" w:hAnsi="Book Antiqua" w:cs="Arial"/>
          <w:sz w:val="24"/>
          <w:szCs w:val="24"/>
          <w:lang w:val="en-US"/>
        </w:rPr>
        <w:t>NET</w:t>
      </w:r>
      <w:r w:rsidR="001E5C06" w:rsidRPr="005062E3">
        <w:rPr>
          <w:rFonts w:ascii="Book Antiqua" w:eastAsia="Arial" w:hAnsi="Book Antiqua" w:cs="Arial"/>
          <w:sz w:val="24"/>
          <w:szCs w:val="24"/>
          <w:lang w:val="en-US"/>
        </w:rPr>
        <w:t>s</w:t>
      </w:r>
      <w:r w:rsidRPr="005062E3">
        <w:rPr>
          <w:rFonts w:ascii="Book Antiqua" w:eastAsia="Arial" w:hAnsi="Book Antiqua" w:cs="Arial"/>
          <w:sz w:val="24"/>
          <w:szCs w:val="24"/>
          <w:lang w:val="en-US"/>
        </w:rPr>
        <w:t xml:space="preserve"> with their clinical characteristics and approach to localized disease</w:t>
      </w:r>
      <w:r w:rsidR="00370C0C" w:rsidRPr="005062E3">
        <w:rPr>
          <w:rFonts w:ascii="Book Antiqua" w:eastAsia="Arial" w:hAnsi="Book Antiqua" w:cs="Arial"/>
          <w:sz w:val="24"/>
          <w:szCs w:val="24"/>
          <w:lang w:val="en-US"/>
        </w:rPr>
        <w:t>.</w:t>
      </w:r>
    </w:p>
    <w:p w14:paraId="52E56223" w14:textId="77777777" w:rsidR="00F03A73" w:rsidRPr="005062E3" w:rsidRDefault="00F03A73">
      <w:pPr>
        <w:snapToGrid w:val="0"/>
        <w:spacing w:after="0" w:line="360" w:lineRule="auto"/>
        <w:jc w:val="both"/>
        <w:rPr>
          <w:rFonts w:ascii="Book Antiqua" w:eastAsia="Arial" w:hAnsi="Book Antiqua" w:cs="Arial"/>
          <w:b/>
          <w:i/>
          <w:sz w:val="24"/>
          <w:szCs w:val="24"/>
          <w:lang w:val="en-US"/>
        </w:rPr>
      </w:pPr>
    </w:p>
    <w:p w14:paraId="2FB186F4" w14:textId="1EEABDBE" w:rsidR="001E5C06" w:rsidRPr="005062E3" w:rsidRDefault="00370C0C">
      <w:pPr>
        <w:snapToGrid w:val="0"/>
        <w:spacing w:after="0" w:line="360" w:lineRule="auto"/>
        <w:jc w:val="both"/>
        <w:rPr>
          <w:rFonts w:ascii="Book Antiqua" w:eastAsia="Arial" w:hAnsi="Book Antiqua" w:cs="Arial"/>
          <w:i/>
          <w:sz w:val="24"/>
          <w:szCs w:val="24"/>
          <w:lang w:val="en-US"/>
        </w:rPr>
      </w:pPr>
      <w:r w:rsidRPr="005062E3">
        <w:rPr>
          <w:rFonts w:ascii="Book Antiqua" w:eastAsia="Arial" w:hAnsi="Book Antiqua" w:cs="Arial"/>
          <w:b/>
          <w:i/>
          <w:sz w:val="24"/>
          <w:szCs w:val="24"/>
          <w:lang w:val="en-US"/>
        </w:rPr>
        <w:t>Type</w:t>
      </w:r>
      <w:r w:rsidR="00A12BA9" w:rsidRPr="005062E3">
        <w:rPr>
          <w:rFonts w:ascii="Book Antiqua" w:eastAsia="Arial" w:hAnsi="Book Antiqua" w:cs="Arial"/>
          <w:b/>
          <w:i/>
          <w:sz w:val="24"/>
          <w:szCs w:val="24"/>
          <w:lang w:val="en-US"/>
        </w:rPr>
        <w:t xml:space="preserve"> I</w:t>
      </w:r>
    </w:p>
    <w:p w14:paraId="741C4B45" w14:textId="09B1D6A8" w:rsidR="00710588" w:rsidRPr="00E25B52" w:rsidRDefault="00D870DE">
      <w:pPr>
        <w:snapToGrid w:val="0"/>
        <w:spacing w:after="0" w:line="360" w:lineRule="auto"/>
        <w:jc w:val="both"/>
        <w:rPr>
          <w:rFonts w:ascii="Book Antiqua" w:eastAsia="Arial" w:hAnsi="Book Antiqua" w:cs="Arial"/>
          <w:sz w:val="24"/>
          <w:szCs w:val="24"/>
          <w:lang w:val="en-US"/>
        </w:rPr>
      </w:pPr>
      <w:r w:rsidRPr="005062E3">
        <w:rPr>
          <w:rFonts w:ascii="Book Antiqua" w:eastAsia="Arial" w:hAnsi="Book Antiqua" w:cs="Arial"/>
          <w:sz w:val="24"/>
          <w:szCs w:val="24"/>
          <w:lang w:val="en-US"/>
        </w:rPr>
        <w:t xml:space="preserve">Type I tumors correspond to the majority of </w:t>
      </w:r>
      <w:r w:rsidR="001E5C06" w:rsidRPr="005062E3">
        <w:rPr>
          <w:rFonts w:ascii="Book Antiqua" w:eastAsia="Arial" w:hAnsi="Book Antiqua" w:cs="Arial"/>
          <w:sz w:val="24"/>
          <w:szCs w:val="24"/>
          <w:lang w:val="en-US"/>
        </w:rPr>
        <w:t>G-</w:t>
      </w:r>
      <w:r w:rsidRPr="005062E3">
        <w:rPr>
          <w:rFonts w:ascii="Book Antiqua" w:eastAsia="Arial" w:hAnsi="Book Antiqua" w:cs="Arial"/>
          <w:sz w:val="24"/>
          <w:szCs w:val="24"/>
          <w:lang w:val="en-US"/>
        </w:rPr>
        <w:t>NET</w:t>
      </w:r>
      <w:r w:rsidR="001E5C06" w:rsidRPr="005062E3">
        <w:rPr>
          <w:rFonts w:ascii="Book Antiqua" w:eastAsia="Arial" w:hAnsi="Book Antiqua" w:cs="Arial"/>
          <w:sz w:val="24"/>
          <w:szCs w:val="24"/>
          <w:lang w:val="en-US"/>
        </w:rPr>
        <w:t>s</w:t>
      </w:r>
      <w:r w:rsidRPr="005062E3">
        <w:rPr>
          <w:rFonts w:ascii="Book Antiqua" w:eastAsia="Arial" w:hAnsi="Book Antiqua" w:cs="Arial"/>
          <w:sz w:val="24"/>
          <w:szCs w:val="24"/>
          <w:lang w:val="en-US"/>
        </w:rPr>
        <w:t>. They constitute about 70</w:t>
      </w:r>
      <w:r w:rsidR="002E75F5"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-80% of the lesions and are associated with chroni</w:t>
      </w:r>
      <w:r w:rsidR="00EF02F2" w:rsidRPr="005062E3">
        <w:rPr>
          <w:rFonts w:ascii="Book Antiqua" w:eastAsia="Arial" w:hAnsi="Book Antiqua" w:cs="Arial"/>
          <w:sz w:val="24"/>
          <w:szCs w:val="24"/>
          <w:lang w:val="en-US"/>
        </w:rPr>
        <w:t xml:space="preserve">c autoimmune atrophic </w:t>
      </w:r>
      <w:proofErr w:type="gramStart"/>
      <w:r w:rsidR="00EF02F2" w:rsidRPr="005062E3">
        <w:rPr>
          <w:rFonts w:ascii="Book Antiqua" w:eastAsia="Arial" w:hAnsi="Book Antiqua" w:cs="Arial"/>
          <w:sz w:val="24"/>
          <w:szCs w:val="24"/>
          <w:lang w:val="en-US"/>
        </w:rPr>
        <w:t>gastrit</w:t>
      </w:r>
      <w:r w:rsidR="001E5C06" w:rsidRPr="005062E3">
        <w:rPr>
          <w:rFonts w:ascii="Book Antiqua" w:eastAsia="Arial" w:hAnsi="Book Antiqua" w:cs="Arial"/>
          <w:sz w:val="24"/>
          <w:szCs w:val="24"/>
          <w:lang w:val="en-US"/>
        </w:rPr>
        <w:t>i</w:t>
      </w:r>
      <w:r w:rsidR="00EF02F2" w:rsidRPr="005062E3">
        <w:rPr>
          <w:rFonts w:ascii="Book Antiqua" w:eastAsia="Arial" w:hAnsi="Book Antiqua" w:cs="Arial"/>
          <w:sz w:val="24"/>
          <w:szCs w:val="24"/>
          <w:lang w:val="en-US"/>
        </w:rPr>
        <w:t>s</w:t>
      </w:r>
      <w:r w:rsidRPr="005062E3">
        <w:rPr>
          <w:rFonts w:ascii="Book Antiqua" w:eastAsia="Arial" w:hAnsi="Book Antiqua" w:cs="Arial"/>
          <w:sz w:val="24"/>
          <w:szCs w:val="24"/>
          <w:vertAlign w:val="superscript"/>
          <w:lang w:val="en-US"/>
        </w:rPr>
        <w:t>[</w:t>
      </w:r>
      <w:proofErr w:type="gramEnd"/>
      <w:r w:rsidRPr="005062E3">
        <w:rPr>
          <w:rFonts w:ascii="Book Antiqua" w:eastAsia="Arial" w:hAnsi="Book Antiqua" w:cs="Arial"/>
          <w:sz w:val="24"/>
          <w:szCs w:val="24"/>
          <w:vertAlign w:val="superscript"/>
          <w:lang w:val="en-US"/>
        </w:rPr>
        <w:t>18-23]</w:t>
      </w:r>
      <w:r w:rsidR="00EF02F2" w:rsidRPr="00E25B52">
        <w:rPr>
          <w:rFonts w:ascii="Book Antiqua" w:eastAsia="Arial" w:hAnsi="Book Antiqua" w:cs="Arial"/>
          <w:sz w:val="24"/>
          <w:szCs w:val="24"/>
          <w:lang w:val="en-US"/>
        </w:rPr>
        <w:t xml:space="preserve">. </w:t>
      </w:r>
    </w:p>
    <w:p w14:paraId="4DB7F403" w14:textId="4BFA1A07" w:rsidR="00EC07B5" w:rsidRPr="005062E3" w:rsidRDefault="00D870DE">
      <w:pPr>
        <w:snapToGrid w:val="0"/>
        <w:spacing w:after="0" w:line="360" w:lineRule="auto"/>
        <w:ind w:firstLineChars="100" w:firstLine="240"/>
        <w:jc w:val="both"/>
        <w:rPr>
          <w:rFonts w:ascii="Book Antiqua" w:eastAsia="Arial" w:hAnsi="Book Antiqua" w:cs="Arial"/>
          <w:sz w:val="24"/>
          <w:szCs w:val="24"/>
          <w:lang w:val="en-US"/>
        </w:rPr>
      </w:pPr>
      <w:r w:rsidRPr="005062E3">
        <w:rPr>
          <w:rFonts w:ascii="Book Antiqua" w:eastAsia="Arial" w:hAnsi="Book Antiqua" w:cs="Arial"/>
          <w:sz w:val="24"/>
          <w:szCs w:val="24"/>
          <w:lang w:val="en-US"/>
        </w:rPr>
        <w:t>The destruction of parietal cells leads to achlorhydria, which stimulates the production of gastrin</w:t>
      </w:r>
      <w:r w:rsidR="00AF15CC"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 xml:space="preserve"> </w:t>
      </w:r>
      <w:r w:rsidR="00AF15CC" w:rsidRPr="005062E3">
        <w:rPr>
          <w:rFonts w:ascii="Book Antiqua" w:eastAsia="Arial" w:hAnsi="Book Antiqua" w:cs="Arial"/>
          <w:sz w:val="24"/>
          <w:szCs w:val="24"/>
          <w:lang w:val="en-US"/>
        </w:rPr>
        <w:t>T</w:t>
      </w:r>
      <w:r w:rsidRPr="005062E3">
        <w:rPr>
          <w:rFonts w:ascii="Book Antiqua" w:eastAsia="Arial" w:hAnsi="Book Antiqua" w:cs="Arial"/>
          <w:sz w:val="24"/>
          <w:szCs w:val="24"/>
          <w:lang w:val="en-US"/>
        </w:rPr>
        <w:t>h</w:t>
      </w:r>
      <w:r w:rsidR="00AF15CC" w:rsidRPr="005062E3">
        <w:rPr>
          <w:rFonts w:ascii="Book Antiqua" w:eastAsia="Arial" w:hAnsi="Book Antiqua" w:cs="Arial"/>
          <w:sz w:val="24"/>
          <w:szCs w:val="24"/>
          <w:lang w:val="en-US"/>
        </w:rPr>
        <w:t>is</w:t>
      </w:r>
      <w:r w:rsidRPr="005062E3">
        <w:rPr>
          <w:rFonts w:ascii="Book Antiqua" w:eastAsia="Arial" w:hAnsi="Book Antiqua" w:cs="Arial"/>
          <w:sz w:val="24"/>
          <w:szCs w:val="24"/>
          <w:lang w:val="en-US"/>
        </w:rPr>
        <w:t xml:space="preserve"> result</w:t>
      </w:r>
      <w:r w:rsidR="00AF15CC" w:rsidRPr="005062E3">
        <w:rPr>
          <w:rFonts w:ascii="Book Antiqua" w:eastAsia="Arial" w:hAnsi="Book Antiqua" w:cs="Arial"/>
          <w:sz w:val="24"/>
          <w:szCs w:val="24"/>
          <w:lang w:val="en-US"/>
        </w:rPr>
        <w:t>s</w:t>
      </w:r>
      <w:r w:rsidRPr="005062E3">
        <w:rPr>
          <w:rFonts w:ascii="Book Antiqua" w:eastAsia="Arial" w:hAnsi="Book Antiqua" w:cs="Arial"/>
          <w:sz w:val="24"/>
          <w:szCs w:val="24"/>
          <w:lang w:val="en-US"/>
        </w:rPr>
        <w:t xml:space="preserve"> </w:t>
      </w:r>
      <w:r w:rsidR="00AF15CC" w:rsidRPr="005062E3">
        <w:rPr>
          <w:rFonts w:ascii="Book Antiqua" w:eastAsia="Arial" w:hAnsi="Book Antiqua" w:cs="Arial"/>
          <w:sz w:val="24"/>
          <w:szCs w:val="24"/>
          <w:lang w:val="en-US"/>
        </w:rPr>
        <w:t>in</w:t>
      </w:r>
      <w:r w:rsidRPr="005062E3">
        <w:rPr>
          <w:rFonts w:ascii="Book Antiqua" w:eastAsia="Arial" w:hAnsi="Book Antiqua" w:cs="Arial"/>
          <w:sz w:val="24"/>
          <w:szCs w:val="24"/>
          <w:lang w:val="en-US"/>
        </w:rPr>
        <w:t xml:space="preserve"> </w:t>
      </w:r>
      <w:proofErr w:type="spellStart"/>
      <w:r w:rsidRPr="005062E3">
        <w:rPr>
          <w:rFonts w:ascii="Book Antiqua" w:eastAsia="Arial" w:hAnsi="Book Antiqua" w:cs="Arial"/>
          <w:sz w:val="24"/>
          <w:szCs w:val="24"/>
          <w:lang w:val="en-US"/>
        </w:rPr>
        <w:t>hypergastrinemia</w:t>
      </w:r>
      <w:proofErr w:type="spellEnd"/>
      <w:r w:rsidRPr="005062E3">
        <w:rPr>
          <w:rFonts w:ascii="Book Antiqua" w:eastAsia="Arial" w:hAnsi="Book Antiqua" w:cs="Arial"/>
          <w:sz w:val="24"/>
          <w:szCs w:val="24"/>
          <w:lang w:val="en-US"/>
        </w:rPr>
        <w:t xml:space="preserve"> as a physiological response to the demand generated by the shortage of </w:t>
      </w:r>
      <w:proofErr w:type="spellStart"/>
      <w:r w:rsidRPr="005062E3">
        <w:rPr>
          <w:rFonts w:ascii="Book Antiqua" w:eastAsia="Arial" w:hAnsi="Book Antiqua" w:cs="Arial"/>
          <w:sz w:val="24"/>
          <w:szCs w:val="24"/>
          <w:lang w:val="en-US"/>
        </w:rPr>
        <w:t>HC</w:t>
      </w:r>
      <w:r w:rsidR="00AF15CC" w:rsidRPr="005062E3">
        <w:rPr>
          <w:rFonts w:ascii="Book Antiqua" w:eastAsia="Arial" w:hAnsi="Book Antiqua" w:cs="Arial"/>
          <w:sz w:val="24"/>
          <w:szCs w:val="24"/>
          <w:lang w:val="en-US"/>
        </w:rPr>
        <w:t>l</w:t>
      </w:r>
      <w:proofErr w:type="spellEnd"/>
      <w:r w:rsidRPr="005062E3">
        <w:rPr>
          <w:rFonts w:ascii="Book Antiqua" w:eastAsia="Arial" w:hAnsi="Book Antiqua" w:cs="Arial"/>
          <w:sz w:val="24"/>
          <w:szCs w:val="24"/>
          <w:lang w:val="en-US"/>
        </w:rPr>
        <w:t>. The excess of gastrin generates hypertrophy and hyperplasia of the E</w:t>
      </w:r>
      <w:r w:rsidR="00C1459C" w:rsidRPr="005062E3">
        <w:rPr>
          <w:rFonts w:ascii="Book Antiqua" w:eastAsia="Arial" w:hAnsi="Book Antiqua" w:cs="Arial"/>
          <w:sz w:val="24"/>
          <w:szCs w:val="24"/>
          <w:lang w:val="en-US"/>
        </w:rPr>
        <w:t>C</w:t>
      </w:r>
      <w:r w:rsidR="001E5C06" w:rsidRPr="005062E3">
        <w:rPr>
          <w:rFonts w:ascii="Book Antiqua" w:eastAsia="Arial" w:hAnsi="Book Antiqua" w:cs="Arial"/>
          <w:sz w:val="24"/>
          <w:szCs w:val="24"/>
          <w:lang w:val="en-US"/>
        </w:rPr>
        <w:t>Fs</w:t>
      </w:r>
      <w:r w:rsidRPr="005062E3">
        <w:rPr>
          <w:rFonts w:ascii="Book Antiqua" w:eastAsia="Arial" w:hAnsi="Book Antiqua" w:cs="Arial"/>
          <w:sz w:val="24"/>
          <w:szCs w:val="24"/>
          <w:lang w:val="en-US"/>
        </w:rPr>
        <w:t>, favoring the appearance of innumerable small lesions, which are usually not very aggressive</w:t>
      </w:r>
      <w:r w:rsidRPr="005062E3">
        <w:rPr>
          <w:rFonts w:ascii="Book Antiqua" w:eastAsia="Arial" w:hAnsi="Book Antiqua" w:cs="Arial"/>
          <w:sz w:val="24"/>
          <w:szCs w:val="24"/>
          <w:vertAlign w:val="superscript"/>
          <w:lang w:val="en-US"/>
        </w:rPr>
        <w:t>[18,20,22,23]</w:t>
      </w:r>
      <w:r w:rsidRPr="005062E3">
        <w:rPr>
          <w:rFonts w:ascii="Book Antiqua" w:eastAsia="Arial" w:hAnsi="Book Antiqua" w:cs="Arial"/>
          <w:sz w:val="24"/>
          <w:szCs w:val="24"/>
          <w:lang w:val="en-US"/>
        </w:rPr>
        <w:t xml:space="preserve">. Serum gastrin is always elevated in type </w:t>
      </w:r>
      <w:r w:rsidR="002E75F5" w:rsidRPr="005062E3">
        <w:rPr>
          <w:rFonts w:ascii="Book Antiqua" w:eastAsia="Arial" w:hAnsi="Book Antiqua" w:cs="Arial"/>
          <w:sz w:val="24"/>
          <w:szCs w:val="24"/>
          <w:lang w:val="en-US"/>
        </w:rPr>
        <w:t>I</w:t>
      </w:r>
      <w:r w:rsidR="001E5C06" w:rsidRPr="005062E3">
        <w:rPr>
          <w:rFonts w:ascii="Book Antiqua" w:eastAsia="Arial" w:hAnsi="Book Antiqua" w:cs="Arial"/>
          <w:sz w:val="24"/>
          <w:szCs w:val="24"/>
          <w:lang w:val="en-US"/>
        </w:rPr>
        <w:t xml:space="preserve"> G-NETs</w:t>
      </w:r>
      <w:r w:rsidR="00A12BA9" w:rsidRPr="005062E3">
        <w:rPr>
          <w:rFonts w:ascii="Book Antiqua" w:eastAsia="Arial" w:hAnsi="Book Antiqua" w:cs="Arial"/>
          <w:sz w:val="24"/>
          <w:szCs w:val="24"/>
          <w:lang w:val="en-US"/>
        </w:rPr>
        <w:t xml:space="preserve">. </w:t>
      </w:r>
      <w:r w:rsidR="00021C88" w:rsidRPr="005062E3">
        <w:rPr>
          <w:rFonts w:ascii="Book Antiqua" w:eastAsia="Arial" w:hAnsi="Book Antiqua" w:cs="Arial"/>
          <w:sz w:val="24"/>
          <w:szCs w:val="24"/>
          <w:lang w:val="en-US"/>
        </w:rPr>
        <w:t>Vitamin B12 deficiency with or without macrocytic anemia (pernicious or megaloblastic) may be present due to the reduction of the intrinsic factor, with a consequent reduction in the absorption of vitamin B12</w:t>
      </w:r>
      <w:r w:rsidR="00021C88" w:rsidRPr="005062E3">
        <w:rPr>
          <w:rFonts w:ascii="Book Antiqua" w:eastAsia="Arial" w:hAnsi="Book Antiqua" w:cs="Arial"/>
          <w:sz w:val="24"/>
          <w:szCs w:val="24"/>
          <w:vertAlign w:val="superscript"/>
          <w:lang w:val="en-US"/>
        </w:rPr>
        <w:t>[18,20,22</w:t>
      </w:r>
      <w:r w:rsidR="00325059" w:rsidRPr="005062E3">
        <w:rPr>
          <w:rFonts w:ascii="Book Antiqua" w:eastAsia="Arial" w:hAnsi="Book Antiqua" w:cs="Arial"/>
          <w:sz w:val="24"/>
          <w:szCs w:val="24"/>
          <w:vertAlign w:val="superscript"/>
          <w:lang w:val="en-US"/>
        </w:rPr>
        <w:t>-</w:t>
      </w:r>
      <w:r w:rsidR="00021C88" w:rsidRPr="005062E3">
        <w:rPr>
          <w:rFonts w:ascii="Book Antiqua" w:eastAsia="Arial" w:hAnsi="Book Antiqua" w:cs="Arial"/>
          <w:sz w:val="24"/>
          <w:szCs w:val="24"/>
          <w:vertAlign w:val="superscript"/>
          <w:lang w:val="en-US"/>
        </w:rPr>
        <w:t>24]</w:t>
      </w:r>
      <w:r w:rsidR="00021C88" w:rsidRPr="005062E3">
        <w:rPr>
          <w:rFonts w:ascii="Book Antiqua" w:eastAsia="Arial" w:hAnsi="Book Antiqua" w:cs="Arial"/>
          <w:sz w:val="24"/>
          <w:szCs w:val="24"/>
          <w:lang w:val="en-US"/>
        </w:rPr>
        <w:t xml:space="preserve">. Parallel to this, serum </w:t>
      </w:r>
      <w:proofErr w:type="spellStart"/>
      <w:r w:rsidR="00021C88" w:rsidRPr="005062E3">
        <w:rPr>
          <w:rFonts w:ascii="Book Antiqua" w:eastAsia="Arial" w:hAnsi="Book Antiqua" w:cs="Arial"/>
          <w:sz w:val="24"/>
          <w:szCs w:val="24"/>
          <w:lang w:val="en-US"/>
        </w:rPr>
        <w:t>antiparietal</w:t>
      </w:r>
      <w:proofErr w:type="spellEnd"/>
      <w:r w:rsidR="00021C88" w:rsidRPr="005062E3">
        <w:rPr>
          <w:rFonts w:ascii="Book Antiqua" w:eastAsia="Arial" w:hAnsi="Book Antiqua" w:cs="Arial"/>
          <w:sz w:val="24"/>
          <w:szCs w:val="24"/>
          <w:lang w:val="en-US"/>
        </w:rPr>
        <w:t xml:space="preserve"> cell antibodies are positive in 80% of </w:t>
      </w:r>
      <w:proofErr w:type="gramStart"/>
      <w:r w:rsidR="00021C88" w:rsidRPr="005062E3">
        <w:rPr>
          <w:rFonts w:ascii="Book Antiqua" w:eastAsia="Arial" w:hAnsi="Book Antiqua" w:cs="Arial"/>
          <w:sz w:val="24"/>
          <w:szCs w:val="24"/>
          <w:lang w:val="en-US"/>
        </w:rPr>
        <w:t>cases</w:t>
      </w:r>
      <w:r w:rsidR="00021C88" w:rsidRPr="005062E3">
        <w:rPr>
          <w:rFonts w:ascii="Book Antiqua" w:eastAsia="Arial" w:hAnsi="Book Antiqua" w:cs="Arial"/>
          <w:sz w:val="24"/>
          <w:szCs w:val="24"/>
          <w:vertAlign w:val="superscript"/>
          <w:lang w:val="en-US"/>
        </w:rPr>
        <w:t>[</w:t>
      </w:r>
      <w:proofErr w:type="gramEnd"/>
      <w:r w:rsidR="00021C88" w:rsidRPr="005062E3">
        <w:rPr>
          <w:rFonts w:ascii="Book Antiqua" w:eastAsia="Arial" w:hAnsi="Book Antiqua" w:cs="Arial"/>
          <w:sz w:val="24"/>
          <w:szCs w:val="24"/>
          <w:vertAlign w:val="superscript"/>
          <w:lang w:val="en-US"/>
        </w:rPr>
        <w:t>20,24</w:t>
      </w:r>
      <w:r w:rsidR="00325059" w:rsidRPr="005062E3">
        <w:rPr>
          <w:rFonts w:ascii="Book Antiqua" w:eastAsia="Arial" w:hAnsi="Book Antiqua" w:cs="Arial"/>
          <w:sz w:val="24"/>
          <w:szCs w:val="24"/>
          <w:vertAlign w:val="superscript"/>
          <w:lang w:val="en-US"/>
        </w:rPr>
        <w:t>-</w:t>
      </w:r>
      <w:r w:rsidR="00021C88" w:rsidRPr="005062E3">
        <w:rPr>
          <w:rFonts w:ascii="Book Antiqua" w:eastAsia="Arial" w:hAnsi="Book Antiqua" w:cs="Arial"/>
          <w:sz w:val="24"/>
          <w:szCs w:val="24"/>
          <w:vertAlign w:val="superscript"/>
          <w:lang w:val="en-US"/>
        </w:rPr>
        <w:t>26]</w:t>
      </w:r>
      <w:r w:rsidR="00021C88" w:rsidRPr="005062E3">
        <w:rPr>
          <w:rFonts w:ascii="Book Antiqua" w:eastAsia="Arial" w:hAnsi="Book Antiqua" w:cs="Arial"/>
          <w:sz w:val="24"/>
          <w:szCs w:val="24"/>
          <w:lang w:val="en-US"/>
        </w:rPr>
        <w:t>.</w:t>
      </w:r>
    </w:p>
    <w:p w14:paraId="3DFEA00C" w14:textId="26495139" w:rsidR="00EC07B5" w:rsidRPr="005062E3" w:rsidRDefault="00D870DE">
      <w:pPr>
        <w:snapToGrid w:val="0"/>
        <w:spacing w:after="0" w:line="360" w:lineRule="auto"/>
        <w:ind w:firstLineChars="100" w:firstLine="240"/>
        <w:jc w:val="both"/>
        <w:rPr>
          <w:rFonts w:ascii="Book Antiqua" w:eastAsia="Arial" w:hAnsi="Book Antiqua" w:cs="Arial"/>
          <w:sz w:val="24"/>
          <w:szCs w:val="24"/>
          <w:lang w:val="en-US"/>
        </w:rPr>
      </w:pPr>
      <w:r w:rsidRPr="005062E3">
        <w:rPr>
          <w:rFonts w:ascii="Book Antiqua" w:eastAsia="Arial" w:hAnsi="Book Antiqua" w:cs="Arial"/>
          <w:sz w:val="24"/>
          <w:szCs w:val="24"/>
          <w:lang w:val="en-US"/>
        </w:rPr>
        <w:t xml:space="preserve">The diagnosis is made by upper digestive </w:t>
      </w:r>
      <w:r w:rsidR="003A473B" w:rsidRPr="005062E3">
        <w:rPr>
          <w:rFonts w:ascii="Book Antiqua" w:eastAsia="Arial" w:hAnsi="Book Antiqua" w:cs="Arial"/>
          <w:sz w:val="24"/>
          <w:szCs w:val="24"/>
          <w:lang w:val="en-US"/>
        </w:rPr>
        <w:t>endoscopy with</w:t>
      </w:r>
      <w:r w:rsidRPr="005062E3">
        <w:rPr>
          <w:rFonts w:ascii="Book Antiqua" w:eastAsia="Arial" w:hAnsi="Book Antiqua" w:cs="Arial"/>
          <w:sz w:val="24"/>
          <w:szCs w:val="24"/>
          <w:lang w:val="en-US"/>
        </w:rPr>
        <w:t xml:space="preserve"> biopsy. There are pale, yellowish and transparent blood vessels that contrast with the smooth and red mucosa of areas not affected by the tumor, presenting as red, small and numerous </w:t>
      </w:r>
      <w:proofErr w:type="gramStart"/>
      <w:r w:rsidRPr="005062E3">
        <w:rPr>
          <w:rFonts w:ascii="Book Antiqua" w:eastAsia="Arial" w:hAnsi="Book Antiqua" w:cs="Arial"/>
          <w:sz w:val="24"/>
          <w:szCs w:val="24"/>
          <w:lang w:val="en-US"/>
        </w:rPr>
        <w:t>polyps</w:t>
      </w:r>
      <w:r w:rsidRPr="005062E3">
        <w:rPr>
          <w:rFonts w:ascii="Book Antiqua" w:eastAsia="Arial" w:hAnsi="Book Antiqua" w:cs="Arial"/>
          <w:sz w:val="24"/>
          <w:szCs w:val="24"/>
          <w:vertAlign w:val="superscript"/>
          <w:lang w:val="en-US"/>
        </w:rPr>
        <w:t>[</w:t>
      </w:r>
      <w:proofErr w:type="gramEnd"/>
      <w:r w:rsidRPr="005062E3">
        <w:rPr>
          <w:rFonts w:ascii="Book Antiqua" w:eastAsia="Arial" w:hAnsi="Book Antiqua" w:cs="Arial"/>
          <w:sz w:val="24"/>
          <w:szCs w:val="24"/>
          <w:vertAlign w:val="superscript"/>
          <w:lang w:val="en-US"/>
        </w:rPr>
        <w:t>11,19,20,22,24-26]</w:t>
      </w:r>
      <w:r w:rsidRPr="00E25B52">
        <w:rPr>
          <w:rFonts w:ascii="Book Antiqua" w:eastAsia="Arial" w:hAnsi="Book Antiqua" w:cs="Arial"/>
          <w:sz w:val="24"/>
          <w:szCs w:val="24"/>
          <w:lang w:val="en-US"/>
        </w:rPr>
        <w:t>. Histological analysis of the gastric mucosa shows atrophy of mucosal cells, hyperplasia of neuroendocrine cells and absence of parietal cells</w:t>
      </w:r>
      <w:r w:rsidR="00AC5C33" w:rsidRPr="005062E3">
        <w:rPr>
          <w:rFonts w:ascii="Book Antiqua" w:eastAsia="Arial" w:hAnsi="Book Antiqua" w:cs="Arial"/>
          <w:sz w:val="24"/>
          <w:szCs w:val="24"/>
          <w:lang w:val="en-US"/>
        </w:rPr>
        <w:t>.</w:t>
      </w:r>
    </w:p>
    <w:p w14:paraId="01304DCB" w14:textId="3848E786" w:rsidR="00FA22DD" w:rsidRPr="005062E3" w:rsidRDefault="00D870DE">
      <w:pPr>
        <w:snapToGrid w:val="0"/>
        <w:spacing w:after="0" w:line="360" w:lineRule="auto"/>
        <w:ind w:firstLineChars="100" w:firstLine="240"/>
        <w:jc w:val="both"/>
        <w:rPr>
          <w:rFonts w:ascii="Book Antiqua" w:eastAsia="Arial" w:hAnsi="Book Antiqua" w:cs="Arial"/>
          <w:sz w:val="24"/>
          <w:szCs w:val="24"/>
          <w:lang w:val="en-US"/>
        </w:rPr>
      </w:pPr>
      <w:r w:rsidRPr="005062E3">
        <w:rPr>
          <w:rFonts w:ascii="Book Antiqua" w:eastAsia="Arial" w:hAnsi="Book Antiqua" w:cs="Arial"/>
          <w:sz w:val="24"/>
          <w:szCs w:val="24"/>
          <w:lang w:val="en-US"/>
        </w:rPr>
        <w:lastRenderedPageBreak/>
        <w:t xml:space="preserve">For type I </w:t>
      </w:r>
      <w:r w:rsidR="002847C8" w:rsidRPr="005062E3">
        <w:rPr>
          <w:rFonts w:ascii="Book Antiqua" w:eastAsia="Arial" w:hAnsi="Book Antiqua" w:cs="Arial"/>
          <w:sz w:val="24"/>
          <w:szCs w:val="24"/>
          <w:lang w:val="en-US"/>
        </w:rPr>
        <w:t>G-</w:t>
      </w:r>
      <w:r w:rsidRPr="005062E3">
        <w:rPr>
          <w:rFonts w:ascii="Book Antiqua" w:eastAsia="Arial" w:hAnsi="Book Antiqua" w:cs="Arial"/>
          <w:sz w:val="24"/>
          <w:szCs w:val="24"/>
          <w:lang w:val="en-US"/>
        </w:rPr>
        <w:t xml:space="preserve">NETs, treatment is generally more conservative to avoid gastrectomy </w:t>
      </w:r>
      <w:r w:rsidR="00AF15CC" w:rsidRPr="005062E3">
        <w:rPr>
          <w:rFonts w:ascii="Book Antiqua" w:eastAsia="Arial" w:hAnsi="Book Antiqua" w:cs="Arial"/>
          <w:sz w:val="24"/>
          <w:szCs w:val="24"/>
          <w:lang w:val="en-US"/>
        </w:rPr>
        <w:t>because</w:t>
      </w:r>
      <w:r w:rsidRPr="005062E3">
        <w:rPr>
          <w:rFonts w:ascii="Book Antiqua" w:eastAsia="Arial" w:hAnsi="Book Antiqua" w:cs="Arial"/>
          <w:sz w:val="24"/>
          <w:szCs w:val="24"/>
          <w:lang w:val="en-US"/>
        </w:rPr>
        <w:t xml:space="preserve"> they are smaller and more defined lesions</w:t>
      </w:r>
      <w:r w:rsidR="00760974" w:rsidRPr="005062E3">
        <w:rPr>
          <w:rFonts w:ascii="Book Antiqua" w:eastAsia="Arial" w:hAnsi="Book Antiqua" w:cs="Arial"/>
          <w:sz w:val="24"/>
          <w:szCs w:val="24"/>
          <w:lang w:val="en-US"/>
        </w:rPr>
        <w:t>. The</w:t>
      </w:r>
      <w:r w:rsidRPr="005062E3">
        <w:rPr>
          <w:rFonts w:ascii="Book Antiqua" w:eastAsia="Arial" w:hAnsi="Book Antiqua" w:cs="Arial"/>
          <w:sz w:val="24"/>
          <w:szCs w:val="24"/>
          <w:lang w:val="en-US"/>
        </w:rPr>
        <w:t xml:space="preserve"> prognosis</w:t>
      </w:r>
      <w:r w:rsidR="00760974" w:rsidRPr="005062E3">
        <w:rPr>
          <w:rFonts w:ascii="Book Antiqua" w:eastAsia="Arial" w:hAnsi="Book Antiqua" w:cs="Arial"/>
          <w:sz w:val="24"/>
          <w:szCs w:val="24"/>
          <w:lang w:val="en-US"/>
        </w:rPr>
        <w:t xml:space="preserve"> is good</w:t>
      </w:r>
      <w:r w:rsidRPr="005062E3">
        <w:rPr>
          <w:rFonts w:ascii="Book Antiqua" w:eastAsia="Arial" w:hAnsi="Book Antiqua" w:cs="Arial"/>
          <w:sz w:val="24"/>
          <w:szCs w:val="24"/>
          <w:lang w:val="en-US"/>
        </w:rPr>
        <w:t xml:space="preserve">. </w:t>
      </w:r>
      <w:r w:rsidR="002847C8" w:rsidRPr="005062E3">
        <w:rPr>
          <w:rFonts w:ascii="Book Antiqua" w:eastAsia="Arial" w:hAnsi="Book Antiqua" w:cs="Arial"/>
          <w:sz w:val="24"/>
          <w:szCs w:val="24"/>
          <w:lang w:val="en-US"/>
        </w:rPr>
        <w:t>T</w:t>
      </w:r>
      <w:r w:rsidRPr="005062E3">
        <w:rPr>
          <w:rFonts w:ascii="Book Antiqua" w:eastAsia="Arial" w:hAnsi="Book Antiqua" w:cs="Arial"/>
          <w:sz w:val="24"/>
          <w:szCs w:val="24"/>
          <w:lang w:val="en-US"/>
        </w:rPr>
        <w:t xml:space="preserve">he treatment of choice </w:t>
      </w:r>
      <w:r w:rsidR="002847C8" w:rsidRPr="005062E3">
        <w:rPr>
          <w:rFonts w:ascii="Book Antiqua" w:eastAsia="Arial" w:hAnsi="Book Antiqua" w:cs="Arial"/>
          <w:sz w:val="24"/>
          <w:szCs w:val="24"/>
          <w:lang w:val="en-US"/>
        </w:rPr>
        <w:t>is</w:t>
      </w:r>
      <w:r w:rsidRPr="005062E3">
        <w:rPr>
          <w:rFonts w:ascii="Book Antiqua" w:eastAsia="Arial" w:hAnsi="Book Antiqua" w:cs="Arial"/>
          <w:sz w:val="24"/>
          <w:szCs w:val="24"/>
          <w:lang w:val="en-US"/>
        </w:rPr>
        <w:t xml:space="preserve"> endoscopic resection for lesions </w:t>
      </w:r>
      <w:r w:rsidRPr="005062E3">
        <w:rPr>
          <w:rFonts w:ascii="Book Antiqua" w:eastAsia="Arial" w:hAnsi="Book Antiqua" w:cs="Arial" w:hint="eastAsia"/>
          <w:sz w:val="24"/>
          <w:szCs w:val="24"/>
          <w:lang w:val="en-US"/>
        </w:rPr>
        <w:t>≥</w:t>
      </w:r>
      <w:r w:rsidRPr="005062E3">
        <w:rPr>
          <w:rFonts w:ascii="Book Antiqua" w:eastAsia="Arial" w:hAnsi="Book Antiqua" w:cs="Arial"/>
          <w:sz w:val="24"/>
          <w:szCs w:val="24"/>
          <w:lang w:val="en-US"/>
        </w:rPr>
        <w:t xml:space="preserve"> 0.5 cm and endoscopic observation in smaller ones.</w:t>
      </w:r>
      <w:r w:rsidR="0089328C" w:rsidRPr="005062E3">
        <w:rPr>
          <w:rFonts w:ascii="Book Antiqua" w:eastAsia="Arial" w:hAnsi="Book Antiqua" w:cs="Arial"/>
          <w:sz w:val="24"/>
          <w:szCs w:val="24"/>
          <w:lang w:val="en-US"/>
        </w:rPr>
        <w:t xml:space="preserve"> In lesions smaller than 2 cm, the risk of metastasis is less than 10%</w:t>
      </w:r>
      <w:r w:rsidR="0089328C" w:rsidRPr="005062E3">
        <w:rPr>
          <w:rFonts w:ascii="Book Antiqua" w:eastAsia="Arial" w:hAnsi="Book Antiqua" w:cs="Arial"/>
          <w:sz w:val="24"/>
          <w:szCs w:val="24"/>
          <w:vertAlign w:val="superscript"/>
          <w:lang w:val="en-US"/>
        </w:rPr>
        <w:t>[27]</w:t>
      </w:r>
      <w:r w:rsidR="00A26F9B" w:rsidRPr="005062E3">
        <w:rPr>
          <w:rFonts w:ascii="Book Antiqua" w:eastAsia="Arial" w:hAnsi="Book Antiqua" w:cs="Arial"/>
          <w:sz w:val="24"/>
          <w:szCs w:val="24"/>
          <w:lang w:val="en-US"/>
        </w:rPr>
        <w:t xml:space="preserve">. </w:t>
      </w:r>
      <w:r w:rsidR="0089328C" w:rsidRPr="005062E3">
        <w:rPr>
          <w:rFonts w:ascii="Book Antiqua" w:eastAsia="Arial" w:hAnsi="Book Antiqua" w:cs="Arial"/>
          <w:sz w:val="24"/>
          <w:szCs w:val="24"/>
          <w:lang w:val="en-US"/>
        </w:rPr>
        <w:t>In general, for lesions smaller than 1 cm, no other complementary imaging exam is necessary.</w:t>
      </w:r>
      <w:r w:rsidR="003A473B" w:rsidRPr="005062E3">
        <w:rPr>
          <w:rFonts w:ascii="Book Antiqua" w:eastAsia="Arial" w:hAnsi="Book Antiqua" w:cs="Arial"/>
          <w:sz w:val="24"/>
          <w:szCs w:val="24"/>
          <w:lang w:val="en-US"/>
        </w:rPr>
        <w:t xml:space="preserve"> </w:t>
      </w:r>
      <w:r w:rsidRPr="005062E3">
        <w:rPr>
          <w:rFonts w:ascii="Book Antiqua" w:eastAsia="Arial" w:hAnsi="Book Antiqua" w:cs="Arial"/>
          <w:sz w:val="24"/>
          <w:szCs w:val="24"/>
          <w:lang w:val="en-US"/>
        </w:rPr>
        <w:t xml:space="preserve">However, for lesions </w:t>
      </w:r>
      <w:r w:rsidRPr="005062E3">
        <w:rPr>
          <w:rFonts w:ascii="Book Antiqua" w:eastAsia="Arial" w:hAnsi="Book Antiqua" w:cs="Arial" w:hint="eastAsia"/>
          <w:sz w:val="24"/>
          <w:szCs w:val="24"/>
          <w:lang w:val="en-US"/>
        </w:rPr>
        <w:t>≥</w:t>
      </w:r>
      <w:r w:rsidRPr="005062E3">
        <w:rPr>
          <w:rFonts w:ascii="Book Antiqua" w:eastAsia="Arial" w:hAnsi="Book Antiqua" w:cs="Arial"/>
          <w:sz w:val="24"/>
          <w:szCs w:val="24"/>
          <w:lang w:val="en-US"/>
        </w:rPr>
        <w:t xml:space="preserve"> 1 cm, </w:t>
      </w:r>
      <w:r w:rsidR="002847C8" w:rsidRPr="005062E3">
        <w:rPr>
          <w:rFonts w:ascii="Book Antiqua" w:eastAsia="Arial" w:hAnsi="Book Antiqua" w:cs="Arial"/>
          <w:sz w:val="24"/>
          <w:szCs w:val="24"/>
          <w:lang w:val="en-US"/>
        </w:rPr>
        <w:t>echo-endoscopy</w:t>
      </w:r>
      <w:r w:rsidRPr="005062E3">
        <w:rPr>
          <w:rFonts w:ascii="Book Antiqua" w:eastAsia="Arial" w:hAnsi="Book Antiqua" w:cs="Arial"/>
          <w:sz w:val="24"/>
          <w:szCs w:val="24"/>
          <w:lang w:val="en-US"/>
        </w:rPr>
        <w:t xml:space="preserve"> is recommended to identify the depth of tumor invasion in the gastric wall and the possible involvement of regional lymph nodes. Gastrectomy is re</w:t>
      </w:r>
      <w:r w:rsidR="00AC5C33" w:rsidRPr="005062E3">
        <w:rPr>
          <w:rFonts w:ascii="Book Antiqua" w:eastAsia="Arial" w:hAnsi="Book Antiqua" w:cs="Arial"/>
          <w:sz w:val="24"/>
          <w:szCs w:val="24"/>
          <w:lang w:val="en-US"/>
        </w:rPr>
        <w:t>served for submucosa tumors and/or lymph node involvement and/</w:t>
      </w:r>
      <w:r w:rsidRPr="005062E3">
        <w:rPr>
          <w:rFonts w:ascii="Book Antiqua" w:eastAsia="Arial" w:hAnsi="Book Antiqua" w:cs="Arial"/>
          <w:sz w:val="24"/>
          <w:szCs w:val="24"/>
          <w:lang w:val="en-US"/>
        </w:rPr>
        <w:t>or positive margin in the polypectomy sample</w:t>
      </w:r>
      <w:r w:rsidRPr="005062E3">
        <w:rPr>
          <w:rFonts w:ascii="Book Antiqua" w:eastAsia="Arial" w:hAnsi="Book Antiqua" w:cs="Arial"/>
          <w:sz w:val="24"/>
          <w:szCs w:val="24"/>
          <w:vertAlign w:val="superscript"/>
          <w:lang w:val="en-US"/>
        </w:rPr>
        <w:t>[19,22,28]</w:t>
      </w:r>
      <w:r w:rsidR="00FA22DD" w:rsidRPr="005062E3">
        <w:rPr>
          <w:rFonts w:ascii="Book Antiqua" w:eastAsia="Arial" w:hAnsi="Book Antiqua" w:cs="Arial"/>
          <w:sz w:val="24"/>
          <w:szCs w:val="24"/>
          <w:lang w:val="en-US"/>
        </w:rPr>
        <w:t xml:space="preserve">. </w:t>
      </w:r>
      <w:r w:rsidR="0089328C" w:rsidRPr="005062E3">
        <w:rPr>
          <w:rFonts w:ascii="Book Antiqua" w:eastAsia="Arial" w:hAnsi="Book Antiqua" w:cs="Arial"/>
          <w:sz w:val="24"/>
          <w:szCs w:val="24"/>
          <w:lang w:val="en-US"/>
        </w:rPr>
        <w:t>Patients with small type I G-NETs are managed by regular endoscopic follow-up.</w:t>
      </w:r>
    </w:p>
    <w:p w14:paraId="2AC7CC02" w14:textId="5FE6D83E" w:rsidR="00EC07B5" w:rsidRPr="005062E3" w:rsidRDefault="00D870DE">
      <w:pPr>
        <w:snapToGrid w:val="0"/>
        <w:spacing w:after="0" w:line="360" w:lineRule="auto"/>
        <w:ind w:firstLineChars="100" w:firstLine="240"/>
        <w:jc w:val="both"/>
        <w:rPr>
          <w:rFonts w:ascii="Book Antiqua" w:eastAsia="Arial" w:hAnsi="Book Antiqua" w:cs="Arial"/>
          <w:sz w:val="24"/>
          <w:szCs w:val="24"/>
          <w:lang w:val="en-US"/>
        </w:rPr>
      </w:pPr>
      <w:r w:rsidRPr="005062E3">
        <w:rPr>
          <w:rFonts w:ascii="Book Antiqua" w:eastAsia="Arial" w:hAnsi="Book Antiqua" w:cs="Arial"/>
          <w:sz w:val="24"/>
          <w:szCs w:val="24"/>
          <w:lang w:val="en-US"/>
        </w:rPr>
        <w:t>When the lesions are multiple and impossible to resect endoscopically or when there are repeated recurrences after endoscopic treatment, both gastrectomy and prescription of somatostatin analogs can be used to reduce serum gastrin and tumor control</w:t>
      </w:r>
      <w:r w:rsidRPr="005062E3">
        <w:rPr>
          <w:rFonts w:ascii="Book Antiqua" w:eastAsia="Arial" w:hAnsi="Book Antiqua" w:cs="Arial"/>
          <w:sz w:val="24"/>
          <w:szCs w:val="24"/>
          <w:vertAlign w:val="superscript"/>
          <w:lang w:val="en-US"/>
        </w:rPr>
        <w:t>[29,30]</w:t>
      </w:r>
      <w:r w:rsidRPr="005062E3">
        <w:rPr>
          <w:rFonts w:ascii="Book Antiqua" w:eastAsia="Arial" w:hAnsi="Book Antiqua" w:cs="Arial"/>
          <w:sz w:val="24"/>
          <w:szCs w:val="24"/>
          <w:lang w:val="en-US"/>
        </w:rPr>
        <w:t xml:space="preserve">. Reports of the use of somatostatin analogues in small groups of patients showed that the interruption after 12 mo caused the serum gastrin to rise again without the reappearance of new </w:t>
      </w:r>
      <w:proofErr w:type="gramStart"/>
      <w:r w:rsidRPr="005062E3">
        <w:rPr>
          <w:rFonts w:ascii="Book Antiqua" w:eastAsia="Arial" w:hAnsi="Book Antiqua" w:cs="Arial"/>
          <w:sz w:val="24"/>
          <w:szCs w:val="24"/>
          <w:lang w:val="en-US"/>
        </w:rPr>
        <w:t>lesions</w:t>
      </w:r>
      <w:r w:rsidRPr="005062E3">
        <w:rPr>
          <w:rFonts w:ascii="Book Antiqua" w:eastAsia="Arial" w:hAnsi="Book Antiqua" w:cs="Arial"/>
          <w:sz w:val="24"/>
          <w:szCs w:val="24"/>
          <w:vertAlign w:val="superscript"/>
          <w:lang w:val="en-US"/>
        </w:rPr>
        <w:t>[</w:t>
      </w:r>
      <w:proofErr w:type="gramEnd"/>
      <w:r w:rsidRPr="005062E3">
        <w:rPr>
          <w:rFonts w:ascii="Book Antiqua" w:eastAsia="Arial" w:hAnsi="Book Antiqua" w:cs="Arial"/>
          <w:sz w:val="24"/>
          <w:szCs w:val="24"/>
          <w:vertAlign w:val="superscript"/>
          <w:lang w:val="en-US"/>
        </w:rPr>
        <w:t>11,31,32]</w:t>
      </w:r>
      <w:r w:rsidRPr="005062E3">
        <w:rPr>
          <w:rFonts w:ascii="Book Antiqua" w:eastAsia="Arial" w:hAnsi="Book Antiqua" w:cs="Arial"/>
          <w:sz w:val="24"/>
          <w:szCs w:val="24"/>
          <w:lang w:val="en-US"/>
        </w:rPr>
        <w:t xml:space="preserve">. However, data are still insufficient to show the long-term efficacy of pharmacological treatment of localized type I </w:t>
      </w:r>
      <w:r w:rsidR="002847C8" w:rsidRPr="005062E3">
        <w:rPr>
          <w:rFonts w:ascii="Book Antiqua" w:eastAsia="Arial" w:hAnsi="Book Antiqua" w:cs="Arial"/>
          <w:sz w:val="24"/>
          <w:szCs w:val="24"/>
          <w:lang w:val="en-US"/>
        </w:rPr>
        <w:t>G-</w:t>
      </w:r>
      <w:r w:rsidRPr="005062E3">
        <w:rPr>
          <w:rFonts w:ascii="Book Antiqua" w:eastAsia="Arial" w:hAnsi="Book Antiqua" w:cs="Arial"/>
          <w:sz w:val="24"/>
          <w:szCs w:val="24"/>
          <w:lang w:val="en-US"/>
        </w:rPr>
        <w:t>NETs</w:t>
      </w:r>
      <w:r w:rsidRPr="005062E3">
        <w:rPr>
          <w:rFonts w:ascii="Book Antiqua" w:eastAsia="Arial" w:hAnsi="Book Antiqua" w:cs="Arial"/>
          <w:sz w:val="24"/>
          <w:szCs w:val="24"/>
          <w:vertAlign w:val="superscript"/>
          <w:lang w:val="en-US"/>
        </w:rPr>
        <w:t>[21,22]</w:t>
      </w:r>
      <w:r w:rsidRPr="005062E3">
        <w:rPr>
          <w:rFonts w:ascii="Book Antiqua" w:eastAsia="Arial" w:hAnsi="Book Antiqua" w:cs="Arial"/>
          <w:sz w:val="24"/>
          <w:szCs w:val="24"/>
          <w:lang w:val="en-US"/>
        </w:rPr>
        <w:t>. More rarely, antrectomy may be indicated in an attempt to reduce hypergastrinemia</w:t>
      </w:r>
      <w:r w:rsidR="00A12BA9" w:rsidRPr="005062E3">
        <w:rPr>
          <w:rFonts w:ascii="Book Antiqua" w:eastAsia="Arial" w:hAnsi="Book Antiqua" w:cs="Arial"/>
          <w:sz w:val="24"/>
          <w:szCs w:val="24"/>
          <w:lang w:val="en-US"/>
        </w:rPr>
        <w:t>.</w:t>
      </w:r>
    </w:p>
    <w:p w14:paraId="07547A01" w14:textId="77777777" w:rsidR="00EC07B5" w:rsidRPr="005062E3" w:rsidRDefault="00EC07B5">
      <w:pPr>
        <w:snapToGrid w:val="0"/>
        <w:spacing w:after="0" w:line="360" w:lineRule="auto"/>
        <w:jc w:val="both"/>
        <w:rPr>
          <w:rFonts w:ascii="Book Antiqua" w:eastAsia="Arial" w:hAnsi="Book Antiqua" w:cs="Arial"/>
          <w:b/>
          <w:i/>
          <w:sz w:val="24"/>
          <w:szCs w:val="24"/>
          <w:lang w:val="en-US"/>
        </w:rPr>
      </w:pPr>
    </w:p>
    <w:p w14:paraId="707605CA" w14:textId="6EF841A8" w:rsidR="00EC07B5" w:rsidRPr="005062E3" w:rsidRDefault="00B81E1D">
      <w:pPr>
        <w:snapToGrid w:val="0"/>
        <w:spacing w:after="0" w:line="360" w:lineRule="auto"/>
        <w:jc w:val="both"/>
        <w:rPr>
          <w:rFonts w:ascii="Book Antiqua" w:eastAsia="Arial" w:hAnsi="Book Antiqua" w:cs="Arial"/>
          <w:b/>
          <w:i/>
          <w:sz w:val="24"/>
          <w:szCs w:val="24"/>
          <w:lang w:val="en-US"/>
        </w:rPr>
      </w:pPr>
      <w:r w:rsidRPr="005062E3">
        <w:rPr>
          <w:rFonts w:ascii="Book Antiqua" w:eastAsia="Arial" w:hAnsi="Book Antiqua" w:cs="Arial"/>
          <w:b/>
          <w:i/>
          <w:sz w:val="24"/>
          <w:szCs w:val="24"/>
          <w:lang w:val="en-US"/>
        </w:rPr>
        <w:t>Type</w:t>
      </w:r>
      <w:r w:rsidR="00A12BA9" w:rsidRPr="005062E3">
        <w:rPr>
          <w:rFonts w:ascii="Book Antiqua" w:eastAsia="Arial" w:hAnsi="Book Antiqua" w:cs="Arial"/>
          <w:b/>
          <w:i/>
          <w:sz w:val="24"/>
          <w:szCs w:val="24"/>
          <w:lang w:val="en-US"/>
        </w:rPr>
        <w:t xml:space="preserve"> II</w:t>
      </w:r>
    </w:p>
    <w:p w14:paraId="16EEA575" w14:textId="5C2D0FC0" w:rsidR="00EC07B5" w:rsidRPr="005062E3" w:rsidRDefault="00A13972">
      <w:pPr>
        <w:snapToGrid w:val="0"/>
        <w:spacing w:after="0" w:line="360" w:lineRule="auto"/>
        <w:jc w:val="both"/>
        <w:rPr>
          <w:rFonts w:ascii="Book Antiqua" w:eastAsia="Arial" w:hAnsi="Book Antiqua" w:cs="Arial"/>
          <w:sz w:val="24"/>
          <w:szCs w:val="24"/>
          <w:lang w:val="en-US"/>
        </w:rPr>
      </w:pPr>
      <w:r w:rsidRPr="005062E3">
        <w:rPr>
          <w:rFonts w:ascii="Book Antiqua" w:eastAsia="Arial" w:hAnsi="Book Antiqua" w:cs="Arial"/>
          <w:sz w:val="24"/>
          <w:szCs w:val="24"/>
          <w:lang w:val="en-US"/>
        </w:rPr>
        <w:t>They correspond to 5</w:t>
      </w:r>
      <w:r w:rsidR="006945BB"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 xml:space="preserve">-10% of </w:t>
      </w:r>
      <w:r w:rsidR="002847C8" w:rsidRPr="005062E3">
        <w:rPr>
          <w:rFonts w:ascii="Book Antiqua" w:eastAsia="Arial" w:hAnsi="Book Antiqua" w:cs="Arial"/>
          <w:sz w:val="24"/>
          <w:szCs w:val="24"/>
          <w:lang w:val="en-US"/>
        </w:rPr>
        <w:t>G-</w:t>
      </w:r>
      <w:r w:rsidR="00D870DE" w:rsidRPr="005062E3">
        <w:rPr>
          <w:rFonts w:ascii="Book Antiqua" w:eastAsia="Arial" w:hAnsi="Book Antiqua" w:cs="Arial"/>
          <w:sz w:val="24"/>
          <w:szCs w:val="24"/>
          <w:lang w:val="en-US"/>
        </w:rPr>
        <w:t>NE</w:t>
      </w:r>
      <w:r w:rsidRPr="005062E3">
        <w:rPr>
          <w:rFonts w:ascii="Book Antiqua" w:eastAsia="Arial" w:hAnsi="Book Antiqua" w:cs="Arial"/>
          <w:sz w:val="24"/>
          <w:szCs w:val="24"/>
          <w:lang w:val="en-US"/>
        </w:rPr>
        <w:t>T</w:t>
      </w:r>
      <w:r w:rsidR="002847C8" w:rsidRPr="005062E3">
        <w:rPr>
          <w:rFonts w:ascii="Book Antiqua" w:eastAsia="Arial" w:hAnsi="Book Antiqua" w:cs="Arial"/>
          <w:sz w:val="24"/>
          <w:szCs w:val="24"/>
          <w:lang w:val="en-US"/>
        </w:rPr>
        <w:t>s</w:t>
      </w:r>
      <w:r w:rsidR="00D870DE" w:rsidRPr="005062E3">
        <w:rPr>
          <w:rFonts w:ascii="Book Antiqua" w:eastAsia="Arial" w:hAnsi="Book Antiqua" w:cs="Arial"/>
          <w:sz w:val="24"/>
          <w:szCs w:val="24"/>
          <w:lang w:val="en-US"/>
        </w:rPr>
        <w:t xml:space="preserve">. In type II, hypergastrinemia also occurs, but </w:t>
      </w:r>
      <w:r w:rsidR="006462A7" w:rsidRPr="005062E3">
        <w:rPr>
          <w:rFonts w:ascii="Book Antiqua" w:eastAsia="Arial" w:hAnsi="Book Antiqua" w:cs="Arial"/>
          <w:sz w:val="24"/>
          <w:szCs w:val="24"/>
          <w:lang w:val="en-US"/>
        </w:rPr>
        <w:t xml:space="preserve">it is </w:t>
      </w:r>
      <w:r w:rsidR="00D870DE" w:rsidRPr="005062E3">
        <w:rPr>
          <w:rFonts w:ascii="Book Antiqua" w:eastAsia="Arial" w:hAnsi="Book Antiqua" w:cs="Arial"/>
          <w:sz w:val="24"/>
          <w:szCs w:val="24"/>
          <w:lang w:val="en-US"/>
        </w:rPr>
        <w:t>due to the presence of Zollinger-Ellison syndrome</w:t>
      </w:r>
      <w:r w:rsidR="00833060" w:rsidRPr="005062E3">
        <w:rPr>
          <w:rFonts w:ascii="Book Antiqua" w:eastAsia="Arial" w:hAnsi="Book Antiqua" w:cs="Arial"/>
          <w:sz w:val="24"/>
          <w:szCs w:val="24"/>
          <w:lang w:val="en-US"/>
        </w:rPr>
        <w:t xml:space="preserve"> mostly</w:t>
      </w:r>
      <w:r w:rsidR="00D870DE" w:rsidRPr="005062E3">
        <w:rPr>
          <w:rFonts w:ascii="Book Antiqua" w:eastAsia="Arial" w:hAnsi="Book Antiqua" w:cs="Arial"/>
          <w:sz w:val="24"/>
          <w:szCs w:val="24"/>
          <w:lang w:val="en-US"/>
        </w:rPr>
        <w:t xml:space="preserve"> </w:t>
      </w:r>
      <w:r w:rsidR="002847C8" w:rsidRPr="005062E3">
        <w:rPr>
          <w:rFonts w:ascii="Book Antiqua" w:eastAsia="Arial" w:hAnsi="Book Antiqua" w:cs="Arial"/>
          <w:sz w:val="24"/>
          <w:szCs w:val="24"/>
          <w:lang w:val="en-US"/>
        </w:rPr>
        <w:t>in the context of</w:t>
      </w:r>
      <w:r w:rsidR="00D870DE" w:rsidRPr="005062E3">
        <w:rPr>
          <w:rFonts w:ascii="Book Antiqua" w:eastAsia="Arial" w:hAnsi="Book Antiqua" w:cs="Arial"/>
          <w:sz w:val="24"/>
          <w:szCs w:val="24"/>
          <w:lang w:val="en-US"/>
        </w:rPr>
        <w:t xml:space="preserve"> </w:t>
      </w:r>
      <w:r w:rsidR="002847C8" w:rsidRPr="005062E3">
        <w:rPr>
          <w:rFonts w:ascii="Book Antiqua" w:eastAsia="Arial" w:hAnsi="Book Antiqua" w:cs="Arial"/>
          <w:sz w:val="24"/>
          <w:szCs w:val="24"/>
          <w:lang w:val="en-US"/>
        </w:rPr>
        <w:t>MEN</w:t>
      </w:r>
      <w:r w:rsidR="00D870DE" w:rsidRPr="005062E3">
        <w:rPr>
          <w:rFonts w:ascii="Book Antiqua" w:eastAsia="Arial" w:hAnsi="Book Antiqua" w:cs="Arial"/>
          <w:sz w:val="24"/>
          <w:szCs w:val="24"/>
          <w:lang w:val="en-US"/>
        </w:rPr>
        <w:t xml:space="preserve">-1 syndrome. </w:t>
      </w:r>
      <w:r w:rsidR="002847C8" w:rsidRPr="005062E3">
        <w:rPr>
          <w:rFonts w:ascii="Book Antiqua" w:eastAsia="Arial" w:hAnsi="Book Antiqua" w:cs="Arial"/>
          <w:sz w:val="24"/>
          <w:szCs w:val="24"/>
          <w:lang w:val="en-US"/>
        </w:rPr>
        <w:t>Therefore</w:t>
      </w:r>
      <w:r w:rsidRPr="005062E3">
        <w:rPr>
          <w:rFonts w:ascii="Book Antiqua" w:eastAsia="Arial" w:hAnsi="Book Antiqua" w:cs="Arial"/>
          <w:sz w:val="24"/>
          <w:szCs w:val="24"/>
          <w:lang w:val="en-US"/>
        </w:rPr>
        <w:t xml:space="preserve">, in the suspicion of </w:t>
      </w:r>
      <w:r w:rsidR="002847C8" w:rsidRPr="005062E3">
        <w:rPr>
          <w:rFonts w:ascii="Book Antiqua" w:eastAsia="Arial" w:hAnsi="Book Antiqua" w:cs="Arial"/>
          <w:sz w:val="24"/>
          <w:szCs w:val="24"/>
          <w:lang w:val="en-US"/>
        </w:rPr>
        <w:t xml:space="preserve">a </w:t>
      </w:r>
      <w:r w:rsidRPr="005062E3">
        <w:rPr>
          <w:rFonts w:ascii="Book Antiqua" w:eastAsia="Arial" w:hAnsi="Book Antiqua" w:cs="Arial"/>
          <w:sz w:val="24"/>
          <w:szCs w:val="24"/>
          <w:lang w:val="en-US"/>
        </w:rPr>
        <w:t xml:space="preserve">type II </w:t>
      </w:r>
      <w:r w:rsidR="002847C8" w:rsidRPr="005062E3">
        <w:rPr>
          <w:rFonts w:ascii="Book Antiqua" w:eastAsia="Arial" w:hAnsi="Book Antiqua" w:cs="Arial"/>
          <w:sz w:val="24"/>
          <w:szCs w:val="24"/>
          <w:lang w:val="en-US"/>
        </w:rPr>
        <w:t>G-</w:t>
      </w:r>
      <w:r w:rsidR="00D870DE" w:rsidRPr="005062E3">
        <w:rPr>
          <w:rFonts w:ascii="Book Antiqua" w:eastAsia="Arial" w:hAnsi="Book Antiqua" w:cs="Arial"/>
          <w:sz w:val="24"/>
          <w:szCs w:val="24"/>
          <w:lang w:val="en-US"/>
        </w:rPr>
        <w:t>NE</w:t>
      </w:r>
      <w:r w:rsidRPr="005062E3">
        <w:rPr>
          <w:rFonts w:ascii="Book Antiqua" w:eastAsia="Arial" w:hAnsi="Book Antiqua" w:cs="Arial"/>
          <w:sz w:val="24"/>
          <w:szCs w:val="24"/>
          <w:lang w:val="en-US"/>
        </w:rPr>
        <w:t>T</w:t>
      </w:r>
      <w:r w:rsidR="00D870DE" w:rsidRPr="005062E3">
        <w:rPr>
          <w:rFonts w:ascii="Book Antiqua" w:eastAsia="Arial" w:hAnsi="Book Antiqua" w:cs="Arial"/>
          <w:sz w:val="24"/>
          <w:szCs w:val="24"/>
          <w:lang w:val="en-US"/>
        </w:rPr>
        <w:t xml:space="preserve">, it is recommended to </w:t>
      </w:r>
      <w:r w:rsidR="006945BB" w:rsidRPr="005062E3">
        <w:rPr>
          <w:rFonts w:ascii="Book Antiqua" w:eastAsia="Arial" w:hAnsi="Book Antiqua" w:cs="Arial"/>
          <w:sz w:val="24"/>
          <w:szCs w:val="24"/>
          <w:lang w:val="en-US"/>
        </w:rPr>
        <w:t>determine the serum concentration of</w:t>
      </w:r>
      <w:r w:rsidR="00D870DE" w:rsidRPr="005062E3">
        <w:rPr>
          <w:rFonts w:ascii="Book Antiqua" w:eastAsia="Arial" w:hAnsi="Book Antiqua" w:cs="Arial"/>
          <w:sz w:val="24"/>
          <w:szCs w:val="24"/>
          <w:lang w:val="en-US"/>
        </w:rPr>
        <w:t xml:space="preserve"> </w:t>
      </w:r>
      <w:proofErr w:type="gramStart"/>
      <w:r w:rsidR="002847C8" w:rsidRPr="005062E3">
        <w:rPr>
          <w:rFonts w:ascii="Book Antiqua" w:eastAsia="Arial" w:hAnsi="Book Antiqua" w:cs="Arial"/>
          <w:sz w:val="24"/>
          <w:szCs w:val="24"/>
          <w:lang w:val="en-US"/>
        </w:rPr>
        <w:t>both</w:t>
      </w:r>
      <w:r w:rsidR="00D870DE" w:rsidRPr="005062E3">
        <w:rPr>
          <w:rFonts w:ascii="Book Antiqua" w:eastAsia="Arial" w:hAnsi="Book Antiqua" w:cs="Arial"/>
          <w:sz w:val="24"/>
          <w:szCs w:val="24"/>
          <w:lang w:val="en-US"/>
        </w:rPr>
        <w:t xml:space="preserve"> pituitary</w:t>
      </w:r>
      <w:proofErr w:type="gramEnd"/>
      <w:r w:rsidR="002847C8" w:rsidRPr="005062E3">
        <w:rPr>
          <w:rFonts w:ascii="Book Antiqua" w:eastAsia="Arial" w:hAnsi="Book Antiqua" w:cs="Arial"/>
          <w:sz w:val="24"/>
          <w:szCs w:val="24"/>
          <w:lang w:val="en-US"/>
        </w:rPr>
        <w:t xml:space="preserve"> and</w:t>
      </w:r>
      <w:r w:rsidR="00D870DE" w:rsidRPr="005062E3">
        <w:rPr>
          <w:rFonts w:ascii="Book Antiqua" w:eastAsia="Arial" w:hAnsi="Book Antiqua" w:cs="Arial"/>
          <w:sz w:val="24"/>
          <w:szCs w:val="24"/>
          <w:lang w:val="en-US"/>
        </w:rPr>
        <w:t xml:space="preserve"> parathyroid hormones </w:t>
      </w:r>
      <w:r w:rsidR="002847C8" w:rsidRPr="005062E3">
        <w:rPr>
          <w:rFonts w:ascii="Book Antiqua" w:eastAsia="Arial" w:hAnsi="Book Antiqua" w:cs="Arial"/>
          <w:sz w:val="24"/>
          <w:szCs w:val="24"/>
          <w:lang w:val="en-US"/>
        </w:rPr>
        <w:t>as well as</w:t>
      </w:r>
      <w:r w:rsidR="00D870DE" w:rsidRPr="005062E3">
        <w:rPr>
          <w:rFonts w:ascii="Book Antiqua" w:eastAsia="Arial" w:hAnsi="Book Antiqua" w:cs="Arial"/>
          <w:sz w:val="24"/>
          <w:szCs w:val="24"/>
          <w:lang w:val="en-US"/>
        </w:rPr>
        <w:t xml:space="preserve"> serum calcium</w:t>
      </w:r>
      <w:r w:rsidR="002847C8" w:rsidRPr="005062E3">
        <w:rPr>
          <w:rFonts w:ascii="Book Antiqua" w:eastAsia="Arial" w:hAnsi="Book Antiqua" w:cs="Arial"/>
          <w:sz w:val="24"/>
          <w:szCs w:val="24"/>
          <w:lang w:val="en-US"/>
        </w:rPr>
        <w:t xml:space="preserve"> and gastrin levels</w:t>
      </w:r>
      <w:r w:rsidR="00D870DE" w:rsidRPr="005062E3">
        <w:rPr>
          <w:rFonts w:ascii="Book Antiqua" w:eastAsia="Arial" w:hAnsi="Book Antiqua" w:cs="Arial"/>
          <w:sz w:val="24"/>
          <w:szCs w:val="24"/>
          <w:lang w:val="en-US"/>
        </w:rPr>
        <w:t xml:space="preserve"> to assess the possibility of </w:t>
      </w:r>
      <w:r w:rsidR="002847C8" w:rsidRPr="005062E3">
        <w:rPr>
          <w:rFonts w:ascii="Book Antiqua" w:eastAsia="Arial" w:hAnsi="Book Antiqua" w:cs="Arial"/>
          <w:sz w:val="24"/>
          <w:szCs w:val="24"/>
          <w:lang w:val="en-US"/>
        </w:rPr>
        <w:t>MEN</w:t>
      </w:r>
      <w:r w:rsidR="00D870DE" w:rsidRPr="005062E3">
        <w:rPr>
          <w:rFonts w:ascii="Book Antiqua" w:eastAsia="Arial" w:hAnsi="Book Antiqua" w:cs="Arial"/>
          <w:sz w:val="24"/>
          <w:szCs w:val="24"/>
          <w:lang w:val="en-US"/>
        </w:rPr>
        <w:t>-1 syndrome. The patient may experience abdominal pain and diarrhea in addition to pe</w:t>
      </w:r>
      <w:r w:rsidRPr="005062E3">
        <w:rPr>
          <w:rFonts w:ascii="Book Antiqua" w:eastAsia="Arial" w:hAnsi="Book Antiqua" w:cs="Arial"/>
          <w:sz w:val="24"/>
          <w:szCs w:val="24"/>
          <w:lang w:val="en-US"/>
        </w:rPr>
        <w:t xml:space="preserve">ptic ulcers. Similar to type I </w:t>
      </w:r>
      <w:r w:rsidR="002847C8" w:rsidRPr="005062E3">
        <w:rPr>
          <w:rFonts w:ascii="Book Antiqua" w:eastAsia="Arial" w:hAnsi="Book Antiqua" w:cs="Arial"/>
          <w:sz w:val="24"/>
          <w:szCs w:val="24"/>
          <w:lang w:val="en-US"/>
        </w:rPr>
        <w:t>G-</w:t>
      </w:r>
      <w:r w:rsidR="00D870DE" w:rsidRPr="005062E3">
        <w:rPr>
          <w:rFonts w:ascii="Book Antiqua" w:eastAsia="Arial" w:hAnsi="Book Antiqua" w:cs="Arial"/>
          <w:sz w:val="24"/>
          <w:szCs w:val="24"/>
          <w:lang w:val="en-US"/>
        </w:rPr>
        <w:t>NE</w:t>
      </w:r>
      <w:r w:rsidRPr="005062E3">
        <w:rPr>
          <w:rFonts w:ascii="Book Antiqua" w:eastAsia="Arial" w:hAnsi="Book Antiqua" w:cs="Arial"/>
          <w:sz w:val="24"/>
          <w:szCs w:val="24"/>
          <w:lang w:val="en-US"/>
        </w:rPr>
        <w:t>T</w:t>
      </w:r>
      <w:r w:rsidR="004100D9" w:rsidRPr="005062E3">
        <w:rPr>
          <w:rFonts w:ascii="Book Antiqua" w:eastAsia="Arial" w:hAnsi="Book Antiqua" w:cs="Arial"/>
          <w:sz w:val="24"/>
          <w:szCs w:val="24"/>
          <w:lang w:val="en-US"/>
        </w:rPr>
        <w:t>s</w:t>
      </w:r>
      <w:r w:rsidR="00D870DE" w:rsidRPr="005062E3">
        <w:rPr>
          <w:rFonts w:ascii="Book Antiqua" w:eastAsia="Arial" w:hAnsi="Book Antiqua" w:cs="Arial"/>
          <w:sz w:val="24"/>
          <w:szCs w:val="24"/>
          <w:lang w:val="en-US"/>
        </w:rPr>
        <w:t>, excess gastrin causes hype</w:t>
      </w:r>
      <w:r w:rsidRPr="005062E3">
        <w:rPr>
          <w:rFonts w:ascii="Book Antiqua" w:eastAsia="Arial" w:hAnsi="Book Antiqua" w:cs="Arial"/>
          <w:sz w:val="24"/>
          <w:szCs w:val="24"/>
          <w:lang w:val="en-US"/>
        </w:rPr>
        <w:t xml:space="preserve">rtrophy and hyperplasia of the </w:t>
      </w:r>
      <w:r w:rsidR="00D870DE" w:rsidRPr="005062E3">
        <w:rPr>
          <w:rFonts w:ascii="Book Antiqua" w:eastAsia="Arial" w:hAnsi="Book Antiqua" w:cs="Arial"/>
          <w:sz w:val="24"/>
          <w:szCs w:val="24"/>
          <w:lang w:val="en-US"/>
        </w:rPr>
        <w:t>E</w:t>
      </w:r>
      <w:r w:rsidRPr="005062E3">
        <w:rPr>
          <w:rFonts w:ascii="Book Antiqua" w:eastAsia="Arial" w:hAnsi="Book Antiqua" w:cs="Arial"/>
          <w:sz w:val="24"/>
          <w:szCs w:val="24"/>
          <w:lang w:val="en-US"/>
        </w:rPr>
        <w:t>C</w:t>
      </w:r>
      <w:r w:rsidR="00D870DE" w:rsidRPr="005062E3">
        <w:rPr>
          <w:rFonts w:ascii="Book Antiqua" w:eastAsia="Arial" w:hAnsi="Book Antiqua" w:cs="Arial"/>
          <w:sz w:val="24"/>
          <w:szCs w:val="24"/>
          <w:lang w:val="en-US"/>
        </w:rPr>
        <w:t>F</w:t>
      </w:r>
      <w:r w:rsidR="002847C8" w:rsidRPr="005062E3">
        <w:rPr>
          <w:rFonts w:ascii="Book Antiqua" w:eastAsia="Arial" w:hAnsi="Book Antiqua" w:cs="Arial"/>
          <w:sz w:val="24"/>
          <w:szCs w:val="24"/>
          <w:lang w:val="en-US"/>
        </w:rPr>
        <w:t>s</w:t>
      </w:r>
      <w:r w:rsidR="00D870DE" w:rsidRPr="005062E3">
        <w:rPr>
          <w:rFonts w:ascii="Book Antiqua" w:eastAsia="Arial" w:hAnsi="Book Antiqua" w:cs="Arial"/>
          <w:sz w:val="24"/>
          <w:szCs w:val="24"/>
          <w:lang w:val="en-US"/>
        </w:rPr>
        <w:t>. In these cases, it is also common for lesions to be small and multiple</w:t>
      </w:r>
      <w:r w:rsidR="00D870DE" w:rsidRPr="005062E3">
        <w:rPr>
          <w:rFonts w:ascii="Book Antiqua" w:eastAsia="Arial" w:hAnsi="Book Antiqua" w:cs="Arial"/>
          <w:sz w:val="24"/>
          <w:szCs w:val="24"/>
          <w:vertAlign w:val="superscript"/>
          <w:lang w:val="en-US"/>
        </w:rPr>
        <w:t>[2,18,33</w:t>
      </w:r>
      <w:r w:rsidR="005668BB" w:rsidRPr="005062E3">
        <w:rPr>
          <w:rFonts w:ascii="Book Antiqua" w:eastAsia="Arial" w:hAnsi="Book Antiqua" w:cs="Arial"/>
          <w:sz w:val="24"/>
          <w:szCs w:val="24"/>
          <w:vertAlign w:val="superscript"/>
          <w:lang w:val="en-US"/>
        </w:rPr>
        <w:t>-</w:t>
      </w:r>
      <w:r w:rsidR="00D870DE" w:rsidRPr="005062E3">
        <w:rPr>
          <w:rFonts w:ascii="Book Antiqua" w:eastAsia="Arial" w:hAnsi="Book Antiqua" w:cs="Arial"/>
          <w:sz w:val="24"/>
          <w:szCs w:val="24"/>
          <w:vertAlign w:val="superscript"/>
          <w:lang w:val="en-US"/>
        </w:rPr>
        <w:t>35]</w:t>
      </w:r>
      <w:r w:rsidR="007C3207" w:rsidRPr="005062E3">
        <w:rPr>
          <w:rFonts w:ascii="Book Antiqua" w:eastAsia="Arial" w:hAnsi="Book Antiqua" w:cs="Arial"/>
          <w:sz w:val="24"/>
          <w:szCs w:val="24"/>
          <w:lang w:val="en-US"/>
        </w:rPr>
        <w:t>.</w:t>
      </w:r>
    </w:p>
    <w:p w14:paraId="5105117B" w14:textId="7C6C8FB8" w:rsidR="00EC07B5" w:rsidRPr="005062E3" w:rsidRDefault="006945BB">
      <w:pPr>
        <w:snapToGrid w:val="0"/>
        <w:spacing w:after="0" w:line="360" w:lineRule="auto"/>
        <w:ind w:firstLineChars="100" w:firstLine="240"/>
        <w:jc w:val="both"/>
        <w:rPr>
          <w:rFonts w:ascii="Book Antiqua" w:eastAsia="Arial" w:hAnsi="Book Antiqua" w:cs="Arial"/>
          <w:sz w:val="24"/>
          <w:szCs w:val="24"/>
          <w:lang w:val="en-US"/>
        </w:rPr>
      </w:pPr>
      <w:r w:rsidRPr="005062E3">
        <w:rPr>
          <w:rFonts w:ascii="Book Antiqua" w:eastAsia="Arial" w:hAnsi="Book Antiqua" w:cs="Arial"/>
          <w:sz w:val="24"/>
          <w:szCs w:val="24"/>
          <w:lang w:val="en-US"/>
        </w:rPr>
        <w:lastRenderedPageBreak/>
        <w:t>Upon</w:t>
      </w:r>
      <w:r w:rsidR="00D870DE" w:rsidRPr="005062E3">
        <w:rPr>
          <w:rFonts w:ascii="Book Antiqua" w:eastAsia="Arial" w:hAnsi="Book Antiqua" w:cs="Arial"/>
          <w:sz w:val="24"/>
          <w:szCs w:val="24"/>
          <w:lang w:val="en-US"/>
        </w:rPr>
        <w:t xml:space="preserve"> diagnosis, </w:t>
      </w:r>
      <w:r w:rsidR="002847C8" w:rsidRPr="005062E3">
        <w:rPr>
          <w:rFonts w:ascii="Book Antiqua" w:eastAsia="Arial" w:hAnsi="Book Antiqua" w:cs="Arial"/>
          <w:sz w:val="24"/>
          <w:szCs w:val="24"/>
          <w:lang w:val="en-US"/>
        </w:rPr>
        <w:t>upper endoscopy reveals</w:t>
      </w:r>
      <w:r w:rsidR="00D870DE" w:rsidRPr="005062E3">
        <w:rPr>
          <w:rFonts w:ascii="Book Antiqua" w:eastAsia="Arial" w:hAnsi="Book Antiqua" w:cs="Arial"/>
          <w:sz w:val="24"/>
          <w:szCs w:val="24"/>
          <w:lang w:val="en-US"/>
        </w:rPr>
        <w:t xml:space="preserve"> normal or hypertrophic gastric mucosa in addition to hypergastrinemia and low pH due to hyperchlor</w:t>
      </w:r>
      <w:r w:rsidR="00A13972" w:rsidRPr="005062E3">
        <w:rPr>
          <w:rFonts w:ascii="Book Antiqua" w:eastAsia="Arial" w:hAnsi="Book Antiqua" w:cs="Arial"/>
          <w:sz w:val="24"/>
          <w:szCs w:val="24"/>
          <w:lang w:val="en-US"/>
        </w:rPr>
        <w:t xml:space="preserve">hydria. Unlike type I, type II </w:t>
      </w:r>
      <w:r w:rsidR="002847C8" w:rsidRPr="005062E3">
        <w:rPr>
          <w:rFonts w:ascii="Book Antiqua" w:eastAsia="Arial" w:hAnsi="Book Antiqua" w:cs="Arial"/>
          <w:sz w:val="24"/>
          <w:szCs w:val="24"/>
          <w:lang w:val="en-US"/>
        </w:rPr>
        <w:t>G-</w:t>
      </w:r>
      <w:r w:rsidR="00D870DE" w:rsidRPr="005062E3">
        <w:rPr>
          <w:rFonts w:ascii="Book Antiqua" w:eastAsia="Arial" w:hAnsi="Book Antiqua" w:cs="Arial"/>
          <w:sz w:val="24"/>
          <w:szCs w:val="24"/>
          <w:lang w:val="en-US"/>
        </w:rPr>
        <w:t>NE</w:t>
      </w:r>
      <w:r w:rsidR="00A13972" w:rsidRPr="005062E3">
        <w:rPr>
          <w:rFonts w:ascii="Book Antiqua" w:eastAsia="Arial" w:hAnsi="Book Antiqua" w:cs="Arial"/>
          <w:sz w:val="24"/>
          <w:szCs w:val="24"/>
          <w:lang w:val="en-US"/>
        </w:rPr>
        <w:t>T</w:t>
      </w:r>
      <w:r w:rsidR="00D870DE" w:rsidRPr="005062E3">
        <w:rPr>
          <w:rFonts w:ascii="Book Antiqua" w:eastAsia="Arial" w:hAnsi="Book Antiqua" w:cs="Arial"/>
          <w:sz w:val="24"/>
          <w:szCs w:val="24"/>
          <w:lang w:val="en-US"/>
        </w:rPr>
        <w:t>s tend to be slightly larger, affect younger patients and have a slightly worse prognosis with the risk of lymph node metastases reaching 30</w:t>
      </w:r>
      <w:proofErr w:type="gramStart"/>
      <w:r w:rsidR="00D870DE" w:rsidRPr="005062E3">
        <w:rPr>
          <w:rFonts w:ascii="Book Antiqua" w:eastAsia="Arial" w:hAnsi="Book Antiqua" w:cs="Arial"/>
          <w:sz w:val="24"/>
          <w:szCs w:val="24"/>
          <w:lang w:val="en-US"/>
        </w:rPr>
        <w:t>%</w:t>
      </w:r>
      <w:r w:rsidR="00D870DE" w:rsidRPr="005062E3">
        <w:rPr>
          <w:rFonts w:ascii="Book Antiqua" w:eastAsia="Arial" w:hAnsi="Book Antiqua" w:cs="Arial"/>
          <w:sz w:val="24"/>
          <w:szCs w:val="24"/>
          <w:vertAlign w:val="superscript"/>
          <w:lang w:val="en-US"/>
        </w:rPr>
        <w:t>[</w:t>
      </w:r>
      <w:proofErr w:type="gramEnd"/>
      <w:r w:rsidR="00D870DE" w:rsidRPr="005062E3">
        <w:rPr>
          <w:rFonts w:ascii="Book Antiqua" w:eastAsia="Arial" w:hAnsi="Book Antiqua" w:cs="Arial"/>
          <w:sz w:val="24"/>
          <w:szCs w:val="24"/>
          <w:vertAlign w:val="superscript"/>
          <w:lang w:val="en-US"/>
        </w:rPr>
        <w:t>27]</w:t>
      </w:r>
      <w:r w:rsidR="00E1618C" w:rsidRPr="005062E3">
        <w:rPr>
          <w:rFonts w:ascii="Book Antiqua" w:eastAsia="Arial" w:hAnsi="Book Antiqua" w:cs="Arial"/>
          <w:sz w:val="24"/>
          <w:szCs w:val="24"/>
          <w:lang w:val="en-US"/>
        </w:rPr>
        <w:t>.</w:t>
      </w:r>
    </w:p>
    <w:p w14:paraId="7E9F6AC8" w14:textId="21D38695" w:rsidR="00EC07B5" w:rsidRPr="005062E3" w:rsidRDefault="00D870DE">
      <w:pPr>
        <w:snapToGrid w:val="0"/>
        <w:spacing w:after="0" w:line="360" w:lineRule="auto"/>
        <w:ind w:firstLineChars="100" w:firstLine="240"/>
        <w:jc w:val="both"/>
        <w:rPr>
          <w:rFonts w:ascii="Book Antiqua" w:eastAsia="Arial" w:hAnsi="Book Antiqua" w:cs="Arial"/>
          <w:sz w:val="24"/>
          <w:szCs w:val="24"/>
          <w:lang w:val="en-US"/>
        </w:rPr>
      </w:pPr>
      <w:r w:rsidRPr="005062E3">
        <w:rPr>
          <w:rFonts w:ascii="Book Antiqua" w:eastAsia="Arial" w:hAnsi="Book Antiqua" w:cs="Arial"/>
          <w:sz w:val="24"/>
          <w:szCs w:val="24"/>
          <w:lang w:val="en-US"/>
        </w:rPr>
        <w:t xml:space="preserve">In general, the management of </w:t>
      </w:r>
      <w:r w:rsidR="002847C8" w:rsidRPr="005062E3">
        <w:rPr>
          <w:rFonts w:ascii="Book Antiqua" w:eastAsia="Arial" w:hAnsi="Book Antiqua" w:cs="Arial"/>
          <w:sz w:val="24"/>
          <w:szCs w:val="24"/>
          <w:lang w:val="en-US"/>
        </w:rPr>
        <w:t>type II G-</w:t>
      </w:r>
      <w:r w:rsidRPr="005062E3">
        <w:rPr>
          <w:rFonts w:ascii="Book Antiqua" w:eastAsia="Arial" w:hAnsi="Book Antiqua" w:cs="Arial"/>
          <w:sz w:val="24"/>
          <w:szCs w:val="24"/>
          <w:lang w:val="en-US"/>
        </w:rPr>
        <w:t>NE</w:t>
      </w:r>
      <w:r w:rsidR="00A13972" w:rsidRPr="005062E3">
        <w:rPr>
          <w:rFonts w:ascii="Book Antiqua" w:eastAsia="Arial" w:hAnsi="Book Antiqua" w:cs="Arial"/>
          <w:sz w:val="24"/>
          <w:szCs w:val="24"/>
          <w:lang w:val="en-US"/>
        </w:rPr>
        <w:t>T</w:t>
      </w:r>
      <w:r w:rsidR="002847C8" w:rsidRPr="005062E3">
        <w:rPr>
          <w:rFonts w:ascii="Book Antiqua" w:eastAsia="Arial" w:hAnsi="Book Antiqua" w:cs="Arial"/>
          <w:sz w:val="24"/>
          <w:szCs w:val="24"/>
          <w:lang w:val="en-US"/>
        </w:rPr>
        <w:t>s</w:t>
      </w:r>
      <w:r w:rsidRPr="005062E3">
        <w:rPr>
          <w:rFonts w:ascii="Book Antiqua" w:eastAsia="Arial" w:hAnsi="Book Antiqua" w:cs="Arial"/>
          <w:sz w:val="24"/>
          <w:szCs w:val="24"/>
          <w:lang w:val="en-US"/>
        </w:rPr>
        <w:t xml:space="preserve"> is similar to type I, except for the need to also resect </w:t>
      </w:r>
      <w:r w:rsidR="002847C8" w:rsidRPr="005062E3">
        <w:rPr>
          <w:rFonts w:ascii="Book Antiqua" w:eastAsia="Arial" w:hAnsi="Book Antiqua" w:cs="Arial"/>
          <w:sz w:val="24"/>
          <w:szCs w:val="24"/>
          <w:lang w:val="en-US"/>
        </w:rPr>
        <w:t xml:space="preserve">the </w:t>
      </w:r>
      <w:r w:rsidRPr="005062E3">
        <w:rPr>
          <w:rFonts w:ascii="Book Antiqua" w:eastAsia="Arial" w:hAnsi="Book Antiqua" w:cs="Arial"/>
          <w:sz w:val="24"/>
          <w:szCs w:val="24"/>
          <w:lang w:val="en-US"/>
        </w:rPr>
        <w:t>gastrinoma. Most cases are treated endoscopically with resections</w:t>
      </w:r>
      <w:r w:rsidR="004100D9"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 xml:space="preserve"> </w:t>
      </w:r>
      <w:r w:rsidR="004100D9" w:rsidRPr="005062E3">
        <w:rPr>
          <w:rFonts w:ascii="Book Antiqua" w:eastAsia="Arial" w:hAnsi="Book Antiqua" w:cs="Arial"/>
          <w:sz w:val="24"/>
          <w:szCs w:val="24"/>
          <w:lang w:val="en-US"/>
        </w:rPr>
        <w:t>S</w:t>
      </w:r>
      <w:r w:rsidRPr="005062E3">
        <w:rPr>
          <w:rFonts w:ascii="Book Antiqua" w:eastAsia="Arial" w:hAnsi="Book Antiqua" w:cs="Arial"/>
          <w:sz w:val="24"/>
          <w:szCs w:val="24"/>
          <w:lang w:val="en-US"/>
        </w:rPr>
        <w:t>urgery</w:t>
      </w:r>
      <w:r w:rsidR="004100D9" w:rsidRPr="005062E3">
        <w:rPr>
          <w:rFonts w:ascii="Book Antiqua" w:eastAsia="Arial" w:hAnsi="Book Antiqua" w:cs="Arial"/>
          <w:sz w:val="24"/>
          <w:szCs w:val="24"/>
          <w:lang w:val="en-US"/>
        </w:rPr>
        <w:t xml:space="preserve"> is</w:t>
      </w:r>
      <w:r w:rsidRPr="005062E3">
        <w:rPr>
          <w:rFonts w:ascii="Book Antiqua" w:eastAsia="Arial" w:hAnsi="Book Antiqua" w:cs="Arial"/>
          <w:sz w:val="24"/>
          <w:szCs w:val="24"/>
          <w:lang w:val="en-US"/>
        </w:rPr>
        <w:t xml:space="preserve"> rarely necessary. The use of somatostatin analogues is still debated as well as in type </w:t>
      </w:r>
      <w:r w:rsidRPr="005062E3">
        <w:rPr>
          <w:rFonts w:ascii="Book Antiqua" w:eastAsia="Arial" w:hAnsi="Book Antiqua" w:cs="Arial"/>
          <w:iCs/>
          <w:sz w:val="24"/>
          <w:szCs w:val="24"/>
          <w:lang w:val="en-US"/>
        </w:rPr>
        <w:t>1</w:t>
      </w:r>
      <w:r w:rsidRPr="005062E3">
        <w:rPr>
          <w:rFonts w:ascii="Book Antiqua" w:eastAsia="Arial" w:hAnsi="Book Antiqua" w:cs="Arial"/>
          <w:sz w:val="24"/>
          <w:szCs w:val="24"/>
          <w:lang w:val="en-US"/>
        </w:rPr>
        <w:t xml:space="preserve"> </w:t>
      </w:r>
      <w:r w:rsidR="002847C8" w:rsidRPr="005062E3">
        <w:rPr>
          <w:rFonts w:ascii="Book Antiqua" w:eastAsia="Arial" w:hAnsi="Book Antiqua" w:cs="Arial"/>
          <w:sz w:val="24"/>
          <w:szCs w:val="24"/>
          <w:lang w:val="en-US"/>
        </w:rPr>
        <w:t>G-</w:t>
      </w:r>
      <w:proofErr w:type="gramStart"/>
      <w:r w:rsidRPr="005062E3">
        <w:rPr>
          <w:rFonts w:ascii="Book Antiqua" w:eastAsia="Arial" w:hAnsi="Book Antiqua" w:cs="Arial"/>
          <w:sz w:val="24"/>
          <w:szCs w:val="24"/>
          <w:lang w:val="en-US"/>
        </w:rPr>
        <w:t>NETs</w:t>
      </w:r>
      <w:r w:rsidRPr="005062E3">
        <w:rPr>
          <w:rFonts w:ascii="Book Antiqua" w:eastAsia="Arial" w:hAnsi="Book Antiqua" w:cs="Arial"/>
          <w:sz w:val="24"/>
          <w:szCs w:val="24"/>
          <w:vertAlign w:val="superscript"/>
          <w:lang w:val="en-US"/>
        </w:rPr>
        <w:t>[</w:t>
      </w:r>
      <w:proofErr w:type="gramEnd"/>
      <w:r w:rsidRPr="005062E3">
        <w:rPr>
          <w:rFonts w:ascii="Book Antiqua" w:eastAsia="Arial" w:hAnsi="Book Antiqua" w:cs="Arial"/>
          <w:sz w:val="24"/>
          <w:szCs w:val="24"/>
          <w:vertAlign w:val="superscript"/>
          <w:lang w:val="en-US"/>
        </w:rPr>
        <w:t>20,22]</w:t>
      </w:r>
      <w:r w:rsidR="00B437BA" w:rsidRPr="005062E3">
        <w:rPr>
          <w:rFonts w:ascii="Book Antiqua" w:eastAsia="Arial" w:hAnsi="Book Antiqua" w:cs="Arial"/>
          <w:sz w:val="24"/>
          <w:szCs w:val="24"/>
          <w:lang w:val="en-US"/>
        </w:rPr>
        <w:t>.</w:t>
      </w:r>
    </w:p>
    <w:p w14:paraId="3DA66F27" w14:textId="6DF731F8" w:rsidR="00EC07B5" w:rsidRPr="005062E3" w:rsidRDefault="00D870DE">
      <w:pPr>
        <w:pBdr>
          <w:top w:val="nil"/>
          <w:left w:val="nil"/>
          <w:bottom w:val="nil"/>
          <w:right w:val="nil"/>
          <w:between w:val="nil"/>
        </w:pBdr>
        <w:shd w:val="clear" w:color="auto" w:fill="FFFFFF"/>
        <w:snapToGrid w:val="0"/>
        <w:spacing w:after="0" w:line="360" w:lineRule="auto"/>
        <w:ind w:firstLineChars="100" w:firstLine="240"/>
        <w:jc w:val="both"/>
        <w:rPr>
          <w:rFonts w:ascii="Book Antiqua" w:eastAsia="Arial" w:hAnsi="Book Antiqua" w:cs="Arial"/>
          <w:sz w:val="24"/>
          <w:szCs w:val="24"/>
          <w:lang w:val="en-US"/>
        </w:rPr>
      </w:pPr>
      <w:r w:rsidRPr="005062E3">
        <w:rPr>
          <w:rFonts w:ascii="Book Antiqua" w:eastAsia="Arial" w:hAnsi="Book Antiqua" w:cs="Arial"/>
          <w:sz w:val="24"/>
          <w:szCs w:val="24"/>
          <w:lang w:val="en-US"/>
        </w:rPr>
        <w:t xml:space="preserve">When confirming the diagnosis, the </w:t>
      </w:r>
      <w:r w:rsidR="006945BB" w:rsidRPr="005062E3">
        <w:rPr>
          <w:rFonts w:ascii="Book Antiqua" w:eastAsia="Arial" w:hAnsi="Book Antiqua" w:cs="Arial"/>
          <w:sz w:val="24"/>
          <w:szCs w:val="24"/>
          <w:lang w:val="en-US"/>
        </w:rPr>
        <w:t xml:space="preserve">primary </w:t>
      </w:r>
      <w:r w:rsidRPr="005062E3">
        <w:rPr>
          <w:rFonts w:ascii="Book Antiqua" w:eastAsia="Arial" w:hAnsi="Book Antiqua" w:cs="Arial"/>
          <w:sz w:val="24"/>
          <w:szCs w:val="24"/>
          <w:lang w:val="en-US"/>
        </w:rPr>
        <w:t xml:space="preserve">gastrinoma </w:t>
      </w:r>
      <w:r w:rsidR="00833060" w:rsidRPr="005062E3">
        <w:rPr>
          <w:rFonts w:ascii="Book Antiqua" w:eastAsia="Arial" w:hAnsi="Book Antiqua" w:cs="Arial"/>
          <w:sz w:val="24"/>
          <w:szCs w:val="24"/>
          <w:lang w:val="en-US"/>
        </w:rPr>
        <w:t xml:space="preserve">should </w:t>
      </w:r>
      <w:r w:rsidRPr="005062E3">
        <w:rPr>
          <w:rFonts w:ascii="Book Antiqua" w:eastAsia="Arial" w:hAnsi="Book Antiqua" w:cs="Arial"/>
          <w:sz w:val="24"/>
          <w:szCs w:val="24"/>
          <w:lang w:val="en-US"/>
        </w:rPr>
        <w:t xml:space="preserve">be located </w:t>
      </w:r>
      <w:r w:rsidR="002847C8" w:rsidRPr="005062E3">
        <w:rPr>
          <w:rFonts w:ascii="Book Antiqua" w:eastAsia="Arial" w:hAnsi="Book Antiqua" w:cs="Arial"/>
          <w:sz w:val="24"/>
          <w:szCs w:val="24"/>
          <w:lang w:val="en-US"/>
        </w:rPr>
        <w:t>and resected</w:t>
      </w:r>
      <w:r w:rsidR="00833060" w:rsidRPr="005062E3">
        <w:rPr>
          <w:rFonts w:ascii="Book Antiqua" w:eastAsia="Arial" w:hAnsi="Book Antiqua" w:cs="Arial"/>
          <w:sz w:val="24"/>
          <w:szCs w:val="24"/>
          <w:lang w:val="en-US"/>
        </w:rPr>
        <w:t>, although it is not always possible to locate it and multiple lesions may exist</w:t>
      </w:r>
      <w:r w:rsidRPr="005062E3">
        <w:rPr>
          <w:rFonts w:ascii="Book Antiqua" w:eastAsia="Arial" w:hAnsi="Book Antiqua" w:cs="Arial"/>
          <w:sz w:val="24"/>
          <w:szCs w:val="24"/>
          <w:lang w:val="en-US"/>
        </w:rPr>
        <w:t xml:space="preserve">. For that, </w:t>
      </w:r>
      <w:r w:rsidR="006945BB" w:rsidRPr="005062E3">
        <w:rPr>
          <w:rFonts w:ascii="Book Antiqua" w:eastAsia="Arial" w:hAnsi="Book Antiqua" w:cs="Arial"/>
          <w:sz w:val="24"/>
          <w:szCs w:val="24"/>
          <w:lang w:val="en-US"/>
        </w:rPr>
        <w:t>we include</w:t>
      </w:r>
      <w:r w:rsidRPr="005062E3">
        <w:rPr>
          <w:rFonts w:ascii="Book Antiqua" w:eastAsia="Arial" w:hAnsi="Book Antiqua" w:cs="Arial"/>
          <w:sz w:val="24"/>
          <w:szCs w:val="24"/>
          <w:lang w:val="en-US"/>
        </w:rPr>
        <w:t xml:space="preserve"> computed tomography,</w:t>
      </w:r>
      <w:r w:rsidR="00BE0B4D" w:rsidRPr="005062E3">
        <w:rPr>
          <w:rFonts w:ascii="Book Antiqua" w:eastAsia="Arial" w:hAnsi="Book Antiqua" w:cs="Arial"/>
          <w:sz w:val="24"/>
          <w:szCs w:val="24"/>
          <w:lang w:val="en-US"/>
        </w:rPr>
        <w:t xml:space="preserve"> magnetic resonance imaging</w:t>
      </w:r>
      <w:r w:rsidRPr="005062E3">
        <w:rPr>
          <w:rFonts w:ascii="Book Antiqua" w:eastAsia="Arial" w:hAnsi="Book Antiqua" w:cs="Arial"/>
          <w:sz w:val="24"/>
          <w:szCs w:val="24"/>
          <w:lang w:val="en-US"/>
        </w:rPr>
        <w:t xml:space="preserve">, endoscopic ultrasound, scintigraphy with </w:t>
      </w:r>
      <w:r w:rsidR="00AC5C33" w:rsidRPr="005062E3">
        <w:rPr>
          <w:rFonts w:ascii="Book Antiqua" w:eastAsia="Arial" w:hAnsi="Book Antiqua" w:cs="Arial"/>
          <w:sz w:val="24"/>
          <w:szCs w:val="24"/>
          <w:lang w:val="en-US"/>
        </w:rPr>
        <w:t>octreotide</w:t>
      </w:r>
      <w:r w:rsidRPr="005062E3">
        <w:rPr>
          <w:rFonts w:ascii="Book Antiqua" w:eastAsia="Arial" w:hAnsi="Book Antiqua" w:cs="Arial"/>
          <w:sz w:val="24"/>
          <w:szCs w:val="24"/>
          <w:lang w:val="en-US"/>
        </w:rPr>
        <w:t>, selective angiography, pos</w:t>
      </w:r>
      <w:r w:rsidR="00AC5C33" w:rsidRPr="005062E3">
        <w:rPr>
          <w:rFonts w:ascii="Book Antiqua" w:eastAsia="Arial" w:hAnsi="Book Antiqua" w:cs="Arial"/>
          <w:sz w:val="24"/>
          <w:szCs w:val="24"/>
          <w:lang w:val="en-US"/>
        </w:rPr>
        <w:t>itron emission tomography and/</w:t>
      </w:r>
      <w:r w:rsidRPr="005062E3">
        <w:rPr>
          <w:rFonts w:ascii="Book Antiqua" w:eastAsia="Arial" w:hAnsi="Book Antiqua" w:cs="Arial"/>
          <w:sz w:val="24"/>
          <w:szCs w:val="24"/>
          <w:lang w:val="en-US"/>
        </w:rPr>
        <w:t>or intraoperative ultrasound</w:t>
      </w:r>
      <w:r w:rsidR="006945BB" w:rsidRPr="005062E3">
        <w:rPr>
          <w:rFonts w:ascii="Book Antiqua" w:eastAsia="Arial" w:hAnsi="Book Antiqua" w:cs="Arial"/>
          <w:sz w:val="24"/>
          <w:szCs w:val="24"/>
          <w:lang w:val="en-US"/>
        </w:rPr>
        <w:t xml:space="preserve"> in the workup</w:t>
      </w:r>
      <w:r w:rsidRPr="005062E3">
        <w:rPr>
          <w:rFonts w:ascii="Book Antiqua" w:eastAsia="Arial" w:hAnsi="Book Antiqua" w:cs="Arial"/>
          <w:sz w:val="24"/>
          <w:szCs w:val="24"/>
          <w:lang w:val="en-US"/>
        </w:rPr>
        <w:t>. It is also possible to use an anatomical reference known as the gastrinoma triangle composed of the junction of the cystic duct with the common liver, the transition from the second to the third duodenal portion and the pancreatic neck</w:t>
      </w:r>
      <w:r w:rsidRPr="005062E3">
        <w:rPr>
          <w:rFonts w:ascii="Book Antiqua" w:eastAsia="Arial" w:hAnsi="Book Antiqua" w:cs="Arial"/>
          <w:sz w:val="24"/>
          <w:szCs w:val="24"/>
          <w:vertAlign w:val="superscript"/>
          <w:lang w:val="en-US"/>
        </w:rPr>
        <w:t>[11,20,35]</w:t>
      </w:r>
      <w:r w:rsidR="00B437BA" w:rsidRPr="005062E3">
        <w:rPr>
          <w:rFonts w:ascii="Book Antiqua" w:eastAsia="Arial" w:hAnsi="Book Antiqua" w:cs="Arial"/>
          <w:sz w:val="24"/>
          <w:szCs w:val="24"/>
          <w:lang w:val="en-US"/>
        </w:rPr>
        <w:t>.</w:t>
      </w:r>
    </w:p>
    <w:p w14:paraId="5043CB0F" w14:textId="77777777" w:rsidR="00EC07B5" w:rsidRPr="005062E3" w:rsidRDefault="00EC07B5">
      <w:pPr>
        <w:snapToGrid w:val="0"/>
        <w:spacing w:after="0" w:line="360" w:lineRule="auto"/>
        <w:jc w:val="both"/>
        <w:rPr>
          <w:rFonts w:ascii="Book Antiqua" w:eastAsia="Arial" w:hAnsi="Book Antiqua" w:cs="Arial"/>
          <w:sz w:val="24"/>
          <w:szCs w:val="24"/>
          <w:lang w:val="en-US"/>
        </w:rPr>
      </w:pPr>
    </w:p>
    <w:p w14:paraId="3D08F662" w14:textId="6E938E2D" w:rsidR="00EC07B5" w:rsidRPr="005062E3" w:rsidRDefault="00BE0B4D">
      <w:pPr>
        <w:snapToGrid w:val="0"/>
        <w:spacing w:after="0" w:line="360" w:lineRule="auto"/>
        <w:jc w:val="both"/>
        <w:rPr>
          <w:rFonts w:ascii="Book Antiqua" w:eastAsia="Arial" w:hAnsi="Book Antiqua" w:cs="Arial"/>
          <w:b/>
          <w:i/>
          <w:sz w:val="24"/>
          <w:szCs w:val="24"/>
          <w:lang w:val="en-US"/>
        </w:rPr>
      </w:pPr>
      <w:r w:rsidRPr="005062E3">
        <w:rPr>
          <w:rFonts w:ascii="Book Antiqua" w:eastAsia="Arial" w:hAnsi="Book Antiqua" w:cs="Arial"/>
          <w:b/>
          <w:i/>
          <w:sz w:val="24"/>
          <w:szCs w:val="24"/>
          <w:lang w:val="en-US"/>
        </w:rPr>
        <w:t>Type</w:t>
      </w:r>
      <w:r w:rsidR="00A12BA9" w:rsidRPr="005062E3">
        <w:rPr>
          <w:rFonts w:ascii="Book Antiqua" w:eastAsia="Arial" w:hAnsi="Book Antiqua" w:cs="Arial"/>
          <w:b/>
          <w:i/>
          <w:sz w:val="24"/>
          <w:szCs w:val="24"/>
          <w:lang w:val="en-US"/>
        </w:rPr>
        <w:t xml:space="preserve"> III</w:t>
      </w:r>
    </w:p>
    <w:p w14:paraId="01DC4F59" w14:textId="25747C62" w:rsidR="003F576F" w:rsidRPr="005062E3" w:rsidRDefault="00A53DD5">
      <w:pPr>
        <w:snapToGrid w:val="0"/>
        <w:spacing w:after="0" w:line="360" w:lineRule="auto"/>
        <w:jc w:val="both"/>
        <w:rPr>
          <w:rFonts w:ascii="Book Antiqua" w:eastAsia="Arial" w:hAnsi="Book Antiqua" w:cs="Arial"/>
          <w:sz w:val="24"/>
          <w:szCs w:val="24"/>
          <w:lang w:val="en-US"/>
        </w:rPr>
      </w:pPr>
      <w:r w:rsidRPr="005062E3">
        <w:rPr>
          <w:rFonts w:ascii="Book Antiqua" w:eastAsia="Arial" w:hAnsi="Book Antiqua" w:cs="Arial"/>
          <w:sz w:val="24"/>
          <w:szCs w:val="24"/>
          <w:lang w:val="en-US"/>
        </w:rPr>
        <w:t>G-</w:t>
      </w:r>
      <w:r w:rsidR="00D870DE" w:rsidRPr="005062E3">
        <w:rPr>
          <w:rFonts w:ascii="Book Antiqua" w:eastAsia="Arial" w:hAnsi="Book Antiqua" w:cs="Arial"/>
          <w:sz w:val="24"/>
          <w:szCs w:val="24"/>
          <w:lang w:val="en-US"/>
        </w:rPr>
        <w:t>NETs of this type are sporadic and not associated with any known clinical condition. They correspond to 10</w:t>
      </w:r>
      <w:r w:rsidR="00545815" w:rsidRPr="005062E3">
        <w:rPr>
          <w:rFonts w:ascii="Book Antiqua" w:eastAsia="Arial" w:hAnsi="Book Antiqua" w:cs="Arial"/>
          <w:sz w:val="24"/>
          <w:szCs w:val="24"/>
          <w:lang w:val="en-US"/>
        </w:rPr>
        <w:t>%</w:t>
      </w:r>
      <w:r w:rsidR="00D870DE" w:rsidRPr="005062E3">
        <w:rPr>
          <w:rFonts w:ascii="Book Antiqua" w:eastAsia="Arial" w:hAnsi="Book Antiqua" w:cs="Arial"/>
          <w:sz w:val="24"/>
          <w:szCs w:val="24"/>
          <w:lang w:val="en-US"/>
        </w:rPr>
        <w:t xml:space="preserve">-15% of all </w:t>
      </w:r>
      <w:r w:rsidRPr="005062E3">
        <w:rPr>
          <w:rFonts w:ascii="Book Antiqua" w:eastAsia="Arial" w:hAnsi="Book Antiqua" w:cs="Arial"/>
          <w:sz w:val="24"/>
          <w:szCs w:val="24"/>
          <w:lang w:val="en-US"/>
        </w:rPr>
        <w:t>G-</w:t>
      </w:r>
      <w:r w:rsidR="00D870DE" w:rsidRPr="005062E3">
        <w:rPr>
          <w:rFonts w:ascii="Book Antiqua" w:eastAsia="Arial" w:hAnsi="Book Antiqua" w:cs="Arial"/>
          <w:sz w:val="24"/>
          <w:szCs w:val="24"/>
          <w:lang w:val="en-US"/>
        </w:rPr>
        <w:t>NET</w:t>
      </w:r>
      <w:r w:rsidRPr="005062E3">
        <w:rPr>
          <w:rFonts w:ascii="Book Antiqua" w:eastAsia="Arial" w:hAnsi="Book Antiqua" w:cs="Arial"/>
          <w:sz w:val="24"/>
          <w:szCs w:val="24"/>
          <w:lang w:val="en-US"/>
        </w:rPr>
        <w:t>s</w:t>
      </w:r>
      <w:r w:rsidR="00D870DE" w:rsidRPr="005062E3">
        <w:rPr>
          <w:rFonts w:ascii="Book Antiqua" w:eastAsia="Arial" w:hAnsi="Book Antiqua" w:cs="Arial"/>
          <w:sz w:val="24"/>
          <w:szCs w:val="24"/>
          <w:lang w:val="en-US"/>
        </w:rPr>
        <w:t xml:space="preserve">. The production of gastrin and </w:t>
      </w:r>
      <w:proofErr w:type="spellStart"/>
      <w:r w:rsidR="00D870DE" w:rsidRPr="005062E3">
        <w:rPr>
          <w:rFonts w:ascii="Book Antiqua" w:eastAsia="Arial" w:hAnsi="Book Antiqua" w:cs="Arial"/>
          <w:sz w:val="24"/>
          <w:szCs w:val="24"/>
          <w:lang w:val="en-US"/>
        </w:rPr>
        <w:t>HC</w:t>
      </w:r>
      <w:r w:rsidR="00DD3CB3" w:rsidRPr="005062E3">
        <w:rPr>
          <w:rFonts w:ascii="Book Antiqua" w:eastAsia="Arial" w:hAnsi="Book Antiqua" w:cs="Arial"/>
          <w:sz w:val="24"/>
          <w:szCs w:val="24"/>
          <w:lang w:val="en-US"/>
        </w:rPr>
        <w:t>l</w:t>
      </w:r>
      <w:proofErr w:type="spellEnd"/>
      <w:r w:rsidR="00D870DE" w:rsidRPr="005062E3">
        <w:rPr>
          <w:rFonts w:ascii="Book Antiqua" w:eastAsia="Arial" w:hAnsi="Book Antiqua" w:cs="Arial"/>
          <w:sz w:val="24"/>
          <w:szCs w:val="24"/>
          <w:lang w:val="en-US"/>
        </w:rPr>
        <w:t xml:space="preserve"> is within normal values, except in rare cases where the tumor itself can produce </w:t>
      </w:r>
      <w:proofErr w:type="gramStart"/>
      <w:r w:rsidR="00D870DE" w:rsidRPr="005062E3">
        <w:rPr>
          <w:rFonts w:ascii="Book Antiqua" w:eastAsia="Arial" w:hAnsi="Book Antiqua" w:cs="Arial"/>
          <w:sz w:val="24"/>
          <w:szCs w:val="24"/>
          <w:lang w:val="en-US"/>
        </w:rPr>
        <w:t>gastrin</w:t>
      </w:r>
      <w:r w:rsidR="00D870DE" w:rsidRPr="005062E3">
        <w:rPr>
          <w:rFonts w:ascii="Book Antiqua" w:eastAsia="Arial" w:hAnsi="Book Antiqua" w:cs="Arial"/>
          <w:sz w:val="24"/>
          <w:szCs w:val="24"/>
          <w:vertAlign w:val="superscript"/>
          <w:lang w:val="en-US"/>
        </w:rPr>
        <w:t>[</w:t>
      </w:r>
      <w:proofErr w:type="gramEnd"/>
      <w:r w:rsidR="00D870DE" w:rsidRPr="005062E3">
        <w:rPr>
          <w:rFonts w:ascii="Book Antiqua" w:eastAsia="Arial" w:hAnsi="Book Antiqua" w:cs="Arial"/>
          <w:sz w:val="24"/>
          <w:szCs w:val="24"/>
          <w:vertAlign w:val="superscript"/>
          <w:lang w:val="en-US"/>
        </w:rPr>
        <w:t>36]</w:t>
      </w:r>
      <w:r w:rsidR="00D870DE" w:rsidRPr="005062E3">
        <w:rPr>
          <w:rFonts w:ascii="Book Antiqua" w:eastAsia="Arial" w:hAnsi="Book Antiqua" w:cs="Arial"/>
          <w:sz w:val="24"/>
          <w:szCs w:val="24"/>
          <w:lang w:val="en-US"/>
        </w:rPr>
        <w:t xml:space="preserve">. They are generally characterized by being single lesions, larger than 1 cm in size and with greater </w:t>
      </w:r>
      <w:r w:rsidR="00545815" w:rsidRPr="005062E3">
        <w:rPr>
          <w:rFonts w:ascii="Book Antiqua" w:eastAsia="Arial" w:hAnsi="Book Antiqua" w:cs="Arial"/>
          <w:sz w:val="24"/>
          <w:szCs w:val="24"/>
          <w:lang w:val="en-US"/>
        </w:rPr>
        <w:t>likelihood</w:t>
      </w:r>
      <w:r w:rsidR="00D870DE" w:rsidRPr="005062E3">
        <w:rPr>
          <w:rFonts w:ascii="Book Antiqua" w:eastAsia="Arial" w:hAnsi="Book Antiqua" w:cs="Arial"/>
          <w:sz w:val="24"/>
          <w:szCs w:val="24"/>
          <w:lang w:val="en-US"/>
        </w:rPr>
        <w:t xml:space="preserve"> of evolving to regional and systemic metastases</w:t>
      </w:r>
      <w:r w:rsidR="00D870DE" w:rsidRPr="005062E3">
        <w:rPr>
          <w:rFonts w:ascii="Book Antiqua" w:eastAsia="Arial" w:hAnsi="Book Antiqua" w:cs="Arial"/>
          <w:sz w:val="24"/>
          <w:szCs w:val="24"/>
          <w:vertAlign w:val="superscript"/>
          <w:lang w:val="en-US"/>
        </w:rPr>
        <w:t>[2,20,33,34]</w:t>
      </w:r>
      <w:r w:rsidR="00D870DE" w:rsidRPr="005062E3">
        <w:rPr>
          <w:rFonts w:ascii="Book Antiqua" w:eastAsia="Arial" w:hAnsi="Book Antiqua" w:cs="Arial"/>
          <w:sz w:val="24"/>
          <w:szCs w:val="24"/>
          <w:lang w:val="en-US"/>
        </w:rPr>
        <w:t xml:space="preserve">. More than half of patients with </w:t>
      </w:r>
      <w:r w:rsidRPr="005062E3">
        <w:rPr>
          <w:rFonts w:ascii="Book Antiqua" w:eastAsia="Arial" w:hAnsi="Book Antiqua" w:cs="Arial"/>
          <w:sz w:val="24"/>
          <w:szCs w:val="24"/>
          <w:lang w:val="en-US"/>
        </w:rPr>
        <w:t>type III G-</w:t>
      </w:r>
      <w:r w:rsidR="00D870DE" w:rsidRPr="005062E3">
        <w:rPr>
          <w:rFonts w:ascii="Book Antiqua" w:eastAsia="Arial" w:hAnsi="Book Antiqua" w:cs="Arial"/>
          <w:sz w:val="24"/>
          <w:szCs w:val="24"/>
          <w:lang w:val="en-US"/>
        </w:rPr>
        <w:t xml:space="preserve">NET are metastatic at diagnosis, mainly </w:t>
      </w:r>
      <w:r w:rsidRPr="005062E3">
        <w:rPr>
          <w:rFonts w:ascii="Book Antiqua" w:eastAsia="Arial" w:hAnsi="Book Antiqua" w:cs="Arial"/>
          <w:sz w:val="24"/>
          <w:szCs w:val="24"/>
          <w:lang w:val="en-US"/>
        </w:rPr>
        <w:t>to the</w:t>
      </w:r>
      <w:r w:rsidR="00D870DE" w:rsidRPr="005062E3">
        <w:rPr>
          <w:rFonts w:ascii="Book Antiqua" w:eastAsia="Arial" w:hAnsi="Book Antiqua" w:cs="Arial"/>
          <w:sz w:val="24"/>
          <w:szCs w:val="24"/>
          <w:lang w:val="en-US"/>
        </w:rPr>
        <w:t xml:space="preserve"> liver. In these cases, </w:t>
      </w:r>
      <w:r w:rsidR="00600CCA" w:rsidRPr="005062E3">
        <w:rPr>
          <w:rFonts w:ascii="Book Antiqua" w:eastAsia="Arial" w:hAnsi="Book Antiqua" w:cs="Arial"/>
          <w:sz w:val="24"/>
          <w:szCs w:val="24"/>
          <w:lang w:val="en-US"/>
        </w:rPr>
        <w:t>carcinoid syndrome may be present</w:t>
      </w:r>
      <w:r w:rsidR="00321125" w:rsidRPr="005062E3">
        <w:rPr>
          <w:rFonts w:ascii="Book Antiqua" w:eastAsia="Arial" w:hAnsi="Book Antiqua" w:cs="Arial"/>
          <w:sz w:val="24"/>
          <w:szCs w:val="24"/>
          <w:lang w:val="en-US"/>
        </w:rPr>
        <w:t xml:space="preserve">, which is a paraneoplastic syndrome caused by endogenous secretion of serotonin and </w:t>
      </w:r>
      <w:proofErr w:type="spellStart"/>
      <w:r w:rsidR="00321125" w:rsidRPr="005062E3">
        <w:rPr>
          <w:rFonts w:ascii="Book Antiqua" w:eastAsia="Arial" w:hAnsi="Book Antiqua" w:cs="Arial"/>
          <w:sz w:val="24"/>
          <w:szCs w:val="24"/>
          <w:lang w:val="en-US"/>
        </w:rPr>
        <w:t>kallikrein</w:t>
      </w:r>
      <w:proofErr w:type="spellEnd"/>
      <w:r w:rsidR="00321125" w:rsidRPr="005062E3">
        <w:rPr>
          <w:rFonts w:ascii="Book Antiqua" w:eastAsia="Arial" w:hAnsi="Book Antiqua" w:cs="Arial"/>
          <w:sz w:val="24"/>
          <w:szCs w:val="24"/>
          <w:lang w:val="en-US"/>
        </w:rPr>
        <w:t xml:space="preserve"> secondary to carcinoid tumors</w:t>
      </w:r>
      <w:r w:rsidR="00600CCA" w:rsidRPr="005062E3">
        <w:rPr>
          <w:rFonts w:ascii="Book Antiqua" w:eastAsia="Arial" w:hAnsi="Book Antiqua" w:cs="Arial"/>
          <w:sz w:val="24"/>
          <w:szCs w:val="24"/>
          <w:lang w:val="en-US"/>
        </w:rPr>
        <w:t>.</w:t>
      </w:r>
      <w:r w:rsidR="00A12BA9" w:rsidRPr="005062E3">
        <w:rPr>
          <w:rFonts w:ascii="Book Antiqua" w:eastAsia="Arial" w:hAnsi="Book Antiqua" w:cs="Arial"/>
          <w:sz w:val="24"/>
          <w:szCs w:val="24"/>
          <w:lang w:val="en-US"/>
        </w:rPr>
        <w:t xml:space="preserve"> </w:t>
      </w:r>
      <w:r w:rsidR="00877D05" w:rsidRPr="005062E3">
        <w:rPr>
          <w:rFonts w:ascii="Book Antiqua" w:eastAsia="Arial" w:hAnsi="Book Antiqua" w:cs="Arial"/>
          <w:sz w:val="24"/>
          <w:szCs w:val="24"/>
          <w:lang w:val="en-US"/>
        </w:rPr>
        <w:t>It becomes manifest when those vasoactive substances from the tumors enter the systemic circulation escaping hepatic degradation. Clinical components of the typical carcinoid syndrome are flushing, diarrhea and abdominal pain.</w:t>
      </w:r>
      <w:r w:rsidR="0086070B" w:rsidRPr="005062E3">
        <w:rPr>
          <w:rFonts w:ascii="Book Antiqua" w:eastAsia="Arial" w:hAnsi="Book Antiqua" w:cs="Arial"/>
          <w:sz w:val="24"/>
          <w:szCs w:val="24"/>
          <w:lang w:val="en-US"/>
        </w:rPr>
        <w:t xml:space="preserve"> It occurs more frequently in the context of high-volume hepatic metastases and primary tumors located in the small bowel, </w:t>
      </w:r>
      <w:r w:rsidR="0086070B" w:rsidRPr="005062E3">
        <w:rPr>
          <w:rFonts w:ascii="Book Antiqua" w:eastAsia="Arial" w:hAnsi="Book Antiqua" w:cs="Arial"/>
          <w:sz w:val="24"/>
          <w:szCs w:val="24"/>
          <w:lang w:val="en-US"/>
        </w:rPr>
        <w:lastRenderedPageBreak/>
        <w:t>although it may happen with G-NETs, when atypical symptoms, such as bronchoconstriction, may be present due to the release of histamine</w:t>
      </w:r>
      <w:r w:rsidR="003F576F" w:rsidRPr="005062E3">
        <w:rPr>
          <w:rFonts w:ascii="Book Antiqua" w:eastAsia="Arial" w:hAnsi="Book Antiqua" w:cs="Arial"/>
          <w:sz w:val="24"/>
          <w:szCs w:val="24"/>
          <w:lang w:val="en-US"/>
        </w:rPr>
        <w:t>.</w:t>
      </w:r>
      <w:r w:rsidR="00AC5C33" w:rsidRPr="005062E3">
        <w:rPr>
          <w:rFonts w:ascii="Book Antiqua" w:eastAsia="Arial" w:hAnsi="Book Antiqua" w:cs="Arial"/>
          <w:sz w:val="24"/>
          <w:szCs w:val="24"/>
          <w:lang w:val="en-US"/>
        </w:rPr>
        <w:t xml:space="preserve"> </w:t>
      </w:r>
    </w:p>
    <w:p w14:paraId="74C6845D" w14:textId="707C331E" w:rsidR="00EC07B5" w:rsidRPr="005062E3" w:rsidRDefault="00DA1123" w:rsidP="007D289E">
      <w:pPr>
        <w:snapToGrid w:val="0"/>
        <w:spacing w:after="0" w:line="360" w:lineRule="auto"/>
        <w:ind w:firstLine="270"/>
        <w:jc w:val="both"/>
        <w:rPr>
          <w:rFonts w:ascii="Book Antiqua" w:eastAsia="Arial" w:hAnsi="Book Antiqua" w:cs="Arial"/>
          <w:sz w:val="24"/>
          <w:szCs w:val="24"/>
          <w:lang w:val="en-US"/>
        </w:rPr>
      </w:pPr>
      <w:r w:rsidRPr="005062E3">
        <w:rPr>
          <w:rFonts w:ascii="Book Antiqua" w:eastAsia="Arial" w:hAnsi="Book Antiqua" w:cs="Arial"/>
          <w:sz w:val="24"/>
          <w:szCs w:val="24"/>
          <w:lang w:val="en-US"/>
        </w:rPr>
        <w:t xml:space="preserve">Recently, some groups have suggested the existence of a type IV G-NET, which consists of the same characteristics described above for type III but being neuroendocrine carcinomas or mixed neuroendocrine non-neuroendocrine neoplasm. </w:t>
      </w:r>
      <w:r w:rsidR="00600CCA" w:rsidRPr="005062E3">
        <w:rPr>
          <w:rFonts w:ascii="Book Antiqua" w:eastAsia="Arial" w:hAnsi="Book Antiqua" w:cs="Arial"/>
          <w:sz w:val="24"/>
          <w:szCs w:val="24"/>
          <w:lang w:val="en-US"/>
        </w:rPr>
        <w:t>Therefore, they have a</w:t>
      </w:r>
      <w:r w:rsidR="00AC26B0" w:rsidRPr="005062E3">
        <w:rPr>
          <w:rFonts w:ascii="Book Antiqua" w:eastAsia="Arial" w:hAnsi="Book Antiqua" w:cs="Arial"/>
          <w:sz w:val="24"/>
          <w:szCs w:val="24"/>
          <w:lang w:val="en-US"/>
        </w:rPr>
        <w:t xml:space="preserve"> more aggressive behavior and even worse prognosis</w:t>
      </w:r>
      <w:r w:rsidR="00847018" w:rsidRPr="005062E3">
        <w:rPr>
          <w:rFonts w:ascii="Book Antiqua" w:eastAsia="Arial" w:hAnsi="Book Antiqua" w:cs="Arial"/>
          <w:sz w:val="24"/>
          <w:szCs w:val="24"/>
          <w:vertAlign w:val="superscript"/>
          <w:lang w:val="en-US"/>
        </w:rPr>
        <w:t>[37]</w:t>
      </w:r>
      <w:r w:rsidR="00AC26B0" w:rsidRPr="005062E3">
        <w:rPr>
          <w:rFonts w:ascii="Book Antiqua" w:eastAsia="Arial" w:hAnsi="Book Antiqua" w:cs="Arial"/>
          <w:sz w:val="24"/>
          <w:szCs w:val="24"/>
          <w:lang w:val="en-US"/>
        </w:rPr>
        <w:t xml:space="preserve">. However, the </w:t>
      </w:r>
      <w:proofErr w:type="spellStart"/>
      <w:r w:rsidR="00AC26B0" w:rsidRPr="005062E3">
        <w:rPr>
          <w:rFonts w:ascii="Book Antiqua" w:eastAsia="Arial" w:hAnsi="Book Antiqua" w:cs="Arial"/>
          <w:sz w:val="24"/>
          <w:szCs w:val="24"/>
          <w:lang w:val="en-US"/>
        </w:rPr>
        <w:t>subclassification</w:t>
      </w:r>
      <w:proofErr w:type="spellEnd"/>
      <w:r w:rsidR="00AC26B0" w:rsidRPr="005062E3">
        <w:rPr>
          <w:rFonts w:ascii="Book Antiqua" w:eastAsia="Arial" w:hAnsi="Book Antiqua" w:cs="Arial"/>
          <w:sz w:val="24"/>
          <w:szCs w:val="24"/>
          <w:lang w:val="en-US"/>
        </w:rPr>
        <w:t xml:space="preserve"> </w:t>
      </w:r>
      <w:r w:rsidR="003F576F" w:rsidRPr="005062E3">
        <w:rPr>
          <w:rFonts w:ascii="Book Antiqua" w:eastAsia="Arial" w:hAnsi="Book Antiqua" w:cs="Arial"/>
          <w:sz w:val="24"/>
          <w:szCs w:val="24"/>
          <w:lang w:val="en-US"/>
        </w:rPr>
        <w:t xml:space="preserve">of </w:t>
      </w:r>
      <w:r w:rsidR="00AC26B0" w:rsidRPr="005062E3">
        <w:rPr>
          <w:rFonts w:ascii="Book Antiqua" w:eastAsia="Arial" w:hAnsi="Book Antiqua" w:cs="Arial"/>
          <w:sz w:val="24"/>
          <w:szCs w:val="24"/>
          <w:lang w:val="en-US"/>
        </w:rPr>
        <w:t>type IV is still not well established</w:t>
      </w:r>
      <w:r w:rsidR="00A12BA9" w:rsidRPr="005062E3">
        <w:rPr>
          <w:rFonts w:ascii="Book Antiqua" w:eastAsia="Arial" w:hAnsi="Book Antiqua" w:cs="Arial"/>
          <w:sz w:val="24"/>
          <w:szCs w:val="24"/>
          <w:lang w:val="en-US"/>
        </w:rPr>
        <w:t>.</w:t>
      </w:r>
    </w:p>
    <w:p w14:paraId="1B3A4C06" w14:textId="0FBE6171" w:rsidR="00EC07B5" w:rsidRPr="005062E3" w:rsidRDefault="00AC26B0" w:rsidP="005062E3">
      <w:pPr>
        <w:pBdr>
          <w:top w:val="nil"/>
          <w:left w:val="nil"/>
          <w:bottom w:val="nil"/>
          <w:right w:val="nil"/>
          <w:between w:val="nil"/>
        </w:pBdr>
        <w:shd w:val="clear" w:color="auto" w:fill="FFFFFF"/>
        <w:snapToGrid w:val="0"/>
        <w:spacing w:after="0" w:line="360" w:lineRule="auto"/>
        <w:ind w:firstLineChars="100" w:firstLine="240"/>
        <w:jc w:val="both"/>
        <w:rPr>
          <w:rFonts w:ascii="Book Antiqua" w:eastAsia="Arial" w:hAnsi="Book Antiqua" w:cs="Arial"/>
          <w:sz w:val="24"/>
          <w:szCs w:val="24"/>
          <w:lang w:val="en-US"/>
        </w:rPr>
      </w:pPr>
      <w:r w:rsidRPr="005062E3">
        <w:rPr>
          <w:rFonts w:ascii="Book Antiqua" w:eastAsia="Arial" w:hAnsi="Book Antiqua" w:cs="Arial"/>
          <w:sz w:val="24"/>
          <w:szCs w:val="24"/>
          <w:lang w:val="en-US"/>
        </w:rPr>
        <w:t>Type III le</w:t>
      </w:r>
      <w:r w:rsidR="00B9421A" w:rsidRPr="005062E3">
        <w:rPr>
          <w:rFonts w:ascii="Book Antiqua" w:eastAsia="Arial" w:hAnsi="Book Antiqua" w:cs="Arial"/>
          <w:sz w:val="24"/>
          <w:szCs w:val="24"/>
          <w:lang w:val="en-US"/>
        </w:rPr>
        <w:t xml:space="preserve">sions are also investigated by </w:t>
      </w:r>
      <w:r w:rsidR="00600CCA" w:rsidRPr="005062E3">
        <w:rPr>
          <w:rFonts w:ascii="Book Antiqua" w:eastAsia="Arial" w:hAnsi="Book Antiqua" w:cs="Arial"/>
          <w:sz w:val="24"/>
          <w:szCs w:val="24"/>
          <w:lang w:val="en-US"/>
        </w:rPr>
        <w:t>upper endoscopy</w:t>
      </w:r>
      <w:r w:rsidRPr="005062E3">
        <w:rPr>
          <w:rFonts w:ascii="Book Antiqua" w:eastAsia="Arial" w:hAnsi="Book Antiqua" w:cs="Arial"/>
          <w:sz w:val="24"/>
          <w:szCs w:val="24"/>
          <w:lang w:val="en-US"/>
        </w:rPr>
        <w:t xml:space="preserve"> with biopsy, which shows a single lesion with normal mucosa. The pH is &lt;</w:t>
      </w:r>
      <w:r w:rsidR="007D7070" w:rsidRPr="005062E3">
        <w:rPr>
          <w:rFonts w:ascii="Book Antiqua" w:eastAsia="Arial" w:hAnsi="Book Antiqua" w:cs="Arial"/>
          <w:sz w:val="24"/>
          <w:szCs w:val="24"/>
          <w:lang w:val="en-US"/>
        </w:rPr>
        <w:t xml:space="preserve"> </w:t>
      </w:r>
      <w:r w:rsidRPr="005062E3">
        <w:rPr>
          <w:rFonts w:ascii="Book Antiqua" w:eastAsia="Arial" w:hAnsi="Book Antiqua" w:cs="Arial"/>
          <w:sz w:val="24"/>
          <w:szCs w:val="24"/>
          <w:lang w:val="en-US"/>
        </w:rPr>
        <w:t>4,</w:t>
      </w:r>
      <w:r w:rsidR="003F576F" w:rsidRPr="005062E3">
        <w:rPr>
          <w:rFonts w:ascii="Book Antiqua" w:eastAsia="Arial" w:hAnsi="Book Antiqua" w:cs="Arial"/>
          <w:sz w:val="24"/>
          <w:szCs w:val="24"/>
          <w:lang w:val="en-US"/>
        </w:rPr>
        <w:t xml:space="preserve"> which is</w:t>
      </w:r>
      <w:r w:rsidRPr="005062E3">
        <w:rPr>
          <w:rFonts w:ascii="Book Antiqua" w:eastAsia="Arial" w:hAnsi="Book Antiqua" w:cs="Arial"/>
          <w:sz w:val="24"/>
          <w:szCs w:val="24"/>
          <w:lang w:val="en-US"/>
        </w:rPr>
        <w:t xml:space="preserve"> normal for the gastric pattern</w:t>
      </w:r>
      <w:r w:rsidRPr="005062E3">
        <w:rPr>
          <w:rFonts w:ascii="Book Antiqua" w:eastAsia="Arial" w:hAnsi="Book Antiqua" w:cs="Arial"/>
          <w:sz w:val="24"/>
          <w:szCs w:val="24"/>
          <w:vertAlign w:val="superscript"/>
          <w:lang w:val="en-US"/>
        </w:rPr>
        <w:t>[2,18,20,33,34]</w:t>
      </w:r>
      <w:r w:rsidRPr="005062E3">
        <w:rPr>
          <w:rFonts w:ascii="Book Antiqua" w:eastAsia="Arial" w:hAnsi="Book Antiqua" w:cs="Arial"/>
          <w:sz w:val="24"/>
          <w:szCs w:val="24"/>
          <w:lang w:val="en-US"/>
        </w:rPr>
        <w:t>. In addition to the neoplastic lesion, the adjacent normal mucosa should also be biopsied in order to assess whether there is atrophic gastritis, intestinal metaplasia and E</w:t>
      </w:r>
      <w:r w:rsidR="00B9421A" w:rsidRPr="005062E3">
        <w:rPr>
          <w:rFonts w:ascii="Book Antiqua" w:eastAsia="Arial" w:hAnsi="Book Antiqua" w:cs="Arial"/>
          <w:sz w:val="24"/>
          <w:szCs w:val="24"/>
          <w:lang w:val="en-US"/>
        </w:rPr>
        <w:t>CF</w:t>
      </w:r>
      <w:r w:rsidRPr="005062E3">
        <w:rPr>
          <w:rFonts w:ascii="Book Antiqua" w:eastAsia="Arial" w:hAnsi="Book Antiqua" w:cs="Arial"/>
          <w:sz w:val="24"/>
          <w:szCs w:val="24"/>
          <w:lang w:val="en-US"/>
        </w:rPr>
        <w:t xml:space="preserve"> hyperplasia, which are not usually present</w:t>
      </w:r>
      <w:r w:rsidRPr="005062E3">
        <w:rPr>
          <w:rFonts w:ascii="Book Antiqua" w:eastAsia="Arial" w:hAnsi="Book Antiqua" w:cs="Arial"/>
          <w:sz w:val="24"/>
          <w:szCs w:val="24"/>
          <w:vertAlign w:val="superscript"/>
          <w:lang w:val="en-US"/>
        </w:rPr>
        <w:t>[2,18,19,33,34]</w:t>
      </w:r>
      <w:r w:rsidR="002D6610" w:rsidRPr="005062E3">
        <w:rPr>
          <w:rFonts w:ascii="Book Antiqua" w:eastAsia="Arial" w:hAnsi="Book Antiqua" w:cs="Arial"/>
          <w:sz w:val="24"/>
          <w:szCs w:val="24"/>
          <w:lang w:val="en-US"/>
        </w:rPr>
        <w:t>.</w:t>
      </w:r>
    </w:p>
    <w:p w14:paraId="513AB9F1" w14:textId="67C2099F" w:rsidR="00EC07B5" w:rsidRPr="005062E3" w:rsidRDefault="00AC26B0" w:rsidP="005062E3">
      <w:pPr>
        <w:snapToGrid w:val="0"/>
        <w:spacing w:after="0" w:line="360" w:lineRule="auto"/>
        <w:ind w:firstLineChars="100" w:firstLine="240"/>
        <w:jc w:val="both"/>
        <w:rPr>
          <w:rFonts w:ascii="Book Antiqua" w:eastAsia="Arial" w:hAnsi="Book Antiqua" w:cs="Arial"/>
          <w:sz w:val="24"/>
          <w:szCs w:val="24"/>
          <w:lang w:val="en-US"/>
        </w:rPr>
      </w:pPr>
      <w:r w:rsidRPr="005062E3">
        <w:rPr>
          <w:rFonts w:ascii="Book Antiqua" w:eastAsia="Arial" w:hAnsi="Book Antiqua" w:cs="Arial"/>
          <w:sz w:val="24"/>
          <w:szCs w:val="24"/>
          <w:lang w:val="en-US"/>
        </w:rPr>
        <w:t>Total or subtotal gastrectomy is performed together with lymphadenectomy, as recommended in gastric adenocarcinomas</w:t>
      </w:r>
      <w:r w:rsidRPr="005062E3">
        <w:rPr>
          <w:rFonts w:ascii="Book Antiqua" w:eastAsia="Arial" w:hAnsi="Book Antiqua" w:cs="Arial"/>
          <w:sz w:val="24"/>
          <w:szCs w:val="24"/>
          <w:vertAlign w:val="superscript"/>
          <w:lang w:val="en-US"/>
        </w:rPr>
        <w:t>[22,38]</w:t>
      </w:r>
      <w:r w:rsidRPr="005062E3">
        <w:rPr>
          <w:rFonts w:ascii="Book Antiqua" w:eastAsia="Arial" w:hAnsi="Book Antiqua" w:cs="Arial"/>
          <w:sz w:val="24"/>
          <w:szCs w:val="24"/>
          <w:lang w:val="en-US"/>
        </w:rPr>
        <w:t xml:space="preserve">. For patients with any surgical contraindication, endoscopic resection may be an alternative, but the risk of regional lymph node spread is high. When the anatomopathological part of the resection specimen shows a slightly differentiated NEC, adjuvant chemotherapy based on platinum, such as </w:t>
      </w:r>
      <w:r w:rsidR="00600CCA" w:rsidRPr="005062E3">
        <w:rPr>
          <w:rFonts w:ascii="Book Antiqua" w:eastAsia="Arial" w:hAnsi="Book Antiqua" w:cs="Arial"/>
          <w:sz w:val="24"/>
          <w:szCs w:val="24"/>
          <w:lang w:val="en-US"/>
        </w:rPr>
        <w:t>c</w:t>
      </w:r>
      <w:r w:rsidRPr="005062E3">
        <w:rPr>
          <w:rFonts w:ascii="Book Antiqua" w:eastAsia="Arial" w:hAnsi="Book Antiqua" w:cs="Arial"/>
          <w:sz w:val="24"/>
          <w:szCs w:val="24"/>
          <w:lang w:val="en-US"/>
        </w:rPr>
        <w:t xml:space="preserve">isplatin and </w:t>
      </w:r>
      <w:r w:rsidR="00600CCA" w:rsidRPr="005062E3">
        <w:rPr>
          <w:rFonts w:ascii="Book Antiqua" w:eastAsia="Arial" w:hAnsi="Book Antiqua" w:cs="Arial"/>
          <w:sz w:val="24"/>
          <w:szCs w:val="24"/>
          <w:lang w:val="en-US"/>
        </w:rPr>
        <w:t>e</w:t>
      </w:r>
      <w:r w:rsidRPr="005062E3">
        <w:rPr>
          <w:rFonts w:ascii="Book Antiqua" w:eastAsia="Arial" w:hAnsi="Book Antiqua" w:cs="Arial"/>
          <w:sz w:val="24"/>
          <w:szCs w:val="24"/>
          <w:lang w:val="en-US"/>
        </w:rPr>
        <w:t>toposid</w:t>
      </w:r>
      <w:r w:rsidR="00600CCA" w:rsidRPr="005062E3">
        <w:rPr>
          <w:rFonts w:ascii="Book Antiqua" w:eastAsia="Arial" w:hAnsi="Book Antiqua" w:cs="Arial"/>
          <w:sz w:val="24"/>
          <w:szCs w:val="24"/>
          <w:lang w:val="en-US"/>
        </w:rPr>
        <w:t>e</w:t>
      </w:r>
      <w:r w:rsidRPr="005062E3">
        <w:rPr>
          <w:rFonts w:ascii="Book Antiqua" w:eastAsia="Arial" w:hAnsi="Book Antiqua" w:cs="Arial"/>
          <w:sz w:val="24"/>
          <w:szCs w:val="24"/>
          <w:lang w:val="en-US"/>
        </w:rPr>
        <w:t xml:space="preserve">, is used </w:t>
      </w:r>
      <w:r w:rsidR="003F576F" w:rsidRPr="005062E3">
        <w:rPr>
          <w:rFonts w:ascii="Book Antiqua" w:eastAsia="Arial" w:hAnsi="Book Antiqua" w:cs="Arial"/>
          <w:sz w:val="24"/>
          <w:szCs w:val="24"/>
          <w:lang w:val="en-US"/>
        </w:rPr>
        <w:t>(</w:t>
      </w:r>
      <w:r w:rsidR="00545815" w:rsidRPr="005062E3">
        <w:rPr>
          <w:rFonts w:ascii="Book Antiqua" w:eastAsia="Arial" w:hAnsi="Book Antiqua" w:cs="Arial"/>
          <w:sz w:val="24"/>
          <w:szCs w:val="24"/>
          <w:lang w:val="en-US"/>
        </w:rPr>
        <w:t>similar to</w:t>
      </w:r>
      <w:r w:rsidRPr="005062E3">
        <w:rPr>
          <w:rFonts w:ascii="Book Antiqua" w:eastAsia="Arial" w:hAnsi="Book Antiqua" w:cs="Arial"/>
          <w:sz w:val="24"/>
          <w:szCs w:val="24"/>
          <w:lang w:val="en-US"/>
        </w:rPr>
        <w:t xml:space="preserve"> small</w:t>
      </w:r>
      <w:r w:rsidR="00545815"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cell lung carcinomas</w:t>
      </w:r>
      <w:r w:rsidR="003F576F" w:rsidRPr="005062E3">
        <w:rPr>
          <w:rFonts w:ascii="Book Antiqua" w:eastAsia="Arial" w:hAnsi="Book Antiqua" w:cs="Arial"/>
          <w:sz w:val="24"/>
          <w:szCs w:val="24"/>
          <w:lang w:val="en-US"/>
        </w:rPr>
        <w:t>)</w:t>
      </w:r>
      <w:r w:rsidR="00A12BA9" w:rsidRPr="005062E3">
        <w:rPr>
          <w:rFonts w:ascii="Book Antiqua" w:eastAsia="Arial" w:hAnsi="Book Antiqua" w:cs="Arial"/>
          <w:sz w:val="24"/>
          <w:szCs w:val="24"/>
          <w:lang w:val="en-US"/>
        </w:rPr>
        <w:t>.</w:t>
      </w:r>
    </w:p>
    <w:p w14:paraId="07459315" w14:textId="77777777" w:rsidR="00EC07B5" w:rsidRPr="005062E3" w:rsidRDefault="00EC07B5" w:rsidP="00E25B52">
      <w:pPr>
        <w:snapToGrid w:val="0"/>
        <w:spacing w:after="0" w:line="360" w:lineRule="auto"/>
        <w:jc w:val="both"/>
        <w:rPr>
          <w:rFonts w:ascii="Book Antiqua" w:eastAsia="Arial" w:hAnsi="Book Antiqua" w:cs="Arial"/>
          <w:sz w:val="24"/>
          <w:szCs w:val="24"/>
          <w:lang w:val="en-US"/>
        </w:rPr>
      </w:pPr>
    </w:p>
    <w:p w14:paraId="33EB926B" w14:textId="5028691F" w:rsidR="00600CCA" w:rsidRPr="005062E3" w:rsidRDefault="00BF62EB">
      <w:pPr>
        <w:snapToGrid w:val="0"/>
        <w:spacing w:after="0" w:line="360" w:lineRule="auto"/>
        <w:jc w:val="both"/>
        <w:rPr>
          <w:rFonts w:ascii="Book Antiqua" w:eastAsia="Arial" w:hAnsi="Book Antiqua" w:cs="Arial"/>
          <w:b/>
          <w:i/>
          <w:iCs/>
          <w:sz w:val="24"/>
          <w:szCs w:val="24"/>
          <w:lang w:val="en-US"/>
        </w:rPr>
      </w:pPr>
      <w:r w:rsidRPr="005062E3">
        <w:rPr>
          <w:rFonts w:ascii="Book Antiqua" w:eastAsia="Arial" w:hAnsi="Book Antiqua" w:cs="Arial"/>
          <w:b/>
          <w:i/>
          <w:iCs/>
          <w:sz w:val="24"/>
          <w:szCs w:val="24"/>
          <w:lang w:val="en-US"/>
        </w:rPr>
        <w:t xml:space="preserve">Treatment of </w:t>
      </w:r>
      <w:r w:rsidR="00AC5C33" w:rsidRPr="005062E3">
        <w:rPr>
          <w:rFonts w:ascii="Book Antiqua" w:eastAsia="Arial" w:hAnsi="Book Antiqua" w:cs="Arial"/>
          <w:b/>
          <w:i/>
          <w:iCs/>
          <w:sz w:val="24"/>
          <w:szCs w:val="24"/>
          <w:lang w:val="en-US"/>
        </w:rPr>
        <w:t>metastatic disease</w:t>
      </w:r>
    </w:p>
    <w:p w14:paraId="286FDC82" w14:textId="3648DA3E" w:rsidR="00EC07B5" w:rsidRPr="005062E3" w:rsidRDefault="00AC26B0">
      <w:pPr>
        <w:snapToGrid w:val="0"/>
        <w:spacing w:after="0" w:line="360" w:lineRule="auto"/>
        <w:jc w:val="both"/>
        <w:rPr>
          <w:rFonts w:ascii="Book Antiqua" w:eastAsia="Arial" w:hAnsi="Book Antiqua" w:cs="Arial"/>
          <w:sz w:val="24"/>
          <w:szCs w:val="24"/>
          <w:lang w:val="en-US"/>
        </w:rPr>
      </w:pPr>
      <w:r w:rsidRPr="005062E3">
        <w:rPr>
          <w:rFonts w:ascii="Book Antiqua" w:eastAsia="Arial" w:hAnsi="Book Antiqua" w:cs="Arial"/>
          <w:sz w:val="24"/>
          <w:szCs w:val="24"/>
          <w:lang w:val="en-US"/>
        </w:rPr>
        <w:t xml:space="preserve">The goal of metastatic </w:t>
      </w:r>
      <w:r w:rsidR="00EC7B33" w:rsidRPr="005062E3">
        <w:rPr>
          <w:rFonts w:ascii="Book Antiqua" w:eastAsia="Arial" w:hAnsi="Book Antiqua" w:cs="Arial"/>
          <w:sz w:val="24"/>
          <w:szCs w:val="24"/>
          <w:lang w:val="en-US"/>
        </w:rPr>
        <w:t>G-</w:t>
      </w:r>
      <w:r w:rsidRPr="005062E3">
        <w:rPr>
          <w:rFonts w:ascii="Book Antiqua" w:eastAsia="Arial" w:hAnsi="Book Antiqua" w:cs="Arial"/>
          <w:sz w:val="24"/>
          <w:szCs w:val="24"/>
          <w:lang w:val="en-US"/>
        </w:rPr>
        <w:t>NET therapy is to control symptoms by reducing circulating hormones (when present) and tumor growth in order to increase quality of life and ensure greater survival</w:t>
      </w:r>
      <w:r w:rsidRPr="005062E3">
        <w:rPr>
          <w:rFonts w:ascii="Book Antiqua" w:eastAsia="Arial" w:hAnsi="Book Antiqua" w:cs="Arial"/>
          <w:sz w:val="24"/>
          <w:szCs w:val="24"/>
          <w:vertAlign w:val="superscript"/>
          <w:lang w:val="en-US"/>
        </w:rPr>
        <w:t>[39]</w:t>
      </w:r>
      <w:r w:rsidR="00F61CB0" w:rsidRPr="005062E3">
        <w:rPr>
          <w:rFonts w:ascii="Book Antiqua" w:eastAsia="Arial" w:hAnsi="Book Antiqua" w:cs="Arial"/>
          <w:sz w:val="24"/>
          <w:szCs w:val="24"/>
          <w:lang w:val="en-US"/>
        </w:rPr>
        <w:t>.</w:t>
      </w:r>
      <w:r w:rsidR="00EC7B33" w:rsidRPr="005062E3">
        <w:rPr>
          <w:rFonts w:ascii="Book Antiqua" w:eastAsia="Arial" w:hAnsi="Book Antiqua" w:cs="Arial"/>
          <w:sz w:val="24"/>
          <w:szCs w:val="24"/>
          <w:lang w:val="en-US"/>
        </w:rPr>
        <w:t xml:space="preserve"> </w:t>
      </w:r>
      <w:r w:rsidRPr="005062E3">
        <w:rPr>
          <w:rFonts w:ascii="Book Antiqua" w:eastAsia="Arial" w:hAnsi="Book Antiqua" w:cs="Arial"/>
          <w:sz w:val="24"/>
          <w:szCs w:val="24"/>
          <w:lang w:val="en-US"/>
        </w:rPr>
        <w:t>In general, the treatment of well-differentiated metastatic disease (G1, G2 or G3</w:t>
      </w:r>
      <w:r w:rsidR="00EC7B33" w:rsidRPr="005062E3">
        <w:rPr>
          <w:rFonts w:ascii="Book Antiqua" w:eastAsia="Arial" w:hAnsi="Book Antiqua" w:cs="Arial"/>
          <w:sz w:val="24"/>
          <w:szCs w:val="24"/>
          <w:lang w:val="en-US"/>
        </w:rPr>
        <w:t xml:space="preserve"> NET</w:t>
      </w:r>
      <w:r w:rsidRPr="005062E3">
        <w:rPr>
          <w:rFonts w:ascii="Book Antiqua" w:eastAsia="Arial" w:hAnsi="Book Antiqua" w:cs="Arial"/>
          <w:sz w:val="24"/>
          <w:szCs w:val="24"/>
          <w:lang w:val="en-US"/>
        </w:rPr>
        <w:t>) is usually similar to other NETs, taking into account the patient</w:t>
      </w:r>
      <w:r w:rsidR="001E00B8"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 xml:space="preserve">s performance, available drugs, toxicity profile, the volume and extent of the </w:t>
      </w:r>
      <w:r w:rsidR="00EC7B33" w:rsidRPr="005062E3">
        <w:rPr>
          <w:rFonts w:ascii="Book Antiqua" w:eastAsia="Arial" w:hAnsi="Book Antiqua" w:cs="Arial"/>
          <w:sz w:val="24"/>
          <w:szCs w:val="24"/>
          <w:lang w:val="en-US"/>
        </w:rPr>
        <w:t xml:space="preserve">metastatic </w:t>
      </w:r>
      <w:r w:rsidRPr="005062E3">
        <w:rPr>
          <w:rFonts w:ascii="Book Antiqua" w:eastAsia="Arial" w:hAnsi="Book Antiqua" w:cs="Arial"/>
          <w:sz w:val="24"/>
          <w:szCs w:val="24"/>
          <w:lang w:val="en-US"/>
        </w:rPr>
        <w:t xml:space="preserve">disease, the expression of somatostatin receptors in functional images (Octreoscan or </w:t>
      </w:r>
      <w:r w:rsidRPr="005062E3">
        <w:rPr>
          <w:rFonts w:ascii="Book Antiqua" w:eastAsia="Arial" w:hAnsi="Book Antiqua" w:cs="Arial"/>
          <w:sz w:val="24"/>
          <w:szCs w:val="24"/>
          <w:vertAlign w:val="superscript"/>
          <w:lang w:val="en-US"/>
        </w:rPr>
        <w:t>68</w:t>
      </w:r>
      <w:r w:rsidRPr="005062E3">
        <w:rPr>
          <w:rFonts w:ascii="Book Antiqua" w:eastAsia="Arial" w:hAnsi="Book Antiqua" w:cs="Arial"/>
          <w:sz w:val="24"/>
          <w:szCs w:val="24"/>
          <w:lang w:val="en-US"/>
        </w:rPr>
        <w:t>Ga-</w:t>
      </w:r>
      <w:r w:rsidR="009607FA" w:rsidRPr="005062E3">
        <w:rPr>
          <w:rFonts w:ascii="Book Antiqua" w:eastAsia="Arial" w:hAnsi="Book Antiqua" w:cs="Arial"/>
          <w:sz w:val="24"/>
          <w:szCs w:val="24"/>
          <w:lang w:val="en-US"/>
        </w:rPr>
        <w:t>Dotatate</w:t>
      </w:r>
      <w:r w:rsidRPr="005062E3">
        <w:rPr>
          <w:rFonts w:ascii="Book Antiqua" w:eastAsia="Arial" w:hAnsi="Book Antiqua" w:cs="Arial"/>
          <w:sz w:val="24"/>
          <w:szCs w:val="24"/>
          <w:lang w:val="en-US"/>
        </w:rPr>
        <w:t>) and the presence</w:t>
      </w:r>
      <w:r w:rsidR="001E00B8" w:rsidRPr="005062E3">
        <w:rPr>
          <w:rFonts w:ascii="Book Antiqua" w:eastAsia="Arial" w:hAnsi="Book Antiqua" w:cs="Arial"/>
          <w:sz w:val="24"/>
          <w:szCs w:val="24"/>
          <w:lang w:val="en-US"/>
        </w:rPr>
        <w:t>/lack</w:t>
      </w:r>
      <w:r w:rsidRPr="005062E3">
        <w:rPr>
          <w:rFonts w:ascii="Book Antiqua" w:eastAsia="Arial" w:hAnsi="Book Antiqua" w:cs="Arial"/>
          <w:sz w:val="24"/>
          <w:szCs w:val="24"/>
          <w:lang w:val="en-US"/>
        </w:rPr>
        <w:t xml:space="preserve"> of a functioning syndrome. Surgical resection of metastases</w:t>
      </w:r>
      <w:r w:rsidR="00322EEE" w:rsidRPr="005062E3">
        <w:rPr>
          <w:rFonts w:ascii="Book Antiqua" w:eastAsia="Arial" w:hAnsi="Book Antiqua" w:cs="Arial"/>
          <w:sz w:val="24"/>
          <w:szCs w:val="24"/>
          <w:lang w:val="en-US"/>
        </w:rPr>
        <w:t>, local-</w:t>
      </w:r>
      <w:r w:rsidRPr="005062E3">
        <w:rPr>
          <w:rFonts w:ascii="Book Antiqua" w:eastAsia="Arial" w:hAnsi="Book Antiqua" w:cs="Arial"/>
          <w:sz w:val="24"/>
          <w:szCs w:val="24"/>
          <w:lang w:val="en-US"/>
        </w:rPr>
        <w:t>regional therapies such as embolization or ablation when there is exclusive liver involvement, somatostatin analogs, target-molecular drugs (</w:t>
      </w:r>
      <w:r w:rsidR="00EC7B33" w:rsidRPr="005062E3">
        <w:rPr>
          <w:rFonts w:ascii="Book Antiqua" w:eastAsia="Arial" w:hAnsi="Book Antiqua" w:cs="Arial"/>
          <w:sz w:val="24"/>
          <w:szCs w:val="24"/>
          <w:lang w:val="en-US"/>
        </w:rPr>
        <w:t>e</w:t>
      </w:r>
      <w:r w:rsidRPr="005062E3">
        <w:rPr>
          <w:rFonts w:ascii="Book Antiqua" w:eastAsia="Arial" w:hAnsi="Book Antiqua" w:cs="Arial"/>
          <w:sz w:val="24"/>
          <w:szCs w:val="24"/>
          <w:lang w:val="en-US"/>
        </w:rPr>
        <w:t>verolim</w:t>
      </w:r>
      <w:r w:rsidR="00545815" w:rsidRPr="005062E3">
        <w:rPr>
          <w:rFonts w:ascii="Book Antiqua" w:eastAsia="Arial" w:hAnsi="Book Antiqua" w:cs="Arial"/>
          <w:sz w:val="24"/>
          <w:szCs w:val="24"/>
          <w:lang w:val="en-US"/>
        </w:rPr>
        <w:t>us</w:t>
      </w:r>
      <w:r w:rsidRPr="005062E3">
        <w:rPr>
          <w:rFonts w:ascii="Book Antiqua" w:eastAsia="Arial" w:hAnsi="Book Antiqua" w:cs="Arial"/>
          <w:sz w:val="24"/>
          <w:szCs w:val="24"/>
          <w:lang w:val="en-US"/>
        </w:rPr>
        <w:t xml:space="preserve">), </w:t>
      </w:r>
      <w:r w:rsidRPr="005062E3">
        <w:rPr>
          <w:rFonts w:ascii="Book Antiqua" w:eastAsia="Arial" w:hAnsi="Book Antiqua" w:cs="Arial"/>
          <w:sz w:val="24"/>
          <w:szCs w:val="24"/>
          <w:vertAlign w:val="superscript"/>
          <w:lang w:val="en-US"/>
        </w:rPr>
        <w:t>177</w:t>
      </w:r>
      <w:r w:rsidRPr="005062E3">
        <w:rPr>
          <w:rFonts w:ascii="Book Antiqua" w:eastAsia="Arial" w:hAnsi="Book Antiqua" w:cs="Arial"/>
          <w:sz w:val="24"/>
          <w:szCs w:val="24"/>
          <w:lang w:val="en-US"/>
        </w:rPr>
        <w:t xml:space="preserve">Lu-OctreoTate or even </w:t>
      </w:r>
      <w:r w:rsidRPr="005062E3">
        <w:rPr>
          <w:rFonts w:ascii="Book Antiqua" w:eastAsia="Arial" w:hAnsi="Book Antiqua" w:cs="Arial"/>
          <w:sz w:val="24"/>
          <w:szCs w:val="24"/>
          <w:lang w:val="en-US"/>
        </w:rPr>
        <w:lastRenderedPageBreak/>
        <w:t>chemotherapy regimens when G3</w:t>
      </w:r>
      <w:r w:rsidR="00EC7B33" w:rsidRPr="005062E3">
        <w:rPr>
          <w:rFonts w:ascii="Book Antiqua" w:eastAsia="Arial" w:hAnsi="Book Antiqua" w:cs="Arial"/>
          <w:sz w:val="24"/>
          <w:szCs w:val="24"/>
          <w:lang w:val="en-US"/>
        </w:rPr>
        <w:t xml:space="preserve"> should be considered when possible</w:t>
      </w:r>
      <w:r w:rsidRPr="005062E3">
        <w:rPr>
          <w:rFonts w:ascii="Book Antiqua" w:eastAsia="Arial" w:hAnsi="Book Antiqua" w:cs="Arial"/>
          <w:sz w:val="24"/>
          <w:szCs w:val="24"/>
          <w:vertAlign w:val="superscript"/>
          <w:lang w:val="en-US"/>
        </w:rPr>
        <w:t>[40]</w:t>
      </w:r>
      <w:r w:rsidRPr="005062E3">
        <w:rPr>
          <w:rFonts w:ascii="Book Antiqua" w:eastAsia="Arial" w:hAnsi="Book Antiqua" w:cs="Arial"/>
          <w:sz w:val="24"/>
          <w:szCs w:val="24"/>
          <w:lang w:val="en-US"/>
        </w:rPr>
        <w:t>. Despite the low response rates, the somatostatin analogue (Octreotide</w:t>
      </w:r>
      <w:r w:rsidR="00EC7B33" w:rsidRPr="005062E3">
        <w:rPr>
          <w:rFonts w:ascii="Book Antiqua" w:eastAsia="Arial" w:hAnsi="Book Antiqua" w:cs="Arial"/>
          <w:sz w:val="24"/>
          <w:szCs w:val="24"/>
          <w:lang w:val="en-US"/>
        </w:rPr>
        <w:t xml:space="preserve"> or </w:t>
      </w:r>
      <w:r w:rsidRPr="005062E3">
        <w:rPr>
          <w:rFonts w:ascii="Book Antiqua" w:eastAsia="Arial" w:hAnsi="Book Antiqua" w:cs="Arial"/>
          <w:sz w:val="24"/>
          <w:szCs w:val="24"/>
          <w:lang w:val="en-US"/>
        </w:rPr>
        <w:t>Lanreotide) is usually the initial treatment of choice</w:t>
      </w:r>
      <w:r w:rsidR="001E00B8" w:rsidRPr="005062E3">
        <w:rPr>
          <w:rFonts w:ascii="Book Antiqua" w:eastAsia="Arial" w:hAnsi="Book Antiqua" w:cs="Arial"/>
          <w:sz w:val="24"/>
          <w:szCs w:val="24"/>
          <w:lang w:val="en-US"/>
        </w:rPr>
        <w:t xml:space="preserve"> because</w:t>
      </w:r>
      <w:r w:rsidRPr="005062E3">
        <w:rPr>
          <w:rFonts w:ascii="Book Antiqua" w:eastAsia="Arial" w:hAnsi="Book Antiqua" w:cs="Arial"/>
          <w:sz w:val="24"/>
          <w:szCs w:val="24"/>
          <w:lang w:val="en-US"/>
        </w:rPr>
        <w:t xml:space="preserve"> </w:t>
      </w:r>
      <w:r w:rsidR="0031622B" w:rsidRPr="005062E3">
        <w:rPr>
          <w:rFonts w:ascii="Book Antiqua" w:eastAsia="Arial" w:hAnsi="Book Antiqua" w:cs="Arial"/>
          <w:sz w:val="24"/>
          <w:szCs w:val="24"/>
          <w:lang w:val="en-US"/>
        </w:rPr>
        <w:t>it is</w:t>
      </w:r>
      <w:r w:rsidRPr="005062E3">
        <w:rPr>
          <w:rFonts w:ascii="Book Antiqua" w:eastAsia="Arial" w:hAnsi="Book Antiqua" w:cs="Arial"/>
          <w:sz w:val="24"/>
          <w:szCs w:val="24"/>
          <w:lang w:val="en-US"/>
        </w:rPr>
        <w:t xml:space="preserve"> well </w:t>
      </w:r>
      <w:proofErr w:type="gramStart"/>
      <w:r w:rsidRPr="005062E3">
        <w:rPr>
          <w:rFonts w:ascii="Book Antiqua" w:eastAsia="Arial" w:hAnsi="Book Antiqua" w:cs="Arial"/>
          <w:sz w:val="24"/>
          <w:szCs w:val="24"/>
          <w:lang w:val="en-US"/>
        </w:rPr>
        <w:t>tolerated</w:t>
      </w:r>
      <w:r w:rsidRPr="005062E3">
        <w:rPr>
          <w:rFonts w:ascii="Book Antiqua" w:eastAsia="Arial" w:hAnsi="Book Antiqua" w:cs="Arial"/>
          <w:sz w:val="24"/>
          <w:szCs w:val="24"/>
          <w:vertAlign w:val="superscript"/>
          <w:lang w:val="en-US"/>
        </w:rPr>
        <w:t>[</w:t>
      </w:r>
      <w:proofErr w:type="gramEnd"/>
      <w:r w:rsidRPr="005062E3">
        <w:rPr>
          <w:rFonts w:ascii="Book Antiqua" w:eastAsia="Arial" w:hAnsi="Book Antiqua" w:cs="Arial"/>
          <w:sz w:val="24"/>
          <w:szCs w:val="24"/>
          <w:vertAlign w:val="superscript"/>
          <w:lang w:val="en-US"/>
        </w:rPr>
        <w:t>41,42]</w:t>
      </w:r>
      <w:r w:rsidRPr="005062E3">
        <w:rPr>
          <w:rFonts w:ascii="Book Antiqua" w:eastAsia="Arial" w:hAnsi="Book Antiqua" w:cs="Arial"/>
          <w:sz w:val="24"/>
          <w:szCs w:val="24"/>
          <w:lang w:val="en-US"/>
        </w:rPr>
        <w:t>. In the</w:t>
      </w:r>
      <w:r w:rsidR="002F31F4" w:rsidRPr="005062E3">
        <w:rPr>
          <w:rFonts w:ascii="Book Antiqua" w:eastAsia="Arial" w:hAnsi="Book Antiqua" w:cs="Arial"/>
          <w:sz w:val="24"/>
          <w:szCs w:val="24"/>
          <w:lang w:val="en-US"/>
        </w:rPr>
        <w:t xml:space="preserve"> presence of </w:t>
      </w:r>
      <w:r w:rsidR="00EC7B33" w:rsidRPr="005062E3">
        <w:rPr>
          <w:rFonts w:ascii="Book Antiqua" w:eastAsia="Arial" w:hAnsi="Book Antiqua" w:cs="Arial"/>
          <w:sz w:val="24"/>
          <w:szCs w:val="24"/>
          <w:lang w:val="en-US"/>
        </w:rPr>
        <w:t>carcinoid syndrome</w:t>
      </w:r>
      <w:r w:rsidRPr="005062E3">
        <w:rPr>
          <w:rFonts w:ascii="Book Antiqua" w:eastAsia="Arial" w:hAnsi="Book Antiqua" w:cs="Arial"/>
          <w:sz w:val="24"/>
          <w:szCs w:val="24"/>
          <w:lang w:val="en-US"/>
        </w:rPr>
        <w:t xml:space="preserve"> (8</w:t>
      </w:r>
      <w:r w:rsidR="00545815"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 xml:space="preserve"> to 35% of </w:t>
      </w:r>
      <w:r w:rsidR="00EC7B33" w:rsidRPr="005062E3">
        <w:rPr>
          <w:rFonts w:ascii="Book Antiqua" w:eastAsia="Arial" w:hAnsi="Book Antiqua" w:cs="Arial"/>
          <w:sz w:val="24"/>
          <w:szCs w:val="24"/>
          <w:lang w:val="en-US"/>
        </w:rPr>
        <w:t>G-</w:t>
      </w:r>
      <w:r w:rsidRPr="005062E3">
        <w:rPr>
          <w:rFonts w:ascii="Book Antiqua" w:eastAsia="Arial" w:hAnsi="Book Antiqua" w:cs="Arial"/>
          <w:sz w:val="24"/>
          <w:szCs w:val="24"/>
          <w:lang w:val="en-US"/>
        </w:rPr>
        <w:t>NET</w:t>
      </w:r>
      <w:r w:rsidR="00EC7B33" w:rsidRPr="005062E3">
        <w:rPr>
          <w:rFonts w:ascii="Book Antiqua" w:eastAsia="Arial" w:hAnsi="Book Antiqua" w:cs="Arial"/>
          <w:sz w:val="24"/>
          <w:szCs w:val="24"/>
          <w:lang w:val="en-US"/>
        </w:rPr>
        <w:t>s</w:t>
      </w:r>
      <w:r w:rsidRPr="005062E3">
        <w:rPr>
          <w:rFonts w:ascii="Book Antiqua" w:eastAsia="Arial" w:hAnsi="Book Antiqua" w:cs="Arial"/>
          <w:sz w:val="24"/>
          <w:szCs w:val="24"/>
          <w:lang w:val="en-US"/>
        </w:rPr>
        <w:t xml:space="preserve">), the use of the somatostatin analog is mandatory to reduce symptoms and decrease the long-term risks of an uncontrolled </w:t>
      </w:r>
      <w:r w:rsidR="00EC7B33" w:rsidRPr="005062E3">
        <w:rPr>
          <w:rFonts w:ascii="Book Antiqua" w:eastAsia="Arial" w:hAnsi="Book Antiqua" w:cs="Arial"/>
          <w:sz w:val="24"/>
          <w:szCs w:val="24"/>
          <w:lang w:val="en-US"/>
        </w:rPr>
        <w:t>carcinoid syndrome</w:t>
      </w:r>
      <w:r w:rsidRPr="005062E3">
        <w:rPr>
          <w:rFonts w:ascii="Book Antiqua" w:eastAsia="Arial" w:hAnsi="Book Antiqua" w:cs="Arial"/>
          <w:sz w:val="24"/>
          <w:szCs w:val="24"/>
          <w:lang w:val="en-US"/>
        </w:rPr>
        <w:t xml:space="preserve">. The ideal sequencing for patients with </w:t>
      </w:r>
      <w:r w:rsidR="00EC7B33" w:rsidRPr="005062E3">
        <w:rPr>
          <w:rFonts w:ascii="Book Antiqua" w:eastAsia="Arial" w:hAnsi="Book Antiqua" w:cs="Arial"/>
          <w:sz w:val="24"/>
          <w:szCs w:val="24"/>
          <w:lang w:val="en-US"/>
        </w:rPr>
        <w:t>G-</w:t>
      </w:r>
      <w:r w:rsidRPr="005062E3">
        <w:rPr>
          <w:rFonts w:ascii="Book Antiqua" w:eastAsia="Arial" w:hAnsi="Book Antiqua" w:cs="Arial"/>
          <w:sz w:val="24"/>
          <w:szCs w:val="24"/>
          <w:lang w:val="en-US"/>
        </w:rPr>
        <w:t>NET</w:t>
      </w:r>
      <w:r w:rsidR="00EC7B33" w:rsidRPr="005062E3">
        <w:rPr>
          <w:rFonts w:ascii="Book Antiqua" w:eastAsia="Arial" w:hAnsi="Book Antiqua" w:cs="Arial"/>
          <w:sz w:val="24"/>
          <w:szCs w:val="24"/>
          <w:lang w:val="en-US"/>
        </w:rPr>
        <w:t>s</w:t>
      </w:r>
      <w:r w:rsidRPr="005062E3">
        <w:rPr>
          <w:rFonts w:ascii="Book Antiqua" w:eastAsia="Arial" w:hAnsi="Book Antiqua" w:cs="Arial"/>
          <w:sz w:val="24"/>
          <w:szCs w:val="24"/>
          <w:lang w:val="en-US"/>
        </w:rPr>
        <w:t>, as in other NETs,</w:t>
      </w:r>
      <w:r w:rsidR="001E00B8" w:rsidRPr="005062E3">
        <w:rPr>
          <w:rFonts w:ascii="Times New Roman" w:eastAsia="MS Gothic" w:hAnsi="Times New Roman" w:cs="Times New Roman"/>
          <w:sz w:val="24"/>
          <w:szCs w:val="24"/>
          <w:lang w:val="en-US"/>
        </w:rPr>
        <w:t xml:space="preserve"> </w:t>
      </w:r>
      <w:r w:rsidRPr="005062E3">
        <w:rPr>
          <w:rFonts w:ascii="Book Antiqua" w:eastAsia="Arial" w:hAnsi="Book Antiqua" w:cs="Arial"/>
          <w:sz w:val="24"/>
          <w:szCs w:val="24"/>
          <w:lang w:val="en-US"/>
        </w:rPr>
        <w:t>remains unknown.</w:t>
      </w:r>
    </w:p>
    <w:p w14:paraId="22937343" w14:textId="1249CD33" w:rsidR="00EC07B5" w:rsidRPr="005062E3" w:rsidRDefault="00AC26B0">
      <w:pPr>
        <w:snapToGrid w:val="0"/>
        <w:spacing w:after="0" w:line="360" w:lineRule="auto"/>
        <w:ind w:firstLineChars="100" w:firstLine="240"/>
        <w:jc w:val="both"/>
        <w:rPr>
          <w:rFonts w:ascii="Book Antiqua" w:eastAsia="Arial" w:hAnsi="Book Antiqua" w:cs="Arial"/>
          <w:sz w:val="24"/>
          <w:szCs w:val="24"/>
          <w:lang w:val="en-US"/>
        </w:rPr>
      </w:pPr>
      <w:r w:rsidRPr="005062E3">
        <w:rPr>
          <w:rFonts w:ascii="Book Antiqua" w:eastAsia="Arial" w:hAnsi="Book Antiqua" w:cs="Arial"/>
          <w:sz w:val="24"/>
          <w:szCs w:val="24"/>
          <w:lang w:val="en-US"/>
        </w:rPr>
        <w:t>In the case of metastatic NEC, the treatment usually follows the protocols of small</w:t>
      </w:r>
      <w:r w:rsidR="00545815"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 xml:space="preserve">cell lung carcinomas, in which the most commonly </w:t>
      </w:r>
      <w:r w:rsidR="00545815" w:rsidRPr="005062E3">
        <w:rPr>
          <w:rFonts w:ascii="Book Antiqua" w:eastAsia="Arial" w:hAnsi="Book Antiqua" w:cs="Arial"/>
          <w:sz w:val="24"/>
          <w:szCs w:val="24"/>
          <w:lang w:val="en-US"/>
        </w:rPr>
        <w:t xml:space="preserve">administered </w:t>
      </w:r>
      <w:r w:rsidRPr="005062E3">
        <w:rPr>
          <w:rFonts w:ascii="Book Antiqua" w:eastAsia="Arial" w:hAnsi="Book Antiqua" w:cs="Arial"/>
          <w:sz w:val="24"/>
          <w:szCs w:val="24"/>
          <w:lang w:val="en-US"/>
        </w:rPr>
        <w:t xml:space="preserve">regimen is the combination of </w:t>
      </w:r>
      <w:r w:rsidR="00EC7B33" w:rsidRPr="005062E3">
        <w:rPr>
          <w:rFonts w:ascii="Book Antiqua" w:eastAsia="Arial" w:hAnsi="Book Antiqua" w:cs="Arial"/>
          <w:sz w:val="24"/>
          <w:szCs w:val="24"/>
          <w:lang w:val="en-US"/>
        </w:rPr>
        <w:t>c</w:t>
      </w:r>
      <w:r w:rsidRPr="005062E3">
        <w:rPr>
          <w:rFonts w:ascii="Book Antiqua" w:eastAsia="Arial" w:hAnsi="Book Antiqua" w:cs="Arial"/>
          <w:sz w:val="24"/>
          <w:szCs w:val="24"/>
          <w:lang w:val="en-US"/>
        </w:rPr>
        <w:t xml:space="preserve">isplatin and </w:t>
      </w:r>
      <w:r w:rsidR="00EC7B33" w:rsidRPr="005062E3">
        <w:rPr>
          <w:rFonts w:ascii="Book Antiqua" w:eastAsia="Arial" w:hAnsi="Book Antiqua" w:cs="Arial"/>
          <w:sz w:val="24"/>
          <w:szCs w:val="24"/>
          <w:lang w:val="en-US"/>
        </w:rPr>
        <w:t>e</w:t>
      </w:r>
      <w:r w:rsidRPr="005062E3">
        <w:rPr>
          <w:rFonts w:ascii="Book Antiqua" w:eastAsia="Arial" w:hAnsi="Book Antiqua" w:cs="Arial"/>
          <w:sz w:val="24"/>
          <w:szCs w:val="24"/>
          <w:lang w:val="en-US"/>
        </w:rPr>
        <w:t>toposid</w:t>
      </w:r>
      <w:r w:rsidR="00EC7B33" w:rsidRPr="005062E3">
        <w:rPr>
          <w:rFonts w:ascii="Book Antiqua" w:eastAsia="Arial" w:hAnsi="Book Antiqua" w:cs="Arial"/>
          <w:sz w:val="24"/>
          <w:szCs w:val="24"/>
          <w:lang w:val="en-US"/>
        </w:rPr>
        <w:t>e</w:t>
      </w:r>
      <w:r w:rsidRPr="005062E3">
        <w:rPr>
          <w:rFonts w:ascii="Book Antiqua" w:eastAsia="Arial" w:hAnsi="Book Antiqua" w:cs="Arial"/>
          <w:sz w:val="24"/>
          <w:szCs w:val="24"/>
          <w:vertAlign w:val="superscript"/>
          <w:lang w:val="en-US"/>
        </w:rPr>
        <w:t>[43]</w:t>
      </w:r>
      <w:r w:rsidRPr="005062E3">
        <w:rPr>
          <w:rFonts w:ascii="Book Antiqua" w:eastAsia="Arial" w:hAnsi="Book Antiqua" w:cs="Arial"/>
          <w:sz w:val="24"/>
          <w:szCs w:val="24"/>
          <w:lang w:val="en-US"/>
        </w:rPr>
        <w:t xml:space="preserve">. In these cases, despite good initial response rates, the prognosis is often </w:t>
      </w:r>
      <w:r w:rsidR="00EC7B33" w:rsidRPr="005062E3">
        <w:rPr>
          <w:rFonts w:ascii="Book Antiqua" w:eastAsia="Arial" w:hAnsi="Book Antiqua" w:cs="Arial"/>
          <w:sz w:val="24"/>
          <w:szCs w:val="24"/>
          <w:lang w:val="en-US"/>
        </w:rPr>
        <w:t>poor</w:t>
      </w:r>
      <w:r w:rsidR="00A12BA9" w:rsidRPr="005062E3">
        <w:rPr>
          <w:rFonts w:ascii="Book Antiqua" w:eastAsia="Arial" w:hAnsi="Book Antiqua" w:cs="Arial"/>
          <w:sz w:val="24"/>
          <w:szCs w:val="24"/>
          <w:lang w:val="en-US"/>
        </w:rPr>
        <w:t>.</w:t>
      </w:r>
    </w:p>
    <w:p w14:paraId="6537F28F" w14:textId="42FB0586" w:rsidR="00EC07B5" w:rsidRPr="005062E3" w:rsidRDefault="00EC07B5">
      <w:pPr>
        <w:snapToGrid w:val="0"/>
        <w:spacing w:after="0" w:line="360" w:lineRule="auto"/>
        <w:jc w:val="both"/>
        <w:rPr>
          <w:rFonts w:ascii="Book Antiqua" w:eastAsia="Arial" w:hAnsi="Book Antiqua" w:cs="Arial"/>
          <w:b/>
          <w:sz w:val="24"/>
          <w:szCs w:val="24"/>
          <w:lang w:val="en-US"/>
        </w:rPr>
      </w:pPr>
    </w:p>
    <w:p w14:paraId="72BC75AB" w14:textId="3D7956F6" w:rsidR="00B33C7E" w:rsidRPr="005062E3" w:rsidRDefault="00175C11">
      <w:pPr>
        <w:snapToGrid w:val="0"/>
        <w:spacing w:after="0" w:line="360" w:lineRule="auto"/>
        <w:jc w:val="both"/>
        <w:rPr>
          <w:rFonts w:ascii="Book Antiqua" w:eastAsia="Arial" w:hAnsi="Book Antiqua" w:cs="Arial"/>
          <w:b/>
          <w:sz w:val="24"/>
          <w:szCs w:val="24"/>
          <w:u w:val="single"/>
          <w:lang w:val="en-US"/>
        </w:rPr>
      </w:pPr>
      <w:r w:rsidRPr="005062E3">
        <w:rPr>
          <w:rFonts w:ascii="Book Antiqua" w:eastAsia="Arial" w:hAnsi="Book Antiqua" w:cs="Arial"/>
          <w:b/>
          <w:sz w:val="24"/>
          <w:szCs w:val="24"/>
          <w:u w:val="single"/>
          <w:lang w:val="en-US"/>
        </w:rPr>
        <w:t>CONCLUSION</w:t>
      </w:r>
    </w:p>
    <w:p w14:paraId="4664C04C" w14:textId="483BAF9F" w:rsidR="00EC07B5" w:rsidRPr="005062E3" w:rsidRDefault="00AC26B0">
      <w:pPr>
        <w:snapToGrid w:val="0"/>
        <w:spacing w:after="0" w:line="360" w:lineRule="auto"/>
        <w:jc w:val="both"/>
        <w:rPr>
          <w:rFonts w:ascii="Book Antiqua" w:eastAsia="Arial" w:hAnsi="Book Antiqua" w:cs="Arial"/>
          <w:sz w:val="24"/>
          <w:szCs w:val="24"/>
          <w:lang w:val="en-US"/>
        </w:rPr>
      </w:pPr>
      <w:r w:rsidRPr="005062E3">
        <w:rPr>
          <w:rFonts w:ascii="Book Antiqua" w:eastAsia="Arial" w:hAnsi="Book Antiqua" w:cs="Arial"/>
          <w:sz w:val="24"/>
          <w:szCs w:val="24"/>
          <w:lang w:val="en-US"/>
        </w:rPr>
        <w:t xml:space="preserve">Although relatively rare, the incidence of </w:t>
      </w:r>
      <w:r w:rsidR="00EC7B33" w:rsidRPr="005062E3">
        <w:rPr>
          <w:rFonts w:ascii="Book Antiqua" w:eastAsia="Arial" w:hAnsi="Book Antiqua" w:cs="Arial"/>
          <w:sz w:val="24"/>
          <w:szCs w:val="24"/>
          <w:lang w:val="en-US"/>
        </w:rPr>
        <w:t>G-</w:t>
      </w:r>
      <w:r w:rsidRPr="005062E3">
        <w:rPr>
          <w:rFonts w:ascii="Book Antiqua" w:eastAsia="Arial" w:hAnsi="Book Antiqua" w:cs="Arial"/>
          <w:sz w:val="24"/>
          <w:szCs w:val="24"/>
          <w:lang w:val="en-US"/>
        </w:rPr>
        <w:t>NET</w:t>
      </w:r>
      <w:r w:rsidR="00EC7B33" w:rsidRPr="005062E3">
        <w:rPr>
          <w:rFonts w:ascii="Book Antiqua" w:eastAsia="Arial" w:hAnsi="Book Antiqua" w:cs="Arial"/>
          <w:sz w:val="24"/>
          <w:szCs w:val="24"/>
          <w:lang w:val="en-US"/>
        </w:rPr>
        <w:t>s</w:t>
      </w:r>
      <w:r w:rsidRPr="005062E3">
        <w:rPr>
          <w:rFonts w:ascii="Book Antiqua" w:eastAsia="Arial" w:hAnsi="Book Antiqua" w:cs="Arial"/>
          <w:sz w:val="24"/>
          <w:szCs w:val="24"/>
          <w:lang w:val="en-US"/>
        </w:rPr>
        <w:t xml:space="preserve"> has increased over time. They comprise a diverse entity </w:t>
      </w:r>
      <w:r w:rsidR="001E00B8" w:rsidRPr="005062E3">
        <w:rPr>
          <w:rFonts w:ascii="Book Antiqua" w:eastAsia="Arial" w:hAnsi="Book Antiqua" w:cs="Arial"/>
          <w:sz w:val="24"/>
          <w:szCs w:val="24"/>
          <w:lang w:val="en-US"/>
        </w:rPr>
        <w:t>of three</w:t>
      </w:r>
      <w:r w:rsidRPr="005062E3">
        <w:rPr>
          <w:rFonts w:ascii="Book Antiqua" w:eastAsia="Arial" w:hAnsi="Book Antiqua" w:cs="Arial"/>
          <w:sz w:val="24"/>
          <w:szCs w:val="24"/>
          <w:lang w:val="en-US"/>
        </w:rPr>
        <w:t xml:space="preserve"> subtypes with different pathophysiology, prognosis and management. Further studies are needed for further advances in the treatment of </w:t>
      </w:r>
      <w:r w:rsidR="00EC7B33" w:rsidRPr="005062E3">
        <w:rPr>
          <w:rFonts w:ascii="Book Antiqua" w:eastAsia="Arial" w:hAnsi="Book Antiqua" w:cs="Arial"/>
          <w:sz w:val="24"/>
          <w:szCs w:val="24"/>
          <w:lang w:val="en-US"/>
        </w:rPr>
        <w:t>G-</w:t>
      </w:r>
      <w:r w:rsidRPr="005062E3">
        <w:rPr>
          <w:rFonts w:ascii="Book Antiqua" w:eastAsia="Arial" w:hAnsi="Book Antiqua" w:cs="Arial"/>
          <w:sz w:val="24"/>
          <w:szCs w:val="24"/>
          <w:lang w:val="en-US"/>
        </w:rPr>
        <w:t>NET</w:t>
      </w:r>
      <w:r w:rsidR="00EC7B33" w:rsidRPr="005062E3">
        <w:rPr>
          <w:rFonts w:ascii="Book Antiqua" w:eastAsia="Arial" w:hAnsi="Book Antiqua" w:cs="Arial"/>
          <w:sz w:val="24"/>
          <w:szCs w:val="24"/>
          <w:lang w:val="en-US"/>
        </w:rPr>
        <w:t>s</w:t>
      </w:r>
      <w:r w:rsidR="009607FA" w:rsidRPr="005062E3">
        <w:rPr>
          <w:rFonts w:ascii="Book Antiqua" w:eastAsia="Arial" w:hAnsi="Book Antiqua" w:cs="Arial"/>
          <w:sz w:val="24"/>
          <w:szCs w:val="24"/>
          <w:lang w:val="en-US"/>
        </w:rPr>
        <w:t>.</w:t>
      </w:r>
    </w:p>
    <w:p w14:paraId="6DFB9E20" w14:textId="77777777" w:rsidR="001D1A0A" w:rsidRPr="005062E3" w:rsidRDefault="001D1A0A">
      <w:pPr>
        <w:snapToGrid w:val="0"/>
        <w:spacing w:after="0" w:line="360" w:lineRule="auto"/>
        <w:jc w:val="both"/>
        <w:rPr>
          <w:rFonts w:ascii="Book Antiqua" w:eastAsia="Arial" w:hAnsi="Book Antiqua" w:cs="Arial"/>
          <w:sz w:val="24"/>
          <w:szCs w:val="24"/>
          <w:lang w:val="en-US"/>
        </w:rPr>
      </w:pPr>
    </w:p>
    <w:p w14:paraId="7508AC33" w14:textId="2246997E" w:rsidR="00313966" w:rsidRPr="007D289E" w:rsidRDefault="00F25585">
      <w:pPr>
        <w:snapToGrid w:val="0"/>
        <w:spacing w:after="0" w:line="360" w:lineRule="auto"/>
        <w:jc w:val="both"/>
        <w:rPr>
          <w:rFonts w:ascii="Book Antiqua" w:eastAsia="Arial" w:hAnsi="Book Antiqua" w:cs="Arial"/>
          <w:sz w:val="24"/>
          <w:szCs w:val="24"/>
          <w:lang w:val="en-US"/>
        </w:rPr>
      </w:pPr>
      <w:r w:rsidRPr="007D289E">
        <w:rPr>
          <w:rFonts w:ascii="Book Antiqua" w:eastAsia="Arial" w:hAnsi="Book Antiqua" w:cs="Arial"/>
          <w:b/>
          <w:sz w:val="24"/>
          <w:szCs w:val="24"/>
          <w:lang w:val="en-US"/>
        </w:rPr>
        <w:t>REFERENCES</w:t>
      </w:r>
    </w:p>
    <w:p w14:paraId="7DA4A8E5" w14:textId="77777777" w:rsidR="009607FA" w:rsidRPr="005062E3" w:rsidRDefault="009607FA">
      <w:pPr>
        <w:snapToGrid w:val="0"/>
        <w:spacing w:after="0" w:line="360" w:lineRule="auto"/>
        <w:jc w:val="both"/>
        <w:rPr>
          <w:rFonts w:ascii="Book Antiqua" w:hAnsi="Book Antiqua"/>
          <w:sz w:val="24"/>
          <w:szCs w:val="24"/>
          <w:lang w:val="en-US"/>
        </w:rPr>
      </w:pPr>
      <w:r w:rsidRPr="00E25B52">
        <w:rPr>
          <w:rFonts w:ascii="Book Antiqua" w:hAnsi="Book Antiqua"/>
          <w:sz w:val="24"/>
          <w:szCs w:val="24"/>
          <w:lang w:val="en-US"/>
        </w:rPr>
        <w:t xml:space="preserve">1 </w:t>
      </w:r>
      <w:proofErr w:type="spellStart"/>
      <w:r w:rsidRPr="00E25B52">
        <w:rPr>
          <w:rFonts w:ascii="Book Antiqua" w:hAnsi="Book Antiqua"/>
          <w:b/>
          <w:sz w:val="24"/>
          <w:szCs w:val="24"/>
          <w:lang w:val="en-US"/>
        </w:rPr>
        <w:t>Strosberg</w:t>
      </w:r>
      <w:proofErr w:type="spellEnd"/>
      <w:r w:rsidRPr="00E25B52">
        <w:rPr>
          <w:rFonts w:ascii="Book Antiqua" w:hAnsi="Book Antiqua"/>
          <w:b/>
          <w:sz w:val="24"/>
          <w:szCs w:val="24"/>
          <w:lang w:val="en-US"/>
        </w:rPr>
        <w:t xml:space="preserve"> JR</w:t>
      </w:r>
      <w:r w:rsidRPr="00E25B52">
        <w:rPr>
          <w:rFonts w:ascii="Book Antiqua" w:hAnsi="Book Antiqua"/>
          <w:sz w:val="24"/>
          <w:szCs w:val="24"/>
          <w:lang w:val="en-US"/>
        </w:rPr>
        <w:t xml:space="preserve">, Benson AB, Huynh L, Duh MS, Goldman J, </w:t>
      </w:r>
      <w:proofErr w:type="spellStart"/>
      <w:r w:rsidRPr="00E25B52">
        <w:rPr>
          <w:rFonts w:ascii="Book Antiqua" w:hAnsi="Book Antiqua"/>
          <w:sz w:val="24"/>
          <w:szCs w:val="24"/>
          <w:lang w:val="en-US"/>
        </w:rPr>
        <w:t>Sahai</w:t>
      </w:r>
      <w:proofErr w:type="spellEnd"/>
      <w:r w:rsidRPr="00E25B52">
        <w:rPr>
          <w:rFonts w:ascii="Book Antiqua" w:hAnsi="Book Antiqua"/>
          <w:sz w:val="24"/>
          <w:szCs w:val="24"/>
          <w:lang w:val="en-US"/>
        </w:rPr>
        <w:t xml:space="preserve"> V, </w:t>
      </w:r>
      <w:proofErr w:type="spellStart"/>
      <w:r w:rsidRPr="00E25B52">
        <w:rPr>
          <w:rFonts w:ascii="Book Antiqua" w:hAnsi="Book Antiqua"/>
          <w:sz w:val="24"/>
          <w:szCs w:val="24"/>
          <w:lang w:val="en-US"/>
        </w:rPr>
        <w:t>Rademaker</w:t>
      </w:r>
      <w:proofErr w:type="spellEnd"/>
      <w:r w:rsidRPr="00E25B52">
        <w:rPr>
          <w:rFonts w:ascii="Book Antiqua" w:hAnsi="Book Antiqua"/>
          <w:sz w:val="24"/>
          <w:szCs w:val="24"/>
          <w:lang w:val="en-US"/>
        </w:rPr>
        <w:t xml:space="preserve"> AW, </w:t>
      </w:r>
      <w:proofErr w:type="spellStart"/>
      <w:r w:rsidRPr="00E25B52">
        <w:rPr>
          <w:rFonts w:ascii="Book Antiqua" w:hAnsi="Book Antiqua"/>
          <w:sz w:val="24"/>
          <w:szCs w:val="24"/>
          <w:lang w:val="en-US"/>
        </w:rPr>
        <w:t>Kulke</w:t>
      </w:r>
      <w:proofErr w:type="spellEnd"/>
      <w:r w:rsidRPr="005062E3">
        <w:rPr>
          <w:rFonts w:ascii="Book Antiqua" w:hAnsi="Book Antiqua"/>
          <w:sz w:val="24"/>
          <w:szCs w:val="24"/>
          <w:lang w:val="en-US"/>
        </w:rPr>
        <w:t xml:space="preserve"> MH. Clinical benefits of above-standard dose of octreotide LAR in patients with neuroendocrine tumors for control of carcinoid syndrome symptoms: a multicenter retrospective chart review study. </w:t>
      </w:r>
      <w:r w:rsidRPr="005062E3">
        <w:rPr>
          <w:rFonts w:ascii="Book Antiqua" w:hAnsi="Book Antiqua"/>
          <w:i/>
          <w:sz w:val="24"/>
          <w:szCs w:val="24"/>
          <w:lang w:val="en-US"/>
        </w:rPr>
        <w:t>Oncologist</w:t>
      </w:r>
      <w:r w:rsidRPr="005062E3">
        <w:rPr>
          <w:rFonts w:ascii="Book Antiqua" w:hAnsi="Book Antiqua"/>
          <w:sz w:val="24"/>
          <w:szCs w:val="24"/>
          <w:lang w:val="en-US"/>
        </w:rPr>
        <w:t xml:space="preserve"> 2014; </w:t>
      </w:r>
      <w:r w:rsidRPr="005062E3">
        <w:rPr>
          <w:rFonts w:ascii="Book Antiqua" w:hAnsi="Book Antiqua"/>
          <w:b/>
          <w:sz w:val="24"/>
          <w:szCs w:val="24"/>
          <w:lang w:val="en-US"/>
        </w:rPr>
        <w:t>19</w:t>
      </w:r>
      <w:r w:rsidRPr="005062E3">
        <w:rPr>
          <w:rFonts w:ascii="Book Antiqua" w:hAnsi="Book Antiqua"/>
          <w:sz w:val="24"/>
          <w:szCs w:val="24"/>
          <w:lang w:val="en-US"/>
        </w:rPr>
        <w:t>: 930-936 [PMID: 25096997 DOI: 10.1634/theoncologist.2014-0120]</w:t>
      </w:r>
    </w:p>
    <w:p w14:paraId="30F060AA"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2 </w:t>
      </w:r>
      <w:proofErr w:type="spellStart"/>
      <w:r w:rsidRPr="005062E3">
        <w:rPr>
          <w:rFonts w:ascii="Book Antiqua" w:hAnsi="Book Antiqua"/>
          <w:b/>
          <w:sz w:val="24"/>
          <w:szCs w:val="24"/>
          <w:lang w:val="en-US"/>
        </w:rPr>
        <w:t>Berruti</w:t>
      </w:r>
      <w:proofErr w:type="spellEnd"/>
      <w:r w:rsidRPr="005062E3">
        <w:rPr>
          <w:rFonts w:ascii="Book Antiqua" w:hAnsi="Book Antiqua"/>
          <w:b/>
          <w:sz w:val="24"/>
          <w:szCs w:val="24"/>
          <w:lang w:val="en-US"/>
        </w:rPr>
        <w:t xml:space="preserve"> A</w:t>
      </w:r>
      <w:r w:rsidRPr="005062E3">
        <w:rPr>
          <w:rFonts w:ascii="Book Antiqua" w:hAnsi="Book Antiqua"/>
          <w:sz w:val="24"/>
          <w:szCs w:val="24"/>
          <w:lang w:val="en-US"/>
        </w:rPr>
        <w:t xml:space="preserve">, Fazio N, Ferrero A, </w:t>
      </w:r>
      <w:proofErr w:type="spellStart"/>
      <w:r w:rsidRPr="005062E3">
        <w:rPr>
          <w:rFonts w:ascii="Book Antiqua" w:hAnsi="Book Antiqua"/>
          <w:sz w:val="24"/>
          <w:szCs w:val="24"/>
          <w:lang w:val="en-US"/>
        </w:rPr>
        <w:t>Brizzi</w:t>
      </w:r>
      <w:proofErr w:type="spellEnd"/>
      <w:r w:rsidRPr="005062E3">
        <w:rPr>
          <w:rFonts w:ascii="Book Antiqua" w:hAnsi="Book Antiqua"/>
          <w:sz w:val="24"/>
          <w:szCs w:val="24"/>
          <w:lang w:val="en-US"/>
        </w:rPr>
        <w:t xml:space="preserve"> MP, </w:t>
      </w:r>
      <w:proofErr w:type="spellStart"/>
      <w:r w:rsidRPr="005062E3">
        <w:rPr>
          <w:rFonts w:ascii="Book Antiqua" w:hAnsi="Book Antiqua"/>
          <w:sz w:val="24"/>
          <w:szCs w:val="24"/>
          <w:lang w:val="en-US"/>
        </w:rPr>
        <w:t>Volante</w:t>
      </w:r>
      <w:proofErr w:type="spellEnd"/>
      <w:r w:rsidRPr="005062E3">
        <w:rPr>
          <w:rFonts w:ascii="Book Antiqua" w:hAnsi="Book Antiqua"/>
          <w:sz w:val="24"/>
          <w:szCs w:val="24"/>
          <w:lang w:val="en-US"/>
        </w:rPr>
        <w:t xml:space="preserve"> M, </w:t>
      </w:r>
      <w:proofErr w:type="spellStart"/>
      <w:r w:rsidRPr="005062E3">
        <w:rPr>
          <w:rFonts w:ascii="Book Antiqua" w:hAnsi="Book Antiqua"/>
          <w:sz w:val="24"/>
          <w:szCs w:val="24"/>
          <w:lang w:val="en-US"/>
        </w:rPr>
        <w:t>Nobili</w:t>
      </w:r>
      <w:proofErr w:type="spellEnd"/>
      <w:r w:rsidRPr="005062E3">
        <w:rPr>
          <w:rFonts w:ascii="Book Antiqua" w:hAnsi="Book Antiqua"/>
          <w:sz w:val="24"/>
          <w:szCs w:val="24"/>
          <w:lang w:val="en-US"/>
        </w:rPr>
        <w:t xml:space="preserve"> E, </w:t>
      </w:r>
      <w:proofErr w:type="spellStart"/>
      <w:r w:rsidRPr="005062E3">
        <w:rPr>
          <w:rFonts w:ascii="Book Antiqua" w:hAnsi="Book Antiqua"/>
          <w:sz w:val="24"/>
          <w:szCs w:val="24"/>
          <w:lang w:val="en-US"/>
        </w:rPr>
        <w:t>Tozzi</w:t>
      </w:r>
      <w:proofErr w:type="spellEnd"/>
      <w:r w:rsidRPr="005062E3">
        <w:rPr>
          <w:rFonts w:ascii="Book Antiqua" w:hAnsi="Book Antiqua"/>
          <w:sz w:val="24"/>
          <w:szCs w:val="24"/>
          <w:lang w:val="en-US"/>
        </w:rPr>
        <w:t xml:space="preserve"> L, </w:t>
      </w:r>
      <w:proofErr w:type="spellStart"/>
      <w:r w:rsidRPr="005062E3">
        <w:rPr>
          <w:rFonts w:ascii="Book Antiqua" w:hAnsi="Book Antiqua"/>
          <w:sz w:val="24"/>
          <w:szCs w:val="24"/>
          <w:lang w:val="en-US"/>
        </w:rPr>
        <w:t>Bodei</w:t>
      </w:r>
      <w:proofErr w:type="spellEnd"/>
      <w:r w:rsidRPr="005062E3">
        <w:rPr>
          <w:rFonts w:ascii="Book Antiqua" w:hAnsi="Book Antiqua"/>
          <w:sz w:val="24"/>
          <w:szCs w:val="24"/>
          <w:lang w:val="en-US"/>
        </w:rPr>
        <w:t xml:space="preserve"> L, </w:t>
      </w:r>
      <w:proofErr w:type="spellStart"/>
      <w:r w:rsidRPr="005062E3">
        <w:rPr>
          <w:rFonts w:ascii="Book Antiqua" w:hAnsi="Book Antiqua"/>
          <w:sz w:val="24"/>
          <w:szCs w:val="24"/>
          <w:lang w:val="en-US"/>
        </w:rPr>
        <w:t>Torta</w:t>
      </w:r>
      <w:proofErr w:type="spellEnd"/>
      <w:r w:rsidRPr="005062E3">
        <w:rPr>
          <w:rFonts w:ascii="Book Antiqua" w:hAnsi="Book Antiqua"/>
          <w:sz w:val="24"/>
          <w:szCs w:val="24"/>
          <w:lang w:val="en-US"/>
        </w:rPr>
        <w:t xml:space="preserve"> M, </w:t>
      </w:r>
      <w:proofErr w:type="spellStart"/>
      <w:r w:rsidRPr="005062E3">
        <w:rPr>
          <w:rFonts w:ascii="Book Antiqua" w:hAnsi="Book Antiqua"/>
          <w:sz w:val="24"/>
          <w:szCs w:val="24"/>
          <w:lang w:val="en-US"/>
        </w:rPr>
        <w:t>D'Avolio</w:t>
      </w:r>
      <w:proofErr w:type="spellEnd"/>
      <w:r w:rsidRPr="005062E3">
        <w:rPr>
          <w:rFonts w:ascii="Book Antiqua" w:hAnsi="Book Antiqua"/>
          <w:sz w:val="24"/>
          <w:szCs w:val="24"/>
          <w:lang w:val="en-US"/>
        </w:rPr>
        <w:t xml:space="preserve"> A, </w:t>
      </w:r>
      <w:proofErr w:type="spellStart"/>
      <w:r w:rsidRPr="005062E3">
        <w:rPr>
          <w:rFonts w:ascii="Book Antiqua" w:hAnsi="Book Antiqua"/>
          <w:sz w:val="24"/>
          <w:szCs w:val="24"/>
          <w:lang w:val="en-US"/>
        </w:rPr>
        <w:t>Priola</w:t>
      </w:r>
      <w:proofErr w:type="spellEnd"/>
      <w:r w:rsidRPr="005062E3">
        <w:rPr>
          <w:rFonts w:ascii="Book Antiqua" w:hAnsi="Book Antiqua"/>
          <w:sz w:val="24"/>
          <w:szCs w:val="24"/>
          <w:lang w:val="en-US"/>
        </w:rPr>
        <w:t xml:space="preserve"> AM, </w:t>
      </w:r>
      <w:proofErr w:type="spellStart"/>
      <w:r w:rsidRPr="005062E3">
        <w:rPr>
          <w:rFonts w:ascii="Book Antiqua" w:hAnsi="Book Antiqua"/>
          <w:sz w:val="24"/>
          <w:szCs w:val="24"/>
          <w:lang w:val="en-US"/>
        </w:rPr>
        <w:t>Birocco</w:t>
      </w:r>
      <w:proofErr w:type="spellEnd"/>
      <w:r w:rsidRPr="005062E3">
        <w:rPr>
          <w:rFonts w:ascii="Book Antiqua" w:hAnsi="Book Antiqua"/>
          <w:sz w:val="24"/>
          <w:szCs w:val="24"/>
          <w:lang w:val="en-US"/>
        </w:rPr>
        <w:t xml:space="preserve"> N, Amoroso V, </w:t>
      </w:r>
      <w:proofErr w:type="spellStart"/>
      <w:r w:rsidRPr="005062E3">
        <w:rPr>
          <w:rFonts w:ascii="Book Antiqua" w:hAnsi="Book Antiqua"/>
          <w:sz w:val="24"/>
          <w:szCs w:val="24"/>
          <w:lang w:val="en-US"/>
        </w:rPr>
        <w:t>Biasco</w:t>
      </w:r>
      <w:proofErr w:type="spellEnd"/>
      <w:r w:rsidRPr="005062E3">
        <w:rPr>
          <w:rFonts w:ascii="Book Antiqua" w:hAnsi="Book Antiqua"/>
          <w:sz w:val="24"/>
          <w:szCs w:val="24"/>
          <w:lang w:val="en-US"/>
        </w:rPr>
        <w:t xml:space="preserve"> G, </w:t>
      </w:r>
      <w:proofErr w:type="spellStart"/>
      <w:r w:rsidRPr="005062E3">
        <w:rPr>
          <w:rFonts w:ascii="Book Antiqua" w:hAnsi="Book Antiqua"/>
          <w:sz w:val="24"/>
          <w:szCs w:val="24"/>
          <w:lang w:val="en-US"/>
        </w:rPr>
        <w:t>Papotti</w:t>
      </w:r>
      <w:proofErr w:type="spellEnd"/>
      <w:r w:rsidRPr="005062E3">
        <w:rPr>
          <w:rFonts w:ascii="Book Antiqua" w:hAnsi="Book Antiqua"/>
          <w:sz w:val="24"/>
          <w:szCs w:val="24"/>
          <w:lang w:val="en-US"/>
        </w:rPr>
        <w:t xml:space="preserve"> M, </w:t>
      </w:r>
      <w:proofErr w:type="spellStart"/>
      <w:r w:rsidRPr="005062E3">
        <w:rPr>
          <w:rFonts w:ascii="Book Antiqua" w:hAnsi="Book Antiqua"/>
          <w:sz w:val="24"/>
          <w:szCs w:val="24"/>
          <w:lang w:val="en-US"/>
        </w:rPr>
        <w:t>Dogliotti</w:t>
      </w:r>
      <w:proofErr w:type="spellEnd"/>
      <w:r w:rsidRPr="005062E3">
        <w:rPr>
          <w:rFonts w:ascii="Book Antiqua" w:hAnsi="Book Antiqua"/>
          <w:sz w:val="24"/>
          <w:szCs w:val="24"/>
          <w:lang w:val="en-US"/>
        </w:rPr>
        <w:t xml:space="preserve"> L. Bevacizumab plus octreotide and metronomic capecitabine in patients with metastatic well-to-moderately differentiated neuroendocrine tumors: the XELBEVOCT study. </w:t>
      </w:r>
      <w:r w:rsidRPr="005062E3">
        <w:rPr>
          <w:rFonts w:ascii="Book Antiqua" w:hAnsi="Book Antiqua"/>
          <w:i/>
          <w:sz w:val="24"/>
          <w:szCs w:val="24"/>
          <w:lang w:val="en-US"/>
        </w:rPr>
        <w:t>BMC Cancer</w:t>
      </w:r>
      <w:r w:rsidRPr="005062E3">
        <w:rPr>
          <w:rFonts w:ascii="Book Antiqua" w:hAnsi="Book Antiqua"/>
          <w:sz w:val="24"/>
          <w:szCs w:val="24"/>
          <w:lang w:val="en-US"/>
        </w:rPr>
        <w:t xml:space="preserve"> 2014; </w:t>
      </w:r>
      <w:r w:rsidRPr="005062E3">
        <w:rPr>
          <w:rFonts w:ascii="Book Antiqua" w:hAnsi="Book Antiqua"/>
          <w:b/>
          <w:sz w:val="24"/>
          <w:szCs w:val="24"/>
          <w:lang w:val="en-US"/>
        </w:rPr>
        <w:t>14</w:t>
      </w:r>
      <w:r w:rsidRPr="005062E3">
        <w:rPr>
          <w:rFonts w:ascii="Book Antiqua" w:hAnsi="Book Antiqua"/>
          <w:sz w:val="24"/>
          <w:szCs w:val="24"/>
          <w:lang w:val="en-US"/>
        </w:rPr>
        <w:t>: 184 [PMID: 24628963 DOI: 10.1186/1471-2407-14-184]</w:t>
      </w:r>
    </w:p>
    <w:p w14:paraId="10B91CD2"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lastRenderedPageBreak/>
        <w:t xml:space="preserve">3 </w:t>
      </w:r>
      <w:proofErr w:type="spellStart"/>
      <w:r w:rsidRPr="005062E3">
        <w:rPr>
          <w:rFonts w:ascii="Book Antiqua" w:hAnsi="Book Antiqua"/>
          <w:b/>
          <w:sz w:val="24"/>
          <w:szCs w:val="24"/>
          <w:lang w:val="en-US"/>
        </w:rPr>
        <w:t>Wolin</w:t>
      </w:r>
      <w:proofErr w:type="spellEnd"/>
      <w:r w:rsidRPr="005062E3">
        <w:rPr>
          <w:rFonts w:ascii="Book Antiqua" w:hAnsi="Book Antiqua"/>
          <w:b/>
          <w:sz w:val="24"/>
          <w:szCs w:val="24"/>
          <w:lang w:val="en-US"/>
        </w:rPr>
        <w:t xml:space="preserve"> EM</w:t>
      </w:r>
      <w:r w:rsidRPr="005062E3">
        <w:rPr>
          <w:rFonts w:ascii="Book Antiqua" w:hAnsi="Book Antiqua"/>
          <w:sz w:val="24"/>
          <w:szCs w:val="24"/>
          <w:lang w:val="en-US"/>
        </w:rPr>
        <w:t xml:space="preserve">, </w:t>
      </w:r>
      <w:proofErr w:type="spellStart"/>
      <w:r w:rsidRPr="005062E3">
        <w:rPr>
          <w:rFonts w:ascii="Book Antiqua" w:hAnsi="Book Antiqua"/>
          <w:sz w:val="24"/>
          <w:szCs w:val="24"/>
          <w:lang w:val="en-US"/>
        </w:rPr>
        <w:t>Jarzab</w:t>
      </w:r>
      <w:proofErr w:type="spellEnd"/>
      <w:r w:rsidRPr="005062E3">
        <w:rPr>
          <w:rFonts w:ascii="Book Antiqua" w:hAnsi="Book Antiqua"/>
          <w:sz w:val="24"/>
          <w:szCs w:val="24"/>
          <w:lang w:val="en-US"/>
        </w:rPr>
        <w:t xml:space="preserve"> B, Eriksson B, Walter T, </w:t>
      </w:r>
      <w:proofErr w:type="spellStart"/>
      <w:r w:rsidRPr="005062E3">
        <w:rPr>
          <w:rFonts w:ascii="Book Antiqua" w:hAnsi="Book Antiqua"/>
          <w:sz w:val="24"/>
          <w:szCs w:val="24"/>
          <w:lang w:val="en-US"/>
        </w:rPr>
        <w:t>Toumpanakis</w:t>
      </w:r>
      <w:proofErr w:type="spellEnd"/>
      <w:r w:rsidRPr="005062E3">
        <w:rPr>
          <w:rFonts w:ascii="Book Antiqua" w:hAnsi="Book Antiqua"/>
          <w:sz w:val="24"/>
          <w:szCs w:val="24"/>
          <w:lang w:val="en-US"/>
        </w:rPr>
        <w:t xml:space="preserve"> C, Morse MA, </w:t>
      </w:r>
      <w:proofErr w:type="spellStart"/>
      <w:r w:rsidRPr="005062E3">
        <w:rPr>
          <w:rFonts w:ascii="Book Antiqua" w:hAnsi="Book Antiqua"/>
          <w:sz w:val="24"/>
          <w:szCs w:val="24"/>
          <w:lang w:val="en-US"/>
        </w:rPr>
        <w:t>Tomassetti</w:t>
      </w:r>
      <w:proofErr w:type="spellEnd"/>
      <w:r w:rsidRPr="005062E3">
        <w:rPr>
          <w:rFonts w:ascii="Book Antiqua" w:hAnsi="Book Antiqua"/>
          <w:sz w:val="24"/>
          <w:szCs w:val="24"/>
          <w:lang w:val="en-US"/>
        </w:rPr>
        <w:t xml:space="preserve"> P, Weber MM, Fogelman DR, Ramage J, Poon D, </w:t>
      </w:r>
      <w:proofErr w:type="spellStart"/>
      <w:r w:rsidRPr="005062E3">
        <w:rPr>
          <w:rFonts w:ascii="Book Antiqua" w:hAnsi="Book Antiqua"/>
          <w:sz w:val="24"/>
          <w:szCs w:val="24"/>
          <w:lang w:val="en-US"/>
        </w:rPr>
        <w:t>Gadbaw</w:t>
      </w:r>
      <w:proofErr w:type="spellEnd"/>
      <w:r w:rsidRPr="005062E3">
        <w:rPr>
          <w:rFonts w:ascii="Book Antiqua" w:hAnsi="Book Antiqua"/>
          <w:sz w:val="24"/>
          <w:szCs w:val="24"/>
          <w:lang w:val="en-US"/>
        </w:rPr>
        <w:t xml:space="preserve"> B, Li J, </w:t>
      </w:r>
      <w:proofErr w:type="spellStart"/>
      <w:r w:rsidRPr="005062E3">
        <w:rPr>
          <w:rFonts w:ascii="Book Antiqua" w:hAnsi="Book Antiqua"/>
          <w:sz w:val="24"/>
          <w:szCs w:val="24"/>
          <w:lang w:val="en-US"/>
        </w:rPr>
        <w:t>Pasieka</w:t>
      </w:r>
      <w:proofErr w:type="spellEnd"/>
      <w:r w:rsidRPr="005062E3">
        <w:rPr>
          <w:rFonts w:ascii="Book Antiqua" w:hAnsi="Book Antiqua"/>
          <w:sz w:val="24"/>
          <w:szCs w:val="24"/>
          <w:lang w:val="en-US"/>
        </w:rPr>
        <w:t xml:space="preserve"> JL, </w:t>
      </w:r>
      <w:proofErr w:type="spellStart"/>
      <w:r w:rsidRPr="005062E3">
        <w:rPr>
          <w:rFonts w:ascii="Book Antiqua" w:hAnsi="Book Antiqua"/>
          <w:sz w:val="24"/>
          <w:szCs w:val="24"/>
          <w:lang w:val="en-US"/>
        </w:rPr>
        <w:t>Mahamat</w:t>
      </w:r>
      <w:proofErr w:type="spellEnd"/>
      <w:r w:rsidRPr="005062E3">
        <w:rPr>
          <w:rFonts w:ascii="Book Antiqua" w:hAnsi="Book Antiqua"/>
          <w:sz w:val="24"/>
          <w:szCs w:val="24"/>
          <w:lang w:val="en-US"/>
        </w:rPr>
        <w:t xml:space="preserve"> A, </w:t>
      </w:r>
      <w:proofErr w:type="spellStart"/>
      <w:r w:rsidRPr="005062E3">
        <w:rPr>
          <w:rFonts w:ascii="Book Antiqua" w:hAnsi="Book Antiqua"/>
          <w:sz w:val="24"/>
          <w:szCs w:val="24"/>
          <w:lang w:val="en-US"/>
        </w:rPr>
        <w:t>Swahn</w:t>
      </w:r>
      <w:proofErr w:type="spellEnd"/>
      <w:r w:rsidRPr="005062E3">
        <w:rPr>
          <w:rFonts w:ascii="Book Antiqua" w:hAnsi="Book Antiqua"/>
          <w:sz w:val="24"/>
          <w:szCs w:val="24"/>
          <w:lang w:val="en-US"/>
        </w:rPr>
        <w:t xml:space="preserve"> F, Newell-Price J, </w:t>
      </w:r>
      <w:proofErr w:type="spellStart"/>
      <w:r w:rsidRPr="005062E3">
        <w:rPr>
          <w:rFonts w:ascii="Book Antiqua" w:hAnsi="Book Antiqua"/>
          <w:sz w:val="24"/>
          <w:szCs w:val="24"/>
          <w:lang w:val="en-US"/>
        </w:rPr>
        <w:t>Mansoor</w:t>
      </w:r>
      <w:proofErr w:type="spellEnd"/>
      <w:r w:rsidRPr="005062E3">
        <w:rPr>
          <w:rFonts w:ascii="Book Antiqua" w:hAnsi="Book Antiqua"/>
          <w:sz w:val="24"/>
          <w:szCs w:val="24"/>
          <w:lang w:val="en-US"/>
        </w:rPr>
        <w:t xml:space="preserve"> W, </w:t>
      </w:r>
      <w:proofErr w:type="spellStart"/>
      <w:r w:rsidRPr="005062E3">
        <w:rPr>
          <w:rFonts w:ascii="Book Antiqua" w:hAnsi="Book Antiqua"/>
          <w:sz w:val="24"/>
          <w:szCs w:val="24"/>
          <w:lang w:val="en-US"/>
        </w:rPr>
        <w:t>Öberg</w:t>
      </w:r>
      <w:proofErr w:type="spellEnd"/>
      <w:r w:rsidRPr="005062E3">
        <w:rPr>
          <w:rFonts w:ascii="Book Antiqua" w:hAnsi="Book Antiqua"/>
          <w:sz w:val="24"/>
          <w:szCs w:val="24"/>
          <w:lang w:val="en-US"/>
        </w:rPr>
        <w:t xml:space="preserve"> K. Phase III study of </w:t>
      </w:r>
      <w:proofErr w:type="spellStart"/>
      <w:r w:rsidRPr="005062E3">
        <w:rPr>
          <w:rFonts w:ascii="Book Antiqua" w:hAnsi="Book Antiqua"/>
          <w:sz w:val="24"/>
          <w:szCs w:val="24"/>
          <w:lang w:val="en-US"/>
        </w:rPr>
        <w:t>pasireotide</w:t>
      </w:r>
      <w:proofErr w:type="spellEnd"/>
      <w:r w:rsidRPr="005062E3">
        <w:rPr>
          <w:rFonts w:ascii="Book Antiqua" w:hAnsi="Book Antiqua"/>
          <w:sz w:val="24"/>
          <w:szCs w:val="24"/>
          <w:lang w:val="en-US"/>
        </w:rPr>
        <w:t xml:space="preserve"> long-acting release in patients with metastatic neuroendocrine tumors and carcinoid symptoms refractory to available somatostatin analogues. </w:t>
      </w:r>
      <w:r w:rsidRPr="005062E3">
        <w:rPr>
          <w:rFonts w:ascii="Book Antiqua" w:hAnsi="Book Antiqua"/>
          <w:i/>
          <w:sz w:val="24"/>
          <w:szCs w:val="24"/>
          <w:lang w:val="en-US"/>
        </w:rPr>
        <w:t xml:space="preserve">Drug Des </w:t>
      </w:r>
      <w:proofErr w:type="spellStart"/>
      <w:r w:rsidRPr="005062E3">
        <w:rPr>
          <w:rFonts w:ascii="Book Antiqua" w:hAnsi="Book Antiqua"/>
          <w:i/>
          <w:sz w:val="24"/>
          <w:szCs w:val="24"/>
          <w:lang w:val="en-US"/>
        </w:rPr>
        <w:t>Devel</w:t>
      </w:r>
      <w:proofErr w:type="spellEnd"/>
      <w:r w:rsidRPr="005062E3">
        <w:rPr>
          <w:rFonts w:ascii="Book Antiqua" w:hAnsi="Book Antiqua"/>
          <w:i/>
          <w:sz w:val="24"/>
          <w:szCs w:val="24"/>
          <w:lang w:val="en-US"/>
        </w:rPr>
        <w:t xml:space="preserve"> </w:t>
      </w:r>
      <w:proofErr w:type="spellStart"/>
      <w:r w:rsidRPr="005062E3">
        <w:rPr>
          <w:rFonts w:ascii="Book Antiqua" w:hAnsi="Book Antiqua"/>
          <w:i/>
          <w:sz w:val="24"/>
          <w:szCs w:val="24"/>
          <w:lang w:val="en-US"/>
        </w:rPr>
        <w:t>Ther</w:t>
      </w:r>
      <w:proofErr w:type="spellEnd"/>
      <w:r w:rsidRPr="005062E3">
        <w:rPr>
          <w:rFonts w:ascii="Book Antiqua" w:hAnsi="Book Antiqua"/>
          <w:sz w:val="24"/>
          <w:szCs w:val="24"/>
          <w:lang w:val="en-US"/>
        </w:rPr>
        <w:t xml:space="preserve"> 2015; </w:t>
      </w:r>
      <w:r w:rsidRPr="005062E3">
        <w:rPr>
          <w:rFonts w:ascii="Book Antiqua" w:hAnsi="Book Antiqua"/>
          <w:b/>
          <w:sz w:val="24"/>
          <w:szCs w:val="24"/>
          <w:lang w:val="en-US"/>
        </w:rPr>
        <w:t>9</w:t>
      </w:r>
      <w:r w:rsidRPr="005062E3">
        <w:rPr>
          <w:rFonts w:ascii="Book Antiqua" w:hAnsi="Book Antiqua"/>
          <w:sz w:val="24"/>
          <w:szCs w:val="24"/>
          <w:lang w:val="en-US"/>
        </w:rPr>
        <w:t>: 5075-5086 [PMID: 26366058 DOI: 10.2147/DDDT.S84177]</w:t>
      </w:r>
    </w:p>
    <w:p w14:paraId="28936D92"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4 </w:t>
      </w:r>
      <w:r w:rsidRPr="005062E3">
        <w:rPr>
          <w:rFonts w:ascii="Book Antiqua" w:hAnsi="Book Antiqua"/>
          <w:b/>
          <w:sz w:val="24"/>
          <w:szCs w:val="24"/>
          <w:lang w:val="en-US"/>
        </w:rPr>
        <w:t>Yamaguchi T</w:t>
      </w:r>
      <w:r w:rsidRPr="005062E3">
        <w:rPr>
          <w:rFonts w:ascii="Book Antiqua" w:hAnsi="Book Antiqua"/>
          <w:sz w:val="24"/>
          <w:szCs w:val="24"/>
          <w:lang w:val="en-US"/>
        </w:rPr>
        <w:t xml:space="preserve">, Machida N, </w:t>
      </w:r>
      <w:proofErr w:type="spellStart"/>
      <w:r w:rsidRPr="005062E3">
        <w:rPr>
          <w:rFonts w:ascii="Book Antiqua" w:hAnsi="Book Antiqua"/>
          <w:sz w:val="24"/>
          <w:szCs w:val="24"/>
          <w:lang w:val="en-US"/>
        </w:rPr>
        <w:t>Morizane</w:t>
      </w:r>
      <w:proofErr w:type="spellEnd"/>
      <w:r w:rsidRPr="005062E3">
        <w:rPr>
          <w:rFonts w:ascii="Book Antiqua" w:hAnsi="Book Antiqua"/>
          <w:sz w:val="24"/>
          <w:szCs w:val="24"/>
          <w:lang w:val="en-US"/>
        </w:rPr>
        <w:t xml:space="preserve"> C, </w:t>
      </w:r>
      <w:proofErr w:type="spellStart"/>
      <w:r w:rsidRPr="005062E3">
        <w:rPr>
          <w:rFonts w:ascii="Book Antiqua" w:hAnsi="Book Antiqua"/>
          <w:sz w:val="24"/>
          <w:szCs w:val="24"/>
          <w:lang w:val="en-US"/>
        </w:rPr>
        <w:t>Kasuga</w:t>
      </w:r>
      <w:proofErr w:type="spellEnd"/>
      <w:r w:rsidRPr="005062E3">
        <w:rPr>
          <w:rFonts w:ascii="Book Antiqua" w:hAnsi="Book Antiqua"/>
          <w:sz w:val="24"/>
          <w:szCs w:val="24"/>
          <w:lang w:val="en-US"/>
        </w:rPr>
        <w:t xml:space="preserve"> A, Takahashi H, </w:t>
      </w:r>
      <w:proofErr w:type="spellStart"/>
      <w:r w:rsidRPr="005062E3">
        <w:rPr>
          <w:rFonts w:ascii="Book Antiqua" w:hAnsi="Book Antiqua"/>
          <w:sz w:val="24"/>
          <w:szCs w:val="24"/>
          <w:lang w:val="en-US"/>
        </w:rPr>
        <w:t>Sudo</w:t>
      </w:r>
      <w:proofErr w:type="spellEnd"/>
      <w:r w:rsidRPr="005062E3">
        <w:rPr>
          <w:rFonts w:ascii="Book Antiqua" w:hAnsi="Book Antiqua"/>
          <w:sz w:val="24"/>
          <w:szCs w:val="24"/>
          <w:lang w:val="en-US"/>
        </w:rPr>
        <w:t xml:space="preserve"> K, </w:t>
      </w:r>
      <w:proofErr w:type="spellStart"/>
      <w:r w:rsidRPr="005062E3">
        <w:rPr>
          <w:rFonts w:ascii="Book Antiqua" w:hAnsi="Book Antiqua"/>
          <w:sz w:val="24"/>
          <w:szCs w:val="24"/>
          <w:lang w:val="en-US"/>
        </w:rPr>
        <w:t>Nishina</w:t>
      </w:r>
      <w:proofErr w:type="spellEnd"/>
      <w:r w:rsidRPr="005062E3">
        <w:rPr>
          <w:rFonts w:ascii="Book Antiqua" w:hAnsi="Book Antiqua"/>
          <w:sz w:val="24"/>
          <w:szCs w:val="24"/>
          <w:lang w:val="en-US"/>
        </w:rPr>
        <w:t xml:space="preserve"> T, </w:t>
      </w:r>
      <w:proofErr w:type="spellStart"/>
      <w:r w:rsidRPr="005062E3">
        <w:rPr>
          <w:rFonts w:ascii="Book Antiqua" w:hAnsi="Book Antiqua"/>
          <w:sz w:val="24"/>
          <w:szCs w:val="24"/>
          <w:lang w:val="en-US"/>
        </w:rPr>
        <w:t>Tobimatsu</w:t>
      </w:r>
      <w:proofErr w:type="spellEnd"/>
      <w:r w:rsidRPr="005062E3">
        <w:rPr>
          <w:rFonts w:ascii="Book Antiqua" w:hAnsi="Book Antiqua"/>
          <w:sz w:val="24"/>
          <w:szCs w:val="24"/>
          <w:lang w:val="en-US"/>
        </w:rPr>
        <w:t xml:space="preserve"> K, </w:t>
      </w:r>
      <w:proofErr w:type="spellStart"/>
      <w:r w:rsidRPr="005062E3">
        <w:rPr>
          <w:rFonts w:ascii="Book Antiqua" w:hAnsi="Book Antiqua"/>
          <w:sz w:val="24"/>
          <w:szCs w:val="24"/>
          <w:lang w:val="en-US"/>
        </w:rPr>
        <w:t>Ishido</w:t>
      </w:r>
      <w:proofErr w:type="spellEnd"/>
      <w:r w:rsidRPr="005062E3">
        <w:rPr>
          <w:rFonts w:ascii="Book Antiqua" w:hAnsi="Book Antiqua"/>
          <w:sz w:val="24"/>
          <w:szCs w:val="24"/>
          <w:lang w:val="en-US"/>
        </w:rPr>
        <w:t xml:space="preserve"> K, </w:t>
      </w:r>
      <w:proofErr w:type="spellStart"/>
      <w:r w:rsidRPr="005062E3">
        <w:rPr>
          <w:rFonts w:ascii="Book Antiqua" w:hAnsi="Book Antiqua"/>
          <w:sz w:val="24"/>
          <w:szCs w:val="24"/>
          <w:lang w:val="en-US"/>
        </w:rPr>
        <w:t>Furuse</w:t>
      </w:r>
      <w:proofErr w:type="spellEnd"/>
      <w:r w:rsidRPr="005062E3">
        <w:rPr>
          <w:rFonts w:ascii="Book Antiqua" w:hAnsi="Book Antiqua"/>
          <w:sz w:val="24"/>
          <w:szCs w:val="24"/>
          <w:lang w:val="en-US"/>
        </w:rPr>
        <w:t xml:space="preserve"> J, </w:t>
      </w:r>
      <w:proofErr w:type="spellStart"/>
      <w:r w:rsidRPr="005062E3">
        <w:rPr>
          <w:rFonts w:ascii="Book Antiqua" w:hAnsi="Book Antiqua"/>
          <w:sz w:val="24"/>
          <w:szCs w:val="24"/>
          <w:lang w:val="en-US"/>
        </w:rPr>
        <w:t>Boku</w:t>
      </w:r>
      <w:proofErr w:type="spellEnd"/>
      <w:r w:rsidRPr="005062E3">
        <w:rPr>
          <w:rFonts w:ascii="Book Antiqua" w:hAnsi="Book Antiqua"/>
          <w:sz w:val="24"/>
          <w:szCs w:val="24"/>
          <w:lang w:val="en-US"/>
        </w:rPr>
        <w:t xml:space="preserve"> N, </w:t>
      </w:r>
      <w:proofErr w:type="spellStart"/>
      <w:r w:rsidRPr="005062E3">
        <w:rPr>
          <w:rFonts w:ascii="Book Antiqua" w:hAnsi="Book Antiqua"/>
          <w:sz w:val="24"/>
          <w:szCs w:val="24"/>
          <w:lang w:val="en-US"/>
        </w:rPr>
        <w:t>Okusaka</w:t>
      </w:r>
      <w:proofErr w:type="spellEnd"/>
      <w:r w:rsidRPr="005062E3">
        <w:rPr>
          <w:rFonts w:ascii="Book Antiqua" w:hAnsi="Book Antiqua"/>
          <w:sz w:val="24"/>
          <w:szCs w:val="24"/>
          <w:lang w:val="en-US"/>
        </w:rPr>
        <w:t xml:space="preserve"> T. Multicenter retrospective analysis of systemic chemotherapy for advanced neuroendocrine carcinoma of the digestive system. </w:t>
      </w:r>
      <w:r w:rsidRPr="005062E3">
        <w:rPr>
          <w:rFonts w:ascii="Book Antiqua" w:hAnsi="Book Antiqua"/>
          <w:i/>
          <w:sz w:val="24"/>
          <w:szCs w:val="24"/>
          <w:lang w:val="en-US"/>
        </w:rPr>
        <w:t>Cancer Sci</w:t>
      </w:r>
      <w:r w:rsidRPr="005062E3">
        <w:rPr>
          <w:rFonts w:ascii="Book Antiqua" w:hAnsi="Book Antiqua"/>
          <w:sz w:val="24"/>
          <w:szCs w:val="24"/>
          <w:lang w:val="en-US"/>
        </w:rPr>
        <w:t xml:space="preserve"> 2014; </w:t>
      </w:r>
      <w:r w:rsidRPr="005062E3">
        <w:rPr>
          <w:rFonts w:ascii="Book Antiqua" w:hAnsi="Book Antiqua"/>
          <w:b/>
          <w:sz w:val="24"/>
          <w:szCs w:val="24"/>
          <w:lang w:val="en-US"/>
        </w:rPr>
        <w:t>105</w:t>
      </w:r>
      <w:r w:rsidRPr="005062E3">
        <w:rPr>
          <w:rFonts w:ascii="Book Antiqua" w:hAnsi="Book Antiqua"/>
          <w:sz w:val="24"/>
          <w:szCs w:val="24"/>
          <w:lang w:val="en-US"/>
        </w:rPr>
        <w:t>: 1176-1181 [PMID: 24975505 DOI: 10.1111/cas.12473]</w:t>
      </w:r>
    </w:p>
    <w:p w14:paraId="3ADF463E"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5 </w:t>
      </w:r>
      <w:r w:rsidRPr="005062E3">
        <w:rPr>
          <w:rFonts w:ascii="Book Antiqua" w:hAnsi="Book Antiqua"/>
          <w:b/>
          <w:sz w:val="24"/>
          <w:szCs w:val="24"/>
          <w:lang w:val="en-US"/>
        </w:rPr>
        <w:t>Yao JC</w:t>
      </w:r>
      <w:r w:rsidRPr="005062E3">
        <w:rPr>
          <w:rFonts w:ascii="Book Antiqua" w:hAnsi="Book Antiqua"/>
          <w:sz w:val="24"/>
          <w:szCs w:val="24"/>
          <w:lang w:val="en-US"/>
        </w:rPr>
        <w:t xml:space="preserve">, Guthrie KA, Moran C, </w:t>
      </w:r>
      <w:proofErr w:type="spellStart"/>
      <w:r w:rsidRPr="005062E3">
        <w:rPr>
          <w:rFonts w:ascii="Book Antiqua" w:hAnsi="Book Antiqua"/>
          <w:sz w:val="24"/>
          <w:szCs w:val="24"/>
          <w:lang w:val="en-US"/>
        </w:rPr>
        <w:t>Strosberg</w:t>
      </w:r>
      <w:proofErr w:type="spellEnd"/>
      <w:r w:rsidRPr="005062E3">
        <w:rPr>
          <w:rFonts w:ascii="Book Antiqua" w:hAnsi="Book Antiqua"/>
          <w:sz w:val="24"/>
          <w:szCs w:val="24"/>
          <w:lang w:val="en-US"/>
        </w:rPr>
        <w:t xml:space="preserve"> JR, </w:t>
      </w:r>
      <w:proofErr w:type="spellStart"/>
      <w:r w:rsidRPr="005062E3">
        <w:rPr>
          <w:rFonts w:ascii="Book Antiqua" w:hAnsi="Book Antiqua"/>
          <w:sz w:val="24"/>
          <w:szCs w:val="24"/>
          <w:lang w:val="en-US"/>
        </w:rPr>
        <w:t>Kulke</w:t>
      </w:r>
      <w:proofErr w:type="spellEnd"/>
      <w:r w:rsidRPr="005062E3">
        <w:rPr>
          <w:rFonts w:ascii="Book Antiqua" w:hAnsi="Book Antiqua"/>
          <w:sz w:val="24"/>
          <w:szCs w:val="24"/>
          <w:lang w:val="en-US"/>
        </w:rPr>
        <w:t xml:space="preserve"> MH, Chan JA, </w:t>
      </w:r>
      <w:proofErr w:type="spellStart"/>
      <w:r w:rsidRPr="005062E3">
        <w:rPr>
          <w:rFonts w:ascii="Book Antiqua" w:hAnsi="Book Antiqua"/>
          <w:sz w:val="24"/>
          <w:szCs w:val="24"/>
          <w:lang w:val="en-US"/>
        </w:rPr>
        <w:t>LoConte</w:t>
      </w:r>
      <w:proofErr w:type="spellEnd"/>
      <w:r w:rsidRPr="005062E3">
        <w:rPr>
          <w:rFonts w:ascii="Book Antiqua" w:hAnsi="Book Antiqua"/>
          <w:sz w:val="24"/>
          <w:szCs w:val="24"/>
          <w:lang w:val="en-US"/>
        </w:rPr>
        <w:t xml:space="preserve"> N, McWilliams RR, </w:t>
      </w:r>
      <w:proofErr w:type="spellStart"/>
      <w:r w:rsidRPr="005062E3">
        <w:rPr>
          <w:rFonts w:ascii="Book Antiqua" w:hAnsi="Book Antiqua"/>
          <w:sz w:val="24"/>
          <w:szCs w:val="24"/>
          <w:lang w:val="en-US"/>
        </w:rPr>
        <w:t>Wolin</w:t>
      </w:r>
      <w:proofErr w:type="spellEnd"/>
      <w:r w:rsidRPr="005062E3">
        <w:rPr>
          <w:rFonts w:ascii="Book Antiqua" w:hAnsi="Book Antiqua"/>
          <w:sz w:val="24"/>
          <w:szCs w:val="24"/>
          <w:lang w:val="en-US"/>
        </w:rPr>
        <w:t xml:space="preserve"> EM, </w:t>
      </w:r>
      <w:proofErr w:type="spellStart"/>
      <w:r w:rsidRPr="005062E3">
        <w:rPr>
          <w:rFonts w:ascii="Book Antiqua" w:hAnsi="Book Antiqua"/>
          <w:sz w:val="24"/>
          <w:szCs w:val="24"/>
          <w:lang w:val="en-US"/>
        </w:rPr>
        <w:t>Mattar</w:t>
      </w:r>
      <w:proofErr w:type="spellEnd"/>
      <w:r w:rsidRPr="005062E3">
        <w:rPr>
          <w:rFonts w:ascii="Book Antiqua" w:hAnsi="Book Antiqua"/>
          <w:sz w:val="24"/>
          <w:szCs w:val="24"/>
          <w:lang w:val="en-US"/>
        </w:rPr>
        <w:t xml:space="preserve"> B, McDonough S, Chen H, </w:t>
      </w:r>
      <w:proofErr w:type="spellStart"/>
      <w:r w:rsidRPr="005062E3">
        <w:rPr>
          <w:rFonts w:ascii="Book Antiqua" w:hAnsi="Book Antiqua"/>
          <w:sz w:val="24"/>
          <w:szCs w:val="24"/>
          <w:lang w:val="en-US"/>
        </w:rPr>
        <w:t>Blanke</w:t>
      </w:r>
      <w:proofErr w:type="spellEnd"/>
      <w:r w:rsidRPr="005062E3">
        <w:rPr>
          <w:rFonts w:ascii="Book Antiqua" w:hAnsi="Book Antiqua"/>
          <w:sz w:val="24"/>
          <w:szCs w:val="24"/>
          <w:lang w:val="en-US"/>
        </w:rPr>
        <w:t xml:space="preserve"> CD, </w:t>
      </w:r>
      <w:proofErr w:type="spellStart"/>
      <w:r w:rsidRPr="005062E3">
        <w:rPr>
          <w:rFonts w:ascii="Book Antiqua" w:hAnsi="Book Antiqua"/>
          <w:sz w:val="24"/>
          <w:szCs w:val="24"/>
          <w:lang w:val="en-US"/>
        </w:rPr>
        <w:t>Hochster</w:t>
      </w:r>
      <w:proofErr w:type="spellEnd"/>
      <w:r w:rsidRPr="005062E3">
        <w:rPr>
          <w:rFonts w:ascii="Book Antiqua" w:hAnsi="Book Antiqua"/>
          <w:sz w:val="24"/>
          <w:szCs w:val="24"/>
          <w:lang w:val="en-US"/>
        </w:rPr>
        <w:t xml:space="preserve"> HS. Phase III Prospective Randomized Comparison Trial of Depot Octreotide Plus Interferon Alfa-2b Versus Depot Octreotide Plus Bevacizumab in Patients With Advanced Carcinoid Tumors: SWOG S0518. </w:t>
      </w:r>
      <w:r w:rsidRPr="005062E3">
        <w:rPr>
          <w:rFonts w:ascii="Book Antiqua" w:hAnsi="Book Antiqua"/>
          <w:i/>
          <w:sz w:val="24"/>
          <w:szCs w:val="24"/>
          <w:lang w:val="en-US"/>
        </w:rPr>
        <w:t>J Clin Oncol</w:t>
      </w:r>
      <w:r w:rsidRPr="005062E3">
        <w:rPr>
          <w:rFonts w:ascii="Book Antiqua" w:hAnsi="Book Antiqua"/>
          <w:sz w:val="24"/>
          <w:szCs w:val="24"/>
          <w:lang w:val="en-US"/>
        </w:rPr>
        <w:t xml:space="preserve"> 2017; </w:t>
      </w:r>
      <w:r w:rsidRPr="005062E3">
        <w:rPr>
          <w:rFonts w:ascii="Book Antiqua" w:hAnsi="Book Antiqua"/>
          <w:b/>
          <w:sz w:val="24"/>
          <w:szCs w:val="24"/>
          <w:lang w:val="en-US"/>
        </w:rPr>
        <w:t>35</w:t>
      </w:r>
      <w:r w:rsidRPr="005062E3">
        <w:rPr>
          <w:rFonts w:ascii="Book Antiqua" w:hAnsi="Book Antiqua"/>
          <w:sz w:val="24"/>
          <w:szCs w:val="24"/>
          <w:lang w:val="en-US"/>
        </w:rPr>
        <w:t>: 1695-1703 [PMID: 28384065 DOI: 10.1200/JCO.2016.70.4072]</w:t>
      </w:r>
    </w:p>
    <w:p w14:paraId="229687F3"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6 </w:t>
      </w:r>
      <w:r w:rsidRPr="005062E3">
        <w:rPr>
          <w:rFonts w:ascii="Book Antiqua" w:hAnsi="Book Antiqua"/>
          <w:b/>
          <w:sz w:val="24"/>
          <w:szCs w:val="24"/>
          <w:lang w:val="en-US"/>
        </w:rPr>
        <w:t>Al-</w:t>
      </w:r>
      <w:proofErr w:type="spellStart"/>
      <w:r w:rsidRPr="005062E3">
        <w:rPr>
          <w:rFonts w:ascii="Book Antiqua" w:hAnsi="Book Antiqua"/>
          <w:b/>
          <w:sz w:val="24"/>
          <w:szCs w:val="24"/>
          <w:lang w:val="en-US"/>
        </w:rPr>
        <w:t>Efraij</w:t>
      </w:r>
      <w:proofErr w:type="spellEnd"/>
      <w:r w:rsidRPr="005062E3">
        <w:rPr>
          <w:rFonts w:ascii="Book Antiqua" w:hAnsi="Book Antiqua"/>
          <w:b/>
          <w:sz w:val="24"/>
          <w:szCs w:val="24"/>
          <w:lang w:val="en-US"/>
        </w:rPr>
        <w:t xml:space="preserve"> K</w:t>
      </w:r>
      <w:r w:rsidRPr="005062E3">
        <w:rPr>
          <w:rFonts w:ascii="Book Antiqua" w:hAnsi="Book Antiqua"/>
          <w:sz w:val="24"/>
          <w:szCs w:val="24"/>
          <w:lang w:val="en-US"/>
        </w:rPr>
        <w:t xml:space="preserve">, </w:t>
      </w:r>
      <w:proofErr w:type="spellStart"/>
      <w:r w:rsidRPr="005062E3">
        <w:rPr>
          <w:rFonts w:ascii="Book Antiqua" w:hAnsi="Book Antiqua"/>
          <w:sz w:val="24"/>
          <w:szCs w:val="24"/>
          <w:lang w:val="en-US"/>
        </w:rPr>
        <w:t>Aljama</w:t>
      </w:r>
      <w:proofErr w:type="spellEnd"/>
      <w:r w:rsidRPr="005062E3">
        <w:rPr>
          <w:rFonts w:ascii="Book Antiqua" w:hAnsi="Book Antiqua"/>
          <w:sz w:val="24"/>
          <w:szCs w:val="24"/>
          <w:lang w:val="en-US"/>
        </w:rPr>
        <w:t xml:space="preserve"> MA, </w:t>
      </w:r>
      <w:proofErr w:type="spellStart"/>
      <w:r w:rsidRPr="005062E3">
        <w:rPr>
          <w:rFonts w:ascii="Book Antiqua" w:hAnsi="Book Antiqua"/>
          <w:sz w:val="24"/>
          <w:szCs w:val="24"/>
          <w:lang w:val="en-US"/>
        </w:rPr>
        <w:t>Kennecke</w:t>
      </w:r>
      <w:proofErr w:type="spellEnd"/>
      <w:r w:rsidRPr="005062E3">
        <w:rPr>
          <w:rFonts w:ascii="Book Antiqua" w:hAnsi="Book Antiqua"/>
          <w:sz w:val="24"/>
          <w:szCs w:val="24"/>
          <w:lang w:val="en-US"/>
        </w:rPr>
        <w:t xml:space="preserve"> HF. Association of dose escalation of octreotide long-acting release on clinical symptoms and tumor markers and response among patients with neuroendocrine tumors. </w:t>
      </w:r>
      <w:r w:rsidRPr="005062E3">
        <w:rPr>
          <w:rFonts w:ascii="Book Antiqua" w:hAnsi="Book Antiqua"/>
          <w:i/>
          <w:sz w:val="24"/>
          <w:szCs w:val="24"/>
          <w:lang w:val="en-US"/>
        </w:rPr>
        <w:t>Cancer Med</w:t>
      </w:r>
      <w:r w:rsidRPr="005062E3">
        <w:rPr>
          <w:rFonts w:ascii="Book Antiqua" w:hAnsi="Book Antiqua"/>
          <w:sz w:val="24"/>
          <w:szCs w:val="24"/>
          <w:lang w:val="en-US"/>
        </w:rPr>
        <w:t xml:space="preserve"> 2015; </w:t>
      </w:r>
      <w:r w:rsidRPr="005062E3">
        <w:rPr>
          <w:rFonts w:ascii="Book Antiqua" w:hAnsi="Book Antiqua"/>
          <w:b/>
          <w:sz w:val="24"/>
          <w:szCs w:val="24"/>
          <w:lang w:val="en-US"/>
        </w:rPr>
        <w:t>4</w:t>
      </w:r>
      <w:r w:rsidRPr="005062E3">
        <w:rPr>
          <w:rFonts w:ascii="Book Antiqua" w:hAnsi="Book Antiqua"/>
          <w:sz w:val="24"/>
          <w:szCs w:val="24"/>
          <w:lang w:val="en-US"/>
        </w:rPr>
        <w:t>: 864-870 [PMID: 25727756 DOI: 10.1002/cam4.435]</w:t>
      </w:r>
    </w:p>
    <w:p w14:paraId="03EA3D70"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7 </w:t>
      </w:r>
      <w:proofErr w:type="spellStart"/>
      <w:r w:rsidRPr="005062E3">
        <w:rPr>
          <w:rFonts w:ascii="Book Antiqua" w:hAnsi="Book Antiqua"/>
          <w:b/>
          <w:sz w:val="24"/>
          <w:szCs w:val="24"/>
          <w:lang w:val="en-US"/>
        </w:rPr>
        <w:t>Bajetta</w:t>
      </w:r>
      <w:proofErr w:type="spellEnd"/>
      <w:r w:rsidRPr="005062E3">
        <w:rPr>
          <w:rFonts w:ascii="Book Antiqua" w:hAnsi="Book Antiqua"/>
          <w:b/>
          <w:sz w:val="24"/>
          <w:szCs w:val="24"/>
          <w:lang w:val="en-US"/>
        </w:rPr>
        <w:t xml:space="preserve"> E</w:t>
      </w:r>
      <w:r w:rsidRPr="005062E3">
        <w:rPr>
          <w:rFonts w:ascii="Book Antiqua" w:hAnsi="Book Antiqua"/>
          <w:sz w:val="24"/>
          <w:szCs w:val="24"/>
          <w:lang w:val="en-US"/>
        </w:rPr>
        <w:t xml:space="preserve">, Catena L, Fazio N, </w:t>
      </w:r>
      <w:proofErr w:type="spellStart"/>
      <w:r w:rsidRPr="005062E3">
        <w:rPr>
          <w:rFonts w:ascii="Book Antiqua" w:hAnsi="Book Antiqua"/>
          <w:sz w:val="24"/>
          <w:szCs w:val="24"/>
          <w:lang w:val="en-US"/>
        </w:rPr>
        <w:t>Pusceddu</w:t>
      </w:r>
      <w:proofErr w:type="spellEnd"/>
      <w:r w:rsidRPr="005062E3">
        <w:rPr>
          <w:rFonts w:ascii="Book Antiqua" w:hAnsi="Book Antiqua"/>
          <w:sz w:val="24"/>
          <w:szCs w:val="24"/>
          <w:lang w:val="en-US"/>
        </w:rPr>
        <w:t xml:space="preserve"> S, </w:t>
      </w:r>
      <w:proofErr w:type="spellStart"/>
      <w:r w:rsidRPr="005062E3">
        <w:rPr>
          <w:rFonts w:ascii="Book Antiqua" w:hAnsi="Book Antiqua"/>
          <w:sz w:val="24"/>
          <w:szCs w:val="24"/>
          <w:lang w:val="en-US"/>
        </w:rPr>
        <w:t>Biondani</w:t>
      </w:r>
      <w:proofErr w:type="spellEnd"/>
      <w:r w:rsidRPr="005062E3">
        <w:rPr>
          <w:rFonts w:ascii="Book Antiqua" w:hAnsi="Book Antiqua"/>
          <w:sz w:val="24"/>
          <w:szCs w:val="24"/>
          <w:lang w:val="en-US"/>
        </w:rPr>
        <w:t xml:space="preserve"> P, Blanco G, Ricci S, </w:t>
      </w:r>
      <w:proofErr w:type="spellStart"/>
      <w:r w:rsidRPr="005062E3">
        <w:rPr>
          <w:rFonts w:ascii="Book Antiqua" w:hAnsi="Book Antiqua"/>
          <w:sz w:val="24"/>
          <w:szCs w:val="24"/>
          <w:lang w:val="en-US"/>
        </w:rPr>
        <w:t>Aieta</w:t>
      </w:r>
      <w:proofErr w:type="spellEnd"/>
      <w:r w:rsidRPr="005062E3">
        <w:rPr>
          <w:rFonts w:ascii="Book Antiqua" w:hAnsi="Book Antiqua"/>
          <w:sz w:val="24"/>
          <w:szCs w:val="24"/>
          <w:lang w:val="en-US"/>
        </w:rPr>
        <w:t xml:space="preserve"> M, </w:t>
      </w:r>
      <w:proofErr w:type="spellStart"/>
      <w:r w:rsidRPr="005062E3">
        <w:rPr>
          <w:rFonts w:ascii="Book Antiqua" w:hAnsi="Book Antiqua"/>
          <w:sz w:val="24"/>
          <w:szCs w:val="24"/>
          <w:lang w:val="en-US"/>
        </w:rPr>
        <w:t>Pucci</w:t>
      </w:r>
      <w:proofErr w:type="spellEnd"/>
      <w:r w:rsidRPr="005062E3">
        <w:rPr>
          <w:rFonts w:ascii="Book Antiqua" w:hAnsi="Book Antiqua"/>
          <w:sz w:val="24"/>
          <w:szCs w:val="24"/>
          <w:lang w:val="en-US"/>
        </w:rPr>
        <w:t xml:space="preserve"> F, Valente M, Bianco N, Mauri CM, Spada F. Everolimus in combination with octreotide long-acting repeatable in a first-line setting for patients with neuroendocrine tumors: an ITMO group study. </w:t>
      </w:r>
      <w:r w:rsidRPr="005062E3">
        <w:rPr>
          <w:rFonts w:ascii="Book Antiqua" w:hAnsi="Book Antiqua"/>
          <w:i/>
          <w:sz w:val="24"/>
          <w:szCs w:val="24"/>
          <w:lang w:val="en-US"/>
        </w:rPr>
        <w:t>Cancer</w:t>
      </w:r>
      <w:r w:rsidRPr="005062E3">
        <w:rPr>
          <w:rFonts w:ascii="Book Antiqua" w:hAnsi="Book Antiqua"/>
          <w:sz w:val="24"/>
          <w:szCs w:val="24"/>
          <w:lang w:val="en-US"/>
        </w:rPr>
        <w:t xml:space="preserve"> 2014; </w:t>
      </w:r>
      <w:r w:rsidRPr="005062E3">
        <w:rPr>
          <w:rFonts w:ascii="Book Antiqua" w:hAnsi="Book Antiqua"/>
          <w:b/>
          <w:sz w:val="24"/>
          <w:szCs w:val="24"/>
          <w:lang w:val="en-US"/>
        </w:rPr>
        <w:t>120</w:t>
      </w:r>
      <w:r w:rsidRPr="005062E3">
        <w:rPr>
          <w:rFonts w:ascii="Book Antiqua" w:hAnsi="Book Antiqua"/>
          <w:sz w:val="24"/>
          <w:szCs w:val="24"/>
          <w:lang w:val="en-US"/>
        </w:rPr>
        <w:t>: 2457-2463 [PMID: 24752410 DOI: 10.1002/cncr.28726]</w:t>
      </w:r>
    </w:p>
    <w:p w14:paraId="4C43A217"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8 </w:t>
      </w:r>
      <w:r w:rsidRPr="005062E3">
        <w:rPr>
          <w:rFonts w:ascii="Book Antiqua" w:hAnsi="Book Antiqua"/>
          <w:b/>
          <w:sz w:val="24"/>
          <w:szCs w:val="24"/>
          <w:lang w:val="en-US"/>
        </w:rPr>
        <w:t>Yao JC</w:t>
      </w:r>
      <w:r w:rsidRPr="005062E3">
        <w:rPr>
          <w:rFonts w:ascii="Book Antiqua" w:hAnsi="Book Antiqua"/>
          <w:sz w:val="24"/>
          <w:szCs w:val="24"/>
          <w:lang w:val="en-US"/>
        </w:rPr>
        <w:t xml:space="preserve">, Phan A, Hoff PM, Chen HX, </w:t>
      </w:r>
      <w:proofErr w:type="spellStart"/>
      <w:r w:rsidRPr="005062E3">
        <w:rPr>
          <w:rFonts w:ascii="Book Antiqua" w:hAnsi="Book Antiqua"/>
          <w:sz w:val="24"/>
          <w:szCs w:val="24"/>
          <w:lang w:val="en-US"/>
        </w:rPr>
        <w:t>Charnsangavej</w:t>
      </w:r>
      <w:proofErr w:type="spellEnd"/>
      <w:r w:rsidRPr="005062E3">
        <w:rPr>
          <w:rFonts w:ascii="Book Antiqua" w:hAnsi="Book Antiqua"/>
          <w:sz w:val="24"/>
          <w:szCs w:val="24"/>
          <w:lang w:val="en-US"/>
        </w:rPr>
        <w:t xml:space="preserve"> C, </w:t>
      </w:r>
      <w:proofErr w:type="spellStart"/>
      <w:r w:rsidRPr="005062E3">
        <w:rPr>
          <w:rFonts w:ascii="Book Antiqua" w:hAnsi="Book Antiqua"/>
          <w:sz w:val="24"/>
          <w:szCs w:val="24"/>
          <w:lang w:val="en-US"/>
        </w:rPr>
        <w:t>Yeung</w:t>
      </w:r>
      <w:proofErr w:type="spellEnd"/>
      <w:r w:rsidRPr="005062E3">
        <w:rPr>
          <w:rFonts w:ascii="Book Antiqua" w:hAnsi="Book Antiqua"/>
          <w:sz w:val="24"/>
          <w:szCs w:val="24"/>
          <w:lang w:val="en-US"/>
        </w:rPr>
        <w:t xml:space="preserve"> SC, Hess K, Ng C, </w:t>
      </w:r>
      <w:proofErr w:type="spellStart"/>
      <w:r w:rsidRPr="005062E3">
        <w:rPr>
          <w:rFonts w:ascii="Book Antiqua" w:hAnsi="Book Antiqua"/>
          <w:sz w:val="24"/>
          <w:szCs w:val="24"/>
          <w:lang w:val="en-US"/>
        </w:rPr>
        <w:t>Abbruzzese</w:t>
      </w:r>
      <w:proofErr w:type="spellEnd"/>
      <w:r w:rsidRPr="005062E3">
        <w:rPr>
          <w:rFonts w:ascii="Book Antiqua" w:hAnsi="Book Antiqua"/>
          <w:sz w:val="24"/>
          <w:szCs w:val="24"/>
          <w:lang w:val="en-US"/>
        </w:rPr>
        <w:t xml:space="preserve"> JL, Ajani JA. Targeting vascular endothelial growth factor in advanced carcinoid tumor: a random assignment phase II study of depot octreotide with bevacizumab and pegylated interferon alpha-2b. </w:t>
      </w:r>
      <w:r w:rsidRPr="005062E3">
        <w:rPr>
          <w:rFonts w:ascii="Book Antiqua" w:hAnsi="Book Antiqua"/>
          <w:i/>
          <w:sz w:val="24"/>
          <w:szCs w:val="24"/>
          <w:lang w:val="en-US"/>
        </w:rPr>
        <w:t>J Clin Oncol</w:t>
      </w:r>
      <w:r w:rsidRPr="005062E3">
        <w:rPr>
          <w:rFonts w:ascii="Book Antiqua" w:hAnsi="Book Antiqua"/>
          <w:sz w:val="24"/>
          <w:szCs w:val="24"/>
          <w:lang w:val="en-US"/>
        </w:rPr>
        <w:t xml:space="preserve"> 2008; </w:t>
      </w:r>
      <w:r w:rsidRPr="005062E3">
        <w:rPr>
          <w:rFonts w:ascii="Book Antiqua" w:hAnsi="Book Antiqua"/>
          <w:b/>
          <w:sz w:val="24"/>
          <w:szCs w:val="24"/>
          <w:lang w:val="en-US"/>
        </w:rPr>
        <w:t>26</w:t>
      </w:r>
      <w:r w:rsidRPr="005062E3">
        <w:rPr>
          <w:rFonts w:ascii="Book Antiqua" w:hAnsi="Book Antiqua"/>
          <w:sz w:val="24"/>
          <w:szCs w:val="24"/>
          <w:lang w:val="en-US"/>
        </w:rPr>
        <w:t>: 1316-1323 [PMID: 18323556 DOI: 10.1200/JCO.2007.13.6374]</w:t>
      </w:r>
    </w:p>
    <w:p w14:paraId="59AE333B"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lastRenderedPageBreak/>
        <w:t xml:space="preserve">9 </w:t>
      </w:r>
      <w:r w:rsidRPr="005062E3">
        <w:rPr>
          <w:rFonts w:ascii="Book Antiqua" w:hAnsi="Book Antiqua"/>
          <w:b/>
          <w:sz w:val="24"/>
          <w:szCs w:val="24"/>
          <w:lang w:val="en-US"/>
        </w:rPr>
        <w:t>McMullen T</w:t>
      </w:r>
      <w:r w:rsidRPr="005062E3">
        <w:rPr>
          <w:rFonts w:ascii="Book Antiqua" w:hAnsi="Book Antiqua"/>
          <w:sz w:val="24"/>
          <w:szCs w:val="24"/>
          <w:lang w:val="en-US"/>
        </w:rPr>
        <w:t>, Al-</w:t>
      </w:r>
      <w:proofErr w:type="spellStart"/>
      <w:r w:rsidRPr="005062E3">
        <w:rPr>
          <w:rFonts w:ascii="Book Antiqua" w:hAnsi="Book Antiqua"/>
          <w:sz w:val="24"/>
          <w:szCs w:val="24"/>
          <w:lang w:val="en-US"/>
        </w:rPr>
        <w:t>Jahdali</w:t>
      </w:r>
      <w:proofErr w:type="spellEnd"/>
      <w:r w:rsidRPr="005062E3">
        <w:rPr>
          <w:rFonts w:ascii="Book Antiqua" w:hAnsi="Book Antiqua"/>
          <w:sz w:val="24"/>
          <w:szCs w:val="24"/>
          <w:lang w:val="en-US"/>
        </w:rPr>
        <w:t xml:space="preserve"> A, de </w:t>
      </w:r>
      <w:proofErr w:type="spellStart"/>
      <w:r w:rsidRPr="005062E3">
        <w:rPr>
          <w:rFonts w:ascii="Book Antiqua" w:hAnsi="Book Antiqua"/>
          <w:sz w:val="24"/>
          <w:szCs w:val="24"/>
          <w:lang w:val="en-US"/>
        </w:rPr>
        <w:t>Gara</w:t>
      </w:r>
      <w:proofErr w:type="spellEnd"/>
      <w:r w:rsidRPr="005062E3">
        <w:rPr>
          <w:rFonts w:ascii="Book Antiqua" w:hAnsi="Book Antiqua"/>
          <w:sz w:val="24"/>
          <w:szCs w:val="24"/>
          <w:lang w:val="en-US"/>
        </w:rPr>
        <w:t xml:space="preserve"> C, Ghosh S, McEwan A, Schiller D. A population-based study of outcomes in patients with gastrointestinal neuroendocrine </w:t>
      </w:r>
      <w:proofErr w:type="spellStart"/>
      <w:r w:rsidRPr="005062E3">
        <w:rPr>
          <w:rFonts w:ascii="Book Antiqua" w:hAnsi="Book Antiqua"/>
          <w:sz w:val="24"/>
          <w:szCs w:val="24"/>
          <w:lang w:val="en-US"/>
        </w:rPr>
        <w:t>tumours</w:t>
      </w:r>
      <w:proofErr w:type="spellEnd"/>
      <w:r w:rsidRPr="005062E3">
        <w:rPr>
          <w:rFonts w:ascii="Book Antiqua" w:hAnsi="Book Antiqua"/>
          <w:sz w:val="24"/>
          <w:szCs w:val="24"/>
          <w:lang w:val="en-US"/>
        </w:rPr>
        <w:t xml:space="preserve">. </w:t>
      </w:r>
      <w:r w:rsidRPr="005062E3">
        <w:rPr>
          <w:rFonts w:ascii="Book Antiqua" w:hAnsi="Book Antiqua"/>
          <w:i/>
          <w:sz w:val="24"/>
          <w:szCs w:val="24"/>
          <w:lang w:val="en-US"/>
        </w:rPr>
        <w:t>Can J Surg</w:t>
      </w:r>
      <w:r w:rsidRPr="005062E3">
        <w:rPr>
          <w:rFonts w:ascii="Book Antiqua" w:hAnsi="Book Antiqua"/>
          <w:sz w:val="24"/>
          <w:szCs w:val="24"/>
          <w:lang w:val="en-US"/>
        </w:rPr>
        <w:t xml:space="preserve"> 2017; </w:t>
      </w:r>
      <w:r w:rsidRPr="005062E3">
        <w:rPr>
          <w:rFonts w:ascii="Book Antiqua" w:hAnsi="Book Antiqua"/>
          <w:b/>
          <w:sz w:val="24"/>
          <w:szCs w:val="24"/>
          <w:lang w:val="en-US"/>
        </w:rPr>
        <w:t>60</w:t>
      </w:r>
      <w:r w:rsidRPr="005062E3">
        <w:rPr>
          <w:rFonts w:ascii="Book Antiqua" w:hAnsi="Book Antiqua"/>
          <w:sz w:val="24"/>
          <w:szCs w:val="24"/>
          <w:lang w:val="en-US"/>
        </w:rPr>
        <w:t>: 192-197 [PMID: 28327275 DOI: 10.1503/cjs.007616]</w:t>
      </w:r>
    </w:p>
    <w:p w14:paraId="0AF04756"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10 </w:t>
      </w:r>
      <w:r w:rsidRPr="005062E3">
        <w:rPr>
          <w:rFonts w:ascii="Book Antiqua" w:hAnsi="Book Antiqua"/>
          <w:b/>
          <w:sz w:val="24"/>
          <w:szCs w:val="24"/>
          <w:lang w:val="en-US"/>
        </w:rPr>
        <w:t>Boyce M</w:t>
      </w:r>
      <w:r w:rsidRPr="005062E3">
        <w:rPr>
          <w:rFonts w:ascii="Book Antiqua" w:hAnsi="Book Antiqua"/>
          <w:sz w:val="24"/>
          <w:szCs w:val="24"/>
          <w:lang w:val="en-US"/>
        </w:rPr>
        <w:t xml:space="preserve">, Thomsen L. Gastric neuroendocrine tumors: prevalence in Europe, USA, and Japan, and rationale for treatment with a gastrin/CCK2 receptor antagonist. </w:t>
      </w:r>
      <w:proofErr w:type="spellStart"/>
      <w:r w:rsidRPr="005062E3">
        <w:rPr>
          <w:rFonts w:ascii="Book Antiqua" w:hAnsi="Book Antiqua"/>
          <w:i/>
          <w:sz w:val="24"/>
          <w:szCs w:val="24"/>
          <w:lang w:val="en-US"/>
        </w:rPr>
        <w:t>Scand</w:t>
      </w:r>
      <w:proofErr w:type="spellEnd"/>
      <w:r w:rsidRPr="005062E3">
        <w:rPr>
          <w:rFonts w:ascii="Book Antiqua" w:hAnsi="Book Antiqua"/>
          <w:i/>
          <w:sz w:val="24"/>
          <w:szCs w:val="24"/>
          <w:lang w:val="en-US"/>
        </w:rPr>
        <w:t xml:space="preserve"> J </w:t>
      </w:r>
      <w:proofErr w:type="spellStart"/>
      <w:r w:rsidRPr="005062E3">
        <w:rPr>
          <w:rFonts w:ascii="Book Antiqua" w:hAnsi="Book Antiqua"/>
          <w:i/>
          <w:sz w:val="24"/>
          <w:szCs w:val="24"/>
          <w:lang w:val="en-US"/>
        </w:rPr>
        <w:t>Gastroenterol</w:t>
      </w:r>
      <w:proofErr w:type="spellEnd"/>
      <w:r w:rsidRPr="005062E3">
        <w:rPr>
          <w:rFonts w:ascii="Book Antiqua" w:hAnsi="Book Antiqua"/>
          <w:sz w:val="24"/>
          <w:szCs w:val="24"/>
          <w:lang w:val="en-US"/>
        </w:rPr>
        <w:t xml:space="preserve"> 2015; </w:t>
      </w:r>
      <w:r w:rsidRPr="005062E3">
        <w:rPr>
          <w:rFonts w:ascii="Book Antiqua" w:hAnsi="Book Antiqua"/>
          <w:b/>
          <w:sz w:val="24"/>
          <w:szCs w:val="24"/>
          <w:lang w:val="en-US"/>
        </w:rPr>
        <w:t>50</w:t>
      </w:r>
      <w:r w:rsidRPr="005062E3">
        <w:rPr>
          <w:rFonts w:ascii="Book Antiqua" w:hAnsi="Book Antiqua"/>
          <w:sz w:val="24"/>
          <w:szCs w:val="24"/>
          <w:lang w:val="en-US"/>
        </w:rPr>
        <w:t>: 550-559 [PMID: 25665655 DOI: 10.3109/00365521.2015.1009941]</w:t>
      </w:r>
    </w:p>
    <w:p w14:paraId="3EED6D1B"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11 </w:t>
      </w:r>
      <w:proofErr w:type="spellStart"/>
      <w:r w:rsidRPr="005062E3">
        <w:rPr>
          <w:rFonts w:ascii="Book Antiqua" w:hAnsi="Book Antiqua"/>
          <w:b/>
          <w:sz w:val="24"/>
          <w:szCs w:val="24"/>
          <w:lang w:val="en-US"/>
        </w:rPr>
        <w:t>Massironi</w:t>
      </w:r>
      <w:proofErr w:type="spellEnd"/>
      <w:r w:rsidRPr="005062E3">
        <w:rPr>
          <w:rFonts w:ascii="Book Antiqua" w:hAnsi="Book Antiqua"/>
          <w:b/>
          <w:sz w:val="24"/>
          <w:szCs w:val="24"/>
          <w:lang w:val="en-US"/>
        </w:rPr>
        <w:t xml:space="preserve"> S</w:t>
      </w:r>
      <w:r w:rsidRPr="005062E3">
        <w:rPr>
          <w:rFonts w:ascii="Book Antiqua" w:hAnsi="Book Antiqua"/>
          <w:sz w:val="24"/>
          <w:szCs w:val="24"/>
          <w:lang w:val="en-US"/>
        </w:rPr>
        <w:t xml:space="preserve">, </w:t>
      </w:r>
      <w:proofErr w:type="spellStart"/>
      <w:r w:rsidRPr="005062E3">
        <w:rPr>
          <w:rFonts w:ascii="Book Antiqua" w:hAnsi="Book Antiqua"/>
          <w:sz w:val="24"/>
          <w:szCs w:val="24"/>
          <w:lang w:val="en-US"/>
        </w:rPr>
        <w:t>Zilli</w:t>
      </w:r>
      <w:proofErr w:type="spellEnd"/>
      <w:r w:rsidRPr="005062E3">
        <w:rPr>
          <w:rFonts w:ascii="Book Antiqua" w:hAnsi="Book Antiqua"/>
          <w:sz w:val="24"/>
          <w:szCs w:val="24"/>
          <w:lang w:val="en-US"/>
        </w:rPr>
        <w:t xml:space="preserve"> A, </w:t>
      </w:r>
      <w:proofErr w:type="spellStart"/>
      <w:r w:rsidRPr="005062E3">
        <w:rPr>
          <w:rFonts w:ascii="Book Antiqua" w:hAnsi="Book Antiqua"/>
          <w:sz w:val="24"/>
          <w:szCs w:val="24"/>
          <w:lang w:val="en-US"/>
        </w:rPr>
        <w:t>Fanetti</w:t>
      </w:r>
      <w:proofErr w:type="spellEnd"/>
      <w:r w:rsidRPr="005062E3">
        <w:rPr>
          <w:rFonts w:ascii="Book Antiqua" w:hAnsi="Book Antiqua"/>
          <w:sz w:val="24"/>
          <w:szCs w:val="24"/>
          <w:lang w:val="en-US"/>
        </w:rPr>
        <w:t xml:space="preserve"> I, </w:t>
      </w:r>
      <w:proofErr w:type="spellStart"/>
      <w:r w:rsidRPr="005062E3">
        <w:rPr>
          <w:rFonts w:ascii="Book Antiqua" w:hAnsi="Book Antiqua"/>
          <w:sz w:val="24"/>
          <w:szCs w:val="24"/>
          <w:lang w:val="en-US"/>
        </w:rPr>
        <w:t>Ciafardini</w:t>
      </w:r>
      <w:proofErr w:type="spellEnd"/>
      <w:r w:rsidRPr="005062E3">
        <w:rPr>
          <w:rFonts w:ascii="Book Antiqua" w:hAnsi="Book Antiqua"/>
          <w:sz w:val="24"/>
          <w:szCs w:val="24"/>
          <w:lang w:val="en-US"/>
        </w:rPr>
        <w:t xml:space="preserve"> C, Conte D, </w:t>
      </w:r>
      <w:proofErr w:type="spellStart"/>
      <w:r w:rsidRPr="005062E3">
        <w:rPr>
          <w:rFonts w:ascii="Book Antiqua" w:hAnsi="Book Antiqua"/>
          <w:sz w:val="24"/>
          <w:szCs w:val="24"/>
          <w:lang w:val="en-US"/>
        </w:rPr>
        <w:t>Peracchi</w:t>
      </w:r>
      <w:proofErr w:type="spellEnd"/>
      <w:r w:rsidRPr="005062E3">
        <w:rPr>
          <w:rFonts w:ascii="Book Antiqua" w:hAnsi="Book Antiqua"/>
          <w:sz w:val="24"/>
          <w:szCs w:val="24"/>
          <w:lang w:val="en-US"/>
        </w:rPr>
        <w:t xml:space="preserve"> M. Intermittent treatment of recurrent type-1 gastric carcinoids with somatostatin analogues in patients with chronic autoimmune atrophic gastritis. </w:t>
      </w:r>
      <w:r w:rsidRPr="005062E3">
        <w:rPr>
          <w:rFonts w:ascii="Book Antiqua" w:hAnsi="Book Antiqua"/>
          <w:i/>
          <w:sz w:val="24"/>
          <w:szCs w:val="24"/>
          <w:lang w:val="en-US"/>
        </w:rPr>
        <w:t>Dig Liver Dis</w:t>
      </w:r>
      <w:r w:rsidRPr="005062E3">
        <w:rPr>
          <w:rFonts w:ascii="Book Antiqua" w:hAnsi="Book Antiqua"/>
          <w:sz w:val="24"/>
          <w:szCs w:val="24"/>
          <w:lang w:val="en-US"/>
        </w:rPr>
        <w:t xml:space="preserve"> 2015; </w:t>
      </w:r>
      <w:r w:rsidRPr="005062E3">
        <w:rPr>
          <w:rFonts w:ascii="Book Antiqua" w:hAnsi="Book Antiqua"/>
          <w:b/>
          <w:sz w:val="24"/>
          <w:szCs w:val="24"/>
          <w:lang w:val="en-US"/>
        </w:rPr>
        <w:t>47</w:t>
      </w:r>
      <w:r w:rsidRPr="005062E3">
        <w:rPr>
          <w:rFonts w:ascii="Book Antiqua" w:hAnsi="Book Antiqua"/>
          <w:sz w:val="24"/>
          <w:szCs w:val="24"/>
          <w:lang w:val="en-US"/>
        </w:rPr>
        <w:t>: 978-983 [PMID: 26321479 DOI: 10.1016/j.dld.2015.07.155]</w:t>
      </w:r>
    </w:p>
    <w:p w14:paraId="357F8DDC"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12 </w:t>
      </w:r>
      <w:proofErr w:type="spellStart"/>
      <w:r w:rsidRPr="005062E3">
        <w:rPr>
          <w:rFonts w:ascii="Book Antiqua" w:hAnsi="Book Antiqua"/>
          <w:b/>
          <w:sz w:val="24"/>
          <w:szCs w:val="24"/>
          <w:lang w:val="en-US"/>
        </w:rPr>
        <w:t>Pavel</w:t>
      </w:r>
      <w:proofErr w:type="spellEnd"/>
      <w:r w:rsidRPr="005062E3">
        <w:rPr>
          <w:rFonts w:ascii="Book Antiqua" w:hAnsi="Book Antiqua"/>
          <w:b/>
          <w:sz w:val="24"/>
          <w:szCs w:val="24"/>
          <w:lang w:val="en-US"/>
        </w:rPr>
        <w:t xml:space="preserve"> ME</w:t>
      </w:r>
      <w:r w:rsidRPr="005062E3">
        <w:rPr>
          <w:rFonts w:ascii="Book Antiqua" w:hAnsi="Book Antiqua"/>
          <w:sz w:val="24"/>
          <w:szCs w:val="24"/>
          <w:lang w:val="en-US"/>
        </w:rPr>
        <w:t xml:space="preserve">, </w:t>
      </w:r>
      <w:proofErr w:type="spellStart"/>
      <w:r w:rsidRPr="005062E3">
        <w:rPr>
          <w:rFonts w:ascii="Book Antiqua" w:hAnsi="Book Antiqua"/>
          <w:sz w:val="24"/>
          <w:szCs w:val="24"/>
          <w:lang w:val="en-US"/>
        </w:rPr>
        <w:t>Hainsworth</w:t>
      </w:r>
      <w:proofErr w:type="spellEnd"/>
      <w:r w:rsidRPr="005062E3">
        <w:rPr>
          <w:rFonts w:ascii="Book Antiqua" w:hAnsi="Book Antiqua"/>
          <w:sz w:val="24"/>
          <w:szCs w:val="24"/>
          <w:lang w:val="en-US"/>
        </w:rPr>
        <w:t xml:space="preserve"> JD, </w:t>
      </w:r>
      <w:proofErr w:type="spellStart"/>
      <w:r w:rsidRPr="005062E3">
        <w:rPr>
          <w:rFonts w:ascii="Book Antiqua" w:hAnsi="Book Antiqua"/>
          <w:sz w:val="24"/>
          <w:szCs w:val="24"/>
          <w:lang w:val="en-US"/>
        </w:rPr>
        <w:t>Baudin</w:t>
      </w:r>
      <w:proofErr w:type="spellEnd"/>
      <w:r w:rsidRPr="005062E3">
        <w:rPr>
          <w:rFonts w:ascii="Book Antiqua" w:hAnsi="Book Antiqua"/>
          <w:sz w:val="24"/>
          <w:szCs w:val="24"/>
          <w:lang w:val="en-US"/>
        </w:rPr>
        <w:t xml:space="preserve"> E, </w:t>
      </w:r>
      <w:proofErr w:type="spellStart"/>
      <w:r w:rsidRPr="005062E3">
        <w:rPr>
          <w:rFonts w:ascii="Book Antiqua" w:hAnsi="Book Antiqua"/>
          <w:sz w:val="24"/>
          <w:szCs w:val="24"/>
          <w:lang w:val="en-US"/>
        </w:rPr>
        <w:t>Peeters</w:t>
      </w:r>
      <w:proofErr w:type="spellEnd"/>
      <w:r w:rsidRPr="005062E3">
        <w:rPr>
          <w:rFonts w:ascii="Book Antiqua" w:hAnsi="Book Antiqua"/>
          <w:sz w:val="24"/>
          <w:szCs w:val="24"/>
          <w:lang w:val="en-US"/>
        </w:rPr>
        <w:t xml:space="preserve"> M, </w:t>
      </w:r>
      <w:proofErr w:type="spellStart"/>
      <w:r w:rsidRPr="005062E3">
        <w:rPr>
          <w:rFonts w:ascii="Book Antiqua" w:hAnsi="Book Antiqua"/>
          <w:sz w:val="24"/>
          <w:szCs w:val="24"/>
          <w:lang w:val="en-US"/>
        </w:rPr>
        <w:t>Hörsch</w:t>
      </w:r>
      <w:proofErr w:type="spellEnd"/>
      <w:r w:rsidRPr="005062E3">
        <w:rPr>
          <w:rFonts w:ascii="Book Antiqua" w:hAnsi="Book Antiqua"/>
          <w:sz w:val="24"/>
          <w:szCs w:val="24"/>
          <w:lang w:val="en-US"/>
        </w:rPr>
        <w:t xml:space="preserve"> D, Winkler RE, </w:t>
      </w:r>
      <w:proofErr w:type="spellStart"/>
      <w:r w:rsidRPr="005062E3">
        <w:rPr>
          <w:rFonts w:ascii="Book Antiqua" w:hAnsi="Book Antiqua"/>
          <w:sz w:val="24"/>
          <w:szCs w:val="24"/>
          <w:lang w:val="en-US"/>
        </w:rPr>
        <w:t>Klimovsky</w:t>
      </w:r>
      <w:proofErr w:type="spellEnd"/>
      <w:r w:rsidRPr="005062E3">
        <w:rPr>
          <w:rFonts w:ascii="Book Antiqua" w:hAnsi="Book Antiqua"/>
          <w:sz w:val="24"/>
          <w:szCs w:val="24"/>
          <w:lang w:val="en-US"/>
        </w:rPr>
        <w:t xml:space="preserve"> J, </w:t>
      </w:r>
      <w:proofErr w:type="spellStart"/>
      <w:r w:rsidRPr="005062E3">
        <w:rPr>
          <w:rFonts w:ascii="Book Antiqua" w:hAnsi="Book Antiqua"/>
          <w:sz w:val="24"/>
          <w:szCs w:val="24"/>
          <w:lang w:val="en-US"/>
        </w:rPr>
        <w:t>Lebwohl</w:t>
      </w:r>
      <w:proofErr w:type="spellEnd"/>
      <w:r w:rsidRPr="005062E3">
        <w:rPr>
          <w:rFonts w:ascii="Book Antiqua" w:hAnsi="Book Antiqua"/>
          <w:sz w:val="24"/>
          <w:szCs w:val="24"/>
          <w:lang w:val="en-US"/>
        </w:rPr>
        <w:t xml:space="preserve"> D, </w:t>
      </w:r>
      <w:proofErr w:type="spellStart"/>
      <w:r w:rsidRPr="005062E3">
        <w:rPr>
          <w:rFonts w:ascii="Book Antiqua" w:hAnsi="Book Antiqua"/>
          <w:sz w:val="24"/>
          <w:szCs w:val="24"/>
          <w:lang w:val="en-US"/>
        </w:rPr>
        <w:t>Jehl</w:t>
      </w:r>
      <w:proofErr w:type="spellEnd"/>
      <w:r w:rsidRPr="005062E3">
        <w:rPr>
          <w:rFonts w:ascii="Book Antiqua" w:hAnsi="Book Antiqua"/>
          <w:sz w:val="24"/>
          <w:szCs w:val="24"/>
          <w:lang w:val="en-US"/>
        </w:rPr>
        <w:t xml:space="preserve"> V, </w:t>
      </w:r>
      <w:proofErr w:type="spellStart"/>
      <w:r w:rsidRPr="005062E3">
        <w:rPr>
          <w:rFonts w:ascii="Book Antiqua" w:hAnsi="Book Antiqua"/>
          <w:sz w:val="24"/>
          <w:szCs w:val="24"/>
          <w:lang w:val="en-US"/>
        </w:rPr>
        <w:t>Wolin</w:t>
      </w:r>
      <w:proofErr w:type="spellEnd"/>
      <w:r w:rsidRPr="005062E3">
        <w:rPr>
          <w:rFonts w:ascii="Book Antiqua" w:hAnsi="Book Antiqua"/>
          <w:sz w:val="24"/>
          <w:szCs w:val="24"/>
          <w:lang w:val="en-US"/>
        </w:rPr>
        <w:t xml:space="preserve"> EM, </w:t>
      </w:r>
      <w:proofErr w:type="spellStart"/>
      <w:r w:rsidRPr="005062E3">
        <w:rPr>
          <w:rFonts w:ascii="Book Antiqua" w:hAnsi="Book Antiqua"/>
          <w:sz w:val="24"/>
          <w:szCs w:val="24"/>
          <w:lang w:val="en-US"/>
        </w:rPr>
        <w:t>Öberg</w:t>
      </w:r>
      <w:proofErr w:type="spellEnd"/>
      <w:r w:rsidRPr="005062E3">
        <w:rPr>
          <w:rFonts w:ascii="Book Antiqua" w:hAnsi="Book Antiqua"/>
          <w:sz w:val="24"/>
          <w:szCs w:val="24"/>
          <w:lang w:val="en-US"/>
        </w:rPr>
        <w:t xml:space="preserve"> K, Van </w:t>
      </w:r>
      <w:proofErr w:type="spellStart"/>
      <w:r w:rsidRPr="005062E3">
        <w:rPr>
          <w:rFonts w:ascii="Book Antiqua" w:hAnsi="Book Antiqua"/>
          <w:sz w:val="24"/>
          <w:szCs w:val="24"/>
          <w:lang w:val="en-US"/>
        </w:rPr>
        <w:t>Cutsem</w:t>
      </w:r>
      <w:proofErr w:type="spellEnd"/>
      <w:r w:rsidRPr="005062E3">
        <w:rPr>
          <w:rFonts w:ascii="Book Antiqua" w:hAnsi="Book Antiqua"/>
          <w:sz w:val="24"/>
          <w:szCs w:val="24"/>
          <w:lang w:val="en-US"/>
        </w:rPr>
        <w:t xml:space="preserve"> E, Yao JC; RADIANT-2 Study Group. Everolimus plus octreotide long-acting repeatable for the treatment of advanced neuroendocrine </w:t>
      </w:r>
      <w:proofErr w:type="spellStart"/>
      <w:r w:rsidRPr="005062E3">
        <w:rPr>
          <w:rFonts w:ascii="Book Antiqua" w:hAnsi="Book Antiqua"/>
          <w:sz w:val="24"/>
          <w:szCs w:val="24"/>
          <w:lang w:val="en-US"/>
        </w:rPr>
        <w:t>tumours</w:t>
      </w:r>
      <w:proofErr w:type="spellEnd"/>
      <w:r w:rsidRPr="005062E3">
        <w:rPr>
          <w:rFonts w:ascii="Book Antiqua" w:hAnsi="Book Antiqua"/>
          <w:sz w:val="24"/>
          <w:szCs w:val="24"/>
          <w:lang w:val="en-US"/>
        </w:rPr>
        <w:t xml:space="preserve"> associated with carcinoid syndrome (RADIANT-2): a </w:t>
      </w:r>
      <w:proofErr w:type="spellStart"/>
      <w:r w:rsidRPr="005062E3">
        <w:rPr>
          <w:rFonts w:ascii="Book Antiqua" w:hAnsi="Book Antiqua"/>
          <w:sz w:val="24"/>
          <w:szCs w:val="24"/>
          <w:lang w:val="en-US"/>
        </w:rPr>
        <w:t>randomised</w:t>
      </w:r>
      <w:proofErr w:type="spellEnd"/>
      <w:r w:rsidRPr="005062E3">
        <w:rPr>
          <w:rFonts w:ascii="Book Antiqua" w:hAnsi="Book Antiqua"/>
          <w:sz w:val="24"/>
          <w:szCs w:val="24"/>
          <w:lang w:val="en-US"/>
        </w:rPr>
        <w:t xml:space="preserve">, placebo-controlled, phase 3 study. </w:t>
      </w:r>
      <w:r w:rsidRPr="005062E3">
        <w:rPr>
          <w:rFonts w:ascii="Book Antiqua" w:hAnsi="Book Antiqua"/>
          <w:i/>
          <w:sz w:val="24"/>
          <w:szCs w:val="24"/>
          <w:lang w:val="en-US"/>
        </w:rPr>
        <w:t>Lancet</w:t>
      </w:r>
      <w:r w:rsidRPr="005062E3">
        <w:rPr>
          <w:rFonts w:ascii="Book Antiqua" w:hAnsi="Book Antiqua"/>
          <w:sz w:val="24"/>
          <w:szCs w:val="24"/>
          <w:lang w:val="en-US"/>
        </w:rPr>
        <w:t xml:space="preserve"> 2011; </w:t>
      </w:r>
      <w:r w:rsidRPr="005062E3">
        <w:rPr>
          <w:rFonts w:ascii="Book Antiqua" w:hAnsi="Book Antiqua"/>
          <w:b/>
          <w:sz w:val="24"/>
          <w:szCs w:val="24"/>
          <w:lang w:val="en-US"/>
        </w:rPr>
        <w:t>378</w:t>
      </w:r>
      <w:r w:rsidRPr="005062E3">
        <w:rPr>
          <w:rFonts w:ascii="Book Antiqua" w:hAnsi="Book Antiqua"/>
          <w:sz w:val="24"/>
          <w:szCs w:val="24"/>
          <w:lang w:val="en-US"/>
        </w:rPr>
        <w:t>: 2005-2012 [PMID: 22119496 DOI: 10.1016/S0140-6736(11)61742-X]</w:t>
      </w:r>
    </w:p>
    <w:p w14:paraId="7971FDB8"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13 </w:t>
      </w:r>
      <w:proofErr w:type="spellStart"/>
      <w:r w:rsidRPr="005062E3">
        <w:rPr>
          <w:rFonts w:ascii="Book Antiqua" w:hAnsi="Book Antiqua"/>
          <w:b/>
          <w:sz w:val="24"/>
          <w:szCs w:val="24"/>
          <w:lang w:val="en-US"/>
        </w:rPr>
        <w:t>Strosberg</w:t>
      </w:r>
      <w:proofErr w:type="spellEnd"/>
      <w:r w:rsidRPr="005062E3">
        <w:rPr>
          <w:rFonts w:ascii="Book Antiqua" w:hAnsi="Book Antiqua"/>
          <w:b/>
          <w:sz w:val="24"/>
          <w:szCs w:val="24"/>
          <w:lang w:val="en-US"/>
        </w:rPr>
        <w:t xml:space="preserve"> J</w:t>
      </w:r>
      <w:r w:rsidRPr="005062E3">
        <w:rPr>
          <w:rFonts w:ascii="Book Antiqua" w:hAnsi="Book Antiqua"/>
          <w:sz w:val="24"/>
          <w:szCs w:val="24"/>
          <w:lang w:val="en-US"/>
        </w:rPr>
        <w:t xml:space="preserve">, El-Haddad G, </w:t>
      </w:r>
      <w:proofErr w:type="spellStart"/>
      <w:r w:rsidRPr="005062E3">
        <w:rPr>
          <w:rFonts w:ascii="Book Antiqua" w:hAnsi="Book Antiqua"/>
          <w:sz w:val="24"/>
          <w:szCs w:val="24"/>
          <w:lang w:val="en-US"/>
        </w:rPr>
        <w:t>Wolin</w:t>
      </w:r>
      <w:proofErr w:type="spellEnd"/>
      <w:r w:rsidRPr="005062E3">
        <w:rPr>
          <w:rFonts w:ascii="Book Antiqua" w:hAnsi="Book Antiqua"/>
          <w:sz w:val="24"/>
          <w:szCs w:val="24"/>
          <w:lang w:val="en-US"/>
        </w:rPr>
        <w:t xml:space="preserve"> E, </w:t>
      </w:r>
      <w:proofErr w:type="spellStart"/>
      <w:r w:rsidRPr="005062E3">
        <w:rPr>
          <w:rFonts w:ascii="Book Antiqua" w:hAnsi="Book Antiqua"/>
          <w:sz w:val="24"/>
          <w:szCs w:val="24"/>
          <w:lang w:val="en-US"/>
        </w:rPr>
        <w:t>Hendifar</w:t>
      </w:r>
      <w:proofErr w:type="spellEnd"/>
      <w:r w:rsidRPr="005062E3">
        <w:rPr>
          <w:rFonts w:ascii="Book Antiqua" w:hAnsi="Book Antiqua"/>
          <w:sz w:val="24"/>
          <w:szCs w:val="24"/>
          <w:lang w:val="en-US"/>
        </w:rPr>
        <w:t xml:space="preserve"> A, Yao J, </w:t>
      </w:r>
      <w:proofErr w:type="spellStart"/>
      <w:r w:rsidRPr="005062E3">
        <w:rPr>
          <w:rFonts w:ascii="Book Antiqua" w:hAnsi="Book Antiqua"/>
          <w:sz w:val="24"/>
          <w:szCs w:val="24"/>
          <w:lang w:val="en-US"/>
        </w:rPr>
        <w:t>Chasen</w:t>
      </w:r>
      <w:proofErr w:type="spellEnd"/>
      <w:r w:rsidRPr="005062E3">
        <w:rPr>
          <w:rFonts w:ascii="Book Antiqua" w:hAnsi="Book Antiqua"/>
          <w:sz w:val="24"/>
          <w:szCs w:val="24"/>
          <w:lang w:val="en-US"/>
        </w:rPr>
        <w:t xml:space="preserve"> B, </w:t>
      </w:r>
      <w:proofErr w:type="spellStart"/>
      <w:r w:rsidRPr="005062E3">
        <w:rPr>
          <w:rFonts w:ascii="Book Antiqua" w:hAnsi="Book Antiqua"/>
          <w:sz w:val="24"/>
          <w:szCs w:val="24"/>
          <w:lang w:val="en-US"/>
        </w:rPr>
        <w:t>Mittra</w:t>
      </w:r>
      <w:proofErr w:type="spellEnd"/>
      <w:r w:rsidRPr="005062E3">
        <w:rPr>
          <w:rFonts w:ascii="Book Antiqua" w:hAnsi="Book Antiqua"/>
          <w:sz w:val="24"/>
          <w:szCs w:val="24"/>
          <w:lang w:val="en-US"/>
        </w:rPr>
        <w:t xml:space="preserve"> E, Kunz PL, </w:t>
      </w:r>
      <w:proofErr w:type="spellStart"/>
      <w:r w:rsidRPr="005062E3">
        <w:rPr>
          <w:rFonts w:ascii="Book Antiqua" w:hAnsi="Book Antiqua"/>
          <w:sz w:val="24"/>
          <w:szCs w:val="24"/>
          <w:lang w:val="en-US"/>
        </w:rPr>
        <w:t>Kulke</w:t>
      </w:r>
      <w:proofErr w:type="spellEnd"/>
      <w:r w:rsidRPr="005062E3">
        <w:rPr>
          <w:rFonts w:ascii="Book Antiqua" w:hAnsi="Book Antiqua"/>
          <w:sz w:val="24"/>
          <w:szCs w:val="24"/>
          <w:lang w:val="en-US"/>
        </w:rPr>
        <w:t xml:space="preserve"> MH, </w:t>
      </w:r>
      <w:proofErr w:type="spellStart"/>
      <w:r w:rsidRPr="005062E3">
        <w:rPr>
          <w:rFonts w:ascii="Book Antiqua" w:hAnsi="Book Antiqua"/>
          <w:sz w:val="24"/>
          <w:szCs w:val="24"/>
          <w:lang w:val="en-US"/>
        </w:rPr>
        <w:t>Jacene</w:t>
      </w:r>
      <w:proofErr w:type="spellEnd"/>
      <w:r w:rsidRPr="005062E3">
        <w:rPr>
          <w:rFonts w:ascii="Book Antiqua" w:hAnsi="Book Antiqua"/>
          <w:sz w:val="24"/>
          <w:szCs w:val="24"/>
          <w:lang w:val="en-US"/>
        </w:rPr>
        <w:t xml:space="preserve"> H, Bushnell D, </w:t>
      </w:r>
      <w:proofErr w:type="spellStart"/>
      <w:r w:rsidRPr="005062E3">
        <w:rPr>
          <w:rFonts w:ascii="Book Antiqua" w:hAnsi="Book Antiqua"/>
          <w:sz w:val="24"/>
          <w:szCs w:val="24"/>
          <w:lang w:val="en-US"/>
        </w:rPr>
        <w:t>O'Dorisio</w:t>
      </w:r>
      <w:proofErr w:type="spellEnd"/>
      <w:r w:rsidRPr="005062E3">
        <w:rPr>
          <w:rFonts w:ascii="Book Antiqua" w:hAnsi="Book Antiqua"/>
          <w:sz w:val="24"/>
          <w:szCs w:val="24"/>
          <w:lang w:val="en-US"/>
        </w:rPr>
        <w:t xml:space="preserve"> TM, Baum RP, </w:t>
      </w:r>
      <w:proofErr w:type="spellStart"/>
      <w:r w:rsidRPr="005062E3">
        <w:rPr>
          <w:rFonts w:ascii="Book Antiqua" w:hAnsi="Book Antiqua"/>
          <w:sz w:val="24"/>
          <w:szCs w:val="24"/>
          <w:lang w:val="en-US"/>
        </w:rPr>
        <w:t>Kulkarni</w:t>
      </w:r>
      <w:proofErr w:type="spellEnd"/>
      <w:r w:rsidRPr="005062E3">
        <w:rPr>
          <w:rFonts w:ascii="Book Antiqua" w:hAnsi="Book Antiqua"/>
          <w:sz w:val="24"/>
          <w:szCs w:val="24"/>
          <w:lang w:val="en-US"/>
        </w:rPr>
        <w:t xml:space="preserve"> HR, </w:t>
      </w:r>
      <w:proofErr w:type="spellStart"/>
      <w:r w:rsidRPr="005062E3">
        <w:rPr>
          <w:rFonts w:ascii="Book Antiqua" w:hAnsi="Book Antiqua"/>
          <w:sz w:val="24"/>
          <w:szCs w:val="24"/>
          <w:lang w:val="en-US"/>
        </w:rPr>
        <w:t>Caplin</w:t>
      </w:r>
      <w:proofErr w:type="spellEnd"/>
      <w:r w:rsidRPr="005062E3">
        <w:rPr>
          <w:rFonts w:ascii="Book Antiqua" w:hAnsi="Book Antiqua"/>
          <w:sz w:val="24"/>
          <w:szCs w:val="24"/>
          <w:lang w:val="en-US"/>
        </w:rPr>
        <w:t xml:space="preserve"> M, </w:t>
      </w:r>
      <w:proofErr w:type="spellStart"/>
      <w:r w:rsidRPr="005062E3">
        <w:rPr>
          <w:rFonts w:ascii="Book Antiqua" w:hAnsi="Book Antiqua"/>
          <w:sz w:val="24"/>
          <w:szCs w:val="24"/>
          <w:lang w:val="en-US"/>
        </w:rPr>
        <w:t>Lebtahi</w:t>
      </w:r>
      <w:proofErr w:type="spellEnd"/>
      <w:r w:rsidRPr="005062E3">
        <w:rPr>
          <w:rFonts w:ascii="Book Antiqua" w:hAnsi="Book Antiqua"/>
          <w:sz w:val="24"/>
          <w:szCs w:val="24"/>
          <w:lang w:val="en-US"/>
        </w:rPr>
        <w:t xml:space="preserve"> R, </w:t>
      </w:r>
      <w:proofErr w:type="spellStart"/>
      <w:r w:rsidRPr="005062E3">
        <w:rPr>
          <w:rFonts w:ascii="Book Antiqua" w:hAnsi="Book Antiqua"/>
          <w:sz w:val="24"/>
          <w:szCs w:val="24"/>
          <w:lang w:val="en-US"/>
        </w:rPr>
        <w:t>Hobday</w:t>
      </w:r>
      <w:proofErr w:type="spellEnd"/>
      <w:r w:rsidRPr="005062E3">
        <w:rPr>
          <w:rFonts w:ascii="Book Antiqua" w:hAnsi="Book Antiqua"/>
          <w:sz w:val="24"/>
          <w:szCs w:val="24"/>
          <w:lang w:val="en-US"/>
        </w:rPr>
        <w:t xml:space="preserve"> T, </w:t>
      </w:r>
      <w:proofErr w:type="spellStart"/>
      <w:r w:rsidRPr="005062E3">
        <w:rPr>
          <w:rFonts w:ascii="Book Antiqua" w:hAnsi="Book Antiqua"/>
          <w:sz w:val="24"/>
          <w:szCs w:val="24"/>
          <w:lang w:val="en-US"/>
        </w:rPr>
        <w:t>Delpassand</w:t>
      </w:r>
      <w:proofErr w:type="spellEnd"/>
      <w:r w:rsidRPr="005062E3">
        <w:rPr>
          <w:rFonts w:ascii="Book Antiqua" w:hAnsi="Book Antiqua"/>
          <w:sz w:val="24"/>
          <w:szCs w:val="24"/>
          <w:lang w:val="en-US"/>
        </w:rPr>
        <w:t xml:space="preserve"> E, Van </w:t>
      </w:r>
      <w:proofErr w:type="spellStart"/>
      <w:r w:rsidRPr="005062E3">
        <w:rPr>
          <w:rFonts w:ascii="Book Antiqua" w:hAnsi="Book Antiqua"/>
          <w:sz w:val="24"/>
          <w:szCs w:val="24"/>
          <w:lang w:val="en-US"/>
        </w:rPr>
        <w:t>Cutsem</w:t>
      </w:r>
      <w:proofErr w:type="spellEnd"/>
      <w:r w:rsidRPr="005062E3">
        <w:rPr>
          <w:rFonts w:ascii="Book Antiqua" w:hAnsi="Book Antiqua"/>
          <w:sz w:val="24"/>
          <w:szCs w:val="24"/>
          <w:lang w:val="en-US"/>
        </w:rPr>
        <w:t xml:space="preserve"> E, Benson A, </w:t>
      </w:r>
      <w:proofErr w:type="spellStart"/>
      <w:r w:rsidRPr="005062E3">
        <w:rPr>
          <w:rFonts w:ascii="Book Antiqua" w:hAnsi="Book Antiqua"/>
          <w:sz w:val="24"/>
          <w:szCs w:val="24"/>
          <w:lang w:val="en-US"/>
        </w:rPr>
        <w:t>Srirajaskanthan</w:t>
      </w:r>
      <w:proofErr w:type="spellEnd"/>
      <w:r w:rsidRPr="005062E3">
        <w:rPr>
          <w:rFonts w:ascii="Book Antiqua" w:hAnsi="Book Antiqua"/>
          <w:sz w:val="24"/>
          <w:szCs w:val="24"/>
          <w:lang w:val="en-US"/>
        </w:rPr>
        <w:t xml:space="preserve"> R, </w:t>
      </w:r>
      <w:proofErr w:type="spellStart"/>
      <w:r w:rsidRPr="005062E3">
        <w:rPr>
          <w:rFonts w:ascii="Book Antiqua" w:hAnsi="Book Antiqua"/>
          <w:sz w:val="24"/>
          <w:szCs w:val="24"/>
          <w:lang w:val="en-US"/>
        </w:rPr>
        <w:t>Pavel</w:t>
      </w:r>
      <w:proofErr w:type="spellEnd"/>
      <w:r w:rsidRPr="005062E3">
        <w:rPr>
          <w:rFonts w:ascii="Book Antiqua" w:hAnsi="Book Antiqua"/>
          <w:sz w:val="24"/>
          <w:szCs w:val="24"/>
          <w:lang w:val="en-US"/>
        </w:rPr>
        <w:t xml:space="preserve"> M, Mora J, Berlin J, Grande E, Reed N, </w:t>
      </w:r>
      <w:proofErr w:type="spellStart"/>
      <w:r w:rsidRPr="005062E3">
        <w:rPr>
          <w:rFonts w:ascii="Book Antiqua" w:hAnsi="Book Antiqua"/>
          <w:sz w:val="24"/>
          <w:szCs w:val="24"/>
          <w:lang w:val="en-US"/>
        </w:rPr>
        <w:t>Seregni</w:t>
      </w:r>
      <w:proofErr w:type="spellEnd"/>
      <w:r w:rsidRPr="005062E3">
        <w:rPr>
          <w:rFonts w:ascii="Book Antiqua" w:hAnsi="Book Antiqua"/>
          <w:sz w:val="24"/>
          <w:szCs w:val="24"/>
          <w:lang w:val="en-US"/>
        </w:rPr>
        <w:t xml:space="preserve"> E, </w:t>
      </w:r>
      <w:proofErr w:type="spellStart"/>
      <w:r w:rsidRPr="005062E3">
        <w:rPr>
          <w:rFonts w:ascii="Book Antiqua" w:hAnsi="Book Antiqua"/>
          <w:sz w:val="24"/>
          <w:szCs w:val="24"/>
          <w:lang w:val="en-US"/>
        </w:rPr>
        <w:t>Öberg</w:t>
      </w:r>
      <w:proofErr w:type="spellEnd"/>
      <w:r w:rsidRPr="005062E3">
        <w:rPr>
          <w:rFonts w:ascii="Book Antiqua" w:hAnsi="Book Antiqua"/>
          <w:sz w:val="24"/>
          <w:szCs w:val="24"/>
          <w:lang w:val="en-US"/>
        </w:rPr>
        <w:t xml:space="preserve"> K, Lopera Sierra M, Santoro P, </w:t>
      </w:r>
      <w:proofErr w:type="spellStart"/>
      <w:r w:rsidRPr="005062E3">
        <w:rPr>
          <w:rFonts w:ascii="Book Antiqua" w:hAnsi="Book Antiqua"/>
          <w:sz w:val="24"/>
          <w:szCs w:val="24"/>
          <w:lang w:val="en-US"/>
        </w:rPr>
        <w:t>Thevenet</w:t>
      </w:r>
      <w:proofErr w:type="spellEnd"/>
      <w:r w:rsidRPr="005062E3">
        <w:rPr>
          <w:rFonts w:ascii="Book Antiqua" w:hAnsi="Book Antiqua"/>
          <w:sz w:val="24"/>
          <w:szCs w:val="24"/>
          <w:lang w:val="en-US"/>
        </w:rPr>
        <w:t xml:space="preserve"> T, </w:t>
      </w:r>
      <w:proofErr w:type="spellStart"/>
      <w:r w:rsidRPr="005062E3">
        <w:rPr>
          <w:rFonts w:ascii="Book Antiqua" w:hAnsi="Book Antiqua"/>
          <w:sz w:val="24"/>
          <w:szCs w:val="24"/>
          <w:lang w:val="en-US"/>
        </w:rPr>
        <w:t>Erion</w:t>
      </w:r>
      <w:proofErr w:type="spellEnd"/>
      <w:r w:rsidRPr="005062E3">
        <w:rPr>
          <w:rFonts w:ascii="Book Antiqua" w:hAnsi="Book Antiqua"/>
          <w:sz w:val="24"/>
          <w:szCs w:val="24"/>
          <w:lang w:val="en-US"/>
        </w:rPr>
        <w:t xml:space="preserve"> JL, </w:t>
      </w:r>
      <w:proofErr w:type="spellStart"/>
      <w:r w:rsidRPr="005062E3">
        <w:rPr>
          <w:rFonts w:ascii="Book Antiqua" w:hAnsi="Book Antiqua"/>
          <w:sz w:val="24"/>
          <w:szCs w:val="24"/>
          <w:lang w:val="en-US"/>
        </w:rPr>
        <w:t>Ruszniewski</w:t>
      </w:r>
      <w:proofErr w:type="spellEnd"/>
      <w:r w:rsidRPr="005062E3">
        <w:rPr>
          <w:rFonts w:ascii="Book Antiqua" w:hAnsi="Book Antiqua"/>
          <w:sz w:val="24"/>
          <w:szCs w:val="24"/>
          <w:lang w:val="en-US"/>
        </w:rPr>
        <w:t xml:space="preserve"> P, </w:t>
      </w:r>
      <w:proofErr w:type="spellStart"/>
      <w:r w:rsidRPr="005062E3">
        <w:rPr>
          <w:rFonts w:ascii="Book Antiqua" w:hAnsi="Book Antiqua"/>
          <w:sz w:val="24"/>
          <w:szCs w:val="24"/>
          <w:lang w:val="en-US"/>
        </w:rPr>
        <w:t>Kwekkeboom</w:t>
      </w:r>
      <w:proofErr w:type="spellEnd"/>
      <w:r w:rsidRPr="005062E3">
        <w:rPr>
          <w:rFonts w:ascii="Book Antiqua" w:hAnsi="Book Antiqua"/>
          <w:sz w:val="24"/>
          <w:szCs w:val="24"/>
          <w:lang w:val="en-US"/>
        </w:rPr>
        <w:t xml:space="preserve"> D, </w:t>
      </w:r>
      <w:proofErr w:type="spellStart"/>
      <w:r w:rsidRPr="005062E3">
        <w:rPr>
          <w:rFonts w:ascii="Book Antiqua" w:hAnsi="Book Antiqua"/>
          <w:sz w:val="24"/>
          <w:szCs w:val="24"/>
          <w:lang w:val="en-US"/>
        </w:rPr>
        <w:t>Krenning</w:t>
      </w:r>
      <w:proofErr w:type="spellEnd"/>
      <w:r w:rsidRPr="005062E3">
        <w:rPr>
          <w:rFonts w:ascii="Book Antiqua" w:hAnsi="Book Antiqua"/>
          <w:sz w:val="24"/>
          <w:szCs w:val="24"/>
          <w:lang w:val="en-US"/>
        </w:rPr>
        <w:t xml:space="preserve"> E; NETTER-1 Trial Investigators. Phase 3 Trial of </w:t>
      </w:r>
      <w:r w:rsidRPr="005062E3">
        <w:rPr>
          <w:rFonts w:ascii="Book Antiqua" w:hAnsi="Book Antiqua"/>
          <w:sz w:val="24"/>
          <w:szCs w:val="24"/>
          <w:vertAlign w:val="superscript"/>
          <w:lang w:val="en-US"/>
        </w:rPr>
        <w:t>177</w:t>
      </w:r>
      <w:r w:rsidRPr="005062E3">
        <w:rPr>
          <w:rFonts w:ascii="Book Antiqua" w:hAnsi="Book Antiqua"/>
          <w:sz w:val="24"/>
          <w:szCs w:val="24"/>
          <w:lang w:val="en-US"/>
        </w:rPr>
        <w:t xml:space="preserve">Lu-Dotatate for Midgut Neuroendocrine Tumors. </w:t>
      </w:r>
      <w:r w:rsidRPr="005062E3">
        <w:rPr>
          <w:rFonts w:ascii="Book Antiqua" w:hAnsi="Book Antiqua"/>
          <w:i/>
          <w:sz w:val="24"/>
          <w:szCs w:val="24"/>
          <w:lang w:val="en-US"/>
        </w:rPr>
        <w:t xml:space="preserve">N </w:t>
      </w:r>
      <w:proofErr w:type="spellStart"/>
      <w:r w:rsidRPr="005062E3">
        <w:rPr>
          <w:rFonts w:ascii="Book Antiqua" w:hAnsi="Book Antiqua"/>
          <w:i/>
          <w:sz w:val="24"/>
          <w:szCs w:val="24"/>
          <w:lang w:val="en-US"/>
        </w:rPr>
        <w:t>Engl</w:t>
      </w:r>
      <w:proofErr w:type="spellEnd"/>
      <w:r w:rsidRPr="005062E3">
        <w:rPr>
          <w:rFonts w:ascii="Book Antiqua" w:hAnsi="Book Antiqua"/>
          <w:i/>
          <w:sz w:val="24"/>
          <w:szCs w:val="24"/>
          <w:lang w:val="en-US"/>
        </w:rPr>
        <w:t xml:space="preserve"> J Med</w:t>
      </w:r>
      <w:r w:rsidRPr="005062E3">
        <w:rPr>
          <w:rFonts w:ascii="Book Antiqua" w:hAnsi="Book Antiqua"/>
          <w:sz w:val="24"/>
          <w:szCs w:val="24"/>
          <w:lang w:val="en-US"/>
        </w:rPr>
        <w:t xml:space="preserve"> 2017; </w:t>
      </w:r>
      <w:r w:rsidRPr="005062E3">
        <w:rPr>
          <w:rFonts w:ascii="Book Antiqua" w:hAnsi="Book Antiqua"/>
          <w:b/>
          <w:sz w:val="24"/>
          <w:szCs w:val="24"/>
          <w:lang w:val="en-US"/>
        </w:rPr>
        <w:t>376</w:t>
      </w:r>
      <w:r w:rsidRPr="005062E3">
        <w:rPr>
          <w:rFonts w:ascii="Book Antiqua" w:hAnsi="Book Antiqua"/>
          <w:sz w:val="24"/>
          <w:szCs w:val="24"/>
          <w:lang w:val="en-US"/>
        </w:rPr>
        <w:t>: 125-135 [PMID: 28076709 DOI: 10.1056/NEJMoa1607427]</w:t>
      </w:r>
    </w:p>
    <w:p w14:paraId="251F8304"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14 </w:t>
      </w:r>
      <w:r w:rsidRPr="005062E3">
        <w:rPr>
          <w:rFonts w:ascii="Book Antiqua" w:hAnsi="Book Antiqua"/>
          <w:b/>
          <w:sz w:val="24"/>
          <w:szCs w:val="24"/>
          <w:lang w:val="en-US"/>
        </w:rPr>
        <w:t>Yao JC</w:t>
      </w:r>
      <w:r w:rsidRPr="005062E3">
        <w:rPr>
          <w:rFonts w:ascii="Book Antiqua" w:hAnsi="Book Antiqua"/>
          <w:sz w:val="24"/>
          <w:szCs w:val="24"/>
          <w:lang w:val="en-US"/>
        </w:rPr>
        <w:t xml:space="preserve">, Fazio N, Singh S, </w:t>
      </w:r>
      <w:proofErr w:type="spellStart"/>
      <w:r w:rsidRPr="005062E3">
        <w:rPr>
          <w:rFonts w:ascii="Book Antiqua" w:hAnsi="Book Antiqua"/>
          <w:sz w:val="24"/>
          <w:szCs w:val="24"/>
          <w:lang w:val="en-US"/>
        </w:rPr>
        <w:t>Buzzoni</w:t>
      </w:r>
      <w:proofErr w:type="spellEnd"/>
      <w:r w:rsidRPr="005062E3">
        <w:rPr>
          <w:rFonts w:ascii="Book Antiqua" w:hAnsi="Book Antiqua"/>
          <w:sz w:val="24"/>
          <w:szCs w:val="24"/>
          <w:lang w:val="en-US"/>
        </w:rPr>
        <w:t xml:space="preserve"> R, </w:t>
      </w:r>
      <w:proofErr w:type="spellStart"/>
      <w:r w:rsidRPr="005062E3">
        <w:rPr>
          <w:rFonts w:ascii="Book Antiqua" w:hAnsi="Book Antiqua"/>
          <w:sz w:val="24"/>
          <w:szCs w:val="24"/>
          <w:lang w:val="en-US"/>
        </w:rPr>
        <w:t>Carnaghi</w:t>
      </w:r>
      <w:proofErr w:type="spellEnd"/>
      <w:r w:rsidRPr="005062E3">
        <w:rPr>
          <w:rFonts w:ascii="Book Antiqua" w:hAnsi="Book Antiqua"/>
          <w:sz w:val="24"/>
          <w:szCs w:val="24"/>
          <w:lang w:val="en-US"/>
        </w:rPr>
        <w:t xml:space="preserve"> C, </w:t>
      </w:r>
      <w:proofErr w:type="spellStart"/>
      <w:r w:rsidRPr="005062E3">
        <w:rPr>
          <w:rFonts w:ascii="Book Antiqua" w:hAnsi="Book Antiqua"/>
          <w:sz w:val="24"/>
          <w:szCs w:val="24"/>
          <w:lang w:val="en-US"/>
        </w:rPr>
        <w:t>Wolin</w:t>
      </w:r>
      <w:proofErr w:type="spellEnd"/>
      <w:r w:rsidRPr="005062E3">
        <w:rPr>
          <w:rFonts w:ascii="Book Antiqua" w:hAnsi="Book Antiqua"/>
          <w:sz w:val="24"/>
          <w:szCs w:val="24"/>
          <w:lang w:val="en-US"/>
        </w:rPr>
        <w:t xml:space="preserve"> E, </w:t>
      </w:r>
      <w:proofErr w:type="spellStart"/>
      <w:r w:rsidRPr="005062E3">
        <w:rPr>
          <w:rFonts w:ascii="Book Antiqua" w:hAnsi="Book Antiqua"/>
          <w:sz w:val="24"/>
          <w:szCs w:val="24"/>
          <w:lang w:val="en-US"/>
        </w:rPr>
        <w:t>Tomasek</w:t>
      </w:r>
      <w:proofErr w:type="spellEnd"/>
      <w:r w:rsidRPr="005062E3">
        <w:rPr>
          <w:rFonts w:ascii="Book Antiqua" w:hAnsi="Book Antiqua"/>
          <w:sz w:val="24"/>
          <w:szCs w:val="24"/>
          <w:lang w:val="en-US"/>
        </w:rPr>
        <w:t xml:space="preserve"> J, </w:t>
      </w:r>
      <w:proofErr w:type="spellStart"/>
      <w:r w:rsidRPr="005062E3">
        <w:rPr>
          <w:rFonts w:ascii="Book Antiqua" w:hAnsi="Book Antiqua"/>
          <w:sz w:val="24"/>
          <w:szCs w:val="24"/>
          <w:lang w:val="en-US"/>
        </w:rPr>
        <w:t>Raderer</w:t>
      </w:r>
      <w:proofErr w:type="spellEnd"/>
      <w:r w:rsidRPr="005062E3">
        <w:rPr>
          <w:rFonts w:ascii="Book Antiqua" w:hAnsi="Book Antiqua"/>
          <w:sz w:val="24"/>
          <w:szCs w:val="24"/>
          <w:lang w:val="en-US"/>
        </w:rPr>
        <w:t xml:space="preserve"> M, </w:t>
      </w:r>
      <w:proofErr w:type="spellStart"/>
      <w:r w:rsidRPr="005062E3">
        <w:rPr>
          <w:rFonts w:ascii="Book Antiqua" w:hAnsi="Book Antiqua"/>
          <w:sz w:val="24"/>
          <w:szCs w:val="24"/>
          <w:lang w:val="en-US"/>
        </w:rPr>
        <w:t>Lahner</w:t>
      </w:r>
      <w:proofErr w:type="spellEnd"/>
      <w:r w:rsidRPr="005062E3">
        <w:rPr>
          <w:rFonts w:ascii="Book Antiqua" w:hAnsi="Book Antiqua"/>
          <w:sz w:val="24"/>
          <w:szCs w:val="24"/>
          <w:lang w:val="en-US"/>
        </w:rPr>
        <w:t xml:space="preserve"> H, </w:t>
      </w:r>
      <w:proofErr w:type="spellStart"/>
      <w:r w:rsidRPr="005062E3">
        <w:rPr>
          <w:rFonts w:ascii="Book Antiqua" w:hAnsi="Book Antiqua"/>
          <w:sz w:val="24"/>
          <w:szCs w:val="24"/>
          <w:lang w:val="en-US"/>
        </w:rPr>
        <w:t>Voi</w:t>
      </w:r>
      <w:proofErr w:type="spellEnd"/>
      <w:r w:rsidRPr="005062E3">
        <w:rPr>
          <w:rFonts w:ascii="Book Antiqua" w:hAnsi="Book Antiqua"/>
          <w:sz w:val="24"/>
          <w:szCs w:val="24"/>
          <w:lang w:val="en-US"/>
        </w:rPr>
        <w:t xml:space="preserve"> M, </w:t>
      </w:r>
      <w:proofErr w:type="spellStart"/>
      <w:r w:rsidRPr="005062E3">
        <w:rPr>
          <w:rFonts w:ascii="Book Antiqua" w:hAnsi="Book Antiqua"/>
          <w:sz w:val="24"/>
          <w:szCs w:val="24"/>
          <w:lang w:val="en-US"/>
        </w:rPr>
        <w:t>Pacaud</w:t>
      </w:r>
      <w:proofErr w:type="spellEnd"/>
      <w:r w:rsidRPr="005062E3">
        <w:rPr>
          <w:rFonts w:ascii="Book Antiqua" w:hAnsi="Book Antiqua"/>
          <w:sz w:val="24"/>
          <w:szCs w:val="24"/>
          <w:lang w:val="en-US"/>
        </w:rPr>
        <w:t xml:space="preserve"> LB, </w:t>
      </w:r>
      <w:proofErr w:type="spellStart"/>
      <w:r w:rsidRPr="005062E3">
        <w:rPr>
          <w:rFonts w:ascii="Book Antiqua" w:hAnsi="Book Antiqua"/>
          <w:sz w:val="24"/>
          <w:szCs w:val="24"/>
          <w:lang w:val="en-US"/>
        </w:rPr>
        <w:t>Rouyrre</w:t>
      </w:r>
      <w:proofErr w:type="spellEnd"/>
      <w:r w:rsidRPr="005062E3">
        <w:rPr>
          <w:rFonts w:ascii="Book Antiqua" w:hAnsi="Book Antiqua"/>
          <w:sz w:val="24"/>
          <w:szCs w:val="24"/>
          <w:lang w:val="en-US"/>
        </w:rPr>
        <w:t xml:space="preserve"> N, Sachs C, Valle JW, </w:t>
      </w:r>
      <w:proofErr w:type="spellStart"/>
      <w:r w:rsidRPr="005062E3">
        <w:rPr>
          <w:rFonts w:ascii="Book Antiqua" w:hAnsi="Book Antiqua"/>
          <w:sz w:val="24"/>
          <w:szCs w:val="24"/>
          <w:lang w:val="en-US"/>
        </w:rPr>
        <w:t>Fave</w:t>
      </w:r>
      <w:proofErr w:type="spellEnd"/>
      <w:r w:rsidRPr="005062E3">
        <w:rPr>
          <w:rFonts w:ascii="Book Antiqua" w:hAnsi="Book Antiqua"/>
          <w:sz w:val="24"/>
          <w:szCs w:val="24"/>
          <w:lang w:val="en-US"/>
        </w:rPr>
        <w:t xml:space="preserve"> GD, Van </w:t>
      </w:r>
      <w:proofErr w:type="spellStart"/>
      <w:r w:rsidRPr="005062E3">
        <w:rPr>
          <w:rFonts w:ascii="Book Antiqua" w:hAnsi="Book Antiqua"/>
          <w:sz w:val="24"/>
          <w:szCs w:val="24"/>
          <w:lang w:val="en-US"/>
        </w:rPr>
        <w:t>Cutsem</w:t>
      </w:r>
      <w:proofErr w:type="spellEnd"/>
      <w:r w:rsidRPr="005062E3">
        <w:rPr>
          <w:rFonts w:ascii="Book Antiqua" w:hAnsi="Book Antiqua"/>
          <w:sz w:val="24"/>
          <w:szCs w:val="24"/>
          <w:lang w:val="en-US"/>
        </w:rPr>
        <w:t xml:space="preserve"> E, </w:t>
      </w:r>
      <w:proofErr w:type="spellStart"/>
      <w:r w:rsidRPr="005062E3">
        <w:rPr>
          <w:rFonts w:ascii="Book Antiqua" w:hAnsi="Book Antiqua"/>
          <w:sz w:val="24"/>
          <w:szCs w:val="24"/>
          <w:lang w:val="en-US"/>
        </w:rPr>
        <w:t>Tesselaar</w:t>
      </w:r>
      <w:proofErr w:type="spellEnd"/>
      <w:r w:rsidRPr="005062E3">
        <w:rPr>
          <w:rFonts w:ascii="Book Antiqua" w:hAnsi="Book Antiqua"/>
          <w:sz w:val="24"/>
          <w:szCs w:val="24"/>
          <w:lang w:val="en-US"/>
        </w:rPr>
        <w:t xml:space="preserve"> M, Shimada Y, Oh DY, </w:t>
      </w:r>
      <w:proofErr w:type="spellStart"/>
      <w:r w:rsidRPr="005062E3">
        <w:rPr>
          <w:rFonts w:ascii="Book Antiqua" w:hAnsi="Book Antiqua"/>
          <w:sz w:val="24"/>
          <w:szCs w:val="24"/>
          <w:lang w:val="en-US"/>
        </w:rPr>
        <w:t>Strosberg</w:t>
      </w:r>
      <w:proofErr w:type="spellEnd"/>
      <w:r w:rsidRPr="005062E3">
        <w:rPr>
          <w:rFonts w:ascii="Book Antiqua" w:hAnsi="Book Antiqua"/>
          <w:sz w:val="24"/>
          <w:szCs w:val="24"/>
          <w:lang w:val="en-US"/>
        </w:rPr>
        <w:t xml:space="preserve"> J, </w:t>
      </w:r>
      <w:proofErr w:type="spellStart"/>
      <w:r w:rsidRPr="005062E3">
        <w:rPr>
          <w:rFonts w:ascii="Book Antiqua" w:hAnsi="Book Antiqua"/>
          <w:sz w:val="24"/>
          <w:szCs w:val="24"/>
          <w:lang w:val="en-US"/>
        </w:rPr>
        <w:t>Kulke</w:t>
      </w:r>
      <w:proofErr w:type="spellEnd"/>
      <w:r w:rsidRPr="005062E3">
        <w:rPr>
          <w:rFonts w:ascii="Book Antiqua" w:hAnsi="Book Antiqua"/>
          <w:sz w:val="24"/>
          <w:szCs w:val="24"/>
          <w:lang w:val="en-US"/>
        </w:rPr>
        <w:t xml:space="preserve"> MH, Pavel ME; RAD001 in Advanced Neuroendocrine </w:t>
      </w:r>
      <w:proofErr w:type="spellStart"/>
      <w:r w:rsidRPr="005062E3">
        <w:rPr>
          <w:rFonts w:ascii="Book Antiqua" w:hAnsi="Book Antiqua"/>
          <w:sz w:val="24"/>
          <w:szCs w:val="24"/>
          <w:lang w:val="en-US"/>
        </w:rPr>
        <w:t>Tumours</w:t>
      </w:r>
      <w:proofErr w:type="spellEnd"/>
      <w:r w:rsidRPr="005062E3">
        <w:rPr>
          <w:rFonts w:ascii="Book Antiqua" w:hAnsi="Book Antiqua"/>
          <w:sz w:val="24"/>
          <w:szCs w:val="24"/>
          <w:lang w:val="en-US"/>
        </w:rPr>
        <w:t xml:space="preserve">, Fourth Trial (RADIANT-4) Study Group. Everolimus for the treatment of advanced, non-functional neuroendocrine </w:t>
      </w:r>
      <w:proofErr w:type="spellStart"/>
      <w:r w:rsidRPr="005062E3">
        <w:rPr>
          <w:rFonts w:ascii="Book Antiqua" w:hAnsi="Book Antiqua"/>
          <w:sz w:val="24"/>
          <w:szCs w:val="24"/>
          <w:lang w:val="en-US"/>
        </w:rPr>
        <w:t>tumours</w:t>
      </w:r>
      <w:proofErr w:type="spellEnd"/>
      <w:r w:rsidRPr="005062E3">
        <w:rPr>
          <w:rFonts w:ascii="Book Antiqua" w:hAnsi="Book Antiqua"/>
          <w:sz w:val="24"/>
          <w:szCs w:val="24"/>
          <w:lang w:val="en-US"/>
        </w:rPr>
        <w:t xml:space="preserve"> </w:t>
      </w:r>
      <w:r w:rsidRPr="005062E3">
        <w:rPr>
          <w:rFonts w:ascii="Book Antiqua" w:hAnsi="Book Antiqua"/>
          <w:sz w:val="24"/>
          <w:szCs w:val="24"/>
          <w:lang w:val="en-US"/>
        </w:rPr>
        <w:lastRenderedPageBreak/>
        <w:t xml:space="preserve">of the lung or gastrointestinal tract (RADIANT-4): a </w:t>
      </w:r>
      <w:proofErr w:type="spellStart"/>
      <w:r w:rsidRPr="005062E3">
        <w:rPr>
          <w:rFonts w:ascii="Book Antiqua" w:hAnsi="Book Antiqua"/>
          <w:sz w:val="24"/>
          <w:szCs w:val="24"/>
          <w:lang w:val="en-US"/>
        </w:rPr>
        <w:t>randomised</w:t>
      </w:r>
      <w:proofErr w:type="spellEnd"/>
      <w:r w:rsidRPr="005062E3">
        <w:rPr>
          <w:rFonts w:ascii="Book Antiqua" w:hAnsi="Book Antiqua"/>
          <w:sz w:val="24"/>
          <w:szCs w:val="24"/>
          <w:lang w:val="en-US"/>
        </w:rPr>
        <w:t xml:space="preserve">, placebo-controlled, phase 3 study. </w:t>
      </w:r>
      <w:r w:rsidRPr="005062E3">
        <w:rPr>
          <w:rFonts w:ascii="Book Antiqua" w:hAnsi="Book Antiqua"/>
          <w:i/>
          <w:sz w:val="24"/>
          <w:szCs w:val="24"/>
          <w:lang w:val="en-US"/>
        </w:rPr>
        <w:t>Lancet</w:t>
      </w:r>
      <w:r w:rsidRPr="005062E3">
        <w:rPr>
          <w:rFonts w:ascii="Book Antiqua" w:hAnsi="Book Antiqua"/>
          <w:sz w:val="24"/>
          <w:szCs w:val="24"/>
          <w:lang w:val="en-US"/>
        </w:rPr>
        <w:t xml:space="preserve"> 2016; </w:t>
      </w:r>
      <w:r w:rsidRPr="005062E3">
        <w:rPr>
          <w:rFonts w:ascii="Book Antiqua" w:hAnsi="Book Antiqua"/>
          <w:b/>
          <w:sz w:val="24"/>
          <w:szCs w:val="24"/>
          <w:lang w:val="en-US"/>
        </w:rPr>
        <w:t>387</w:t>
      </w:r>
      <w:r w:rsidRPr="005062E3">
        <w:rPr>
          <w:rFonts w:ascii="Book Antiqua" w:hAnsi="Book Antiqua"/>
          <w:sz w:val="24"/>
          <w:szCs w:val="24"/>
          <w:lang w:val="en-US"/>
        </w:rPr>
        <w:t>: 968-977 [PMID: 26703889 DOI: 10.1016/S0140-6736(15)00817-X]</w:t>
      </w:r>
    </w:p>
    <w:p w14:paraId="44F1FE01"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15 </w:t>
      </w:r>
      <w:proofErr w:type="spellStart"/>
      <w:r w:rsidRPr="005062E3">
        <w:rPr>
          <w:rFonts w:ascii="Book Antiqua" w:hAnsi="Book Antiqua"/>
          <w:b/>
          <w:sz w:val="24"/>
          <w:szCs w:val="24"/>
          <w:lang w:val="en-US"/>
        </w:rPr>
        <w:t>Kvols</w:t>
      </w:r>
      <w:proofErr w:type="spellEnd"/>
      <w:r w:rsidRPr="005062E3">
        <w:rPr>
          <w:rFonts w:ascii="Book Antiqua" w:hAnsi="Book Antiqua"/>
          <w:b/>
          <w:sz w:val="24"/>
          <w:szCs w:val="24"/>
          <w:lang w:val="en-US"/>
        </w:rPr>
        <w:t xml:space="preserve"> LK</w:t>
      </w:r>
      <w:r w:rsidRPr="005062E3">
        <w:rPr>
          <w:rFonts w:ascii="Book Antiqua" w:hAnsi="Book Antiqua"/>
          <w:sz w:val="24"/>
          <w:szCs w:val="24"/>
          <w:lang w:val="en-US"/>
        </w:rPr>
        <w:t xml:space="preserve">, Oberg KE, </w:t>
      </w:r>
      <w:proofErr w:type="spellStart"/>
      <w:r w:rsidRPr="005062E3">
        <w:rPr>
          <w:rFonts w:ascii="Book Antiqua" w:hAnsi="Book Antiqua"/>
          <w:sz w:val="24"/>
          <w:szCs w:val="24"/>
          <w:lang w:val="en-US"/>
        </w:rPr>
        <w:t>O'Dorisio</w:t>
      </w:r>
      <w:proofErr w:type="spellEnd"/>
      <w:r w:rsidRPr="005062E3">
        <w:rPr>
          <w:rFonts w:ascii="Book Antiqua" w:hAnsi="Book Antiqua"/>
          <w:sz w:val="24"/>
          <w:szCs w:val="24"/>
          <w:lang w:val="en-US"/>
        </w:rPr>
        <w:t xml:space="preserve"> TM, </w:t>
      </w:r>
      <w:proofErr w:type="spellStart"/>
      <w:r w:rsidRPr="005062E3">
        <w:rPr>
          <w:rFonts w:ascii="Book Antiqua" w:hAnsi="Book Antiqua"/>
          <w:sz w:val="24"/>
          <w:szCs w:val="24"/>
          <w:lang w:val="en-US"/>
        </w:rPr>
        <w:t>Mohideen</w:t>
      </w:r>
      <w:proofErr w:type="spellEnd"/>
      <w:r w:rsidRPr="005062E3">
        <w:rPr>
          <w:rFonts w:ascii="Book Antiqua" w:hAnsi="Book Antiqua"/>
          <w:sz w:val="24"/>
          <w:szCs w:val="24"/>
          <w:lang w:val="en-US"/>
        </w:rPr>
        <w:t xml:space="preserve"> P, de Herder WW, Arnold R, Hu K, Zhang Y, Hughes G, Anthony L, </w:t>
      </w:r>
      <w:proofErr w:type="spellStart"/>
      <w:r w:rsidRPr="005062E3">
        <w:rPr>
          <w:rFonts w:ascii="Book Antiqua" w:hAnsi="Book Antiqua"/>
          <w:sz w:val="24"/>
          <w:szCs w:val="24"/>
          <w:lang w:val="en-US"/>
        </w:rPr>
        <w:t>Wiedenmann</w:t>
      </w:r>
      <w:proofErr w:type="spellEnd"/>
      <w:r w:rsidRPr="005062E3">
        <w:rPr>
          <w:rFonts w:ascii="Book Antiqua" w:hAnsi="Book Antiqua"/>
          <w:sz w:val="24"/>
          <w:szCs w:val="24"/>
          <w:lang w:val="en-US"/>
        </w:rPr>
        <w:t xml:space="preserve"> B. </w:t>
      </w:r>
      <w:proofErr w:type="spellStart"/>
      <w:r w:rsidRPr="005062E3">
        <w:rPr>
          <w:rFonts w:ascii="Book Antiqua" w:hAnsi="Book Antiqua"/>
          <w:sz w:val="24"/>
          <w:szCs w:val="24"/>
          <w:lang w:val="en-US"/>
        </w:rPr>
        <w:t>Pasireotide</w:t>
      </w:r>
      <w:proofErr w:type="spellEnd"/>
      <w:r w:rsidRPr="005062E3">
        <w:rPr>
          <w:rFonts w:ascii="Book Antiqua" w:hAnsi="Book Antiqua"/>
          <w:sz w:val="24"/>
          <w:szCs w:val="24"/>
          <w:lang w:val="en-US"/>
        </w:rPr>
        <w:t xml:space="preserve"> (SOM230) shows efficacy and tolerability in the treatment of patients with advanced neuroendocrine tumors refractory or resistant to octreotide LAR: results from a phase II study. </w:t>
      </w:r>
      <w:proofErr w:type="spellStart"/>
      <w:r w:rsidRPr="005062E3">
        <w:rPr>
          <w:rFonts w:ascii="Book Antiqua" w:hAnsi="Book Antiqua"/>
          <w:i/>
          <w:sz w:val="24"/>
          <w:szCs w:val="24"/>
          <w:lang w:val="en-US"/>
        </w:rPr>
        <w:t>Endocr</w:t>
      </w:r>
      <w:proofErr w:type="spellEnd"/>
      <w:r w:rsidRPr="005062E3">
        <w:rPr>
          <w:rFonts w:ascii="Book Antiqua" w:hAnsi="Book Antiqua"/>
          <w:i/>
          <w:sz w:val="24"/>
          <w:szCs w:val="24"/>
          <w:lang w:val="en-US"/>
        </w:rPr>
        <w:t xml:space="preserve"> </w:t>
      </w:r>
      <w:proofErr w:type="spellStart"/>
      <w:r w:rsidRPr="005062E3">
        <w:rPr>
          <w:rFonts w:ascii="Book Antiqua" w:hAnsi="Book Antiqua"/>
          <w:i/>
          <w:sz w:val="24"/>
          <w:szCs w:val="24"/>
          <w:lang w:val="en-US"/>
        </w:rPr>
        <w:t>Relat</w:t>
      </w:r>
      <w:proofErr w:type="spellEnd"/>
      <w:r w:rsidRPr="005062E3">
        <w:rPr>
          <w:rFonts w:ascii="Book Antiqua" w:hAnsi="Book Antiqua"/>
          <w:i/>
          <w:sz w:val="24"/>
          <w:szCs w:val="24"/>
          <w:lang w:val="en-US"/>
        </w:rPr>
        <w:t xml:space="preserve"> Cancer</w:t>
      </w:r>
      <w:r w:rsidRPr="005062E3">
        <w:rPr>
          <w:rFonts w:ascii="Book Antiqua" w:hAnsi="Book Antiqua"/>
          <w:sz w:val="24"/>
          <w:szCs w:val="24"/>
          <w:lang w:val="en-US"/>
        </w:rPr>
        <w:t xml:space="preserve"> 2012; </w:t>
      </w:r>
      <w:r w:rsidRPr="005062E3">
        <w:rPr>
          <w:rFonts w:ascii="Book Antiqua" w:hAnsi="Book Antiqua"/>
          <w:b/>
          <w:sz w:val="24"/>
          <w:szCs w:val="24"/>
          <w:lang w:val="en-US"/>
        </w:rPr>
        <w:t>19</w:t>
      </w:r>
      <w:r w:rsidRPr="005062E3">
        <w:rPr>
          <w:rFonts w:ascii="Book Antiqua" w:hAnsi="Book Antiqua"/>
          <w:sz w:val="24"/>
          <w:szCs w:val="24"/>
          <w:lang w:val="en-US"/>
        </w:rPr>
        <w:t>: 657-666 [PMID: 22807497 DOI: 10.1530/ERC-11-0367]</w:t>
      </w:r>
    </w:p>
    <w:p w14:paraId="12AA4621"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16 </w:t>
      </w:r>
      <w:r w:rsidRPr="005062E3">
        <w:rPr>
          <w:rFonts w:ascii="Book Antiqua" w:hAnsi="Book Antiqua"/>
          <w:b/>
          <w:sz w:val="24"/>
          <w:szCs w:val="24"/>
          <w:lang w:val="en-US"/>
        </w:rPr>
        <w:t>Yao JC</w:t>
      </w:r>
      <w:r w:rsidRPr="005062E3">
        <w:rPr>
          <w:rFonts w:ascii="Book Antiqua" w:hAnsi="Book Antiqua"/>
          <w:sz w:val="24"/>
          <w:szCs w:val="24"/>
          <w:lang w:val="en-US"/>
        </w:rPr>
        <w:t xml:space="preserve">, Phan AT, Chang DZ, Wolff RA, Hess K, Gupta S, Jacobs C, Mares JE, Landgraf AN, Rashid A, </w:t>
      </w:r>
      <w:proofErr w:type="spellStart"/>
      <w:r w:rsidRPr="005062E3">
        <w:rPr>
          <w:rFonts w:ascii="Book Antiqua" w:hAnsi="Book Antiqua"/>
          <w:sz w:val="24"/>
          <w:szCs w:val="24"/>
          <w:lang w:val="en-US"/>
        </w:rPr>
        <w:t>Meric-Bernstam</w:t>
      </w:r>
      <w:proofErr w:type="spellEnd"/>
      <w:r w:rsidRPr="005062E3">
        <w:rPr>
          <w:rFonts w:ascii="Book Antiqua" w:hAnsi="Book Antiqua"/>
          <w:sz w:val="24"/>
          <w:szCs w:val="24"/>
          <w:lang w:val="en-US"/>
        </w:rPr>
        <w:t xml:space="preserve"> F. Efficacy of RAD001 (everolimus) and octreotide LAR in advanced low- to intermediate-grade neuroendocrine tumors: results of a phase II study. </w:t>
      </w:r>
      <w:r w:rsidRPr="005062E3">
        <w:rPr>
          <w:rFonts w:ascii="Book Antiqua" w:hAnsi="Book Antiqua"/>
          <w:i/>
          <w:sz w:val="24"/>
          <w:szCs w:val="24"/>
          <w:lang w:val="en-US"/>
        </w:rPr>
        <w:t>J Clin Oncol</w:t>
      </w:r>
      <w:r w:rsidRPr="005062E3">
        <w:rPr>
          <w:rFonts w:ascii="Book Antiqua" w:hAnsi="Book Antiqua"/>
          <w:sz w:val="24"/>
          <w:szCs w:val="24"/>
          <w:lang w:val="en-US"/>
        </w:rPr>
        <w:t xml:space="preserve"> 2008; </w:t>
      </w:r>
      <w:r w:rsidRPr="005062E3">
        <w:rPr>
          <w:rFonts w:ascii="Book Antiqua" w:hAnsi="Book Antiqua"/>
          <w:b/>
          <w:sz w:val="24"/>
          <w:szCs w:val="24"/>
          <w:lang w:val="en-US"/>
        </w:rPr>
        <w:t>26</w:t>
      </w:r>
      <w:r w:rsidRPr="005062E3">
        <w:rPr>
          <w:rFonts w:ascii="Book Antiqua" w:hAnsi="Book Antiqua"/>
          <w:sz w:val="24"/>
          <w:szCs w:val="24"/>
          <w:lang w:val="en-US"/>
        </w:rPr>
        <w:t>: 4311-4318 [PMID: 18779618 DOI: 10.1200/JCO.2008.16.7858]</w:t>
      </w:r>
    </w:p>
    <w:p w14:paraId="29512AB2" w14:textId="25F14DA2" w:rsidR="009607FA" w:rsidRPr="00E25B52" w:rsidRDefault="009607FA">
      <w:pPr>
        <w:snapToGrid w:val="0"/>
        <w:spacing w:after="0" w:line="360" w:lineRule="auto"/>
        <w:jc w:val="both"/>
        <w:rPr>
          <w:rFonts w:ascii="Book Antiqua" w:hAnsi="Book Antiqua"/>
          <w:sz w:val="24"/>
          <w:szCs w:val="24"/>
          <w:lang w:val="en-US"/>
        </w:rPr>
      </w:pPr>
      <w:r w:rsidRPr="007D289E">
        <w:rPr>
          <w:rFonts w:ascii="Book Antiqua" w:hAnsi="Book Antiqua"/>
          <w:sz w:val="24"/>
          <w:szCs w:val="24"/>
          <w:lang w:val="en-US"/>
        </w:rPr>
        <w:t xml:space="preserve">17 </w:t>
      </w:r>
      <w:proofErr w:type="spellStart"/>
      <w:r w:rsidRPr="007D289E">
        <w:rPr>
          <w:rFonts w:ascii="Book Antiqua" w:hAnsi="Book Antiqua"/>
          <w:b/>
          <w:sz w:val="24"/>
          <w:szCs w:val="24"/>
          <w:lang w:val="en-US"/>
        </w:rPr>
        <w:t>Klimstra</w:t>
      </w:r>
      <w:proofErr w:type="spellEnd"/>
      <w:r w:rsidRPr="007D289E">
        <w:rPr>
          <w:rFonts w:ascii="Book Antiqua" w:hAnsi="Book Antiqua"/>
          <w:b/>
          <w:sz w:val="24"/>
          <w:szCs w:val="24"/>
          <w:lang w:val="en-US"/>
        </w:rPr>
        <w:t xml:space="preserve"> DS,</w:t>
      </w:r>
      <w:r w:rsidR="00A26F9B" w:rsidRPr="007D289E">
        <w:rPr>
          <w:rFonts w:ascii="Book Antiqua" w:hAnsi="Book Antiqua"/>
          <w:sz w:val="24"/>
          <w:szCs w:val="24"/>
          <w:lang w:val="en-US"/>
        </w:rPr>
        <w:t xml:space="preserve"> </w:t>
      </w:r>
      <w:proofErr w:type="spellStart"/>
      <w:r w:rsidRPr="007D289E">
        <w:rPr>
          <w:rFonts w:ascii="Book Antiqua" w:hAnsi="Book Antiqua"/>
          <w:sz w:val="24"/>
          <w:szCs w:val="24"/>
          <w:lang w:val="en-US"/>
        </w:rPr>
        <w:t>Kloppell</w:t>
      </w:r>
      <w:proofErr w:type="spellEnd"/>
      <w:r w:rsidRPr="007D289E">
        <w:rPr>
          <w:rFonts w:ascii="Book Antiqua" w:hAnsi="Book Antiqua"/>
          <w:sz w:val="24"/>
          <w:szCs w:val="24"/>
          <w:lang w:val="en-US"/>
        </w:rPr>
        <w:t xml:space="preserve"> G, La Rosa S, </w:t>
      </w:r>
      <w:proofErr w:type="spellStart"/>
      <w:r w:rsidRPr="007D289E">
        <w:rPr>
          <w:rFonts w:ascii="Book Antiqua" w:hAnsi="Book Antiqua"/>
          <w:sz w:val="24"/>
          <w:szCs w:val="24"/>
          <w:lang w:val="en-US"/>
        </w:rPr>
        <w:t>Rindi</w:t>
      </w:r>
      <w:proofErr w:type="spellEnd"/>
      <w:r w:rsidRPr="007D289E">
        <w:rPr>
          <w:rFonts w:ascii="Book Antiqua" w:hAnsi="Book Antiqua"/>
          <w:sz w:val="24"/>
          <w:szCs w:val="24"/>
          <w:lang w:val="en-US"/>
        </w:rPr>
        <w:t xml:space="preserve"> G. Classification of neuroendocrine neoplasms of the digestive system. In: WHO Classification of </w:t>
      </w:r>
      <w:proofErr w:type="spellStart"/>
      <w:r w:rsidRPr="007D289E">
        <w:rPr>
          <w:rFonts w:ascii="Book Antiqua" w:hAnsi="Book Antiqua"/>
          <w:sz w:val="24"/>
          <w:szCs w:val="24"/>
          <w:lang w:val="en-US"/>
        </w:rPr>
        <w:t>Tumours</w:t>
      </w:r>
      <w:proofErr w:type="spellEnd"/>
      <w:r w:rsidRPr="007D289E">
        <w:rPr>
          <w:rFonts w:ascii="Book Antiqua" w:hAnsi="Book Antiqua"/>
          <w:sz w:val="24"/>
          <w:szCs w:val="24"/>
          <w:lang w:val="en-US"/>
        </w:rPr>
        <w:t xml:space="preserve">: Digestive System </w:t>
      </w:r>
      <w:proofErr w:type="spellStart"/>
      <w:r w:rsidRPr="007D289E">
        <w:rPr>
          <w:rFonts w:ascii="Book Antiqua" w:hAnsi="Book Antiqua"/>
          <w:sz w:val="24"/>
          <w:szCs w:val="24"/>
          <w:lang w:val="en-US"/>
        </w:rPr>
        <w:t>Tumours</w:t>
      </w:r>
      <w:proofErr w:type="spellEnd"/>
      <w:r w:rsidRPr="007D289E">
        <w:rPr>
          <w:rFonts w:ascii="Book Antiqua" w:hAnsi="Book Antiqua"/>
          <w:sz w:val="24"/>
          <w:szCs w:val="24"/>
          <w:lang w:val="en-US"/>
        </w:rPr>
        <w:t>, 5</w:t>
      </w:r>
      <w:r w:rsidRPr="007D289E">
        <w:rPr>
          <w:rFonts w:ascii="Book Antiqua" w:hAnsi="Book Antiqua"/>
          <w:sz w:val="24"/>
          <w:szCs w:val="24"/>
          <w:vertAlign w:val="superscript"/>
          <w:lang w:val="en-US"/>
        </w:rPr>
        <w:t>th</w:t>
      </w:r>
      <w:r w:rsidRPr="007D289E">
        <w:rPr>
          <w:rFonts w:ascii="Book Antiqua" w:hAnsi="Book Antiqua"/>
          <w:sz w:val="24"/>
          <w:szCs w:val="24"/>
          <w:lang w:val="en-US"/>
        </w:rPr>
        <w:t xml:space="preserve"> ed, WHO Classification of </w:t>
      </w:r>
      <w:proofErr w:type="spellStart"/>
      <w:r w:rsidRPr="007D289E">
        <w:rPr>
          <w:rFonts w:ascii="Book Antiqua" w:hAnsi="Book Antiqua"/>
          <w:sz w:val="24"/>
          <w:szCs w:val="24"/>
          <w:lang w:val="en-US"/>
        </w:rPr>
        <w:t>Tumours</w:t>
      </w:r>
      <w:proofErr w:type="spellEnd"/>
      <w:r w:rsidRPr="007D289E">
        <w:rPr>
          <w:rFonts w:ascii="Book Antiqua" w:hAnsi="Book Antiqua"/>
          <w:sz w:val="24"/>
          <w:szCs w:val="24"/>
          <w:lang w:val="en-US"/>
        </w:rPr>
        <w:t xml:space="preserve"> Editorial Board (Ed), International Agency for Re</w:t>
      </w:r>
      <w:r w:rsidR="0007539A" w:rsidRPr="007D289E">
        <w:rPr>
          <w:rFonts w:ascii="Book Antiqua" w:hAnsi="Book Antiqua"/>
          <w:sz w:val="24"/>
          <w:szCs w:val="24"/>
          <w:lang w:val="en-US"/>
        </w:rPr>
        <w:t>search on Cancer</w:t>
      </w:r>
      <w:r w:rsidR="003A42E0" w:rsidRPr="007D289E">
        <w:rPr>
          <w:rFonts w:ascii="Book Antiqua" w:hAnsi="Book Antiqua"/>
          <w:sz w:val="24"/>
          <w:szCs w:val="24"/>
          <w:lang w:val="en-US"/>
        </w:rPr>
        <w:t>.</w:t>
      </w:r>
      <w:r w:rsidR="0007539A" w:rsidRPr="007D289E">
        <w:rPr>
          <w:rFonts w:ascii="Book Antiqua" w:hAnsi="Book Antiqua"/>
          <w:sz w:val="24"/>
          <w:szCs w:val="24"/>
          <w:lang w:val="en-US"/>
        </w:rPr>
        <w:t xml:space="preserve"> Lyon</w:t>
      </w:r>
      <w:r w:rsidR="003A42E0" w:rsidRPr="007D289E">
        <w:rPr>
          <w:rFonts w:ascii="Book Antiqua" w:hAnsi="Book Antiqua"/>
          <w:sz w:val="24"/>
          <w:szCs w:val="24"/>
          <w:lang w:val="en-US"/>
        </w:rPr>
        <w:t>:</w:t>
      </w:r>
      <w:r w:rsidR="0007539A" w:rsidRPr="007D289E">
        <w:rPr>
          <w:rFonts w:ascii="Book Antiqua" w:hAnsi="Book Antiqua"/>
          <w:sz w:val="24"/>
          <w:szCs w:val="24"/>
          <w:lang w:val="en-US"/>
        </w:rPr>
        <w:t xml:space="preserve"> </w:t>
      </w:r>
      <w:r w:rsidR="003A42E0" w:rsidRPr="007D289E">
        <w:rPr>
          <w:rFonts w:ascii="Book Antiqua" w:hAnsi="Book Antiqua"/>
          <w:sz w:val="24"/>
          <w:szCs w:val="24"/>
          <w:lang w:val="en-US"/>
        </w:rPr>
        <w:t xml:space="preserve">WHO, </w:t>
      </w:r>
      <w:r w:rsidR="0007539A" w:rsidRPr="007D289E">
        <w:rPr>
          <w:rFonts w:ascii="Book Antiqua" w:hAnsi="Book Antiqua"/>
          <w:sz w:val="24"/>
          <w:szCs w:val="24"/>
          <w:lang w:val="en-US"/>
        </w:rPr>
        <w:t>2019: 16</w:t>
      </w:r>
    </w:p>
    <w:p w14:paraId="29DFA5D0"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18 </w:t>
      </w:r>
      <w:proofErr w:type="spellStart"/>
      <w:r w:rsidRPr="005062E3">
        <w:rPr>
          <w:rFonts w:ascii="Book Antiqua" w:hAnsi="Book Antiqua"/>
          <w:b/>
          <w:sz w:val="24"/>
          <w:szCs w:val="24"/>
          <w:lang w:val="en-US"/>
        </w:rPr>
        <w:t>Gluckman</w:t>
      </w:r>
      <w:proofErr w:type="spellEnd"/>
      <w:r w:rsidRPr="005062E3">
        <w:rPr>
          <w:rFonts w:ascii="Book Antiqua" w:hAnsi="Book Antiqua"/>
          <w:b/>
          <w:sz w:val="24"/>
          <w:szCs w:val="24"/>
          <w:lang w:val="en-US"/>
        </w:rPr>
        <w:t xml:space="preserve"> CR</w:t>
      </w:r>
      <w:r w:rsidRPr="005062E3">
        <w:rPr>
          <w:rFonts w:ascii="Book Antiqua" w:hAnsi="Book Antiqua"/>
          <w:sz w:val="24"/>
          <w:szCs w:val="24"/>
          <w:lang w:val="en-US"/>
        </w:rPr>
        <w:t xml:space="preserve">, Metz DC. Gastric Neuroendocrine Tumors (Carcinoids). </w:t>
      </w:r>
      <w:proofErr w:type="spellStart"/>
      <w:r w:rsidRPr="005062E3">
        <w:rPr>
          <w:rFonts w:ascii="Book Antiqua" w:hAnsi="Book Antiqua"/>
          <w:i/>
          <w:sz w:val="24"/>
          <w:szCs w:val="24"/>
          <w:lang w:val="en-US"/>
        </w:rPr>
        <w:t>Curr</w:t>
      </w:r>
      <w:proofErr w:type="spellEnd"/>
      <w:r w:rsidRPr="005062E3">
        <w:rPr>
          <w:rFonts w:ascii="Book Antiqua" w:hAnsi="Book Antiqua"/>
          <w:i/>
          <w:sz w:val="24"/>
          <w:szCs w:val="24"/>
          <w:lang w:val="en-US"/>
        </w:rPr>
        <w:t xml:space="preserve"> </w:t>
      </w:r>
      <w:proofErr w:type="spellStart"/>
      <w:r w:rsidRPr="005062E3">
        <w:rPr>
          <w:rFonts w:ascii="Book Antiqua" w:hAnsi="Book Antiqua"/>
          <w:i/>
          <w:sz w:val="24"/>
          <w:szCs w:val="24"/>
          <w:lang w:val="en-US"/>
        </w:rPr>
        <w:t>Gastroenterol</w:t>
      </w:r>
      <w:proofErr w:type="spellEnd"/>
      <w:r w:rsidRPr="005062E3">
        <w:rPr>
          <w:rFonts w:ascii="Book Antiqua" w:hAnsi="Book Antiqua"/>
          <w:i/>
          <w:sz w:val="24"/>
          <w:szCs w:val="24"/>
          <w:lang w:val="en-US"/>
        </w:rPr>
        <w:t xml:space="preserve"> Rep</w:t>
      </w:r>
      <w:r w:rsidRPr="005062E3">
        <w:rPr>
          <w:rFonts w:ascii="Book Antiqua" w:hAnsi="Book Antiqua"/>
          <w:sz w:val="24"/>
          <w:szCs w:val="24"/>
          <w:lang w:val="en-US"/>
        </w:rPr>
        <w:t xml:space="preserve"> 2019; </w:t>
      </w:r>
      <w:r w:rsidRPr="005062E3">
        <w:rPr>
          <w:rFonts w:ascii="Book Antiqua" w:hAnsi="Book Antiqua"/>
          <w:b/>
          <w:sz w:val="24"/>
          <w:szCs w:val="24"/>
          <w:lang w:val="en-US"/>
        </w:rPr>
        <w:t>21</w:t>
      </w:r>
      <w:r w:rsidRPr="005062E3">
        <w:rPr>
          <w:rFonts w:ascii="Book Antiqua" w:hAnsi="Book Antiqua"/>
          <w:sz w:val="24"/>
          <w:szCs w:val="24"/>
          <w:lang w:val="en-US"/>
        </w:rPr>
        <w:t>: 13 [PMID: 30868284 DOI: 10.1007/s11894-019-0684-7]</w:t>
      </w:r>
    </w:p>
    <w:p w14:paraId="03E8EA6B"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19 </w:t>
      </w:r>
      <w:r w:rsidRPr="005062E3">
        <w:rPr>
          <w:rFonts w:ascii="Book Antiqua" w:hAnsi="Book Antiqua"/>
          <w:b/>
          <w:sz w:val="24"/>
          <w:szCs w:val="24"/>
          <w:lang w:val="en-US"/>
        </w:rPr>
        <w:t>Murugesan SV</w:t>
      </w:r>
      <w:r w:rsidRPr="005062E3">
        <w:rPr>
          <w:rFonts w:ascii="Book Antiqua" w:hAnsi="Book Antiqua"/>
          <w:sz w:val="24"/>
          <w:szCs w:val="24"/>
          <w:lang w:val="en-US"/>
        </w:rPr>
        <w:t xml:space="preserve">, Steele IA, </w:t>
      </w:r>
      <w:proofErr w:type="spellStart"/>
      <w:r w:rsidRPr="005062E3">
        <w:rPr>
          <w:rFonts w:ascii="Book Antiqua" w:hAnsi="Book Antiqua"/>
          <w:sz w:val="24"/>
          <w:szCs w:val="24"/>
          <w:lang w:val="en-US"/>
        </w:rPr>
        <w:t>Dimaline</w:t>
      </w:r>
      <w:proofErr w:type="spellEnd"/>
      <w:r w:rsidRPr="005062E3">
        <w:rPr>
          <w:rFonts w:ascii="Book Antiqua" w:hAnsi="Book Antiqua"/>
          <w:sz w:val="24"/>
          <w:szCs w:val="24"/>
          <w:lang w:val="en-US"/>
        </w:rPr>
        <w:t xml:space="preserve"> R, Poston GJ, </w:t>
      </w:r>
      <w:proofErr w:type="spellStart"/>
      <w:r w:rsidRPr="005062E3">
        <w:rPr>
          <w:rFonts w:ascii="Book Antiqua" w:hAnsi="Book Antiqua"/>
          <w:sz w:val="24"/>
          <w:szCs w:val="24"/>
          <w:lang w:val="en-US"/>
        </w:rPr>
        <w:t>Shrotri</w:t>
      </w:r>
      <w:proofErr w:type="spellEnd"/>
      <w:r w:rsidRPr="005062E3">
        <w:rPr>
          <w:rFonts w:ascii="Book Antiqua" w:hAnsi="Book Antiqua"/>
          <w:sz w:val="24"/>
          <w:szCs w:val="24"/>
          <w:lang w:val="en-US"/>
        </w:rPr>
        <w:t xml:space="preserve"> M, Campbell F, Varro A, Pritchard DM. Correlation between a short-term intravenous octreotide suppression test and response to antrectomy in patients with type-1 gastric neuroendocrine </w:t>
      </w:r>
      <w:proofErr w:type="spellStart"/>
      <w:r w:rsidRPr="005062E3">
        <w:rPr>
          <w:rFonts w:ascii="Book Antiqua" w:hAnsi="Book Antiqua"/>
          <w:sz w:val="24"/>
          <w:szCs w:val="24"/>
          <w:lang w:val="en-US"/>
        </w:rPr>
        <w:t>tumours</w:t>
      </w:r>
      <w:proofErr w:type="spellEnd"/>
      <w:r w:rsidRPr="005062E3">
        <w:rPr>
          <w:rFonts w:ascii="Book Antiqua" w:hAnsi="Book Antiqua"/>
          <w:sz w:val="24"/>
          <w:szCs w:val="24"/>
          <w:lang w:val="en-US"/>
        </w:rPr>
        <w:t xml:space="preserve">. </w:t>
      </w:r>
      <w:r w:rsidRPr="005062E3">
        <w:rPr>
          <w:rFonts w:ascii="Book Antiqua" w:hAnsi="Book Antiqua"/>
          <w:i/>
          <w:sz w:val="24"/>
          <w:szCs w:val="24"/>
          <w:lang w:val="en-US"/>
        </w:rPr>
        <w:t>Eur J Gastroenterol Hepatol</w:t>
      </w:r>
      <w:r w:rsidRPr="005062E3">
        <w:rPr>
          <w:rFonts w:ascii="Book Antiqua" w:hAnsi="Book Antiqua"/>
          <w:sz w:val="24"/>
          <w:szCs w:val="24"/>
          <w:lang w:val="en-US"/>
        </w:rPr>
        <w:t xml:space="preserve"> 2013; </w:t>
      </w:r>
      <w:r w:rsidRPr="005062E3">
        <w:rPr>
          <w:rFonts w:ascii="Book Antiqua" w:hAnsi="Book Antiqua"/>
          <w:b/>
          <w:sz w:val="24"/>
          <w:szCs w:val="24"/>
          <w:lang w:val="en-US"/>
        </w:rPr>
        <w:t>25</w:t>
      </w:r>
      <w:r w:rsidRPr="005062E3">
        <w:rPr>
          <w:rFonts w:ascii="Book Antiqua" w:hAnsi="Book Antiqua"/>
          <w:sz w:val="24"/>
          <w:szCs w:val="24"/>
          <w:lang w:val="en-US"/>
        </w:rPr>
        <w:t>: 474-481 [PMID: 23249603 DOI: 10.1097/MEG.0b013e32835cec52]</w:t>
      </w:r>
    </w:p>
    <w:p w14:paraId="1975B3C9"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20 </w:t>
      </w:r>
      <w:proofErr w:type="spellStart"/>
      <w:r w:rsidRPr="005062E3">
        <w:rPr>
          <w:rFonts w:ascii="Book Antiqua" w:hAnsi="Book Antiqua"/>
          <w:b/>
          <w:sz w:val="24"/>
          <w:szCs w:val="24"/>
          <w:lang w:val="en-US"/>
        </w:rPr>
        <w:t>Gladdy</w:t>
      </w:r>
      <w:proofErr w:type="spellEnd"/>
      <w:r w:rsidRPr="005062E3">
        <w:rPr>
          <w:rFonts w:ascii="Book Antiqua" w:hAnsi="Book Antiqua"/>
          <w:b/>
          <w:sz w:val="24"/>
          <w:szCs w:val="24"/>
          <w:lang w:val="en-US"/>
        </w:rPr>
        <w:t xml:space="preserve"> RA</w:t>
      </w:r>
      <w:r w:rsidRPr="005062E3">
        <w:rPr>
          <w:rFonts w:ascii="Book Antiqua" w:hAnsi="Book Antiqua"/>
          <w:sz w:val="24"/>
          <w:szCs w:val="24"/>
          <w:lang w:val="en-US"/>
        </w:rPr>
        <w:t xml:space="preserve">, Strong VE, </w:t>
      </w:r>
      <w:proofErr w:type="spellStart"/>
      <w:r w:rsidRPr="005062E3">
        <w:rPr>
          <w:rFonts w:ascii="Book Antiqua" w:hAnsi="Book Antiqua"/>
          <w:sz w:val="24"/>
          <w:szCs w:val="24"/>
          <w:lang w:val="en-US"/>
        </w:rPr>
        <w:t>Coit</w:t>
      </w:r>
      <w:proofErr w:type="spellEnd"/>
      <w:r w:rsidRPr="005062E3">
        <w:rPr>
          <w:rFonts w:ascii="Book Antiqua" w:hAnsi="Book Antiqua"/>
          <w:sz w:val="24"/>
          <w:szCs w:val="24"/>
          <w:lang w:val="en-US"/>
        </w:rPr>
        <w:t xml:space="preserve"> D, Allen PJ, Gerdes H, Shia J, </w:t>
      </w:r>
      <w:proofErr w:type="spellStart"/>
      <w:r w:rsidRPr="005062E3">
        <w:rPr>
          <w:rFonts w:ascii="Book Antiqua" w:hAnsi="Book Antiqua"/>
          <w:sz w:val="24"/>
          <w:szCs w:val="24"/>
          <w:lang w:val="en-US"/>
        </w:rPr>
        <w:t>Klimstra</w:t>
      </w:r>
      <w:proofErr w:type="spellEnd"/>
      <w:r w:rsidRPr="005062E3">
        <w:rPr>
          <w:rFonts w:ascii="Book Antiqua" w:hAnsi="Book Antiqua"/>
          <w:sz w:val="24"/>
          <w:szCs w:val="24"/>
          <w:lang w:val="en-US"/>
        </w:rPr>
        <w:t xml:space="preserve"> DS, Brennan MF, Tang LH. Defining surgical indications for type I gastric carcinoid tumor. </w:t>
      </w:r>
      <w:r w:rsidRPr="005062E3">
        <w:rPr>
          <w:rFonts w:ascii="Book Antiqua" w:hAnsi="Book Antiqua"/>
          <w:i/>
          <w:sz w:val="24"/>
          <w:szCs w:val="24"/>
          <w:lang w:val="en-US"/>
        </w:rPr>
        <w:t>Ann Surg Oncol</w:t>
      </w:r>
      <w:r w:rsidRPr="005062E3">
        <w:rPr>
          <w:rFonts w:ascii="Book Antiqua" w:hAnsi="Book Antiqua"/>
          <w:sz w:val="24"/>
          <w:szCs w:val="24"/>
          <w:lang w:val="en-US"/>
        </w:rPr>
        <w:t xml:space="preserve"> 2009; </w:t>
      </w:r>
      <w:r w:rsidRPr="005062E3">
        <w:rPr>
          <w:rFonts w:ascii="Book Antiqua" w:hAnsi="Book Antiqua"/>
          <w:b/>
          <w:sz w:val="24"/>
          <w:szCs w:val="24"/>
          <w:lang w:val="en-US"/>
        </w:rPr>
        <w:t>16</w:t>
      </w:r>
      <w:r w:rsidRPr="005062E3">
        <w:rPr>
          <w:rFonts w:ascii="Book Antiqua" w:hAnsi="Book Antiqua"/>
          <w:sz w:val="24"/>
          <w:szCs w:val="24"/>
          <w:lang w:val="en-US"/>
        </w:rPr>
        <w:t>: 3154-3160 [PMID: 19727959 DOI: 10.1245/s10434-009-0687-y]</w:t>
      </w:r>
    </w:p>
    <w:p w14:paraId="537EE03D"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21 </w:t>
      </w:r>
      <w:proofErr w:type="spellStart"/>
      <w:r w:rsidRPr="005062E3">
        <w:rPr>
          <w:rFonts w:ascii="Book Antiqua" w:hAnsi="Book Antiqua"/>
          <w:b/>
          <w:sz w:val="24"/>
          <w:szCs w:val="24"/>
          <w:lang w:val="en-US"/>
        </w:rPr>
        <w:t>Uygun</w:t>
      </w:r>
      <w:proofErr w:type="spellEnd"/>
      <w:r w:rsidRPr="005062E3">
        <w:rPr>
          <w:rFonts w:ascii="Book Antiqua" w:hAnsi="Book Antiqua"/>
          <w:b/>
          <w:sz w:val="24"/>
          <w:szCs w:val="24"/>
          <w:lang w:val="en-US"/>
        </w:rPr>
        <w:t xml:space="preserve"> A</w:t>
      </w:r>
      <w:r w:rsidRPr="005062E3">
        <w:rPr>
          <w:rFonts w:ascii="Book Antiqua" w:hAnsi="Book Antiqua"/>
          <w:sz w:val="24"/>
          <w:szCs w:val="24"/>
          <w:lang w:val="en-US"/>
        </w:rPr>
        <w:t xml:space="preserve">, </w:t>
      </w:r>
      <w:proofErr w:type="spellStart"/>
      <w:r w:rsidRPr="005062E3">
        <w:rPr>
          <w:rFonts w:ascii="Book Antiqua" w:hAnsi="Book Antiqua"/>
          <w:sz w:val="24"/>
          <w:szCs w:val="24"/>
          <w:lang w:val="en-US"/>
        </w:rPr>
        <w:t>Kadayifci</w:t>
      </w:r>
      <w:proofErr w:type="spellEnd"/>
      <w:r w:rsidRPr="005062E3">
        <w:rPr>
          <w:rFonts w:ascii="Book Antiqua" w:hAnsi="Book Antiqua"/>
          <w:sz w:val="24"/>
          <w:szCs w:val="24"/>
          <w:lang w:val="en-US"/>
        </w:rPr>
        <w:t xml:space="preserve"> A, </w:t>
      </w:r>
      <w:proofErr w:type="spellStart"/>
      <w:r w:rsidRPr="005062E3">
        <w:rPr>
          <w:rFonts w:ascii="Book Antiqua" w:hAnsi="Book Antiqua"/>
          <w:sz w:val="24"/>
          <w:szCs w:val="24"/>
          <w:lang w:val="en-US"/>
        </w:rPr>
        <w:t>Polat</w:t>
      </w:r>
      <w:proofErr w:type="spellEnd"/>
      <w:r w:rsidRPr="005062E3">
        <w:rPr>
          <w:rFonts w:ascii="Book Antiqua" w:hAnsi="Book Antiqua"/>
          <w:sz w:val="24"/>
          <w:szCs w:val="24"/>
          <w:lang w:val="en-US"/>
        </w:rPr>
        <w:t xml:space="preserve"> Z, </w:t>
      </w:r>
      <w:proofErr w:type="spellStart"/>
      <w:r w:rsidRPr="005062E3">
        <w:rPr>
          <w:rFonts w:ascii="Book Antiqua" w:hAnsi="Book Antiqua"/>
          <w:sz w:val="24"/>
          <w:szCs w:val="24"/>
          <w:lang w:val="en-US"/>
        </w:rPr>
        <w:t>Yilmaz</w:t>
      </w:r>
      <w:proofErr w:type="spellEnd"/>
      <w:r w:rsidRPr="005062E3">
        <w:rPr>
          <w:rFonts w:ascii="Book Antiqua" w:hAnsi="Book Antiqua"/>
          <w:sz w:val="24"/>
          <w:szCs w:val="24"/>
          <w:lang w:val="en-US"/>
        </w:rPr>
        <w:t xml:space="preserve"> K, </w:t>
      </w:r>
      <w:proofErr w:type="spellStart"/>
      <w:r w:rsidRPr="005062E3">
        <w:rPr>
          <w:rFonts w:ascii="Book Antiqua" w:hAnsi="Book Antiqua"/>
          <w:sz w:val="24"/>
          <w:szCs w:val="24"/>
          <w:lang w:val="en-US"/>
        </w:rPr>
        <w:t>Gunal</w:t>
      </w:r>
      <w:proofErr w:type="spellEnd"/>
      <w:r w:rsidRPr="005062E3">
        <w:rPr>
          <w:rFonts w:ascii="Book Antiqua" w:hAnsi="Book Antiqua"/>
          <w:sz w:val="24"/>
          <w:szCs w:val="24"/>
          <w:lang w:val="en-US"/>
        </w:rPr>
        <w:t xml:space="preserve"> A, </w:t>
      </w:r>
      <w:proofErr w:type="spellStart"/>
      <w:r w:rsidRPr="005062E3">
        <w:rPr>
          <w:rFonts w:ascii="Book Antiqua" w:hAnsi="Book Antiqua"/>
          <w:sz w:val="24"/>
          <w:szCs w:val="24"/>
          <w:lang w:val="en-US"/>
        </w:rPr>
        <w:t>Demir</w:t>
      </w:r>
      <w:proofErr w:type="spellEnd"/>
      <w:r w:rsidRPr="005062E3">
        <w:rPr>
          <w:rFonts w:ascii="Book Antiqua" w:hAnsi="Book Antiqua"/>
          <w:sz w:val="24"/>
          <w:szCs w:val="24"/>
          <w:lang w:val="en-US"/>
        </w:rPr>
        <w:t xml:space="preserve"> H, </w:t>
      </w:r>
      <w:proofErr w:type="spellStart"/>
      <w:r w:rsidRPr="005062E3">
        <w:rPr>
          <w:rFonts w:ascii="Book Antiqua" w:hAnsi="Book Antiqua"/>
          <w:sz w:val="24"/>
          <w:szCs w:val="24"/>
          <w:lang w:val="en-US"/>
        </w:rPr>
        <w:t>Bagci</w:t>
      </w:r>
      <w:proofErr w:type="spellEnd"/>
      <w:r w:rsidRPr="005062E3">
        <w:rPr>
          <w:rFonts w:ascii="Book Antiqua" w:hAnsi="Book Antiqua"/>
          <w:sz w:val="24"/>
          <w:szCs w:val="24"/>
          <w:lang w:val="en-US"/>
        </w:rPr>
        <w:t xml:space="preserve"> S. Long-term results of endoscopic resection for type I gastric neuroendocrine tumors. </w:t>
      </w:r>
      <w:r w:rsidRPr="005062E3">
        <w:rPr>
          <w:rFonts w:ascii="Book Antiqua" w:hAnsi="Book Antiqua"/>
          <w:i/>
          <w:sz w:val="24"/>
          <w:szCs w:val="24"/>
          <w:lang w:val="en-US"/>
        </w:rPr>
        <w:t>J Surg Oncol</w:t>
      </w:r>
      <w:r w:rsidRPr="005062E3">
        <w:rPr>
          <w:rFonts w:ascii="Book Antiqua" w:hAnsi="Book Antiqua"/>
          <w:sz w:val="24"/>
          <w:szCs w:val="24"/>
          <w:lang w:val="en-US"/>
        </w:rPr>
        <w:t xml:space="preserve"> 2014; </w:t>
      </w:r>
      <w:r w:rsidRPr="005062E3">
        <w:rPr>
          <w:rFonts w:ascii="Book Antiqua" w:hAnsi="Book Antiqua"/>
          <w:b/>
          <w:sz w:val="24"/>
          <w:szCs w:val="24"/>
          <w:lang w:val="en-US"/>
        </w:rPr>
        <w:t>109</w:t>
      </w:r>
      <w:r w:rsidRPr="005062E3">
        <w:rPr>
          <w:rFonts w:ascii="Book Antiqua" w:hAnsi="Book Antiqua"/>
          <w:sz w:val="24"/>
          <w:szCs w:val="24"/>
          <w:lang w:val="en-US"/>
        </w:rPr>
        <w:t>: 71-74 [PMID: 24165913 DOI: 10.1002/jso.23477]</w:t>
      </w:r>
    </w:p>
    <w:p w14:paraId="456D632B"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lastRenderedPageBreak/>
        <w:t xml:space="preserve">22 </w:t>
      </w:r>
      <w:r w:rsidRPr="005062E3">
        <w:rPr>
          <w:rFonts w:ascii="Book Antiqua" w:hAnsi="Book Antiqua"/>
          <w:b/>
          <w:sz w:val="24"/>
          <w:szCs w:val="24"/>
          <w:lang w:val="en-US"/>
        </w:rPr>
        <w:t>Manfredi S</w:t>
      </w:r>
      <w:r w:rsidRPr="005062E3">
        <w:rPr>
          <w:rFonts w:ascii="Book Antiqua" w:hAnsi="Book Antiqua"/>
          <w:sz w:val="24"/>
          <w:szCs w:val="24"/>
          <w:lang w:val="en-US"/>
        </w:rPr>
        <w:t xml:space="preserve">, Walter T, </w:t>
      </w:r>
      <w:proofErr w:type="spellStart"/>
      <w:r w:rsidRPr="005062E3">
        <w:rPr>
          <w:rFonts w:ascii="Book Antiqua" w:hAnsi="Book Antiqua"/>
          <w:sz w:val="24"/>
          <w:szCs w:val="24"/>
          <w:lang w:val="en-US"/>
        </w:rPr>
        <w:t>Baudin</w:t>
      </w:r>
      <w:proofErr w:type="spellEnd"/>
      <w:r w:rsidRPr="005062E3">
        <w:rPr>
          <w:rFonts w:ascii="Book Antiqua" w:hAnsi="Book Antiqua"/>
          <w:sz w:val="24"/>
          <w:szCs w:val="24"/>
          <w:lang w:val="en-US"/>
        </w:rPr>
        <w:t xml:space="preserve"> E, </w:t>
      </w:r>
      <w:proofErr w:type="spellStart"/>
      <w:r w:rsidRPr="005062E3">
        <w:rPr>
          <w:rFonts w:ascii="Book Antiqua" w:hAnsi="Book Antiqua"/>
          <w:sz w:val="24"/>
          <w:szCs w:val="24"/>
          <w:lang w:val="en-US"/>
        </w:rPr>
        <w:t>Coriat</w:t>
      </w:r>
      <w:proofErr w:type="spellEnd"/>
      <w:r w:rsidRPr="005062E3">
        <w:rPr>
          <w:rFonts w:ascii="Book Antiqua" w:hAnsi="Book Antiqua"/>
          <w:sz w:val="24"/>
          <w:szCs w:val="24"/>
          <w:lang w:val="en-US"/>
        </w:rPr>
        <w:t xml:space="preserve"> R, </w:t>
      </w:r>
      <w:proofErr w:type="spellStart"/>
      <w:r w:rsidRPr="005062E3">
        <w:rPr>
          <w:rFonts w:ascii="Book Antiqua" w:hAnsi="Book Antiqua"/>
          <w:sz w:val="24"/>
          <w:szCs w:val="24"/>
          <w:lang w:val="en-US"/>
        </w:rPr>
        <w:t>Ruszniewski</w:t>
      </w:r>
      <w:proofErr w:type="spellEnd"/>
      <w:r w:rsidRPr="005062E3">
        <w:rPr>
          <w:rFonts w:ascii="Book Antiqua" w:hAnsi="Book Antiqua"/>
          <w:sz w:val="24"/>
          <w:szCs w:val="24"/>
          <w:lang w:val="en-US"/>
        </w:rPr>
        <w:t xml:space="preserve"> P, </w:t>
      </w:r>
      <w:proofErr w:type="spellStart"/>
      <w:r w:rsidRPr="005062E3">
        <w:rPr>
          <w:rFonts w:ascii="Book Antiqua" w:hAnsi="Book Antiqua"/>
          <w:sz w:val="24"/>
          <w:szCs w:val="24"/>
          <w:lang w:val="en-US"/>
        </w:rPr>
        <w:t>Lecomte</w:t>
      </w:r>
      <w:proofErr w:type="spellEnd"/>
      <w:r w:rsidRPr="005062E3">
        <w:rPr>
          <w:rFonts w:ascii="Book Antiqua" w:hAnsi="Book Antiqua"/>
          <w:sz w:val="24"/>
          <w:szCs w:val="24"/>
          <w:lang w:val="en-US"/>
        </w:rPr>
        <w:t xml:space="preserve"> T, </w:t>
      </w:r>
      <w:proofErr w:type="spellStart"/>
      <w:r w:rsidRPr="005062E3">
        <w:rPr>
          <w:rFonts w:ascii="Book Antiqua" w:hAnsi="Book Antiqua"/>
          <w:sz w:val="24"/>
          <w:szCs w:val="24"/>
          <w:lang w:val="en-US"/>
        </w:rPr>
        <w:t>Laurenty</w:t>
      </w:r>
      <w:proofErr w:type="spellEnd"/>
      <w:r w:rsidRPr="005062E3">
        <w:rPr>
          <w:rFonts w:ascii="Book Antiqua" w:hAnsi="Book Antiqua"/>
          <w:sz w:val="24"/>
          <w:szCs w:val="24"/>
          <w:lang w:val="en-US"/>
        </w:rPr>
        <w:t xml:space="preserve"> AP, </w:t>
      </w:r>
      <w:proofErr w:type="spellStart"/>
      <w:r w:rsidRPr="005062E3">
        <w:rPr>
          <w:rFonts w:ascii="Book Antiqua" w:hAnsi="Book Antiqua"/>
          <w:sz w:val="24"/>
          <w:szCs w:val="24"/>
          <w:lang w:val="en-US"/>
        </w:rPr>
        <w:t>Goichot</w:t>
      </w:r>
      <w:proofErr w:type="spellEnd"/>
      <w:r w:rsidRPr="005062E3">
        <w:rPr>
          <w:rFonts w:ascii="Book Antiqua" w:hAnsi="Book Antiqua"/>
          <w:sz w:val="24"/>
          <w:szCs w:val="24"/>
          <w:lang w:val="en-US"/>
        </w:rPr>
        <w:t xml:space="preserve"> B, Rohmer V, </w:t>
      </w:r>
      <w:proofErr w:type="spellStart"/>
      <w:r w:rsidRPr="005062E3">
        <w:rPr>
          <w:rFonts w:ascii="Book Antiqua" w:hAnsi="Book Antiqua"/>
          <w:sz w:val="24"/>
          <w:szCs w:val="24"/>
          <w:lang w:val="en-US"/>
        </w:rPr>
        <w:t>Roquin</w:t>
      </w:r>
      <w:proofErr w:type="spellEnd"/>
      <w:r w:rsidRPr="005062E3">
        <w:rPr>
          <w:rFonts w:ascii="Book Antiqua" w:hAnsi="Book Antiqua"/>
          <w:sz w:val="24"/>
          <w:szCs w:val="24"/>
          <w:lang w:val="en-US"/>
        </w:rPr>
        <w:t xml:space="preserve"> G, </w:t>
      </w:r>
      <w:proofErr w:type="spellStart"/>
      <w:r w:rsidRPr="005062E3">
        <w:rPr>
          <w:rFonts w:ascii="Book Antiqua" w:hAnsi="Book Antiqua"/>
          <w:sz w:val="24"/>
          <w:szCs w:val="24"/>
          <w:lang w:val="en-US"/>
        </w:rPr>
        <w:t>Cojocarasu</w:t>
      </w:r>
      <w:proofErr w:type="spellEnd"/>
      <w:r w:rsidRPr="005062E3">
        <w:rPr>
          <w:rFonts w:ascii="Book Antiqua" w:hAnsi="Book Antiqua"/>
          <w:sz w:val="24"/>
          <w:szCs w:val="24"/>
          <w:lang w:val="en-US"/>
        </w:rPr>
        <w:t xml:space="preserve"> OZ, Lombard-</w:t>
      </w:r>
      <w:proofErr w:type="spellStart"/>
      <w:r w:rsidRPr="005062E3">
        <w:rPr>
          <w:rFonts w:ascii="Book Antiqua" w:hAnsi="Book Antiqua"/>
          <w:sz w:val="24"/>
          <w:szCs w:val="24"/>
          <w:lang w:val="en-US"/>
        </w:rPr>
        <w:t>Bohas</w:t>
      </w:r>
      <w:proofErr w:type="spellEnd"/>
      <w:r w:rsidRPr="005062E3">
        <w:rPr>
          <w:rFonts w:ascii="Book Antiqua" w:hAnsi="Book Antiqua"/>
          <w:sz w:val="24"/>
          <w:szCs w:val="24"/>
          <w:lang w:val="en-US"/>
        </w:rPr>
        <w:t xml:space="preserve"> C, </w:t>
      </w:r>
      <w:proofErr w:type="spellStart"/>
      <w:r w:rsidRPr="005062E3">
        <w:rPr>
          <w:rFonts w:ascii="Book Antiqua" w:hAnsi="Book Antiqua"/>
          <w:sz w:val="24"/>
          <w:szCs w:val="24"/>
          <w:lang w:val="en-US"/>
        </w:rPr>
        <w:t>Lepage</w:t>
      </w:r>
      <w:proofErr w:type="spellEnd"/>
      <w:r w:rsidRPr="005062E3">
        <w:rPr>
          <w:rFonts w:ascii="Book Antiqua" w:hAnsi="Book Antiqua"/>
          <w:sz w:val="24"/>
          <w:szCs w:val="24"/>
          <w:lang w:val="en-US"/>
        </w:rPr>
        <w:t xml:space="preserve"> C, </w:t>
      </w:r>
      <w:proofErr w:type="spellStart"/>
      <w:r w:rsidRPr="005062E3">
        <w:rPr>
          <w:rFonts w:ascii="Book Antiqua" w:hAnsi="Book Antiqua"/>
          <w:sz w:val="24"/>
          <w:szCs w:val="24"/>
          <w:lang w:val="en-US"/>
        </w:rPr>
        <w:t>Morcet</w:t>
      </w:r>
      <w:proofErr w:type="spellEnd"/>
      <w:r w:rsidRPr="005062E3">
        <w:rPr>
          <w:rFonts w:ascii="Book Antiqua" w:hAnsi="Book Antiqua"/>
          <w:sz w:val="24"/>
          <w:szCs w:val="24"/>
          <w:lang w:val="en-US"/>
        </w:rPr>
        <w:t xml:space="preserve"> J, </w:t>
      </w:r>
      <w:proofErr w:type="spellStart"/>
      <w:r w:rsidRPr="005062E3">
        <w:rPr>
          <w:rFonts w:ascii="Book Antiqua" w:hAnsi="Book Antiqua"/>
          <w:sz w:val="24"/>
          <w:szCs w:val="24"/>
          <w:lang w:val="en-US"/>
        </w:rPr>
        <w:t>Cadiot</w:t>
      </w:r>
      <w:proofErr w:type="spellEnd"/>
      <w:r w:rsidRPr="005062E3">
        <w:rPr>
          <w:rFonts w:ascii="Book Antiqua" w:hAnsi="Book Antiqua"/>
          <w:sz w:val="24"/>
          <w:szCs w:val="24"/>
          <w:lang w:val="en-US"/>
        </w:rPr>
        <w:t xml:space="preserve"> G. Management of gastric </w:t>
      </w:r>
      <w:proofErr w:type="spellStart"/>
      <w:r w:rsidRPr="005062E3">
        <w:rPr>
          <w:rFonts w:ascii="Book Antiqua" w:hAnsi="Book Antiqua"/>
          <w:sz w:val="24"/>
          <w:szCs w:val="24"/>
          <w:lang w:val="en-US"/>
        </w:rPr>
        <w:t>neuro</w:t>
      </w:r>
      <w:proofErr w:type="spellEnd"/>
      <w:r w:rsidRPr="005062E3">
        <w:rPr>
          <w:rFonts w:ascii="Book Antiqua" w:hAnsi="Book Antiqua"/>
          <w:sz w:val="24"/>
          <w:szCs w:val="24"/>
          <w:lang w:val="en-US"/>
        </w:rPr>
        <w:t xml:space="preserve">-endocrine </w:t>
      </w:r>
      <w:proofErr w:type="spellStart"/>
      <w:r w:rsidRPr="005062E3">
        <w:rPr>
          <w:rFonts w:ascii="Book Antiqua" w:hAnsi="Book Antiqua"/>
          <w:sz w:val="24"/>
          <w:szCs w:val="24"/>
          <w:lang w:val="en-US"/>
        </w:rPr>
        <w:t>tumours</w:t>
      </w:r>
      <w:proofErr w:type="spellEnd"/>
      <w:r w:rsidRPr="005062E3">
        <w:rPr>
          <w:rFonts w:ascii="Book Antiqua" w:hAnsi="Book Antiqua"/>
          <w:sz w:val="24"/>
          <w:szCs w:val="24"/>
          <w:lang w:val="en-US"/>
        </w:rPr>
        <w:t xml:space="preserve"> in a large French national cohort (GTE). </w:t>
      </w:r>
      <w:r w:rsidRPr="005062E3">
        <w:rPr>
          <w:rFonts w:ascii="Book Antiqua" w:hAnsi="Book Antiqua"/>
          <w:i/>
          <w:sz w:val="24"/>
          <w:szCs w:val="24"/>
          <w:lang w:val="en-US"/>
        </w:rPr>
        <w:t>Endocrine</w:t>
      </w:r>
      <w:r w:rsidRPr="005062E3">
        <w:rPr>
          <w:rFonts w:ascii="Book Antiqua" w:hAnsi="Book Antiqua"/>
          <w:sz w:val="24"/>
          <w:szCs w:val="24"/>
          <w:lang w:val="en-US"/>
        </w:rPr>
        <w:t xml:space="preserve"> 2017; </w:t>
      </w:r>
      <w:r w:rsidRPr="005062E3">
        <w:rPr>
          <w:rFonts w:ascii="Book Antiqua" w:hAnsi="Book Antiqua"/>
          <w:b/>
          <w:sz w:val="24"/>
          <w:szCs w:val="24"/>
          <w:lang w:val="en-US"/>
        </w:rPr>
        <w:t>57</w:t>
      </w:r>
      <w:r w:rsidRPr="005062E3">
        <w:rPr>
          <w:rFonts w:ascii="Book Antiqua" w:hAnsi="Book Antiqua"/>
          <w:sz w:val="24"/>
          <w:szCs w:val="24"/>
          <w:lang w:val="en-US"/>
        </w:rPr>
        <w:t>: 504-511 [PMID: 28664309 DOI: 10.1007/s12020-017-1355-9]</w:t>
      </w:r>
    </w:p>
    <w:p w14:paraId="10824EC0"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23 </w:t>
      </w:r>
      <w:proofErr w:type="spellStart"/>
      <w:r w:rsidRPr="005062E3">
        <w:rPr>
          <w:rFonts w:ascii="Book Antiqua" w:hAnsi="Book Antiqua"/>
          <w:b/>
          <w:sz w:val="24"/>
          <w:szCs w:val="24"/>
          <w:lang w:val="en-US"/>
        </w:rPr>
        <w:t>Pellat</w:t>
      </w:r>
      <w:proofErr w:type="spellEnd"/>
      <w:r w:rsidRPr="005062E3">
        <w:rPr>
          <w:rFonts w:ascii="Book Antiqua" w:hAnsi="Book Antiqua"/>
          <w:b/>
          <w:sz w:val="24"/>
          <w:szCs w:val="24"/>
          <w:lang w:val="en-US"/>
        </w:rPr>
        <w:t xml:space="preserve"> A</w:t>
      </w:r>
      <w:r w:rsidRPr="005062E3">
        <w:rPr>
          <w:rFonts w:ascii="Book Antiqua" w:hAnsi="Book Antiqua"/>
          <w:sz w:val="24"/>
          <w:szCs w:val="24"/>
          <w:lang w:val="en-US"/>
        </w:rPr>
        <w:t xml:space="preserve">, Dreyer C, </w:t>
      </w:r>
      <w:proofErr w:type="spellStart"/>
      <w:r w:rsidRPr="005062E3">
        <w:rPr>
          <w:rFonts w:ascii="Book Antiqua" w:hAnsi="Book Antiqua"/>
          <w:sz w:val="24"/>
          <w:szCs w:val="24"/>
          <w:lang w:val="en-US"/>
        </w:rPr>
        <w:t>Couffignal</w:t>
      </w:r>
      <w:proofErr w:type="spellEnd"/>
      <w:r w:rsidRPr="005062E3">
        <w:rPr>
          <w:rFonts w:ascii="Book Antiqua" w:hAnsi="Book Antiqua"/>
          <w:sz w:val="24"/>
          <w:szCs w:val="24"/>
          <w:lang w:val="en-US"/>
        </w:rPr>
        <w:t xml:space="preserve"> C, Walter T, Lombard-</w:t>
      </w:r>
      <w:proofErr w:type="spellStart"/>
      <w:r w:rsidRPr="005062E3">
        <w:rPr>
          <w:rFonts w:ascii="Book Antiqua" w:hAnsi="Book Antiqua"/>
          <w:sz w:val="24"/>
          <w:szCs w:val="24"/>
          <w:lang w:val="en-US"/>
        </w:rPr>
        <w:t>Bohas</w:t>
      </w:r>
      <w:proofErr w:type="spellEnd"/>
      <w:r w:rsidRPr="005062E3">
        <w:rPr>
          <w:rFonts w:ascii="Book Antiqua" w:hAnsi="Book Antiqua"/>
          <w:sz w:val="24"/>
          <w:szCs w:val="24"/>
          <w:lang w:val="en-US"/>
        </w:rPr>
        <w:t xml:space="preserve"> C, </w:t>
      </w:r>
      <w:proofErr w:type="spellStart"/>
      <w:r w:rsidRPr="005062E3">
        <w:rPr>
          <w:rFonts w:ascii="Book Antiqua" w:hAnsi="Book Antiqua"/>
          <w:sz w:val="24"/>
          <w:szCs w:val="24"/>
          <w:lang w:val="en-US"/>
        </w:rPr>
        <w:t>Niccoli</w:t>
      </w:r>
      <w:proofErr w:type="spellEnd"/>
      <w:r w:rsidRPr="005062E3">
        <w:rPr>
          <w:rFonts w:ascii="Book Antiqua" w:hAnsi="Book Antiqua"/>
          <w:sz w:val="24"/>
          <w:szCs w:val="24"/>
          <w:lang w:val="en-US"/>
        </w:rPr>
        <w:t xml:space="preserve"> P, Seitz JF, </w:t>
      </w:r>
      <w:proofErr w:type="spellStart"/>
      <w:r w:rsidRPr="005062E3">
        <w:rPr>
          <w:rFonts w:ascii="Book Antiqua" w:hAnsi="Book Antiqua"/>
          <w:sz w:val="24"/>
          <w:szCs w:val="24"/>
          <w:lang w:val="en-US"/>
        </w:rPr>
        <w:t>Hentic</w:t>
      </w:r>
      <w:proofErr w:type="spellEnd"/>
      <w:r w:rsidRPr="005062E3">
        <w:rPr>
          <w:rFonts w:ascii="Book Antiqua" w:hAnsi="Book Antiqua"/>
          <w:sz w:val="24"/>
          <w:szCs w:val="24"/>
          <w:lang w:val="en-US"/>
        </w:rPr>
        <w:t xml:space="preserve"> O, André T, </w:t>
      </w:r>
      <w:proofErr w:type="spellStart"/>
      <w:r w:rsidRPr="005062E3">
        <w:rPr>
          <w:rFonts w:ascii="Book Antiqua" w:hAnsi="Book Antiqua"/>
          <w:sz w:val="24"/>
          <w:szCs w:val="24"/>
          <w:lang w:val="en-US"/>
        </w:rPr>
        <w:t>Coriat</w:t>
      </w:r>
      <w:proofErr w:type="spellEnd"/>
      <w:r w:rsidRPr="005062E3">
        <w:rPr>
          <w:rFonts w:ascii="Book Antiqua" w:hAnsi="Book Antiqua"/>
          <w:sz w:val="24"/>
          <w:szCs w:val="24"/>
          <w:lang w:val="en-US"/>
        </w:rPr>
        <w:t xml:space="preserve"> R, </w:t>
      </w:r>
      <w:proofErr w:type="spellStart"/>
      <w:r w:rsidRPr="005062E3">
        <w:rPr>
          <w:rFonts w:ascii="Book Antiqua" w:hAnsi="Book Antiqua"/>
          <w:sz w:val="24"/>
          <w:szCs w:val="24"/>
          <w:lang w:val="en-US"/>
        </w:rPr>
        <w:t>Faivre</w:t>
      </w:r>
      <w:proofErr w:type="spellEnd"/>
      <w:r w:rsidRPr="005062E3">
        <w:rPr>
          <w:rFonts w:ascii="Book Antiqua" w:hAnsi="Book Antiqua"/>
          <w:sz w:val="24"/>
          <w:szCs w:val="24"/>
          <w:lang w:val="en-US"/>
        </w:rPr>
        <w:t xml:space="preserve"> S, Zappa M, </w:t>
      </w:r>
      <w:proofErr w:type="spellStart"/>
      <w:r w:rsidRPr="005062E3">
        <w:rPr>
          <w:rFonts w:ascii="Book Antiqua" w:hAnsi="Book Antiqua"/>
          <w:sz w:val="24"/>
          <w:szCs w:val="24"/>
          <w:lang w:val="en-US"/>
        </w:rPr>
        <w:t>Ruszniewski</w:t>
      </w:r>
      <w:proofErr w:type="spellEnd"/>
      <w:r w:rsidRPr="005062E3">
        <w:rPr>
          <w:rFonts w:ascii="Book Antiqua" w:hAnsi="Book Antiqua"/>
          <w:sz w:val="24"/>
          <w:szCs w:val="24"/>
          <w:lang w:val="en-US"/>
        </w:rPr>
        <w:t xml:space="preserve"> P, </w:t>
      </w:r>
      <w:proofErr w:type="spellStart"/>
      <w:r w:rsidRPr="005062E3">
        <w:rPr>
          <w:rFonts w:ascii="Book Antiqua" w:hAnsi="Book Antiqua"/>
          <w:sz w:val="24"/>
          <w:szCs w:val="24"/>
          <w:lang w:val="en-US"/>
        </w:rPr>
        <w:t>Pote</w:t>
      </w:r>
      <w:proofErr w:type="spellEnd"/>
      <w:r w:rsidRPr="005062E3">
        <w:rPr>
          <w:rFonts w:ascii="Book Antiqua" w:hAnsi="Book Antiqua"/>
          <w:sz w:val="24"/>
          <w:szCs w:val="24"/>
          <w:lang w:val="en-US"/>
        </w:rPr>
        <w:t xml:space="preserve"> N, </w:t>
      </w:r>
      <w:proofErr w:type="spellStart"/>
      <w:r w:rsidRPr="005062E3">
        <w:rPr>
          <w:rFonts w:ascii="Book Antiqua" w:hAnsi="Book Antiqua"/>
          <w:sz w:val="24"/>
          <w:szCs w:val="24"/>
          <w:lang w:val="en-US"/>
        </w:rPr>
        <w:t>Couvelard</w:t>
      </w:r>
      <w:proofErr w:type="spellEnd"/>
      <w:r w:rsidRPr="005062E3">
        <w:rPr>
          <w:rFonts w:ascii="Book Antiqua" w:hAnsi="Book Antiqua"/>
          <w:sz w:val="24"/>
          <w:szCs w:val="24"/>
          <w:lang w:val="en-US"/>
        </w:rPr>
        <w:t xml:space="preserve"> A, Raymond E. Clinical and Biomarker Evaluations of Sunitinib in Patients with Grade 3 Digestive Neuroendocrine Neoplasms. </w:t>
      </w:r>
      <w:r w:rsidRPr="005062E3">
        <w:rPr>
          <w:rFonts w:ascii="Book Antiqua" w:hAnsi="Book Antiqua"/>
          <w:i/>
          <w:sz w:val="24"/>
          <w:szCs w:val="24"/>
          <w:lang w:val="en-US"/>
        </w:rPr>
        <w:t>Neuroendocrinology</w:t>
      </w:r>
      <w:r w:rsidRPr="005062E3">
        <w:rPr>
          <w:rFonts w:ascii="Book Antiqua" w:hAnsi="Book Antiqua"/>
          <w:sz w:val="24"/>
          <w:szCs w:val="24"/>
          <w:lang w:val="en-US"/>
        </w:rPr>
        <w:t xml:space="preserve"> 2018; </w:t>
      </w:r>
      <w:r w:rsidRPr="005062E3">
        <w:rPr>
          <w:rFonts w:ascii="Book Antiqua" w:hAnsi="Book Antiqua"/>
          <w:b/>
          <w:sz w:val="24"/>
          <w:szCs w:val="24"/>
          <w:lang w:val="en-US"/>
        </w:rPr>
        <w:t>107</w:t>
      </w:r>
      <w:r w:rsidRPr="005062E3">
        <w:rPr>
          <w:rFonts w:ascii="Book Antiqua" w:hAnsi="Book Antiqua"/>
          <w:sz w:val="24"/>
          <w:szCs w:val="24"/>
          <w:lang w:val="en-US"/>
        </w:rPr>
        <w:t>: 24-31 [PMID: 29518779 DOI: 10.1159/000487237]</w:t>
      </w:r>
    </w:p>
    <w:p w14:paraId="7213E554"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24 </w:t>
      </w:r>
      <w:r w:rsidRPr="005062E3">
        <w:rPr>
          <w:rFonts w:ascii="Book Antiqua" w:hAnsi="Book Antiqua"/>
          <w:b/>
          <w:sz w:val="24"/>
          <w:szCs w:val="24"/>
          <w:lang w:val="en-US"/>
        </w:rPr>
        <w:t>Hung OY</w:t>
      </w:r>
      <w:r w:rsidRPr="005062E3">
        <w:rPr>
          <w:rFonts w:ascii="Book Antiqua" w:hAnsi="Book Antiqua"/>
          <w:sz w:val="24"/>
          <w:szCs w:val="24"/>
          <w:lang w:val="en-US"/>
        </w:rPr>
        <w:t xml:space="preserve">, </w:t>
      </w:r>
      <w:proofErr w:type="spellStart"/>
      <w:r w:rsidRPr="005062E3">
        <w:rPr>
          <w:rFonts w:ascii="Book Antiqua" w:hAnsi="Book Antiqua"/>
          <w:sz w:val="24"/>
          <w:szCs w:val="24"/>
          <w:lang w:val="en-US"/>
        </w:rPr>
        <w:t>Maithel</w:t>
      </w:r>
      <w:proofErr w:type="spellEnd"/>
      <w:r w:rsidRPr="005062E3">
        <w:rPr>
          <w:rFonts w:ascii="Book Antiqua" w:hAnsi="Book Antiqua"/>
          <w:sz w:val="24"/>
          <w:szCs w:val="24"/>
          <w:lang w:val="en-US"/>
        </w:rPr>
        <w:t xml:space="preserve"> SK, Willingham FF, Farris AB 3rd, </w:t>
      </w:r>
      <w:proofErr w:type="spellStart"/>
      <w:r w:rsidRPr="005062E3">
        <w:rPr>
          <w:rFonts w:ascii="Book Antiqua" w:hAnsi="Book Antiqua"/>
          <w:sz w:val="24"/>
          <w:szCs w:val="24"/>
          <w:lang w:val="en-US"/>
        </w:rPr>
        <w:t>Kauh</w:t>
      </w:r>
      <w:proofErr w:type="spellEnd"/>
      <w:r w:rsidRPr="005062E3">
        <w:rPr>
          <w:rFonts w:ascii="Book Antiqua" w:hAnsi="Book Antiqua"/>
          <w:sz w:val="24"/>
          <w:szCs w:val="24"/>
          <w:lang w:val="en-US"/>
        </w:rPr>
        <w:t xml:space="preserve"> JS. Hypergastrinemia, type 1 gastric carcinoid tumors: diagnosis and management. </w:t>
      </w:r>
      <w:r w:rsidRPr="005062E3">
        <w:rPr>
          <w:rFonts w:ascii="Book Antiqua" w:hAnsi="Book Antiqua"/>
          <w:i/>
          <w:sz w:val="24"/>
          <w:szCs w:val="24"/>
          <w:lang w:val="en-US"/>
        </w:rPr>
        <w:t>J Clin Oncol</w:t>
      </w:r>
      <w:r w:rsidRPr="005062E3">
        <w:rPr>
          <w:rFonts w:ascii="Book Antiqua" w:hAnsi="Book Antiqua"/>
          <w:sz w:val="24"/>
          <w:szCs w:val="24"/>
          <w:lang w:val="en-US"/>
        </w:rPr>
        <w:t xml:space="preserve"> 2011; </w:t>
      </w:r>
      <w:r w:rsidRPr="005062E3">
        <w:rPr>
          <w:rFonts w:ascii="Book Antiqua" w:hAnsi="Book Antiqua"/>
          <w:b/>
          <w:sz w:val="24"/>
          <w:szCs w:val="24"/>
          <w:lang w:val="en-US"/>
        </w:rPr>
        <w:t>29</w:t>
      </w:r>
      <w:r w:rsidRPr="005062E3">
        <w:rPr>
          <w:rFonts w:ascii="Book Antiqua" w:hAnsi="Book Antiqua"/>
          <w:sz w:val="24"/>
          <w:szCs w:val="24"/>
          <w:lang w:val="en-US"/>
        </w:rPr>
        <w:t>: e713-e715 [PMID: 21747088 DOI: 10.1200/JCO.2011.35.3235]</w:t>
      </w:r>
    </w:p>
    <w:p w14:paraId="0051AF98"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25 </w:t>
      </w:r>
      <w:r w:rsidRPr="005062E3">
        <w:rPr>
          <w:rFonts w:ascii="Book Antiqua" w:hAnsi="Book Antiqua"/>
          <w:b/>
          <w:sz w:val="24"/>
          <w:szCs w:val="24"/>
          <w:lang w:val="en-US"/>
        </w:rPr>
        <w:t>Liu Y</w:t>
      </w:r>
      <w:r w:rsidRPr="005062E3">
        <w:rPr>
          <w:rFonts w:ascii="Book Antiqua" w:hAnsi="Book Antiqua"/>
          <w:sz w:val="24"/>
          <w:szCs w:val="24"/>
          <w:lang w:val="en-US"/>
        </w:rPr>
        <w:t xml:space="preserve">, </w:t>
      </w:r>
      <w:proofErr w:type="spellStart"/>
      <w:r w:rsidRPr="005062E3">
        <w:rPr>
          <w:rFonts w:ascii="Book Antiqua" w:hAnsi="Book Antiqua"/>
          <w:sz w:val="24"/>
          <w:szCs w:val="24"/>
          <w:lang w:val="en-US"/>
        </w:rPr>
        <w:t>Uemura</w:t>
      </w:r>
      <w:proofErr w:type="spellEnd"/>
      <w:r w:rsidRPr="005062E3">
        <w:rPr>
          <w:rFonts w:ascii="Book Antiqua" w:hAnsi="Book Antiqua"/>
          <w:sz w:val="24"/>
          <w:szCs w:val="24"/>
          <w:lang w:val="en-US"/>
        </w:rPr>
        <w:t xml:space="preserve"> N, Xiao SD, </w:t>
      </w:r>
      <w:proofErr w:type="spellStart"/>
      <w:r w:rsidRPr="005062E3">
        <w:rPr>
          <w:rFonts w:ascii="Book Antiqua" w:hAnsi="Book Antiqua"/>
          <w:sz w:val="24"/>
          <w:szCs w:val="24"/>
          <w:lang w:val="en-US"/>
        </w:rPr>
        <w:t>Tytgat</w:t>
      </w:r>
      <w:proofErr w:type="spellEnd"/>
      <w:r w:rsidRPr="005062E3">
        <w:rPr>
          <w:rFonts w:ascii="Book Antiqua" w:hAnsi="Book Antiqua"/>
          <w:sz w:val="24"/>
          <w:szCs w:val="24"/>
          <w:lang w:val="en-US"/>
        </w:rPr>
        <w:t xml:space="preserve"> GN, Kate FJ. Agreement between endoscopic and histological gastric atrophy scores. </w:t>
      </w:r>
      <w:r w:rsidRPr="005062E3">
        <w:rPr>
          <w:rFonts w:ascii="Book Antiqua" w:hAnsi="Book Antiqua"/>
          <w:i/>
          <w:sz w:val="24"/>
          <w:szCs w:val="24"/>
          <w:lang w:val="en-US"/>
        </w:rPr>
        <w:t>J Gastroenterol</w:t>
      </w:r>
      <w:r w:rsidRPr="005062E3">
        <w:rPr>
          <w:rFonts w:ascii="Book Antiqua" w:hAnsi="Book Antiqua"/>
          <w:sz w:val="24"/>
          <w:szCs w:val="24"/>
          <w:lang w:val="en-US"/>
        </w:rPr>
        <w:t xml:space="preserve"> 2005; </w:t>
      </w:r>
      <w:r w:rsidRPr="005062E3">
        <w:rPr>
          <w:rFonts w:ascii="Book Antiqua" w:hAnsi="Book Antiqua"/>
          <w:b/>
          <w:sz w:val="24"/>
          <w:szCs w:val="24"/>
          <w:lang w:val="en-US"/>
        </w:rPr>
        <w:t>40</w:t>
      </w:r>
      <w:r w:rsidRPr="005062E3">
        <w:rPr>
          <w:rFonts w:ascii="Book Antiqua" w:hAnsi="Book Antiqua"/>
          <w:sz w:val="24"/>
          <w:szCs w:val="24"/>
          <w:lang w:val="en-US"/>
        </w:rPr>
        <w:t>: 123-127 [PMID: 15770394 DOI: 10.1007/s00535-004-1511-x]</w:t>
      </w:r>
    </w:p>
    <w:p w14:paraId="58CA193B"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26 </w:t>
      </w:r>
      <w:r w:rsidRPr="005062E3">
        <w:rPr>
          <w:rFonts w:ascii="Book Antiqua" w:hAnsi="Book Antiqua"/>
          <w:b/>
          <w:sz w:val="24"/>
          <w:szCs w:val="24"/>
          <w:lang w:val="en-US"/>
        </w:rPr>
        <w:t>Soga J</w:t>
      </w:r>
      <w:r w:rsidRPr="005062E3">
        <w:rPr>
          <w:rFonts w:ascii="Book Antiqua" w:hAnsi="Book Antiqua"/>
          <w:sz w:val="24"/>
          <w:szCs w:val="24"/>
          <w:lang w:val="en-US"/>
        </w:rPr>
        <w:t xml:space="preserve">. Early-stage carcinoids of the gastrointestinal tract: an analysis of 1914 reported cases. </w:t>
      </w:r>
      <w:r w:rsidRPr="005062E3">
        <w:rPr>
          <w:rFonts w:ascii="Book Antiqua" w:hAnsi="Book Antiqua"/>
          <w:i/>
          <w:sz w:val="24"/>
          <w:szCs w:val="24"/>
          <w:lang w:val="en-US"/>
        </w:rPr>
        <w:t>Cancer</w:t>
      </w:r>
      <w:r w:rsidRPr="005062E3">
        <w:rPr>
          <w:rFonts w:ascii="Book Antiqua" w:hAnsi="Book Antiqua"/>
          <w:sz w:val="24"/>
          <w:szCs w:val="24"/>
          <w:lang w:val="en-US"/>
        </w:rPr>
        <w:t xml:space="preserve"> 2005; </w:t>
      </w:r>
      <w:r w:rsidRPr="005062E3">
        <w:rPr>
          <w:rFonts w:ascii="Book Antiqua" w:hAnsi="Book Antiqua"/>
          <w:b/>
          <w:sz w:val="24"/>
          <w:szCs w:val="24"/>
          <w:lang w:val="en-US"/>
        </w:rPr>
        <w:t>103</w:t>
      </w:r>
      <w:r w:rsidRPr="005062E3">
        <w:rPr>
          <w:rFonts w:ascii="Book Antiqua" w:hAnsi="Book Antiqua"/>
          <w:sz w:val="24"/>
          <w:szCs w:val="24"/>
          <w:lang w:val="en-US"/>
        </w:rPr>
        <w:t>: 1587-1595 [PMID: 15742328 DOI: 10.1002/cncr.20939]</w:t>
      </w:r>
    </w:p>
    <w:p w14:paraId="5C36E36B"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27 </w:t>
      </w:r>
      <w:proofErr w:type="spellStart"/>
      <w:r w:rsidRPr="005062E3">
        <w:rPr>
          <w:rFonts w:ascii="Book Antiqua" w:hAnsi="Book Antiqua"/>
          <w:b/>
          <w:sz w:val="24"/>
          <w:szCs w:val="24"/>
          <w:lang w:val="en-US"/>
        </w:rPr>
        <w:t>Rindi</w:t>
      </w:r>
      <w:proofErr w:type="spellEnd"/>
      <w:r w:rsidRPr="005062E3">
        <w:rPr>
          <w:rFonts w:ascii="Book Antiqua" w:hAnsi="Book Antiqua"/>
          <w:b/>
          <w:sz w:val="24"/>
          <w:szCs w:val="24"/>
          <w:lang w:val="en-US"/>
        </w:rPr>
        <w:t xml:space="preserve"> G</w:t>
      </w:r>
      <w:r w:rsidRPr="005062E3">
        <w:rPr>
          <w:rFonts w:ascii="Book Antiqua" w:hAnsi="Book Antiqua"/>
          <w:sz w:val="24"/>
          <w:szCs w:val="24"/>
          <w:lang w:val="en-US"/>
        </w:rPr>
        <w:t xml:space="preserve">, </w:t>
      </w:r>
      <w:proofErr w:type="spellStart"/>
      <w:r w:rsidRPr="005062E3">
        <w:rPr>
          <w:rFonts w:ascii="Book Antiqua" w:hAnsi="Book Antiqua"/>
          <w:sz w:val="24"/>
          <w:szCs w:val="24"/>
          <w:lang w:val="en-US"/>
        </w:rPr>
        <w:t>Bordi</w:t>
      </w:r>
      <w:proofErr w:type="spellEnd"/>
      <w:r w:rsidRPr="005062E3">
        <w:rPr>
          <w:rFonts w:ascii="Book Antiqua" w:hAnsi="Book Antiqua"/>
          <w:sz w:val="24"/>
          <w:szCs w:val="24"/>
          <w:lang w:val="en-US"/>
        </w:rPr>
        <w:t xml:space="preserve"> C, Rappel S, La Rosa S, </w:t>
      </w:r>
      <w:proofErr w:type="spellStart"/>
      <w:r w:rsidRPr="005062E3">
        <w:rPr>
          <w:rFonts w:ascii="Book Antiqua" w:hAnsi="Book Antiqua"/>
          <w:sz w:val="24"/>
          <w:szCs w:val="24"/>
          <w:lang w:val="en-US"/>
        </w:rPr>
        <w:t>Stolte</w:t>
      </w:r>
      <w:proofErr w:type="spellEnd"/>
      <w:r w:rsidRPr="005062E3">
        <w:rPr>
          <w:rFonts w:ascii="Book Antiqua" w:hAnsi="Book Antiqua"/>
          <w:sz w:val="24"/>
          <w:szCs w:val="24"/>
          <w:lang w:val="en-US"/>
        </w:rPr>
        <w:t xml:space="preserve"> M, </w:t>
      </w:r>
      <w:proofErr w:type="spellStart"/>
      <w:r w:rsidRPr="005062E3">
        <w:rPr>
          <w:rFonts w:ascii="Book Antiqua" w:hAnsi="Book Antiqua"/>
          <w:sz w:val="24"/>
          <w:szCs w:val="24"/>
          <w:lang w:val="en-US"/>
        </w:rPr>
        <w:t>Solcia</w:t>
      </w:r>
      <w:proofErr w:type="spellEnd"/>
      <w:r w:rsidRPr="005062E3">
        <w:rPr>
          <w:rFonts w:ascii="Book Antiqua" w:hAnsi="Book Antiqua"/>
          <w:sz w:val="24"/>
          <w:szCs w:val="24"/>
          <w:lang w:val="en-US"/>
        </w:rPr>
        <w:t xml:space="preserve"> E. Gastric carcinoids and neuroendocrine carcinomas: pathogenesis, pathology, and behavior. </w:t>
      </w:r>
      <w:r w:rsidRPr="005062E3">
        <w:rPr>
          <w:rFonts w:ascii="Book Antiqua" w:hAnsi="Book Antiqua"/>
          <w:i/>
          <w:sz w:val="24"/>
          <w:szCs w:val="24"/>
          <w:lang w:val="en-US"/>
        </w:rPr>
        <w:t>World J Surg</w:t>
      </w:r>
      <w:r w:rsidRPr="005062E3">
        <w:rPr>
          <w:rFonts w:ascii="Book Antiqua" w:hAnsi="Book Antiqua"/>
          <w:sz w:val="24"/>
          <w:szCs w:val="24"/>
          <w:lang w:val="en-US"/>
        </w:rPr>
        <w:t xml:space="preserve"> 1996; </w:t>
      </w:r>
      <w:r w:rsidRPr="005062E3">
        <w:rPr>
          <w:rFonts w:ascii="Book Antiqua" w:hAnsi="Book Antiqua"/>
          <w:b/>
          <w:sz w:val="24"/>
          <w:szCs w:val="24"/>
          <w:lang w:val="en-US"/>
        </w:rPr>
        <w:t>20</w:t>
      </w:r>
      <w:r w:rsidRPr="005062E3">
        <w:rPr>
          <w:rFonts w:ascii="Book Antiqua" w:hAnsi="Book Antiqua"/>
          <w:sz w:val="24"/>
          <w:szCs w:val="24"/>
          <w:lang w:val="en-US"/>
        </w:rPr>
        <w:t>: 168-172 [PMID: 8661813 DOI: 10.1007/s002689900026]</w:t>
      </w:r>
    </w:p>
    <w:p w14:paraId="40BF792E"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28 </w:t>
      </w:r>
      <w:proofErr w:type="spellStart"/>
      <w:r w:rsidRPr="005062E3">
        <w:rPr>
          <w:rFonts w:ascii="Book Antiqua" w:hAnsi="Book Antiqua"/>
          <w:b/>
          <w:sz w:val="24"/>
          <w:szCs w:val="24"/>
          <w:lang w:val="en-US"/>
        </w:rPr>
        <w:t>Delle</w:t>
      </w:r>
      <w:proofErr w:type="spellEnd"/>
      <w:r w:rsidRPr="005062E3">
        <w:rPr>
          <w:rFonts w:ascii="Book Antiqua" w:hAnsi="Book Antiqua"/>
          <w:b/>
          <w:sz w:val="24"/>
          <w:szCs w:val="24"/>
          <w:lang w:val="en-US"/>
        </w:rPr>
        <w:t xml:space="preserve"> </w:t>
      </w:r>
      <w:proofErr w:type="spellStart"/>
      <w:r w:rsidRPr="005062E3">
        <w:rPr>
          <w:rFonts w:ascii="Book Antiqua" w:hAnsi="Book Antiqua"/>
          <w:b/>
          <w:sz w:val="24"/>
          <w:szCs w:val="24"/>
          <w:lang w:val="en-US"/>
        </w:rPr>
        <w:t>Fave</w:t>
      </w:r>
      <w:proofErr w:type="spellEnd"/>
      <w:r w:rsidRPr="005062E3">
        <w:rPr>
          <w:rFonts w:ascii="Book Antiqua" w:hAnsi="Book Antiqua"/>
          <w:b/>
          <w:sz w:val="24"/>
          <w:szCs w:val="24"/>
          <w:lang w:val="en-US"/>
        </w:rPr>
        <w:t xml:space="preserve"> G</w:t>
      </w:r>
      <w:r w:rsidRPr="005062E3">
        <w:rPr>
          <w:rFonts w:ascii="Book Antiqua" w:hAnsi="Book Antiqua"/>
          <w:sz w:val="24"/>
          <w:szCs w:val="24"/>
          <w:lang w:val="en-US"/>
        </w:rPr>
        <w:t xml:space="preserve">, O'Toole D, </w:t>
      </w:r>
      <w:proofErr w:type="spellStart"/>
      <w:r w:rsidRPr="005062E3">
        <w:rPr>
          <w:rFonts w:ascii="Book Antiqua" w:hAnsi="Book Antiqua"/>
          <w:sz w:val="24"/>
          <w:szCs w:val="24"/>
          <w:lang w:val="en-US"/>
        </w:rPr>
        <w:t>Sundin</w:t>
      </w:r>
      <w:proofErr w:type="spellEnd"/>
      <w:r w:rsidRPr="005062E3">
        <w:rPr>
          <w:rFonts w:ascii="Book Antiqua" w:hAnsi="Book Antiqua"/>
          <w:sz w:val="24"/>
          <w:szCs w:val="24"/>
          <w:lang w:val="en-US"/>
        </w:rPr>
        <w:t xml:space="preserve"> A, </w:t>
      </w:r>
      <w:proofErr w:type="spellStart"/>
      <w:r w:rsidRPr="005062E3">
        <w:rPr>
          <w:rFonts w:ascii="Book Antiqua" w:hAnsi="Book Antiqua"/>
          <w:sz w:val="24"/>
          <w:szCs w:val="24"/>
          <w:lang w:val="en-US"/>
        </w:rPr>
        <w:t>Taal</w:t>
      </w:r>
      <w:proofErr w:type="spellEnd"/>
      <w:r w:rsidRPr="005062E3">
        <w:rPr>
          <w:rFonts w:ascii="Book Antiqua" w:hAnsi="Book Antiqua"/>
          <w:sz w:val="24"/>
          <w:szCs w:val="24"/>
          <w:lang w:val="en-US"/>
        </w:rPr>
        <w:t xml:space="preserve"> B, </w:t>
      </w:r>
      <w:proofErr w:type="spellStart"/>
      <w:r w:rsidRPr="005062E3">
        <w:rPr>
          <w:rFonts w:ascii="Book Antiqua" w:hAnsi="Book Antiqua"/>
          <w:sz w:val="24"/>
          <w:szCs w:val="24"/>
          <w:lang w:val="en-US"/>
        </w:rPr>
        <w:t>Ferolla</w:t>
      </w:r>
      <w:proofErr w:type="spellEnd"/>
      <w:r w:rsidRPr="005062E3">
        <w:rPr>
          <w:rFonts w:ascii="Book Antiqua" w:hAnsi="Book Antiqua"/>
          <w:sz w:val="24"/>
          <w:szCs w:val="24"/>
          <w:lang w:val="en-US"/>
        </w:rPr>
        <w:t xml:space="preserve"> P, </w:t>
      </w:r>
      <w:proofErr w:type="spellStart"/>
      <w:r w:rsidRPr="005062E3">
        <w:rPr>
          <w:rFonts w:ascii="Book Antiqua" w:hAnsi="Book Antiqua"/>
          <w:sz w:val="24"/>
          <w:szCs w:val="24"/>
          <w:lang w:val="en-US"/>
        </w:rPr>
        <w:t>Ramage</w:t>
      </w:r>
      <w:proofErr w:type="spellEnd"/>
      <w:r w:rsidRPr="005062E3">
        <w:rPr>
          <w:rFonts w:ascii="Book Antiqua" w:hAnsi="Book Antiqua"/>
          <w:sz w:val="24"/>
          <w:szCs w:val="24"/>
          <w:lang w:val="en-US"/>
        </w:rPr>
        <w:t xml:space="preserve"> JK, </w:t>
      </w:r>
      <w:proofErr w:type="spellStart"/>
      <w:r w:rsidRPr="005062E3">
        <w:rPr>
          <w:rFonts w:ascii="Book Antiqua" w:hAnsi="Book Antiqua"/>
          <w:sz w:val="24"/>
          <w:szCs w:val="24"/>
          <w:lang w:val="en-US"/>
        </w:rPr>
        <w:t>Ferone</w:t>
      </w:r>
      <w:proofErr w:type="spellEnd"/>
      <w:r w:rsidRPr="005062E3">
        <w:rPr>
          <w:rFonts w:ascii="Book Antiqua" w:hAnsi="Book Antiqua"/>
          <w:sz w:val="24"/>
          <w:szCs w:val="24"/>
          <w:lang w:val="en-US"/>
        </w:rPr>
        <w:t xml:space="preserve"> D, Ito T, Weber W, Zheng-Pei Z, De Herder WW, </w:t>
      </w:r>
      <w:proofErr w:type="spellStart"/>
      <w:r w:rsidRPr="005062E3">
        <w:rPr>
          <w:rFonts w:ascii="Book Antiqua" w:hAnsi="Book Antiqua"/>
          <w:sz w:val="24"/>
          <w:szCs w:val="24"/>
          <w:lang w:val="en-US"/>
        </w:rPr>
        <w:t>Pascher</w:t>
      </w:r>
      <w:proofErr w:type="spellEnd"/>
      <w:r w:rsidRPr="005062E3">
        <w:rPr>
          <w:rFonts w:ascii="Book Antiqua" w:hAnsi="Book Antiqua"/>
          <w:sz w:val="24"/>
          <w:szCs w:val="24"/>
          <w:lang w:val="en-US"/>
        </w:rPr>
        <w:t xml:space="preserve"> A, </w:t>
      </w:r>
      <w:proofErr w:type="spellStart"/>
      <w:r w:rsidRPr="005062E3">
        <w:rPr>
          <w:rFonts w:ascii="Book Antiqua" w:hAnsi="Book Antiqua"/>
          <w:sz w:val="24"/>
          <w:szCs w:val="24"/>
          <w:lang w:val="en-US"/>
        </w:rPr>
        <w:t>Ruszniewski</w:t>
      </w:r>
      <w:proofErr w:type="spellEnd"/>
      <w:r w:rsidRPr="005062E3">
        <w:rPr>
          <w:rFonts w:ascii="Book Antiqua" w:hAnsi="Book Antiqua"/>
          <w:sz w:val="24"/>
          <w:szCs w:val="24"/>
          <w:lang w:val="en-US"/>
        </w:rPr>
        <w:t xml:space="preserve"> P; Vienna Consensus Conference participants. ENETS Consensus Guidelines Update for Gastroduodenal Neuroendocrine Neoplasms. </w:t>
      </w:r>
      <w:r w:rsidRPr="005062E3">
        <w:rPr>
          <w:rFonts w:ascii="Book Antiqua" w:hAnsi="Book Antiqua"/>
          <w:i/>
          <w:sz w:val="24"/>
          <w:szCs w:val="24"/>
          <w:lang w:val="en-US"/>
        </w:rPr>
        <w:t>Neuroendocrinology</w:t>
      </w:r>
      <w:r w:rsidRPr="005062E3">
        <w:rPr>
          <w:rFonts w:ascii="Book Antiqua" w:hAnsi="Book Antiqua"/>
          <w:sz w:val="24"/>
          <w:szCs w:val="24"/>
          <w:lang w:val="en-US"/>
        </w:rPr>
        <w:t xml:space="preserve"> 2016; </w:t>
      </w:r>
      <w:r w:rsidRPr="005062E3">
        <w:rPr>
          <w:rFonts w:ascii="Book Antiqua" w:hAnsi="Book Antiqua"/>
          <w:b/>
          <w:sz w:val="24"/>
          <w:szCs w:val="24"/>
          <w:lang w:val="en-US"/>
        </w:rPr>
        <w:t>103</w:t>
      </w:r>
      <w:r w:rsidRPr="005062E3">
        <w:rPr>
          <w:rFonts w:ascii="Book Antiqua" w:hAnsi="Book Antiqua"/>
          <w:sz w:val="24"/>
          <w:szCs w:val="24"/>
          <w:lang w:val="en-US"/>
        </w:rPr>
        <w:t>: 119-124 [PMID: 26784901 DOI: 10.1159/000443168]</w:t>
      </w:r>
    </w:p>
    <w:p w14:paraId="0C98B67A"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29 </w:t>
      </w:r>
      <w:proofErr w:type="spellStart"/>
      <w:r w:rsidRPr="005062E3">
        <w:rPr>
          <w:rFonts w:ascii="Book Antiqua" w:hAnsi="Book Antiqua"/>
          <w:b/>
          <w:sz w:val="24"/>
          <w:szCs w:val="24"/>
          <w:lang w:val="en-US"/>
        </w:rPr>
        <w:t>Campana</w:t>
      </w:r>
      <w:proofErr w:type="spellEnd"/>
      <w:r w:rsidRPr="005062E3">
        <w:rPr>
          <w:rFonts w:ascii="Book Antiqua" w:hAnsi="Book Antiqua"/>
          <w:b/>
          <w:sz w:val="24"/>
          <w:szCs w:val="24"/>
          <w:lang w:val="en-US"/>
        </w:rPr>
        <w:t xml:space="preserve"> D</w:t>
      </w:r>
      <w:r w:rsidRPr="005062E3">
        <w:rPr>
          <w:rFonts w:ascii="Book Antiqua" w:hAnsi="Book Antiqua"/>
          <w:sz w:val="24"/>
          <w:szCs w:val="24"/>
          <w:lang w:val="en-US"/>
        </w:rPr>
        <w:t xml:space="preserve">, </w:t>
      </w:r>
      <w:proofErr w:type="spellStart"/>
      <w:r w:rsidRPr="005062E3">
        <w:rPr>
          <w:rFonts w:ascii="Book Antiqua" w:hAnsi="Book Antiqua"/>
          <w:sz w:val="24"/>
          <w:szCs w:val="24"/>
          <w:lang w:val="en-US"/>
        </w:rPr>
        <w:t>Nori</w:t>
      </w:r>
      <w:proofErr w:type="spellEnd"/>
      <w:r w:rsidRPr="005062E3">
        <w:rPr>
          <w:rFonts w:ascii="Book Antiqua" w:hAnsi="Book Antiqua"/>
          <w:sz w:val="24"/>
          <w:szCs w:val="24"/>
          <w:lang w:val="en-US"/>
        </w:rPr>
        <w:t xml:space="preserve"> F, </w:t>
      </w:r>
      <w:proofErr w:type="spellStart"/>
      <w:r w:rsidRPr="005062E3">
        <w:rPr>
          <w:rFonts w:ascii="Book Antiqua" w:hAnsi="Book Antiqua"/>
          <w:sz w:val="24"/>
          <w:szCs w:val="24"/>
          <w:lang w:val="en-US"/>
        </w:rPr>
        <w:t>Pezzilli</w:t>
      </w:r>
      <w:proofErr w:type="spellEnd"/>
      <w:r w:rsidRPr="005062E3">
        <w:rPr>
          <w:rFonts w:ascii="Book Antiqua" w:hAnsi="Book Antiqua"/>
          <w:sz w:val="24"/>
          <w:szCs w:val="24"/>
          <w:lang w:val="en-US"/>
        </w:rPr>
        <w:t xml:space="preserve"> R, </w:t>
      </w:r>
      <w:proofErr w:type="spellStart"/>
      <w:r w:rsidRPr="005062E3">
        <w:rPr>
          <w:rFonts w:ascii="Book Antiqua" w:hAnsi="Book Antiqua"/>
          <w:sz w:val="24"/>
          <w:szCs w:val="24"/>
          <w:lang w:val="en-US"/>
        </w:rPr>
        <w:t>Piscitelli</w:t>
      </w:r>
      <w:proofErr w:type="spellEnd"/>
      <w:r w:rsidRPr="005062E3">
        <w:rPr>
          <w:rFonts w:ascii="Book Antiqua" w:hAnsi="Book Antiqua"/>
          <w:sz w:val="24"/>
          <w:szCs w:val="24"/>
          <w:lang w:val="en-US"/>
        </w:rPr>
        <w:t xml:space="preserve"> L, </w:t>
      </w:r>
      <w:proofErr w:type="spellStart"/>
      <w:r w:rsidRPr="005062E3">
        <w:rPr>
          <w:rFonts w:ascii="Book Antiqua" w:hAnsi="Book Antiqua"/>
          <w:sz w:val="24"/>
          <w:szCs w:val="24"/>
          <w:lang w:val="en-US"/>
        </w:rPr>
        <w:t>Santini</w:t>
      </w:r>
      <w:proofErr w:type="spellEnd"/>
      <w:r w:rsidRPr="005062E3">
        <w:rPr>
          <w:rFonts w:ascii="Book Antiqua" w:hAnsi="Book Antiqua"/>
          <w:sz w:val="24"/>
          <w:szCs w:val="24"/>
          <w:lang w:val="en-US"/>
        </w:rPr>
        <w:t xml:space="preserve"> D, </w:t>
      </w:r>
      <w:proofErr w:type="spellStart"/>
      <w:r w:rsidRPr="005062E3">
        <w:rPr>
          <w:rFonts w:ascii="Book Antiqua" w:hAnsi="Book Antiqua"/>
          <w:sz w:val="24"/>
          <w:szCs w:val="24"/>
          <w:lang w:val="en-US"/>
        </w:rPr>
        <w:t>Brocchi</w:t>
      </w:r>
      <w:proofErr w:type="spellEnd"/>
      <w:r w:rsidRPr="005062E3">
        <w:rPr>
          <w:rFonts w:ascii="Book Antiqua" w:hAnsi="Book Antiqua"/>
          <w:sz w:val="24"/>
          <w:szCs w:val="24"/>
          <w:lang w:val="en-US"/>
        </w:rPr>
        <w:t xml:space="preserve"> E, </w:t>
      </w:r>
      <w:proofErr w:type="spellStart"/>
      <w:r w:rsidRPr="005062E3">
        <w:rPr>
          <w:rFonts w:ascii="Book Antiqua" w:hAnsi="Book Antiqua"/>
          <w:sz w:val="24"/>
          <w:szCs w:val="24"/>
          <w:lang w:val="en-US"/>
        </w:rPr>
        <w:t>Corinaldesi</w:t>
      </w:r>
      <w:proofErr w:type="spellEnd"/>
      <w:r w:rsidRPr="005062E3">
        <w:rPr>
          <w:rFonts w:ascii="Book Antiqua" w:hAnsi="Book Antiqua"/>
          <w:sz w:val="24"/>
          <w:szCs w:val="24"/>
          <w:lang w:val="en-US"/>
        </w:rPr>
        <w:t xml:space="preserve"> R, </w:t>
      </w:r>
      <w:proofErr w:type="spellStart"/>
      <w:r w:rsidRPr="005062E3">
        <w:rPr>
          <w:rFonts w:ascii="Book Antiqua" w:hAnsi="Book Antiqua"/>
          <w:sz w:val="24"/>
          <w:szCs w:val="24"/>
          <w:lang w:val="en-US"/>
        </w:rPr>
        <w:t>Tomassetti</w:t>
      </w:r>
      <w:proofErr w:type="spellEnd"/>
      <w:r w:rsidRPr="005062E3">
        <w:rPr>
          <w:rFonts w:ascii="Book Antiqua" w:hAnsi="Book Antiqua"/>
          <w:sz w:val="24"/>
          <w:szCs w:val="24"/>
          <w:lang w:val="en-US"/>
        </w:rPr>
        <w:t xml:space="preserve"> P. Gastric endocrine tumors type I: treatment with long-acting somatostatin analogs. </w:t>
      </w:r>
      <w:proofErr w:type="spellStart"/>
      <w:r w:rsidRPr="005062E3">
        <w:rPr>
          <w:rFonts w:ascii="Book Antiqua" w:hAnsi="Book Antiqua"/>
          <w:i/>
          <w:sz w:val="24"/>
          <w:szCs w:val="24"/>
          <w:lang w:val="en-US"/>
        </w:rPr>
        <w:t>Endocr</w:t>
      </w:r>
      <w:proofErr w:type="spellEnd"/>
      <w:r w:rsidRPr="005062E3">
        <w:rPr>
          <w:rFonts w:ascii="Book Antiqua" w:hAnsi="Book Antiqua"/>
          <w:i/>
          <w:sz w:val="24"/>
          <w:szCs w:val="24"/>
          <w:lang w:val="en-US"/>
        </w:rPr>
        <w:t xml:space="preserve"> </w:t>
      </w:r>
      <w:proofErr w:type="spellStart"/>
      <w:r w:rsidRPr="005062E3">
        <w:rPr>
          <w:rFonts w:ascii="Book Antiqua" w:hAnsi="Book Antiqua"/>
          <w:i/>
          <w:sz w:val="24"/>
          <w:szCs w:val="24"/>
          <w:lang w:val="en-US"/>
        </w:rPr>
        <w:t>Relat</w:t>
      </w:r>
      <w:proofErr w:type="spellEnd"/>
      <w:r w:rsidRPr="005062E3">
        <w:rPr>
          <w:rFonts w:ascii="Book Antiqua" w:hAnsi="Book Antiqua"/>
          <w:i/>
          <w:sz w:val="24"/>
          <w:szCs w:val="24"/>
          <w:lang w:val="en-US"/>
        </w:rPr>
        <w:t xml:space="preserve"> Cancer</w:t>
      </w:r>
      <w:r w:rsidRPr="005062E3">
        <w:rPr>
          <w:rFonts w:ascii="Book Antiqua" w:hAnsi="Book Antiqua"/>
          <w:sz w:val="24"/>
          <w:szCs w:val="24"/>
          <w:lang w:val="en-US"/>
        </w:rPr>
        <w:t xml:space="preserve"> 2008; </w:t>
      </w:r>
      <w:r w:rsidRPr="005062E3">
        <w:rPr>
          <w:rFonts w:ascii="Book Antiqua" w:hAnsi="Book Antiqua"/>
          <w:b/>
          <w:sz w:val="24"/>
          <w:szCs w:val="24"/>
          <w:lang w:val="en-US"/>
        </w:rPr>
        <w:t>15</w:t>
      </w:r>
      <w:r w:rsidRPr="005062E3">
        <w:rPr>
          <w:rFonts w:ascii="Book Antiqua" w:hAnsi="Book Antiqua"/>
          <w:sz w:val="24"/>
          <w:szCs w:val="24"/>
          <w:lang w:val="en-US"/>
        </w:rPr>
        <w:t>: 337-342 [PMID: 18310299 DOI: 10.1677/ERC-07-0251]</w:t>
      </w:r>
    </w:p>
    <w:p w14:paraId="599D14D9"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lastRenderedPageBreak/>
        <w:t xml:space="preserve">30 </w:t>
      </w:r>
      <w:proofErr w:type="spellStart"/>
      <w:r w:rsidRPr="005062E3">
        <w:rPr>
          <w:rFonts w:ascii="Book Antiqua" w:hAnsi="Book Antiqua"/>
          <w:b/>
          <w:sz w:val="24"/>
          <w:szCs w:val="24"/>
          <w:lang w:val="en-US"/>
        </w:rPr>
        <w:t>Jianu</w:t>
      </w:r>
      <w:proofErr w:type="spellEnd"/>
      <w:r w:rsidRPr="005062E3">
        <w:rPr>
          <w:rFonts w:ascii="Book Antiqua" w:hAnsi="Book Antiqua"/>
          <w:b/>
          <w:sz w:val="24"/>
          <w:szCs w:val="24"/>
          <w:lang w:val="en-US"/>
        </w:rPr>
        <w:t xml:space="preserve"> CS</w:t>
      </w:r>
      <w:r w:rsidRPr="005062E3">
        <w:rPr>
          <w:rFonts w:ascii="Book Antiqua" w:hAnsi="Book Antiqua"/>
          <w:sz w:val="24"/>
          <w:szCs w:val="24"/>
          <w:lang w:val="en-US"/>
        </w:rPr>
        <w:t xml:space="preserve">, </w:t>
      </w:r>
      <w:proofErr w:type="spellStart"/>
      <w:r w:rsidRPr="005062E3">
        <w:rPr>
          <w:rFonts w:ascii="Book Antiqua" w:hAnsi="Book Antiqua"/>
          <w:sz w:val="24"/>
          <w:szCs w:val="24"/>
          <w:lang w:val="en-US"/>
        </w:rPr>
        <w:t>Fossmark</w:t>
      </w:r>
      <w:proofErr w:type="spellEnd"/>
      <w:r w:rsidRPr="005062E3">
        <w:rPr>
          <w:rFonts w:ascii="Book Antiqua" w:hAnsi="Book Antiqua"/>
          <w:sz w:val="24"/>
          <w:szCs w:val="24"/>
          <w:lang w:val="en-US"/>
        </w:rPr>
        <w:t xml:space="preserve"> R, </w:t>
      </w:r>
      <w:proofErr w:type="spellStart"/>
      <w:r w:rsidRPr="005062E3">
        <w:rPr>
          <w:rFonts w:ascii="Book Antiqua" w:hAnsi="Book Antiqua"/>
          <w:sz w:val="24"/>
          <w:szCs w:val="24"/>
          <w:lang w:val="en-US"/>
        </w:rPr>
        <w:t>Syversen</w:t>
      </w:r>
      <w:proofErr w:type="spellEnd"/>
      <w:r w:rsidRPr="005062E3">
        <w:rPr>
          <w:rFonts w:ascii="Book Antiqua" w:hAnsi="Book Antiqua"/>
          <w:sz w:val="24"/>
          <w:szCs w:val="24"/>
          <w:lang w:val="en-US"/>
        </w:rPr>
        <w:t xml:space="preserve"> U, </w:t>
      </w:r>
      <w:proofErr w:type="spellStart"/>
      <w:r w:rsidRPr="005062E3">
        <w:rPr>
          <w:rFonts w:ascii="Book Antiqua" w:hAnsi="Book Antiqua"/>
          <w:sz w:val="24"/>
          <w:szCs w:val="24"/>
          <w:lang w:val="en-US"/>
        </w:rPr>
        <w:t>Hauso</w:t>
      </w:r>
      <w:proofErr w:type="spellEnd"/>
      <w:r w:rsidRPr="005062E3">
        <w:rPr>
          <w:rFonts w:ascii="Book Antiqua" w:hAnsi="Book Antiqua"/>
          <w:sz w:val="24"/>
          <w:szCs w:val="24"/>
          <w:lang w:val="en-US"/>
        </w:rPr>
        <w:t xml:space="preserve"> Ø, </w:t>
      </w:r>
      <w:proofErr w:type="spellStart"/>
      <w:r w:rsidRPr="005062E3">
        <w:rPr>
          <w:rFonts w:ascii="Book Antiqua" w:hAnsi="Book Antiqua"/>
          <w:sz w:val="24"/>
          <w:szCs w:val="24"/>
          <w:lang w:val="en-US"/>
        </w:rPr>
        <w:t>Fykse</w:t>
      </w:r>
      <w:proofErr w:type="spellEnd"/>
      <w:r w:rsidRPr="005062E3">
        <w:rPr>
          <w:rFonts w:ascii="Book Antiqua" w:hAnsi="Book Antiqua"/>
          <w:sz w:val="24"/>
          <w:szCs w:val="24"/>
          <w:lang w:val="en-US"/>
        </w:rPr>
        <w:t xml:space="preserve"> V, </w:t>
      </w:r>
      <w:proofErr w:type="spellStart"/>
      <w:r w:rsidRPr="005062E3">
        <w:rPr>
          <w:rFonts w:ascii="Book Antiqua" w:hAnsi="Book Antiqua"/>
          <w:sz w:val="24"/>
          <w:szCs w:val="24"/>
          <w:lang w:val="en-US"/>
        </w:rPr>
        <w:t>Waldum</w:t>
      </w:r>
      <w:proofErr w:type="spellEnd"/>
      <w:r w:rsidRPr="005062E3">
        <w:rPr>
          <w:rFonts w:ascii="Book Antiqua" w:hAnsi="Book Antiqua"/>
          <w:sz w:val="24"/>
          <w:szCs w:val="24"/>
          <w:lang w:val="en-US"/>
        </w:rPr>
        <w:t xml:space="preserve"> HL. Five-year follow-up of patients treated for 1 year with octreotide long-acting release for enterochromaffin-like cell carcinoids. </w:t>
      </w:r>
      <w:proofErr w:type="spellStart"/>
      <w:r w:rsidRPr="005062E3">
        <w:rPr>
          <w:rFonts w:ascii="Book Antiqua" w:hAnsi="Book Antiqua"/>
          <w:i/>
          <w:sz w:val="24"/>
          <w:szCs w:val="24"/>
          <w:lang w:val="en-US"/>
        </w:rPr>
        <w:t>Scand</w:t>
      </w:r>
      <w:proofErr w:type="spellEnd"/>
      <w:r w:rsidRPr="005062E3">
        <w:rPr>
          <w:rFonts w:ascii="Book Antiqua" w:hAnsi="Book Antiqua"/>
          <w:i/>
          <w:sz w:val="24"/>
          <w:szCs w:val="24"/>
          <w:lang w:val="en-US"/>
        </w:rPr>
        <w:t xml:space="preserve"> J </w:t>
      </w:r>
      <w:proofErr w:type="spellStart"/>
      <w:r w:rsidRPr="005062E3">
        <w:rPr>
          <w:rFonts w:ascii="Book Antiqua" w:hAnsi="Book Antiqua"/>
          <w:i/>
          <w:sz w:val="24"/>
          <w:szCs w:val="24"/>
          <w:lang w:val="en-US"/>
        </w:rPr>
        <w:t>Gastroenterol</w:t>
      </w:r>
      <w:proofErr w:type="spellEnd"/>
      <w:r w:rsidRPr="005062E3">
        <w:rPr>
          <w:rFonts w:ascii="Book Antiqua" w:hAnsi="Book Antiqua"/>
          <w:sz w:val="24"/>
          <w:szCs w:val="24"/>
          <w:lang w:val="en-US"/>
        </w:rPr>
        <w:t xml:space="preserve"> 2011; </w:t>
      </w:r>
      <w:r w:rsidRPr="005062E3">
        <w:rPr>
          <w:rFonts w:ascii="Book Antiqua" w:hAnsi="Book Antiqua"/>
          <w:b/>
          <w:sz w:val="24"/>
          <w:szCs w:val="24"/>
          <w:lang w:val="en-US"/>
        </w:rPr>
        <w:t>46</w:t>
      </w:r>
      <w:r w:rsidRPr="005062E3">
        <w:rPr>
          <w:rFonts w:ascii="Book Antiqua" w:hAnsi="Book Antiqua"/>
          <w:sz w:val="24"/>
          <w:szCs w:val="24"/>
          <w:lang w:val="en-US"/>
        </w:rPr>
        <w:t>: 456-463 [PMID: 21133821 DOI: 10.3109/00365521.2010.539255]</w:t>
      </w:r>
    </w:p>
    <w:p w14:paraId="7A35C150"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31 </w:t>
      </w:r>
      <w:proofErr w:type="spellStart"/>
      <w:r w:rsidRPr="005062E3">
        <w:rPr>
          <w:rFonts w:ascii="Book Antiqua" w:hAnsi="Book Antiqua"/>
          <w:b/>
          <w:sz w:val="24"/>
          <w:szCs w:val="24"/>
          <w:lang w:val="en-US"/>
        </w:rPr>
        <w:t>Grozinsky-Glasberg</w:t>
      </w:r>
      <w:proofErr w:type="spellEnd"/>
      <w:r w:rsidRPr="005062E3">
        <w:rPr>
          <w:rFonts w:ascii="Book Antiqua" w:hAnsi="Book Antiqua"/>
          <w:b/>
          <w:sz w:val="24"/>
          <w:szCs w:val="24"/>
          <w:lang w:val="en-US"/>
        </w:rPr>
        <w:t xml:space="preserve"> S</w:t>
      </w:r>
      <w:r w:rsidRPr="005062E3">
        <w:rPr>
          <w:rFonts w:ascii="Book Antiqua" w:hAnsi="Book Antiqua"/>
          <w:sz w:val="24"/>
          <w:szCs w:val="24"/>
          <w:lang w:val="en-US"/>
        </w:rPr>
        <w:t xml:space="preserve">, </w:t>
      </w:r>
      <w:proofErr w:type="spellStart"/>
      <w:r w:rsidRPr="005062E3">
        <w:rPr>
          <w:rFonts w:ascii="Book Antiqua" w:hAnsi="Book Antiqua"/>
          <w:sz w:val="24"/>
          <w:szCs w:val="24"/>
          <w:lang w:val="en-US"/>
        </w:rPr>
        <w:t>Kaltsas</w:t>
      </w:r>
      <w:proofErr w:type="spellEnd"/>
      <w:r w:rsidRPr="005062E3">
        <w:rPr>
          <w:rFonts w:ascii="Book Antiqua" w:hAnsi="Book Antiqua"/>
          <w:sz w:val="24"/>
          <w:szCs w:val="24"/>
          <w:lang w:val="en-US"/>
        </w:rPr>
        <w:t xml:space="preserve"> G, Gur C, Gal E, Thomas D, </w:t>
      </w:r>
      <w:proofErr w:type="spellStart"/>
      <w:r w:rsidRPr="005062E3">
        <w:rPr>
          <w:rFonts w:ascii="Book Antiqua" w:hAnsi="Book Antiqua"/>
          <w:sz w:val="24"/>
          <w:szCs w:val="24"/>
          <w:lang w:val="en-US"/>
        </w:rPr>
        <w:t>Fichman</w:t>
      </w:r>
      <w:proofErr w:type="spellEnd"/>
      <w:r w:rsidRPr="005062E3">
        <w:rPr>
          <w:rFonts w:ascii="Book Antiqua" w:hAnsi="Book Antiqua"/>
          <w:sz w:val="24"/>
          <w:szCs w:val="24"/>
          <w:lang w:val="en-US"/>
        </w:rPr>
        <w:t xml:space="preserve"> S, </w:t>
      </w:r>
      <w:proofErr w:type="spellStart"/>
      <w:r w:rsidRPr="005062E3">
        <w:rPr>
          <w:rFonts w:ascii="Book Antiqua" w:hAnsi="Book Antiqua"/>
          <w:sz w:val="24"/>
          <w:szCs w:val="24"/>
          <w:lang w:val="en-US"/>
        </w:rPr>
        <w:t>Alexandraki</w:t>
      </w:r>
      <w:proofErr w:type="spellEnd"/>
      <w:r w:rsidRPr="005062E3">
        <w:rPr>
          <w:rFonts w:ascii="Book Antiqua" w:hAnsi="Book Antiqua"/>
          <w:sz w:val="24"/>
          <w:szCs w:val="24"/>
          <w:lang w:val="en-US"/>
        </w:rPr>
        <w:t xml:space="preserve"> K, Barak D, Glaser B, Shimon I, Gross DJ. Long-acting somatostatin analogues are an effective treatment for type 1 gastric carcinoid </w:t>
      </w:r>
      <w:proofErr w:type="spellStart"/>
      <w:r w:rsidRPr="005062E3">
        <w:rPr>
          <w:rFonts w:ascii="Book Antiqua" w:hAnsi="Book Antiqua"/>
          <w:sz w:val="24"/>
          <w:szCs w:val="24"/>
          <w:lang w:val="en-US"/>
        </w:rPr>
        <w:t>tumours</w:t>
      </w:r>
      <w:proofErr w:type="spellEnd"/>
      <w:r w:rsidRPr="005062E3">
        <w:rPr>
          <w:rFonts w:ascii="Book Antiqua" w:hAnsi="Book Antiqua"/>
          <w:sz w:val="24"/>
          <w:szCs w:val="24"/>
          <w:lang w:val="en-US"/>
        </w:rPr>
        <w:t xml:space="preserve">. </w:t>
      </w:r>
      <w:r w:rsidRPr="005062E3">
        <w:rPr>
          <w:rFonts w:ascii="Book Antiqua" w:hAnsi="Book Antiqua"/>
          <w:i/>
          <w:sz w:val="24"/>
          <w:szCs w:val="24"/>
          <w:lang w:val="en-US"/>
        </w:rPr>
        <w:t>Eur J Endocrinol</w:t>
      </w:r>
      <w:r w:rsidRPr="005062E3">
        <w:rPr>
          <w:rFonts w:ascii="Book Antiqua" w:hAnsi="Book Antiqua"/>
          <w:sz w:val="24"/>
          <w:szCs w:val="24"/>
          <w:lang w:val="en-US"/>
        </w:rPr>
        <w:t xml:space="preserve"> 2008; </w:t>
      </w:r>
      <w:r w:rsidRPr="005062E3">
        <w:rPr>
          <w:rFonts w:ascii="Book Antiqua" w:hAnsi="Book Antiqua"/>
          <w:b/>
          <w:sz w:val="24"/>
          <w:szCs w:val="24"/>
          <w:lang w:val="en-US"/>
        </w:rPr>
        <w:t>159</w:t>
      </w:r>
      <w:r w:rsidRPr="005062E3">
        <w:rPr>
          <w:rFonts w:ascii="Book Antiqua" w:hAnsi="Book Antiqua"/>
          <w:sz w:val="24"/>
          <w:szCs w:val="24"/>
          <w:lang w:val="en-US"/>
        </w:rPr>
        <w:t>: 475-482 [PMID: 18662970 DOI: 10.1530/EJE-08-0420]</w:t>
      </w:r>
    </w:p>
    <w:p w14:paraId="7B461D42"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32 </w:t>
      </w:r>
      <w:proofErr w:type="spellStart"/>
      <w:r w:rsidRPr="005062E3">
        <w:rPr>
          <w:rFonts w:ascii="Book Antiqua" w:hAnsi="Book Antiqua"/>
          <w:b/>
          <w:sz w:val="24"/>
          <w:szCs w:val="24"/>
          <w:lang w:val="en-US"/>
        </w:rPr>
        <w:t>Khuroo</w:t>
      </w:r>
      <w:proofErr w:type="spellEnd"/>
      <w:r w:rsidRPr="005062E3">
        <w:rPr>
          <w:rFonts w:ascii="Book Antiqua" w:hAnsi="Book Antiqua"/>
          <w:b/>
          <w:sz w:val="24"/>
          <w:szCs w:val="24"/>
          <w:lang w:val="en-US"/>
        </w:rPr>
        <w:t xml:space="preserve"> MS</w:t>
      </w:r>
      <w:r w:rsidRPr="005062E3">
        <w:rPr>
          <w:rFonts w:ascii="Book Antiqua" w:hAnsi="Book Antiqua"/>
          <w:sz w:val="24"/>
          <w:szCs w:val="24"/>
          <w:lang w:val="en-US"/>
        </w:rPr>
        <w:t xml:space="preserve">, </w:t>
      </w:r>
      <w:proofErr w:type="spellStart"/>
      <w:r w:rsidRPr="005062E3">
        <w:rPr>
          <w:rFonts w:ascii="Book Antiqua" w:hAnsi="Book Antiqua"/>
          <w:sz w:val="24"/>
          <w:szCs w:val="24"/>
          <w:lang w:val="en-US"/>
        </w:rPr>
        <w:t>Khuroo</w:t>
      </w:r>
      <w:proofErr w:type="spellEnd"/>
      <w:r w:rsidRPr="005062E3">
        <w:rPr>
          <w:rFonts w:ascii="Book Antiqua" w:hAnsi="Book Antiqua"/>
          <w:sz w:val="24"/>
          <w:szCs w:val="24"/>
          <w:lang w:val="en-US"/>
        </w:rPr>
        <w:t xml:space="preserve"> MS, </w:t>
      </w:r>
      <w:proofErr w:type="spellStart"/>
      <w:r w:rsidRPr="005062E3">
        <w:rPr>
          <w:rFonts w:ascii="Book Antiqua" w:hAnsi="Book Antiqua"/>
          <w:sz w:val="24"/>
          <w:szCs w:val="24"/>
          <w:lang w:val="en-US"/>
        </w:rPr>
        <w:t>Khuroo</w:t>
      </w:r>
      <w:proofErr w:type="spellEnd"/>
      <w:r w:rsidRPr="005062E3">
        <w:rPr>
          <w:rFonts w:ascii="Book Antiqua" w:hAnsi="Book Antiqua"/>
          <w:sz w:val="24"/>
          <w:szCs w:val="24"/>
          <w:lang w:val="en-US"/>
        </w:rPr>
        <w:t xml:space="preserve"> NS. Treatment of type I gastric neuroendocrine tumors with somatostatin analogs. </w:t>
      </w:r>
      <w:r w:rsidRPr="005062E3">
        <w:rPr>
          <w:rFonts w:ascii="Book Antiqua" w:hAnsi="Book Antiqua"/>
          <w:i/>
          <w:sz w:val="24"/>
          <w:szCs w:val="24"/>
          <w:lang w:val="en-US"/>
        </w:rPr>
        <w:t>J Gastroenterol Hepatol</w:t>
      </w:r>
      <w:r w:rsidRPr="005062E3">
        <w:rPr>
          <w:rFonts w:ascii="Book Antiqua" w:hAnsi="Book Antiqua"/>
          <w:sz w:val="24"/>
          <w:szCs w:val="24"/>
          <w:lang w:val="en-US"/>
        </w:rPr>
        <w:t xml:space="preserve"> 2010; </w:t>
      </w:r>
      <w:r w:rsidRPr="005062E3">
        <w:rPr>
          <w:rFonts w:ascii="Book Antiqua" w:hAnsi="Book Antiqua"/>
          <w:b/>
          <w:sz w:val="24"/>
          <w:szCs w:val="24"/>
          <w:lang w:val="en-US"/>
        </w:rPr>
        <w:t>25</w:t>
      </w:r>
      <w:r w:rsidRPr="005062E3">
        <w:rPr>
          <w:rFonts w:ascii="Book Antiqua" w:hAnsi="Book Antiqua"/>
          <w:sz w:val="24"/>
          <w:szCs w:val="24"/>
          <w:lang w:val="en-US"/>
        </w:rPr>
        <w:t>: 548-554 [PMID: 20074162 DOI: 10.1111/j.1440-1746.2009.06131.x]</w:t>
      </w:r>
    </w:p>
    <w:p w14:paraId="4BDD6F47"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33 </w:t>
      </w:r>
      <w:r w:rsidRPr="005062E3">
        <w:rPr>
          <w:rFonts w:ascii="Book Antiqua" w:hAnsi="Book Antiqua"/>
          <w:b/>
          <w:sz w:val="24"/>
          <w:szCs w:val="24"/>
          <w:lang w:val="en-US"/>
        </w:rPr>
        <w:t>Min BH</w:t>
      </w:r>
      <w:r w:rsidRPr="005062E3">
        <w:rPr>
          <w:rFonts w:ascii="Book Antiqua" w:hAnsi="Book Antiqua"/>
          <w:sz w:val="24"/>
          <w:szCs w:val="24"/>
          <w:lang w:val="en-US"/>
        </w:rPr>
        <w:t xml:space="preserve">, Hong M, Lee JH, Rhee PL, Sohn TS, Kim S, Kim KM, Kim JJ. Clinicopathological features and outcome of type 3 gastric neuroendocrine </w:t>
      </w:r>
      <w:proofErr w:type="spellStart"/>
      <w:r w:rsidRPr="005062E3">
        <w:rPr>
          <w:rFonts w:ascii="Book Antiqua" w:hAnsi="Book Antiqua"/>
          <w:sz w:val="24"/>
          <w:szCs w:val="24"/>
          <w:lang w:val="en-US"/>
        </w:rPr>
        <w:t>tumours</w:t>
      </w:r>
      <w:proofErr w:type="spellEnd"/>
      <w:r w:rsidRPr="005062E3">
        <w:rPr>
          <w:rFonts w:ascii="Book Antiqua" w:hAnsi="Book Antiqua"/>
          <w:sz w:val="24"/>
          <w:szCs w:val="24"/>
          <w:lang w:val="en-US"/>
        </w:rPr>
        <w:t xml:space="preserve">. </w:t>
      </w:r>
      <w:r w:rsidRPr="005062E3">
        <w:rPr>
          <w:rFonts w:ascii="Book Antiqua" w:hAnsi="Book Antiqua"/>
          <w:i/>
          <w:sz w:val="24"/>
          <w:szCs w:val="24"/>
          <w:lang w:val="en-US"/>
        </w:rPr>
        <w:t>Br J Surg</w:t>
      </w:r>
      <w:r w:rsidRPr="005062E3">
        <w:rPr>
          <w:rFonts w:ascii="Book Antiqua" w:hAnsi="Book Antiqua"/>
          <w:sz w:val="24"/>
          <w:szCs w:val="24"/>
          <w:lang w:val="en-US"/>
        </w:rPr>
        <w:t xml:space="preserve"> 2018; </w:t>
      </w:r>
      <w:r w:rsidRPr="005062E3">
        <w:rPr>
          <w:rFonts w:ascii="Book Antiqua" w:hAnsi="Book Antiqua"/>
          <w:b/>
          <w:sz w:val="24"/>
          <w:szCs w:val="24"/>
          <w:lang w:val="en-US"/>
        </w:rPr>
        <w:t>105</w:t>
      </w:r>
      <w:r w:rsidRPr="005062E3">
        <w:rPr>
          <w:rFonts w:ascii="Book Antiqua" w:hAnsi="Book Antiqua"/>
          <w:sz w:val="24"/>
          <w:szCs w:val="24"/>
          <w:lang w:val="en-US"/>
        </w:rPr>
        <w:t>: 1480-1486 [PMID: 29893418 DOI: 10.1002/bjs.10901]</w:t>
      </w:r>
    </w:p>
    <w:p w14:paraId="0902CBD7"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34 </w:t>
      </w:r>
      <w:proofErr w:type="spellStart"/>
      <w:r w:rsidRPr="005062E3">
        <w:rPr>
          <w:rFonts w:ascii="Book Antiqua" w:hAnsi="Book Antiqua"/>
          <w:b/>
          <w:sz w:val="24"/>
          <w:szCs w:val="24"/>
          <w:lang w:val="en-US"/>
        </w:rPr>
        <w:t>Fykse</w:t>
      </w:r>
      <w:proofErr w:type="spellEnd"/>
      <w:r w:rsidRPr="005062E3">
        <w:rPr>
          <w:rFonts w:ascii="Book Antiqua" w:hAnsi="Book Antiqua"/>
          <w:b/>
          <w:sz w:val="24"/>
          <w:szCs w:val="24"/>
          <w:lang w:val="en-US"/>
        </w:rPr>
        <w:t xml:space="preserve"> V</w:t>
      </w:r>
      <w:r w:rsidRPr="005062E3">
        <w:rPr>
          <w:rFonts w:ascii="Book Antiqua" w:hAnsi="Book Antiqua"/>
          <w:sz w:val="24"/>
          <w:szCs w:val="24"/>
          <w:lang w:val="en-US"/>
        </w:rPr>
        <w:t xml:space="preserve">, </w:t>
      </w:r>
      <w:proofErr w:type="spellStart"/>
      <w:r w:rsidRPr="005062E3">
        <w:rPr>
          <w:rFonts w:ascii="Book Antiqua" w:hAnsi="Book Antiqua"/>
          <w:sz w:val="24"/>
          <w:szCs w:val="24"/>
          <w:lang w:val="en-US"/>
        </w:rPr>
        <w:t>Sandvik</w:t>
      </w:r>
      <w:proofErr w:type="spellEnd"/>
      <w:r w:rsidRPr="005062E3">
        <w:rPr>
          <w:rFonts w:ascii="Book Antiqua" w:hAnsi="Book Antiqua"/>
          <w:sz w:val="24"/>
          <w:szCs w:val="24"/>
          <w:lang w:val="en-US"/>
        </w:rPr>
        <w:t xml:space="preserve"> AK, </w:t>
      </w:r>
      <w:proofErr w:type="spellStart"/>
      <w:r w:rsidRPr="005062E3">
        <w:rPr>
          <w:rFonts w:ascii="Book Antiqua" w:hAnsi="Book Antiqua"/>
          <w:sz w:val="24"/>
          <w:szCs w:val="24"/>
          <w:lang w:val="en-US"/>
        </w:rPr>
        <w:t>Waldum</w:t>
      </w:r>
      <w:proofErr w:type="spellEnd"/>
      <w:r w:rsidRPr="005062E3">
        <w:rPr>
          <w:rFonts w:ascii="Book Antiqua" w:hAnsi="Book Antiqua"/>
          <w:sz w:val="24"/>
          <w:szCs w:val="24"/>
          <w:lang w:val="en-US"/>
        </w:rPr>
        <w:t xml:space="preserve"> HL. One-year follow-up study of patients with enterochromaffin-like cell carcinoids after treatment with octreotide long-acting release. </w:t>
      </w:r>
      <w:proofErr w:type="spellStart"/>
      <w:r w:rsidRPr="005062E3">
        <w:rPr>
          <w:rFonts w:ascii="Book Antiqua" w:hAnsi="Book Antiqua"/>
          <w:i/>
          <w:sz w:val="24"/>
          <w:szCs w:val="24"/>
          <w:lang w:val="en-US"/>
        </w:rPr>
        <w:t>Scand</w:t>
      </w:r>
      <w:proofErr w:type="spellEnd"/>
      <w:r w:rsidRPr="005062E3">
        <w:rPr>
          <w:rFonts w:ascii="Book Antiqua" w:hAnsi="Book Antiqua"/>
          <w:i/>
          <w:sz w:val="24"/>
          <w:szCs w:val="24"/>
          <w:lang w:val="en-US"/>
        </w:rPr>
        <w:t xml:space="preserve"> J </w:t>
      </w:r>
      <w:proofErr w:type="spellStart"/>
      <w:r w:rsidRPr="005062E3">
        <w:rPr>
          <w:rFonts w:ascii="Book Antiqua" w:hAnsi="Book Antiqua"/>
          <w:i/>
          <w:sz w:val="24"/>
          <w:szCs w:val="24"/>
          <w:lang w:val="en-US"/>
        </w:rPr>
        <w:t>Gastroenterol</w:t>
      </w:r>
      <w:proofErr w:type="spellEnd"/>
      <w:r w:rsidRPr="005062E3">
        <w:rPr>
          <w:rFonts w:ascii="Book Antiqua" w:hAnsi="Book Antiqua"/>
          <w:sz w:val="24"/>
          <w:szCs w:val="24"/>
          <w:lang w:val="en-US"/>
        </w:rPr>
        <w:t xml:space="preserve"> 2005; </w:t>
      </w:r>
      <w:r w:rsidRPr="005062E3">
        <w:rPr>
          <w:rFonts w:ascii="Book Antiqua" w:hAnsi="Book Antiqua"/>
          <w:b/>
          <w:sz w:val="24"/>
          <w:szCs w:val="24"/>
          <w:lang w:val="en-US"/>
        </w:rPr>
        <w:t>40</w:t>
      </w:r>
      <w:r w:rsidRPr="005062E3">
        <w:rPr>
          <w:rFonts w:ascii="Book Antiqua" w:hAnsi="Book Antiqua"/>
          <w:sz w:val="24"/>
          <w:szCs w:val="24"/>
          <w:lang w:val="en-US"/>
        </w:rPr>
        <w:t>: 1269-1274 [PMID: 16334435 DOI: 10.1080/00365520510023684]</w:t>
      </w:r>
    </w:p>
    <w:p w14:paraId="4B52B0CD"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35 </w:t>
      </w:r>
      <w:r w:rsidRPr="005062E3">
        <w:rPr>
          <w:rFonts w:ascii="Book Antiqua" w:hAnsi="Book Antiqua"/>
          <w:b/>
          <w:sz w:val="24"/>
          <w:szCs w:val="24"/>
          <w:lang w:val="en-US"/>
        </w:rPr>
        <w:t>Pritchard DM</w:t>
      </w:r>
      <w:r w:rsidRPr="005062E3">
        <w:rPr>
          <w:rFonts w:ascii="Book Antiqua" w:hAnsi="Book Antiqua"/>
          <w:sz w:val="24"/>
          <w:szCs w:val="24"/>
          <w:lang w:val="en-US"/>
        </w:rPr>
        <w:t xml:space="preserve">. Zollinger-Ellison syndrome: still a diagnostic challenge in the 21st century? </w:t>
      </w:r>
      <w:r w:rsidRPr="005062E3">
        <w:rPr>
          <w:rFonts w:ascii="Book Antiqua" w:hAnsi="Book Antiqua"/>
          <w:i/>
          <w:sz w:val="24"/>
          <w:szCs w:val="24"/>
          <w:lang w:val="en-US"/>
        </w:rPr>
        <w:t>Gastroenterology</w:t>
      </w:r>
      <w:r w:rsidRPr="005062E3">
        <w:rPr>
          <w:rFonts w:ascii="Book Antiqua" w:hAnsi="Book Antiqua"/>
          <w:sz w:val="24"/>
          <w:szCs w:val="24"/>
          <w:lang w:val="en-US"/>
        </w:rPr>
        <w:t xml:space="preserve"> 2011; </w:t>
      </w:r>
      <w:r w:rsidRPr="005062E3">
        <w:rPr>
          <w:rFonts w:ascii="Book Antiqua" w:hAnsi="Book Antiqua"/>
          <w:b/>
          <w:sz w:val="24"/>
          <w:szCs w:val="24"/>
          <w:lang w:val="en-US"/>
        </w:rPr>
        <w:t>140</w:t>
      </w:r>
      <w:r w:rsidRPr="005062E3">
        <w:rPr>
          <w:rFonts w:ascii="Book Antiqua" w:hAnsi="Book Antiqua"/>
          <w:sz w:val="24"/>
          <w:szCs w:val="24"/>
          <w:lang w:val="en-US"/>
        </w:rPr>
        <w:t>: 1380-1383 [PMID: 21443889 DOI: 10.1053/j.gastro.2011.03.026]</w:t>
      </w:r>
    </w:p>
    <w:p w14:paraId="3E557D11"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36 </w:t>
      </w:r>
      <w:r w:rsidRPr="005062E3">
        <w:rPr>
          <w:rFonts w:ascii="Book Antiqua" w:hAnsi="Book Antiqua"/>
          <w:b/>
          <w:sz w:val="24"/>
          <w:szCs w:val="24"/>
          <w:lang w:val="en-US"/>
        </w:rPr>
        <w:t>Wardlaw R</w:t>
      </w:r>
      <w:r w:rsidRPr="005062E3">
        <w:rPr>
          <w:rFonts w:ascii="Book Antiqua" w:hAnsi="Book Antiqua"/>
          <w:sz w:val="24"/>
          <w:szCs w:val="24"/>
          <w:lang w:val="en-US"/>
        </w:rPr>
        <w:t xml:space="preserve">, Smith JW. Gastric carcinoid tumors. </w:t>
      </w:r>
      <w:r w:rsidRPr="005062E3">
        <w:rPr>
          <w:rFonts w:ascii="Book Antiqua" w:hAnsi="Book Antiqua"/>
          <w:i/>
          <w:sz w:val="24"/>
          <w:szCs w:val="24"/>
          <w:lang w:val="en-US"/>
        </w:rPr>
        <w:t>Ochsner J</w:t>
      </w:r>
      <w:r w:rsidRPr="005062E3">
        <w:rPr>
          <w:rFonts w:ascii="Book Antiqua" w:hAnsi="Book Antiqua"/>
          <w:sz w:val="24"/>
          <w:szCs w:val="24"/>
          <w:lang w:val="en-US"/>
        </w:rPr>
        <w:t xml:space="preserve"> 2008; </w:t>
      </w:r>
      <w:r w:rsidRPr="005062E3">
        <w:rPr>
          <w:rFonts w:ascii="Book Antiqua" w:hAnsi="Book Antiqua"/>
          <w:b/>
          <w:sz w:val="24"/>
          <w:szCs w:val="24"/>
          <w:lang w:val="en-US"/>
        </w:rPr>
        <w:t>8</w:t>
      </w:r>
      <w:r w:rsidRPr="005062E3">
        <w:rPr>
          <w:rFonts w:ascii="Book Antiqua" w:hAnsi="Book Antiqua"/>
          <w:sz w:val="24"/>
          <w:szCs w:val="24"/>
          <w:lang w:val="en-US"/>
        </w:rPr>
        <w:t>: 191-196 [PMID: 21603501]</w:t>
      </w:r>
    </w:p>
    <w:p w14:paraId="70ABD1C9" w14:textId="723BE32F"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37 </w:t>
      </w:r>
      <w:r w:rsidRPr="005062E3">
        <w:rPr>
          <w:rFonts w:ascii="Book Antiqua" w:hAnsi="Book Antiqua"/>
          <w:b/>
          <w:sz w:val="24"/>
          <w:szCs w:val="24"/>
          <w:lang w:val="en-US"/>
        </w:rPr>
        <w:t>Tan HY,</w:t>
      </w:r>
      <w:r w:rsidR="0007539A" w:rsidRPr="005062E3">
        <w:rPr>
          <w:rFonts w:ascii="Book Antiqua" w:hAnsi="Book Antiqua"/>
          <w:sz w:val="24"/>
          <w:szCs w:val="24"/>
          <w:lang w:val="en-US"/>
        </w:rPr>
        <w:t xml:space="preserve"> </w:t>
      </w:r>
      <w:r w:rsidRPr="005062E3">
        <w:rPr>
          <w:rFonts w:ascii="Book Antiqua" w:hAnsi="Book Antiqua"/>
          <w:sz w:val="24"/>
          <w:szCs w:val="24"/>
          <w:lang w:val="en-US"/>
        </w:rPr>
        <w:t>Lou YN, Luo J,</w:t>
      </w:r>
      <w:r w:rsidR="0007539A" w:rsidRPr="005062E3">
        <w:rPr>
          <w:rFonts w:ascii="Book Antiqua" w:hAnsi="Book Antiqua"/>
          <w:sz w:val="24"/>
          <w:szCs w:val="24"/>
          <w:lang w:val="en-US"/>
        </w:rPr>
        <w:t xml:space="preserve"> Liu JX, Jia LQ</w:t>
      </w:r>
      <w:r w:rsidRPr="005062E3">
        <w:rPr>
          <w:rFonts w:ascii="Book Antiqua" w:hAnsi="Book Antiqua"/>
          <w:sz w:val="24"/>
          <w:szCs w:val="24"/>
          <w:lang w:val="en-US"/>
        </w:rPr>
        <w:t xml:space="preserve">. The typing and treatment of gastric neuroendocrine tumors. </w:t>
      </w:r>
      <w:proofErr w:type="spellStart"/>
      <w:r w:rsidR="0007539A" w:rsidRPr="005062E3">
        <w:rPr>
          <w:rFonts w:ascii="Book Antiqua" w:hAnsi="Book Antiqua"/>
          <w:i/>
          <w:sz w:val="24"/>
          <w:szCs w:val="24"/>
          <w:lang w:val="en-US"/>
        </w:rPr>
        <w:t>Zhongguo</w:t>
      </w:r>
      <w:proofErr w:type="spellEnd"/>
      <w:r w:rsidR="0007539A" w:rsidRPr="005062E3">
        <w:rPr>
          <w:rFonts w:ascii="Book Antiqua" w:hAnsi="Book Antiqua"/>
          <w:i/>
          <w:sz w:val="24"/>
          <w:szCs w:val="24"/>
          <w:lang w:val="en-US"/>
        </w:rPr>
        <w:t xml:space="preserve"> </w:t>
      </w:r>
      <w:proofErr w:type="spellStart"/>
      <w:r w:rsidR="0007539A" w:rsidRPr="005062E3">
        <w:rPr>
          <w:rFonts w:ascii="Book Antiqua" w:hAnsi="Book Antiqua"/>
          <w:i/>
          <w:sz w:val="24"/>
          <w:szCs w:val="24"/>
          <w:lang w:val="en-US"/>
        </w:rPr>
        <w:t>Yixue</w:t>
      </w:r>
      <w:proofErr w:type="spellEnd"/>
      <w:r w:rsidR="0007539A" w:rsidRPr="005062E3">
        <w:rPr>
          <w:rFonts w:ascii="Book Antiqua" w:hAnsi="Book Antiqua"/>
          <w:i/>
          <w:sz w:val="24"/>
          <w:szCs w:val="24"/>
          <w:lang w:val="en-US"/>
        </w:rPr>
        <w:t xml:space="preserve"> </w:t>
      </w:r>
      <w:proofErr w:type="spellStart"/>
      <w:r w:rsidR="0007539A" w:rsidRPr="005062E3">
        <w:rPr>
          <w:rFonts w:ascii="Book Antiqua" w:hAnsi="Book Antiqua"/>
          <w:i/>
          <w:sz w:val="24"/>
          <w:szCs w:val="24"/>
          <w:lang w:val="en-US"/>
        </w:rPr>
        <w:t>Qianyan</w:t>
      </w:r>
      <w:proofErr w:type="spellEnd"/>
      <w:r w:rsidR="0007539A" w:rsidRPr="005062E3">
        <w:rPr>
          <w:rFonts w:ascii="Book Antiqua" w:hAnsi="Book Antiqua"/>
          <w:i/>
          <w:sz w:val="24"/>
          <w:szCs w:val="24"/>
          <w:lang w:val="en-US"/>
        </w:rPr>
        <w:t xml:space="preserve"> </w:t>
      </w:r>
      <w:proofErr w:type="spellStart"/>
      <w:r w:rsidR="0007539A" w:rsidRPr="005062E3">
        <w:rPr>
          <w:rFonts w:ascii="Book Antiqua" w:hAnsi="Book Antiqua"/>
          <w:i/>
          <w:sz w:val="24"/>
          <w:szCs w:val="24"/>
          <w:lang w:val="en-US"/>
        </w:rPr>
        <w:t>Zazhi</w:t>
      </w:r>
      <w:proofErr w:type="spellEnd"/>
      <w:r w:rsidR="0007539A" w:rsidRPr="005062E3">
        <w:rPr>
          <w:rFonts w:ascii="Book Antiqua" w:hAnsi="Book Antiqua"/>
          <w:sz w:val="24"/>
          <w:szCs w:val="24"/>
          <w:lang w:val="en-US"/>
        </w:rPr>
        <w:t xml:space="preserve"> 2014; 6: 4-8</w:t>
      </w:r>
    </w:p>
    <w:p w14:paraId="0A9BF958"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38 </w:t>
      </w:r>
      <w:r w:rsidRPr="005062E3">
        <w:rPr>
          <w:rFonts w:ascii="Book Antiqua" w:hAnsi="Book Antiqua"/>
          <w:b/>
          <w:sz w:val="24"/>
          <w:szCs w:val="24"/>
          <w:lang w:val="en-US"/>
        </w:rPr>
        <w:t>Shah MH</w:t>
      </w:r>
      <w:r w:rsidRPr="005062E3">
        <w:rPr>
          <w:rFonts w:ascii="Book Antiqua" w:hAnsi="Book Antiqua"/>
          <w:sz w:val="24"/>
          <w:szCs w:val="24"/>
          <w:lang w:val="en-US"/>
        </w:rPr>
        <w:t xml:space="preserve">, </w:t>
      </w:r>
      <w:proofErr w:type="spellStart"/>
      <w:r w:rsidRPr="005062E3">
        <w:rPr>
          <w:rFonts w:ascii="Book Antiqua" w:hAnsi="Book Antiqua"/>
          <w:sz w:val="24"/>
          <w:szCs w:val="24"/>
          <w:lang w:val="en-US"/>
        </w:rPr>
        <w:t>Goldner</w:t>
      </w:r>
      <w:proofErr w:type="spellEnd"/>
      <w:r w:rsidRPr="005062E3">
        <w:rPr>
          <w:rFonts w:ascii="Book Antiqua" w:hAnsi="Book Antiqua"/>
          <w:sz w:val="24"/>
          <w:szCs w:val="24"/>
          <w:lang w:val="en-US"/>
        </w:rPr>
        <w:t xml:space="preserve"> WS, </w:t>
      </w:r>
      <w:proofErr w:type="spellStart"/>
      <w:r w:rsidRPr="005062E3">
        <w:rPr>
          <w:rFonts w:ascii="Book Antiqua" w:hAnsi="Book Antiqua"/>
          <w:sz w:val="24"/>
          <w:szCs w:val="24"/>
          <w:lang w:val="en-US"/>
        </w:rPr>
        <w:t>Halfdanarson</w:t>
      </w:r>
      <w:proofErr w:type="spellEnd"/>
      <w:r w:rsidRPr="005062E3">
        <w:rPr>
          <w:rFonts w:ascii="Book Antiqua" w:hAnsi="Book Antiqua"/>
          <w:sz w:val="24"/>
          <w:szCs w:val="24"/>
          <w:lang w:val="en-US"/>
        </w:rPr>
        <w:t xml:space="preserve"> TR, </w:t>
      </w:r>
      <w:proofErr w:type="spellStart"/>
      <w:r w:rsidRPr="005062E3">
        <w:rPr>
          <w:rFonts w:ascii="Book Antiqua" w:hAnsi="Book Antiqua"/>
          <w:sz w:val="24"/>
          <w:szCs w:val="24"/>
          <w:lang w:val="en-US"/>
        </w:rPr>
        <w:t>Bergsland</w:t>
      </w:r>
      <w:proofErr w:type="spellEnd"/>
      <w:r w:rsidRPr="005062E3">
        <w:rPr>
          <w:rFonts w:ascii="Book Antiqua" w:hAnsi="Book Antiqua"/>
          <w:sz w:val="24"/>
          <w:szCs w:val="24"/>
          <w:lang w:val="en-US"/>
        </w:rPr>
        <w:t xml:space="preserve"> E, Berlin JD, Halperin D, Chan J, </w:t>
      </w:r>
      <w:proofErr w:type="spellStart"/>
      <w:r w:rsidRPr="005062E3">
        <w:rPr>
          <w:rFonts w:ascii="Book Antiqua" w:hAnsi="Book Antiqua"/>
          <w:sz w:val="24"/>
          <w:szCs w:val="24"/>
          <w:lang w:val="en-US"/>
        </w:rPr>
        <w:t>Kulke</w:t>
      </w:r>
      <w:proofErr w:type="spellEnd"/>
      <w:r w:rsidRPr="005062E3">
        <w:rPr>
          <w:rFonts w:ascii="Book Antiqua" w:hAnsi="Book Antiqua"/>
          <w:sz w:val="24"/>
          <w:szCs w:val="24"/>
          <w:lang w:val="en-US"/>
        </w:rPr>
        <w:t xml:space="preserve"> MH, Benson AB, </w:t>
      </w:r>
      <w:proofErr w:type="spellStart"/>
      <w:r w:rsidRPr="005062E3">
        <w:rPr>
          <w:rFonts w:ascii="Book Antiqua" w:hAnsi="Book Antiqua"/>
          <w:sz w:val="24"/>
          <w:szCs w:val="24"/>
          <w:lang w:val="en-US"/>
        </w:rPr>
        <w:t>Blaszkowsky</w:t>
      </w:r>
      <w:proofErr w:type="spellEnd"/>
      <w:r w:rsidRPr="005062E3">
        <w:rPr>
          <w:rFonts w:ascii="Book Antiqua" w:hAnsi="Book Antiqua"/>
          <w:sz w:val="24"/>
          <w:szCs w:val="24"/>
          <w:lang w:val="en-US"/>
        </w:rPr>
        <w:t xml:space="preserve"> LS, Eads J, Engstrom PF, Fanta P, Giordano T, He J, </w:t>
      </w:r>
      <w:proofErr w:type="spellStart"/>
      <w:r w:rsidRPr="005062E3">
        <w:rPr>
          <w:rFonts w:ascii="Book Antiqua" w:hAnsi="Book Antiqua"/>
          <w:sz w:val="24"/>
          <w:szCs w:val="24"/>
          <w:lang w:val="en-US"/>
        </w:rPr>
        <w:t>Heslin</w:t>
      </w:r>
      <w:proofErr w:type="spellEnd"/>
      <w:r w:rsidRPr="005062E3">
        <w:rPr>
          <w:rFonts w:ascii="Book Antiqua" w:hAnsi="Book Antiqua"/>
          <w:sz w:val="24"/>
          <w:szCs w:val="24"/>
          <w:lang w:val="en-US"/>
        </w:rPr>
        <w:t xml:space="preserve"> MJ, </w:t>
      </w:r>
      <w:proofErr w:type="spellStart"/>
      <w:r w:rsidRPr="005062E3">
        <w:rPr>
          <w:rFonts w:ascii="Book Antiqua" w:hAnsi="Book Antiqua"/>
          <w:sz w:val="24"/>
          <w:szCs w:val="24"/>
          <w:lang w:val="en-US"/>
        </w:rPr>
        <w:t>Kalemkerian</w:t>
      </w:r>
      <w:proofErr w:type="spellEnd"/>
      <w:r w:rsidRPr="005062E3">
        <w:rPr>
          <w:rFonts w:ascii="Book Antiqua" w:hAnsi="Book Antiqua"/>
          <w:sz w:val="24"/>
          <w:szCs w:val="24"/>
          <w:lang w:val="en-US"/>
        </w:rPr>
        <w:t xml:space="preserve"> GP, </w:t>
      </w:r>
      <w:proofErr w:type="spellStart"/>
      <w:r w:rsidRPr="005062E3">
        <w:rPr>
          <w:rFonts w:ascii="Book Antiqua" w:hAnsi="Book Antiqua"/>
          <w:sz w:val="24"/>
          <w:szCs w:val="24"/>
          <w:lang w:val="en-US"/>
        </w:rPr>
        <w:t>Kandeel</w:t>
      </w:r>
      <w:proofErr w:type="spellEnd"/>
      <w:r w:rsidRPr="005062E3">
        <w:rPr>
          <w:rFonts w:ascii="Book Antiqua" w:hAnsi="Book Antiqua"/>
          <w:sz w:val="24"/>
          <w:szCs w:val="24"/>
          <w:lang w:val="en-US"/>
        </w:rPr>
        <w:t xml:space="preserve"> F, Khan SA, Kidwai WZ, Kunz PL, </w:t>
      </w:r>
      <w:proofErr w:type="spellStart"/>
      <w:r w:rsidRPr="005062E3">
        <w:rPr>
          <w:rFonts w:ascii="Book Antiqua" w:hAnsi="Book Antiqua"/>
          <w:sz w:val="24"/>
          <w:szCs w:val="24"/>
          <w:lang w:val="en-US"/>
        </w:rPr>
        <w:t>Kuvshinoff</w:t>
      </w:r>
      <w:proofErr w:type="spellEnd"/>
      <w:r w:rsidRPr="005062E3">
        <w:rPr>
          <w:rFonts w:ascii="Book Antiqua" w:hAnsi="Book Antiqua"/>
          <w:sz w:val="24"/>
          <w:szCs w:val="24"/>
          <w:lang w:val="en-US"/>
        </w:rPr>
        <w:t xml:space="preserve"> BW, Lieu C, </w:t>
      </w:r>
      <w:proofErr w:type="spellStart"/>
      <w:r w:rsidRPr="005062E3">
        <w:rPr>
          <w:rFonts w:ascii="Book Antiqua" w:hAnsi="Book Antiqua"/>
          <w:sz w:val="24"/>
          <w:szCs w:val="24"/>
          <w:lang w:val="en-US"/>
        </w:rPr>
        <w:t>Pillarisetty</w:t>
      </w:r>
      <w:proofErr w:type="spellEnd"/>
      <w:r w:rsidRPr="005062E3">
        <w:rPr>
          <w:rFonts w:ascii="Book Antiqua" w:hAnsi="Book Antiqua"/>
          <w:sz w:val="24"/>
          <w:szCs w:val="24"/>
          <w:lang w:val="en-US"/>
        </w:rPr>
        <w:t xml:space="preserve"> VG, </w:t>
      </w:r>
      <w:proofErr w:type="spellStart"/>
      <w:r w:rsidRPr="005062E3">
        <w:rPr>
          <w:rFonts w:ascii="Book Antiqua" w:hAnsi="Book Antiqua"/>
          <w:sz w:val="24"/>
          <w:szCs w:val="24"/>
          <w:lang w:val="en-US"/>
        </w:rPr>
        <w:t>Saltz</w:t>
      </w:r>
      <w:proofErr w:type="spellEnd"/>
      <w:r w:rsidRPr="005062E3">
        <w:rPr>
          <w:rFonts w:ascii="Book Antiqua" w:hAnsi="Book Antiqua"/>
          <w:sz w:val="24"/>
          <w:szCs w:val="24"/>
          <w:lang w:val="en-US"/>
        </w:rPr>
        <w:t xml:space="preserve"> L, Sosa JA, </w:t>
      </w:r>
      <w:proofErr w:type="spellStart"/>
      <w:r w:rsidRPr="005062E3">
        <w:rPr>
          <w:rFonts w:ascii="Book Antiqua" w:hAnsi="Book Antiqua"/>
          <w:sz w:val="24"/>
          <w:szCs w:val="24"/>
          <w:lang w:val="en-US"/>
        </w:rPr>
        <w:t>Strosberg</w:t>
      </w:r>
      <w:proofErr w:type="spellEnd"/>
      <w:r w:rsidRPr="005062E3">
        <w:rPr>
          <w:rFonts w:ascii="Book Antiqua" w:hAnsi="Book Antiqua"/>
          <w:sz w:val="24"/>
          <w:szCs w:val="24"/>
          <w:lang w:val="en-US"/>
        </w:rPr>
        <w:t xml:space="preserve"> JR, </w:t>
      </w:r>
      <w:proofErr w:type="spellStart"/>
      <w:r w:rsidRPr="005062E3">
        <w:rPr>
          <w:rFonts w:ascii="Book Antiqua" w:hAnsi="Book Antiqua"/>
          <w:sz w:val="24"/>
          <w:szCs w:val="24"/>
          <w:lang w:val="en-US"/>
        </w:rPr>
        <w:t>Sussman</w:t>
      </w:r>
      <w:proofErr w:type="spellEnd"/>
      <w:r w:rsidRPr="005062E3">
        <w:rPr>
          <w:rFonts w:ascii="Book Antiqua" w:hAnsi="Book Antiqua"/>
          <w:sz w:val="24"/>
          <w:szCs w:val="24"/>
          <w:lang w:val="en-US"/>
        </w:rPr>
        <w:t xml:space="preserve"> CA, </w:t>
      </w:r>
      <w:proofErr w:type="spellStart"/>
      <w:r w:rsidRPr="005062E3">
        <w:rPr>
          <w:rFonts w:ascii="Book Antiqua" w:hAnsi="Book Antiqua"/>
          <w:sz w:val="24"/>
          <w:szCs w:val="24"/>
          <w:lang w:val="en-US"/>
        </w:rPr>
        <w:t>Trikalinos</w:t>
      </w:r>
      <w:proofErr w:type="spellEnd"/>
      <w:r w:rsidRPr="005062E3">
        <w:rPr>
          <w:rFonts w:ascii="Book Antiqua" w:hAnsi="Book Antiqua"/>
          <w:sz w:val="24"/>
          <w:szCs w:val="24"/>
          <w:lang w:val="en-US"/>
        </w:rPr>
        <w:t xml:space="preserve"> NA, </w:t>
      </w:r>
      <w:proofErr w:type="spellStart"/>
      <w:r w:rsidRPr="005062E3">
        <w:rPr>
          <w:rFonts w:ascii="Book Antiqua" w:hAnsi="Book Antiqua"/>
          <w:sz w:val="24"/>
          <w:szCs w:val="24"/>
          <w:lang w:val="en-US"/>
        </w:rPr>
        <w:t>Uboha</w:t>
      </w:r>
      <w:proofErr w:type="spellEnd"/>
      <w:r w:rsidRPr="005062E3">
        <w:rPr>
          <w:rFonts w:ascii="Book Antiqua" w:hAnsi="Book Antiqua"/>
          <w:sz w:val="24"/>
          <w:szCs w:val="24"/>
          <w:lang w:val="en-US"/>
        </w:rPr>
        <w:t xml:space="preserve"> NA, </w:t>
      </w:r>
      <w:proofErr w:type="spellStart"/>
      <w:r w:rsidRPr="005062E3">
        <w:rPr>
          <w:rFonts w:ascii="Book Antiqua" w:hAnsi="Book Antiqua"/>
          <w:sz w:val="24"/>
          <w:szCs w:val="24"/>
          <w:lang w:val="en-US"/>
        </w:rPr>
        <w:t>Whisenant</w:t>
      </w:r>
      <w:proofErr w:type="spellEnd"/>
      <w:r w:rsidRPr="005062E3">
        <w:rPr>
          <w:rFonts w:ascii="Book Antiqua" w:hAnsi="Book Antiqua"/>
          <w:sz w:val="24"/>
          <w:szCs w:val="24"/>
          <w:lang w:val="en-US"/>
        </w:rPr>
        <w:t xml:space="preserve"> J, Wong T, Yao JC, Burns JL, </w:t>
      </w:r>
      <w:proofErr w:type="spellStart"/>
      <w:r w:rsidRPr="005062E3">
        <w:rPr>
          <w:rFonts w:ascii="Book Antiqua" w:hAnsi="Book Antiqua"/>
          <w:sz w:val="24"/>
          <w:szCs w:val="24"/>
          <w:lang w:val="en-US"/>
        </w:rPr>
        <w:t>Ogba</w:t>
      </w:r>
      <w:proofErr w:type="spellEnd"/>
      <w:r w:rsidRPr="005062E3">
        <w:rPr>
          <w:rFonts w:ascii="Book Antiqua" w:hAnsi="Book Antiqua"/>
          <w:sz w:val="24"/>
          <w:szCs w:val="24"/>
          <w:lang w:val="en-US"/>
        </w:rPr>
        <w:t xml:space="preserve"> N, </w:t>
      </w:r>
      <w:proofErr w:type="spellStart"/>
      <w:r w:rsidRPr="005062E3">
        <w:rPr>
          <w:rFonts w:ascii="Book Antiqua" w:hAnsi="Book Antiqua"/>
          <w:sz w:val="24"/>
          <w:szCs w:val="24"/>
          <w:lang w:val="en-US"/>
        </w:rPr>
        <w:t>Zuccarino</w:t>
      </w:r>
      <w:proofErr w:type="spellEnd"/>
      <w:r w:rsidRPr="005062E3">
        <w:rPr>
          <w:rFonts w:ascii="Book Antiqua" w:hAnsi="Book Antiqua"/>
          <w:sz w:val="24"/>
          <w:szCs w:val="24"/>
          <w:lang w:val="en-US"/>
        </w:rPr>
        <w:t xml:space="preserve">-Catania G. NCCN Guidelines Insights: Neuroendocrine and </w:t>
      </w:r>
      <w:r w:rsidRPr="005062E3">
        <w:rPr>
          <w:rFonts w:ascii="Book Antiqua" w:hAnsi="Book Antiqua"/>
          <w:sz w:val="24"/>
          <w:szCs w:val="24"/>
          <w:lang w:val="en-US"/>
        </w:rPr>
        <w:lastRenderedPageBreak/>
        <w:t xml:space="preserve">Adrenal Tumors, Version 2.2018. </w:t>
      </w:r>
      <w:r w:rsidRPr="005062E3">
        <w:rPr>
          <w:rFonts w:ascii="Book Antiqua" w:hAnsi="Book Antiqua"/>
          <w:i/>
          <w:sz w:val="24"/>
          <w:szCs w:val="24"/>
          <w:lang w:val="en-US"/>
        </w:rPr>
        <w:t xml:space="preserve">J </w:t>
      </w:r>
      <w:proofErr w:type="spellStart"/>
      <w:r w:rsidRPr="005062E3">
        <w:rPr>
          <w:rFonts w:ascii="Book Antiqua" w:hAnsi="Book Antiqua"/>
          <w:i/>
          <w:sz w:val="24"/>
          <w:szCs w:val="24"/>
          <w:lang w:val="en-US"/>
        </w:rPr>
        <w:t>Natl</w:t>
      </w:r>
      <w:proofErr w:type="spellEnd"/>
      <w:r w:rsidRPr="005062E3">
        <w:rPr>
          <w:rFonts w:ascii="Book Antiqua" w:hAnsi="Book Antiqua"/>
          <w:i/>
          <w:sz w:val="24"/>
          <w:szCs w:val="24"/>
          <w:lang w:val="en-US"/>
        </w:rPr>
        <w:t xml:space="preserve"> </w:t>
      </w:r>
      <w:proofErr w:type="spellStart"/>
      <w:r w:rsidRPr="005062E3">
        <w:rPr>
          <w:rFonts w:ascii="Book Antiqua" w:hAnsi="Book Antiqua"/>
          <w:i/>
          <w:sz w:val="24"/>
          <w:szCs w:val="24"/>
          <w:lang w:val="en-US"/>
        </w:rPr>
        <w:t>Compr</w:t>
      </w:r>
      <w:proofErr w:type="spellEnd"/>
      <w:r w:rsidRPr="005062E3">
        <w:rPr>
          <w:rFonts w:ascii="Book Antiqua" w:hAnsi="Book Antiqua"/>
          <w:i/>
          <w:sz w:val="24"/>
          <w:szCs w:val="24"/>
          <w:lang w:val="en-US"/>
        </w:rPr>
        <w:t xml:space="preserve"> </w:t>
      </w:r>
      <w:proofErr w:type="spellStart"/>
      <w:r w:rsidRPr="005062E3">
        <w:rPr>
          <w:rFonts w:ascii="Book Antiqua" w:hAnsi="Book Antiqua"/>
          <w:i/>
          <w:sz w:val="24"/>
          <w:szCs w:val="24"/>
          <w:lang w:val="en-US"/>
        </w:rPr>
        <w:t>Canc</w:t>
      </w:r>
      <w:proofErr w:type="spellEnd"/>
      <w:r w:rsidRPr="005062E3">
        <w:rPr>
          <w:rFonts w:ascii="Book Antiqua" w:hAnsi="Book Antiqua"/>
          <w:i/>
          <w:sz w:val="24"/>
          <w:szCs w:val="24"/>
          <w:lang w:val="en-US"/>
        </w:rPr>
        <w:t xml:space="preserve"> </w:t>
      </w:r>
      <w:proofErr w:type="spellStart"/>
      <w:r w:rsidRPr="005062E3">
        <w:rPr>
          <w:rFonts w:ascii="Book Antiqua" w:hAnsi="Book Antiqua"/>
          <w:i/>
          <w:sz w:val="24"/>
          <w:szCs w:val="24"/>
          <w:lang w:val="en-US"/>
        </w:rPr>
        <w:t>Netw</w:t>
      </w:r>
      <w:proofErr w:type="spellEnd"/>
      <w:r w:rsidRPr="005062E3">
        <w:rPr>
          <w:rFonts w:ascii="Book Antiqua" w:hAnsi="Book Antiqua"/>
          <w:sz w:val="24"/>
          <w:szCs w:val="24"/>
          <w:lang w:val="en-US"/>
        </w:rPr>
        <w:t xml:space="preserve"> 2018; </w:t>
      </w:r>
      <w:r w:rsidRPr="005062E3">
        <w:rPr>
          <w:rFonts w:ascii="Book Antiqua" w:hAnsi="Book Antiqua"/>
          <w:b/>
          <w:sz w:val="24"/>
          <w:szCs w:val="24"/>
          <w:lang w:val="en-US"/>
        </w:rPr>
        <w:t>16</w:t>
      </w:r>
      <w:r w:rsidRPr="005062E3">
        <w:rPr>
          <w:rFonts w:ascii="Book Antiqua" w:hAnsi="Book Antiqua"/>
          <w:sz w:val="24"/>
          <w:szCs w:val="24"/>
          <w:lang w:val="en-US"/>
        </w:rPr>
        <w:t>: 693-702 [PMID: 29891520 DOI: 10.6004/jnccn.2018.0056]</w:t>
      </w:r>
    </w:p>
    <w:p w14:paraId="1CB9590C"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39 </w:t>
      </w:r>
      <w:proofErr w:type="spellStart"/>
      <w:r w:rsidRPr="005062E3">
        <w:rPr>
          <w:rFonts w:ascii="Book Antiqua" w:hAnsi="Book Antiqua"/>
          <w:b/>
          <w:sz w:val="24"/>
          <w:szCs w:val="24"/>
          <w:lang w:val="en-US"/>
        </w:rPr>
        <w:t>Bajetta</w:t>
      </w:r>
      <w:proofErr w:type="spellEnd"/>
      <w:r w:rsidRPr="005062E3">
        <w:rPr>
          <w:rFonts w:ascii="Book Antiqua" w:hAnsi="Book Antiqua"/>
          <w:b/>
          <w:sz w:val="24"/>
          <w:szCs w:val="24"/>
          <w:lang w:val="en-US"/>
        </w:rPr>
        <w:t xml:space="preserve"> E</w:t>
      </w:r>
      <w:r w:rsidRPr="005062E3">
        <w:rPr>
          <w:rFonts w:ascii="Book Antiqua" w:hAnsi="Book Antiqua"/>
          <w:sz w:val="24"/>
          <w:szCs w:val="24"/>
          <w:lang w:val="en-US"/>
        </w:rPr>
        <w:t xml:space="preserve">, </w:t>
      </w:r>
      <w:proofErr w:type="spellStart"/>
      <w:r w:rsidRPr="005062E3">
        <w:rPr>
          <w:rFonts w:ascii="Book Antiqua" w:hAnsi="Book Antiqua"/>
          <w:sz w:val="24"/>
          <w:szCs w:val="24"/>
          <w:lang w:val="en-US"/>
        </w:rPr>
        <w:t>Procopio</w:t>
      </w:r>
      <w:proofErr w:type="spellEnd"/>
      <w:r w:rsidRPr="005062E3">
        <w:rPr>
          <w:rFonts w:ascii="Book Antiqua" w:hAnsi="Book Antiqua"/>
          <w:sz w:val="24"/>
          <w:szCs w:val="24"/>
          <w:lang w:val="en-US"/>
        </w:rPr>
        <w:t xml:space="preserve"> G, Catena L, </w:t>
      </w:r>
      <w:proofErr w:type="spellStart"/>
      <w:r w:rsidRPr="005062E3">
        <w:rPr>
          <w:rFonts w:ascii="Book Antiqua" w:hAnsi="Book Antiqua"/>
          <w:sz w:val="24"/>
          <w:szCs w:val="24"/>
          <w:lang w:val="en-US"/>
        </w:rPr>
        <w:t>Martinetti</w:t>
      </w:r>
      <w:proofErr w:type="spellEnd"/>
      <w:r w:rsidRPr="005062E3">
        <w:rPr>
          <w:rFonts w:ascii="Book Antiqua" w:hAnsi="Book Antiqua"/>
          <w:sz w:val="24"/>
          <w:szCs w:val="24"/>
          <w:lang w:val="en-US"/>
        </w:rPr>
        <w:t xml:space="preserve"> A, De </w:t>
      </w:r>
      <w:proofErr w:type="spellStart"/>
      <w:r w:rsidRPr="005062E3">
        <w:rPr>
          <w:rFonts w:ascii="Book Antiqua" w:hAnsi="Book Antiqua"/>
          <w:sz w:val="24"/>
          <w:szCs w:val="24"/>
          <w:lang w:val="en-US"/>
        </w:rPr>
        <w:t>Dosso</w:t>
      </w:r>
      <w:proofErr w:type="spellEnd"/>
      <w:r w:rsidRPr="005062E3">
        <w:rPr>
          <w:rFonts w:ascii="Book Antiqua" w:hAnsi="Book Antiqua"/>
          <w:sz w:val="24"/>
          <w:szCs w:val="24"/>
          <w:lang w:val="en-US"/>
        </w:rPr>
        <w:t xml:space="preserve"> S, Ricci S, </w:t>
      </w:r>
      <w:proofErr w:type="spellStart"/>
      <w:r w:rsidRPr="005062E3">
        <w:rPr>
          <w:rFonts w:ascii="Book Antiqua" w:hAnsi="Book Antiqua"/>
          <w:sz w:val="24"/>
          <w:szCs w:val="24"/>
          <w:lang w:val="en-US"/>
        </w:rPr>
        <w:t>Lecchi</w:t>
      </w:r>
      <w:proofErr w:type="spellEnd"/>
      <w:r w:rsidRPr="005062E3">
        <w:rPr>
          <w:rFonts w:ascii="Book Antiqua" w:hAnsi="Book Antiqua"/>
          <w:sz w:val="24"/>
          <w:szCs w:val="24"/>
          <w:lang w:val="en-US"/>
        </w:rPr>
        <w:t xml:space="preserve"> AS, </w:t>
      </w:r>
      <w:proofErr w:type="spellStart"/>
      <w:r w:rsidRPr="005062E3">
        <w:rPr>
          <w:rFonts w:ascii="Book Antiqua" w:hAnsi="Book Antiqua"/>
          <w:sz w:val="24"/>
          <w:szCs w:val="24"/>
          <w:lang w:val="en-US"/>
        </w:rPr>
        <w:t>Boscani</w:t>
      </w:r>
      <w:proofErr w:type="spellEnd"/>
      <w:r w:rsidRPr="005062E3">
        <w:rPr>
          <w:rFonts w:ascii="Book Antiqua" w:hAnsi="Book Antiqua"/>
          <w:sz w:val="24"/>
          <w:szCs w:val="24"/>
          <w:lang w:val="en-US"/>
        </w:rPr>
        <w:t xml:space="preserve"> PF, </w:t>
      </w:r>
      <w:proofErr w:type="spellStart"/>
      <w:r w:rsidRPr="005062E3">
        <w:rPr>
          <w:rFonts w:ascii="Book Antiqua" w:hAnsi="Book Antiqua"/>
          <w:sz w:val="24"/>
          <w:szCs w:val="24"/>
          <w:lang w:val="en-US"/>
        </w:rPr>
        <w:t>Iacobelli</w:t>
      </w:r>
      <w:proofErr w:type="spellEnd"/>
      <w:r w:rsidRPr="005062E3">
        <w:rPr>
          <w:rFonts w:ascii="Book Antiqua" w:hAnsi="Book Antiqua"/>
          <w:sz w:val="24"/>
          <w:szCs w:val="24"/>
          <w:lang w:val="en-US"/>
        </w:rPr>
        <w:t xml:space="preserve"> S, </w:t>
      </w:r>
      <w:proofErr w:type="spellStart"/>
      <w:r w:rsidRPr="005062E3">
        <w:rPr>
          <w:rFonts w:ascii="Book Antiqua" w:hAnsi="Book Antiqua"/>
          <w:sz w:val="24"/>
          <w:szCs w:val="24"/>
          <w:lang w:val="en-US"/>
        </w:rPr>
        <w:t>Carteni</w:t>
      </w:r>
      <w:proofErr w:type="spellEnd"/>
      <w:r w:rsidRPr="005062E3">
        <w:rPr>
          <w:rFonts w:ascii="Book Antiqua" w:hAnsi="Book Antiqua"/>
          <w:sz w:val="24"/>
          <w:szCs w:val="24"/>
          <w:lang w:val="en-US"/>
        </w:rPr>
        <w:t xml:space="preserve"> G, De </w:t>
      </w:r>
      <w:proofErr w:type="spellStart"/>
      <w:r w:rsidRPr="005062E3">
        <w:rPr>
          <w:rFonts w:ascii="Book Antiqua" w:hAnsi="Book Antiqua"/>
          <w:sz w:val="24"/>
          <w:szCs w:val="24"/>
          <w:lang w:val="en-US"/>
        </w:rPr>
        <w:t>Braud</w:t>
      </w:r>
      <w:proofErr w:type="spellEnd"/>
      <w:r w:rsidRPr="005062E3">
        <w:rPr>
          <w:rFonts w:ascii="Book Antiqua" w:hAnsi="Book Antiqua"/>
          <w:sz w:val="24"/>
          <w:szCs w:val="24"/>
          <w:lang w:val="en-US"/>
        </w:rPr>
        <w:t xml:space="preserve"> F, </w:t>
      </w:r>
      <w:proofErr w:type="spellStart"/>
      <w:r w:rsidRPr="005062E3">
        <w:rPr>
          <w:rFonts w:ascii="Book Antiqua" w:hAnsi="Book Antiqua"/>
          <w:sz w:val="24"/>
          <w:szCs w:val="24"/>
          <w:lang w:val="en-US"/>
        </w:rPr>
        <w:t>Loli</w:t>
      </w:r>
      <w:proofErr w:type="spellEnd"/>
      <w:r w:rsidRPr="005062E3">
        <w:rPr>
          <w:rFonts w:ascii="Book Antiqua" w:hAnsi="Book Antiqua"/>
          <w:sz w:val="24"/>
          <w:szCs w:val="24"/>
          <w:lang w:val="en-US"/>
        </w:rPr>
        <w:t xml:space="preserve"> P, </w:t>
      </w:r>
      <w:proofErr w:type="spellStart"/>
      <w:r w:rsidRPr="005062E3">
        <w:rPr>
          <w:rFonts w:ascii="Book Antiqua" w:hAnsi="Book Antiqua"/>
          <w:sz w:val="24"/>
          <w:szCs w:val="24"/>
          <w:lang w:val="en-US"/>
        </w:rPr>
        <w:t>Tartaglia</w:t>
      </w:r>
      <w:proofErr w:type="spellEnd"/>
      <w:r w:rsidRPr="005062E3">
        <w:rPr>
          <w:rFonts w:ascii="Book Antiqua" w:hAnsi="Book Antiqua"/>
          <w:sz w:val="24"/>
          <w:szCs w:val="24"/>
          <w:lang w:val="en-US"/>
        </w:rPr>
        <w:t xml:space="preserve"> A, </w:t>
      </w:r>
      <w:proofErr w:type="spellStart"/>
      <w:r w:rsidRPr="005062E3">
        <w:rPr>
          <w:rFonts w:ascii="Book Antiqua" w:hAnsi="Book Antiqua"/>
          <w:sz w:val="24"/>
          <w:szCs w:val="24"/>
          <w:lang w:val="en-US"/>
        </w:rPr>
        <w:t>Bajetta</w:t>
      </w:r>
      <w:proofErr w:type="spellEnd"/>
      <w:r w:rsidRPr="005062E3">
        <w:rPr>
          <w:rFonts w:ascii="Book Antiqua" w:hAnsi="Book Antiqua"/>
          <w:sz w:val="24"/>
          <w:szCs w:val="24"/>
          <w:lang w:val="en-US"/>
        </w:rPr>
        <w:t xml:space="preserve"> R, Ferrari L. </w:t>
      </w:r>
      <w:proofErr w:type="spellStart"/>
      <w:r w:rsidRPr="005062E3">
        <w:rPr>
          <w:rFonts w:ascii="Book Antiqua" w:hAnsi="Book Antiqua"/>
          <w:sz w:val="24"/>
          <w:szCs w:val="24"/>
          <w:lang w:val="en-US"/>
        </w:rPr>
        <w:t>Lanreotide</w:t>
      </w:r>
      <w:proofErr w:type="spellEnd"/>
      <w:r w:rsidRPr="005062E3">
        <w:rPr>
          <w:rFonts w:ascii="Book Antiqua" w:hAnsi="Book Antiqua"/>
          <w:sz w:val="24"/>
          <w:szCs w:val="24"/>
          <w:lang w:val="en-US"/>
        </w:rPr>
        <w:t xml:space="preserve"> </w:t>
      </w:r>
      <w:proofErr w:type="spellStart"/>
      <w:r w:rsidRPr="005062E3">
        <w:rPr>
          <w:rFonts w:ascii="Book Antiqua" w:hAnsi="Book Antiqua"/>
          <w:sz w:val="24"/>
          <w:szCs w:val="24"/>
          <w:lang w:val="en-US"/>
        </w:rPr>
        <w:t>autogel</w:t>
      </w:r>
      <w:proofErr w:type="spellEnd"/>
      <w:r w:rsidRPr="005062E3">
        <w:rPr>
          <w:rFonts w:ascii="Book Antiqua" w:hAnsi="Book Antiqua"/>
          <w:sz w:val="24"/>
          <w:szCs w:val="24"/>
          <w:lang w:val="en-US"/>
        </w:rPr>
        <w:t xml:space="preserve"> every 6 weeks compared with Lanreotide microparticles every 3 weeks in patients with well differentiated neuroendocrine tumors: a Phase III Study. </w:t>
      </w:r>
      <w:r w:rsidRPr="005062E3">
        <w:rPr>
          <w:rFonts w:ascii="Book Antiqua" w:hAnsi="Book Antiqua"/>
          <w:i/>
          <w:sz w:val="24"/>
          <w:szCs w:val="24"/>
          <w:lang w:val="en-US"/>
        </w:rPr>
        <w:t>Cancer</w:t>
      </w:r>
      <w:r w:rsidRPr="005062E3">
        <w:rPr>
          <w:rFonts w:ascii="Book Antiqua" w:hAnsi="Book Antiqua"/>
          <w:sz w:val="24"/>
          <w:szCs w:val="24"/>
          <w:lang w:val="en-US"/>
        </w:rPr>
        <w:t xml:space="preserve"> 2006; </w:t>
      </w:r>
      <w:r w:rsidRPr="005062E3">
        <w:rPr>
          <w:rFonts w:ascii="Book Antiqua" w:hAnsi="Book Antiqua"/>
          <w:b/>
          <w:sz w:val="24"/>
          <w:szCs w:val="24"/>
          <w:lang w:val="en-US"/>
        </w:rPr>
        <w:t>107</w:t>
      </w:r>
      <w:r w:rsidRPr="005062E3">
        <w:rPr>
          <w:rFonts w:ascii="Book Antiqua" w:hAnsi="Book Antiqua"/>
          <w:sz w:val="24"/>
          <w:szCs w:val="24"/>
          <w:lang w:val="en-US"/>
        </w:rPr>
        <w:t>: 2474-2481 [PMID: 17054107 DOI: 10.1002/cncr.22272]</w:t>
      </w:r>
    </w:p>
    <w:p w14:paraId="0D99DE0E"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40 </w:t>
      </w:r>
      <w:r w:rsidRPr="005062E3">
        <w:rPr>
          <w:rFonts w:ascii="Book Antiqua" w:hAnsi="Book Antiqua"/>
          <w:b/>
          <w:sz w:val="24"/>
          <w:szCs w:val="24"/>
          <w:lang w:val="en-US"/>
        </w:rPr>
        <w:t>Kunz PL</w:t>
      </w:r>
      <w:r w:rsidRPr="005062E3">
        <w:rPr>
          <w:rFonts w:ascii="Book Antiqua" w:hAnsi="Book Antiqua"/>
          <w:sz w:val="24"/>
          <w:szCs w:val="24"/>
          <w:lang w:val="en-US"/>
        </w:rPr>
        <w:t xml:space="preserve">. Carcinoid and neuroendocrine tumors: building on success. </w:t>
      </w:r>
      <w:r w:rsidRPr="005062E3">
        <w:rPr>
          <w:rFonts w:ascii="Book Antiqua" w:hAnsi="Book Antiqua"/>
          <w:i/>
          <w:sz w:val="24"/>
          <w:szCs w:val="24"/>
          <w:lang w:val="en-US"/>
        </w:rPr>
        <w:t>J Clin Oncol</w:t>
      </w:r>
      <w:r w:rsidRPr="005062E3">
        <w:rPr>
          <w:rFonts w:ascii="Book Antiqua" w:hAnsi="Book Antiqua"/>
          <w:sz w:val="24"/>
          <w:szCs w:val="24"/>
          <w:lang w:val="en-US"/>
        </w:rPr>
        <w:t xml:space="preserve"> 2015; </w:t>
      </w:r>
      <w:r w:rsidRPr="005062E3">
        <w:rPr>
          <w:rFonts w:ascii="Book Antiqua" w:hAnsi="Book Antiqua"/>
          <w:b/>
          <w:sz w:val="24"/>
          <w:szCs w:val="24"/>
          <w:lang w:val="en-US"/>
        </w:rPr>
        <w:t>33</w:t>
      </w:r>
      <w:r w:rsidRPr="005062E3">
        <w:rPr>
          <w:rFonts w:ascii="Book Antiqua" w:hAnsi="Book Antiqua"/>
          <w:sz w:val="24"/>
          <w:szCs w:val="24"/>
          <w:lang w:val="en-US"/>
        </w:rPr>
        <w:t>: 1855-1863 [PMID: 25918282 DOI: 10.1200/JCO.2014.60.2532]</w:t>
      </w:r>
    </w:p>
    <w:p w14:paraId="62E87781"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41 </w:t>
      </w:r>
      <w:proofErr w:type="spellStart"/>
      <w:r w:rsidRPr="005062E3">
        <w:rPr>
          <w:rFonts w:ascii="Book Antiqua" w:hAnsi="Book Antiqua"/>
          <w:b/>
          <w:sz w:val="24"/>
          <w:szCs w:val="24"/>
          <w:lang w:val="en-US"/>
        </w:rPr>
        <w:t>Baldelli</w:t>
      </w:r>
      <w:proofErr w:type="spellEnd"/>
      <w:r w:rsidRPr="005062E3">
        <w:rPr>
          <w:rFonts w:ascii="Book Antiqua" w:hAnsi="Book Antiqua"/>
          <w:b/>
          <w:sz w:val="24"/>
          <w:szCs w:val="24"/>
          <w:lang w:val="en-US"/>
        </w:rPr>
        <w:t xml:space="preserve"> R</w:t>
      </w:r>
      <w:r w:rsidRPr="005062E3">
        <w:rPr>
          <w:rFonts w:ascii="Book Antiqua" w:hAnsi="Book Antiqua"/>
          <w:sz w:val="24"/>
          <w:szCs w:val="24"/>
          <w:lang w:val="en-US"/>
        </w:rPr>
        <w:t xml:space="preserve">, </w:t>
      </w:r>
      <w:proofErr w:type="spellStart"/>
      <w:r w:rsidRPr="005062E3">
        <w:rPr>
          <w:rFonts w:ascii="Book Antiqua" w:hAnsi="Book Antiqua"/>
          <w:sz w:val="24"/>
          <w:szCs w:val="24"/>
          <w:lang w:val="en-US"/>
        </w:rPr>
        <w:t>Barnabei</w:t>
      </w:r>
      <w:proofErr w:type="spellEnd"/>
      <w:r w:rsidRPr="005062E3">
        <w:rPr>
          <w:rFonts w:ascii="Book Antiqua" w:hAnsi="Book Antiqua"/>
          <w:sz w:val="24"/>
          <w:szCs w:val="24"/>
          <w:lang w:val="en-US"/>
        </w:rPr>
        <w:t xml:space="preserve"> A, </w:t>
      </w:r>
      <w:proofErr w:type="spellStart"/>
      <w:r w:rsidRPr="005062E3">
        <w:rPr>
          <w:rFonts w:ascii="Book Antiqua" w:hAnsi="Book Antiqua"/>
          <w:sz w:val="24"/>
          <w:szCs w:val="24"/>
          <w:lang w:val="en-US"/>
        </w:rPr>
        <w:t>Rizza</w:t>
      </w:r>
      <w:proofErr w:type="spellEnd"/>
      <w:r w:rsidRPr="005062E3">
        <w:rPr>
          <w:rFonts w:ascii="Book Antiqua" w:hAnsi="Book Antiqua"/>
          <w:sz w:val="24"/>
          <w:szCs w:val="24"/>
          <w:lang w:val="en-US"/>
        </w:rPr>
        <w:t xml:space="preserve"> L, </w:t>
      </w:r>
      <w:proofErr w:type="spellStart"/>
      <w:r w:rsidRPr="005062E3">
        <w:rPr>
          <w:rFonts w:ascii="Book Antiqua" w:hAnsi="Book Antiqua"/>
          <w:sz w:val="24"/>
          <w:szCs w:val="24"/>
          <w:lang w:val="en-US"/>
        </w:rPr>
        <w:t>Isidori</w:t>
      </w:r>
      <w:proofErr w:type="spellEnd"/>
      <w:r w:rsidRPr="005062E3">
        <w:rPr>
          <w:rFonts w:ascii="Book Antiqua" w:hAnsi="Book Antiqua"/>
          <w:sz w:val="24"/>
          <w:szCs w:val="24"/>
          <w:lang w:val="en-US"/>
        </w:rPr>
        <w:t xml:space="preserve"> AM, Rota F, Di </w:t>
      </w:r>
      <w:proofErr w:type="spellStart"/>
      <w:r w:rsidRPr="005062E3">
        <w:rPr>
          <w:rFonts w:ascii="Book Antiqua" w:hAnsi="Book Antiqua"/>
          <w:sz w:val="24"/>
          <w:szCs w:val="24"/>
          <w:lang w:val="en-US"/>
        </w:rPr>
        <w:t>Giacinto</w:t>
      </w:r>
      <w:proofErr w:type="spellEnd"/>
      <w:r w:rsidRPr="005062E3">
        <w:rPr>
          <w:rFonts w:ascii="Book Antiqua" w:hAnsi="Book Antiqua"/>
          <w:sz w:val="24"/>
          <w:szCs w:val="24"/>
          <w:lang w:val="en-US"/>
        </w:rPr>
        <w:t xml:space="preserve"> P, </w:t>
      </w:r>
      <w:proofErr w:type="spellStart"/>
      <w:r w:rsidRPr="005062E3">
        <w:rPr>
          <w:rFonts w:ascii="Book Antiqua" w:hAnsi="Book Antiqua"/>
          <w:sz w:val="24"/>
          <w:szCs w:val="24"/>
          <w:lang w:val="en-US"/>
        </w:rPr>
        <w:t>Paoloni</w:t>
      </w:r>
      <w:proofErr w:type="spellEnd"/>
      <w:r w:rsidRPr="005062E3">
        <w:rPr>
          <w:rFonts w:ascii="Book Antiqua" w:hAnsi="Book Antiqua"/>
          <w:sz w:val="24"/>
          <w:szCs w:val="24"/>
          <w:lang w:val="en-US"/>
        </w:rPr>
        <w:t xml:space="preserve"> A, Torino F, </w:t>
      </w:r>
      <w:proofErr w:type="spellStart"/>
      <w:r w:rsidRPr="005062E3">
        <w:rPr>
          <w:rFonts w:ascii="Book Antiqua" w:hAnsi="Book Antiqua"/>
          <w:sz w:val="24"/>
          <w:szCs w:val="24"/>
          <w:lang w:val="en-US"/>
        </w:rPr>
        <w:t>Corsello</w:t>
      </w:r>
      <w:proofErr w:type="spellEnd"/>
      <w:r w:rsidRPr="005062E3">
        <w:rPr>
          <w:rFonts w:ascii="Book Antiqua" w:hAnsi="Book Antiqua"/>
          <w:sz w:val="24"/>
          <w:szCs w:val="24"/>
          <w:lang w:val="en-US"/>
        </w:rPr>
        <w:t xml:space="preserve"> SM, </w:t>
      </w:r>
      <w:proofErr w:type="spellStart"/>
      <w:r w:rsidRPr="005062E3">
        <w:rPr>
          <w:rFonts w:ascii="Book Antiqua" w:hAnsi="Book Antiqua"/>
          <w:sz w:val="24"/>
          <w:szCs w:val="24"/>
          <w:lang w:val="en-US"/>
        </w:rPr>
        <w:t>Lenzi</w:t>
      </w:r>
      <w:proofErr w:type="spellEnd"/>
      <w:r w:rsidRPr="005062E3">
        <w:rPr>
          <w:rFonts w:ascii="Book Antiqua" w:hAnsi="Book Antiqua"/>
          <w:sz w:val="24"/>
          <w:szCs w:val="24"/>
          <w:lang w:val="en-US"/>
        </w:rPr>
        <w:t xml:space="preserve"> A, </w:t>
      </w:r>
      <w:proofErr w:type="spellStart"/>
      <w:r w:rsidRPr="005062E3">
        <w:rPr>
          <w:rFonts w:ascii="Book Antiqua" w:hAnsi="Book Antiqua"/>
          <w:sz w:val="24"/>
          <w:szCs w:val="24"/>
          <w:lang w:val="en-US"/>
        </w:rPr>
        <w:t>Appetecchia</w:t>
      </w:r>
      <w:proofErr w:type="spellEnd"/>
      <w:r w:rsidRPr="005062E3">
        <w:rPr>
          <w:rFonts w:ascii="Book Antiqua" w:hAnsi="Book Antiqua"/>
          <w:sz w:val="24"/>
          <w:szCs w:val="24"/>
          <w:lang w:val="en-US"/>
        </w:rPr>
        <w:t xml:space="preserve"> M. Somatostatin analogs therapy in gastroenteropancreatic neuroendocrine tumors: current aspects and new perspectives. </w:t>
      </w:r>
      <w:r w:rsidRPr="005062E3">
        <w:rPr>
          <w:rFonts w:ascii="Book Antiqua" w:hAnsi="Book Antiqua"/>
          <w:i/>
          <w:sz w:val="24"/>
          <w:szCs w:val="24"/>
          <w:lang w:val="en-US"/>
        </w:rPr>
        <w:t>Front Endocrinol (Lausanne)</w:t>
      </w:r>
      <w:r w:rsidRPr="005062E3">
        <w:rPr>
          <w:rFonts w:ascii="Book Antiqua" w:hAnsi="Book Antiqua"/>
          <w:sz w:val="24"/>
          <w:szCs w:val="24"/>
          <w:lang w:val="en-US"/>
        </w:rPr>
        <w:t xml:space="preserve"> 2014; </w:t>
      </w:r>
      <w:r w:rsidRPr="005062E3">
        <w:rPr>
          <w:rFonts w:ascii="Book Antiqua" w:hAnsi="Book Antiqua"/>
          <w:b/>
          <w:sz w:val="24"/>
          <w:szCs w:val="24"/>
          <w:lang w:val="en-US"/>
        </w:rPr>
        <w:t>5</w:t>
      </w:r>
      <w:r w:rsidRPr="005062E3">
        <w:rPr>
          <w:rFonts w:ascii="Book Antiqua" w:hAnsi="Book Antiqua"/>
          <w:sz w:val="24"/>
          <w:szCs w:val="24"/>
          <w:lang w:val="en-US"/>
        </w:rPr>
        <w:t>: 7 [PMID: 24570674 DOI: 10.3389/fendo.2014.00007]</w:t>
      </w:r>
    </w:p>
    <w:p w14:paraId="0B3D8774"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42 </w:t>
      </w:r>
      <w:proofErr w:type="spellStart"/>
      <w:r w:rsidRPr="005062E3">
        <w:rPr>
          <w:rFonts w:ascii="Book Antiqua" w:hAnsi="Book Antiqua"/>
          <w:b/>
          <w:sz w:val="24"/>
          <w:szCs w:val="24"/>
          <w:lang w:val="en-US"/>
        </w:rPr>
        <w:t>Caplin</w:t>
      </w:r>
      <w:proofErr w:type="spellEnd"/>
      <w:r w:rsidRPr="005062E3">
        <w:rPr>
          <w:rFonts w:ascii="Book Antiqua" w:hAnsi="Book Antiqua"/>
          <w:b/>
          <w:sz w:val="24"/>
          <w:szCs w:val="24"/>
          <w:lang w:val="en-US"/>
        </w:rPr>
        <w:t xml:space="preserve"> ME</w:t>
      </w:r>
      <w:r w:rsidRPr="005062E3">
        <w:rPr>
          <w:rFonts w:ascii="Book Antiqua" w:hAnsi="Book Antiqua"/>
          <w:sz w:val="24"/>
          <w:szCs w:val="24"/>
          <w:lang w:val="en-US"/>
        </w:rPr>
        <w:t xml:space="preserve">, </w:t>
      </w:r>
      <w:proofErr w:type="spellStart"/>
      <w:r w:rsidRPr="005062E3">
        <w:rPr>
          <w:rFonts w:ascii="Book Antiqua" w:hAnsi="Book Antiqua"/>
          <w:sz w:val="24"/>
          <w:szCs w:val="24"/>
          <w:lang w:val="en-US"/>
        </w:rPr>
        <w:t>Pavel</w:t>
      </w:r>
      <w:proofErr w:type="spellEnd"/>
      <w:r w:rsidRPr="005062E3">
        <w:rPr>
          <w:rFonts w:ascii="Book Antiqua" w:hAnsi="Book Antiqua"/>
          <w:sz w:val="24"/>
          <w:szCs w:val="24"/>
          <w:lang w:val="en-US"/>
        </w:rPr>
        <w:t xml:space="preserve"> M, </w:t>
      </w:r>
      <w:proofErr w:type="spellStart"/>
      <w:r w:rsidRPr="005062E3">
        <w:rPr>
          <w:rFonts w:ascii="Book Antiqua" w:hAnsi="Book Antiqua"/>
          <w:sz w:val="24"/>
          <w:szCs w:val="24"/>
          <w:lang w:val="en-US"/>
        </w:rPr>
        <w:t>Ćwikła</w:t>
      </w:r>
      <w:proofErr w:type="spellEnd"/>
      <w:r w:rsidRPr="005062E3">
        <w:rPr>
          <w:rFonts w:ascii="Book Antiqua" w:hAnsi="Book Antiqua"/>
          <w:sz w:val="24"/>
          <w:szCs w:val="24"/>
          <w:lang w:val="en-US"/>
        </w:rPr>
        <w:t xml:space="preserve"> JB, </w:t>
      </w:r>
      <w:proofErr w:type="spellStart"/>
      <w:r w:rsidRPr="005062E3">
        <w:rPr>
          <w:rFonts w:ascii="Book Antiqua" w:hAnsi="Book Antiqua"/>
          <w:sz w:val="24"/>
          <w:szCs w:val="24"/>
          <w:lang w:val="en-US"/>
        </w:rPr>
        <w:t>Phan</w:t>
      </w:r>
      <w:proofErr w:type="spellEnd"/>
      <w:r w:rsidRPr="005062E3">
        <w:rPr>
          <w:rFonts w:ascii="Book Antiqua" w:hAnsi="Book Antiqua"/>
          <w:sz w:val="24"/>
          <w:szCs w:val="24"/>
          <w:lang w:val="en-US"/>
        </w:rPr>
        <w:t xml:space="preserve"> AT, </w:t>
      </w:r>
      <w:proofErr w:type="spellStart"/>
      <w:r w:rsidRPr="005062E3">
        <w:rPr>
          <w:rFonts w:ascii="Book Antiqua" w:hAnsi="Book Antiqua"/>
          <w:sz w:val="24"/>
          <w:szCs w:val="24"/>
          <w:lang w:val="en-US"/>
        </w:rPr>
        <w:t>Raderer</w:t>
      </w:r>
      <w:proofErr w:type="spellEnd"/>
      <w:r w:rsidRPr="005062E3">
        <w:rPr>
          <w:rFonts w:ascii="Book Antiqua" w:hAnsi="Book Antiqua"/>
          <w:sz w:val="24"/>
          <w:szCs w:val="24"/>
          <w:lang w:val="en-US"/>
        </w:rPr>
        <w:t xml:space="preserve"> M, </w:t>
      </w:r>
      <w:proofErr w:type="spellStart"/>
      <w:r w:rsidRPr="005062E3">
        <w:rPr>
          <w:rFonts w:ascii="Book Antiqua" w:hAnsi="Book Antiqua"/>
          <w:sz w:val="24"/>
          <w:szCs w:val="24"/>
          <w:lang w:val="en-US"/>
        </w:rPr>
        <w:t>Sedláčková</w:t>
      </w:r>
      <w:proofErr w:type="spellEnd"/>
      <w:r w:rsidRPr="005062E3">
        <w:rPr>
          <w:rFonts w:ascii="Book Antiqua" w:hAnsi="Book Antiqua"/>
          <w:sz w:val="24"/>
          <w:szCs w:val="24"/>
          <w:lang w:val="en-US"/>
        </w:rPr>
        <w:t xml:space="preserve"> E, </w:t>
      </w:r>
      <w:proofErr w:type="spellStart"/>
      <w:r w:rsidRPr="005062E3">
        <w:rPr>
          <w:rFonts w:ascii="Book Antiqua" w:hAnsi="Book Antiqua"/>
          <w:sz w:val="24"/>
          <w:szCs w:val="24"/>
          <w:lang w:val="en-US"/>
        </w:rPr>
        <w:t>Cadiot</w:t>
      </w:r>
      <w:proofErr w:type="spellEnd"/>
      <w:r w:rsidRPr="005062E3">
        <w:rPr>
          <w:rFonts w:ascii="Book Antiqua" w:hAnsi="Book Antiqua"/>
          <w:sz w:val="24"/>
          <w:szCs w:val="24"/>
          <w:lang w:val="en-US"/>
        </w:rPr>
        <w:t xml:space="preserve"> G, </w:t>
      </w:r>
      <w:proofErr w:type="spellStart"/>
      <w:r w:rsidRPr="005062E3">
        <w:rPr>
          <w:rFonts w:ascii="Book Antiqua" w:hAnsi="Book Antiqua"/>
          <w:sz w:val="24"/>
          <w:szCs w:val="24"/>
          <w:lang w:val="en-US"/>
        </w:rPr>
        <w:t>Wolin</w:t>
      </w:r>
      <w:proofErr w:type="spellEnd"/>
      <w:r w:rsidRPr="005062E3">
        <w:rPr>
          <w:rFonts w:ascii="Book Antiqua" w:hAnsi="Book Antiqua"/>
          <w:sz w:val="24"/>
          <w:szCs w:val="24"/>
          <w:lang w:val="en-US"/>
        </w:rPr>
        <w:t xml:space="preserve"> EM, </w:t>
      </w:r>
      <w:proofErr w:type="spellStart"/>
      <w:r w:rsidRPr="005062E3">
        <w:rPr>
          <w:rFonts w:ascii="Book Antiqua" w:hAnsi="Book Antiqua"/>
          <w:sz w:val="24"/>
          <w:szCs w:val="24"/>
          <w:lang w:val="en-US"/>
        </w:rPr>
        <w:t>Capdevila</w:t>
      </w:r>
      <w:proofErr w:type="spellEnd"/>
      <w:r w:rsidRPr="005062E3">
        <w:rPr>
          <w:rFonts w:ascii="Book Antiqua" w:hAnsi="Book Antiqua"/>
          <w:sz w:val="24"/>
          <w:szCs w:val="24"/>
          <w:lang w:val="en-US"/>
        </w:rPr>
        <w:t xml:space="preserve"> J, Wall L, </w:t>
      </w:r>
      <w:proofErr w:type="spellStart"/>
      <w:r w:rsidRPr="005062E3">
        <w:rPr>
          <w:rFonts w:ascii="Book Antiqua" w:hAnsi="Book Antiqua"/>
          <w:sz w:val="24"/>
          <w:szCs w:val="24"/>
          <w:lang w:val="en-US"/>
        </w:rPr>
        <w:t>Rindi</w:t>
      </w:r>
      <w:proofErr w:type="spellEnd"/>
      <w:r w:rsidRPr="005062E3">
        <w:rPr>
          <w:rFonts w:ascii="Book Antiqua" w:hAnsi="Book Antiqua"/>
          <w:sz w:val="24"/>
          <w:szCs w:val="24"/>
          <w:lang w:val="en-US"/>
        </w:rPr>
        <w:t xml:space="preserve"> G, Langley A, Martinez S, Blumberg J, </w:t>
      </w:r>
      <w:proofErr w:type="spellStart"/>
      <w:r w:rsidRPr="005062E3">
        <w:rPr>
          <w:rFonts w:ascii="Book Antiqua" w:hAnsi="Book Antiqua"/>
          <w:sz w:val="24"/>
          <w:szCs w:val="24"/>
          <w:lang w:val="en-US"/>
        </w:rPr>
        <w:t>Ruszniewski</w:t>
      </w:r>
      <w:proofErr w:type="spellEnd"/>
      <w:r w:rsidRPr="005062E3">
        <w:rPr>
          <w:rFonts w:ascii="Book Antiqua" w:hAnsi="Book Antiqua"/>
          <w:sz w:val="24"/>
          <w:szCs w:val="24"/>
          <w:lang w:val="en-US"/>
        </w:rPr>
        <w:t xml:space="preserve"> P; CLARINET Investigators. </w:t>
      </w:r>
      <w:proofErr w:type="spellStart"/>
      <w:r w:rsidRPr="005062E3">
        <w:rPr>
          <w:rFonts w:ascii="Book Antiqua" w:hAnsi="Book Antiqua"/>
          <w:sz w:val="24"/>
          <w:szCs w:val="24"/>
          <w:lang w:val="en-US"/>
        </w:rPr>
        <w:t>Lanreotide</w:t>
      </w:r>
      <w:proofErr w:type="spellEnd"/>
      <w:r w:rsidRPr="005062E3">
        <w:rPr>
          <w:rFonts w:ascii="Book Antiqua" w:hAnsi="Book Antiqua"/>
          <w:sz w:val="24"/>
          <w:szCs w:val="24"/>
          <w:lang w:val="en-US"/>
        </w:rPr>
        <w:t xml:space="preserve"> in metastatic </w:t>
      </w:r>
      <w:proofErr w:type="spellStart"/>
      <w:r w:rsidRPr="005062E3">
        <w:rPr>
          <w:rFonts w:ascii="Book Antiqua" w:hAnsi="Book Antiqua"/>
          <w:sz w:val="24"/>
          <w:szCs w:val="24"/>
          <w:lang w:val="en-US"/>
        </w:rPr>
        <w:t>enteropancreatic</w:t>
      </w:r>
      <w:proofErr w:type="spellEnd"/>
      <w:r w:rsidRPr="005062E3">
        <w:rPr>
          <w:rFonts w:ascii="Book Antiqua" w:hAnsi="Book Antiqua"/>
          <w:sz w:val="24"/>
          <w:szCs w:val="24"/>
          <w:lang w:val="en-US"/>
        </w:rPr>
        <w:t xml:space="preserve"> neuroendocrine tumors. </w:t>
      </w:r>
      <w:r w:rsidRPr="005062E3">
        <w:rPr>
          <w:rFonts w:ascii="Book Antiqua" w:hAnsi="Book Antiqua"/>
          <w:i/>
          <w:sz w:val="24"/>
          <w:szCs w:val="24"/>
          <w:lang w:val="en-US"/>
        </w:rPr>
        <w:t xml:space="preserve">N </w:t>
      </w:r>
      <w:proofErr w:type="spellStart"/>
      <w:r w:rsidRPr="005062E3">
        <w:rPr>
          <w:rFonts w:ascii="Book Antiqua" w:hAnsi="Book Antiqua"/>
          <w:i/>
          <w:sz w:val="24"/>
          <w:szCs w:val="24"/>
          <w:lang w:val="en-US"/>
        </w:rPr>
        <w:t>Engl</w:t>
      </w:r>
      <w:proofErr w:type="spellEnd"/>
      <w:r w:rsidRPr="005062E3">
        <w:rPr>
          <w:rFonts w:ascii="Book Antiqua" w:hAnsi="Book Antiqua"/>
          <w:i/>
          <w:sz w:val="24"/>
          <w:szCs w:val="24"/>
          <w:lang w:val="en-US"/>
        </w:rPr>
        <w:t xml:space="preserve"> J Med</w:t>
      </w:r>
      <w:r w:rsidRPr="005062E3">
        <w:rPr>
          <w:rFonts w:ascii="Book Antiqua" w:hAnsi="Book Antiqua"/>
          <w:sz w:val="24"/>
          <w:szCs w:val="24"/>
          <w:lang w:val="en-US"/>
        </w:rPr>
        <w:t xml:space="preserve"> 2014; </w:t>
      </w:r>
      <w:r w:rsidRPr="005062E3">
        <w:rPr>
          <w:rFonts w:ascii="Book Antiqua" w:hAnsi="Book Antiqua"/>
          <w:b/>
          <w:sz w:val="24"/>
          <w:szCs w:val="24"/>
          <w:lang w:val="en-US"/>
        </w:rPr>
        <w:t>371</w:t>
      </w:r>
      <w:r w:rsidRPr="005062E3">
        <w:rPr>
          <w:rFonts w:ascii="Book Antiqua" w:hAnsi="Book Antiqua"/>
          <w:sz w:val="24"/>
          <w:szCs w:val="24"/>
          <w:lang w:val="en-US"/>
        </w:rPr>
        <w:t>: 224-233 [PMID: 25014687 DOI: 10.1056/NEJMoa1316158]</w:t>
      </w:r>
    </w:p>
    <w:p w14:paraId="52821CB8" w14:textId="77777777" w:rsidR="009607FA" w:rsidRPr="005062E3" w:rsidRDefault="009607FA">
      <w:pPr>
        <w:snapToGrid w:val="0"/>
        <w:spacing w:after="0" w:line="360" w:lineRule="auto"/>
        <w:jc w:val="both"/>
        <w:rPr>
          <w:rFonts w:ascii="Book Antiqua" w:hAnsi="Book Antiqua"/>
          <w:sz w:val="24"/>
          <w:szCs w:val="24"/>
          <w:lang w:val="en-US"/>
        </w:rPr>
      </w:pPr>
      <w:r w:rsidRPr="005062E3">
        <w:rPr>
          <w:rFonts w:ascii="Book Antiqua" w:hAnsi="Book Antiqua"/>
          <w:sz w:val="24"/>
          <w:szCs w:val="24"/>
          <w:lang w:val="en-US"/>
        </w:rPr>
        <w:t xml:space="preserve">43 </w:t>
      </w:r>
      <w:proofErr w:type="spellStart"/>
      <w:r w:rsidRPr="005062E3">
        <w:rPr>
          <w:rFonts w:ascii="Book Antiqua" w:hAnsi="Book Antiqua"/>
          <w:b/>
          <w:sz w:val="24"/>
          <w:szCs w:val="24"/>
          <w:lang w:val="en-US"/>
        </w:rPr>
        <w:t>Strosberg</w:t>
      </w:r>
      <w:proofErr w:type="spellEnd"/>
      <w:r w:rsidRPr="005062E3">
        <w:rPr>
          <w:rFonts w:ascii="Book Antiqua" w:hAnsi="Book Antiqua"/>
          <w:b/>
          <w:sz w:val="24"/>
          <w:szCs w:val="24"/>
          <w:lang w:val="en-US"/>
        </w:rPr>
        <w:t xml:space="preserve"> JR</w:t>
      </w:r>
      <w:r w:rsidRPr="005062E3">
        <w:rPr>
          <w:rFonts w:ascii="Book Antiqua" w:hAnsi="Book Antiqua"/>
          <w:sz w:val="24"/>
          <w:szCs w:val="24"/>
          <w:lang w:val="en-US"/>
        </w:rPr>
        <w:t xml:space="preserve">, Coppola D, </w:t>
      </w:r>
      <w:proofErr w:type="spellStart"/>
      <w:r w:rsidRPr="005062E3">
        <w:rPr>
          <w:rFonts w:ascii="Book Antiqua" w:hAnsi="Book Antiqua"/>
          <w:sz w:val="24"/>
          <w:szCs w:val="24"/>
          <w:lang w:val="en-US"/>
        </w:rPr>
        <w:t>Klimstra</w:t>
      </w:r>
      <w:proofErr w:type="spellEnd"/>
      <w:r w:rsidRPr="005062E3">
        <w:rPr>
          <w:rFonts w:ascii="Book Antiqua" w:hAnsi="Book Antiqua"/>
          <w:sz w:val="24"/>
          <w:szCs w:val="24"/>
          <w:lang w:val="en-US"/>
        </w:rPr>
        <w:t xml:space="preserve"> DS, </w:t>
      </w:r>
      <w:proofErr w:type="spellStart"/>
      <w:r w:rsidRPr="005062E3">
        <w:rPr>
          <w:rFonts w:ascii="Book Antiqua" w:hAnsi="Book Antiqua"/>
          <w:sz w:val="24"/>
          <w:szCs w:val="24"/>
          <w:lang w:val="en-US"/>
        </w:rPr>
        <w:t>Phan</w:t>
      </w:r>
      <w:proofErr w:type="spellEnd"/>
      <w:r w:rsidRPr="005062E3">
        <w:rPr>
          <w:rFonts w:ascii="Book Antiqua" w:hAnsi="Book Antiqua"/>
          <w:sz w:val="24"/>
          <w:szCs w:val="24"/>
          <w:lang w:val="en-US"/>
        </w:rPr>
        <w:t xml:space="preserve"> AT, </w:t>
      </w:r>
      <w:proofErr w:type="spellStart"/>
      <w:r w:rsidRPr="005062E3">
        <w:rPr>
          <w:rFonts w:ascii="Book Antiqua" w:hAnsi="Book Antiqua"/>
          <w:sz w:val="24"/>
          <w:szCs w:val="24"/>
          <w:lang w:val="en-US"/>
        </w:rPr>
        <w:t>Kulke</w:t>
      </w:r>
      <w:proofErr w:type="spellEnd"/>
      <w:r w:rsidRPr="005062E3">
        <w:rPr>
          <w:rFonts w:ascii="Book Antiqua" w:hAnsi="Book Antiqua"/>
          <w:sz w:val="24"/>
          <w:szCs w:val="24"/>
          <w:lang w:val="en-US"/>
        </w:rPr>
        <w:t xml:space="preserve"> MH, Wiseman GA, </w:t>
      </w:r>
      <w:proofErr w:type="spellStart"/>
      <w:r w:rsidRPr="005062E3">
        <w:rPr>
          <w:rFonts w:ascii="Book Antiqua" w:hAnsi="Book Antiqua"/>
          <w:sz w:val="24"/>
          <w:szCs w:val="24"/>
          <w:lang w:val="en-US"/>
        </w:rPr>
        <w:t>Kvols</w:t>
      </w:r>
      <w:proofErr w:type="spellEnd"/>
      <w:r w:rsidRPr="005062E3">
        <w:rPr>
          <w:rFonts w:ascii="Book Antiqua" w:hAnsi="Book Antiqua"/>
          <w:sz w:val="24"/>
          <w:szCs w:val="24"/>
          <w:lang w:val="en-US"/>
        </w:rPr>
        <w:t xml:space="preserve"> LK; North American Neuroendocrine Tumor Society (NANETS). The NANETS consensus guidelines for the diagnosis and management of poorly differentiated (high-grade) extrapulmonary neuroendocrine carcinomas. </w:t>
      </w:r>
      <w:r w:rsidRPr="005062E3">
        <w:rPr>
          <w:rFonts w:ascii="Book Antiqua" w:hAnsi="Book Antiqua"/>
          <w:i/>
          <w:sz w:val="24"/>
          <w:szCs w:val="24"/>
          <w:lang w:val="en-US"/>
        </w:rPr>
        <w:t>Pancreas</w:t>
      </w:r>
      <w:r w:rsidRPr="005062E3">
        <w:rPr>
          <w:rFonts w:ascii="Book Antiqua" w:hAnsi="Book Antiqua"/>
          <w:sz w:val="24"/>
          <w:szCs w:val="24"/>
          <w:lang w:val="en-US"/>
        </w:rPr>
        <w:t xml:space="preserve"> 2010; </w:t>
      </w:r>
      <w:r w:rsidRPr="005062E3">
        <w:rPr>
          <w:rFonts w:ascii="Book Antiqua" w:hAnsi="Book Antiqua"/>
          <w:b/>
          <w:sz w:val="24"/>
          <w:szCs w:val="24"/>
          <w:lang w:val="en-US"/>
        </w:rPr>
        <w:t>39</w:t>
      </w:r>
      <w:r w:rsidRPr="005062E3">
        <w:rPr>
          <w:rFonts w:ascii="Book Antiqua" w:hAnsi="Book Antiqua"/>
          <w:sz w:val="24"/>
          <w:szCs w:val="24"/>
          <w:lang w:val="en-US"/>
        </w:rPr>
        <w:t>: 799-800 [PMID: 20664477 DOI: 10.1097/MPA.0b013e3181ebb56f]</w:t>
      </w:r>
    </w:p>
    <w:p w14:paraId="2B2882F5" w14:textId="77777777" w:rsidR="0007539A" w:rsidRPr="005062E3" w:rsidRDefault="0007539A">
      <w:pPr>
        <w:snapToGrid w:val="0"/>
        <w:spacing w:after="0" w:line="360" w:lineRule="auto"/>
        <w:jc w:val="both"/>
        <w:rPr>
          <w:rFonts w:ascii="Book Antiqua" w:eastAsia="Arial" w:hAnsi="Book Antiqua" w:cs="Arial"/>
          <w:sz w:val="24"/>
          <w:szCs w:val="24"/>
          <w:lang w:val="en-US"/>
        </w:rPr>
      </w:pPr>
      <w:r w:rsidRPr="005062E3">
        <w:rPr>
          <w:rFonts w:ascii="Book Antiqua" w:eastAsia="Arial" w:hAnsi="Book Antiqua" w:cs="Arial"/>
          <w:sz w:val="24"/>
          <w:szCs w:val="24"/>
          <w:lang w:val="en-US"/>
        </w:rPr>
        <w:br w:type="page"/>
      </w:r>
    </w:p>
    <w:p w14:paraId="1076CECF" w14:textId="7E876487" w:rsidR="005042F7" w:rsidRPr="005062E3" w:rsidRDefault="005042F7">
      <w:pPr>
        <w:tabs>
          <w:tab w:val="left" w:pos="180"/>
          <w:tab w:val="left" w:pos="810"/>
          <w:tab w:val="left" w:pos="6927"/>
        </w:tabs>
        <w:snapToGrid w:val="0"/>
        <w:spacing w:after="0" w:line="360" w:lineRule="auto"/>
        <w:jc w:val="both"/>
        <w:rPr>
          <w:rFonts w:ascii="Book Antiqua" w:eastAsia="Arial" w:hAnsi="Book Antiqua" w:cs="Arial"/>
          <w:b/>
          <w:bCs/>
          <w:sz w:val="24"/>
          <w:szCs w:val="24"/>
          <w:lang w:val="en-US"/>
        </w:rPr>
      </w:pPr>
      <w:r w:rsidRPr="005062E3">
        <w:rPr>
          <w:rFonts w:ascii="Book Antiqua" w:eastAsia="Arial" w:hAnsi="Book Antiqua" w:cs="Arial"/>
          <w:b/>
          <w:bCs/>
          <w:sz w:val="24"/>
          <w:szCs w:val="24"/>
          <w:lang w:val="en-US"/>
        </w:rPr>
        <w:lastRenderedPageBreak/>
        <w:t>Footnotes</w:t>
      </w:r>
    </w:p>
    <w:p w14:paraId="236493D0" w14:textId="7C36DE47" w:rsidR="008B01AA" w:rsidRPr="005062E3" w:rsidRDefault="005042F7">
      <w:pPr>
        <w:tabs>
          <w:tab w:val="left" w:pos="180"/>
          <w:tab w:val="left" w:pos="810"/>
          <w:tab w:val="left" w:pos="6927"/>
        </w:tabs>
        <w:snapToGrid w:val="0"/>
        <w:spacing w:after="0" w:line="360" w:lineRule="auto"/>
        <w:jc w:val="both"/>
        <w:rPr>
          <w:rFonts w:ascii="Book Antiqua" w:eastAsia="Arial" w:hAnsi="Book Antiqua" w:cs="Arial"/>
          <w:sz w:val="24"/>
          <w:szCs w:val="24"/>
          <w:lang w:val="en-US"/>
        </w:rPr>
      </w:pPr>
      <w:r w:rsidRPr="005062E3">
        <w:rPr>
          <w:rFonts w:ascii="Book Antiqua" w:eastAsia="Arial" w:hAnsi="Book Antiqua" w:cs="Arial"/>
          <w:b/>
          <w:bCs/>
          <w:sz w:val="24"/>
          <w:szCs w:val="24"/>
          <w:lang w:val="en-US"/>
        </w:rPr>
        <w:t>Conflict-of-interest statement:</w:t>
      </w:r>
      <w:r w:rsidRPr="005062E3">
        <w:rPr>
          <w:rFonts w:ascii="Book Antiqua" w:eastAsia="Arial" w:hAnsi="Book Antiqua" w:cs="Arial"/>
          <w:sz w:val="24"/>
          <w:szCs w:val="24"/>
          <w:lang w:val="en-US"/>
        </w:rPr>
        <w:t xml:space="preserve"> Authors declare no conflict of interests for this article.</w:t>
      </w:r>
    </w:p>
    <w:p w14:paraId="4C34CAD8" w14:textId="77777777" w:rsidR="0007539A" w:rsidRPr="005062E3" w:rsidRDefault="0007539A">
      <w:pPr>
        <w:snapToGrid w:val="0"/>
        <w:spacing w:after="0" w:line="360" w:lineRule="auto"/>
        <w:jc w:val="both"/>
        <w:rPr>
          <w:rFonts w:ascii="Book Antiqua" w:hAnsi="Book Antiqua"/>
          <w:b/>
          <w:color w:val="000000"/>
          <w:sz w:val="24"/>
          <w:szCs w:val="24"/>
          <w:lang w:val="en-US"/>
        </w:rPr>
      </w:pPr>
    </w:p>
    <w:p w14:paraId="1C0AD10B" w14:textId="77777777" w:rsidR="0007539A" w:rsidRPr="005062E3" w:rsidRDefault="0007539A">
      <w:pPr>
        <w:snapToGrid w:val="0"/>
        <w:spacing w:after="0" w:line="360" w:lineRule="auto"/>
        <w:jc w:val="both"/>
        <w:rPr>
          <w:rFonts w:ascii="Book Antiqua" w:hAnsi="Book Antiqua"/>
          <w:sz w:val="24"/>
          <w:szCs w:val="24"/>
          <w:lang w:val="en-US"/>
        </w:rPr>
      </w:pPr>
      <w:r w:rsidRPr="005062E3">
        <w:rPr>
          <w:rFonts w:ascii="Book Antiqua" w:hAnsi="Book Antiqua"/>
          <w:b/>
          <w:color w:val="000000"/>
          <w:sz w:val="24"/>
          <w:szCs w:val="24"/>
          <w:lang w:val="en-US"/>
        </w:rPr>
        <w:t>Open-Access:</w:t>
      </w:r>
      <w:r w:rsidRPr="005062E3">
        <w:rPr>
          <w:rFonts w:ascii="Book Antiqua" w:hAnsi="Book Antiqua"/>
          <w:color w:val="000000"/>
          <w:sz w:val="24"/>
          <w:szCs w:val="24"/>
          <w:lang w:val="en-US"/>
        </w:rPr>
        <w:t xml:space="preserve"> This article is an open-access </w:t>
      </w:r>
      <w:r w:rsidRPr="005062E3">
        <w:rPr>
          <w:rFonts w:ascii="Book Antiqua" w:hAnsi="Book Antiqua"/>
          <w:sz w:val="24"/>
          <w:szCs w:val="24"/>
          <w:lang w:val="en-US"/>
        </w:rPr>
        <w:t xml:space="preserve">article that was selected </w:t>
      </w:r>
      <w:r w:rsidRPr="005062E3">
        <w:rPr>
          <w:rFonts w:ascii="Book Antiqua" w:hAnsi="Book Antiqua"/>
          <w:color w:val="000000"/>
          <w:sz w:val="24"/>
          <w:szCs w:val="24"/>
          <w:lang w:val="en-US"/>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025EF9" w14:textId="77777777" w:rsidR="0007539A" w:rsidRPr="005062E3" w:rsidRDefault="0007539A">
      <w:pPr>
        <w:pStyle w:val="aa"/>
        <w:snapToGrid w:val="0"/>
        <w:spacing w:after="0" w:line="360" w:lineRule="auto"/>
        <w:jc w:val="both"/>
        <w:rPr>
          <w:rFonts w:ascii="Book Antiqua" w:eastAsia="宋体" w:hAnsi="Book Antiqua" w:cs="Times New Roman"/>
          <w:bCs/>
          <w:color w:val="000000"/>
          <w:sz w:val="24"/>
          <w:szCs w:val="24"/>
          <w:lang w:val="en-US" w:eastAsia="zh-CN"/>
        </w:rPr>
      </w:pPr>
    </w:p>
    <w:p w14:paraId="04025758" w14:textId="43986A12" w:rsidR="0007539A" w:rsidRPr="005062E3" w:rsidRDefault="0007539A">
      <w:pPr>
        <w:adjustRightInd w:val="0"/>
        <w:snapToGrid w:val="0"/>
        <w:spacing w:after="0" w:line="360" w:lineRule="auto"/>
        <w:jc w:val="both"/>
        <w:rPr>
          <w:rFonts w:ascii="Book Antiqua" w:hAnsi="Book Antiqua"/>
          <w:bCs/>
          <w:color w:val="000000"/>
          <w:sz w:val="24"/>
          <w:szCs w:val="24"/>
          <w:lang w:val="en-US" w:eastAsia="pl-PL"/>
        </w:rPr>
      </w:pPr>
      <w:r w:rsidRPr="005062E3">
        <w:rPr>
          <w:rFonts w:ascii="Book Antiqua" w:hAnsi="Book Antiqua"/>
          <w:b/>
          <w:bCs/>
          <w:color w:val="000000"/>
          <w:sz w:val="24"/>
          <w:szCs w:val="24"/>
          <w:lang w:val="en-US" w:eastAsia="pl-PL"/>
        </w:rPr>
        <w:t>Manuscript</w:t>
      </w:r>
      <w:r w:rsidR="001E00B8" w:rsidRPr="005062E3">
        <w:rPr>
          <w:rFonts w:ascii="Book Antiqua" w:hAnsi="Book Antiqua"/>
          <w:b/>
          <w:bCs/>
          <w:color w:val="000000"/>
          <w:sz w:val="24"/>
          <w:szCs w:val="24"/>
          <w:lang w:val="en-US" w:eastAsia="pl-PL"/>
        </w:rPr>
        <w:t xml:space="preserve"> </w:t>
      </w:r>
      <w:r w:rsidRPr="005062E3">
        <w:rPr>
          <w:rFonts w:ascii="Book Antiqua" w:hAnsi="Book Antiqua"/>
          <w:b/>
          <w:bCs/>
          <w:color w:val="000000"/>
          <w:sz w:val="24"/>
          <w:szCs w:val="24"/>
          <w:lang w:val="en-US" w:eastAsia="pl-PL"/>
        </w:rPr>
        <w:t>source:</w:t>
      </w:r>
      <w:r w:rsidRPr="005062E3">
        <w:rPr>
          <w:rFonts w:ascii="Book Antiqua" w:hAnsi="Book Antiqua"/>
          <w:b/>
          <w:bCs/>
          <w:color w:val="000000"/>
          <w:sz w:val="24"/>
          <w:szCs w:val="24"/>
          <w:lang w:val="en-US" w:eastAsia="zh-CN"/>
        </w:rPr>
        <w:t xml:space="preserve"> </w:t>
      </w:r>
      <w:r w:rsidRPr="005062E3">
        <w:rPr>
          <w:rFonts w:ascii="Book Antiqua" w:hAnsi="Book Antiqua"/>
          <w:bCs/>
          <w:color w:val="000000"/>
          <w:sz w:val="24"/>
          <w:szCs w:val="24"/>
          <w:lang w:val="en-US" w:eastAsia="pl-PL"/>
        </w:rPr>
        <w:t>Unsolicited</w:t>
      </w:r>
      <w:r w:rsidR="001E00B8" w:rsidRPr="005062E3">
        <w:rPr>
          <w:rFonts w:ascii="Book Antiqua" w:hAnsi="Book Antiqua"/>
          <w:bCs/>
          <w:color w:val="000000"/>
          <w:sz w:val="24"/>
          <w:szCs w:val="24"/>
          <w:lang w:val="en-US" w:eastAsia="pl-PL"/>
        </w:rPr>
        <w:t xml:space="preserve"> </w:t>
      </w:r>
      <w:r w:rsidRPr="005062E3">
        <w:rPr>
          <w:rFonts w:ascii="Book Antiqua" w:hAnsi="Book Antiqua"/>
          <w:bCs/>
          <w:color w:val="000000"/>
          <w:sz w:val="24"/>
          <w:szCs w:val="24"/>
          <w:lang w:val="en-US" w:eastAsia="pl-PL"/>
        </w:rPr>
        <w:t>manuscript</w:t>
      </w:r>
    </w:p>
    <w:p w14:paraId="2CF41DD6" w14:textId="77777777" w:rsidR="0007539A" w:rsidRPr="005062E3" w:rsidRDefault="0007539A">
      <w:pPr>
        <w:snapToGrid w:val="0"/>
        <w:spacing w:after="0" w:line="360" w:lineRule="auto"/>
        <w:jc w:val="both"/>
        <w:rPr>
          <w:rFonts w:ascii="Book Antiqua" w:hAnsi="Book Antiqua"/>
          <w:b/>
          <w:sz w:val="24"/>
          <w:szCs w:val="24"/>
          <w:lang w:val="en-US"/>
        </w:rPr>
      </w:pPr>
    </w:p>
    <w:p w14:paraId="22BC59BF" w14:textId="01AE673E" w:rsidR="0007539A" w:rsidRPr="005062E3" w:rsidRDefault="0007539A">
      <w:pPr>
        <w:snapToGrid w:val="0"/>
        <w:spacing w:after="0" w:line="360" w:lineRule="auto"/>
        <w:jc w:val="both"/>
        <w:rPr>
          <w:rFonts w:ascii="Book Antiqua" w:eastAsia="宋体" w:hAnsi="Book Antiqua"/>
          <w:b/>
          <w:sz w:val="24"/>
          <w:szCs w:val="24"/>
          <w:lang w:val="en-US" w:eastAsia="zh-CN"/>
        </w:rPr>
      </w:pPr>
      <w:r w:rsidRPr="005062E3">
        <w:rPr>
          <w:rFonts w:ascii="Book Antiqua" w:hAnsi="Book Antiqua"/>
          <w:b/>
          <w:sz w:val="24"/>
          <w:szCs w:val="24"/>
          <w:lang w:val="en-US"/>
        </w:rPr>
        <w:t>Peer-review started:</w:t>
      </w:r>
      <w:r w:rsidRPr="005062E3">
        <w:rPr>
          <w:rFonts w:ascii="Book Antiqua" w:eastAsia="宋体" w:hAnsi="Book Antiqua"/>
          <w:b/>
          <w:sz w:val="24"/>
          <w:szCs w:val="24"/>
          <w:lang w:val="en-US" w:eastAsia="zh-CN"/>
        </w:rPr>
        <w:t xml:space="preserve"> </w:t>
      </w:r>
      <w:r w:rsidRPr="005062E3">
        <w:rPr>
          <w:rFonts w:ascii="Book Antiqua" w:eastAsia="宋体" w:hAnsi="Book Antiqua"/>
          <w:sz w:val="24"/>
          <w:szCs w:val="24"/>
          <w:lang w:val="en-US" w:eastAsia="zh-CN"/>
        </w:rPr>
        <w:t>March 20, 2020</w:t>
      </w:r>
    </w:p>
    <w:p w14:paraId="2ECBBC65" w14:textId="6DD5B16C" w:rsidR="0007539A" w:rsidRPr="005062E3" w:rsidRDefault="0007539A">
      <w:pPr>
        <w:snapToGrid w:val="0"/>
        <w:spacing w:after="0" w:line="360" w:lineRule="auto"/>
        <w:jc w:val="both"/>
        <w:rPr>
          <w:rFonts w:ascii="Book Antiqua" w:eastAsia="宋体" w:hAnsi="Book Antiqua"/>
          <w:b/>
          <w:sz w:val="24"/>
          <w:szCs w:val="24"/>
          <w:lang w:val="en-US" w:eastAsia="zh-CN"/>
        </w:rPr>
      </w:pPr>
      <w:r w:rsidRPr="005062E3">
        <w:rPr>
          <w:rFonts w:ascii="Book Antiqua" w:hAnsi="Book Antiqua"/>
          <w:b/>
          <w:sz w:val="24"/>
          <w:szCs w:val="24"/>
          <w:lang w:val="en-US"/>
        </w:rPr>
        <w:t>First decision:</w:t>
      </w:r>
      <w:r w:rsidRPr="005062E3">
        <w:rPr>
          <w:rFonts w:ascii="Book Antiqua" w:eastAsia="宋体" w:hAnsi="Book Antiqua"/>
          <w:b/>
          <w:sz w:val="24"/>
          <w:szCs w:val="24"/>
          <w:lang w:val="en-US" w:eastAsia="zh-CN"/>
        </w:rPr>
        <w:t xml:space="preserve"> </w:t>
      </w:r>
      <w:r w:rsidRPr="005062E3">
        <w:rPr>
          <w:rFonts w:ascii="Book Antiqua" w:eastAsia="宋体" w:hAnsi="Book Antiqua"/>
          <w:sz w:val="24"/>
          <w:szCs w:val="24"/>
          <w:lang w:val="en-US" w:eastAsia="zh-CN"/>
        </w:rPr>
        <w:t>April 26, 2020</w:t>
      </w:r>
    </w:p>
    <w:p w14:paraId="59073785" w14:textId="63E26112" w:rsidR="0007539A" w:rsidRPr="005062E3" w:rsidRDefault="0007539A">
      <w:pPr>
        <w:snapToGrid w:val="0"/>
        <w:spacing w:after="0" w:line="360" w:lineRule="auto"/>
        <w:jc w:val="both"/>
        <w:rPr>
          <w:rFonts w:ascii="Book Antiqua" w:hAnsi="Book Antiqua"/>
          <w:b/>
          <w:sz w:val="24"/>
          <w:szCs w:val="24"/>
          <w:lang w:val="en-US"/>
        </w:rPr>
      </w:pPr>
      <w:r w:rsidRPr="005062E3">
        <w:rPr>
          <w:rFonts w:ascii="Book Antiqua" w:hAnsi="Book Antiqua"/>
          <w:b/>
          <w:sz w:val="24"/>
          <w:szCs w:val="24"/>
          <w:lang w:val="en-US"/>
        </w:rPr>
        <w:t>Article in press:</w:t>
      </w:r>
      <w:r w:rsidR="00557D6F" w:rsidRPr="00557D6F">
        <w:rPr>
          <w:rFonts w:ascii="Book Antiqua" w:eastAsia="Arial" w:hAnsi="Book Antiqua" w:cs="Arial"/>
          <w:sz w:val="24"/>
          <w:szCs w:val="24"/>
          <w:lang w:val="en-US"/>
        </w:rPr>
        <w:t xml:space="preserve"> </w:t>
      </w:r>
      <w:r w:rsidR="00557D6F" w:rsidRPr="005062E3">
        <w:rPr>
          <w:rFonts w:ascii="Book Antiqua" w:eastAsia="Arial" w:hAnsi="Book Antiqua" w:cs="Arial"/>
          <w:sz w:val="24"/>
          <w:szCs w:val="24"/>
          <w:lang w:val="en-US"/>
        </w:rPr>
        <w:t>July 19, 2020</w:t>
      </w:r>
    </w:p>
    <w:p w14:paraId="04E9D870" w14:textId="77777777" w:rsidR="0007539A" w:rsidRPr="005062E3" w:rsidRDefault="0007539A">
      <w:pPr>
        <w:snapToGrid w:val="0"/>
        <w:spacing w:after="0" w:line="360" w:lineRule="auto"/>
        <w:jc w:val="both"/>
        <w:rPr>
          <w:rFonts w:ascii="Book Antiqua" w:eastAsia="宋体" w:hAnsi="Book Antiqua"/>
          <w:color w:val="000000"/>
          <w:sz w:val="24"/>
          <w:szCs w:val="24"/>
          <w:lang w:val="en-US" w:eastAsia="zh-CN"/>
        </w:rPr>
      </w:pPr>
    </w:p>
    <w:p w14:paraId="1A21027A" w14:textId="492A1280" w:rsidR="0007539A" w:rsidRPr="005062E3" w:rsidRDefault="0007539A">
      <w:pPr>
        <w:widowControl w:val="0"/>
        <w:adjustRightInd w:val="0"/>
        <w:snapToGrid w:val="0"/>
        <w:spacing w:after="0" w:line="360" w:lineRule="auto"/>
        <w:jc w:val="both"/>
        <w:rPr>
          <w:rFonts w:ascii="Book Antiqua" w:eastAsia="微软雅黑" w:hAnsi="Book Antiqua" w:cs="宋体"/>
          <w:sz w:val="24"/>
          <w:szCs w:val="24"/>
          <w:lang w:val="en-US" w:eastAsia="zh-CN"/>
        </w:rPr>
      </w:pPr>
      <w:r w:rsidRPr="005062E3">
        <w:rPr>
          <w:rFonts w:ascii="Book Antiqua" w:hAnsi="Book Antiqua" w:cs="宋体"/>
          <w:b/>
          <w:sz w:val="24"/>
          <w:szCs w:val="24"/>
          <w:lang w:val="en-US" w:eastAsia="zh-CN"/>
        </w:rPr>
        <w:t>Specialty</w:t>
      </w:r>
      <w:r w:rsidR="001E00B8" w:rsidRPr="005062E3">
        <w:rPr>
          <w:rFonts w:ascii="Book Antiqua" w:hAnsi="Book Antiqua" w:cs="宋体"/>
          <w:b/>
          <w:sz w:val="24"/>
          <w:szCs w:val="24"/>
          <w:lang w:val="en-US" w:eastAsia="zh-CN"/>
        </w:rPr>
        <w:t xml:space="preserve"> </w:t>
      </w:r>
      <w:r w:rsidRPr="005062E3">
        <w:rPr>
          <w:rFonts w:ascii="Book Antiqua" w:hAnsi="Book Antiqua" w:cs="宋体"/>
          <w:b/>
          <w:sz w:val="24"/>
          <w:szCs w:val="24"/>
          <w:lang w:val="en-US" w:eastAsia="zh-CN"/>
        </w:rPr>
        <w:t xml:space="preserve">type: </w:t>
      </w:r>
      <w:r w:rsidR="00002417" w:rsidRPr="005062E3">
        <w:rPr>
          <w:rFonts w:ascii="Book Antiqua" w:eastAsia="微软雅黑" w:hAnsi="Book Antiqua" w:cs="宋体"/>
          <w:sz w:val="24"/>
          <w:szCs w:val="24"/>
          <w:lang w:val="en-US" w:eastAsia="zh-CN"/>
        </w:rPr>
        <w:t>Oncology</w:t>
      </w:r>
    </w:p>
    <w:p w14:paraId="7F68C83A" w14:textId="20DBCBE9" w:rsidR="0007539A" w:rsidRPr="005062E3" w:rsidRDefault="0007539A">
      <w:pPr>
        <w:widowControl w:val="0"/>
        <w:adjustRightInd w:val="0"/>
        <w:snapToGrid w:val="0"/>
        <w:spacing w:after="0" w:line="360" w:lineRule="auto"/>
        <w:jc w:val="both"/>
        <w:rPr>
          <w:rFonts w:ascii="Book Antiqua" w:hAnsi="Book Antiqua" w:cs="宋体"/>
          <w:sz w:val="24"/>
          <w:szCs w:val="24"/>
          <w:lang w:val="en-US" w:eastAsia="zh-CN"/>
        </w:rPr>
      </w:pPr>
      <w:r w:rsidRPr="005062E3">
        <w:rPr>
          <w:rFonts w:ascii="Book Antiqua" w:hAnsi="Book Antiqua" w:cs="宋体"/>
          <w:b/>
          <w:sz w:val="24"/>
          <w:szCs w:val="24"/>
          <w:lang w:val="en-US" w:eastAsia="zh-CN"/>
        </w:rPr>
        <w:t>Country/Territory of origin:</w:t>
      </w:r>
      <w:r w:rsidR="00002417" w:rsidRPr="005062E3">
        <w:rPr>
          <w:rFonts w:ascii="Book Antiqua" w:hAnsi="Book Antiqua" w:cs="宋体"/>
          <w:b/>
          <w:sz w:val="24"/>
          <w:szCs w:val="24"/>
          <w:lang w:val="en-US" w:eastAsia="zh-CN"/>
        </w:rPr>
        <w:t xml:space="preserve"> </w:t>
      </w:r>
      <w:r w:rsidR="00002417" w:rsidRPr="005062E3">
        <w:rPr>
          <w:rFonts w:ascii="Book Antiqua" w:hAnsi="Book Antiqua" w:cs="宋体"/>
          <w:sz w:val="24"/>
          <w:szCs w:val="24"/>
          <w:lang w:val="en-US" w:eastAsia="zh-CN"/>
        </w:rPr>
        <w:t>Brazil</w:t>
      </w:r>
    </w:p>
    <w:p w14:paraId="71D644F7" w14:textId="77777777" w:rsidR="0007539A" w:rsidRPr="005062E3" w:rsidRDefault="0007539A">
      <w:pPr>
        <w:widowControl w:val="0"/>
        <w:adjustRightInd w:val="0"/>
        <w:snapToGrid w:val="0"/>
        <w:spacing w:after="0" w:line="360" w:lineRule="auto"/>
        <w:jc w:val="both"/>
        <w:rPr>
          <w:rFonts w:ascii="Book Antiqua" w:hAnsi="Book Antiqua" w:cs="宋体"/>
          <w:b/>
          <w:sz w:val="24"/>
          <w:szCs w:val="24"/>
          <w:lang w:val="en-US" w:eastAsia="zh-CN"/>
        </w:rPr>
      </w:pPr>
      <w:r w:rsidRPr="005062E3">
        <w:rPr>
          <w:rFonts w:ascii="Book Antiqua" w:hAnsi="Book Antiqua" w:cs="宋体"/>
          <w:b/>
          <w:sz w:val="24"/>
          <w:szCs w:val="24"/>
          <w:lang w:val="en-US" w:eastAsia="zh-CN"/>
        </w:rPr>
        <w:t>Peer-review report’s scientific quality classification</w:t>
      </w:r>
    </w:p>
    <w:p w14:paraId="4420A726" w14:textId="24F73406" w:rsidR="0007539A" w:rsidRPr="005062E3" w:rsidRDefault="00002417">
      <w:pPr>
        <w:widowControl w:val="0"/>
        <w:adjustRightInd w:val="0"/>
        <w:snapToGrid w:val="0"/>
        <w:spacing w:after="0" w:line="360" w:lineRule="auto"/>
        <w:jc w:val="both"/>
        <w:rPr>
          <w:rFonts w:ascii="Book Antiqua" w:hAnsi="Book Antiqua" w:cs="宋体"/>
          <w:sz w:val="24"/>
          <w:szCs w:val="24"/>
          <w:lang w:val="en-US" w:eastAsia="zh-CN"/>
        </w:rPr>
      </w:pPr>
      <w:r w:rsidRPr="005062E3">
        <w:rPr>
          <w:rFonts w:ascii="Book Antiqua" w:hAnsi="Book Antiqua" w:cs="宋体"/>
          <w:sz w:val="24"/>
          <w:szCs w:val="24"/>
          <w:lang w:val="en-US" w:eastAsia="zh-CN"/>
        </w:rPr>
        <w:t>Grade</w:t>
      </w:r>
      <w:r w:rsidR="001E00B8" w:rsidRPr="005062E3">
        <w:rPr>
          <w:rFonts w:ascii="Book Antiqua" w:hAnsi="Book Antiqua" w:cs="宋体"/>
          <w:sz w:val="24"/>
          <w:szCs w:val="24"/>
          <w:lang w:val="en-US" w:eastAsia="zh-CN"/>
        </w:rPr>
        <w:t xml:space="preserve"> </w:t>
      </w:r>
      <w:proofErr w:type="gramStart"/>
      <w:r w:rsidRPr="005062E3">
        <w:rPr>
          <w:rFonts w:ascii="Book Antiqua" w:hAnsi="Book Antiqua" w:cs="宋体"/>
          <w:sz w:val="24"/>
          <w:szCs w:val="24"/>
          <w:lang w:val="en-US" w:eastAsia="zh-CN"/>
        </w:rPr>
        <w:t>A</w:t>
      </w:r>
      <w:proofErr w:type="gramEnd"/>
      <w:r w:rsidR="001E00B8" w:rsidRPr="005062E3">
        <w:rPr>
          <w:rFonts w:ascii="Book Antiqua" w:hAnsi="Book Antiqua" w:cs="宋体"/>
          <w:sz w:val="24"/>
          <w:szCs w:val="24"/>
          <w:lang w:val="en-US" w:eastAsia="zh-CN"/>
        </w:rPr>
        <w:t xml:space="preserve"> </w:t>
      </w:r>
      <w:r w:rsidRPr="005062E3">
        <w:rPr>
          <w:rFonts w:ascii="Book Antiqua" w:hAnsi="Book Antiqua" w:cs="宋体"/>
          <w:sz w:val="24"/>
          <w:szCs w:val="24"/>
          <w:lang w:val="en-US" w:eastAsia="zh-CN"/>
        </w:rPr>
        <w:t>(Excellent): 0</w:t>
      </w:r>
    </w:p>
    <w:p w14:paraId="33B93A8B" w14:textId="70C0E0A8" w:rsidR="0007539A" w:rsidRPr="005062E3" w:rsidRDefault="0007539A">
      <w:pPr>
        <w:widowControl w:val="0"/>
        <w:adjustRightInd w:val="0"/>
        <w:snapToGrid w:val="0"/>
        <w:spacing w:after="0" w:line="360" w:lineRule="auto"/>
        <w:jc w:val="both"/>
        <w:rPr>
          <w:rFonts w:ascii="Book Antiqua" w:eastAsia="宋体" w:hAnsi="Book Antiqua" w:cs="宋体"/>
          <w:sz w:val="24"/>
          <w:szCs w:val="24"/>
          <w:lang w:val="en-US" w:eastAsia="zh-CN"/>
        </w:rPr>
      </w:pPr>
      <w:r w:rsidRPr="005062E3">
        <w:rPr>
          <w:rFonts w:ascii="Book Antiqua" w:hAnsi="Book Antiqua" w:cs="宋体"/>
          <w:sz w:val="24"/>
          <w:szCs w:val="24"/>
          <w:lang w:val="en-US" w:eastAsia="zh-CN"/>
        </w:rPr>
        <w:t>Grade</w:t>
      </w:r>
      <w:r w:rsidR="001E00B8" w:rsidRPr="005062E3">
        <w:rPr>
          <w:rFonts w:ascii="Book Antiqua" w:hAnsi="Book Antiqua" w:cs="宋体"/>
          <w:sz w:val="24"/>
          <w:szCs w:val="24"/>
          <w:lang w:val="en-US" w:eastAsia="zh-CN"/>
        </w:rPr>
        <w:t xml:space="preserve"> </w:t>
      </w:r>
      <w:r w:rsidRPr="005062E3">
        <w:rPr>
          <w:rFonts w:ascii="Book Antiqua" w:hAnsi="Book Antiqua" w:cs="宋体"/>
          <w:sz w:val="24"/>
          <w:szCs w:val="24"/>
          <w:lang w:val="en-US" w:eastAsia="zh-CN"/>
        </w:rPr>
        <w:t>B</w:t>
      </w:r>
      <w:r w:rsidR="001E00B8" w:rsidRPr="005062E3">
        <w:rPr>
          <w:rFonts w:ascii="Book Antiqua" w:hAnsi="Book Antiqua" w:cs="宋体"/>
          <w:sz w:val="24"/>
          <w:szCs w:val="24"/>
          <w:lang w:val="en-US" w:eastAsia="zh-CN"/>
        </w:rPr>
        <w:t xml:space="preserve"> </w:t>
      </w:r>
      <w:r w:rsidRPr="005062E3">
        <w:rPr>
          <w:rFonts w:ascii="Book Antiqua" w:hAnsi="Book Antiqua" w:cs="宋体"/>
          <w:sz w:val="24"/>
          <w:szCs w:val="24"/>
          <w:lang w:val="en-US" w:eastAsia="zh-CN"/>
        </w:rPr>
        <w:t>(Very</w:t>
      </w:r>
      <w:r w:rsidR="001E00B8" w:rsidRPr="005062E3">
        <w:rPr>
          <w:rFonts w:ascii="Book Antiqua" w:hAnsi="Book Antiqua" w:cs="宋体"/>
          <w:sz w:val="24"/>
          <w:szCs w:val="24"/>
          <w:lang w:val="en-US" w:eastAsia="zh-CN"/>
        </w:rPr>
        <w:t xml:space="preserve"> </w:t>
      </w:r>
      <w:r w:rsidRPr="005062E3">
        <w:rPr>
          <w:rFonts w:ascii="Book Antiqua" w:hAnsi="Book Antiqua" w:cs="宋体"/>
          <w:sz w:val="24"/>
          <w:szCs w:val="24"/>
          <w:lang w:val="en-US" w:eastAsia="zh-CN"/>
        </w:rPr>
        <w:t xml:space="preserve">good): </w:t>
      </w:r>
      <w:r w:rsidR="00002417" w:rsidRPr="005062E3">
        <w:rPr>
          <w:rFonts w:ascii="Book Antiqua" w:eastAsia="宋体" w:hAnsi="Book Antiqua" w:cs="宋体"/>
          <w:sz w:val="24"/>
          <w:szCs w:val="24"/>
          <w:lang w:val="en-US" w:eastAsia="zh-CN"/>
        </w:rPr>
        <w:t>0</w:t>
      </w:r>
    </w:p>
    <w:p w14:paraId="6407A2E3" w14:textId="2EB17123" w:rsidR="0007539A" w:rsidRPr="005062E3" w:rsidRDefault="0007539A">
      <w:pPr>
        <w:widowControl w:val="0"/>
        <w:adjustRightInd w:val="0"/>
        <w:snapToGrid w:val="0"/>
        <w:spacing w:after="0" w:line="360" w:lineRule="auto"/>
        <w:jc w:val="both"/>
        <w:rPr>
          <w:rFonts w:ascii="Book Antiqua" w:hAnsi="Book Antiqua" w:cs="宋体"/>
          <w:sz w:val="24"/>
          <w:szCs w:val="24"/>
          <w:lang w:val="en-US" w:eastAsia="zh-CN"/>
        </w:rPr>
      </w:pPr>
      <w:r w:rsidRPr="005062E3">
        <w:rPr>
          <w:rFonts w:ascii="Book Antiqua" w:hAnsi="Book Antiqua" w:cs="宋体"/>
          <w:sz w:val="24"/>
          <w:szCs w:val="24"/>
          <w:lang w:val="en-US" w:eastAsia="zh-CN"/>
        </w:rPr>
        <w:t>Grade</w:t>
      </w:r>
      <w:r w:rsidR="001E00B8" w:rsidRPr="005062E3">
        <w:rPr>
          <w:rFonts w:ascii="Book Antiqua" w:hAnsi="Book Antiqua" w:cs="宋体"/>
          <w:sz w:val="24"/>
          <w:szCs w:val="24"/>
          <w:lang w:val="en-US" w:eastAsia="zh-CN"/>
        </w:rPr>
        <w:t xml:space="preserve"> </w:t>
      </w:r>
      <w:r w:rsidRPr="005062E3">
        <w:rPr>
          <w:rFonts w:ascii="Book Antiqua" w:hAnsi="Book Antiqua" w:cs="宋体"/>
          <w:sz w:val="24"/>
          <w:szCs w:val="24"/>
          <w:lang w:val="en-US" w:eastAsia="zh-CN"/>
        </w:rPr>
        <w:t>C</w:t>
      </w:r>
      <w:r w:rsidR="001E00B8" w:rsidRPr="005062E3">
        <w:rPr>
          <w:rFonts w:ascii="Book Antiqua" w:hAnsi="Book Antiqua" w:cs="宋体"/>
          <w:sz w:val="24"/>
          <w:szCs w:val="24"/>
          <w:lang w:val="en-US" w:eastAsia="zh-CN"/>
        </w:rPr>
        <w:t xml:space="preserve"> </w:t>
      </w:r>
      <w:r w:rsidRPr="005062E3">
        <w:rPr>
          <w:rFonts w:ascii="Book Antiqua" w:hAnsi="Book Antiqua" w:cs="宋体"/>
          <w:sz w:val="24"/>
          <w:szCs w:val="24"/>
          <w:lang w:val="en-US" w:eastAsia="zh-CN"/>
        </w:rPr>
        <w:t>(Good): C</w:t>
      </w:r>
    </w:p>
    <w:p w14:paraId="1400C7BE" w14:textId="1454E031" w:rsidR="0007539A" w:rsidRPr="005062E3" w:rsidRDefault="0007539A">
      <w:pPr>
        <w:widowControl w:val="0"/>
        <w:adjustRightInd w:val="0"/>
        <w:snapToGrid w:val="0"/>
        <w:spacing w:after="0" w:line="360" w:lineRule="auto"/>
        <w:jc w:val="both"/>
        <w:rPr>
          <w:rFonts w:ascii="Book Antiqua" w:hAnsi="Book Antiqua" w:cs="宋体"/>
          <w:sz w:val="24"/>
          <w:szCs w:val="24"/>
          <w:lang w:val="en-US" w:eastAsia="zh-CN"/>
        </w:rPr>
      </w:pPr>
      <w:r w:rsidRPr="005062E3">
        <w:rPr>
          <w:rFonts w:ascii="Book Antiqua" w:hAnsi="Book Antiqua" w:cs="宋体"/>
          <w:sz w:val="24"/>
          <w:szCs w:val="24"/>
          <w:lang w:val="en-US" w:eastAsia="zh-CN"/>
        </w:rPr>
        <w:t>Grade</w:t>
      </w:r>
      <w:r w:rsidR="001E00B8" w:rsidRPr="005062E3">
        <w:rPr>
          <w:rFonts w:ascii="Book Antiqua" w:hAnsi="Book Antiqua" w:cs="宋体"/>
          <w:sz w:val="24"/>
          <w:szCs w:val="24"/>
          <w:lang w:val="en-US" w:eastAsia="zh-CN"/>
        </w:rPr>
        <w:t xml:space="preserve"> </w:t>
      </w:r>
      <w:r w:rsidRPr="005062E3">
        <w:rPr>
          <w:rFonts w:ascii="Book Antiqua" w:hAnsi="Book Antiqua" w:cs="宋体"/>
          <w:sz w:val="24"/>
          <w:szCs w:val="24"/>
          <w:lang w:val="en-US" w:eastAsia="zh-CN"/>
        </w:rPr>
        <w:t>D</w:t>
      </w:r>
      <w:r w:rsidR="001E00B8" w:rsidRPr="005062E3">
        <w:rPr>
          <w:rFonts w:ascii="Book Antiqua" w:hAnsi="Book Antiqua" w:cs="宋体"/>
          <w:sz w:val="24"/>
          <w:szCs w:val="24"/>
          <w:lang w:val="en-US" w:eastAsia="zh-CN"/>
        </w:rPr>
        <w:t xml:space="preserve"> </w:t>
      </w:r>
      <w:r w:rsidRPr="005062E3">
        <w:rPr>
          <w:rFonts w:ascii="Book Antiqua" w:hAnsi="Book Antiqua" w:cs="宋体"/>
          <w:sz w:val="24"/>
          <w:szCs w:val="24"/>
          <w:lang w:val="en-US" w:eastAsia="zh-CN"/>
        </w:rPr>
        <w:t>(Fair): 0</w:t>
      </w:r>
    </w:p>
    <w:p w14:paraId="7CFB7F5D" w14:textId="29C642D2" w:rsidR="0007539A" w:rsidRPr="005062E3" w:rsidRDefault="0007539A">
      <w:pPr>
        <w:widowControl w:val="0"/>
        <w:adjustRightInd w:val="0"/>
        <w:snapToGrid w:val="0"/>
        <w:spacing w:after="0" w:line="360" w:lineRule="auto"/>
        <w:jc w:val="both"/>
        <w:rPr>
          <w:rFonts w:ascii="Book Antiqua" w:eastAsia="等线" w:hAnsi="Book Antiqua"/>
          <w:kern w:val="2"/>
          <w:sz w:val="24"/>
          <w:szCs w:val="24"/>
          <w:lang w:val="en-US" w:eastAsia="zh-CN"/>
        </w:rPr>
      </w:pPr>
      <w:r w:rsidRPr="005062E3">
        <w:rPr>
          <w:rFonts w:ascii="Book Antiqua" w:hAnsi="Book Antiqua" w:cs="宋体"/>
          <w:sz w:val="24"/>
          <w:szCs w:val="24"/>
          <w:lang w:val="en-US" w:eastAsia="zh-CN"/>
        </w:rPr>
        <w:t>Grade</w:t>
      </w:r>
      <w:r w:rsidR="001E00B8" w:rsidRPr="005062E3">
        <w:rPr>
          <w:rFonts w:ascii="Book Antiqua" w:hAnsi="Book Antiqua" w:cs="宋体"/>
          <w:sz w:val="24"/>
          <w:szCs w:val="24"/>
          <w:lang w:val="en-US" w:eastAsia="zh-CN"/>
        </w:rPr>
        <w:t xml:space="preserve"> </w:t>
      </w:r>
      <w:r w:rsidRPr="005062E3">
        <w:rPr>
          <w:rFonts w:ascii="Book Antiqua" w:hAnsi="Book Antiqua" w:cs="宋体"/>
          <w:sz w:val="24"/>
          <w:szCs w:val="24"/>
          <w:lang w:val="en-US" w:eastAsia="zh-CN"/>
        </w:rPr>
        <w:t>E</w:t>
      </w:r>
      <w:r w:rsidR="001E00B8" w:rsidRPr="005062E3">
        <w:rPr>
          <w:rFonts w:ascii="Book Antiqua" w:hAnsi="Book Antiqua" w:cs="宋体"/>
          <w:sz w:val="24"/>
          <w:szCs w:val="24"/>
          <w:lang w:val="en-US" w:eastAsia="zh-CN"/>
        </w:rPr>
        <w:t xml:space="preserve"> </w:t>
      </w:r>
      <w:r w:rsidRPr="005062E3">
        <w:rPr>
          <w:rFonts w:ascii="Book Antiqua" w:hAnsi="Book Antiqua" w:cs="宋体"/>
          <w:sz w:val="24"/>
          <w:szCs w:val="24"/>
          <w:lang w:val="en-US" w:eastAsia="zh-CN"/>
        </w:rPr>
        <w:t>(Poor): 0</w:t>
      </w:r>
    </w:p>
    <w:p w14:paraId="57520D97" w14:textId="77777777" w:rsidR="0007539A" w:rsidRPr="005062E3" w:rsidRDefault="0007539A">
      <w:pPr>
        <w:snapToGrid w:val="0"/>
        <w:spacing w:after="0" w:line="360" w:lineRule="auto"/>
        <w:jc w:val="both"/>
        <w:rPr>
          <w:rFonts w:ascii="Book Antiqua" w:eastAsia="宋体" w:hAnsi="Book Antiqua"/>
          <w:b/>
          <w:sz w:val="24"/>
          <w:szCs w:val="24"/>
          <w:lang w:val="en-US" w:eastAsia="zh-CN"/>
        </w:rPr>
      </w:pPr>
    </w:p>
    <w:p w14:paraId="4726489C" w14:textId="3E16D931" w:rsidR="0007539A" w:rsidRPr="005062E3" w:rsidRDefault="0007539A">
      <w:pPr>
        <w:snapToGrid w:val="0"/>
        <w:spacing w:after="0" w:line="360" w:lineRule="auto"/>
        <w:jc w:val="both"/>
        <w:rPr>
          <w:rFonts w:ascii="Book Antiqua" w:eastAsia="宋体" w:hAnsi="Book Antiqua"/>
          <w:b/>
          <w:sz w:val="24"/>
          <w:szCs w:val="24"/>
          <w:lang w:val="en-US" w:eastAsia="zh-CN"/>
        </w:rPr>
      </w:pPr>
      <w:r w:rsidRPr="005062E3">
        <w:rPr>
          <w:rFonts w:ascii="Book Antiqua" w:hAnsi="Book Antiqua"/>
          <w:b/>
          <w:sz w:val="24"/>
          <w:szCs w:val="24"/>
          <w:lang w:val="en-US"/>
        </w:rPr>
        <w:t>P-Reviewer:</w:t>
      </w:r>
      <w:r w:rsidRPr="005062E3">
        <w:rPr>
          <w:rFonts w:ascii="Book Antiqua" w:eastAsia="宋体" w:hAnsi="Book Antiqua"/>
          <w:b/>
          <w:sz w:val="24"/>
          <w:szCs w:val="24"/>
          <w:lang w:val="en-US" w:eastAsia="zh-CN"/>
        </w:rPr>
        <w:t xml:space="preserve"> </w:t>
      </w:r>
      <w:proofErr w:type="spellStart"/>
      <w:r w:rsidR="00002417" w:rsidRPr="005062E3">
        <w:rPr>
          <w:rFonts w:ascii="Book Antiqua" w:hAnsi="Book Antiqua" w:cs="宋体"/>
          <w:color w:val="000000"/>
          <w:sz w:val="24"/>
          <w:szCs w:val="24"/>
          <w:lang w:val="en-US"/>
        </w:rPr>
        <w:t>Fernandes</w:t>
      </w:r>
      <w:proofErr w:type="spellEnd"/>
      <w:r w:rsidR="00002417" w:rsidRPr="005062E3">
        <w:rPr>
          <w:rFonts w:ascii="Book Antiqua" w:hAnsi="Book Antiqua" w:cs="宋体"/>
          <w:color w:val="000000"/>
          <w:sz w:val="24"/>
          <w:szCs w:val="24"/>
          <w:lang w:val="en-US"/>
        </w:rPr>
        <w:t xml:space="preserve"> J</w:t>
      </w:r>
      <w:r w:rsidRPr="005062E3">
        <w:rPr>
          <w:rFonts w:ascii="Book Antiqua" w:eastAsia="宋体" w:hAnsi="Book Antiqua" w:cs="宋体"/>
          <w:color w:val="000000"/>
          <w:sz w:val="24"/>
          <w:szCs w:val="24"/>
          <w:lang w:val="en-US" w:eastAsia="zh-CN"/>
        </w:rPr>
        <w:t xml:space="preserve"> </w:t>
      </w:r>
      <w:r w:rsidRPr="005062E3">
        <w:rPr>
          <w:rFonts w:ascii="Book Antiqua" w:hAnsi="Book Antiqua"/>
          <w:b/>
          <w:sz w:val="24"/>
          <w:szCs w:val="24"/>
          <w:lang w:val="en-US"/>
        </w:rPr>
        <w:t>S-Editor:</w:t>
      </w:r>
      <w:r w:rsidRPr="005062E3">
        <w:rPr>
          <w:rFonts w:ascii="Book Antiqua" w:hAnsi="Book Antiqua"/>
          <w:sz w:val="24"/>
          <w:szCs w:val="24"/>
          <w:lang w:val="en-US"/>
        </w:rPr>
        <w:t xml:space="preserve"> Zhang L</w:t>
      </w:r>
      <w:r w:rsidRPr="005062E3">
        <w:rPr>
          <w:rFonts w:ascii="Book Antiqua" w:eastAsia="宋体" w:hAnsi="Book Antiqua"/>
          <w:sz w:val="24"/>
          <w:szCs w:val="24"/>
          <w:lang w:val="en-US" w:eastAsia="zh-CN"/>
        </w:rPr>
        <w:t xml:space="preserve"> </w:t>
      </w:r>
      <w:r w:rsidRPr="005062E3">
        <w:rPr>
          <w:rFonts w:ascii="Book Antiqua" w:hAnsi="Book Antiqua"/>
          <w:b/>
          <w:sz w:val="24"/>
          <w:szCs w:val="24"/>
          <w:lang w:val="en-US"/>
        </w:rPr>
        <w:t>L-Editor:</w:t>
      </w:r>
      <w:r w:rsidR="009D791C" w:rsidRPr="005062E3">
        <w:rPr>
          <w:rFonts w:ascii="Book Antiqua" w:hAnsi="Book Antiqua"/>
          <w:b/>
          <w:sz w:val="24"/>
          <w:szCs w:val="24"/>
          <w:lang w:val="en-US"/>
        </w:rPr>
        <w:t xml:space="preserve"> </w:t>
      </w:r>
      <w:proofErr w:type="spellStart"/>
      <w:r w:rsidR="009D791C" w:rsidRPr="005062E3">
        <w:rPr>
          <w:rFonts w:ascii="Book Antiqua" w:hAnsi="Book Antiqua"/>
          <w:bCs/>
          <w:sz w:val="24"/>
          <w:szCs w:val="24"/>
          <w:lang w:val="en-US"/>
        </w:rPr>
        <w:t>Filipodia</w:t>
      </w:r>
      <w:proofErr w:type="spellEnd"/>
      <w:r w:rsidRPr="005062E3">
        <w:rPr>
          <w:rFonts w:ascii="Book Antiqua" w:hAnsi="Book Antiqua"/>
          <w:sz w:val="24"/>
          <w:szCs w:val="24"/>
          <w:lang w:val="en-US"/>
        </w:rPr>
        <w:t xml:space="preserve"> </w:t>
      </w:r>
      <w:r w:rsidRPr="005062E3">
        <w:rPr>
          <w:rFonts w:ascii="Book Antiqua" w:hAnsi="Book Antiqua"/>
          <w:b/>
          <w:sz w:val="24"/>
          <w:szCs w:val="24"/>
          <w:lang w:val="en-US"/>
        </w:rPr>
        <w:t>E-Editor:</w:t>
      </w:r>
      <w:r w:rsidR="009972BF" w:rsidRPr="009972BF">
        <w:rPr>
          <w:rFonts w:ascii="Book Antiqua" w:eastAsia="宋体" w:hAnsi="Book Antiqua" w:hint="eastAsia"/>
          <w:sz w:val="24"/>
          <w:szCs w:val="24"/>
          <w:lang w:val="en-US" w:eastAsia="zh-CN"/>
        </w:rPr>
        <w:t xml:space="preserve"> Wang LL</w:t>
      </w:r>
    </w:p>
    <w:p w14:paraId="7E248305" w14:textId="68DD791F" w:rsidR="0007539A" w:rsidRPr="005062E3" w:rsidRDefault="0007539A">
      <w:pPr>
        <w:snapToGrid w:val="0"/>
        <w:spacing w:after="0" w:line="360" w:lineRule="auto"/>
        <w:jc w:val="both"/>
        <w:rPr>
          <w:rFonts w:ascii="Book Antiqua" w:eastAsia="Arial" w:hAnsi="Book Antiqua" w:cs="Arial"/>
          <w:sz w:val="24"/>
          <w:szCs w:val="24"/>
          <w:lang w:val="en-US"/>
        </w:rPr>
      </w:pPr>
      <w:r w:rsidRPr="005062E3">
        <w:rPr>
          <w:rFonts w:ascii="Book Antiqua" w:eastAsia="Arial" w:hAnsi="Book Antiqua" w:cs="Arial"/>
          <w:sz w:val="24"/>
          <w:szCs w:val="24"/>
          <w:lang w:val="en-US"/>
        </w:rPr>
        <w:br w:type="page"/>
      </w:r>
    </w:p>
    <w:p w14:paraId="53F6A399" w14:textId="12449A21" w:rsidR="008B01AA" w:rsidRPr="005062E3" w:rsidRDefault="005B11A4">
      <w:pPr>
        <w:snapToGrid w:val="0"/>
        <w:spacing w:after="0" w:line="360" w:lineRule="auto"/>
        <w:jc w:val="both"/>
        <w:rPr>
          <w:rFonts w:ascii="Book Antiqua" w:eastAsia="Arial" w:hAnsi="Book Antiqua" w:cs="Arial"/>
          <w:b/>
          <w:bCs/>
          <w:sz w:val="24"/>
          <w:szCs w:val="24"/>
          <w:lang w:val="en-US"/>
        </w:rPr>
      </w:pPr>
      <w:r w:rsidRPr="005062E3">
        <w:rPr>
          <w:rFonts w:ascii="Book Antiqua" w:eastAsia="Arial" w:hAnsi="Book Antiqua" w:cs="Arial"/>
          <w:b/>
          <w:bCs/>
          <w:sz w:val="24"/>
          <w:szCs w:val="24"/>
          <w:lang w:val="en-US"/>
        </w:rPr>
        <w:lastRenderedPageBreak/>
        <w:t>Table 1</w:t>
      </w:r>
      <w:r w:rsidR="00C72F94" w:rsidRPr="005062E3">
        <w:rPr>
          <w:rFonts w:ascii="Book Antiqua" w:eastAsia="Arial" w:hAnsi="Book Antiqua" w:cs="Arial"/>
          <w:b/>
          <w:bCs/>
          <w:sz w:val="24"/>
          <w:szCs w:val="24"/>
          <w:lang w:val="en-US"/>
        </w:rPr>
        <w:t xml:space="preserve"> </w:t>
      </w:r>
      <w:r w:rsidRPr="005062E3">
        <w:rPr>
          <w:rFonts w:ascii="Book Antiqua" w:eastAsia="Arial" w:hAnsi="Book Antiqua" w:cs="Arial"/>
          <w:b/>
          <w:bCs/>
          <w:sz w:val="24"/>
          <w:szCs w:val="24"/>
          <w:lang w:val="en-US"/>
        </w:rPr>
        <w:t xml:space="preserve">Classification of </w:t>
      </w:r>
      <w:r w:rsidR="00360188" w:rsidRPr="005062E3">
        <w:rPr>
          <w:rFonts w:ascii="Book Antiqua" w:eastAsia="Arial" w:hAnsi="Book Antiqua" w:cs="Arial"/>
          <w:b/>
          <w:bCs/>
          <w:sz w:val="24"/>
          <w:szCs w:val="24"/>
          <w:lang w:val="en-US"/>
        </w:rPr>
        <w:t>gastroenteropancreatic</w:t>
      </w:r>
      <w:r w:rsidR="00AE7BBB" w:rsidRPr="005062E3">
        <w:rPr>
          <w:rFonts w:ascii="Book Antiqua" w:eastAsia="Arial" w:hAnsi="Book Antiqua" w:cs="Arial"/>
          <w:b/>
          <w:bCs/>
          <w:sz w:val="24"/>
          <w:szCs w:val="24"/>
          <w:lang w:val="en-US"/>
        </w:rPr>
        <w:t xml:space="preserve"> neuroendocrine tumors</w:t>
      </w:r>
      <w:r w:rsidR="00354EB8" w:rsidRPr="005062E3">
        <w:rPr>
          <w:rFonts w:ascii="Book Antiqua" w:hAnsi="Book Antiqua" w:cs="Arial"/>
          <w:b/>
          <w:bCs/>
          <w:sz w:val="24"/>
          <w:szCs w:val="24"/>
          <w:lang w:val="en-US" w:eastAsia="zh-CN"/>
        </w:rPr>
        <w:t xml:space="preserve"> </w:t>
      </w:r>
      <w:r w:rsidRPr="005062E3">
        <w:rPr>
          <w:rFonts w:ascii="Book Antiqua" w:eastAsia="Arial" w:hAnsi="Book Antiqua" w:cs="Arial"/>
          <w:b/>
          <w:bCs/>
          <w:sz w:val="24"/>
          <w:szCs w:val="24"/>
          <w:lang w:val="en-US"/>
        </w:rPr>
        <w:t xml:space="preserve">according to </w:t>
      </w:r>
      <w:r w:rsidR="00C72F94" w:rsidRPr="005062E3">
        <w:rPr>
          <w:rFonts w:ascii="Book Antiqua" w:eastAsia="Arial" w:hAnsi="Book Antiqua" w:cs="Arial"/>
          <w:b/>
          <w:bCs/>
          <w:sz w:val="24"/>
          <w:szCs w:val="24"/>
          <w:lang w:val="en-US"/>
        </w:rPr>
        <w:t xml:space="preserve">the </w:t>
      </w:r>
      <w:r w:rsidR="00002417" w:rsidRPr="005062E3">
        <w:rPr>
          <w:rFonts w:ascii="Book Antiqua" w:eastAsia="Arial" w:hAnsi="Book Antiqua" w:cs="Arial"/>
          <w:b/>
          <w:bCs/>
          <w:sz w:val="24"/>
          <w:szCs w:val="24"/>
          <w:lang w:val="en-US"/>
        </w:rPr>
        <w:t>World Health Organization</w:t>
      </w:r>
      <w:r w:rsidRPr="005062E3">
        <w:rPr>
          <w:rFonts w:ascii="Book Antiqua" w:eastAsia="Arial" w:hAnsi="Book Antiqua" w:cs="Arial"/>
          <w:b/>
          <w:bCs/>
          <w:sz w:val="24"/>
          <w:szCs w:val="24"/>
          <w:lang w:val="en-US"/>
        </w:rPr>
        <w:t xml:space="preserve"> 2010</w:t>
      </w:r>
    </w:p>
    <w:tbl>
      <w:tblPr>
        <w:tblStyle w:val="a5"/>
        <w:tblW w:w="8503" w:type="dxa"/>
        <w:tblInd w:w="0" w:type="dxa"/>
        <w:tblBorders>
          <w:top w:val="single" w:sz="8" w:space="0" w:color="auto"/>
          <w:bottom w:val="single" w:sz="8" w:space="0" w:color="auto"/>
          <w:insideH w:val="single" w:sz="8" w:space="0" w:color="auto"/>
        </w:tblBorders>
        <w:tblLayout w:type="fixed"/>
        <w:tblLook w:val="0400" w:firstRow="0" w:lastRow="0" w:firstColumn="0" w:lastColumn="0" w:noHBand="0" w:noVBand="1"/>
      </w:tblPr>
      <w:tblGrid>
        <w:gridCol w:w="2133"/>
        <w:gridCol w:w="2125"/>
        <w:gridCol w:w="2122"/>
        <w:gridCol w:w="2123"/>
      </w:tblGrid>
      <w:tr w:rsidR="00D70DD8" w:rsidRPr="005062E3" w14:paraId="3B6A6F5D" w14:textId="77777777" w:rsidTr="00711ABB">
        <w:tc>
          <w:tcPr>
            <w:tcW w:w="2133" w:type="dxa"/>
            <w:tcBorders>
              <w:top w:val="single" w:sz="8" w:space="0" w:color="auto"/>
              <w:bottom w:val="single" w:sz="8" w:space="0" w:color="auto"/>
            </w:tcBorders>
          </w:tcPr>
          <w:p w14:paraId="44FB30F8" w14:textId="77777777" w:rsidR="008B01AA" w:rsidRPr="005062E3" w:rsidRDefault="008B01AA">
            <w:pPr>
              <w:snapToGrid w:val="0"/>
              <w:spacing w:line="360" w:lineRule="auto"/>
              <w:rPr>
                <w:rFonts w:ascii="Book Antiqua" w:eastAsia="Arial" w:hAnsi="Book Antiqua" w:cs="Arial"/>
                <w:color w:val="auto"/>
                <w:sz w:val="24"/>
                <w:szCs w:val="24"/>
                <w:lang w:val="en-US"/>
              </w:rPr>
            </w:pPr>
            <w:bookmarkStart w:id="23" w:name="_Hlk44860197"/>
          </w:p>
        </w:tc>
        <w:tc>
          <w:tcPr>
            <w:tcW w:w="2125" w:type="dxa"/>
            <w:tcBorders>
              <w:top w:val="single" w:sz="8" w:space="0" w:color="auto"/>
              <w:bottom w:val="single" w:sz="8" w:space="0" w:color="auto"/>
            </w:tcBorders>
          </w:tcPr>
          <w:p w14:paraId="5A36B090" w14:textId="77777777" w:rsidR="008B01AA" w:rsidRPr="005062E3" w:rsidRDefault="008B01AA">
            <w:pPr>
              <w:snapToGrid w:val="0"/>
              <w:spacing w:line="360" w:lineRule="auto"/>
              <w:rPr>
                <w:rFonts w:ascii="Book Antiqua" w:eastAsia="Arial" w:hAnsi="Book Antiqua" w:cs="Arial"/>
                <w:b/>
                <w:bCs/>
                <w:color w:val="auto"/>
                <w:sz w:val="24"/>
                <w:szCs w:val="24"/>
                <w:lang w:val="en-US"/>
              </w:rPr>
            </w:pPr>
            <w:r w:rsidRPr="005062E3">
              <w:rPr>
                <w:rFonts w:ascii="Book Antiqua" w:eastAsia="Arial" w:hAnsi="Book Antiqua" w:cs="Arial"/>
                <w:b/>
                <w:bCs/>
                <w:sz w:val="24"/>
                <w:szCs w:val="24"/>
                <w:lang w:val="en-US"/>
              </w:rPr>
              <w:t>Gr</w:t>
            </w:r>
            <w:r w:rsidR="0077382E" w:rsidRPr="005062E3">
              <w:rPr>
                <w:rFonts w:ascii="Book Antiqua" w:eastAsia="Arial" w:hAnsi="Book Antiqua" w:cs="Arial"/>
                <w:b/>
                <w:bCs/>
                <w:sz w:val="24"/>
                <w:szCs w:val="24"/>
                <w:lang w:val="en-US"/>
              </w:rPr>
              <w:t>ade</w:t>
            </w:r>
            <w:r w:rsidRPr="005062E3">
              <w:rPr>
                <w:rFonts w:ascii="Book Antiqua" w:eastAsia="Arial" w:hAnsi="Book Antiqua" w:cs="Arial"/>
                <w:b/>
                <w:bCs/>
                <w:sz w:val="24"/>
                <w:szCs w:val="24"/>
                <w:lang w:val="en-US"/>
              </w:rPr>
              <w:t xml:space="preserve"> I</w:t>
            </w:r>
          </w:p>
        </w:tc>
        <w:tc>
          <w:tcPr>
            <w:tcW w:w="2122" w:type="dxa"/>
            <w:tcBorders>
              <w:top w:val="single" w:sz="8" w:space="0" w:color="auto"/>
              <w:bottom w:val="single" w:sz="8" w:space="0" w:color="auto"/>
            </w:tcBorders>
          </w:tcPr>
          <w:p w14:paraId="44EE5D28" w14:textId="77777777" w:rsidR="008B01AA" w:rsidRPr="005062E3" w:rsidRDefault="008B01AA">
            <w:pPr>
              <w:snapToGrid w:val="0"/>
              <w:spacing w:line="360" w:lineRule="auto"/>
              <w:rPr>
                <w:rFonts w:ascii="Book Antiqua" w:eastAsia="Arial" w:hAnsi="Book Antiqua" w:cs="Arial"/>
                <w:b/>
                <w:bCs/>
                <w:color w:val="auto"/>
                <w:sz w:val="24"/>
                <w:szCs w:val="24"/>
                <w:lang w:val="en-US"/>
              </w:rPr>
            </w:pPr>
            <w:r w:rsidRPr="005062E3">
              <w:rPr>
                <w:rFonts w:ascii="Book Antiqua" w:eastAsia="Arial" w:hAnsi="Book Antiqua" w:cs="Arial"/>
                <w:b/>
                <w:bCs/>
                <w:sz w:val="24"/>
                <w:szCs w:val="24"/>
                <w:lang w:val="en-US"/>
              </w:rPr>
              <w:t>Gra</w:t>
            </w:r>
            <w:r w:rsidR="0077382E" w:rsidRPr="005062E3">
              <w:rPr>
                <w:rFonts w:ascii="Book Antiqua" w:eastAsia="Arial" w:hAnsi="Book Antiqua" w:cs="Arial"/>
                <w:b/>
                <w:bCs/>
                <w:sz w:val="24"/>
                <w:szCs w:val="24"/>
                <w:lang w:val="en-US"/>
              </w:rPr>
              <w:t>de</w:t>
            </w:r>
            <w:r w:rsidRPr="005062E3">
              <w:rPr>
                <w:rFonts w:ascii="Book Antiqua" w:eastAsia="Arial" w:hAnsi="Book Antiqua" w:cs="Arial"/>
                <w:b/>
                <w:bCs/>
                <w:sz w:val="24"/>
                <w:szCs w:val="24"/>
                <w:lang w:val="en-US"/>
              </w:rPr>
              <w:t xml:space="preserve"> II</w:t>
            </w:r>
          </w:p>
        </w:tc>
        <w:tc>
          <w:tcPr>
            <w:tcW w:w="2123" w:type="dxa"/>
            <w:tcBorders>
              <w:top w:val="single" w:sz="8" w:space="0" w:color="auto"/>
              <w:bottom w:val="single" w:sz="8" w:space="0" w:color="auto"/>
            </w:tcBorders>
          </w:tcPr>
          <w:p w14:paraId="7A387CC3" w14:textId="77777777" w:rsidR="008B01AA" w:rsidRPr="005062E3" w:rsidRDefault="008B01AA">
            <w:pPr>
              <w:snapToGrid w:val="0"/>
              <w:spacing w:line="360" w:lineRule="auto"/>
              <w:rPr>
                <w:rFonts w:ascii="Book Antiqua" w:eastAsia="Arial" w:hAnsi="Book Antiqua" w:cs="Arial"/>
                <w:b/>
                <w:bCs/>
                <w:color w:val="auto"/>
                <w:sz w:val="24"/>
                <w:szCs w:val="24"/>
                <w:lang w:val="en-US"/>
              </w:rPr>
            </w:pPr>
            <w:r w:rsidRPr="005062E3">
              <w:rPr>
                <w:rFonts w:ascii="Book Antiqua" w:eastAsia="Arial" w:hAnsi="Book Antiqua" w:cs="Arial"/>
                <w:b/>
                <w:bCs/>
                <w:sz w:val="24"/>
                <w:szCs w:val="24"/>
                <w:lang w:val="en-US"/>
              </w:rPr>
              <w:t>Gra</w:t>
            </w:r>
            <w:r w:rsidR="0077382E" w:rsidRPr="005062E3">
              <w:rPr>
                <w:rFonts w:ascii="Book Antiqua" w:eastAsia="Arial" w:hAnsi="Book Antiqua" w:cs="Arial"/>
                <w:b/>
                <w:bCs/>
                <w:sz w:val="24"/>
                <w:szCs w:val="24"/>
                <w:lang w:val="en-US"/>
              </w:rPr>
              <w:t>de</w:t>
            </w:r>
            <w:r w:rsidRPr="005062E3">
              <w:rPr>
                <w:rFonts w:ascii="Book Antiqua" w:eastAsia="Arial" w:hAnsi="Book Antiqua" w:cs="Arial"/>
                <w:b/>
                <w:bCs/>
                <w:sz w:val="24"/>
                <w:szCs w:val="24"/>
                <w:lang w:val="en-US"/>
              </w:rPr>
              <w:t xml:space="preserve"> III</w:t>
            </w:r>
          </w:p>
        </w:tc>
      </w:tr>
      <w:bookmarkEnd w:id="23"/>
      <w:tr w:rsidR="00C72F94" w:rsidRPr="005062E3" w14:paraId="7945AFF6" w14:textId="77777777" w:rsidTr="00711ABB">
        <w:tc>
          <w:tcPr>
            <w:tcW w:w="2133" w:type="dxa"/>
            <w:tcBorders>
              <w:top w:val="single" w:sz="8" w:space="0" w:color="auto"/>
              <w:bottom w:val="nil"/>
            </w:tcBorders>
          </w:tcPr>
          <w:p w14:paraId="68444C37" w14:textId="46028085" w:rsidR="00C72F94" w:rsidRPr="005062E3" w:rsidRDefault="00C72F94"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Tumor size</w:t>
            </w:r>
            <w:r w:rsidR="00002417" w:rsidRPr="003C69C0">
              <w:rPr>
                <w:rFonts w:ascii="Book Antiqua" w:eastAsia="Arial" w:hAnsi="Book Antiqua" w:cs="Arial"/>
                <w:sz w:val="24"/>
                <w:szCs w:val="24"/>
                <w:lang w:val="en-US"/>
              </w:rPr>
              <w:t xml:space="preserve"> </w:t>
            </w:r>
            <w:r w:rsidR="005062E3" w:rsidRPr="005062E3">
              <w:rPr>
                <w:rFonts w:ascii="Book Antiqua" w:eastAsia="Arial" w:hAnsi="Book Antiqua" w:cs="Arial"/>
                <w:sz w:val="24"/>
                <w:szCs w:val="24"/>
                <w:lang w:val="en-US"/>
              </w:rPr>
              <w:t xml:space="preserve">in </w:t>
            </w:r>
            <w:r w:rsidRPr="005062E3">
              <w:rPr>
                <w:rFonts w:ascii="Book Antiqua" w:eastAsia="Arial" w:hAnsi="Book Antiqua" w:cs="Arial"/>
                <w:sz w:val="24"/>
                <w:szCs w:val="24"/>
                <w:lang w:val="en-US"/>
              </w:rPr>
              <w:t>cm</w:t>
            </w:r>
          </w:p>
        </w:tc>
        <w:tc>
          <w:tcPr>
            <w:tcW w:w="2125" w:type="dxa"/>
            <w:tcBorders>
              <w:top w:val="single" w:sz="8" w:space="0" w:color="auto"/>
              <w:bottom w:val="nil"/>
            </w:tcBorders>
          </w:tcPr>
          <w:p w14:paraId="758C6B2B" w14:textId="77777777" w:rsidR="00C72F94" w:rsidRPr="005062E3" w:rsidRDefault="00C72F94" w:rsidP="00E25B52">
            <w:pPr>
              <w:snapToGrid w:val="0"/>
              <w:spacing w:line="360" w:lineRule="auto"/>
              <w:rPr>
                <w:rFonts w:ascii="Book Antiqua" w:eastAsia="Arial" w:hAnsi="Book Antiqua" w:cs="Arial"/>
                <w:color w:val="auto"/>
                <w:sz w:val="24"/>
                <w:szCs w:val="24"/>
                <w:lang w:val="en-US"/>
              </w:rPr>
            </w:pPr>
            <w:r w:rsidRPr="005062E3">
              <w:rPr>
                <w:rFonts w:ascii="Book Antiqua" w:eastAsia="Arial Unicode MS" w:hAnsi="Book Antiqua" w:cs="Arial Unicode MS" w:hint="eastAsia"/>
                <w:sz w:val="24"/>
                <w:szCs w:val="24"/>
                <w:lang w:val="en-US"/>
              </w:rPr>
              <w:t>≤</w:t>
            </w:r>
            <w:r w:rsidRPr="005062E3">
              <w:rPr>
                <w:rFonts w:ascii="Book Antiqua" w:eastAsia="Arial Unicode MS" w:hAnsi="Book Antiqua" w:cs="Arial Unicode MS"/>
                <w:sz w:val="24"/>
                <w:szCs w:val="24"/>
                <w:lang w:val="en-US"/>
              </w:rPr>
              <w:t xml:space="preserve"> 2</w:t>
            </w:r>
          </w:p>
        </w:tc>
        <w:tc>
          <w:tcPr>
            <w:tcW w:w="2122" w:type="dxa"/>
            <w:tcBorders>
              <w:top w:val="single" w:sz="8" w:space="0" w:color="auto"/>
              <w:bottom w:val="nil"/>
            </w:tcBorders>
          </w:tcPr>
          <w:p w14:paraId="6FA3696E" w14:textId="77777777" w:rsidR="00C72F94" w:rsidRPr="005062E3" w:rsidRDefault="00C72F94">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&gt; 2</w:t>
            </w:r>
          </w:p>
        </w:tc>
        <w:tc>
          <w:tcPr>
            <w:tcW w:w="2123" w:type="dxa"/>
            <w:tcBorders>
              <w:top w:val="single" w:sz="8" w:space="0" w:color="auto"/>
              <w:bottom w:val="nil"/>
            </w:tcBorders>
          </w:tcPr>
          <w:p w14:paraId="4F8C78E1" w14:textId="77777777" w:rsidR="00C72F94" w:rsidRPr="005062E3" w:rsidRDefault="00C72F94">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Any</w:t>
            </w:r>
          </w:p>
        </w:tc>
      </w:tr>
      <w:tr w:rsidR="00C72F94" w:rsidRPr="005062E3" w14:paraId="0D7F2236" w14:textId="77777777" w:rsidTr="00711ABB">
        <w:tc>
          <w:tcPr>
            <w:tcW w:w="2133" w:type="dxa"/>
            <w:tcBorders>
              <w:top w:val="nil"/>
              <w:bottom w:val="nil"/>
            </w:tcBorders>
          </w:tcPr>
          <w:p w14:paraId="05501A22" w14:textId="0B9A7DF0" w:rsidR="00C72F94" w:rsidRPr="003C69C0" w:rsidRDefault="00C72F94"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Mitoses/10 HPF</w:t>
            </w:r>
          </w:p>
        </w:tc>
        <w:tc>
          <w:tcPr>
            <w:tcW w:w="2125" w:type="dxa"/>
            <w:tcBorders>
              <w:top w:val="nil"/>
              <w:bottom w:val="nil"/>
            </w:tcBorders>
          </w:tcPr>
          <w:p w14:paraId="43C1BAA2" w14:textId="77777777" w:rsidR="00C72F94" w:rsidRPr="005062E3" w:rsidRDefault="00C72F94"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&lt; 2</w:t>
            </w:r>
          </w:p>
        </w:tc>
        <w:tc>
          <w:tcPr>
            <w:tcW w:w="2122" w:type="dxa"/>
            <w:tcBorders>
              <w:top w:val="nil"/>
              <w:bottom w:val="nil"/>
            </w:tcBorders>
          </w:tcPr>
          <w:p w14:paraId="33A1AAD6" w14:textId="42E0C273" w:rsidR="00C72F94" w:rsidRPr="005062E3" w:rsidRDefault="00C72F94">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2–20</w:t>
            </w:r>
          </w:p>
        </w:tc>
        <w:tc>
          <w:tcPr>
            <w:tcW w:w="2123" w:type="dxa"/>
            <w:tcBorders>
              <w:top w:val="nil"/>
              <w:bottom w:val="nil"/>
            </w:tcBorders>
          </w:tcPr>
          <w:p w14:paraId="4A307FD5" w14:textId="77777777" w:rsidR="00C72F94" w:rsidRPr="005062E3" w:rsidRDefault="00C72F94">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&gt; 20</w:t>
            </w:r>
          </w:p>
        </w:tc>
      </w:tr>
      <w:tr w:rsidR="00C72F94" w:rsidRPr="005062E3" w14:paraId="59B7FC72" w14:textId="77777777" w:rsidTr="00002417">
        <w:tc>
          <w:tcPr>
            <w:tcW w:w="2133" w:type="dxa"/>
            <w:tcBorders>
              <w:top w:val="nil"/>
              <w:bottom w:val="nil"/>
            </w:tcBorders>
          </w:tcPr>
          <w:p w14:paraId="28A6CCED" w14:textId="21591847" w:rsidR="00C72F94" w:rsidRPr="005062E3" w:rsidRDefault="00C72F94"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Ki 67 index</w:t>
            </w:r>
            <w:r w:rsidR="005062E3" w:rsidRPr="003C69C0">
              <w:rPr>
                <w:rFonts w:ascii="Book Antiqua" w:eastAsia="Arial" w:hAnsi="Book Antiqua" w:cs="Arial"/>
                <w:sz w:val="24"/>
                <w:szCs w:val="24"/>
                <w:lang w:val="en-US"/>
              </w:rPr>
              <w:t xml:space="preserve">, </w:t>
            </w:r>
            <w:r w:rsidRPr="005062E3">
              <w:rPr>
                <w:rFonts w:ascii="Book Antiqua" w:eastAsia="Arial" w:hAnsi="Book Antiqua" w:cs="Arial"/>
                <w:sz w:val="24"/>
                <w:szCs w:val="24"/>
                <w:lang w:val="en-US"/>
              </w:rPr>
              <w:t>%</w:t>
            </w:r>
          </w:p>
        </w:tc>
        <w:tc>
          <w:tcPr>
            <w:tcW w:w="2125" w:type="dxa"/>
            <w:tcBorders>
              <w:top w:val="nil"/>
              <w:bottom w:val="nil"/>
            </w:tcBorders>
          </w:tcPr>
          <w:p w14:paraId="20178D0F" w14:textId="77777777" w:rsidR="00C72F94" w:rsidRPr="005062E3" w:rsidRDefault="00C72F94"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&lt; 3</w:t>
            </w:r>
          </w:p>
        </w:tc>
        <w:tc>
          <w:tcPr>
            <w:tcW w:w="2122" w:type="dxa"/>
            <w:tcBorders>
              <w:top w:val="nil"/>
              <w:bottom w:val="nil"/>
            </w:tcBorders>
          </w:tcPr>
          <w:p w14:paraId="530A1C18" w14:textId="1E1018FC" w:rsidR="00C72F94" w:rsidRPr="005062E3" w:rsidRDefault="00C72F94">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3–20</w:t>
            </w:r>
          </w:p>
        </w:tc>
        <w:tc>
          <w:tcPr>
            <w:tcW w:w="2123" w:type="dxa"/>
            <w:tcBorders>
              <w:top w:val="nil"/>
              <w:bottom w:val="nil"/>
            </w:tcBorders>
          </w:tcPr>
          <w:p w14:paraId="33F09634" w14:textId="77777777" w:rsidR="00C72F94" w:rsidRPr="005062E3" w:rsidRDefault="00C72F94">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&gt; 20</w:t>
            </w:r>
          </w:p>
        </w:tc>
      </w:tr>
      <w:tr w:rsidR="00C72F94" w:rsidRPr="005062E3" w14:paraId="1AF019EA" w14:textId="77777777" w:rsidTr="00002417">
        <w:tc>
          <w:tcPr>
            <w:tcW w:w="2133" w:type="dxa"/>
            <w:tcBorders>
              <w:top w:val="nil"/>
              <w:bottom w:val="single" w:sz="4" w:space="0" w:color="auto"/>
            </w:tcBorders>
          </w:tcPr>
          <w:p w14:paraId="30C56824" w14:textId="77777777" w:rsidR="00C72F94" w:rsidRPr="003C69C0" w:rsidRDefault="00C72F94"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Differentiation</w:t>
            </w:r>
          </w:p>
        </w:tc>
        <w:tc>
          <w:tcPr>
            <w:tcW w:w="2125" w:type="dxa"/>
            <w:tcBorders>
              <w:top w:val="nil"/>
              <w:bottom w:val="single" w:sz="4" w:space="0" w:color="auto"/>
            </w:tcBorders>
          </w:tcPr>
          <w:p w14:paraId="3A5C577B" w14:textId="4081BB71" w:rsidR="00C72F94" w:rsidRPr="005062E3" w:rsidRDefault="00C72F94"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Well differentiated</w:t>
            </w:r>
          </w:p>
        </w:tc>
        <w:tc>
          <w:tcPr>
            <w:tcW w:w="2122" w:type="dxa"/>
            <w:tcBorders>
              <w:top w:val="nil"/>
              <w:bottom w:val="single" w:sz="4" w:space="0" w:color="auto"/>
            </w:tcBorders>
          </w:tcPr>
          <w:p w14:paraId="14D7DDBF" w14:textId="4C00A887" w:rsidR="00C72F94" w:rsidRPr="005062E3" w:rsidRDefault="00C72F94">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Well differentiated</w:t>
            </w:r>
          </w:p>
        </w:tc>
        <w:tc>
          <w:tcPr>
            <w:tcW w:w="2123" w:type="dxa"/>
            <w:tcBorders>
              <w:top w:val="nil"/>
              <w:bottom w:val="single" w:sz="4" w:space="0" w:color="auto"/>
            </w:tcBorders>
          </w:tcPr>
          <w:p w14:paraId="2FA0A661" w14:textId="504E3203" w:rsidR="00C72F94" w:rsidRPr="005062E3" w:rsidRDefault="00C72F94">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Poorly differentiated</w:t>
            </w:r>
          </w:p>
        </w:tc>
      </w:tr>
    </w:tbl>
    <w:p w14:paraId="1DA6542E" w14:textId="7C10513C" w:rsidR="008B01AA" w:rsidRPr="005062E3" w:rsidRDefault="00B266D7" w:rsidP="005062E3">
      <w:pPr>
        <w:snapToGrid w:val="0"/>
        <w:spacing w:after="0" w:line="360" w:lineRule="auto"/>
        <w:jc w:val="both"/>
        <w:rPr>
          <w:rFonts w:ascii="Book Antiqua" w:eastAsia="Arial" w:hAnsi="Book Antiqua" w:cs="Arial"/>
          <w:sz w:val="24"/>
          <w:szCs w:val="24"/>
          <w:lang w:val="en-US"/>
        </w:rPr>
      </w:pPr>
      <w:r w:rsidRPr="005062E3">
        <w:rPr>
          <w:rFonts w:ascii="Book Antiqua" w:eastAsia="Arial" w:hAnsi="Book Antiqua" w:cs="Arial"/>
          <w:sz w:val="24"/>
          <w:szCs w:val="24"/>
          <w:lang w:val="en-US"/>
        </w:rPr>
        <w:t xml:space="preserve">Adapted </w:t>
      </w:r>
      <w:proofErr w:type="gramStart"/>
      <w:r w:rsidRPr="005062E3">
        <w:rPr>
          <w:rFonts w:ascii="Book Antiqua" w:eastAsia="Arial" w:hAnsi="Book Antiqua" w:cs="Arial"/>
          <w:sz w:val="24"/>
          <w:szCs w:val="24"/>
          <w:lang w:val="en-US"/>
        </w:rPr>
        <w:t>from</w:t>
      </w:r>
      <w:r w:rsidRPr="005062E3">
        <w:rPr>
          <w:rFonts w:ascii="Book Antiqua" w:eastAsia="Arial" w:hAnsi="Book Antiqua" w:cs="Arial"/>
          <w:sz w:val="24"/>
          <w:szCs w:val="24"/>
          <w:vertAlign w:val="superscript"/>
          <w:lang w:val="en-US"/>
        </w:rPr>
        <w:t>[</w:t>
      </w:r>
      <w:proofErr w:type="gramEnd"/>
      <w:r w:rsidRPr="005062E3">
        <w:rPr>
          <w:rFonts w:ascii="Book Antiqua" w:eastAsia="Arial" w:hAnsi="Book Antiqua" w:cs="Arial"/>
          <w:sz w:val="24"/>
          <w:szCs w:val="24"/>
          <w:vertAlign w:val="superscript"/>
          <w:lang w:val="en-US"/>
        </w:rPr>
        <w:t>18]</w:t>
      </w:r>
      <w:r w:rsidRPr="005062E3">
        <w:rPr>
          <w:rFonts w:ascii="Book Antiqua" w:hAnsi="Book Antiqua" w:cs="Arial"/>
          <w:sz w:val="24"/>
          <w:szCs w:val="24"/>
          <w:lang w:val="en-US" w:eastAsia="zh-CN"/>
        </w:rPr>
        <w:t>.</w:t>
      </w:r>
      <w:r w:rsidR="00424ADC" w:rsidRPr="005062E3">
        <w:rPr>
          <w:rFonts w:ascii="Book Antiqua" w:hAnsi="Book Antiqua" w:cs="Arial"/>
          <w:sz w:val="24"/>
          <w:szCs w:val="24"/>
          <w:lang w:val="en-US" w:eastAsia="zh-CN"/>
        </w:rPr>
        <w:t xml:space="preserve"> HPF: High-power fields</w:t>
      </w:r>
    </w:p>
    <w:p w14:paraId="609DFD6B" w14:textId="77777777" w:rsidR="00002417" w:rsidRPr="005062E3" w:rsidRDefault="00002417" w:rsidP="007D289E">
      <w:pPr>
        <w:snapToGrid w:val="0"/>
        <w:spacing w:after="0" w:line="360" w:lineRule="auto"/>
        <w:jc w:val="both"/>
        <w:rPr>
          <w:rFonts w:ascii="Book Antiqua" w:eastAsia="Arial" w:hAnsi="Book Antiqua" w:cs="Arial"/>
          <w:sz w:val="24"/>
          <w:szCs w:val="24"/>
          <w:lang w:val="en-US"/>
        </w:rPr>
      </w:pPr>
      <w:r w:rsidRPr="005062E3">
        <w:rPr>
          <w:rFonts w:ascii="Book Antiqua" w:eastAsia="Arial" w:hAnsi="Book Antiqua" w:cs="Arial"/>
          <w:sz w:val="24"/>
          <w:szCs w:val="24"/>
          <w:lang w:val="en-US"/>
        </w:rPr>
        <w:br w:type="page"/>
      </w:r>
    </w:p>
    <w:p w14:paraId="4C21854A" w14:textId="3A3DF1EC" w:rsidR="008B01AA" w:rsidRPr="005062E3" w:rsidRDefault="00C72F94" w:rsidP="005062E3">
      <w:pPr>
        <w:snapToGrid w:val="0"/>
        <w:spacing w:after="0" w:line="360" w:lineRule="auto"/>
        <w:jc w:val="both"/>
        <w:rPr>
          <w:rFonts w:ascii="Book Antiqua" w:eastAsia="Arial" w:hAnsi="Book Antiqua" w:cs="Arial"/>
          <w:b/>
          <w:bCs/>
          <w:sz w:val="24"/>
          <w:szCs w:val="24"/>
          <w:lang w:val="en-US"/>
        </w:rPr>
      </w:pPr>
      <w:r w:rsidRPr="005062E3">
        <w:rPr>
          <w:rFonts w:ascii="Book Antiqua" w:eastAsia="Arial" w:hAnsi="Book Antiqua" w:cs="Arial"/>
          <w:b/>
          <w:bCs/>
          <w:sz w:val="24"/>
          <w:szCs w:val="24"/>
          <w:lang w:val="en-US"/>
        </w:rPr>
        <w:lastRenderedPageBreak/>
        <w:t xml:space="preserve">Table </w:t>
      </w:r>
      <w:r w:rsidRPr="005062E3">
        <w:rPr>
          <w:rFonts w:ascii="Book Antiqua" w:hAnsi="Book Antiqua" w:cs="Arial"/>
          <w:b/>
          <w:bCs/>
          <w:sz w:val="24"/>
          <w:szCs w:val="24"/>
          <w:lang w:val="en-US" w:eastAsia="zh-CN"/>
        </w:rPr>
        <w:t xml:space="preserve">2 </w:t>
      </w:r>
      <w:r w:rsidR="005B11A4" w:rsidRPr="005062E3">
        <w:rPr>
          <w:rFonts w:ascii="Book Antiqua" w:eastAsia="Arial" w:hAnsi="Book Antiqua" w:cs="Arial"/>
          <w:b/>
          <w:bCs/>
          <w:sz w:val="24"/>
          <w:szCs w:val="24"/>
          <w:lang w:val="en-US"/>
        </w:rPr>
        <w:t xml:space="preserve">Classification of </w:t>
      </w:r>
      <w:proofErr w:type="spellStart"/>
      <w:r w:rsidR="00FA069F" w:rsidRPr="005062E3">
        <w:rPr>
          <w:rFonts w:ascii="Book Antiqua" w:eastAsia="Arial" w:hAnsi="Book Antiqua" w:cs="Arial"/>
          <w:b/>
          <w:bCs/>
          <w:sz w:val="24"/>
          <w:szCs w:val="24"/>
          <w:lang w:val="en-US"/>
        </w:rPr>
        <w:t>gastroenteropancreatic</w:t>
      </w:r>
      <w:proofErr w:type="spellEnd"/>
      <w:r w:rsidR="00FA069F" w:rsidRPr="005062E3">
        <w:rPr>
          <w:rFonts w:ascii="Book Antiqua" w:eastAsia="Arial" w:hAnsi="Book Antiqua" w:cs="Arial"/>
          <w:b/>
          <w:bCs/>
          <w:sz w:val="24"/>
          <w:szCs w:val="24"/>
          <w:lang w:val="en-US"/>
        </w:rPr>
        <w:t xml:space="preserve"> neuroendocrine tumors</w:t>
      </w:r>
      <w:r w:rsidR="00424ADC" w:rsidRPr="005062E3">
        <w:rPr>
          <w:rFonts w:ascii="Book Antiqua" w:eastAsia="Arial" w:hAnsi="Book Antiqua" w:cs="Arial"/>
          <w:b/>
          <w:bCs/>
          <w:sz w:val="24"/>
          <w:szCs w:val="24"/>
          <w:lang w:val="en-US"/>
        </w:rPr>
        <w:t>:</w:t>
      </w:r>
      <w:r w:rsidR="00301E4E" w:rsidRPr="005062E3">
        <w:rPr>
          <w:rFonts w:ascii="Book Antiqua" w:eastAsia="Arial" w:hAnsi="Book Antiqua" w:cs="Arial"/>
          <w:b/>
          <w:bCs/>
          <w:sz w:val="24"/>
          <w:szCs w:val="24"/>
          <w:lang w:val="en-US"/>
        </w:rPr>
        <w:t xml:space="preserve"> </w:t>
      </w:r>
      <w:r w:rsidR="00424ADC" w:rsidRPr="005062E3">
        <w:rPr>
          <w:rFonts w:ascii="Book Antiqua" w:eastAsia="Arial" w:hAnsi="Book Antiqua" w:cs="Arial"/>
          <w:b/>
          <w:bCs/>
          <w:sz w:val="24"/>
          <w:szCs w:val="24"/>
          <w:lang w:val="en-US"/>
        </w:rPr>
        <w:t>neuroendocrine</w:t>
      </w:r>
      <w:r w:rsidR="00FA069F" w:rsidRPr="005062E3">
        <w:rPr>
          <w:rFonts w:ascii="Book Antiqua" w:eastAsia="Arial" w:hAnsi="Book Antiqua" w:cs="Arial"/>
          <w:b/>
          <w:bCs/>
          <w:sz w:val="24"/>
          <w:szCs w:val="24"/>
          <w:lang w:val="en-US"/>
        </w:rPr>
        <w:t xml:space="preserve"> neoplasms</w:t>
      </w:r>
      <w:r w:rsidR="005B11A4" w:rsidRPr="005062E3">
        <w:rPr>
          <w:rFonts w:ascii="Book Antiqua" w:eastAsia="Arial" w:hAnsi="Book Antiqua" w:cs="Arial"/>
          <w:b/>
          <w:bCs/>
          <w:sz w:val="24"/>
          <w:szCs w:val="24"/>
          <w:lang w:val="en-US"/>
        </w:rPr>
        <w:t xml:space="preserve"> according to </w:t>
      </w:r>
      <w:r w:rsidRPr="005062E3">
        <w:rPr>
          <w:rFonts w:ascii="Book Antiqua" w:eastAsia="Arial" w:hAnsi="Book Antiqua" w:cs="Arial"/>
          <w:b/>
          <w:bCs/>
          <w:sz w:val="24"/>
          <w:szCs w:val="24"/>
          <w:lang w:val="en-US"/>
        </w:rPr>
        <w:t xml:space="preserve">the </w:t>
      </w:r>
      <w:r w:rsidR="00002417" w:rsidRPr="005062E3">
        <w:rPr>
          <w:rFonts w:ascii="Book Antiqua" w:eastAsia="Arial" w:hAnsi="Book Antiqua" w:cs="Arial"/>
          <w:b/>
          <w:bCs/>
          <w:sz w:val="24"/>
          <w:szCs w:val="24"/>
          <w:lang w:val="en-US"/>
        </w:rPr>
        <w:t>World Health Organization</w:t>
      </w:r>
      <w:r w:rsidR="005B11A4" w:rsidRPr="005062E3">
        <w:rPr>
          <w:rFonts w:ascii="Book Antiqua" w:eastAsia="Arial" w:hAnsi="Book Antiqua" w:cs="Arial"/>
          <w:b/>
          <w:bCs/>
          <w:sz w:val="24"/>
          <w:szCs w:val="24"/>
          <w:lang w:val="en-US"/>
        </w:rPr>
        <w:t xml:space="preserve"> 2019</w:t>
      </w:r>
    </w:p>
    <w:tbl>
      <w:tblPr>
        <w:tblStyle w:val="a6"/>
        <w:tblW w:w="8647" w:type="dxa"/>
        <w:tblInd w:w="0" w:type="dxa"/>
        <w:tblBorders>
          <w:top w:val="single" w:sz="8" w:space="0" w:color="000000"/>
          <w:left w:val="nil"/>
          <w:bottom w:val="single" w:sz="8" w:space="0" w:color="000000"/>
          <w:right w:val="nil"/>
          <w:insideH w:val="nil"/>
          <w:insideV w:val="nil"/>
        </w:tblBorders>
        <w:tblLayout w:type="fixed"/>
        <w:tblLook w:val="0400" w:firstRow="0" w:lastRow="0" w:firstColumn="0" w:lastColumn="0" w:noHBand="0" w:noVBand="1"/>
      </w:tblPr>
      <w:tblGrid>
        <w:gridCol w:w="1701"/>
        <w:gridCol w:w="2551"/>
        <w:gridCol w:w="1701"/>
        <w:gridCol w:w="1280"/>
        <w:gridCol w:w="1414"/>
      </w:tblGrid>
      <w:tr w:rsidR="00D70DD8" w:rsidRPr="005062E3" w14:paraId="5E148D7C" w14:textId="77777777" w:rsidTr="00AE7BBB">
        <w:tc>
          <w:tcPr>
            <w:tcW w:w="1701" w:type="dxa"/>
            <w:tcBorders>
              <w:top w:val="single" w:sz="8" w:space="0" w:color="000000"/>
              <w:bottom w:val="single" w:sz="8" w:space="0" w:color="000000"/>
            </w:tcBorders>
          </w:tcPr>
          <w:p w14:paraId="7456CB41" w14:textId="77777777" w:rsidR="008B01AA" w:rsidRPr="005062E3" w:rsidRDefault="008B01AA" w:rsidP="00E25B52">
            <w:pPr>
              <w:snapToGrid w:val="0"/>
              <w:spacing w:line="360" w:lineRule="auto"/>
              <w:rPr>
                <w:rFonts w:ascii="Book Antiqua" w:eastAsia="Arial" w:hAnsi="Book Antiqua" w:cs="Arial"/>
                <w:b/>
                <w:bCs/>
                <w:color w:val="auto"/>
                <w:sz w:val="24"/>
                <w:szCs w:val="24"/>
                <w:lang w:val="en-US"/>
              </w:rPr>
            </w:pPr>
            <w:r w:rsidRPr="005062E3">
              <w:rPr>
                <w:rFonts w:ascii="Book Antiqua" w:eastAsia="Arial" w:hAnsi="Book Antiqua" w:cs="Arial"/>
                <w:b/>
                <w:bCs/>
                <w:sz w:val="24"/>
                <w:szCs w:val="24"/>
                <w:lang w:val="en-US"/>
              </w:rPr>
              <w:t>Terminolog</w:t>
            </w:r>
            <w:r w:rsidR="00D21D7D" w:rsidRPr="005062E3">
              <w:rPr>
                <w:rFonts w:ascii="Book Antiqua" w:eastAsia="Arial" w:hAnsi="Book Antiqua" w:cs="Arial"/>
                <w:b/>
                <w:bCs/>
                <w:sz w:val="24"/>
                <w:szCs w:val="24"/>
                <w:lang w:val="en-US"/>
              </w:rPr>
              <w:t>y</w:t>
            </w:r>
          </w:p>
        </w:tc>
        <w:tc>
          <w:tcPr>
            <w:tcW w:w="2551" w:type="dxa"/>
            <w:tcBorders>
              <w:top w:val="single" w:sz="8" w:space="0" w:color="000000"/>
              <w:bottom w:val="single" w:sz="8" w:space="0" w:color="000000"/>
            </w:tcBorders>
          </w:tcPr>
          <w:p w14:paraId="5EA55B07" w14:textId="77777777" w:rsidR="008B01AA" w:rsidRPr="005062E3" w:rsidRDefault="008B01AA">
            <w:pPr>
              <w:snapToGrid w:val="0"/>
              <w:spacing w:line="360" w:lineRule="auto"/>
              <w:rPr>
                <w:rFonts w:ascii="Book Antiqua" w:eastAsia="Arial" w:hAnsi="Book Antiqua" w:cs="Arial"/>
                <w:b/>
                <w:bCs/>
                <w:color w:val="auto"/>
                <w:sz w:val="24"/>
                <w:szCs w:val="24"/>
                <w:lang w:val="en-US"/>
              </w:rPr>
            </w:pPr>
            <w:r w:rsidRPr="005062E3">
              <w:rPr>
                <w:rFonts w:ascii="Book Antiqua" w:eastAsia="Arial" w:hAnsi="Book Antiqua" w:cs="Arial"/>
                <w:b/>
                <w:bCs/>
                <w:sz w:val="24"/>
                <w:szCs w:val="24"/>
                <w:lang w:val="en-US"/>
              </w:rPr>
              <w:t>Dif</w:t>
            </w:r>
            <w:r w:rsidR="00D21D7D" w:rsidRPr="005062E3">
              <w:rPr>
                <w:rFonts w:ascii="Book Antiqua" w:eastAsia="Arial" w:hAnsi="Book Antiqua" w:cs="Arial"/>
                <w:b/>
                <w:bCs/>
                <w:sz w:val="24"/>
                <w:szCs w:val="24"/>
                <w:lang w:val="en-US"/>
              </w:rPr>
              <w:t>f</w:t>
            </w:r>
            <w:r w:rsidRPr="005062E3">
              <w:rPr>
                <w:rFonts w:ascii="Book Antiqua" w:eastAsia="Arial" w:hAnsi="Book Antiqua" w:cs="Arial"/>
                <w:b/>
                <w:bCs/>
                <w:sz w:val="24"/>
                <w:szCs w:val="24"/>
                <w:lang w:val="en-US"/>
              </w:rPr>
              <w:t>eren</w:t>
            </w:r>
            <w:r w:rsidR="00D21D7D" w:rsidRPr="005062E3">
              <w:rPr>
                <w:rFonts w:ascii="Book Antiqua" w:eastAsia="Arial" w:hAnsi="Book Antiqua" w:cs="Arial"/>
                <w:b/>
                <w:bCs/>
                <w:sz w:val="24"/>
                <w:szCs w:val="24"/>
                <w:lang w:val="en-US"/>
              </w:rPr>
              <w:t>tiation</w:t>
            </w:r>
          </w:p>
        </w:tc>
        <w:tc>
          <w:tcPr>
            <w:tcW w:w="1701" w:type="dxa"/>
            <w:tcBorders>
              <w:top w:val="single" w:sz="8" w:space="0" w:color="000000"/>
              <w:bottom w:val="single" w:sz="8" w:space="0" w:color="000000"/>
            </w:tcBorders>
          </w:tcPr>
          <w:p w14:paraId="50E1B160" w14:textId="77777777" w:rsidR="008B01AA" w:rsidRPr="005062E3" w:rsidRDefault="008B01AA">
            <w:pPr>
              <w:snapToGrid w:val="0"/>
              <w:spacing w:line="360" w:lineRule="auto"/>
              <w:rPr>
                <w:rFonts w:ascii="Book Antiqua" w:eastAsia="Arial" w:hAnsi="Book Antiqua" w:cs="Arial"/>
                <w:b/>
                <w:bCs/>
                <w:color w:val="auto"/>
                <w:sz w:val="24"/>
                <w:szCs w:val="24"/>
                <w:lang w:val="en-US"/>
              </w:rPr>
            </w:pPr>
            <w:r w:rsidRPr="005062E3">
              <w:rPr>
                <w:rFonts w:ascii="Book Antiqua" w:eastAsia="Arial" w:hAnsi="Book Antiqua" w:cs="Arial"/>
                <w:b/>
                <w:bCs/>
                <w:sz w:val="24"/>
                <w:szCs w:val="24"/>
                <w:lang w:val="en-US"/>
              </w:rPr>
              <w:t>Grad</w:t>
            </w:r>
            <w:r w:rsidR="00D21D7D" w:rsidRPr="005062E3">
              <w:rPr>
                <w:rFonts w:ascii="Book Antiqua" w:eastAsia="Arial" w:hAnsi="Book Antiqua" w:cs="Arial"/>
                <w:b/>
                <w:bCs/>
                <w:sz w:val="24"/>
                <w:szCs w:val="24"/>
                <w:lang w:val="en-US"/>
              </w:rPr>
              <w:t>e</w:t>
            </w:r>
          </w:p>
        </w:tc>
        <w:tc>
          <w:tcPr>
            <w:tcW w:w="1280" w:type="dxa"/>
            <w:tcBorders>
              <w:top w:val="single" w:sz="8" w:space="0" w:color="000000"/>
              <w:bottom w:val="single" w:sz="8" w:space="0" w:color="000000"/>
            </w:tcBorders>
          </w:tcPr>
          <w:p w14:paraId="3ED11259" w14:textId="77777777" w:rsidR="008B01AA" w:rsidRPr="005062E3" w:rsidRDefault="00D21D7D">
            <w:pPr>
              <w:snapToGrid w:val="0"/>
              <w:spacing w:line="360" w:lineRule="auto"/>
              <w:rPr>
                <w:rFonts w:ascii="Book Antiqua" w:eastAsia="Arial" w:hAnsi="Book Antiqua" w:cs="Arial"/>
                <w:b/>
                <w:bCs/>
                <w:color w:val="auto"/>
                <w:sz w:val="24"/>
                <w:szCs w:val="24"/>
                <w:lang w:val="en-US"/>
              </w:rPr>
            </w:pPr>
            <w:r w:rsidRPr="005062E3">
              <w:rPr>
                <w:rFonts w:ascii="Book Antiqua" w:eastAsia="Arial" w:hAnsi="Book Antiqua" w:cs="Arial"/>
                <w:b/>
                <w:bCs/>
                <w:sz w:val="24"/>
                <w:szCs w:val="24"/>
                <w:lang w:val="en-US"/>
              </w:rPr>
              <w:t>Mitotic rate</w:t>
            </w:r>
          </w:p>
        </w:tc>
        <w:tc>
          <w:tcPr>
            <w:tcW w:w="1414" w:type="dxa"/>
            <w:tcBorders>
              <w:top w:val="single" w:sz="8" w:space="0" w:color="000000"/>
              <w:bottom w:val="single" w:sz="8" w:space="0" w:color="000000"/>
            </w:tcBorders>
          </w:tcPr>
          <w:p w14:paraId="2CBDA505" w14:textId="69294405" w:rsidR="008B01AA" w:rsidRPr="005062E3" w:rsidRDefault="008B01AA">
            <w:pPr>
              <w:snapToGrid w:val="0"/>
              <w:spacing w:line="360" w:lineRule="auto"/>
              <w:rPr>
                <w:rFonts w:ascii="Book Antiqua" w:eastAsia="Arial" w:hAnsi="Book Antiqua" w:cs="Arial"/>
                <w:b/>
                <w:bCs/>
                <w:color w:val="auto"/>
                <w:sz w:val="24"/>
                <w:szCs w:val="24"/>
                <w:lang w:val="en-US"/>
              </w:rPr>
            </w:pPr>
            <w:r w:rsidRPr="005062E3">
              <w:rPr>
                <w:rFonts w:ascii="Book Antiqua" w:eastAsia="Arial" w:hAnsi="Book Antiqua" w:cs="Arial"/>
                <w:b/>
                <w:bCs/>
                <w:sz w:val="24"/>
                <w:szCs w:val="24"/>
                <w:lang w:val="en-US"/>
              </w:rPr>
              <w:t>Ki</w:t>
            </w:r>
            <w:r w:rsidR="005E2D82" w:rsidRPr="005062E3">
              <w:rPr>
                <w:rFonts w:ascii="Book Antiqua" w:eastAsia="Arial" w:hAnsi="Book Antiqua" w:cs="Arial"/>
                <w:b/>
                <w:bCs/>
                <w:sz w:val="24"/>
                <w:szCs w:val="24"/>
                <w:lang w:val="en-US"/>
              </w:rPr>
              <w:t xml:space="preserve"> </w:t>
            </w:r>
            <w:r w:rsidRPr="005062E3">
              <w:rPr>
                <w:rFonts w:ascii="Book Antiqua" w:eastAsia="Arial" w:hAnsi="Book Antiqua" w:cs="Arial"/>
                <w:b/>
                <w:bCs/>
                <w:sz w:val="24"/>
                <w:szCs w:val="24"/>
                <w:lang w:val="en-US"/>
              </w:rPr>
              <w:t>67</w:t>
            </w:r>
            <w:r w:rsidR="002D7FBE" w:rsidRPr="005062E3">
              <w:rPr>
                <w:rFonts w:ascii="Book Antiqua" w:eastAsia="Arial" w:hAnsi="Book Antiqua" w:cs="Arial"/>
                <w:b/>
                <w:bCs/>
                <w:sz w:val="24"/>
                <w:szCs w:val="24"/>
                <w:lang w:val="en-US"/>
              </w:rPr>
              <w:t xml:space="preserve"> </w:t>
            </w:r>
            <w:r w:rsidR="00D21D7D" w:rsidRPr="005062E3">
              <w:rPr>
                <w:rFonts w:ascii="Book Antiqua" w:eastAsia="Arial" w:hAnsi="Book Antiqua" w:cs="Arial"/>
                <w:b/>
                <w:bCs/>
                <w:sz w:val="24"/>
                <w:szCs w:val="24"/>
                <w:lang w:val="en-US"/>
              </w:rPr>
              <w:t>index</w:t>
            </w:r>
            <w:r w:rsidR="005062E3" w:rsidRPr="005062E3">
              <w:rPr>
                <w:rFonts w:ascii="Book Antiqua" w:eastAsia="Arial" w:hAnsi="Book Antiqua" w:cs="Arial"/>
                <w:b/>
                <w:bCs/>
                <w:sz w:val="24"/>
                <w:szCs w:val="24"/>
                <w:lang w:val="en-US"/>
              </w:rPr>
              <w:t>,</w:t>
            </w:r>
            <w:r w:rsidR="00C57E69" w:rsidRPr="005062E3">
              <w:rPr>
                <w:rFonts w:ascii="Book Antiqua" w:eastAsia="Arial" w:hAnsi="Book Antiqua" w:cs="Arial"/>
                <w:b/>
                <w:bCs/>
                <w:sz w:val="24"/>
                <w:szCs w:val="24"/>
                <w:lang w:val="en-US"/>
              </w:rPr>
              <w:t xml:space="preserve"> </w:t>
            </w:r>
            <w:r w:rsidR="00D21D7D" w:rsidRPr="005062E3">
              <w:rPr>
                <w:rFonts w:ascii="Book Antiqua" w:eastAsia="Arial" w:hAnsi="Book Antiqua" w:cs="Arial"/>
                <w:b/>
                <w:bCs/>
                <w:sz w:val="24"/>
                <w:szCs w:val="24"/>
                <w:lang w:val="en-US"/>
              </w:rPr>
              <w:t>%</w:t>
            </w:r>
          </w:p>
        </w:tc>
      </w:tr>
      <w:tr w:rsidR="00D70DD8" w:rsidRPr="005062E3" w14:paraId="2794D0DD" w14:textId="77777777" w:rsidTr="00AE7BBB">
        <w:tc>
          <w:tcPr>
            <w:tcW w:w="1701" w:type="dxa"/>
            <w:tcBorders>
              <w:top w:val="single" w:sz="8" w:space="0" w:color="000000"/>
              <w:bottom w:val="nil"/>
            </w:tcBorders>
          </w:tcPr>
          <w:p w14:paraId="2199AAFE" w14:textId="26FEC07D" w:rsidR="008B01AA" w:rsidRPr="005062E3" w:rsidRDefault="00BF6CB2"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NET</w:t>
            </w:r>
            <w:r w:rsidR="008B01AA" w:rsidRPr="003C69C0">
              <w:rPr>
                <w:rFonts w:ascii="Book Antiqua" w:eastAsia="Arial" w:hAnsi="Book Antiqua" w:cs="Arial"/>
                <w:sz w:val="24"/>
                <w:szCs w:val="24"/>
                <w:lang w:val="en-US"/>
              </w:rPr>
              <w:t>, G1</w:t>
            </w:r>
          </w:p>
        </w:tc>
        <w:tc>
          <w:tcPr>
            <w:tcW w:w="2551" w:type="dxa"/>
            <w:tcBorders>
              <w:top w:val="single" w:sz="8" w:space="0" w:color="000000"/>
              <w:bottom w:val="nil"/>
            </w:tcBorders>
          </w:tcPr>
          <w:p w14:paraId="2B69FDF1" w14:textId="77777777" w:rsidR="008B01AA" w:rsidRPr="005062E3" w:rsidRDefault="00EE75C4"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Well differentiated</w:t>
            </w:r>
          </w:p>
        </w:tc>
        <w:tc>
          <w:tcPr>
            <w:tcW w:w="1701" w:type="dxa"/>
            <w:tcBorders>
              <w:top w:val="single" w:sz="8" w:space="0" w:color="000000"/>
              <w:bottom w:val="nil"/>
            </w:tcBorders>
          </w:tcPr>
          <w:p w14:paraId="1E16C85B" w14:textId="77777777" w:rsidR="008B01AA" w:rsidRPr="005062E3" w:rsidRDefault="00EE75C4">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Low</w:t>
            </w:r>
          </w:p>
        </w:tc>
        <w:tc>
          <w:tcPr>
            <w:tcW w:w="1280" w:type="dxa"/>
            <w:tcBorders>
              <w:top w:val="single" w:sz="8" w:space="0" w:color="000000"/>
              <w:bottom w:val="nil"/>
            </w:tcBorders>
          </w:tcPr>
          <w:p w14:paraId="74E658DB" w14:textId="77777777"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&lt; 2</w:t>
            </w:r>
          </w:p>
        </w:tc>
        <w:tc>
          <w:tcPr>
            <w:tcW w:w="1414" w:type="dxa"/>
            <w:tcBorders>
              <w:top w:val="single" w:sz="8" w:space="0" w:color="000000"/>
              <w:bottom w:val="nil"/>
            </w:tcBorders>
          </w:tcPr>
          <w:p w14:paraId="3BF578DA" w14:textId="77777777"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&lt; 3</w:t>
            </w:r>
          </w:p>
        </w:tc>
      </w:tr>
      <w:tr w:rsidR="00D70DD8" w:rsidRPr="005062E3" w14:paraId="23BD34EF" w14:textId="77777777" w:rsidTr="00993BE6">
        <w:tc>
          <w:tcPr>
            <w:tcW w:w="1701" w:type="dxa"/>
            <w:tcBorders>
              <w:top w:val="nil"/>
              <w:bottom w:val="nil"/>
            </w:tcBorders>
          </w:tcPr>
          <w:p w14:paraId="2B665A7D" w14:textId="162B3A47" w:rsidR="008B01AA" w:rsidRPr="005062E3" w:rsidRDefault="00BF6CB2"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NET</w:t>
            </w:r>
            <w:r w:rsidR="008B01AA" w:rsidRPr="003C69C0">
              <w:rPr>
                <w:rFonts w:ascii="Book Antiqua" w:eastAsia="Arial" w:hAnsi="Book Antiqua" w:cs="Arial"/>
                <w:sz w:val="24"/>
                <w:szCs w:val="24"/>
                <w:lang w:val="en-US"/>
              </w:rPr>
              <w:t>, G2</w:t>
            </w:r>
          </w:p>
        </w:tc>
        <w:tc>
          <w:tcPr>
            <w:tcW w:w="2551" w:type="dxa"/>
            <w:tcBorders>
              <w:top w:val="nil"/>
              <w:bottom w:val="nil"/>
            </w:tcBorders>
          </w:tcPr>
          <w:p w14:paraId="3FA942B4" w14:textId="77777777" w:rsidR="008B01AA" w:rsidRPr="005062E3" w:rsidRDefault="00EE75C4"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Well differentiated</w:t>
            </w:r>
          </w:p>
        </w:tc>
        <w:tc>
          <w:tcPr>
            <w:tcW w:w="1701" w:type="dxa"/>
            <w:tcBorders>
              <w:top w:val="nil"/>
              <w:bottom w:val="nil"/>
            </w:tcBorders>
          </w:tcPr>
          <w:p w14:paraId="62514AE5" w14:textId="77777777"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Intermedi</w:t>
            </w:r>
            <w:r w:rsidR="00EE75C4" w:rsidRPr="005062E3">
              <w:rPr>
                <w:rFonts w:ascii="Book Antiqua" w:eastAsia="Arial" w:hAnsi="Book Antiqua" w:cs="Arial"/>
                <w:sz w:val="24"/>
                <w:szCs w:val="24"/>
                <w:lang w:val="en-US"/>
              </w:rPr>
              <w:t>ate</w:t>
            </w:r>
          </w:p>
        </w:tc>
        <w:tc>
          <w:tcPr>
            <w:tcW w:w="1280" w:type="dxa"/>
            <w:tcBorders>
              <w:top w:val="nil"/>
              <w:bottom w:val="nil"/>
            </w:tcBorders>
          </w:tcPr>
          <w:p w14:paraId="226E2F5E" w14:textId="1F01E3AB" w:rsidR="008B01AA" w:rsidRPr="005062E3" w:rsidRDefault="00002417">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2</w:t>
            </w:r>
            <w:r w:rsidR="00BF6CB2" w:rsidRPr="005062E3">
              <w:rPr>
                <w:rFonts w:ascii="Book Antiqua" w:eastAsia="Arial" w:hAnsi="Book Antiqua" w:cs="Arial"/>
                <w:sz w:val="24"/>
                <w:szCs w:val="24"/>
                <w:lang w:val="en-US"/>
              </w:rPr>
              <w:t>-</w:t>
            </w:r>
            <w:r w:rsidR="008B01AA" w:rsidRPr="005062E3">
              <w:rPr>
                <w:rFonts w:ascii="Book Antiqua" w:eastAsia="Arial" w:hAnsi="Book Antiqua" w:cs="Arial"/>
                <w:sz w:val="24"/>
                <w:szCs w:val="24"/>
                <w:lang w:val="en-US"/>
              </w:rPr>
              <w:t>20</w:t>
            </w:r>
          </w:p>
        </w:tc>
        <w:tc>
          <w:tcPr>
            <w:tcW w:w="1414" w:type="dxa"/>
            <w:tcBorders>
              <w:top w:val="nil"/>
              <w:bottom w:val="nil"/>
            </w:tcBorders>
          </w:tcPr>
          <w:p w14:paraId="5276BAEA" w14:textId="29B4C840" w:rsidR="008B01AA" w:rsidRPr="005062E3" w:rsidRDefault="00002417">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3</w:t>
            </w:r>
            <w:r w:rsidR="00BF6CB2" w:rsidRPr="005062E3">
              <w:rPr>
                <w:rFonts w:ascii="Book Antiqua" w:eastAsia="Arial" w:hAnsi="Book Antiqua" w:cs="Arial"/>
                <w:sz w:val="24"/>
                <w:szCs w:val="24"/>
                <w:lang w:val="en-US"/>
              </w:rPr>
              <w:t>-</w:t>
            </w:r>
            <w:r w:rsidR="008B01AA" w:rsidRPr="005062E3">
              <w:rPr>
                <w:rFonts w:ascii="Book Antiqua" w:eastAsia="Arial" w:hAnsi="Book Antiqua" w:cs="Arial"/>
                <w:sz w:val="24"/>
                <w:szCs w:val="24"/>
                <w:lang w:val="en-US"/>
              </w:rPr>
              <w:t>20</w:t>
            </w:r>
          </w:p>
        </w:tc>
      </w:tr>
      <w:tr w:rsidR="00D70DD8" w:rsidRPr="005062E3" w14:paraId="42D3C060" w14:textId="77777777" w:rsidTr="00993BE6">
        <w:tc>
          <w:tcPr>
            <w:tcW w:w="1701" w:type="dxa"/>
            <w:tcBorders>
              <w:top w:val="nil"/>
              <w:bottom w:val="nil"/>
            </w:tcBorders>
          </w:tcPr>
          <w:p w14:paraId="7C0F4853" w14:textId="400F1CDB" w:rsidR="008B01AA" w:rsidRPr="005062E3" w:rsidRDefault="00BF6CB2"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NET</w:t>
            </w:r>
            <w:r w:rsidR="008B01AA" w:rsidRPr="003C69C0">
              <w:rPr>
                <w:rFonts w:ascii="Book Antiqua" w:eastAsia="Arial" w:hAnsi="Book Antiqua" w:cs="Arial"/>
                <w:sz w:val="24"/>
                <w:szCs w:val="24"/>
                <w:lang w:val="en-US"/>
              </w:rPr>
              <w:t>, G3</w:t>
            </w:r>
          </w:p>
        </w:tc>
        <w:tc>
          <w:tcPr>
            <w:tcW w:w="2551" w:type="dxa"/>
            <w:tcBorders>
              <w:top w:val="nil"/>
              <w:bottom w:val="nil"/>
            </w:tcBorders>
          </w:tcPr>
          <w:p w14:paraId="4BE4A933" w14:textId="77777777" w:rsidR="008B01AA" w:rsidRPr="005062E3" w:rsidRDefault="00EE75C4"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Well differentiated</w:t>
            </w:r>
          </w:p>
        </w:tc>
        <w:tc>
          <w:tcPr>
            <w:tcW w:w="1701" w:type="dxa"/>
            <w:tcBorders>
              <w:top w:val="nil"/>
              <w:bottom w:val="nil"/>
            </w:tcBorders>
          </w:tcPr>
          <w:p w14:paraId="7E177962" w14:textId="77777777" w:rsidR="008B01AA" w:rsidRPr="005062E3" w:rsidRDefault="00EE75C4">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High</w:t>
            </w:r>
          </w:p>
        </w:tc>
        <w:tc>
          <w:tcPr>
            <w:tcW w:w="1280" w:type="dxa"/>
            <w:tcBorders>
              <w:top w:val="nil"/>
              <w:bottom w:val="nil"/>
            </w:tcBorders>
          </w:tcPr>
          <w:p w14:paraId="6C2EACA7" w14:textId="77777777"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&gt; 20</w:t>
            </w:r>
          </w:p>
        </w:tc>
        <w:tc>
          <w:tcPr>
            <w:tcW w:w="1414" w:type="dxa"/>
            <w:tcBorders>
              <w:top w:val="nil"/>
              <w:bottom w:val="nil"/>
            </w:tcBorders>
          </w:tcPr>
          <w:p w14:paraId="71F4FFA6" w14:textId="77777777"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&gt; 20</w:t>
            </w:r>
          </w:p>
        </w:tc>
      </w:tr>
      <w:tr w:rsidR="00D70DD8" w:rsidRPr="005062E3" w14:paraId="65D17E9F" w14:textId="77777777" w:rsidTr="00993BE6">
        <w:tc>
          <w:tcPr>
            <w:tcW w:w="1701" w:type="dxa"/>
            <w:tcBorders>
              <w:top w:val="nil"/>
              <w:bottom w:val="nil"/>
            </w:tcBorders>
          </w:tcPr>
          <w:p w14:paraId="3D8AF32C" w14:textId="406423E4" w:rsidR="008B01AA" w:rsidRPr="005062E3" w:rsidRDefault="00117A1E"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NE</w:t>
            </w:r>
            <w:r w:rsidR="00FB2C00" w:rsidRPr="003C69C0">
              <w:rPr>
                <w:rFonts w:ascii="Book Antiqua" w:eastAsia="Arial" w:hAnsi="Book Antiqua" w:cs="Arial"/>
                <w:sz w:val="24"/>
                <w:szCs w:val="24"/>
                <w:lang w:val="en-US"/>
              </w:rPr>
              <w:t>C</w:t>
            </w:r>
            <w:r w:rsidRPr="005062E3">
              <w:rPr>
                <w:rFonts w:ascii="Book Antiqua" w:eastAsia="Arial" w:hAnsi="Book Antiqua" w:cs="Arial"/>
                <w:sz w:val="24"/>
                <w:szCs w:val="24"/>
                <w:lang w:val="en-US"/>
              </w:rPr>
              <w:t xml:space="preserve">, </w:t>
            </w:r>
            <w:r w:rsidR="00C57E69" w:rsidRPr="005062E3">
              <w:rPr>
                <w:rFonts w:ascii="Book Antiqua" w:eastAsia="Arial" w:hAnsi="Book Antiqua" w:cs="Arial"/>
                <w:sz w:val="24"/>
                <w:szCs w:val="24"/>
                <w:lang w:val="en-US"/>
              </w:rPr>
              <w:t>SC</w:t>
            </w:r>
            <w:r w:rsidR="005B11A4" w:rsidRPr="005062E3">
              <w:rPr>
                <w:rFonts w:ascii="Book Antiqua" w:eastAsia="Arial" w:hAnsi="Book Antiqua" w:cs="Arial"/>
                <w:sz w:val="24"/>
                <w:szCs w:val="24"/>
                <w:lang w:val="en-US"/>
              </w:rPr>
              <w:t>NE</w:t>
            </w:r>
            <w:r w:rsidR="00BF6CB2" w:rsidRPr="005062E3">
              <w:rPr>
                <w:rFonts w:ascii="Book Antiqua" w:eastAsia="Arial" w:hAnsi="Book Antiqua" w:cs="Arial"/>
                <w:sz w:val="24"/>
                <w:szCs w:val="24"/>
                <w:lang w:val="en-US"/>
              </w:rPr>
              <w:t>C</w:t>
            </w:r>
          </w:p>
        </w:tc>
        <w:tc>
          <w:tcPr>
            <w:tcW w:w="2551" w:type="dxa"/>
            <w:tcBorders>
              <w:top w:val="nil"/>
              <w:bottom w:val="nil"/>
            </w:tcBorders>
          </w:tcPr>
          <w:p w14:paraId="34A44D2D" w14:textId="77777777" w:rsidR="008B01AA" w:rsidRPr="005062E3" w:rsidRDefault="00EE75C4"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Poorly differentiated</w:t>
            </w:r>
          </w:p>
        </w:tc>
        <w:tc>
          <w:tcPr>
            <w:tcW w:w="1701" w:type="dxa"/>
            <w:tcBorders>
              <w:top w:val="nil"/>
              <w:bottom w:val="nil"/>
            </w:tcBorders>
          </w:tcPr>
          <w:p w14:paraId="05FAD91F" w14:textId="77777777" w:rsidR="008B01AA" w:rsidRPr="005062E3" w:rsidRDefault="00EE75C4">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High</w:t>
            </w:r>
          </w:p>
        </w:tc>
        <w:tc>
          <w:tcPr>
            <w:tcW w:w="1280" w:type="dxa"/>
            <w:tcBorders>
              <w:top w:val="nil"/>
              <w:bottom w:val="nil"/>
            </w:tcBorders>
          </w:tcPr>
          <w:p w14:paraId="4C7D404A" w14:textId="77777777"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&gt; 20</w:t>
            </w:r>
          </w:p>
        </w:tc>
        <w:tc>
          <w:tcPr>
            <w:tcW w:w="1414" w:type="dxa"/>
            <w:tcBorders>
              <w:top w:val="nil"/>
              <w:bottom w:val="nil"/>
            </w:tcBorders>
          </w:tcPr>
          <w:p w14:paraId="79002696" w14:textId="77777777"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&gt; 20</w:t>
            </w:r>
          </w:p>
        </w:tc>
      </w:tr>
      <w:tr w:rsidR="00D70DD8" w:rsidRPr="005062E3" w14:paraId="425F0DBC" w14:textId="77777777" w:rsidTr="00AE7BBB">
        <w:tc>
          <w:tcPr>
            <w:tcW w:w="1701" w:type="dxa"/>
            <w:tcBorders>
              <w:top w:val="nil"/>
              <w:bottom w:val="nil"/>
            </w:tcBorders>
          </w:tcPr>
          <w:p w14:paraId="625264DC" w14:textId="288D69C8" w:rsidR="00EE75C4" w:rsidRPr="005062E3" w:rsidRDefault="00117A1E"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NE</w:t>
            </w:r>
            <w:r w:rsidR="00FB2C00" w:rsidRPr="003C69C0">
              <w:rPr>
                <w:rFonts w:ascii="Book Antiqua" w:eastAsia="Arial" w:hAnsi="Book Antiqua" w:cs="Arial"/>
                <w:sz w:val="24"/>
                <w:szCs w:val="24"/>
                <w:lang w:val="en-US"/>
              </w:rPr>
              <w:t>C</w:t>
            </w:r>
            <w:r w:rsidRPr="005062E3">
              <w:rPr>
                <w:rFonts w:ascii="Book Antiqua" w:eastAsia="Arial" w:hAnsi="Book Antiqua" w:cs="Arial"/>
                <w:sz w:val="24"/>
                <w:szCs w:val="24"/>
                <w:lang w:val="en-US"/>
              </w:rPr>
              <w:t xml:space="preserve">, </w:t>
            </w:r>
            <w:r w:rsidR="001103BB" w:rsidRPr="005062E3">
              <w:rPr>
                <w:rFonts w:ascii="Book Antiqua" w:eastAsia="Arial" w:hAnsi="Book Antiqua" w:cs="Arial"/>
                <w:sz w:val="24"/>
                <w:szCs w:val="24"/>
                <w:lang w:val="en-US"/>
              </w:rPr>
              <w:t>LC</w:t>
            </w:r>
            <w:r w:rsidR="005B11A4" w:rsidRPr="005062E3">
              <w:rPr>
                <w:rFonts w:ascii="Book Antiqua" w:eastAsia="Arial" w:hAnsi="Book Antiqua" w:cs="Arial"/>
                <w:sz w:val="24"/>
                <w:szCs w:val="24"/>
                <w:lang w:val="en-US"/>
              </w:rPr>
              <w:t>NE</w:t>
            </w:r>
            <w:r w:rsidR="00BF6CB2" w:rsidRPr="005062E3">
              <w:rPr>
                <w:rFonts w:ascii="Book Antiqua" w:eastAsia="Arial" w:hAnsi="Book Antiqua" w:cs="Arial"/>
                <w:sz w:val="24"/>
                <w:szCs w:val="24"/>
                <w:lang w:val="en-US"/>
              </w:rPr>
              <w:t>C</w:t>
            </w:r>
          </w:p>
        </w:tc>
        <w:tc>
          <w:tcPr>
            <w:tcW w:w="2551" w:type="dxa"/>
            <w:tcBorders>
              <w:top w:val="nil"/>
              <w:bottom w:val="nil"/>
            </w:tcBorders>
          </w:tcPr>
          <w:p w14:paraId="1DCAE0A6" w14:textId="77777777" w:rsidR="00EE75C4" w:rsidRPr="005062E3" w:rsidRDefault="00EE75C4"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Poorly differentiated</w:t>
            </w:r>
          </w:p>
        </w:tc>
        <w:tc>
          <w:tcPr>
            <w:tcW w:w="1701" w:type="dxa"/>
            <w:tcBorders>
              <w:top w:val="nil"/>
              <w:bottom w:val="nil"/>
            </w:tcBorders>
          </w:tcPr>
          <w:p w14:paraId="4D4E7786" w14:textId="77777777" w:rsidR="00EE75C4" w:rsidRPr="005062E3" w:rsidRDefault="00EE75C4">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High</w:t>
            </w:r>
          </w:p>
        </w:tc>
        <w:tc>
          <w:tcPr>
            <w:tcW w:w="1280" w:type="dxa"/>
            <w:tcBorders>
              <w:top w:val="nil"/>
              <w:bottom w:val="nil"/>
            </w:tcBorders>
          </w:tcPr>
          <w:p w14:paraId="188BD088" w14:textId="77777777" w:rsidR="00EE75C4" w:rsidRPr="005062E3" w:rsidRDefault="00EE75C4">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&gt; 20</w:t>
            </w:r>
          </w:p>
        </w:tc>
        <w:tc>
          <w:tcPr>
            <w:tcW w:w="1414" w:type="dxa"/>
            <w:tcBorders>
              <w:top w:val="nil"/>
              <w:bottom w:val="nil"/>
            </w:tcBorders>
          </w:tcPr>
          <w:p w14:paraId="61F4178D" w14:textId="77777777" w:rsidR="00EE75C4" w:rsidRPr="005062E3" w:rsidRDefault="00EE75C4">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&gt; 20</w:t>
            </w:r>
          </w:p>
        </w:tc>
      </w:tr>
      <w:tr w:rsidR="00D70DD8" w:rsidRPr="005062E3" w14:paraId="1D5C10AE" w14:textId="77777777" w:rsidTr="00AE7BBB">
        <w:tc>
          <w:tcPr>
            <w:tcW w:w="1701" w:type="dxa"/>
            <w:tcBorders>
              <w:top w:val="nil"/>
              <w:left w:val="nil"/>
              <w:bottom w:val="single" w:sz="8" w:space="0" w:color="auto"/>
              <w:right w:val="nil"/>
            </w:tcBorders>
          </w:tcPr>
          <w:p w14:paraId="1C36B154" w14:textId="64A98B62" w:rsidR="00EE75C4" w:rsidRPr="005062E3" w:rsidRDefault="005B11A4"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M</w:t>
            </w:r>
            <w:r w:rsidR="00C57E69" w:rsidRPr="003C69C0">
              <w:rPr>
                <w:rFonts w:ascii="Book Antiqua" w:eastAsia="Arial" w:hAnsi="Book Antiqua" w:cs="Arial"/>
                <w:sz w:val="24"/>
                <w:szCs w:val="24"/>
                <w:lang w:val="en-US"/>
              </w:rPr>
              <w:t>i</w:t>
            </w:r>
            <w:r w:rsidR="00EE75C4" w:rsidRPr="005062E3">
              <w:rPr>
                <w:rFonts w:ascii="Book Antiqua" w:eastAsia="Arial" w:hAnsi="Book Antiqua" w:cs="Arial"/>
                <w:sz w:val="24"/>
                <w:szCs w:val="24"/>
                <w:lang w:val="en-US"/>
              </w:rPr>
              <w:t>N</w:t>
            </w:r>
            <w:r w:rsidR="00C57E69" w:rsidRPr="005062E3">
              <w:rPr>
                <w:rFonts w:ascii="Book Antiqua" w:eastAsia="Arial" w:hAnsi="Book Antiqua" w:cs="Arial"/>
                <w:sz w:val="24"/>
                <w:szCs w:val="24"/>
                <w:lang w:val="en-US"/>
              </w:rPr>
              <w:t>E</w:t>
            </w:r>
            <w:r w:rsidR="00EE75C4" w:rsidRPr="005062E3">
              <w:rPr>
                <w:rFonts w:ascii="Book Antiqua" w:eastAsia="Arial" w:hAnsi="Book Antiqua" w:cs="Arial"/>
                <w:sz w:val="24"/>
                <w:szCs w:val="24"/>
                <w:lang w:val="en-US"/>
              </w:rPr>
              <w:t>N</w:t>
            </w:r>
          </w:p>
        </w:tc>
        <w:tc>
          <w:tcPr>
            <w:tcW w:w="2551" w:type="dxa"/>
            <w:tcBorders>
              <w:top w:val="nil"/>
              <w:left w:val="nil"/>
              <w:bottom w:val="single" w:sz="8" w:space="0" w:color="auto"/>
              <w:right w:val="nil"/>
            </w:tcBorders>
          </w:tcPr>
          <w:p w14:paraId="33F9F858" w14:textId="714D5904" w:rsidR="00EE75C4" w:rsidRPr="005062E3" w:rsidRDefault="00EE75C4"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We</w:t>
            </w:r>
            <w:r w:rsidR="00EC7B33" w:rsidRPr="005062E3">
              <w:rPr>
                <w:rFonts w:ascii="Book Antiqua" w:eastAsia="Arial" w:hAnsi="Book Antiqua" w:cs="Arial"/>
                <w:sz w:val="24"/>
                <w:szCs w:val="24"/>
                <w:lang w:val="en-US"/>
              </w:rPr>
              <w:t>l</w:t>
            </w:r>
            <w:r w:rsidRPr="005062E3">
              <w:rPr>
                <w:rFonts w:ascii="Book Antiqua" w:eastAsia="Arial" w:hAnsi="Book Antiqua" w:cs="Arial"/>
                <w:sz w:val="24"/>
                <w:szCs w:val="24"/>
                <w:lang w:val="en-US"/>
              </w:rPr>
              <w:t xml:space="preserve">l or </w:t>
            </w:r>
            <w:r w:rsidR="00002417" w:rsidRPr="005062E3">
              <w:rPr>
                <w:rFonts w:ascii="Book Antiqua" w:eastAsia="Arial" w:hAnsi="Book Antiqua" w:cs="Arial"/>
                <w:sz w:val="24"/>
                <w:szCs w:val="24"/>
                <w:lang w:val="en-US"/>
              </w:rPr>
              <w:t xml:space="preserve">poorly </w:t>
            </w:r>
            <w:r w:rsidRPr="005062E3">
              <w:rPr>
                <w:rFonts w:ascii="Book Antiqua" w:eastAsia="Arial" w:hAnsi="Book Antiqua" w:cs="Arial"/>
                <w:sz w:val="24"/>
                <w:szCs w:val="24"/>
                <w:lang w:val="en-US"/>
              </w:rPr>
              <w:t>differentiated</w:t>
            </w:r>
          </w:p>
        </w:tc>
        <w:tc>
          <w:tcPr>
            <w:tcW w:w="1701" w:type="dxa"/>
            <w:tcBorders>
              <w:top w:val="nil"/>
              <w:left w:val="nil"/>
              <w:bottom w:val="single" w:sz="8" w:space="0" w:color="auto"/>
              <w:right w:val="nil"/>
            </w:tcBorders>
          </w:tcPr>
          <w:p w14:paraId="642019BE" w14:textId="77777777" w:rsidR="00EE75C4" w:rsidRPr="005062E3" w:rsidRDefault="00EE75C4">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Variable</w:t>
            </w:r>
          </w:p>
        </w:tc>
        <w:tc>
          <w:tcPr>
            <w:tcW w:w="1280" w:type="dxa"/>
            <w:tcBorders>
              <w:top w:val="nil"/>
              <w:left w:val="nil"/>
              <w:bottom w:val="single" w:sz="8" w:space="0" w:color="auto"/>
              <w:right w:val="nil"/>
            </w:tcBorders>
          </w:tcPr>
          <w:p w14:paraId="7A7CD502" w14:textId="77777777" w:rsidR="00EE75C4" w:rsidRPr="005062E3" w:rsidRDefault="00EE75C4">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Variable</w:t>
            </w:r>
          </w:p>
        </w:tc>
        <w:tc>
          <w:tcPr>
            <w:tcW w:w="1414" w:type="dxa"/>
            <w:tcBorders>
              <w:top w:val="nil"/>
              <w:left w:val="nil"/>
              <w:bottom w:val="single" w:sz="8" w:space="0" w:color="auto"/>
              <w:right w:val="nil"/>
            </w:tcBorders>
          </w:tcPr>
          <w:p w14:paraId="0D96A7E5" w14:textId="77777777" w:rsidR="00EE75C4" w:rsidRPr="005062E3" w:rsidRDefault="00EE75C4">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Variable</w:t>
            </w:r>
          </w:p>
        </w:tc>
      </w:tr>
    </w:tbl>
    <w:p w14:paraId="31126E5D" w14:textId="084B078C" w:rsidR="008B01AA" w:rsidRPr="005062E3" w:rsidRDefault="00424ADC" w:rsidP="005062E3">
      <w:pPr>
        <w:snapToGrid w:val="0"/>
        <w:spacing w:after="0" w:line="360" w:lineRule="auto"/>
        <w:jc w:val="both"/>
        <w:rPr>
          <w:rFonts w:ascii="Book Antiqua" w:eastAsia="Arial" w:hAnsi="Book Antiqua" w:cs="Arial"/>
          <w:sz w:val="24"/>
          <w:szCs w:val="24"/>
          <w:lang w:val="en-US"/>
        </w:rPr>
      </w:pPr>
      <w:r w:rsidRPr="005062E3">
        <w:rPr>
          <w:rFonts w:ascii="Book Antiqua" w:eastAsia="Arial" w:hAnsi="Book Antiqua" w:cs="Arial"/>
          <w:bCs/>
          <w:sz w:val="24"/>
          <w:szCs w:val="24"/>
          <w:lang w:val="en-US"/>
        </w:rPr>
        <w:t>A</w:t>
      </w:r>
      <w:r w:rsidR="00002417" w:rsidRPr="005062E3">
        <w:rPr>
          <w:rFonts w:ascii="Book Antiqua" w:eastAsia="Arial" w:hAnsi="Book Antiqua" w:cs="Arial"/>
          <w:sz w:val="24"/>
          <w:szCs w:val="24"/>
          <w:lang w:val="en-US"/>
        </w:rPr>
        <w:t xml:space="preserve">dapted </w:t>
      </w:r>
      <w:proofErr w:type="gramStart"/>
      <w:r w:rsidR="00002417" w:rsidRPr="005062E3">
        <w:rPr>
          <w:rFonts w:ascii="Book Antiqua" w:eastAsia="Arial" w:hAnsi="Book Antiqua" w:cs="Arial"/>
          <w:sz w:val="24"/>
          <w:szCs w:val="24"/>
          <w:lang w:val="en-US"/>
        </w:rPr>
        <w:t>from</w:t>
      </w:r>
      <w:r w:rsidR="00002417" w:rsidRPr="005062E3">
        <w:rPr>
          <w:rFonts w:ascii="Book Antiqua" w:eastAsia="Arial" w:hAnsi="Book Antiqua" w:cs="Arial"/>
          <w:sz w:val="24"/>
          <w:szCs w:val="24"/>
          <w:vertAlign w:val="superscript"/>
          <w:lang w:val="en-US"/>
        </w:rPr>
        <w:t>[</w:t>
      </w:r>
      <w:proofErr w:type="gramEnd"/>
      <w:r w:rsidR="00002417" w:rsidRPr="005062E3">
        <w:rPr>
          <w:rFonts w:ascii="Book Antiqua" w:eastAsia="Arial" w:hAnsi="Book Antiqua" w:cs="Arial"/>
          <w:sz w:val="24"/>
          <w:szCs w:val="24"/>
          <w:vertAlign w:val="superscript"/>
          <w:lang w:val="en-US"/>
        </w:rPr>
        <w:t>17]</w:t>
      </w:r>
      <w:r w:rsidR="00002417" w:rsidRPr="005062E3">
        <w:rPr>
          <w:rFonts w:ascii="Book Antiqua" w:hAnsi="Book Antiqua" w:cs="Arial"/>
          <w:sz w:val="24"/>
          <w:szCs w:val="24"/>
          <w:lang w:val="en-US" w:eastAsia="zh-CN"/>
        </w:rPr>
        <w:t>.</w:t>
      </w:r>
      <w:r w:rsidR="00831690" w:rsidRPr="005062E3">
        <w:rPr>
          <w:rFonts w:ascii="Book Antiqua" w:hAnsi="Book Antiqua" w:cs="Arial"/>
          <w:sz w:val="24"/>
          <w:szCs w:val="24"/>
          <w:lang w:val="en-US" w:eastAsia="zh-CN"/>
        </w:rPr>
        <w:t xml:space="preserve"> </w:t>
      </w:r>
      <w:r w:rsidR="00002417" w:rsidRPr="005062E3">
        <w:rPr>
          <w:rFonts w:ascii="Book Antiqua" w:eastAsia="Arial" w:hAnsi="Book Antiqua" w:cs="Arial"/>
          <w:sz w:val="24"/>
          <w:szCs w:val="24"/>
          <w:lang w:val="en-US"/>
        </w:rPr>
        <w:t xml:space="preserve">NET: Neuroendocrine tumor; NEC: Neuroendocrine carcinoma; SCNEC: </w:t>
      </w:r>
      <w:r w:rsidR="00905CC4" w:rsidRPr="005062E3">
        <w:rPr>
          <w:rFonts w:ascii="Book Antiqua" w:eastAsia="Arial" w:hAnsi="Book Antiqua" w:cs="Arial"/>
          <w:sz w:val="24"/>
          <w:szCs w:val="24"/>
          <w:lang w:val="en-US"/>
        </w:rPr>
        <w:t xml:space="preserve">Small </w:t>
      </w:r>
      <w:r w:rsidR="00002417" w:rsidRPr="005062E3">
        <w:rPr>
          <w:rFonts w:ascii="Book Antiqua" w:eastAsia="Arial" w:hAnsi="Book Antiqua" w:cs="Arial"/>
          <w:sz w:val="24"/>
          <w:szCs w:val="24"/>
          <w:lang w:val="en-US"/>
        </w:rPr>
        <w:t>cell neuroendocrine carcinoma; LCNEC: Large cell neuroendocrine carcinoma; MiNEN: Mixed neuroendocrine non-neuroendocrine neoplasm.</w:t>
      </w:r>
    </w:p>
    <w:p w14:paraId="4C054A8D" w14:textId="77777777" w:rsidR="00002417" w:rsidRPr="005062E3" w:rsidRDefault="00002417" w:rsidP="007D289E">
      <w:pPr>
        <w:snapToGrid w:val="0"/>
        <w:spacing w:after="0" w:line="360" w:lineRule="auto"/>
        <w:jc w:val="both"/>
        <w:rPr>
          <w:rFonts w:ascii="Book Antiqua" w:eastAsia="Arial" w:hAnsi="Book Antiqua" w:cs="Arial"/>
          <w:sz w:val="24"/>
          <w:szCs w:val="24"/>
          <w:lang w:val="en-US"/>
        </w:rPr>
      </w:pPr>
      <w:r w:rsidRPr="005062E3">
        <w:rPr>
          <w:rFonts w:ascii="Book Antiqua" w:eastAsia="Arial" w:hAnsi="Book Antiqua" w:cs="Arial"/>
          <w:sz w:val="24"/>
          <w:szCs w:val="24"/>
          <w:lang w:val="en-US"/>
        </w:rPr>
        <w:br w:type="page"/>
      </w:r>
    </w:p>
    <w:p w14:paraId="5F320BBA" w14:textId="784D6414" w:rsidR="008B01AA" w:rsidRPr="005062E3" w:rsidRDefault="00F25585" w:rsidP="005062E3">
      <w:pPr>
        <w:snapToGrid w:val="0"/>
        <w:spacing w:after="0" w:line="360" w:lineRule="auto"/>
        <w:jc w:val="both"/>
        <w:rPr>
          <w:rFonts w:ascii="Book Antiqua" w:eastAsia="Arial" w:hAnsi="Book Antiqua" w:cs="Arial"/>
          <w:b/>
          <w:bCs/>
          <w:sz w:val="24"/>
          <w:szCs w:val="24"/>
          <w:lang w:val="en-US"/>
        </w:rPr>
      </w:pPr>
      <w:r w:rsidRPr="005062E3">
        <w:rPr>
          <w:rFonts w:ascii="Book Antiqua" w:eastAsia="Arial" w:hAnsi="Book Antiqua" w:cs="Arial"/>
          <w:b/>
          <w:bCs/>
          <w:sz w:val="24"/>
          <w:szCs w:val="24"/>
          <w:lang w:val="en-US"/>
        </w:rPr>
        <w:lastRenderedPageBreak/>
        <w:t>Table 3</w:t>
      </w:r>
      <w:r w:rsidR="00C72F94" w:rsidRPr="005062E3">
        <w:rPr>
          <w:rFonts w:ascii="Book Antiqua" w:eastAsia="Arial" w:hAnsi="Book Antiqua" w:cs="Arial"/>
          <w:b/>
          <w:bCs/>
          <w:sz w:val="24"/>
          <w:szCs w:val="24"/>
          <w:lang w:val="en-US"/>
        </w:rPr>
        <w:t xml:space="preserve"> </w:t>
      </w:r>
      <w:r w:rsidRPr="005062E3">
        <w:rPr>
          <w:rFonts w:ascii="Book Antiqua" w:eastAsia="Arial" w:hAnsi="Book Antiqua" w:cs="Arial"/>
          <w:b/>
          <w:bCs/>
          <w:sz w:val="24"/>
          <w:szCs w:val="24"/>
          <w:lang w:val="en-US"/>
        </w:rPr>
        <w:t xml:space="preserve">Types of </w:t>
      </w:r>
      <w:bookmarkStart w:id="24" w:name="OLE_LINK19"/>
      <w:r w:rsidR="00C72F94" w:rsidRPr="005062E3">
        <w:rPr>
          <w:rFonts w:ascii="Book Antiqua" w:eastAsia="Arial" w:hAnsi="Book Antiqua" w:cs="Arial"/>
          <w:b/>
          <w:bCs/>
          <w:sz w:val="24"/>
          <w:szCs w:val="24"/>
          <w:lang w:val="en-US"/>
        </w:rPr>
        <w:t>gastric neuroendocrine tumors</w:t>
      </w:r>
      <w:bookmarkEnd w:id="24"/>
    </w:p>
    <w:tbl>
      <w:tblPr>
        <w:tblStyle w:val="a7"/>
        <w:tblW w:w="85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137"/>
        <w:gridCol w:w="2129"/>
        <w:gridCol w:w="2128"/>
        <w:gridCol w:w="2110"/>
      </w:tblGrid>
      <w:tr w:rsidR="00D70DD8" w:rsidRPr="005062E3" w14:paraId="0C8A27C5" w14:textId="77777777" w:rsidTr="0071397D">
        <w:tc>
          <w:tcPr>
            <w:tcW w:w="2137" w:type="dxa"/>
            <w:tcBorders>
              <w:top w:val="single" w:sz="8" w:space="0" w:color="000000"/>
              <w:bottom w:val="single" w:sz="8" w:space="0" w:color="000000"/>
            </w:tcBorders>
            <w:shd w:val="clear" w:color="auto" w:fill="auto"/>
          </w:tcPr>
          <w:p w14:paraId="62431CDC" w14:textId="77777777" w:rsidR="008B01AA" w:rsidRPr="005062E3" w:rsidRDefault="008B01AA" w:rsidP="00E25B52">
            <w:pPr>
              <w:snapToGrid w:val="0"/>
              <w:spacing w:line="360" w:lineRule="auto"/>
              <w:rPr>
                <w:rFonts w:ascii="Book Antiqua" w:eastAsia="Arial" w:hAnsi="Book Antiqua" w:cs="Arial"/>
                <w:color w:val="auto"/>
                <w:sz w:val="24"/>
                <w:szCs w:val="24"/>
                <w:lang w:val="en-US"/>
              </w:rPr>
            </w:pPr>
          </w:p>
        </w:tc>
        <w:tc>
          <w:tcPr>
            <w:tcW w:w="2129" w:type="dxa"/>
            <w:tcBorders>
              <w:top w:val="single" w:sz="8" w:space="0" w:color="000000"/>
              <w:bottom w:val="single" w:sz="8" w:space="0" w:color="000000"/>
            </w:tcBorders>
            <w:shd w:val="clear" w:color="auto" w:fill="auto"/>
          </w:tcPr>
          <w:p w14:paraId="60E39FDD" w14:textId="77777777" w:rsidR="008B01AA" w:rsidRPr="005062E3" w:rsidRDefault="008B01AA">
            <w:pPr>
              <w:snapToGrid w:val="0"/>
              <w:spacing w:line="360" w:lineRule="auto"/>
              <w:rPr>
                <w:rFonts w:ascii="Book Antiqua" w:eastAsia="Arial" w:hAnsi="Book Antiqua" w:cs="Arial"/>
                <w:b/>
                <w:bCs/>
                <w:color w:val="auto"/>
                <w:sz w:val="24"/>
                <w:szCs w:val="24"/>
                <w:lang w:val="en-US"/>
              </w:rPr>
            </w:pPr>
            <w:r w:rsidRPr="005062E3">
              <w:rPr>
                <w:rFonts w:ascii="Book Antiqua" w:eastAsia="Arial" w:hAnsi="Book Antiqua" w:cs="Arial"/>
                <w:b/>
                <w:bCs/>
                <w:sz w:val="24"/>
                <w:szCs w:val="24"/>
                <w:lang w:val="en-US"/>
              </w:rPr>
              <w:t>T</w:t>
            </w:r>
            <w:r w:rsidR="0058645D" w:rsidRPr="005062E3">
              <w:rPr>
                <w:rFonts w:ascii="Book Antiqua" w:eastAsia="Arial" w:hAnsi="Book Antiqua" w:cs="Arial"/>
                <w:b/>
                <w:bCs/>
                <w:sz w:val="24"/>
                <w:szCs w:val="24"/>
                <w:lang w:val="en-US"/>
              </w:rPr>
              <w:t>y</w:t>
            </w:r>
            <w:r w:rsidRPr="005062E3">
              <w:rPr>
                <w:rFonts w:ascii="Book Antiqua" w:eastAsia="Arial" w:hAnsi="Book Antiqua" w:cs="Arial"/>
                <w:b/>
                <w:bCs/>
                <w:sz w:val="24"/>
                <w:szCs w:val="24"/>
                <w:lang w:val="en-US"/>
              </w:rPr>
              <w:t>p</w:t>
            </w:r>
            <w:r w:rsidR="0058645D" w:rsidRPr="005062E3">
              <w:rPr>
                <w:rFonts w:ascii="Book Antiqua" w:eastAsia="Arial" w:hAnsi="Book Antiqua" w:cs="Arial"/>
                <w:b/>
                <w:bCs/>
                <w:sz w:val="24"/>
                <w:szCs w:val="24"/>
                <w:lang w:val="en-US"/>
              </w:rPr>
              <w:t>e</w:t>
            </w:r>
            <w:r w:rsidRPr="005062E3">
              <w:rPr>
                <w:rFonts w:ascii="Book Antiqua" w:eastAsia="Arial" w:hAnsi="Book Antiqua" w:cs="Arial"/>
                <w:b/>
                <w:bCs/>
                <w:sz w:val="24"/>
                <w:szCs w:val="24"/>
                <w:lang w:val="en-US"/>
              </w:rPr>
              <w:t xml:space="preserve"> I</w:t>
            </w:r>
          </w:p>
        </w:tc>
        <w:tc>
          <w:tcPr>
            <w:tcW w:w="2128" w:type="dxa"/>
            <w:tcBorders>
              <w:top w:val="single" w:sz="8" w:space="0" w:color="000000"/>
              <w:bottom w:val="single" w:sz="8" w:space="0" w:color="000000"/>
            </w:tcBorders>
            <w:shd w:val="clear" w:color="auto" w:fill="auto"/>
          </w:tcPr>
          <w:p w14:paraId="2E828226" w14:textId="77777777" w:rsidR="008B01AA" w:rsidRPr="005062E3" w:rsidRDefault="008B01AA">
            <w:pPr>
              <w:snapToGrid w:val="0"/>
              <w:spacing w:line="360" w:lineRule="auto"/>
              <w:rPr>
                <w:rFonts w:ascii="Book Antiqua" w:eastAsia="Arial" w:hAnsi="Book Antiqua" w:cs="Arial"/>
                <w:b/>
                <w:bCs/>
                <w:color w:val="auto"/>
                <w:sz w:val="24"/>
                <w:szCs w:val="24"/>
                <w:lang w:val="en-US"/>
              </w:rPr>
            </w:pPr>
            <w:r w:rsidRPr="005062E3">
              <w:rPr>
                <w:rFonts w:ascii="Book Antiqua" w:eastAsia="Arial" w:hAnsi="Book Antiqua" w:cs="Arial"/>
                <w:b/>
                <w:bCs/>
                <w:sz w:val="24"/>
                <w:szCs w:val="24"/>
                <w:lang w:val="en-US"/>
              </w:rPr>
              <w:t>T</w:t>
            </w:r>
            <w:r w:rsidR="0058645D" w:rsidRPr="005062E3">
              <w:rPr>
                <w:rFonts w:ascii="Book Antiqua" w:eastAsia="Arial" w:hAnsi="Book Antiqua" w:cs="Arial"/>
                <w:b/>
                <w:bCs/>
                <w:sz w:val="24"/>
                <w:szCs w:val="24"/>
                <w:lang w:val="en-US"/>
              </w:rPr>
              <w:t>ype</w:t>
            </w:r>
            <w:r w:rsidRPr="005062E3">
              <w:rPr>
                <w:rFonts w:ascii="Book Antiqua" w:eastAsia="Arial" w:hAnsi="Book Antiqua" w:cs="Arial"/>
                <w:b/>
                <w:bCs/>
                <w:sz w:val="24"/>
                <w:szCs w:val="24"/>
                <w:lang w:val="en-US"/>
              </w:rPr>
              <w:t xml:space="preserve"> II</w:t>
            </w:r>
          </w:p>
        </w:tc>
        <w:tc>
          <w:tcPr>
            <w:tcW w:w="2110" w:type="dxa"/>
            <w:tcBorders>
              <w:top w:val="single" w:sz="8" w:space="0" w:color="000000"/>
              <w:bottom w:val="single" w:sz="8" w:space="0" w:color="000000"/>
            </w:tcBorders>
            <w:shd w:val="clear" w:color="auto" w:fill="auto"/>
          </w:tcPr>
          <w:p w14:paraId="3ABD6BC0" w14:textId="77777777" w:rsidR="008B01AA" w:rsidRPr="005062E3" w:rsidRDefault="008B01AA">
            <w:pPr>
              <w:snapToGrid w:val="0"/>
              <w:spacing w:line="360" w:lineRule="auto"/>
              <w:rPr>
                <w:rFonts w:ascii="Book Antiqua" w:eastAsia="Arial" w:hAnsi="Book Antiqua" w:cs="Arial"/>
                <w:b/>
                <w:bCs/>
                <w:color w:val="auto"/>
                <w:sz w:val="24"/>
                <w:szCs w:val="24"/>
                <w:lang w:val="en-US"/>
              </w:rPr>
            </w:pPr>
            <w:r w:rsidRPr="005062E3">
              <w:rPr>
                <w:rFonts w:ascii="Book Antiqua" w:eastAsia="Arial" w:hAnsi="Book Antiqua" w:cs="Arial"/>
                <w:b/>
                <w:bCs/>
                <w:sz w:val="24"/>
                <w:szCs w:val="24"/>
                <w:lang w:val="en-US"/>
              </w:rPr>
              <w:t>T</w:t>
            </w:r>
            <w:r w:rsidR="0058645D" w:rsidRPr="005062E3">
              <w:rPr>
                <w:rFonts w:ascii="Book Antiqua" w:eastAsia="Arial" w:hAnsi="Book Antiqua" w:cs="Arial"/>
                <w:b/>
                <w:bCs/>
                <w:sz w:val="24"/>
                <w:szCs w:val="24"/>
                <w:lang w:val="en-US"/>
              </w:rPr>
              <w:t>ype</w:t>
            </w:r>
            <w:r w:rsidRPr="005062E3">
              <w:rPr>
                <w:rFonts w:ascii="Book Antiqua" w:eastAsia="Arial" w:hAnsi="Book Antiqua" w:cs="Arial"/>
                <w:b/>
                <w:bCs/>
                <w:sz w:val="24"/>
                <w:szCs w:val="24"/>
                <w:lang w:val="en-US"/>
              </w:rPr>
              <w:t xml:space="preserve"> III</w:t>
            </w:r>
          </w:p>
        </w:tc>
      </w:tr>
      <w:tr w:rsidR="00D70DD8" w:rsidRPr="005062E3" w14:paraId="00CD9860" w14:textId="77777777" w:rsidTr="0071397D">
        <w:tc>
          <w:tcPr>
            <w:tcW w:w="2137" w:type="dxa"/>
            <w:tcBorders>
              <w:top w:val="single" w:sz="8" w:space="0" w:color="000000"/>
              <w:bottom w:val="nil"/>
            </w:tcBorders>
          </w:tcPr>
          <w:p w14:paraId="0ADD3196" w14:textId="18DE0BA8" w:rsidR="008B01AA" w:rsidRPr="005062E3" w:rsidRDefault="008B01AA"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Preval</w:t>
            </w:r>
            <w:r w:rsidR="0058645D" w:rsidRPr="003C69C0">
              <w:rPr>
                <w:rFonts w:ascii="Book Antiqua" w:eastAsia="Arial" w:hAnsi="Book Antiqua" w:cs="Arial"/>
                <w:sz w:val="24"/>
                <w:szCs w:val="24"/>
                <w:lang w:val="en-US"/>
              </w:rPr>
              <w:t>ence</w:t>
            </w:r>
            <w:r w:rsidR="005062E3" w:rsidRPr="005062E3">
              <w:rPr>
                <w:rFonts w:ascii="Book Antiqua" w:eastAsia="Arial" w:hAnsi="Book Antiqua" w:cs="Arial"/>
                <w:sz w:val="24"/>
                <w:szCs w:val="24"/>
                <w:lang w:val="en-US"/>
              </w:rPr>
              <w:t>,</w:t>
            </w:r>
            <w:r w:rsidR="00EC7B33" w:rsidRPr="005062E3">
              <w:rPr>
                <w:rFonts w:ascii="Book Antiqua" w:eastAsia="Arial" w:hAnsi="Book Antiqua" w:cs="Arial"/>
                <w:sz w:val="24"/>
                <w:szCs w:val="24"/>
                <w:lang w:val="en-US"/>
              </w:rPr>
              <w:t xml:space="preserve"> </w:t>
            </w:r>
            <w:r w:rsidR="0058645D" w:rsidRPr="005062E3">
              <w:rPr>
                <w:rFonts w:ascii="Book Antiqua" w:eastAsia="Arial" w:hAnsi="Book Antiqua" w:cs="Arial"/>
                <w:sz w:val="24"/>
                <w:szCs w:val="24"/>
                <w:lang w:val="en-US"/>
              </w:rPr>
              <w:t>%</w:t>
            </w:r>
          </w:p>
        </w:tc>
        <w:tc>
          <w:tcPr>
            <w:tcW w:w="2129" w:type="dxa"/>
            <w:tcBorders>
              <w:top w:val="single" w:sz="8" w:space="0" w:color="000000"/>
              <w:bottom w:val="nil"/>
            </w:tcBorders>
          </w:tcPr>
          <w:p w14:paraId="6046D746" w14:textId="790AB9FB" w:rsidR="008B01AA" w:rsidRPr="005062E3" w:rsidRDefault="008B01AA"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70</w:t>
            </w:r>
            <w:r w:rsidR="00923CEC"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80</w:t>
            </w:r>
          </w:p>
        </w:tc>
        <w:tc>
          <w:tcPr>
            <w:tcW w:w="2128" w:type="dxa"/>
            <w:tcBorders>
              <w:top w:val="single" w:sz="8" w:space="0" w:color="000000"/>
              <w:bottom w:val="nil"/>
            </w:tcBorders>
          </w:tcPr>
          <w:p w14:paraId="77AE0E5E" w14:textId="77299B9C"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5</w:t>
            </w:r>
            <w:r w:rsidR="00923CEC"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10</w:t>
            </w:r>
          </w:p>
        </w:tc>
        <w:tc>
          <w:tcPr>
            <w:tcW w:w="2110" w:type="dxa"/>
            <w:tcBorders>
              <w:top w:val="single" w:sz="8" w:space="0" w:color="000000"/>
              <w:bottom w:val="nil"/>
            </w:tcBorders>
          </w:tcPr>
          <w:p w14:paraId="2EF3A9AF" w14:textId="499997E1"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10</w:t>
            </w:r>
            <w:r w:rsidR="00923CEC"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20</w:t>
            </w:r>
          </w:p>
        </w:tc>
      </w:tr>
      <w:tr w:rsidR="00D70DD8" w:rsidRPr="005062E3" w14:paraId="37A53862" w14:textId="77777777" w:rsidTr="0071397D">
        <w:tc>
          <w:tcPr>
            <w:tcW w:w="2137" w:type="dxa"/>
            <w:tcBorders>
              <w:top w:val="nil"/>
              <w:bottom w:val="nil"/>
            </w:tcBorders>
          </w:tcPr>
          <w:p w14:paraId="2E0A6F91" w14:textId="77777777" w:rsidR="008B01AA" w:rsidRPr="003C69C0" w:rsidRDefault="0058645D"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Background</w:t>
            </w:r>
          </w:p>
        </w:tc>
        <w:tc>
          <w:tcPr>
            <w:tcW w:w="2129" w:type="dxa"/>
            <w:tcBorders>
              <w:top w:val="nil"/>
              <w:bottom w:val="nil"/>
            </w:tcBorders>
          </w:tcPr>
          <w:p w14:paraId="2FD4E590" w14:textId="6E711764" w:rsidR="008B01AA" w:rsidRPr="005062E3" w:rsidRDefault="002B0CDF"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Chronic atrophic ga</w:t>
            </w:r>
            <w:r w:rsidR="0032093A" w:rsidRPr="005062E3">
              <w:rPr>
                <w:rFonts w:ascii="Book Antiqua" w:eastAsia="Arial" w:hAnsi="Book Antiqua" w:cs="Arial"/>
                <w:sz w:val="24"/>
                <w:szCs w:val="24"/>
                <w:lang w:val="en-US"/>
              </w:rPr>
              <w:t>s</w:t>
            </w:r>
            <w:r w:rsidRPr="005062E3">
              <w:rPr>
                <w:rFonts w:ascii="Book Antiqua" w:eastAsia="Arial" w:hAnsi="Book Antiqua" w:cs="Arial"/>
                <w:sz w:val="24"/>
                <w:szCs w:val="24"/>
                <w:lang w:val="en-US"/>
              </w:rPr>
              <w:t>tritis</w:t>
            </w:r>
          </w:p>
        </w:tc>
        <w:tc>
          <w:tcPr>
            <w:tcW w:w="2128" w:type="dxa"/>
            <w:tcBorders>
              <w:top w:val="nil"/>
              <w:bottom w:val="nil"/>
            </w:tcBorders>
          </w:tcPr>
          <w:p w14:paraId="2A6D6A64" w14:textId="2374DF2A"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Gastrinom</w:t>
            </w:r>
            <w:r w:rsidR="002B0CDF" w:rsidRPr="005062E3">
              <w:rPr>
                <w:rFonts w:ascii="Book Antiqua" w:eastAsia="Arial" w:hAnsi="Book Antiqua" w:cs="Arial"/>
                <w:sz w:val="24"/>
                <w:szCs w:val="24"/>
                <w:lang w:val="en-US"/>
              </w:rPr>
              <w:t>as (</w:t>
            </w:r>
            <w:r w:rsidRPr="005062E3">
              <w:rPr>
                <w:rFonts w:ascii="Book Antiqua" w:eastAsia="Arial" w:hAnsi="Book Antiqua" w:cs="Arial"/>
                <w:sz w:val="24"/>
                <w:szCs w:val="24"/>
                <w:lang w:val="en-US"/>
              </w:rPr>
              <w:t>Zollinger-Ellison</w:t>
            </w:r>
            <w:r w:rsidR="002B0CDF" w:rsidRPr="005062E3">
              <w:rPr>
                <w:rFonts w:ascii="Book Antiqua" w:eastAsia="Arial" w:hAnsi="Book Antiqua" w:cs="Arial"/>
                <w:sz w:val="24"/>
                <w:szCs w:val="24"/>
                <w:lang w:val="en-US"/>
              </w:rPr>
              <w:t xml:space="preserve"> syndrome)</w:t>
            </w:r>
          </w:p>
        </w:tc>
        <w:tc>
          <w:tcPr>
            <w:tcW w:w="2110" w:type="dxa"/>
            <w:tcBorders>
              <w:top w:val="nil"/>
              <w:bottom w:val="nil"/>
            </w:tcBorders>
          </w:tcPr>
          <w:p w14:paraId="0D61E401" w14:textId="77777777"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Normal</w:t>
            </w:r>
            <w:r w:rsidR="002B0CDF" w:rsidRPr="005062E3">
              <w:rPr>
                <w:rFonts w:ascii="Book Antiqua" w:eastAsia="Arial" w:hAnsi="Book Antiqua" w:cs="Arial"/>
                <w:sz w:val="24"/>
                <w:szCs w:val="24"/>
                <w:lang w:val="en-US"/>
              </w:rPr>
              <w:t xml:space="preserve"> mucosa</w:t>
            </w:r>
          </w:p>
        </w:tc>
      </w:tr>
      <w:tr w:rsidR="00D70DD8" w:rsidRPr="005062E3" w14:paraId="5E1D00DD" w14:textId="77777777" w:rsidTr="0071397D">
        <w:tc>
          <w:tcPr>
            <w:tcW w:w="2137" w:type="dxa"/>
            <w:tcBorders>
              <w:top w:val="nil"/>
              <w:bottom w:val="nil"/>
            </w:tcBorders>
          </w:tcPr>
          <w:p w14:paraId="434B1512" w14:textId="77777777" w:rsidR="008B01AA" w:rsidRPr="005062E3" w:rsidRDefault="008B01AA"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O</w:t>
            </w:r>
            <w:r w:rsidR="0058645D" w:rsidRPr="003C69C0">
              <w:rPr>
                <w:rFonts w:ascii="Book Antiqua" w:eastAsia="Arial" w:hAnsi="Book Antiqua" w:cs="Arial"/>
                <w:sz w:val="24"/>
                <w:szCs w:val="24"/>
                <w:lang w:val="en-US"/>
              </w:rPr>
              <w:t>ther syndromes</w:t>
            </w:r>
          </w:p>
        </w:tc>
        <w:tc>
          <w:tcPr>
            <w:tcW w:w="2129" w:type="dxa"/>
            <w:tcBorders>
              <w:top w:val="nil"/>
              <w:bottom w:val="nil"/>
            </w:tcBorders>
          </w:tcPr>
          <w:p w14:paraId="65B004D1" w14:textId="2C45D2D3" w:rsidR="008B01AA" w:rsidRPr="005062E3" w:rsidRDefault="002B0CDF"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A</w:t>
            </w:r>
            <w:r w:rsidR="008B01AA" w:rsidRPr="005062E3">
              <w:rPr>
                <w:rFonts w:ascii="Book Antiqua" w:eastAsia="Arial" w:hAnsi="Book Antiqua" w:cs="Arial"/>
                <w:sz w:val="24"/>
                <w:szCs w:val="24"/>
                <w:lang w:val="en-US"/>
              </w:rPr>
              <w:t>utoi</w:t>
            </w:r>
            <w:r w:rsidR="0032728D" w:rsidRPr="005062E3">
              <w:rPr>
                <w:rFonts w:ascii="Book Antiqua" w:eastAsia="Arial" w:hAnsi="Book Antiqua" w:cs="Arial"/>
                <w:sz w:val="24"/>
                <w:szCs w:val="24"/>
                <w:lang w:val="en-US"/>
              </w:rPr>
              <w:t>m</w:t>
            </w:r>
            <w:r w:rsidR="008B01AA" w:rsidRPr="005062E3">
              <w:rPr>
                <w:rFonts w:ascii="Book Antiqua" w:eastAsia="Arial" w:hAnsi="Book Antiqua" w:cs="Arial"/>
                <w:sz w:val="24"/>
                <w:szCs w:val="24"/>
                <w:lang w:val="en-US"/>
              </w:rPr>
              <w:t>mune</w:t>
            </w:r>
            <w:r w:rsidR="00E20F9A" w:rsidRPr="005062E3">
              <w:rPr>
                <w:rFonts w:ascii="Book Antiqua" w:eastAsia="Arial" w:hAnsi="Book Antiqua" w:cs="Arial"/>
                <w:sz w:val="24"/>
                <w:szCs w:val="24"/>
                <w:lang w:val="en-US"/>
              </w:rPr>
              <w:t xml:space="preserve"> </w:t>
            </w:r>
            <w:r w:rsidRPr="005062E3">
              <w:rPr>
                <w:rFonts w:ascii="Book Antiqua" w:eastAsia="Arial" w:hAnsi="Book Antiqua" w:cs="Arial"/>
                <w:sz w:val="24"/>
                <w:szCs w:val="24"/>
                <w:lang w:val="en-US"/>
              </w:rPr>
              <w:t>polyglandular</w:t>
            </w:r>
            <w:r w:rsidR="00E20F9A" w:rsidRPr="005062E3">
              <w:rPr>
                <w:rFonts w:ascii="Book Antiqua" w:eastAsia="Arial" w:hAnsi="Book Antiqua" w:cs="Arial"/>
                <w:sz w:val="24"/>
                <w:szCs w:val="24"/>
                <w:lang w:val="en-US"/>
              </w:rPr>
              <w:t xml:space="preserve"> </w:t>
            </w:r>
            <w:r w:rsidRPr="005062E3">
              <w:rPr>
                <w:rFonts w:ascii="Book Antiqua" w:eastAsia="Arial" w:hAnsi="Book Antiqua" w:cs="Arial"/>
                <w:sz w:val="24"/>
                <w:szCs w:val="24"/>
                <w:lang w:val="en-US"/>
              </w:rPr>
              <w:t>syndr</w:t>
            </w:r>
            <w:r w:rsidR="0032728D" w:rsidRPr="005062E3">
              <w:rPr>
                <w:rFonts w:ascii="Book Antiqua" w:eastAsia="Arial" w:hAnsi="Book Antiqua" w:cs="Arial"/>
                <w:sz w:val="24"/>
                <w:szCs w:val="24"/>
                <w:lang w:val="en-US"/>
              </w:rPr>
              <w:t>o</w:t>
            </w:r>
            <w:r w:rsidRPr="005062E3">
              <w:rPr>
                <w:rFonts w:ascii="Book Antiqua" w:eastAsia="Arial" w:hAnsi="Book Antiqua" w:cs="Arial"/>
                <w:sz w:val="24"/>
                <w:szCs w:val="24"/>
                <w:lang w:val="en-US"/>
              </w:rPr>
              <w:t>me</w:t>
            </w:r>
          </w:p>
        </w:tc>
        <w:tc>
          <w:tcPr>
            <w:tcW w:w="2128" w:type="dxa"/>
            <w:tcBorders>
              <w:top w:val="nil"/>
              <w:bottom w:val="nil"/>
            </w:tcBorders>
          </w:tcPr>
          <w:p w14:paraId="7B860DAE" w14:textId="446EB9EC"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MEN</w:t>
            </w:r>
            <w:r w:rsidR="002B0CDF"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1</w:t>
            </w:r>
            <w:r w:rsidR="002B0CDF" w:rsidRPr="005062E3">
              <w:rPr>
                <w:rFonts w:ascii="Book Antiqua" w:eastAsia="Arial" w:hAnsi="Book Antiqua" w:cs="Arial"/>
                <w:sz w:val="24"/>
                <w:szCs w:val="24"/>
                <w:lang w:val="en-US"/>
              </w:rPr>
              <w:t xml:space="preserve"> syndrome</w:t>
            </w:r>
          </w:p>
        </w:tc>
        <w:tc>
          <w:tcPr>
            <w:tcW w:w="2110" w:type="dxa"/>
            <w:tcBorders>
              <w:top w:val="nil"/>
              <w:bottom w:val="nil"/>
            </w:tcBorders>
          </w:tcPr>
          <w:p w14:paraId="49E398E2" w14:textId="77777777" w:rsidR="008B01AA" w:rsidRPr="005062E3" w:rsidRDefault="008B01AA">
            <w:pPr>
              <w:snapToGrid w:val="0"/>
              <w:spacing w:line="360" w:lineRule="auto"/>
              <w:rPr>
                <w:rFonts w:ascii="Book Antiqua" w:eastAsia="Arial" w:hAnsi="Book Antiqua" w:cs="Arial"/>
                <w:color w:val="auto"/>
                <w:sz w:val="24"/>
                <w:szCs w:val="24"/>
                <w:lang w:val="en-US"/>
              </w:rPr>
            </w:pPr>
          </w:p>
        </w:tc>
      </w:tr>
      <w:tr w:rsidR="00D70DD8" w:rsidRPr="005062E3" w14:paraId="1AC5A2B9" w14:textId="77777777" w:rsidTr="0071397D">
        <w:tc>
          <w:tcPr>
            <w:tcW w:w="2137" w:type="dxa"/>
            <w:tcBorders>
              <w:top w:val="nil"/>
              <w:bottom w:val="nil"/>
            </w:tcBorders>
          </w:tcPr>
          <w:p w14:paraId="2051FEB8" w14:textId="0DB5BC0D" w:rsidR="008B01AA" w:rsidRPr="005062E3" w:rsidRDefault="0058645D"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Number</w:t>
            </w:r>
            <w:r w:rsidR="0032728D" w:rsidRPr="003C69C0">
              <w:rPr>
                <w:rFonts w:ascii="Book Antiqua" w:eastAsia="Arial" w:hAnsi="Book Antiqua" w:cs="Arial"/>
                <w:sz w:val="24"/>
                <w:szCs w:val="24"/>
                <w:lang w:val="en-US"/>
              </w:rPr>
              <w:t xml:space="preserve"> </w:t>
            </w:r>
            <w:r w:rsidRPr="005062E3">
              <w:rPr>
                <w:rFonts w:ascii="Book Antiqua" w:eastAsia="Arial" w:hAnsi="Book Antiqua" w:cs="Arial"/>
                <w:sz w:val="24"/>
                <w:szCs w:val="24"/>
                <w:lang w:val="en-US"/>
              </w:rPr>
              <w:t>of</w:t>
            </w:r>
            <w:r w:rsidR="00E20F9A" w:rsidRPr="005062E3">
              <w:rPr>
                <w:rFonts w:ascii="Book Antiqua" w:eastAsia="Arial" w:hAnsi="Book Antiqua" w:cs="Arial"/>
                <w:sz w:val="24"/>
                <w:szCs w:val="24"/>
                <w:lang w:val="en-US"/>
              </w:rPr>
              <w:t xml:space="preserve"> </w:t>
            </w:r>
            <w:r w:rsidRPr="005062E3">
              <w:rPr>
                <w:rFonts w:ascii="Book Antiqua" w:eastAsia="Arial" w:hAnsi="Book Antiqua" w:cs="Arial"/>
                <w:sz w:val="24"/>
                <w:szCs w:val="24"/>
                <w:lang w:val="en-US"/>
              </w:rPr>
              <w:t>lesions</w:t>
            </w:r>
          </w:p>
        </w:tc>
        <w:tc>
          <w:tcPr>
            <w:tcW w:w="2129" w:type="dxa"/>
            <w:tcBorders>
              <w:top w:val="nil"/>
              <w:bottom w:val="nil"/>
            </w:tcBorders>
          </w:tcPr>
          <w:p w14:paraId="591E8FBA" w14:textId="77777777" w:rsidR="008B01AA" w:rsidRPr="005062E3" w:rsidRDefault="008B01AA"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M</w:t>
            </w:r>
            <w:r w:rsidR="002B0CDF" w:rsidRPr="005062E3">
              <w:rPr>
                <w:rFonts w:ascii="Book Antiqua" w:eastAsia="Arial" w:hAnsi="Book Antiqua" w:cs="Arial"/>
                <w:sz w:val="24"/>
                <w:szCs w:val="24"/>
                <w:lang w:val="en-US"/>
              </w:rPr>
              <w:t>u</w:t>
            </w:r>
            <w:r w:rsidRPr="005062E3">
              <w:rPr>
                <w:rFonts w:ascii="Book Antiqua" w:eastAsia="Arial" w:hAnsi="Book Antiqua" w:cs="Arial"/>
                <w:sz w:val="24"/>
                <w:szCs w:val="24"/>
                <w:lang w:val="en-US"/>
              </w:rPr>
              <w:t>ltipl</w:t>
            </w:r>
            <w:r w:rsidR="002B0CDF" w:rsidRPr="005062E3">
              <w:rPr>
                <w:rFonts w:ascii="Book Antiqua" w:eastAsia="Arial" w:hAnsi="Book Antiqua" w:cs="Arial"/>
                <w:sz w:val="24"/>
                <w:szCs w:val="24"/>
                <w:lang w:val="en-US"/>
              </w:rPr>
              <w:t>e</w:t>
            </w:r>
          </w:p>
        </w:tc>
        <w:tc>
          <w:tcPr>
            <w:tcW w:w="2128" w:type="dxa"/>
            <w:tcBorders>
              <w:top w:val="nil"/>
              <w:bottom w:val="nil"/>
            </w:tcBorders>
          </w:tcPr>
          <w:p w14:paraId="600B2BE0" w14:textId="5D8DA4FE"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M</w:t>
            </w:r>
            <w:r w:rsidR="002B0CDF" w:rsidRPr="005062E3">
              <w:rPr>
                <w:rFonts w:ascii="Book Antiqua" w:eastAsia="Arial" w:hAnsi="Book Antiqua" w:cs="Arial"/>
                <w:sz w:val="24"/>
                <w:szCs w:val="24"/>
                <w:lang w:val="en-US"/>
              </w:rPr>
              <w:t>ultip</w:t>
            </w:r>
            <w:r w:rsidR="0032728D" w:rsidRPr="005062E3">
              <w:rPr>
                <w:rFonts w:ascii="Book Antiqua" w:eastAsia="Arial" w:hAnsi="Book Antiqua" w:cs="Arial"/>
                <w:sz w:val="24"/>
                <w:szCs w:val="24"/>
                <w:lang w:val="en-US"/>
              </w:rPr>
              <w:t>l</w:t>
            </w:r>
            <w:r w:rsidR="002B0CDF" w:rsidRPr="005062E3">
              <w:rPr>
                <w:rFonts w:ascii="Book Antiqua" w:eastAsia="Arial" w:hAnsi="Book Antiqua" w:cs="Arial"/>
                <w:sz w:val="24"/>
                <w:szCs w:val="24"/>
                <w:lang w:val="en-US"/>
              </w:rPr>
              <w:t>e</w:t>
            </w:r>
          </w:p>
        </w:tc>
        <w:tc>
          <w:tcPr>
            <w:tcW w:w="2110" w:type="dxa"/>
            <w:tcBorders>
              <w:top w:val="nil"/>
              <w:bottom w:val="nil"/>
            </w:tcBorders>
          </w:tcPr>
          <w:p w14:paraId="1BA92327" w14:textId="77777777" w:rsidR="008B01AA" w:rsidRPr="005062E3" w:rsidRDefault="002B0CDF">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Single</w:t>
            </w:r>
          </w:p>
        </w:tc>
      </w:tr>
      <w:tr w:rsidR="00D70DD8" w:rsidRPr="005062E3" w14:paraId="0A0CA790" w14:textId="77777777" w:rsidTr="0071397D">
        <w:tc>
          <w:tcPr>
            <w:tcW w:w="2137" w:type="dxa"/>
            <w:tcBorders>
              <w:top w:val="nil"/>
              <w:bottom w:val="nil"/>
            </w:tcBorders>
          </w:tcPr>
          <w:p w14:paraId="398CEEE7" w14:textId="77777777" w:rsidR="008B01AA" w:rsidRPr="005062E3" w:rsidRDefault="008B01AA"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S</w:t>
            </w:r>
            <w:r w:rsidR="0058645D" w:rsidRPr="003C69C0">
              <w:rPr>
                <w:rFonts w:ascii="Book Antiqua" w:eastAsia="Arial" w:hAnsi="Book Antiqua" w:cs="Arial"/>
                <w:sz w:val="24"/>
                <w:szCs w:val="24"/>
                <w:lang w:val="en-US"/>
              </w:rPr>
              <w:t>ite of tumor</w:t>
            </w:r>
          </w:p>
        </w:tc>
        <w:tc>
          <w:tcPr>
            <w:tcW w:w="2129" w:type="dxa"/>
            <w:tcBorders>
              <w:top w:val="nil"/>
              <w:bottom w:val="nil"/>
            </w:tcBorders>
          </w:tcPr>
          <w:p w14:paraId="229E0443" w14:textId="77777777" w:rsidR="008B01AA" w:rsidRPr="005062E3" w:rsidRDefault="002B0CDF"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Fundus</w:t>
            </w:r>
            <w:r w:rsidR="008B01AA"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body</w:t>
            </w:r>
          </w:p>
        </w:tc>
        <w:tc>
          <w:tcPr>
            <w:tcW w:w="2128" w:type="dxa"/>
            <w:tcBorders>
              <w:top w:val="nil"/>
              <w:bottom w:val="nil"/>
            </w:tcBorders>
          </w:tcPr>
          <w:p w14:paraId="5209EF0B" w14:textId="77777777" w:rsidR="008B01AA" w:rsidRPr="005062E3" w:rsidRDefault="002B0CDF">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Fundus</w:t>
            </w:r>
            <w:r w:rsidR="008B01AA"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body</w:t>
            </w:r>
          </w:p>
        </w:tc>
        <w:tc>
          <w:tcPr>
            <w:tcW w:w="2110" w:type="dxa"/>
            <w:tcBorders>
              <w:top w:val="nil"/>
              <w:bottom w:val="nil"/>
            </w:tcBorders>
          </w:tcPr>
          <w:p w14:paraId="5183C321" w14:textId="3246F93D" w:rsidR="008B01AA" w:rsidRPr="005062E3" w:rsidRDefault="002B0CDF">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Fund</w:t>
            </w:r>
            <w:r w:rsidR="00424ADC" w:rsidRPr="005062E3">
              <w:rPr>
                <w:rFonts w:ascii="Book Antiqua" w:eastAsia="Arial" w:hAnsi="Book Antiqua" w:cs="Arial"/>
                <w:sz w:val="24"/>
                <w:szCs w:val="24"/>
                <w:lang w:val="en-US"/>
              </w:rPr>
              <w:t>u</w:t>
            </w:r>
            <w:r w:rsidRPr="005062E3">
              <w:rPr>
                <w:rFonts w:ascii="Book Antiqua" w:eastAsia="Arial" w:hAnsi="Book Antiqua" w:cs="Arial"/>
                <w:sz w:val="24"/>
                <w:szCs w:val="24"/>
                <w:lang w:val="en-US"/>
              </w:rPr>
              <w:t>s</w:t>
            </w:r>
            <w:r w:rsidR="008B01AA"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body</w:t>
            </w:r>
          </w:p>
        </w:tc>
      </w:tr>
      <w:tr w:rsidR="00D70DD8" w:rsidRPr="005062E3" w14:paraId="794F2F79" w14:textId="77777777" w:rsidTr="0071397D">
        <w:tc>
          <w:tcPr>
            <w:tcW w:w="2137" w:type="dxa"/>
            <w:tcBorders>
              <w:top w:val="nil"/>
              <w:bottom w:val="nil"/>
            </w:tcBorders>
          </w:tcPr>
          <w:p w14:paraId="6FAA5489" w14:textId="77777777" w:rsidR="008B01AA" w:rsidRPr="005062E3" w:rsidRDefault="008B01AA"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C</w:t>
            </w:r>
            <w:r w:rsidR="0058645D" w:rsidRPr="003C69C0">
              <w:rPr>
                <w:rFonts w:ascii="Book Antiqua" w:eastAsia="Arial" w:hAnsi="Book Antiqua" w:cs="Arial"/>
                <w:sz w:val="24"/>
                <w:szCs w:val="24"/>
                <w:lang w:val="en-US"/>
              </w:rPr>
              <w:t>ell of origin</w:t>
            </w:r>
          </w:p>
        </w:tc>
        <w:tc>
          <w:tcPr>
            <w:tcW w:w="2129" w:type="dxa"/>
            <w:tcBorders>
              <w:top w:val="nil"/>
              <w:bottom w:val="nil"/>
            </w:tcBorders>
          </w:tcPr>
          <w:p w14:paraId="2C1620C1" w14:textId="77777777" w:rsidR="008B01AA" w:rsidRPr="005062E3" w:rsidRDefault="008B01AA"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ECL</w:t>
            </w:r>
          </w:p>
        </w:tc>
        <w:tc>
          <w:tcPr>
            <w:tcW w:w="2128" w:type="dxa"/>
            <w:tcBorders>
              <w:top w:val="nil"/>
              <w:bottom w:val="nil"/>
            </w:tcBorders>
          </w:tcPr>
          <w:p w14:paraId="489D6E3D" w14:textId="77777777"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ECL</w:t>
            </w:r>
          </w:p>
        </w:tc>
        <w:tc>
          <w:tcPr>
            <w:tcW w:w="2110" w:type="dxa"/>
            <w:tcBorders>
              <w:top w:val="nil"/>
              <w:bottom w:val="nil"/>
            </w:tcBorders>
          </w:tcPr>
          <w:p w14:paraId="53211FAE" w14:textId="1971D9D1"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ECL, EC o</w:t>
            </w:r>
            <w:r w:rsidR="008C2DFB" w:rsidRPr="005062E3">
              <w:rPr>
                <w:rFonts w:ascii="Book Antiqua" w:eastAsia="Arial" w:hAnsi="Book Antiqua" w:cs="Arial"/>
                <w:sz w:val="24"/>
                <w:szCs w:val="24"/>
                <w:lang w:val="en-US"/>
              </w:rPr>
              <w:t>r</w:t>
            </w:r>
            <w:r w:rsidRPr="005062E3">
              <w:rPr>
                <w:rFonts w:ascii="Book Antiqua" w:eastAsia="Arial" w:hAnsi="Book Antiqua" w:cs="Arial"/>
                <w:sz w:val="24"/>
                <w:szCs w:val="24"/>
                <w:lang w:val="en-US"/>
              </w:rPr>
              <w:t xml:space="preserve"> X cell</w:t>
            </w:r>
          </w:p>
        </w:tc>
      </w:tr>
      <w:tr w:rsidR="00D70DD8" w:rsidRPr="005062E3" w14:paraId="35A411DB" w14:textId="77777777" w:rsidTr="0071397D">
        <w:tc>
          <w:tcPr>
            <w:tcW w:w="2137" w:type="dxa"/>
            <w:tcBorders>
              <w:top w:val="nil"/>
              <w:bottom w:val="nil"/>
            </w:tcBorders>
          </w:tcPr>
          <w:p w14:paraId="34CEA13B" w14:textId="0FFBF892" w:rsidR="008B01AA" w:rsidRPr="005062E3" w:rsidRDefault="0058645D"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Serum gastrin</w:t>
            </w:r>
            <w:r w:rsidR="00E20F9A" w:rsidRPr="003C69C0">
              <w:rPr>
                <w:rFonts w:ascii="Book Antiqua" w:eastAsia="Arial" w:hAnsi="Book Antiqua" w:cs="Arial"/>
                <w:sz w:val="24"/>
                <w:szCs w:val="24"/>
                <w:lang w:val="en-US"/>
              </w:rPr>
              <w:t xml:space="preserve"> </w:t>
            </w:r>
            <w:r w:rsidRPr="005062E3">
              <w:rPr>
                <w:rFonts w:ascii="Book Antiqua" w:eastAsia="Arial" w:hAnsi="Book Antiqua" w:cs="Arial"/>
                <w:sz w:val="24"/>
                <w:szCs w:val="24"/>
                <w:lang w:val="en-US"/>
              </w:rPr>
              <w:t>levels</w:t>
            </w:r>
          </w:p>
        </w:tc>
        <w:tc>
          <w:tcPr>
            <w:tcW w:w="2129" w:type="dxa"/>
            <w:tcBorders>
              <w:top w:val="nil"/>
              <w:bottom w:val="nil"/>
            </w:tcBorders>
          </w:tcPr>
          <w:p w14:paraId="68416840" w14:textId="77777777" w:rsidR="008B01AA" w:rsidRPr="005062E3" w:rsidRDefault="008B01AA"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Eleva</w:t>
            </w:r>
            <w:r w:rsidR="002B0CDF" w:rsidRPr="005062E3">
              <w:rPr>
                <w:rFonts w:ascii="Book Antiqua" w:eastAsia="Arial" w:hAnsi="Book Antiqua" w:cs="Arial"/>
                <w:sz w:val="24"/>
                <w:szCs w:val="24"/>
                <w:lang w:val="en-US"/>
              </w:rPr>
              <w:t>ted</w:t>
            </w:r>
          </w:p>
        </w:tc>
        <w:tc>
          <w:tcPr>
            <w:tcW w:w="2128" w:type="dxa"/>
            <w:tcBorders>
              <w:top w:val="nil"/>
              <w:bottom w:val="nil"/>
            </w:tcBorders>
          </w:tcPr>
          <w:p w14:paraId="10B099A1" w14:textId="77777777"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Eleva</w:t>
            </w:r>
            <w:r w:rsidR="002B0CDF" w:rsidRPr="005062E3">
              <w:rPr>
                <w:rFonts w:ascii="Book Antiqua" w:eastAsia="Arial" w:hAnsi="Book Antiqua" w:cs="Arial"/>
                <w:sz w:val="24"/>
                <w:szCs w:val="24"/>
                <w:lang w:val="en-US"/>
              </w:rPr>
              <w:t>ted</w:t>
            </w:r>
          </w:p>
        </w:tc>
        <w:tc>
          <w:tcPr>
            <w:tcW w:w="2110" w:type="dxa"/>
            <w:tcBorders>
              <w:top w:val="nil"/>
              <w:bottom w:val="nil"/>
            </w:tcBorders>
          </w:tcPr>
          <w:p w14:paraId="3FCD5A2D" w14:textId="77777777"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Normal</w:t>
            </w:r>
          </w:p>
        </w:tc>
      </w:tr>
      <w:tr w:rsidR="00D70DD8" w:rsidRPr="005062E3" w14:paraId="70D5A14B" w14:textId="77777777" w:rsidTr="0071397D">
        <w:tc>
          <w:tcPr>
            <w:tcW w:w="2137" w:type="dxa"/>
            <w:tcBorders>
              <w:top w:val="nil"/>
              <w:bottom w:val="nil"/>
            </w:tcBorders>
          </w:tcPr>
          <w:p w14:paraId="1837B35B" w14:textId="77777777" w:rsidR="008B01AA" w:rsidRPr="005062E3" w:rsidRDefault="0058645D"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 xml:space="preserve">Gastric </w:t>
            </w:r>
            <w:r w:rsidR="008B01AA" w:rsidRPr="003C69C0">
              <w:rPr>
                <w:rFonts w:ascii="Book Antiqua" w:eastAsia="Arial" w:hAnsi="Book Antiqua" w:cs="Arial"/>
                <w:sz w:val="24"/>
                <w:szCs w:val="24"/>
                <w:lang w:val="en-US"/>
              </w:rPr>
              <w:t>PH</w:t>
            </w:r>
          </w:p>
        </w:tc>
        <w:tc>
          <w:tcPr>
            <w:tcW w:w="2129" w:type="dxa"/>
            <w:tcBorders>
              <w:top w:val="nil"/>
              <w:bottom w:val="nil"/>
            </w:tcBorders>
          </w:tcPr>
          <w:p w14:paraId="057E6F4C" w14:textId="77777777" w:rsidR="008B01AA" w:rsidRPr="005062E3" w:rsidRDefault="002B0CDF"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High</w:t>
            </w:r>
          </w:p>
        </w:tc>
        <w:tc>
          <w:tcPr>
            <w:tcW w:w="2128" w:type="dxa"/>
            <w:tcBorders>
              <w:top w:val="nil"/>
              <w:bottom w:val="nil"/>
            </w:tcBorders>
          </w:tcPr>
          <w:p w14:paraId="43467FBA" w14:textId="77777777" w:rsidR="008B01AA" w:rsidRPr="005062E3" w:rsidRDefault="002B0CDF">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Low</w:t>
            </w:r>
          </w:p>
        </w:tc>
        <w:tc>
          <w:tcPr>
            <w:tcW w:w="2110" w:type="dxa"/>
            <w:tcBorders>
              <w:top w:val="nil"/>
              <w:bottom w:val="nil"/>
            </w:tcBorders>
          </w:tcPr>
          <w:p w14:paraId="122B1644" w14:textId="77777777"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Normal</w:t>
            </w:r>
          </w:p>
        </w:tc>
      </w:tr>
      <w:tr w:rsidR="00D70DD8" w:rsidRPr="005062E3" w14:paraId="4270C0C0" w14:textId="77777777" w:rsidTr="0071397D">
        <w:tc>
          <w:tcPr>
            <w:tcW w:w="2137" w:type="dxa"/>
            <w:tcBorders>
              <w:top w:val="nil"/>
              <w:bottom w:val="nil"/>
            </w:tcBorders>
          </w:tcPr>
          <w:p w14:paraId="78CD8A67" w14:textId="77777777" w:rsidR="008B01AA" w:rsidRPr="005062E3" w:rsidRDefault="0058645D"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Underlying mucosa</w:t>
            </w:r>
          </w:p>
        </w:tc>
        <w:tc>
          <w:tcPr>
            <w:tcW w:w="2129" w:type="dxa"/>
            <w:tcBorders>
              <w:top w:val="nil"/>
              <w:bottom w:val="nil"/>
            </w:tcBorders>
          </w:tcPr>
          <w:p w14:paraId="26156AFA" w14:textId="77777777" w:rsidR="008B01AA" w:rsidRPr="005062E3" w:rsidRDefault="008B01AA"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Atr</w:t>
            </w:r>
            <w:r w:rsidR="002B0CDF" w:rsidRPr="005062E3">
              <w:rPr>
                <w:rFonts w:ascii="Book Antiqua" w:eastAsia="Arial" w:hAnsi="Book Antiqua" w:cs="Arial"/>
                <w:sz w:val="24"/>
                <w:szCs w:val="24"/>
                <w:lang w:val="en-US"/>
              </w:rPr>
              <w:t>ophic</w:t>
            </w:r>
          </w:p>
        </w:tc>
        <w:tc>
          <w:tcPr>
            <w:tcW w:w="2128" w:type="dxa"/>
            <w:tcBorders>
              <w:top w:val="nil"/>
              <w:bottom w:val="nil"/>
            </w:tcBorders>
          </w:tcPr>
          <w:p w14:paraId="00801B43" w14:textId="77777777"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H</w:t>
            </w:r>
            <w:r w:rsidR="002B0CDF" w:rsidRPr="005062E3">
              <w:rPr>
                <w:rFonts w:ascii="Book Antiqua" w:eastAsia="Arial" w:hAnsi="Book Antiqua" w:cs="Arial"/>
                <w:sz w:val="24"/>
                <w:szCs w:val="24"/>
                <w:lang w:val="en-US"/>
              </w:rPr>
              <w:t>ypertrophic</w:t>
            </w:r>
          </w:p>
        </w:tc>
        <w:tc>
          <w:tcPr>
            <w:tcW w:w="2110" w:type="dxa"/>
            <w:tcBorders>
              <w:top w:val="nil"/>
              <w:bottom w:val="nil"/>
            </w:tcBorders>
          </w:tcPr>
          <w:p w14:paraId="20BD7FF7" w14:textId="77777777"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Normal</w:t>
            </w:r>
          </w:p>
        </w:tc>
      </w:tr>
      <w:tr w:rsidR="00D70DD8" w:rsidRPr="005062E3" w14:paraId="2242218C" w14:textId="77777777" w:rsidTr="0071397D">
        <w:tc>
          <w:tcPr>
            <w:tcW w:w="2137" w:type="dxa"/>
            <w:tcBorders>
              <w:top w:val="nil"/>
              <w:bottom w:val="nil"/>
            </w:tcBorders>
          </w:tcPr>
          <w:p w14:paraId="4A9091D5" w14:textId="71569440" w:rsidR="008B01AA" w:rsidRPr="005062E3" w:rsidRDefault="0058645D"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Size of tumors</w:t>
            </w:r>
            <w:r w:rsidR="005062E3" w:rsidRPr="003C69C0">
              <w:rPr>
                <w:rFonts w:ascii="Book Antiqua" w:eastAsia="Arial" w:hAnsi="Book Antiqua" w:cs="Arial"/>
                <w:sz w:val="24"/>
                <w:szCs w:val="24"/>
                <w:lang w:val="en-US"/>
              </w:rPr>
              <w:t>,</w:t>
            </w:r>
            <w:r w:rsidR="00E20F9A" w:rsidRPr="005062E3">
              <w:rPr>
                <w:rFonts w:ascii="Book Antiqua" w:eastAsia="Arial" w:hAnsi="Book Antiqua" w:cs="Arial"/>
                <w:sz w:val="24"/>
                <w:szCs w:val="24"/>
                <w:lang w:val="en-US"/>
              </w:rPr>
              <w:t xml:space="preserve"> </w:t>
            </w:r>
            <w:r w:rsidRPr="005062E3">
              <w:rPr>
                <w:rFonts w:ascii="Book Antiqua" w:eastAsia="Arial" w:hAnsi="Book Antiqua" w:cs="Arial"/>
                <w:sz w:val="24"/>
                <w:szCs w:val="24"/>
                <w:lang w:val="en-US"/>
              </w:rPr>
              <w:t>usual</w:t>
            </w:r>
          </w:p>
        </w:tc>
        <w:tc>
          <w:tcPr>
            <w:tcW w:w="2129" w:type="dxa"/>
            <w:tcBorders>
              <w:top w:val="nil"/>
              <w:bottom w:val="nil"/>
            </w:tcBorders>
          </w:tcPr>
          <w:p w14:paraId="3CD610E7" w14:textId="3DD53921" w:rsidR="008B01AA" w:rsidRPr="005062E3" w:rsidRDefault="008B01AA"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1-2 cm</w:t>
            </w:r>
          </w:p>
        </w:tc>
        <w:tc>
          <w:tcPr>
            <w:tcW w:w="2128" w:type="dxa"/>
            <w:tcBorders>
              <w:top w:val="nil"/>
              <w:bottom w:val="nil"/>
            </w:tcBorders>
          </w:tcPr>
          <w:p w14:paraId="08350FA5" w14:textId="77777777"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1 cm</w:t>
            </w:r>
          </w:p>
        </w:tc>
        <w:tc>
          <w:tcPr>
            <w:tcW w:w="2110" w:type="dxa"/>
            <w:tcBorders>
              <w:top w:val="nil"/>
              <w:bottom w:val="nil"/>
            </w:tcBorders>
          </w:tcPr>
          <w:p w14:paraId="5F3316B3" w14:textId="77777777"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&gt; 2 cm</w:t>
            </w:r>
          </w:p>
        </w:tc>
      </w:tr>
      <w:tr w:rsidR="00D70DD8" w:rsidRPr="005062E3" w14:paraId="623F4FB1" w14:textId="77777777" w:rsidTr="0071397D">
        <w:tc>
          <w:tcPr>
            <w:tcW w:w="2137" w:type="dxa"/>
            <w:tcBorders>
              <w:top w:val="nil"/>
              <w:bottom w:val="nil"/>
            </w:tcBorders>
          </w:tcPr>
          <w:p w14:paraId="7DDFD0AC" w14:textId="77777777" w:rsidR="008B01AA" w:rsidRPr="005062E3" w:rsidRDefault="008B01AA"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Inva</w:t>
            </w:r>
            <w:r w:rsidR="0058645D" w:rsidRPr="003C69C0">
              <w:rPr>
                <w:rFonts w:ascii="Book Antiqua" w:eastAsia="Arial" w:hAnsi="Book Antiqua" w:cs="Arial"/>
                <w:sz w:val="24"/>
                <w:szCs w:val="24"/>
                <w:lang w:val="en-US"/>
              </w:rPr>
              <w:t>sion</w:t>
            </w:r>
          </w:p>
        </w:tc>
        <w:tc>
          <w:tcPr>
            <w:tcW w:w="2129" w:type="dxa"/>
            <w:tcBorders>
              <w:top w:val="nil"/>
              <w:bottom w:val="nil"/>
            </w:tcBorders>
          </w:tcPr>
          <w:p w14:paraId="023AD322" w14:textId="77777777" w:rsidR="008B01AA" w:rsidRPr="005062E3" w:rsidRDefault="008B01AA"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Rar</w:t>
            </w:r>
            <w:r w:rsidR="002B0CDF" w:rsidRPr="005062E3">
              <w:rPr>
                <w:rFonts w:ascii="Book Antiqua" w:eastAsia="Arial" w:hAnsi="Book Antiqua" w:cs="Arial"/>
                <w:sz w:val="24"/>
                <w:szCs w:val="24"/>
                <w:lang w:val="en-US"/>
              </w:rPr>
              <w:t>e</w:t>
            </w:r>
          </w:p>
        </w:tc>
        <w:tc>
          <w:tcPr>
            <w:tcW w:w="2128" w:type="dxa"/>
            <w:tcBorders>
              <w:top w:val="nil"/>
              <w:bottom w:val="nil"/>
            </w:tcBorders>
          </w:tcPr>
          <w:p w14:paraId="7600E193" w14:textId="77777777" w:rsidR="008B01AA" w:rsidRPr="005062E3" w:rsidRDefault="002B0CDF">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More</w:t>
            </w:r>
            <w:r w:rsidR="008B01AA" w:rsidRPr="005062E3">
              <w:rPr>
                <w:rFonts w:ascii="Book Antiqua" w:eastAsia="Arial" w:hAnsi="Book Antiqua" w:cs="Arial"/>
                <w:sz w:val="24"/>
                <w:szCs w:val="24"/>
                <w:lang w:val="en-US"/>
              </w:rPr>
              <w:t xml:space="preserve"> com</w:t>
            </w:r>
            <w:r w:rsidRPr="005062E3">
              <w:rPr>
                <w:rFonts w:ascii="Book Antiqua" w:eastAsia="Arial" w:hAnsi="Book Antiqua" w:cs="Arial"/>
                <w:sz w:val="24"/>
                <w:szCs w:val="24"/>
                <w:lang w:val="en-US"/>
              </w:rPr>
              <w:t>mon</w:t>
            </w:r>
          </w:p>
        </w:tc>
        <w:tc>
          <w:tcPr>
            <w:tcW w:w="2110" w:type="dxa"/>
            <w:tcBorders>
              <w:top w:val="nil"/>
              <w:bottom w:val="nil"/>
            </w:tcBorders>
          </w:tcPr>
          <w:p w14:paraId="2EBED5C8" w14:textId="77777777"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Com</w:t>
            </w:r>
            <w:r w:rsidR="00D23551" w:rsidRPr="005062E3">
              <w:rPr>
                <w:rFonts w:ascii="Book Antiqua" w:eastAsia="Arial" w:hAnsi="Book Antiqua" w:cs="Arial"/>
                <w:sz w:val="24"/>
                <w:szCs w:val="24"/>
                <w:lang w:val="en-US"/>
              </w:rPr>
              <w:t>mon</w:t>
            </w:r>
          </w:p>
        </w:tc>
      </w:tr>
      <w:tr w:rsidR="00D70DD8" w:rsidRPr="005062E3" w14:paraId="54E7A625" w14:textId="77777777" w:rsidTr="0071397D">
        <w:tc>
          <w:tcPr>
            <w:tcW w:w="2137" w:type="dxa"/>
            <w:tcBorders>
              <w:top w:val="nil"/>
              <w:bottom w:val="nil"/>
            </w:tcBorders>
          </w:tcPr>
          <w:p w14:paraId="15B637A6" w14:textId="77777777" w:rsidR="008B01AA" w:rsidRPr="005062E3" w:rsidRDefault="008B01AA"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Met</w:t>
            </w:r>
            <w:r w:rsidR="0058645D" w:rsidRPr="003C69C0">
              <w:rPr>
                <w:rFonts w:ascii="Book Antiqua" w:eastAsia="Arial" w:hAnsi="Book Antiqua" w:cs="Arial"/>
                <w:sz w:val="24"/>
                <w:szCs w:val="24"/>
                <w:lang w:val="en-US"/>
              </w:rPr>
              <w:t>a</w:t>
            </w:r>
            <w:r w:rsidRPr="005062E3">
              <w:rPr>
                <w:rFonts w:ascii="Book Antiqua" w:eastAsia="Arial" w:hAnsi="Book Antiqua" w:cs="Arial"/>
                <w:sz w:val="24"/>
                <w:szCs w:val="24"/>
                <w:lang w:val="en-US"/>
              </w:rPr>
              <w:t>stase</w:t>
            </w:r>
            <w:r w:rsidR="0058645D" w:rsidRPr="005062E3">
              <w:rPr>
                <w:rFonts w:ascii="Book Antiqua" w:eastAsia="Arial" w:hAnsi="Book Antiqua" w:cs="Arial"/>
                <w:sz w:val="24"/>
                <w:szCs w:val="24"/>
                <w:lang w:val="en-US"/>
              </w:rPr>
              <w:t>s</w:t>
            </w:r>
          </w:p>
        </w:tc>
        <w:tc>
          <w:tcPr>
            <w:tcW w:w="2129" w:type="dxa"/>
            <w:tcBorders>
              <w:top w:val="nil"/>
              <w:bottom w:val="nil"/>
            </w:tcBorders>
          </w:tcPr>
          <w:p w14:paraId="16287F21" w14:textId="77777777" w:rsidR="008B01AA" w:rsidRPr="005062E3" w:rsidRDefault="008B01AA" w:rsidP="00E25B52">
            <w:pPr>
              <w:snapToGrid w:val="0"/>
              <w:spacing w:line="360" w:lineRule="auto"/>
              <w:rPr>
                <w:rFonts w:ascii="Book Antiqua" w:eastAsia="Arial" w:hAnsi="Book Antiqua" w:cs="Arial"/>
                <w:color w:val="auto"/>
                <w:sz w:val="24"/>
                <w:szCs w:val="24"/>
                <w:lang w:val="en-US"/>
              </w:rPr>
            </w:pPr>
          </w:p>
        </w:tc>
        <w:tc>
          <w:tcPr>
            <w:tcW w:w="2128" w:type="dxa"/>
            <w:tcBorders>
              <w:top w:val="nil"/>
              <w:bottom w:val="nil"/>
            </w:tcBorders>
          </w:tcPr>
          <w:p w14:paraId="5BE93A62" w14:textId="77777777" w:rsidR="008B01AA" w:rsidRPr="005062E3" w:rsidRDefault="008B01AA">
            <w:pPr>
              <w:snapToGrid w:val="0"/>
              <w:spacing w:line="360" w:lineRule="auto"/>
              <w:rPr>
                <w:rFonts w:ascii="Book Antiqua" w:eastAsia="Arial" w:hAnsi="Book Antiqua" w:cs="Arial"/>
                <w:color w:val="auto"/>
                <w:sz w:val="24"/>
                <w:szCs w:val="24"/>
                <w:lang w:val="en-US"/>
              </w:rPr>
            </w:pPr>
          </w:p>
        </w:tc>
        <w:tc>
          <w:tcPr>
            <w:tcW w:w="2110" w:type="dxa"/>
            <w:tcBorders>
              <w:top w:val="nil"/>
              <w:bottom w:val="nil"/>
            </w:tcBorders>
          </w:tcPr>
          <w:p w14:paraId="384BA73E" w14:textId="77777777" w:rsidR="008B01AA" w:rsidRPr="005062E3" w:rsidRDefault="008B01AA">
            <w:pPr>
              <w:snapToGrid w:val="0"/>
              <w:spacing w:line="360" w:lineRule="auto"/>
              <w:rPr>
                <w:rFonts w:ascii="Book Antiqua" w:eastAsia="Arial" w:hAnsi="Book Antiqua" w:cs="Arial"/>
                <w:color w:val="auto"/>
                <w:sz w:val="24"/>
                <w:szCs w:val="24"/>
                <w:lang w:val="en-US"/>
              </w:rPr>
            </w:pPr>
          </w:p>
        </w:tc>
      </w:tr>
      <w:tr w:rsidR="00D70DD8" w:rsidRPr="005062E3" w14:paraId="5641C1D1" w14:textId="77777777" w:rsidTr="0071397D">
        <w:tc>
          <w:tcPr>
            <w:tcW w:w="2137" w:type="dxa"/>
            <w:tcBorders>
              <w:top w:val="nil"/>
              <w:bottom w:val="nil"/>
            </w:tcBorders>
          </w:tcPr>
          <w:p w14:paraId="0CCAB88E" w14:textId="701CB31B" w:rsidR="008B01AA" w:rsidRPr="005062E3" w:rsidRDefault="008B01AA"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L</w:t>
            </w:r>
            <w:r w:rsidR="0032728D" w:rsidRPr="003C69C0">
              <w:rPr>
                <w:rFonts w:ascii="Book Antiqua" w:eastAsia="Arial" w:hAnsi="Book Antiqua" w:cs="Arial"/>
                <w:sz w:val="24"/>
                <w:szCs w:val="24"/>
                <w:lang w:val="en-US"/>
              </w:rPr>
              <w:t>y</w:t>
            </w:r>
            <w:r w:rsidR="002B0CDF" w:rsidRPr="005062E3">
              <w:rPr>
                <w:rFonts w:ascii="Book Antiqua" w:eastAsia="Arial" w:hAnsi="Book Antiqua" w:cs="Arial"/>
                <w:sz w:val="24"/>
                <w:szCs w:val="24"/>
                <w:lang w:val="en-US"/>
              </w:rPr>
              <w:t>mph nodes</w:t>
            </w:r>
          </w:p>
        </w:tc>
        <w:tc>
          <w:tcPr>
            <w:tcW w:w="2129" w:type="dxa"/>
            <w:tcBorders>
              <w:top w:val="nil"/>
              <w:bottom w:val="nil"/>
            </w:tcBorders>
          </w:tcPr>
          <w:p w14:paraId="6FE8C2AB" w14:textId="342F8730" w:rsidR="008B01AA" w:rsidRPr="005062E3" w:rsidRDefault="008B01AA"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5</w:t>
            </w:r>
            <w:r w:rsidR="00905CC4" w:rsidRPr="005062E3">
              <w:rPr>
                <w:rFonts w:ascii="Book Antiqua" w:eastAsia="Arial" w:hAnsi="Book Antiqua" w:cs="Arial"/>
                <w:sz w:val="24"/>
                <w:szCs w:val="24"/>
                <w:lang w:val="en-US"/>
              </w:rPr>
              <w:t>%</w:t>
            </w:r>
            <w:r w:rsidR="00CB3D9A"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10%</w:t>
            </w:r>
          </w:p>
        </w:tc>
        <w:tc>
          <w:tcPr>
            <w:tcW w:w="2128" w:type="dxa"/>
            <w:tcBorders>
              <w:top w:val="nil"/>
              <w:bottom w:val="nil"/>
            </w:tcBorders>
          </w:tcPr>
          <w:p w14:paraId="6E99148A" w14:textId="30E9D6E7"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10</w:t>
            </w:r>
            <w:r w:rsidR="00905CC4" w:rsidRPr="005062E3">
              <w:rPr>
                <w:rFonts w:ascii="Book Antiqua" w:eastAsia="Arial" w:hAnsi="Book Antiqua" w:cs="Arial"/>
                <w:sz w:val="24"/>
                <w:szCs w:val="24"/>
                <w:lang w:val="en-US"/>
              </w:rPr>
              <w:t>%</w:t>
            </w:r>
            <w:r w:rsidR="00CB3D9A"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20%</w:t>
            </w:r>
            <w:r w:rsidR="0032093A" w:rsidRPr="005062E3">
              <w:rPr>
                <w:rFonts w:ascii="Book Antiqua" w:eastAsia="Arial" w:hAnsi="Book Antiqua" w:cs="Arial"/>
                <w:sz w:val="24"/>
                <w:szCs w:val="24"/>
                <w:lang w:val="en-US"/>
              </w:rPr>
              <w:t xml:space="preserve"> (duodenal tumors)</w:t>
            </w:r>
          </w:p>
        </w:tc>
        <w:tc>
          <w:tcPr>
            <w:tcW w:w="2110" w:type="dxa"/>
            <w:tcBorders>
              <w:top w:val="nil"/>
              <w:bottom w:val="nil"/>
            </w:tcBorders>
          </w:tcPr>
          <w:p w14:paraId="64BCD212" w14:textId="38564B6E"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50</w:t>
            </w:r>
            <w:r w:rsidR="00905CC4" w:rsidRPr="005062E3">
              <w:rPr>
                <w:rFonts w:ascii="Book Antiqua" w:eastAsia="Arial" w:hAnsi="Book Antiqua" w:cs="Arial"/>
                <w:sz w:val="24"/>
                <w:szCs w:val="24"/>
                <w:lang w:val="en-US"/>
              </w:rPr>
              <w:t>%</w:t>
            </w:r>
            <w:r w:rsidR="00CB3D9A"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100%</w:t>
            </w:r>
          </w:p>
        </w:tc>
      </w:tr>
      <w:tr w:rsidR="00D70DD8" w:rsidRPr="005062E3" w14:paraId="2DFE5844" w14:textId="77777777" w:rsidTr="00905CC4">
        <w:tc>
          <w:tcPr>
            <w:tcW w:w="2137" w:type="dxa"/>
            <w:tcBorders>
              <w:top w:val="nil"/>
              <w:bottom w:val="nil"/>
            </w:tcBorders>
          </w:tcPr>
          <w:p w14:paraId="0CBBA130" w14:textId="2205DAFD" w:rsidR="008B01AA" w:rsidRPr="003C69C0" w:rsidRDefault="002B0CDF"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Liver</w:t>
            </w:r>
          </w:p>
        </w:tc>
        <w:tc>
          <w:tcPr>
            <w:tcW w:w="2129" w:type="dxa"/>
            <w:tcBorders>
              <w:top w:val="nil"/>
              <w:bottom w:val="nil"/>
            </w:tcBorders>
          </w:tcPr>
          <w:p w14:paraId="70B25290" w14:textId="34551C5F" w:rsidR="008B01AA" w:rsidRPr="005062E3" w:rsidRDefault="008B01AA"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2</w:t>
            </w:r>
            <w:r w:rsidR="00905CC4" w:rsidRPr="005062E3">
              <w:rPr>
                <w:rFonts w:ascii="Book Antiqua" w:eastAsia="Arial" w:hAnsi="Book Antiqua" w:cs="Arial"/>
                <w:sz w:val="24"/>
                <w:szCs w:val="24"/>
                <w:lang w:val="en-US"/>
              </w:rPr>
              <w:t>%</w:t>
            </w:r>
            <w:r w:rsidR="00CB3D9A"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5%</w:t>
            </w:r>
          </w:p>
        </w:tc>
        <w:tc>
          <w:tcPr>
            <w:tcW w:w="2128" w:type="dxa"/>
            <w:tcBorders>
              <w:top w:val="nil"/>
              <w:bottom w:val="nil"/>
            </w:tcBorders>
          </w:tcPr>
          <w:p w14:paraId="19AA8690" w14:textId="66BF11B2"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1</w:t>
            </w:r>
            <w:r w:rsidR="0032093A" w:rsidRPr="005062E3">
              <w:rPr>
                <w:rFonts w:ascii="Book Antiqua" w:eastAsia="Arial" w:hAnsi="Book Antiqua" w:cs="Arial"/>
                <w:sz w:val="24"/>
                <w:szCs w:val="24"/>
                <w:lang w:val="en-US"/>
              </w:rPr>
              <w:t>0</w:t>
            </w:r>
            <w:r w:rsidRPr="005062E3">
              <w:rPr>
                <w:rFonts w:ascii="Book Antiqua" w:eastAsia="Arial" w:hAnsi="Book Antiqua" w:cs="Arial"/>
                <w:sz w:val="24"/>
                <w:szCs w:val="24"/>
                <w:lang w:val="en-US"/>
              </w:rPr>
              <w:t>%</w:t>
            </w:r>
          </w:p>
        </w:tc>
        <w:tc>
          <w:tcPr>
            <w:tcW w:w="2110" w:type="dxa"/>
            <w:tcBorders>
              <w:top w:val="nil"/>
              <w:bottom w:val="nil"/>
            </w:tcBorders>
          </w:tcPr>
          <w:p w14:paraId="55B3C57F" w14:textId="4894D54D"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22</w:t>
            </w:r>
            <w:r w:rsidR="00905CC4" w:rsidRPr="005062E3">
              <w:rPr>
                <w:rFonts w:ascii="Book Antiqua" w:eastAsia="Arial" w:hAnsi="Book Antiqua" w:cs="Arial"/>
                <w:sz w:val="24"/>
                <w:szCs w:val="24"/>
                <w:lang w:val="en-US"/>
              </w:rPr>
              <w:t>%</w:t>
            </w:r>
            <w:r w:rsidR="00CB3D9A"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75%</w:t>
            </w:r>
          </w:p>
        </w:tc>
      </w:tr>
      <w:tr w:rsidR="00D70DD8" w:rsidRPr="005062E3" w14:paraId="4A32DF84" w14:textId="77777777" w:rsidTr="00905CC4">
        <w:tc>
          <w:tcPr>
            <w:tcW w:w="2137" w:type="dxa"/>
            <w:tcBorders>
              <w:top w:val="nil"/>
              <w:bottom w:val="single" w:sz="4" w:space="0" w:color="auto"/>
            </w:tcBorders>
          </w:tcPr>
          <w:p w14:paraId="0F6D0BD0" w14:textId="77777777" w:rsidR="008B01AA" w:rsidRPr="005062E3" w:rsidRDefault="008B01AA" w:rsidP="005062E3">
            <w:pPr>
              <w:snapToGrid w:val="0"/>
              <w:spacing w:line="360" w:lineRule="auto"/>
              <w:rPr>
                <w:rFonts w:ascii="Book Antiqua" w:eastAsia="Arial" w:hAnsi="Book Antiqua" w:cs="Arial"/>
                <w:color w:val="auto"/>
                <w:sz w:val="24"/>
                <w:szCs w:val="24"/>
                <w:lang w:val="en-US"/>
              </w:rPr>
            </w:pPr>
            <w:r w:rsidRPr="00E25B52">
              <w:rPr>
                <w:rFonts w:ascii="Book Antiqua" w:eastAsia="Arial" w:hAnsi="Book Antiqua" w:cs="Arial"/>
                <w:sz w:val="24"/>
                <w:szCs w:val="24"/>
                <w:lang w:val="en-US"/>
              </w:rPr>
              <w:t>Progn</w:t>
            </w:r>
            <w:r w:rsidR="002B0CDF" w:rsidRPr="003C69C0">
              <w:rPr>
                <w:rFonts w:ascii="Book Antiqua" w:eastAsia="Arial" w:hAnsi="Book Antiqua" w:cs="Arial"/>
                <w:sz w:val="24"/>
                <w:szCs w:val="24"/>
                <w:lang w:val="en-US"/>
              </w:rPr>
              <w:t>osis</w:t>
            </w:r>
          </w:p>
        </w:tc>
        <w:tc>
          <w:tcPr>
            <w:tcW w:w="2129" w:type="dxa"/>
            <w:tcBorders>
              <w:top w:val="nil"/>
              <w:bottom w:val="single" w:sz="4" w:space="0" w:color="auto"/>
            </w:tcBorders>
          </w:tcPr>
          <w:p w14:paraId="676869D7" w14:textId="77777777" w:rsidR="008B01AA" w:rsidRPr="005062E3" w:rsidRDefault="002B0CDF" w:rsidP="00E25B52">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Excellent</w:t>
            </w:r>
          </w:p>
        </w:tc>
        <w:tc>
          <w:tcPr>
            <w:tcW w:w="2128" w:type="dxa"/>
            <w:tcBorders>
              <w:top w:val="nil"/>
              <w:bottom w:val="single" w:sz="4" w:space="0" w:color="auto"/>
            </w:tcBorders>
          </w:tcPr>
          <w:p w14:paraId="34188033" w14:textId="77777777" w:rsidR="008B01AA" w:rsidRPr="005062E3" w:rsidRDefault="002B0CDF">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Very good</w:t>
            </w:r>
          </w:p>
        </w:tc>
        <w:tc>
          <w:tcPr>
            <w:tcW w:w="2110" w:type="dxa"/>
            <w:tcBorders>
              <w:top w:val="nil"/>
              <w:bottom w:val="single" w:sz="4" w:space="0" w:color="auto"/>
            </w:tcBorders>
          </w:tcPr>
          <w:p w14:paraId="053D0189" w14:textId="77777777" w:rsidR="008B01AA" w:rsidRPr="005062E3" w:rsidRDefault="008B01AA">
            <w:pPr>
              <w:snapToGrid w:val="0"/>
              <w:spacing w:line="360" w:lineRule="auto"/>
              <w:rPr>
                <w:rFonts w:ascii="Book Antiqua" w:eastAsia="Arial" w:hAnsi="Book Antiqua" w:cs="Arial"/>
                <w:color w:val="auto"/>
                <w:sz w:val="24"/>
                <w:szCs w:val="24"/>
                <w:lang w:val="en-US"/>
              </w:rPr>
            </w:pPr>
            <w:r w:rsidRPr="005062E3">
              <w:rPr>
                <w:rFonts w:ascii="Book Antiqua" w:eastAsia="Arial" w:hAnsi="Book Antiqua" w:cs="Arial"/>
                <w:sz w:val="24"/>
                <w:szCs w:val="24"/>
                <w:lang w:val="en-US"/>
              </w:rPr>
              <w:t xml:space="preserve">Similar </w:t>
            </w:r>
            <w:r w:rsidR="00A92E1F" w:rsidRPr="005062E3">
              <w:rPr>
                <w:rFonts w:ascii="Book Antiqua" w:eastAsia="Arial" w:hAnsi="Book Antiqua" w:cs="Arial"/>
                <w:sz w:val="24"/>
                <w:szCs w:val="24"/>
                <w:lang w:val="en-US"/>
              </w:rPr>
              <w:t>to gastric adenocarcinoma</w:t>
            </w:r>
          </w:p>
        </w:tc>
      </w:tr>
    </w:tbl>
    <w:p w14:paraId="7D34F5C7" w14:textId="5E994AFD" w:rsidR="00D21D7D" w:rsidRPr="005062E3" w:rsidRDefault="00424ADC" w:rsidP="005062E3">
      <w:pPr>
        <w:tabs>
          <w:tab w:val="left" w:pos="180"/>
          <w:tab w:val="left" w:pos="810"/>
          <w:tab w:val="left" w:pos="6927"/>
        </w:tabs>
        <w:snapToGrid w:val="0"/>
        <w:spacing w:after="0" w:line="360" w:lineRule="auto"/>
        <w:jc w:val="both"/>
        <w:rPr>
          <w:rFonts w:ascii="Book Antiqua" w:eastAsia="Arial" w:hAnsi="Book Antiqua" w:cs="Arial"/>
          <w:sz w:val="24"/>
          <w:szCs w:val="24"/>
          <w:lang w:val="en-US"/>
        </w:rPr>
      </w:pPr>
      <w:r w:rsidRPr="005062E3">
        <w:rPr>
          <w:rFonts w:ascii="Book Antiqua" w:eastAsia="Arial" w:hAnsi="Book Antiqua" w:cs="Arial"/>
          <w:sz w:val="24"/>
          <w:szCs w:val="24"/>
          <w:lang w:val="en-US"/>
        </w:rPr>
        <w:t>A</w:t>
      </w:r>
      <w:r w:rsidR="00905CC4" w:rsidRPr="005062E3">
        <w:rPr>
          <w:rFonts w:ascii="Book Antiqua" w:eastAsia="Arial" w:hAnsi="Book Antiqua" w:cs="Arial"/>
          <w:sz w:val="24"/>
          <w:szCs w:val="24"/>
          <w:lang w:val="en-US"/>
        </w:rPr>
        <w:t xml:space="preserve">dapted </w:t>
      </w:r>
      <w:proofErr w:type="gramStart"/>
      <w:r w:rsidR="00905CC4" w:rsidRPr="005062E3">
        <w:rPr>
          <w:rFonts w:ascii="Book Antiqua" w:eastAsia="Arial" w:hAnsi="Book Antiqua" w:cs="Arial"/>
          <w:sz w:val="24"/>
          <w:szCs w:val="24"/>
          <w:lang w:val="en-US"/>
        </w:rPr>
        <w:t>from</w:t>
      </w:r>
      <w:r w:rsidR="00905CC4" w:rsidRPr="005062E3">
        <w:rPr>
          <w:rFonts w:ascii="Book Antiqua" w:eastAsia="Arial" w:hAnsi="Book Antiqua" w:cs="Arial"/>
          <w:sz w:val="24"/>
          <w:szCs w:val="24"/>
          <w:vertAlign w:val="superscript"/>
          <w:lang w:val="en-US"/>
        </w:rPr>
        <w:t>[</w:t>
      </w:r>
      <w:proofErr w:type="gramEnd"/>
      <w:r w:rsidR="00905CC4" w:rsidRPr="005062E3">
        <w:rPr>
          <w:rFonts w:ascii="Book Antiqua" w:eastAsia="Arial" w:hAnsi="Book Antiqua" w:cs="Arial"/>
          <w:sz w:val="24"/>
          <w:szCs w:val="24"/>
          <w:vertAlign w:val="superscript"/>
          <w:lang w:val="en-US"/>
        </w:rPr>
        <w:t>18]</w:t>
      </w:r>
      <w:r w:rsidR="00905CC4" w:rsidRPr="005062E3">
        <w:rPr>
          <w:rFonts w:ascii="Book Antiqua" w:eastAsia="Arial" w:hAnsi="Book Antiqua" w:cs="Arial"/>
          <w:sz w:val="24"/>
          <w:szCs w:val="24"/>
          <w:lang w:val="en-US"/>
        </w:rPr>
        <w:t>.</w:t>
      </w:r>
      <w:r w:rsidRPr="005062E3">
        <w:rPr>
          <w:rFonts w:ascii="Book Antiqua" w:eastAsia="Arial" w:hAnsi="Book Antiqua" w:cs="Arial"/>
          <w:sz w:val="24"/>
          <w:szCs w:val="24"/>
          <w:lang w:val="en-US"/>
        </w:rPr>
        <w:t xml:space="preserve"> ECL:</w:t>
      </w:r>
      <w:r w:rsidR="008C2DFB" w:rsidRPr="005062E3">
        <w:rPr>
          <w:rFonts w:ascii="Book Antiqua" w:eastAsia="Arial" w:hAnsi="Book Antiqua" w:cs="Arial"/>
          <w:sz w:val="24"/>
          <w:szCs w:val="24"/>
          <w:lang w:val="en-US"/>
        </w:rPr>
        <w:t xml:space="preserve"> </w:t>
      </w:r>
      <w:proofErr w:type="spellStart"/>
      <w:r w:rsidR="008C2DFB" w:rsidRPr="005062E3">
        <w:rPr>
          <w:rFonts w:ascii="Book Antiqua" w:eastAsia="Arial" w:hAnsi="Book Antiqua" w:cs="Arial"/>
          <w:sz w:val="24"/>
          <w:szCs w:val="24"/>
          <w:lang w:val="en-US"/>
        </w:rPr>
        <w:t>Enterochromaffin</w:t>
      </w:r>
      <w:proofErr w:type="spellEnd"/>
      <w:r w:rsidR="008C2DFB" w:rsidRPr="005062E3">
        <w:rPr>
          <w:rFonts w:ascii="Book Antiqua" w:eastAsia="Arial" w:hAnsi="Book Antiqua" w:cs="Arial"/>
          <w:sz w:val="24"/>
          <w:szCs w:val="24"/>
          <w:lang w:val="en-US"/>
        </w:rPr>
        <w:t>-like</w:t>
      </w:r>
      <w:r w:rsidRPr="005062E3">
        <w:rPr>
          <w:rFonts w:ascii="Book Antiqua" w:eastAsia="Arial" w:hAnsi="Book Antiqua" w:cs="Arial"/>
          <w:sz w:val="24"/>
          <w:szCs w:val="24"/>
          <w:lang w:val="en-US"/>
        </w:rPr>
        <w:t>;</w:t>
      </w:r>
      <w:r w:rsidR="005062E3" w:rsidRPr="005062E3">
        <w:rPr>
          <w:rFonts w:ascii="Book Antiqua" w:eastAsia="Arial" w:hAnsi="Book Antiqua" w:cs="Arial"/>
          <w:sz w:val="24"/>
          <w:szCs w:val="24"/>
          <w:lang w:val="en-US"/>
        </w:rPr>
        <w:t xml:space="preserve"> </w:t>
      </w:r>
      <w:r w:rsidRPr="005062E3">
        <w:rPr>
          <w:rFonts w:ascii="Book Antiqua" w:eastAsia="Arial" w:hAnsi="Book Antiqua" w:cs="Arial"/>
          <w:sz w:val="24"/>
          <w:szCs w:val="24"/>
          <w:lang w:val="en-US"/>
        </w:rPr>
        <w:t>EC:</w:t>
      </w:r>
      <w:r w:rsidR="008C2DFB" w:rsidRPr="005062E3">
        <w:rPr>
          <w:rFonts w:ascii="Book Antiqua" w:eastAsia="Arial" w:hAnsi="Book Antiqua" w:cs="Arial"/>
          <w:sz w:val="24"/>
          <w:szCs w:val="24"/>
          <w:lang w:val="en-US"/>
        </w:rPr>
        <w:t xml:space="preserve"> Endocrine.</w:t>
      </w:r>
    </w:p>
    <w:sectPr w:rsidR="00D21D7D" w:rsidRPr="005062E3" w:rsidSect="00B803F3">
      <w:footerReference w:type="default" r:id="rId9"/>
      <w:pgSz w:w="11906" w:h="16838"/>
      <w:pgMar w:top="1440" w:right="1440" w:bottom="1440" w:left="1440" w:header="708" w:footer="708"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3D7537" w15:done="0"/>
  <w15:commentEx w15:paraId="0251A9BA" w15:done="0"/>
  <w15:commentEx w15:paraId="69F7C9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3D7537" w16cid:durableId="22C09383"/>
  <w16cid:commentId w16cid:paraId="0251A9BA" w16cid:durableId="22C139FA"/>
  <w16cid:commentId w16cid:paraId="69F7C937" w16cid:durableId="22C13A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C2AF2" w14:textId="77777777" w:rsidR="006F37AB" w:rsidRDefault="006F37AB" w:rsidP="00B1258D">
      <w:pPr>
        <w:spacing w:after="0" w:line="240" w:lineRule="auto"/>
      </w:pPr>
      <w:r>
        <w:separator/>
      </w:r>
    </w:p>
  </w:endnote>
  <w:endnote w:type="continuationSeparator" w:id="0">
    <w:p w14:paraId="0A06F535" w14:textId="77777777" w:rsidR="006F37AB" w:rsidRDefault="006F37AB" w:rsidP="00B1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092743667"/>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3939B709" w14:textId="1CB32B4E" w:rsidR="00D739A7" w:rsidRPr="007D289E" w:rsidRDefault="00D739A7" w:rsidP="00D739A7">
            <w:pPr>
              <w:pStyle w:val="af"/>
              <w:jc w:val="right"/>
              <w:rPr>
                <w:rFonts w:ascii="Book Antiqua" w:hAnsi="Book Antiqua"/>
                <w:sz w:val="24"/>
                <w:szCs w:val="24"/>
              </w:rPr>
            </w:pPr>
            <w:r w:rsidRPr="007D289E">
              <w:rPr>
                <w:rFonts w:ascii="Book Antiqua" w:hAnsi="Book Antiqua"/>
                <w:sz w:val="24"/>
                <w:szCs w:val="24"/>
                <w:lang w:val="zh-CN" w:eastAsia="zh-CN"/>
              </w:rPr>
              <w:t xml:space="preserve"> </w:t>
            </w:r>
            <w:r w:rsidRPr="007D289E">
              <w:rPr>
                <w:rFonts w:ascii="Book Antiqua" w:hAnsi="Book Antiqua"/>
                <w:bCs/>
                <w:sz w:val="24"/>
                <w:szCs w:val="24"/>
              </w:rPr>
              <w:fldChar w:fldCharType="begin"/>
            </w:r>
            <w:r w:rsidRPr="007D289E">
              <w:rPr>
                <w:rFonts w:ascii="Book Antiqua" w:hAnsi="Book Antiqua"/>
                <w:bCs/>
                <w:sz w:val="24"/>
                <w:szCs w:val="24"/>
              </w:rPr>
              <w:instrText>PAGE</w:instrText>
            </w:r>
            <w:r w:rsidRPr="007D289E">
              <w:rPr>
                <w:rFonts w:ascii="Book Antiqua" w:hAnsi="Book Antiqua"/>
                <w:bCs/>
                <w:sz w:val="24"/>
                <w:szCs w:val="24"/>
              </w:rPr>
              <w:fldChar w:fldCharType="separate"/>
            </w:r>
            <w:r w:rsidR="00920F05">
              <w:rPr>
                <w:rFonts w:ascii="Book Antiqua" w:hAnsi="Book Antiqua"/>
                <w:bCs/>
                <w:noProof/>
                <w:sz w:val="24"/>
                <w:szCs w:val="24"/>
              </w:rPr>
              <w:t>16</w:t>
            </w:r>
            <w:r w:rsidRPr="007D289E">
              <w:rPr>
                <w:rFonts w:ascii="Book Antiqua" w:hAnsi="Book Antiqua"/>
                <w:bCs/>
                <w:sz w:val="24"/>
                <w:szCs w:val="24"/>
              </w:rPr>
              <w:fldChar w:fldCharType="end"/>
            </w:r>
            <w:r w:rsidRPr="007D289E">
              <w:rPr>
                <w:rFonts w:ascii="Book Antiqua" w:hAnsi="Book Antiqua"/>
                <w:sz w:val="24"/>
                <w:szCs w:val="24"/>
                <w:lang w:val="zh-CN" w:eastAsia="zh-CN"/>
              </w:rPr>
              <w:t xml:space="preserve"> / </w:t>
            </w:r>
            <w:r w:rsidRPr="007D289E">
              <w:rPr>
                <w:rFonts w:ascii="Book Antiqua" w:hAnsi="Book Antiqua"/>
                <w:bCs/>
                <w:sz w:val="24"/>
                <w:szCs w:val="24"/>
              </w:rPr>
              <w:fldChar w:fldCharType="begin"/>
            </w:r>
            <w:r w:rsidRPr="007D289E">
              <w:rPr>
                <w:rFonts w:ascii="Book Antiqua" w:hAnsi="Book Antiqua"/>
                <w:bCs/>
                <w:sz w:val="24"/>
                <w:szCs w:val="24"/>
              </w:rPr>
              <w:instrText>NUMPAGES</w:instrText>
            </w:r>
            <w:r w:rsidRPr="007D289E">
              <w:rPr>
                <w:rFonts w:ascii="Book Antiqua" w:hAnsi="Book Antiqua"/>
                <w:bCs/>
                <w:sz w:val="24"/>
                <w:szCs w:val="24"/>
              </w:rPr>
              <w:fldChar w:fldCharType="separate"/>
            </w:r>
            <w:r w:rsidR="00920F05">
              <w:rPr>
                <w:rFonts w:ascii="Book Antiqua" w:hAnsi="Book Antiqua"/>
                <w:bCs/>
                <w:noProof/>
                <w:sz w:val="24"/>
                <w:szCs w:val="24"/>
              </w:rPr>
              <w:t>20</w:t>
            </w:r>
            <w:r w:rsidRPr="007D289E">
              <w:rPr>
                <w:rFonts w:ascii="Book Antiqua" w:hAnsi="Book Antiqua"/>
                <w:bCs/>
                <w:sz w:val="24"/>
                <w:szCs w:val="24"/>
              </w:rPr>
              <w:fldChar w:fldCharType="end"/>
            </w:r>
          </w:p>
        </w:sdtContent>
      </w:sdt>
    </w:sdtContent>
  </w:sdt>
  <w:p w14:paraId="33BF7368" w14:textId="77777777" w:rsidR="00D739A7" w:rsidRDefault="00D739A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678D6" w14:textId="77777777" w:rsidR="006F37AB" w:rsidRDefault="006F37AB" w:rsidP="00B1258D">
      <w:pPr>
        <w:spacing w:after="0" w:line="240" w:lineRule="auto"/>
      </w:pPr>
      <w:r>
        <w:separator/>
      </w:r>
    </w:p>
  </w:footnote>
  <w:footnote w:type="continuationSeparator" w:id="0">
    <w:p w14:paraId="6C8A2DBD" w14:textId="77777777" w:rsidR="006F37AB" w:rsidRDefault="006F37AB" w:rsidP="00B12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B1D24"/>
    <w:multiLevelType w:val="multilevel"/>
    <w:tmpl w:val="6DA0F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B5"/>
    <w:rsid w:val="00002417"/>
    <w:rsid w:val="00006FE6"/>
    <w:rsid w:val="00006FEE"/>
    <w:rsid w:val="000070A1"/>
    <w:rsid w:val="0000711F"/>
    <w:rsid w:val="00012FB9"/>
    <w:rsid w:val="000212AD"/>
    <w:rsid w:val="00021C88"/>
    <w:rsid w:val="00037054"/>
    <w:rsid w:val="000377C7"/>
    <w:rsid w:val="00043D44"/>
    <w:rsid w:val="000521DD"/>
    <w:rsid w:val="00052A91"/>
    <w:rsid w:val="00053C8A"/>
    <w:rsid w:val="000567CF"/>
    <w:rsid w:val="00062B25"/>
    <w:rsid w:val="000648AC"/>
    <w:rsid w:val="0007539A"/>
    <w:rsid w:val="0007792A"/>
    <w:rsid w:val="00084627"/>
    <w:rsid w:val="000859F7"/>
    <w:rsid w:val="00091B5F"/>
    <w:rsid w:val="000948BF"/>
    <w:rsid w:val="000A6841"/>
    <w:rsid w:val="000B4E0E"/>
    <w:rsid w:val="000B5202"/>
    <w:rsid w:val="000B53E6"/>
    <w:rsid w:val="000B566C"/>
    <w:rsid w:val="000C0BB7"/>
    <w:rsid w:val="000C6AC0"/>
    <w:rsid w:val="000D28FF"/>
    <w:rsid w:val="000D69F6"/>
    <w:rsid w:val="000E47BE"/>
    <w:rsid w:val="000F59F9"/>
    <w:rsid w:val="00101C2B"/>
    <w:rsid w:val="001103BB"/>
    <w:rsid w:val="00117A1E"/>
    <w:rsid w:val="00121B0F"/>
    <w:rsid w:val="00124358"/>
    <w:rsid w:val="001267FC"/>
    <w:rsid w:val="001333B6"/>
    <w:rsid w:val="001664C9"/>
    <w:rsid w:val="0016784A"/>
    <w:rsid w:val="00171219"/>
    <w:rsid w:val="00175C11"/>
    <w:rsid w:val="00177223"/>
    <w:rsid w:val="00190CE0"/>
    <w:rsid w:val="00191A4C"/>
    <w:rsid w:val="00194265"/>
    <w:rsid w:val="0019612B"/>
    <w:rsid w:val="001972DA"/>
    <w:rsid w:val="001A0A42"/>
    <w:rsid w:val="001A1AD4"/>
    <w:rsid w:val="001A4EA6"/>
    <w:rsid w:val="001A710B"/>
    <w:rsid w:val="001B2F6E"/>
    <w:rsid w:val="001C1128"/>
    <w:rsid w:val="001C33E3"/>
    <w:rsid w:val="001C38CC"/>
    <w:rsid w:val="001D1A0A"/>
    <w:rsid w:val="001D43C8"/>
    <w:rsid w:val="001D6542"/>
    <w:rsid w:val="001D74FB"/>
    <w:rsid w:val="001D75F9"/>
    <w:rsid w:val="001E00B8"/>
    <w:rsid w:val="001E5C06"/>
    <w:rsid w:val="001E7E57"/>
    <w:rsid w:val="002003A9"/>
    <w:rsid w:val="002023BA"/>
    <w:rsid w:val="00205B76"/>
    <w:rsid w:val="00226BC1"/>
    <w:rsid w:val="0023511E"/>
    <w:rsid w:val="00241A25"/>
    <w:rsid w:val="00241A2E"/>
    <w:rsid w:val="00245DEA"/>
    <w:rsid w:val="00247B26"/>
    <w:rsid w:val="00262C4F"/>
    <w:rsid w:val="00263E3E"/>
    <w:rsid w:val="002646CA"/>
    <w:rsid w:val="002674A9"/>
    <w:rsid w:val="00274AC3"/>
    <w:rsid w:val="00283F9E"/>
    <w:rsid w:val="002847C8"/>
    <w:rsid w:val="002946A1"/>
    <w:rsid w:val="002A6BE9"/>
    <w:rsid w:val="002B0CDF"/>
    <w:rsid w:val="002B1190"/>
    <w:rsid w:val="002B6B64"/>
    <w:rsid w:val="002C662C"/>
    <w:rsid w:val="002D5360"/>
    <w:rsid w:val="002D5656"/>
    <w:rsid w:val="002D6610"/>
    <w:rsid w:val="002D7C6A"/>
    <w:rsid w:val="002D7FBE"/>
    <w:rsid w:val="002E1FE2"/>
    <w:rsid w:val="002E4C5B"/>
    <w:rsid w:val="002E75F5"/>
    <w:rsid w:val="002F31F4"/>
    <w:rsid w:val="002F5683"/>
    <w:rsid w:val="00300696"/>
    <w:rsid w:val="00301E4E"/>
    <w:rsid w:val="003077D0"/>
    <w:rsid w:val="0031383D"/>
    <w:rsid w:val="00313966"/>
    <w:rsid w:val="00313C7B"/>
    <w:rsid w:val="0031464D"/>
    <w:rsid w:val="0031551F"/>
    <w:rsid w:val="0031622B"/>
    <w:rsid w:val="00317A82"/>
    <w:rsid w:val="0032093A"/>
    <w:rsid w:val="00321125"/>
    <w:rsid w:val="00322EEE"/>
    <w:rsid w:val="00323732"/>
    <w:rsid w:val="00325059"/>
    <w:rsid w:val="0032698C"/>
    <w:rsid w:val="0032728D"/>
    <w:rsid w:val="00337022"/>
    <w:rsid w:val="00341FD7"/>
    <w:rsid w:val="00344E3E"/>
    <w:rsid w:val="003504C5"/>
    <w:rsid w:val="00354EB8"/>
    <w:rsid w:val="00356CCD"/>
    <w:rsid w:val="00360188"/>
    <w:rsid w:val="003630ED"/>
    <w:rsid w:val="003665E7"/>
    <w:rsid w:val="00367100"/>
    <w:rsid w:val="00370C0C"/>
    <w:rsid w:val="003714A7"/>
    <w:rsid w:val="00373F2D"/>
    <w:rsid w:val="00376ADB"/>
    <w:rsid w:val="003775B7"/>
    <w:rsid w:val="003848A3"/>
    <w:rsid w:val="0038603D"/>
    <w:rsid w:val="003A3FD8"/>
    <w:rsid w:val="003A42E0"/>
    <w:rsid w:val="003A473B"/>
    <w:rsid w:val="003A4BC6"/>
    <w:rsid w:val="003A6258"/>
    <w:rsid w:val="003B0A67"/>
    <w:rsid w:val="003C1FB9"/>
    <w:rsid w:val="003C3050"/>
    <w:rsid w:val="003C69C0"/>
    <w:rsid w:val="003C6F4C"/>
    <w:rsid w:val="003D4E58"/>
    <w:rsid w:val="003F3571"/>
    <w:rsid w:val="003F576F"/>
    <w:rsid w:val="003F7E5D"/>
    <w:rsid w:val="00404FD7"/>
    <w:rsid w:val="004100D9"/>
    <w:rsid w:val="00424ADC"/>
    <w:rsid w:val="00424E55"/>
    <w:rsid w:val="00427F52"/>
    <w:rsid w:val="004441CE"/>
    <w:rsid w:val="00446E2C"/>
    <w:rsid w:val="004513C2"/>
    <w:rsid w:val="00457C59"/>
    <w:rsid w:val="004624FE"/>
    <w:rsid w:val="00462A7C"/>
    <w:rsid w:val="00466628"/>
    <w:rsid w:val="004871C6"/>
    <w:rsid w:val="00490BE4"/>
    <w:rsid w:val="00493CF0"/>
    <w:rsid w:val="004961BC"/>
    <w:rsid w:val="0049667A"/>
    <w:rsid w:val="004A56FB"/>
    <w:rsid w:val="004B4730"/>
    <w:rsid w:val="004B6F09"/>
    <w:rsid w:val="004C0C68"/>
    <w:rsid w:val="004C7277"/>
    <w:rsid w:val="004D2AFA"/>
    <w:rsid w:val="004E63D6"/>
    <w:rsid w:val="004F03E2"/>
    <w:rsid w:val="004F2BD0"/>
    <w:rsid w:val="004F5751"/>
    <w:rsid w:val="005042F7"/>
    <w:rsid w:val="0050588D"/>
    <w:rsid w:val="005062E3"/>
    <w:rsid w:val="00506338"/>
    <w:rsid w:val="0051092D"/>
    <w:rsid w:val="005122FC"/>
    <w:rsid w:val="005139A6"/>
    <w:rsid w:val="00522D3B"/>
    <w:rsid w:val="005315FC"/>
    <w:rsid w:val="00533CDC"/>
    <w:rsid w:val="005345C5"/>
    <w:rsid w:val="005431B0"/>
    <w:rsid w:val="00545815"/>
    <w:rsid w:val="005459F1"/>
    <w:rsid w:val="00550150"/>
    <w:rsid w:val="00557D6F"/>
    <w:rsid w:val="00561177"/>
    <w:rsid w:val="005656E3"/>
    <w:rsid w:val="005668BB"/>
    <w:rsid w:val="00576124"/>
    <w:rsid w:val="00583E81"/>
    <w:rsid w:val="0058402D"/>
    <w:rsid w:val="00584B8E"/>
    <w:rsid w:val="0058645D"/>
    <w:rsid w:val="0059668C"/>
    <w:rsid w:val="005A2B3E"/>
    <w:rsid w:val="005B11A4"/>
    <w:rsid w:val="005B2CA4"/>
    <w:rsid w:val="005C0FB1"/>
    <w:rsid w:val="005C2561"/>
    <w:rsid w:val="005D29DA"/>
    <w:rsid w:val="005D5D4E"/>
    <w:rsid w:val="005D65B4"/>
    <w:rsid w:val="005D75A3"/>
    <w:rsid w:val="005E2D82"/>
    <w:rsid w:val="005E3254"/>
    <w:rsid w:val="005F13E7"/>
    <w:rsid w:val="005F2DF6"/>
    <w:rsid w:val="005F7ECD"/>
    <w:rsid w:val="00600CCA"/>
    <w:rsid w:val="00602298"/>
    <w:rsid w:val="006128B6"/>
    <w:rsid w:val="006133D2"/>
    <w:rsid w:val="006165DC"/>
    <w:rsid w:val="00621C0C"/>
    <w:rsid w:val="006235A8"/>
    <w:rsid w:val="00624D29"/>
    <w:rsid w:val="006275BF"/>
    <w:rsid w:val="00630EE0"/>
    <w:rsid w:val="006322C8"/>
    <w:rsid w:val="006343AC"/>
    <w:rsid w:val="00634BA9"/>
    <w:rsid w:val="006404A8"/>
    <w:rsid w:val="006462A7"/>
    <w:rsid w:val="00660107"/>
    <w:rsid w:val="0066072D"/>
    <w:rsid w:val="00661106"/>
    <w:rsid w:val="006622CB"/>
    <w:rsid w:val="00673D8C"/>
    <w:rsid w:val="00674365"/>
    <w:rsid w:val="00675B17"/>
    <w:rsid w:val="00687D4B"/>
    <w:rsid w:val="00690A2D"/>
    <w:rsid w:val="006945BB"/>
    <w:rsid w:val="006A6E29"/>
    <w:rsid w:val="006B4DE3"/>
    <w:rsid w:val="006D2813"/>
    <w:rsid w:val="006F093E"/>
    <w:rsid w:val="006F1226"/>
    <w:rsid w:val="006F37AB"/>
    <w:rsid w:val="006F637D"/>
    <w:rsid w:val="00710588"/>
    <w:rsid w:val="00711ABB"/>
    <w:rsid w:val="0071397D"/>
    <w:rsid w:val="00723465"/>
    <w:rsid w:val="00725CF9"/>
    <w:rsid w:val="0073092A"/>
    <w:rsid w:val="00733B83"/>
    <w:rsid w:val="00735C52"/>
    <w:rsid w:val="007373E6"/>
    <w:rsid w:val="00737E0A"/>
    <w:rsid w:val="0074395C"/>
    <w:rsid w:val="00760974"/>
    <w:rsid w:val="00763F20"/>
    <w:rsid w:val="0077382E"/>
    <w:rsid w:val="00780877"/>
    <w:rsid w:val="0078517C"/>
    <w:rsid w:val="00786E1A"/>
    <w:rsid w:val="00790445"/>
    <w:rsid w:val="007B7F8B"/>
    <w:rsid w:val="007C0C9E"/>
    <w:rsid w:val="007C3207"/>
    <w:rsid w:val="007C682C"/>
    <w:rsid w:val="007D289E"/>
    <w:rsid w:val="007D7070"/>
    <w:rsid w:val="007E2234"/>
    <w:rsid w:val="007E27D9"/>
    <w:rsid w:val="007E289B"/>
    <w:rsid w:val="007E682A"/>
    <w:rsid w:val="007F5A40"/>
    <w:rsid w:val="007F674D"/>
    <w:rsid w:val="007F6E35"/>
    <w:rsid w:val="008039DD"/>
    <w:rsid w:val="0080703B"/>
    <w:rsid w:val="008141E7"/>
    <w:rsid w:val="0082201A"/>
    <w:rsid w:val="00831690"/>
    <w:rsid w:val="0083185C"/>
    <w:rsid w:val="00833060"/>
    <w:rsid w:val="00834227"/>
    <w:rsid w:val="0084044E"/>
    <w:rsid w:val="00842616"/>
    <w:rsid w:val="008433B9"/>
    <w:rsid w:val="0084507E"/>
    <w:rsid w:val="00847018"/>
    <w:rsid w:val="00853125"/>
    <w:rsid w:val="00854314"/>
    <w:rsid w:val="008555B3"/>
    <w:rsid w:val="00855FFA"/>
    <w:rsid w:val="00860387"/>
    <w:rsid w:val="0086070B"/>
    <w:rsid w:val="00864BA5"/>
    <w:rsid w:val="00864E13"/>
    <w:rsid w:val="00872FC7"/>
    <w:rsid w:val="00877D05"/>
    <w:rsid w:val="00887B01"/>
    <w:rsid w:val="00892E9F"/>
    <w:rsid w:val="0089328C"/>
    <w:rsid w:val="00894D63"/>
    <w:rsid w:val="008B01AA"/>
    <w:rsid w:val="008B1D47"/>
    <w:rsid w:val="008B3362"/>
    <w:rsid w:val="008C1E46"/>
    <w:rsid w:val="008C2DFB"/>
    <w:rsid w:val="008C3CF6"/>
    <w:rsid w:val="008C6E64"/>
    <w:rsid w:val="008D4C83"/>
    <w:rsid w:val="008F0575"/>
    <w:rsid w:val="008F2B00"/>
    <w:rsid w:val="008F5242"/>
    <w:rsid w:val="008F758F"/>
    <w:rsid w:val="009027FF"/>
    <w:rsid w:val="00905CC4"/>
    <w:rsid w:val="00907696"/>
    <w:rsid w:val="00913840"/>
    <w:rsid w:val="009138E1"/>
    <w:rsid w:val="00914DAD"/>
    <w:rsid w:val="00920F05"/>
    <w:rsid w:val="00923BFE"/>
    <w:rsid w:val="00923CEC"/>
    <w:rsid w:val="009249B1"/>
    <w:rsid w:val="00927DB3"/>
    <w:rsid w:val="009337EC"/>
    <w:rsid w:val="00942B5E"/>
    <w:rsid w:val="009607FA"/>
    <w:rsid w:val="00960EB9"/>
    <w:rsid w:val="009648C0"/>
    <w:rsid w:val="00970264"/>
    <w:rsid w:val="00980A00"/>
    <w:rsid w:val="00990014"/>
    <w:rsid w:val="00993BE6"/>
    <w:rsid w:val="009972BF"/>
    <w:rsid w:val="009A3489"/>
    <w:rsid w:val="009B713B"/>
    <w:rsid w:val="009D30D7"/>
    <w:rsid w:val="009D4412"/>
    <w:rsid w:val="009D791C"/>
    <w:rsid w:val="009F1D4C"/>
    <w:rsid w:val="009F3919"/>
    <w:rsid w:val="009F5100"/>
    <w:rsid w:val="009F7A8F"/>
    <w:rsid w:val="009F7D24"/>
    <w:rsid w:val="00A111B6"/>
    <w:rsid w:val="00A12BA9"/>
    <w:rsid w:val="00A13972"/>
    <w:rsid w:val="00A1450A"/>
    <w:rsid w:val="00A265CF"/>
    <w:rsid w:val="00A26F9B"/>
    <w:rsid w:val="00A32301"/>
    <w:rsid w:val="00A40520"/>
    <w:rsid w:val="00A43406"/>
    <w:rsid w:val="00A504C7"/>
    <w:rsid w:val="00A53DD5"/>
    <w:rsid w:val="00A5764E"/>
    <w:rsid w:val="00A60E03"/>
    <w:rsid w:val="00A6108E"/>
    <w:rsid w:val="00A647F5"/>
    <w:rsid w:val="00A701C4"/>
    <w:rsid w:val="00A73BA5"/>
    <w:rsid w:val="00A755F3"/>
    <w:rsid w:val="00A860BF"/>
    <w:rsid w:val="00A92E1F"/>
    <w:rsid w:val="00A94BAF"/>
    <w:rsid w:val="00A954C8"/>
    <w:rsid w:val="00AA48F0"/>
    <w:rsid w:val="00AB1B04"/>
    <w:rsid w:val="00AC26B0"/>
    <w:rsid w:val="00AC4026"/>
    <w:rsid w:val="00AC5C33"/>
    <w:rsid w:val="00AC6F2A"/>
    <w:rsid w:val="00AC6FEF"/>
    <w:rsid w:val="00AD0D25"/>
    <w:rsid w:val="00AD1A46"/>
    <w:rsid w:val="00AD30E2"/>
    <w:rsid w:val="00AD56A1"/>
    <w:rsid w:val="00AE115B"/>
    <w:rsid w:val="00AE39E9"/>
    <w:rsid w:val="00AE4A2E"/>
    <w:rsid w:val="00AE7BBB"/>
    <w:rsid w:val="00AF159F"/>
    <w:rsid w:val="00AF15CC"/>
    <w:rsid w:val="00B01EBB"/>
    <w:rsid w:val="00B05391"/>
    <w:rsid w:val="00B1258D"/>
    <w:rsid w:val="00B14F92"/>
    <w:rsid w:val="00B1605B"/>
    <w:rsid w:val="00B17D8D"/>
    <w:rsid w:val="00B266D7"/>
    <w:rsid w:val="00B301FD"/>
    <w:rsid w:val="00B30661"/>
    <w:rsid w:val="00B33C7E"/>
    <w:rsid w:val="00B40641"/>
    <w:rsid w:val="00B406AD"/>
    <w:rsid w:val="00B437BA"/>
    <w:rsid w:val="00B51AB7"/>
    <w:rsid w:val="00B54964"/>
    <w:rsid w:val="00B5532C"/>
    <w:rsid w:val="00B6246B"/>
    <w:rsid w:val="00B71D4B"/>
    <w:rsid w:val="00B74C7C"/>
    <w:rsid w:val="00B803F3"/>
    <w:rsid w:val="00B81E1D"/>
    <w:rsid w:val="00B836F6"/>
    <w:rsid w:val="00B84C70"/>
    <w:rsid w:val="00B870D6"/>
    <w:rsid w:val="00B9275C"/>
    <w:rsid w:val="00B9421A"/>
    <w:rsid w:val="00B95FE9"/>
    <w:rsid w:val="00BA4635"/>
    <w:rsid w:val="00BA49B7"/>
    <w:rsid w:val="00BB1CC7"/>
    <w:rsid w:val="00BC283B"/>
    <w:rsid w:val="00BD0DC6"/>
    <w:rsid w:val="00BD5429"/>
    <w:rsid w:val="00BD6AF4"/>
    <w:rsid w:val="00BD71FF"/>
    <w:rsid w:val="00BE0B4D"/>
    <w:rsid w:val="00BE3138"/>
    <w:rsid w:val="00BE4C87"/>
    <w:rsid w:val="00BF0C86"/>
    <w:rsid w:val="00BF62EB"/>
    <w:rsid w:val="00BF6CB2"/>
    <w:rsid w:val="00C0151E"/>
    <w:rsid w:val="00C10169"/>
    <w:rsid w:val="00C1459C"/>
    <w:rsid w:val="00C17EB3"/>
    <w:rsid w:val="00C20633"/>
    <w:rsid w:val="00C21283"/>
    <w:rsid w:val="00C37D55"/>
    <w:rsid w:val="00C46F6F"/>
    <w:rsid w:val="00C53F16"/>
    <w:rsid w:val="00C572EB"/>
    <w:rsid w:val="00C57E69"/>
    <w:rsid w:val="00C63404"/>
    <w:rsid w:val="00C657E7"/>
    <w:rsid w:val="00C7283C"/>
    <w:rsid w:val="00C72EE0"/>
    <w:rsid w:val="00C72F94"/>
    <w:rsid w:val="00C77EC3"/>
    <w:rsid w:val="00C8466B"/>
    <w:rsid w:val="00C918A0"/>
    <w:rsid w:val="00C96827"/>
    <w:rsid w:val="00CA11E5"/>
    <w:rsid w:val="00CA5BFE"/>
    <w:rsid w:val="00CB1A80"/>
    <w:rsid w:val="00CB2D1D"/>
    <w:rsid w:val="00CB3D9A"/>
    <w:rsid w:val="00CC120B"/>
    <w:rsid w:val="00CC53F5"/>
    <w:rsid w:val="00CC7ED4"/>
    <w:rsid w:val="00CD4CE4"/>
    <w:rsid w:val="00CF3A37"/>
    <w:rsid w:val="00CF5DCA"/>
    <w:rsid w:val="00D0113F"/>
    <w:rsid w:val="00D01FB3"/>
    <w:rsid w:val="00D04826"/>
    <w:rsid w:val="00D05C1D"/>
    <w:rsid w:val="00D07330"/>
    <w:rsid w:val="00D15D87"/>
    <w:rsid w:val="00D20294"/>
    <w:rsid w:val="00D20965"/>
    <w:rsid w:val="00D21D7D"/>
    <w:rsid w:val="00D23551"/>
    <w:rsid w:val="00D30FA8"/>
    <w:rsid w:val="00D367C1"/>
    <w:rsid w:val="00D37B19"/>
    <w:rsid w:val="00D40072"/>
    <w:rsid w:val="00D4537A"/>
    <w:rsid w:val="00D51E0F"/>
    <w:rsid w:val="00D53CFB"/>
    <w:rsid w:val="00D54C9A"/>
    <w:rsid w:val="00D56A77"/>
    <w:rsid w:val="00D63EFF"/>
    <w:rsid w:val="00D70DD8"/>
    <w:rsid w:val="00D7286B"/>
    <w:rsid w:val="00D739A7"/>
    <w:rsid w:val="00D8697D"/>
    <w:rsid w:val="00D870DE"/>
    <w:rsid w:val="00D93B5F"/>
    <w:rsid w:val="00D95745"/>
    <w:rsid w:val="00DA1123"/>
    <w:rsid w:val="00DA2024"/>
    <w:rsid w:val="00DA51D8"/>
    <w:rsid w:val="00DB188E"/>
    <w:rsid w:val="00DC1D56"/>
    <w:rsid w:val="00DC309A"/>
    <w:rsid w:val="00DC3209"/>
    <w:rsid w:val="00DC543C"/>
    <w:rsid w:val="00DD3CB3"/>
    <w:rsid w:val="00DE3312"/>
    <w:rsid w:val="00DE40F9"/>
    <w:rsid w:val="00E00273"/>
    <w:rsid w:val="00E11150"/>
    <w:rsid w:val="00E1618C"/>
    <w:rsid w:val="00E16344"/>
    <w:rsid w:val="00E20F9A"/>
    <w:rsid w:val="00E25B52"/>
    <w:rsid w:val="00E321C1"/>
    <w:rsid w:val="00E337CD"/>
    <w:rsid w:val="00E36DDA"/>
    <w:rsid w:val="00E53D8C"/>
    <w:rsid w:val="00E55977"/>
    <w:rsid w:val="00E56A4B"/>
    <w:rsid w:val="00E60D85"/>
    <w:rsid w:val="00E667DA"/>
    <w:rsid w:val="00E7291B"/>
    <w:rsid w:val="00E81A75"/>
    <w:rsid w:val="00E82B33"/>
    <w:rsid w:val="00E82EE1"/>
    <w:rsid w:val="00E8472E"/>
    <w:rsid w:val="00E95598"/>
    <w:rsid w:val="00EA6433"/>
    <w:rsid w:val="00EA7927"/>
    <w:rsid w:val="00EA79EC"/>
    <w:rsid w:val="00EB249E"/>
    <w:rsid w:val="00EC07B5"/>
    <w:rsid w:val="00EC52A0"/>
    <w:rsid w:val="00EC659B"/>
    <w:rsid w:val="00EC7581"/>
    <w:rsid w:val="00EC7B33"/>
    <w:rsid w:val="00ED2723"/>
    <w:rsid w:val="00ED57CD"/>
    <w:rsid w:val="00EE75C4"/>
    <w:rsid w:val="00EF02F2"/>
    <w:rsid w:val="00EF612B"/>
    <w:rsid w:val="00F03A73"/>
    <w:rsid w:val="00F25585"/>
    <w:rsid w:val="00F313C4"/>
    <w:rsid w:val="00F423EB"/>
    <w:rsid w:val="00F4461D"/>
    <w:rsid w:val="00F5100D"/>
    <w:rsid w:val="00F53DFB"/>
    <w:rsid w:val="00F61CB0"/>
    <w:rsid w:val="00F737C0"/>
    <w:rsid w:val="00F7742B"/>
    <w:rsid w:val="00F81FF8"/>
    <w:rsid w:val="00F840C4"/>
    <w:rsid w:val="00F97008"/>
    <w:rsid w:val="00FA069F"/>
    <w:rsid w:val="00FA0B2E"/>
    <w:rsid w:val="00FA22DD"/>
    <w:rsid w:val="00FB0932"/>
    <w:rsid w:val="00FB2C00"/>
    <w:rsid w:val="00FC3D2B"/>
    <w:rsid w:val="00FC3D98"/>
    <w:rsid w:val="00FD14E1"/>
    <w:rsid w:val="00FD3705"/>
    <w:rsid w:val="00FD6ADD"/>
    <w:rsid w:val="00FE0058"/>
    <w:rsid w:val="00FE343F"/>
    <w:rsid w:val="00FF3280"/>
    <w:rsid w:val="3CE780D1"/>
    <w:rsid w:val="77660475"/>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3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612B"/>
  </w:style>
  <w:style w:type="paragraph" w:styleId="1">
    <w:name w:val="heading 1"/>
    <w:basedOn w:val="a"/>
    <w:next w:val="a"/>
    <w:rsid w:val="00EF612B"/>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rsid w:val="00EF612B"/>
    <w:pPr>
      <w:keepNext/>
      <w:keepLines/>
      <w:spacing w:before="360" w:after="80"/>
      <w:outlineLvl w:val="1"/>
    </w:pPr>
    <w:rPr>
      <w:b/>
      <w:sz w:val="36"/>
      <w:szCs w:val="36"/>
    </w:rPr>
  </w:style>
  <w:style w:type="paragraph" w:styleId="3">
    <w:name w:val="heading 3"/>
    <w:basedOn w:val="a"/>
    <w:next w:val="a"/>
    <w:rsid w:val="00EF612B"/>
    <w:pPr>
      <w:keepNext/>
      <w:keepLines/>
      <w:spacing w:before="280" w:after="80"/>
      <w:outlineLvl w:val="2"/>
    </w:pPr>
    <w:rPr>
      <w:b/>
      <w:sz w:val="28"/>
      <w:szCs w:val="28"/>
    </w:rPr>
  </w:style>
  <w:style w:type="paragraph" w:styleId="4">
    <w:name w:val="heading 4"/>
    <w:basedOn w:val="a"/>
    <w:next w:val="a"/>
    <w:rsid w:val="00EF612B"/>
    <w:pPr>
      <w:keepNext/>
      <w:keepLines/>
      <w:spacing w:before="240" w:after="40"/>
      <w:outlineLvl w:val="3"/>
    </w:pPr>
    <w:rPr>
      <w:b/>
      <w:sz w:val="24"/>
      <w:szCs w:val="24"/>
    </w:rPr>
  </w:style>
  <w:style w:type="paragraph" w:styleId="5">
    <w:name w:val="heading 5"/>
    <w:basedOn w:val="a"/>
    <w:next w:val="a"/>
    <w:rsid w:val="00EF612B"/>
    <w:pPr>
      <w:keepNext/>
      <w:keepLines/>
      <w:spacing w:before="220" w:after="40"/>
      <w:outlineLvl w:val="4"/>
    </w:pPr>
    <w:rPr>
      <w:b/>
    </w:rPr>
  </w:style>
  <w:style w:type="paragraph" w:styleId="6">
    <w:name w:val="heading 6"/>
    <w:basedOn w:val="a"/>
    <w:next w:val="a"/>
    <w:rsid w:val="00EF61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rsid w:val="00EF612B"/>
    <w:tblPr>
      <w:tblCellMar>
        <w:top w:w="0" w:type="dxa"/>
        <w:left w:w="0" w:type="dxa"/>
        <w:bottom w:w="0" w:type="dxa"/>
        <w:right w:w="0" w:type="dxa"/>
      </w:tblCellMar>
    </w:tblPr>
  </w:style>
  <w:style w:type="paragraph" w:styleId="a3">
    <w:name w:val="Title"/>
    <w:basedOn w:val="a"/>
    <w:next w:val="a"/>
    <w:rsid w:val="00EF612B"/>
    <w:pPr>
      <w:keepNext/>
      <w:keepLines/>
      <w:spacing w:before="480" w:after="120"/>
    </w:pPr>
    <w:rPr>
      <w:b/>
      <w:sz w:val="72"/>
      <w:szCs w:val="72"/>
    </w:rPr>
  </w:style>
  <w:style w:type="paragraph" w:styleId="a4">
    <w:name w:val="Subtitle"/>
    <w:basedOn w:val="a"/>
    <w:next w:val="a"/>
    <w:rsid w:val="00EF612B"/>
    <w:pPr>
      <w:keepNext/>
      <w:keepLines/>
      <w:spacing w:before="360" w:after="80"/>
    </w:pPr>
    <w:rPr>
      <w:rFonts w:ascii="Georgia" w:eastAsia="Georgia" w:hAnsi="Georgia" w:cs="Georgia"/>
      <w:i/>
      <w:color w:val="666666"/>
      <w:sz w:val="48"/>
      <w:szCs w:val="48"/>
    </w:rPr>
  </w:style>
  <w:style w:type="table" w:customStyle="1" w:styleId="a5">
    <w:basedOn w:val="NormalTable0"/>
    <w:rsid w:val="00EF612B"/>
    <w:pPr>
      <w:spacing w:after="0" w:line="240" w:lineRule="auto"/>
    </w:pPr>
    <w:rPr>
      <w:color w:val="000000"/>
    </w:rPr>
    <w:tblPr>
      <w:tblStyleRowBandSize w:val="1"/>
      <w:tblStyleColBandSize w:val="1"/>
      <w:tblCellMar>
        <w:top w:w="0" w:type="dxa"/>
        <w:left w:w="108" w:type="dxa"/>
        <w:bottom w:w="0" w:type="dxa"/>
        <w:right w:w="108" w:type="dxa"/>
      </w:tblCellMar>
    </w:tblPr>
  </w:style>
  <w:style w:type="table" w:customStyle="1" w:styleId="a6">
    <w:basedOn w:val="NormalTable0"/>
    <w:rsid w:val="00EF612B"/>
    <w:pPr>
      <w:spacing w:after="0" w:line="240" w:lineRule="auto"/>
    </w:pPr>
    <w:rPr>
      <w:color w:val="000000"/>
    </w:rPr>
    <w:tblPr>
      <w:tblStyleRowBandSize w:val="1"/>
      <w:tblStyleColBandSize w:val="1"/>
      <w:tblCellMar>
        <w:top w:w="0" w:type="dxa"/>
        <w:left w:w="108" w:type="dxa"/>
        <w:bottom w:w="0" w:type="dxa"/>
        <w:right w:w="108" w:type="dxa"/>
      </w:tblCellMar>
    </w:tblPr>
  </w:style>
  <w:style w:type="table" w:customStyle="1" w:styleId="a7">
    <w:basedOn w:val="NormalTable0"/>
    <w:rsid w:val="00EF612B"/>
    <w:pPr>
      <w:spacing w:after="0" w:line="240" w:lineRule="auto"/>
    </w:pPr>
    <w:rPr>
      <w:color w:val="000000"/>
    </w:rPr>
    <w:tblPr>
      <w:tblStyleRowBandSize w:val="1"/>
      <w:tblStyleColBandSize w:val="1"/>
      <w:tblCellMar>
        <w:top w:w="0" w:type="dxa"/>
        <w:left w:w="108" w:type="dxa"/>
        <w:bottom w:w="0" w:type="dxa"/>
        <w:right w:w="108" w:type="dxa"/>
      </w:tblCellMar>
    </w:tblPr>
  </w:style>
  <w:style w:type="character" w:customStyle="1" w:styleId="il">
    <w:name w:val="il"/>
    <w:basedOn w:val="a0"/>
    <w:rsid w:val="00F7742B"/>
  </w:style>
  <w:style w:type="character" w:styleId="a8">
    <w:name w:val="Hyperlink"/>
    <w:basedOn w:val="a0"/>
    <w:uiPriority w:val="99"/>
    <w:unhideWhenUsed/>
    <w:rsid w:val="001D1A0A"/>
    <w:rPr>
      <w:color w:val="0000FF"/>
      <w:u w:val="single"/>
    </w:rPr>
  </w:style>
  <w:style w:type="character" w:customStyle="1" w:styleId="highlight">
    <w:name w:val="highlight"/>
    <w:basedOn w:val="a0"/>
    <w:rsid w:val="00313966"/>
  </w:style>
  <w:style w:type="character" w:customStyle="1" w:styleId="cit">
    <w:name w:val="cit"/>
    <w:basedOn w:val="a0"/>
    <w:rsid w:val="00BE3138"/>
  </w:style>
  <w:style w:type="character" w:customStyle="1" w:styleId="fm-vol-iss-date">
    <w:name w:val="fm-vol-iss-date"/>
    <w:basedOn w:val="a0"/>
    <w:rsid w:val="00BE3138"/>
  </w:style>
  <w:style w:type="character" w:customStyle="1" w:styleId="doi">
    <w:name w:val="doi"/>
    <w:basedOn w:val="a0"/>
    <w:rsid w:val="00BE3138"/>
  </w:style>
  <w:style w:type="character" w:customStyle="1" w:styleId="fm-citation-ids-label">
    <w:name w:val="fm-citation-ids-label"/>
    <w:basedOn w:val="a0"/>
    <w:rsid w:val="00BE3138"/>
  </w:style>
  <w:style w:type="character" w:styleId="a9">
    <w:name w:val="annotation reference"/>
    <w:basedOn w:val="a0"/>
    <w:uiPriority w:val="99"/>
    <w:semiHidden/>
    <w:unhideWhenUsed/>
    <w:rsid w:val="003F3571"/>
    <w:rPr>
      <w:sz w:val="16"/>
      <w:szCs w:val="16"/>
    </w:rPr>
  </w:style>
  <w:style w:type="paragraph" w:styleId="aa">
    <w:name w:val="annotation text"/>
    <w:basedOn w:val="a"/>
    <w:link w:val="Char"/>
    <w:semiHidden/>
    <w:unhideWhenUsed/>
    <w:rsid w:val="003F3571"/>
    <w:pPr>
      <w:spacing w:line="240" w:lineRule="auto"/>
    </w:pPr>
    <w:rPr>
      <w:sz w:val="20"/>
      <w:szCs w:val="20"/>
    </w:rPr>
  </w:style>
  <w:style w:type="character" w:customStyle="1" w:styleId="Char">
    <w:name w:val="批注文字 Char"/>
    <w:basedOn w:val="a0"/>
    <w:link w:val="aa"/>
    <w:semiHidden/>
    <w:rsid w:val="003F3571"/>
    <w:rPr>
      <w:sz w:val="20"/>
      <w:szCs w:val="20"/>
    </w:rPr>
  </w:style>
  <w:style w:type="paragraph" w:styleId="ab">
    <w:name w:val="annotation subject"/>
    <w:basedOn w:val="aa"/>
    <w:next w:val="aa"/>
    <w:link w:val="Char0"/>
    <w:uiPriority w:val="99"/>
    <w:semiHidden/>
    <w:unhideWhenUsed/>
    <w:rsid w:val="003F3571"/>
    <w:rPr>
      <w:b/>
      <w:bCs/>
    </w:rPr>
  </w:style>
  <w:style w:type="character" w:customStyle="1" w:styleId="Char0">
    <w:name w:val="批注主题 Char"/>
    <w:basedOn w:val="Char"/>
    <w:link w:val="ab"/>
    <w:uiPriority w:val="99"/>
    <w:semiHidden/>
    <w:rsid w:val="003F3571"/>
    <w:rPr>
      <w:b/>
      <w:bCs/>
      <w:sz w:val="20"/>
      <w:szCs w:val="20"/>
    </w:rPr>
  </w:style>
  <w:style w:type="paragraph" w:styleId="ac">
    <w:name w:val="Balloon Text"/>
    <w:basedOn w:val="a"/>
    <w:link w:val="Char1"/>
    <w:uiPriority w:val="99"/>
    <w:semiHidden/>
    <w:unhideWhenUsed/>
    <w:rsid w:val="003F3571"/>
    <w:pPr>
      <w:spacing w:after="0" w:line="240" w:lineRule="auto"/>
    </w:pPr>
    <w:rPr>
      <w:rFonts w:ascii="Segoe UI" w:hAnsi="Segoe UI" w:cs="Segoe UI"/>
      <w:sz w:val="18"/>
      <w:szCs w:val="18"/>
    </w:rPr>
  </w:style>
  <w:style w:type="character" w:customStyle="1" w:styleId="Char1">
    <w:name w:val="批注框文本 Char"/>
    <w:basedOn w:val="a0"/>
    <w:link w:val="ac"/>
    <w:uiPriority w:val="99"/>
    <w:semiHidden/>
    <w:rsid w:val="003F3571"/>
    <w:rPr>
      <w:rFonts w:ascii="Segoe UI" w:hAnsi="Segoe UI" w:cs="Segoe UI"/>
      <w:sz w:val="18"/>
      <w:szCs w:val="18"/>
    </w:rPr>
  </w:style>
  <w:style w:type="character" w:styleId="ad">
    <w:name w:val="FollowedHyperlink"/>
    <w:basedOn w:val="a0"/>
    <w:uiPriority w:val="99"/>
    <w:semiHidden/>
    <w:unhideWhenUsed/>
    <w:rsid w:val="003848A3"/>
    <w:rPr>
      <w:color w:val="800080" w:themeColor="followedHyperlink"/>
      <w:u w:val="single"/>
    </w:rPr>
  </w:style>
  <w:style w:type="paragraph" w:styleId="ae">
    <w:name w:val="header"/>
    <w:basedOn w:val="a"/>
    <w:link w:val="Char2"/>
    <w:uiPriority w:val="99"/>
    <w:unhideWhenUsed/>
    <w:rsid w:val="00B1258D"/>
    <w:pPr>
      <w:tabs>
        <w:tab w:val="center" w:pos="4252"/>
        <w:tab w:val="right" w:pos="8504"/>
      </w:tabs>
      <w:spacing w:after="0" w:line="240" w:lineRule="auto"/>
    </w:pPr>
  </w:style>
  <w:style w:type="character" w:customStyle="1" w:styleId="Char2">
    <w:name w:val="页眉 Char"/>
    <w:basedOn w:val="a0"/>
    <w:link w:val="ae"/>
    <w:uiPriority w:val="99"/>
    <w:rsid w:val="00B1258D"/>
  </w:style>
  <w:style w:type="paragraph" w:styleId="af">
    <w:name w:val="footer"/>
    <w:basedOn w:val="a"/>
    <w:link w:val="Char3"/>
    <w:uiPriority w:val="99"/>
    <w:unhideWhenUsed/>
    <w:rsid w:val="00B1258D"/>
    <w:pPr>
      <w:tabs>
        <w:tab w:val="center" w:pos="4252"/>
        <w:tab w:val="right" w:pos="8504"/>
      </w:tabs>
      <w:spacing w:after="0" w:line="240" w:lineRule="auto"/>
    </w:pPr>
  </w:style>
  <w:style w:type="character" w:customStyle="1" w:styleId="Char3">
    <w:name w:val="页脚 Char"/>
    <w:basedOn w:val="a0"/>
    <w:link w:val="af"/>
    <w:uiPriority w:val="99"/>
    <w:rsid w:val="00B1258D"/>
  </w:style>
  <w:style w:type="character" w:styleId="af0">
    <w:name w:val="Emphasis"/>
    <w:basedOn w:val="a0"/>
    <w:uiPriority w:val="20"/>
    <w:qFormat/>
    <w:rsid w:val="00533CDC"/>
    <w:rPr>
      <w:i/>
      <w:iCs/>
    </w:rPr>
  </w:style>
  <w:style w:type="paragraph" w:styleId="af1">
    <w:name w:val="Revision"/>
    <w:hidden/>
    <w:uiPriority w:val="99"/>
    <w:semiHidden/>
    <w:rsid w:val="00241A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612B"/>
  </w:style>
  <w:style w:type="paragraph" w:styleId="1">
    <w:name w:val="heading 1"/>
    <w:basedOn w:val="a"/>
    <w:next w:val="a"/>
    <w:rsid w:val="00EF612B"/>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rsid w:val="00EF612B"/>
    <w:pPr>
      <w:keepNext/>
      <w:keepLines/>
      <w:spacing w:before="360" w:after="80"/>
      <w:outlineLvl w:val="1"/>
    </w:pPr>
    <w:rPr>
      <w:b/>
      <w:sz w:val="36"/>
      <w:szCs w:val="36"/>
    </w:rPr>
  </w:style>
  <w:style w:type="paragraph" w:styleId="3">
    <w:name w:val="heading 3"/>
    <w:basedOn w:val="a"/>
    <w:next w:val="a"/>
    <w:rsid w:val="00EF612B"/>
    <w:pPr>
      <w:keepNext/>
      <w:keepLines/>
      <w:spacing w:before="280" w:after="80"/>
      <w:outlineLvl w:val="2"/>
    </w:pPr>
    <w:rPr>
      <w:b/>
      <w:sz w:val="28"/>
      <w:szCs w:val="28"/>
    </w:rPr>
  </w:style>
  <w:style w:type="paragraph" w:styleId="4">
    <w:name w:val="heading 4"/>
    <w:basedOn w:val="a"/>
    <w:next w:val="a"/>
    <w:rsid w:val="00EF612B"/>
    <w:pPr>
      <w:keepNext/>
      <w:keepLines/>
      <w:spacing w:before="240" w:after="40"/>
      <w:outlineLvl w:val="3"/>
    </w:pPr>
    <w:rPr>
      <w:b/>
      <w:sz w:val="24"/>
      <w:szCs w:val="24"/>
    </w:rPr>
  </w:style>
  <w:style w:type="paragraph" w:styleId="5">
    <w:name w:val="heading 5"/>
    <w:basedOn w:val="a"/>
    <w:next w:val="a"/>
    <w:rsid w:val="00EF612B"/>
    <w:pPr>
      <w:keepNext/>
      <w:keepLines/>
      <w:spacing w:before="220" w:after="40"/>
      <w:outlineLvl w:val="4"/>
    </w:pPr>
    <w:rPr>
      <w:b/>
    </w:rPr>
  </w:style>
  <w:style w:type="paragraph" w:styleId="6">
    <w:name w:val="heading 6"/>
    <w:basedOn w:val="a"/>
    <w:next w:val="a"/>
    <w:rsid w:val="00EF61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rsid w:val="00EF612B"/>
    <w:tblPr>
      <w:tblCellMar>
        <w:top w:w="0" w:type="dxa"/>
        <w:left w:w="0" w:type="dxa"/>
        <w:bottom w:w="0" w:type="dxa"/>
        <w:right w:w="0" w:type="dxa"/>
      </w:tblCellMar>
    </w:tblPr>
  </w:style>
  <w:style w:type="paragraph" w:styleId="a3">
    <w:name w:val="Title"/>
    <w:basedOn w:val="a"/>
    <w:next w:val="a"/>
    <w:rsid w:val="00EF612B"/>
    <w:pPr>
      <w:keepNext/>
      <w:keepLines/>
      <w:spacing w:before="480" w:after="120"/>
    </w:pPr>
    <w:rPr>
      <w:b/>
      <w:sz w:val="72"/>
      <w:szCs w:val="72"/>
    </w:rPr>
  </w:style>
  <w:style w:type="paragraph" w:styleId="a4">
    <w:name w:val="Subtitle"/>
    <w:basedOn w:val="a"/>
    <w:next w:val="a"/>
    <w:rsid w:val="00EF612B"/>
    <w:pPr>
      <w:keepNext/>
      <w:keepLines/>
      <w:spacing w:before="360" w:after="80"/>
    </w:pPr>
    <w:rPr>
      <w:rFonts w:ascii="Georgia" w:eastAsia="Georgia" w:hAnsi="Georgia" w:cs="Georgia"/>
      <w:i/>
      <w:color w:val="666666"/>
      <w:sz w:val="48"/>
      <w:szCs w:val="48"/>
    </w:rPr>
  </w:style>
  <w:style w:type="table" w:customStyle="1" w:styleId="a5">
    <w:basedOn w:val="NormalTable0"/>
    <w:rsid w:val="00EF612B"/>
    <w:pPr>
      <w:spacing w:after="0" w:line="240" w:lineRule="auto"/>
    </w:pPr>
    <w:rPr>
      <w:color w:val="000000"/>
    </w:rPr>
    <w:tblPr>
      <w:tblStyleRowBandSize w:val="1"/>
      <w:tblStyleColBandSize w:val="1"/>
      <w:tblCellMar>
        <w:top w:w="0" w:type="dxa"/>
        <w:left w:w="108" w:type="dxa"/>
        <w:bottom w:w="0" w:type="dxa"/>
        <w:right w:w="108" w:type="dxa"/>
      </w:tblCellMar>
    </w:tblPr>
  </w:style>
  <w:style w:type="table" w:customStyle="1" w:styleId="a6">
    <w:basedOn w:val="NormalTable0"/>
    <w:rsid w:val="00EF612B"/>
    <w:pPr>
      <w:spacing w:after="0" w:line="240" w:lineRule="auto"/>
    </w:pPr>
    <w:rPr>
      <w:color w:val="000000"/>
    </w:rPr>
    <w:tblPr>
      <w:tblStyleRowBandSize w:val="1"/>
      <w:tblStyleColBandSize w:val="1"/>
      <w:tblCellMar>
        <w:top w:w="0" w:type="dxa"/>
        <w:left w:w="108" w:type="dxa"/>
        <w:bottom w:w="0" w:type="dxa"/>
        <w:right w:w="108" w:type="dxa"/>
      </w:tblCellMar>
    </w:tblPr>
  </w:style>
  <w:style w:type="table" w:customStyle="1" w:styleId="a7">
    <w:basedOn w:val="NormalTable0"/>
    <w:rsid w:val="00EF612B"/>
    <w:pPr>
      <w:spacing w:after="0" w:line="240" w:lineRule="auto"/>
    </w:pPr>
    <w:rPr>
      <w:color w:val="000000"/>
    </w:rPr>
    <w:tblPr>
      <w:tblStyleRowBandSize w:val="1"/>
      <w:tblStyleColBandSize w:val="1"/>
      <w:tblCellMar>
        <w:top w:w="0" w:type="dxa"/>
        <w:left w:w="108" w:type="dxa"/>
        <w:bottom w:w="0" w:type="dxa"/>
        <w:right w:w="108" w:type="dxa"/>
      </w:tblCellMar>
    </w:tblPr>
  </w:style>
  <w:style w:type="character" w:customStyle="1" w:styleId="il">
    <w:name w:val="il"/>
    <w:basedOn w:val="a0"/>
    <w:rsid w:val="00F7742B"/>
  </w:style>
  <w:style w:type="character" w:styleId="a8">
    <w:name w:val="Hyperlink"/>
    <w:basedOn w:val="a0"/>
    <w:uiPriority w:val="99"/>
    <w:unhideWhenUsed/>
    <w:rsid w:val="001D1A0A"/>
    <w:rPr>
      <w:color w:val="0000FF"/>
      <w:u w:val="single"/>
    </w:rPr>
  </w:style>
  <w:style w:type="character" w:customStyle="1" w:styleId="highlight">
    <w:name w:val="highlight"/>
    <w:basedOn w:val="a0"/>
    <w:rsid w:val="00313966"/>
  </w:style>
  <w:style w:type="character" w:customStyle="1" w:styleId="cit">
    <w:name w:val="cit"/>
    <w:basedOn w:val="a0"/>
    <w:rsid w:val="00BE3138"/>
  </w:style>
  <w:style w:type="character" w:customStyle="1" w:styleId="fm-vol-iss-date">
    <w:name w:val="fm-vol-iss-date"/>
    <w:basedOn w:val="a0"/>
    <w:rsid w:val="00BE3138"/>
  </w:style>
  <w:style w:type="character" w:customStyle="1" w:styleId="doi">
    <w:name w:val="doi"/>
    <w:basedOn w:val="a0"/>
    <w:rsid w:val="00BE3138"/>
  </w:style>
  <w:style w:type="character" w:customStyle="1" w:styleId="fm-citation-ids-label">
    <w:name w:val="fm-citation-ids-label"/>
    <w:basedOn w:val="a0"/>
    <w:rsid w:val="00BE3138"/>
  </w:style>
  <w:style w:type="character" w:styleId="a9">
    <w:name w:val="annotation reference"/>
    <w:basedOn w:val="a0"/>
    <w:uiPriority w:val="99"/>
    <w:semiHidden/>
    <w:unhideWhenUsed/>
    <w:rsid w:val="003F3571"/>
    <w:rPr>
      <w:sz w:val="16"/>
      <w:szCs w:val="16"/>
    </w:rPr>
  </w:style>
  <w:style w:type="paragraph" w:styleId="aa">
    <w:name w:val="annotation text"/>
    <w:basedOn w:val="a"/>
    <w:link w:val="Char"/>
    <w:semiHidden/>
    <w:unhideWhenUsed/>
    <w:rsid w:val="003F3571"/>
    <w:pPr>
      <w:spacing w:line="240" w:lineRule="auto"/>
    </w:pPr>
    <w:rPr>
      <w:sz w:val="20"/>
      <w:szCs w:val="20"/>
    </w:rPr>
  </w:style>
  <w:style w:type="character" w:customStyle="1" w:styleId="Char">
    <w:name w:val="批注文字 Char"/>
    <w:basedOn w:val="a0"/>
    <w:link w:val="aa"/>
    <w:semiHidden/>
    <w:rsid w:val="003F3571"/>
    <w:rPr>
      <w:sz w:val="20"/>
      <w:szCs w:val="20"/>
    </w:rPr>
  </w:style>
  <w:style w:type="paragraph" w:styleId="ab">
    <w:name w:val="annotation subject"/>
    <w:basedOn w:val="aa"/>
    <w:next w:val="aa"/>
    <w:link w:val="Char0"/>
    <w:uiPriority w:val="99"/>
    <w:semiHidden/>
    <w:unhideWhenUsed/>
    <w:rsid w:val="003F3571"/>
    <w:rPr>
      <w:b/>
      <w:bCs/>
    </w:rPr>
  </w:style>
  <w:style w:type="character" w:customStyle="1" w:styleId="Char0">
    <w:name w:val="批注主题 Char"/>
    <w:basedOn w:val="Char"/>
    <w:link w:val="ab"/>
    <w:uiPriority w:val="99"/>
    <w:semiHidden/>
    <w:rsid w:val="003F3571"/>
    <w:rPr>
      <w:b/>
      <w:bCs/>
      <w:sz w:val="20"/>
      <w:szCs w:val="20"/>
    </w:rPr>
  </w:style>
  <w:style w:type="paragraph" w:styleId="ac">
    <w:name w:val="Balloon Text"/>
    <w:basedOn w:val="a"/>
    <w:link w:val="Char1"/>
    <w:uiPriority w:val="99"/>
    <w:semiHidden/>
    <w:unhideWhenUsed/>
    <w:rsid w:val="003F3571"/>
    <w:pPr>
      <w:spacing w:after="0" w:line="240" w:lineRule="auto"/>
    </w:pPr>
    <w:rPr>
      <w:rFonts w:ascii="Segoe UI" w:hAnsi="Segoe UI" w:cs="Segoe UI"/>
      <w:sz w:val="18"/>
      <w:szCs w:val="18"/>
    </w:rPr>
  </w:style>
  <w:style w:type="character" w:customStyle="1" w:styleId="Char1">
    <w:name w:val="批注框文本 Char"/>
    <w:basedOn w:val="a0"/>
    <w:link w:val="ac"/>
    <w:uiPriority w:val="99"/>
    <w:semiHidden/>
    <w:rsid w:val="003F3571"/>
    <w:rPr>
      <w:rFonts w:ascii="Segoe UI" w:hAnsi="Segoe UI" w:cs="Segoe UI"/>
      <w:sz w:val="18"/>
      <w:szCs w:val="18"/>
    </w:rPr>
  </w:style>
  <w:style w:type="character" w:styleId="ad">
    <w:name w:val="FollowedHyperlink"/>
    <w:basedOn w:val="a0"/>
    <w:uiPriority w:val="99"/>
    <w:semiHidden/>
    <w:unhideWhenUsed/>
    <w:rsid w:val="003848A3"/>
    <w:rPr>
      <w:color w:val="800080" w:themeColor="followedHyperlink"/>
      <w:u w:val="single"/>
    </w:rPr>
  </w:style>
  <w:style w:type="paragraph" w:styleId="ae">
    <w:name w:val="header"/>
    <w:basedOn w:val="a"/>
    <w:link w:val="Char2"/>
    <w:uiPriority w:val="99"/>
    <w:unhideWhenUsed/>
    <w:rsid w:val="00B1258D"/>
    <w:pPr>
      <w:tabs>
        <w:tab w:val="center" w:pos="4252"/>
        <w:tab w:val="right" w:pos="8504"/>
      </w:tabs>
      <w:spacing w:after="0" w:line="240" w:lineRule="auto"/>
    </w:pPr>
  </w:style>
  <w:style w:type="character" w:customStyle="1" w:styleId="Char2">
    <w:name w:val="页眉 Char"/>
    <w:basedOn w:val="a0"/>
    <w:link w:val="ae"/>
    <w:uiPriority w:val="99"/>
    <w:rsid w:val="00B1258D"/>
  </w:style>
  <w:style w:type="paragraph" w:styleId="af">
    <w:name w:val="footer"/>
    <w:basedOn w:val="a"/>
    <w:link w:val="Char3"/>
    <w:uiPriority w:val="99"/>
    <w:unhideWhenUsed/>
    <w:rsid w:val="00B1258D"/>
    <w:pPr>
      <w:tabs>
        <w:tab w:val="center" w:pos="4252"/>
        <w:tab w:val="right" w:pos="8504"/>
      </w:tabs>
      <w:spacing w:after="0" w:line="240" w:lineRule="auto"/>
    </w:pPr>
  </w:style>
  <w:style w:type="character" w:customStyle="1" w:styleId="Char3">
    <w:name w:val="页脚 Char"/>
    <w:basedOn w:val="a0"/>
    <w:link w:val="af"/>
    <w:uiPriority w:val="99"/>
    <w:rsid w:val="00B1258D"/>
  </w:style>
  <w:style w:type="character" w:styleId="af0">
    <w:name w:val="Emphasis"/>
    <w:basedOn w:val="a0"/>
    <w:uiPriority w:val="20"/>
    <w:qFormat/>
    <w:rsid w:val="00533CDC"/>
    <w:rPr>
      <w:i/>
      <w:iCs/>
    </w:rPr>
  </w:style>
  <w:style w:type="paragraph" w:styleId="af1">
    <w:name w:val="Revision"/>
    <w:hidden/>
    <w:uiPriority w:val="99"/>
    <w:semiHidden/>
    <w:rsid w:val="00241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4779">
      <w:bodyDiv w:val="1"/>
      <w:marLeft w:val="0"/>
      <w:marRight w:val="0"/>
      <w:marTop w:val="0"/>
      <w:marBottom w:val="0"/>
      <w:divBdr>
        <w:top w:val="none" w:sz="0" w:space="0" w:color="auto"/>
        <w:left w:val="none" w:sz="0" w:space="0" w:color="auto"/>
        <w:bottom w:val="none" w:sz="0" w:space="0" w:color="auto"/>
        <w:right w:val="none" w:sz="0" w:space="0" w:color="auto"/>
      </w:divBdr>
    </w:div>
    <w:div w:id="139660149">
      <w:bodyDiv w:val="1"/>
      <w:marLeft w:val="0"/>
      <w:marRight w:val="0"/>
      <w:marTop w:val="0"/>
      <w:marBottom w:val="0"/>
      <w:divBdr>
        <w:top w:val="none" w:sz="0" w:space="0" w:color="auto"/>
        <w:left w:val="none" w:sz="0" w:space="0" w:color="auto"/>
        <w:bottom w:val="none" w:sz="0" w:space="0" w:color="auto"/>
        <w:right w:val="none" w:sz="0" w:space="0" w:color="auto"/>
      </w:divBdr>
    </w:div>
    <w:div w:id="188109630">
      <w:bodyDiv w:val="1"/>
      <w:marLeft w:val="0"/>
      <w:marRight w:val="0"/>
      <w:marTop w:val="0"/>
      <w:marBottom w:val="0"/>
      <w:divBdr>
        <w:top w:val="none" w:sz="0" w:space="0" w:color="auto"/>
        <w:left w:val="none" w:sz="0" w:space="0" w:color="auto"/>
        <w:bottom w:val="none" w:sz="0" w:space="0" w:color="auto"/>
        <w:right w:val="none" w:sz="0" w:space="0" w:color="auto"/>
      </w:divBdr>
    </w:div>
    <w:div w:id="246498139">
      <w:bodyDiv w:val="1"/>
      <w:marLeft w:val="0"/>
      <w:marRight w:val="0"/>
      <w:marTop w:val="0"/>
      <w:marBottom w:val="0"/>
      <w:divBdr>
        <w:top w:val="none" w:sz="0" w:space="0" w:color="auto"/>
        <w:left w:val="none" w:sz="0" w:space="0" w:color="auto"/>
        <w:bottom w:val="none" w:sz="0" w:space="0" w:color="auto"/>
        <w:right w:val="none" w:sz="0" w:space="0" w:color="auto"/>
      </w:divBdr>
    </w:div>
    <w:div w:id="252516969">
      <w:bodyDiv w:val="1"/>
      <w:marLeft w:val="0"/>
      <w:marRight w:val="0"/>
      <w:marTop w:val="0"/>
      <w:marBottom w:val="0"/>
      <w:divBdr>
        <w:top w:val="none" w:sz="0" w:space="0" w:color="auto"/>
        <w:left w:val="none" w:sz="0" w:space="0" w:color="auto"/>
        <w:bottom w:val="none" w:sz="0" w:space="0" w:color="auto"/>
        <w:right w:val="none" w:sz="0" w:space="0" w:color="auto"/>
      </w:divBdr>
      <w:divsChild>
        <w:div w:id="1450129044">
          <w:marLeft w:val="0"/>
          <w:marRight w:val="0"/>
          <w:marTop w:val="0"/>
          <w:marBottom w:val="0"/>
          <w:divBdr>
            <w:top w:val="none" w:sz="0" w:space="0" w:color="auto"/>
            <w:left w:val="none" w:sz="0" w:space="0" w:color="auto"/>
            <w:bottom w:val="none" w:sz="0" w:space="0" w:color="auto"/>
            <w:right w:val="none" w:sz="0" w:space="0" w:color="auto"/>
          </w:divBdr>
          <w:divsChild>
            <w:div w:id="1206480539">
              <w:marLeft w:val="0"/>
              <w:marRight w:val="0"/>
              <w:marTop w:val="0"/>
              <w:marBottom w:val="0"/>
              <w:divBdr>
                <w:top w:val="none" w:sz="0" w:space="0" w:color="auto"/>
                <w:left w:val="none" w:sz="0" w:space="0" w:color="auto"/>
                <w:bottom w:val="none" w:sz="0" w:space="0" w:color="auto"/>
                <w:right w:val="none" w:sz="0" w:space="0" w:color="auto"/>
              </w:divBdr>
              <w:divsChild>
                <w:div w:id="2100905844">
                  <w:marLeft w:val="0"/>
                  <w:marRight w:val="0"/>
                  <w:marTop w:val="0"/>
                  <w:marBottom w:val="0"/>
                  <w:divBdr>
                    <w:top w:val="none" w:sz="0" w:space="0" w:color="auto"/>
                    <w:left w:val="none" w:sz="0" w:space="0" w:color="auto"/>
                    <w:bottom w:val="none" w:sz="0" w:space="0" w:color="auto"/>
                    <w:right w:val="none" w:sz="0" w:space="0" w:color="auto"/>
                  </w:divBdr>
                  <w:divsChild>
                    <w:div w:id="712311725">
                      <w:marLeft w:val="0"/>
                      <w:marRight w:val="0"/>
                      <w:marTop w:val="0"/>
                      <w:marBottom w:val="0"/>
                      <w:divBdr>
                        <w:top w:val="none" w:sz="0" w:space="0" w:color="auto"/>
                        <w:left w:val="none" w:sz="0" w:space="0" w:color="auto"/>
                        <w:bottom w:val="none" w:sz="0" w:space="0" w:color="auto"/>
                        <w:right w:val="none" w:sz="0" w:space="0" w:color="auto"/>
                      </w:divBdr>
                      <w:divsChild>
                        <w:div w:id="812216242">
                          <w:marLeft w:val="0"/>
                          <w:marRight w:val="0"/>
                          <w:marTop w:val="0"/>
                          <w:marBottom w:val="0"/>
                          <w:divBdr>
                            <w:top w:val="none" w:sz="0" w:space="0" w:color="auto"/>
                            <w:left w:val="none" w:sz="0" w:space="0" w:color="auto"/>
                            <w:bottom w:val="none" w:sz="0" w:space="0" w:color="auto"/>
                            <w:right w:val="none" w:sz="0" w:space="0" w:color="auto"/>
                          </w:divBdr>
                          <w:divsChild>
                            <w:div w:id="1274510433">
                              <w:marLeft w:val="0"/>
                              <w:marRight w:val="300"/>
                              <w:marTop w:val="180"/>
                              <w:marBottom w:val="0"/>
                              <w:divBdr>
                                <w:top w:val="none" w:sz="0" w:space="0" w:color="auto"/>
                                <w:left w:val="none" w:sz="0" w:space="0" w:color="auto"/>
                                <w:bottom w:val="none" w:sz="0" w:space="0" w:color="auto"/>
                                <w:right w:val="none" w:sz="0" w:space="0" w:color="auto"/>
                              </w:divBdr>
                              <w:divsChild>
                                <w:div w:id="14752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377760">
          <w:marLeft w:val="0"/>
          <w:marRight w:val="0"/>
          <w:marTop w:val="0"/>
          <w:marBottom w:val="0"/>
          <w:divBdr>
            <w:top w:val="none" w:sz="0" w:space="0" w:color="auto"/>
            <w:left w:val="none" w:sz="0" w:space="0" w:color="auto"/>
            <w:bottom w:val="none" w:sz="0" w:space="0" w:color="auto"/>
            <w:right w:val="none" w:sz="0" w:space="0" w:color="auto"/>
          </w:divBdr>
          <w:divsChild>
            <w:div w:id="122775870">
              <w:marLeft w:val="0"/>
              <w:marRight w:val="0"/>
              <w:marTop w:val="0"/>
              <w:marBottom w:val="0"/>
              <w:divBdr>
                <w:top w:val="none" w:sz="0" w:space="0" w:color="auto"/>
                <w:left w:val="none" w:sz="0" w:space="0" w:color="auto"/>
                <w:bottom w:val="none" w:sz="0" w:space="0" w:color="auto"/>
                <w:right w:val="none" w:sz="0" w:space="0" w:color="auto"/>
              </w:divBdr>
              <w:divsChild>
                <w:div w:id="1147360239">
                  <w:marLeft w:val="0"/>
                  <w:marRight w:val="0"/>
                  <w:marTop w:val="0"/>
                  <w:marBottom w:val="0"/>
                  <w:divBdr>
                    <w:top w:val="none" w:sz="0" w:space="0" w:color="auto"/>
                    <w:left w:val="none" w:sz="0" w:space="0" w:color="auto"/>
                    <w:bottom w:val="none" w:sz="0" w:space="0" w:color="auto"/>
                    <w:right w:val="none" w:sz="0" w:space="0" w:color="auto"/>
                  </w:divBdr>
                  <w:divsChild>
                    <w:div w:id="690381759">
                      <w:marLeft w:val="0"/>
                      <w:marRight w:val="0"/>
                      <w:marTop w:val="0"/>
                      <w:marBottom w:val="0"/>
                      <w:divBdr>
                        <w:top w:val="none" w:sz="0" w:space="0" w:color="auto"/>
                        <w:left w:val="none" w:sz="0" w:space="0" w:color="auto"/>
                        <w:bottom w:val="none" w:sz="0" w:space="0" w:color="auto"/>
                        <w:right w:val="none" w:sz="0" w:space="0" w:color="auto"/>
                      </w:divBdr>
                      <w:divsChild>
                        <w:div w:id="18876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654271">
      <w:bodyDiv w:val="1"/>
      <w:marLeft w:val="0"/>
      <w:marRight w:val="0"/>
      <w:marTop w:val="0"/>
      <w:marBottom w:val="0"/>
      <w:divBdr>
        <w:top w:val="none" w:sz="0" w:space="0" w:color="auto"/>
        <w:left w:val="none" w:sz="0" w:space="0" w:color="auto"/>
        <w:bottom w:val="none" w:sz="0" w:space="0" w:color="auto"/>
        <w:right w:val="none" w:sz="0" w:space="0" w:color="auto"/>
      </w:divBdr>
    </w:div>
    <w:div w:id="394546245">
      <w:bodyDiv w:val="1"/>
      <w:marLeft w:val="0"/>
      <w:marRight w:val="0"/>
      <w:marTop w:val="0"/>
      <w:marBottom w:val="0"/>
      <w:divBdr>
        <w:top w:val="none" w:sz="0" w:space="0" w:color="auto"/>
        <w:left w:val="none" w:sz="0" w:space="0" w:color="auto"/>
        <w:bottom w:val="none" w:sz="0" w:space="0" w:color="auto"/>
        <w:right w:val="none" w:sz="0" w:space="0" w:color="auto"/>
      </w:divBdr>
    </w:div>
    <w:div w:id="543180361">
      <w:bodyDiv w:val="1"/>
      <w:marLeft w:val="0"/>
      <w:marRight w:val="0"/>
      <w:marTop w:val="0"/>
      <w:marBottom w:val="0"/>
      <w:divBdr>
        <w:top w:val="none" w:sz="0" w:space="0" w:color="auto"/>
        <w:left w:val="none" w:sz="0" w:space="0" w:color="auto"/>
        <w:bottom w:val="none" w:sz="0" w:space="0" w:color="auto"/>
        <w:right w:val="none" w:sz="0" w:space="0" w:color="auto"/>
      </w:divBdr>
    </w:div>
    <w:div w:id="635645863">
      <w:bodyDiv w:val="1"/>
      <w:marLeft w:val="0"/>
      <w:marRight w:val="0"/>
      <w:marTop w:val="0"/>
      <w:marBottom w:val="0"/>
      <w:divBdr>
        <w:top w:val="none" w:sz="0" w:space="0" w:color="auto"/>
        <w:left w:val="none" w:sz="0" w:space="0" w:color="auto"/>
        <w:bottom w:val="none" w:sz="0" w:space="0" w:color="auto"/>
        <w:right w:val="none" w:sz="0" w:space="0" w:color="auto"/>
      </w:divBdr>
    </w:div>
    <w:div w:id="636186660">
      <w:bodyDiv w:val="1"/>
      <w:marLeft w:val="0"/>
      <w:marRight w:val="0"/>
      <w:marTop w:val="0"/>
      <w:marBottom w:val="0"/>
      <w:divBdr>
        <w:top w:val="none" w:sz="0" w:space="0" w:color="auto"/>
        <w:left w:val="none" w:sz="0" w:space="0" w:color="auto"/>
        <w:bottom w:val="none" w:sz="0" w:space="0" w:color="auto"/>
        <w:right w:val="none" w:sz="0" w:space="0" w:color="auto"/>
      </w:divBdr>
    </w:div>
    <w:div w:id="667054635">
      <w:bodyDiv w:val="1"/>
      <w:marLeft w:val="0"/>
      <w:marRight w:val="0"/>
      <w:marTop w:val="0"/>
      <w:marBottom w:val="0"/>
      <w:divBdr>
        <w:top w:val="none" w:sz="0" w:space="0" w:color="auto"/>
        <w:left w:val="none" w:sz="0" w:space="0" w:color="auto"/>
        <w:bottom w:val="none" w:sz="0" w:space="0" w:color="auto"/>
        <w:right w:val="none" w:sz="0" w:space="0" w:color="auto"/>
      </w:divBdr>
    </w:div>
    <w:div w:id="675960508">
      <w:bodyDiv w:val="1"/>
      <w:marLeft w:val="0"/>
      <w:marRight w:val="0"/>
      <w:marTop w:val="0"/>
      <w:marBottom w:val="0"/>
      <w:divBdr>
        <w:top w:val="none" w:sz="0" w:space="0" w:color="auto"/>
        <w:left w:val="none" w:sz="0" w:space="0" w:color="auto"/>
        <w:bottom w:val="none" w:sz="0" w:space="0" w:color="auto"/>
        <w:right w:val="none" w:sz="0" w:space="0" w:color="auto"/>
      </w:divBdr>
    </w:div>
    <w:div w:id="676615495">
      <w:bodyDiv w:val="1"/>
      <w:marLeft w:val="0"/>
      <w:marRight w:val="0"/>
      <w:marTop w:val="0"/>
      <w:marBottom w:val="0"/>
      <w:divBdr>
        <w:top w:val="none" w:sz="0" w:space="0" w:color="auto"/>
        <w:left w:val="none" w:sz="0" w:space="0" w:color="auto"/>
        <w:bottom w:val="none" w:sz="0" w:space="0" w:color="auto"/>
        <w:right w:val="none" w:sz="0" w:space="0" w:color="auto"/>
      </w:divBdr>
      <w:divsChild>
        <w:div w:id="1171750803">
          <w:marLeft w:val="0"/>
          <w:marRight w:val="0"/>
          <w:marTop w:val="0"/>
          <w:marBottom w:val="0"/>
          <w:divBdr>
            <w:top w:val="none" w:sz="0" w:space="0" w:color="auto"/>
            <w:left w:val="none" w:sz="0" w:space="0" w:color="auto"/>
            <w:bottom w:val="none" w:sz="0" w:space="0" w:color="auto"/>
            <w:right w:val="none" w:sz="0" w:space="0" w:color="auto"/>
          </w:divBdr>
          <w:divsChild>
            <w:div w:id="1952349802">
              <w:marLeft w:val="0"/>
              <w:marRight w:val="0"/>
              <w:marTop w:val="0"/>
              <w:marBottom w:val="0"/>
              <w:divBdr>
                <w:top w:val="none" w:sz="0" w:space="0" w:color="auto"/>
                <w:left w:val="none" w:sz="0" w:space="0" w:color="auto"/>
                <w:bottom w:val="none" w:sz="0" w:space="0" w:color="auto"/>
                <w:right w:val="none" w:sz="0" w:space="0" w:color="auto"/>
              </w:divBdr>
              <w:divsChild>
                <w:div w:id="372506654">
                  <w:marLeft w:val="0"/>
                  <w:marRight w:val="0"/>
                  <w:marTop w:val="0"/>
                  <w:marBottom w:val="0"/>
                  <w:divBdr>
                    <w:top w:val="none" w:sz="0" w:space="0" w:color="auto"/>
                    <w:left w:val="none" w:sz="0" w:space="0" w:color="auto"/>
                    <w:bottom w:val="none" w:sz="0" w:space="0" w:color="auto"/>
                    <w:right w:val="none" w:sz="0" w:space="0" w:color="auto"/>
                  </w:divBdr>
                  <w:divsChild>
                    <w:div w:id="356783369">
                      <w:marLeft w:val="0"/>
                      <w:marRight w:val="0"/>
                      <w:marTop w:val="0"/>
                      <w:marBottom w:val="0"/>
                      <w:divBdr>
                        <w:top w:val="none" w:sz="0" w:space="0" w:color="auto"/>
                        <w:left w:val="none" w:sz="0" w:space="0" w:color="auto"/>
                        <w:bottom w:val="none" w:sz="0" w:space="0" w:color="auto"/>
                        <w:right w:val="none" w:sz="0" w:space="0" w:color="auto"/>
                      </w:divBdr>
                      <w:divsChild>
                        <w:div w:id="837961076">
                          <w:marLeft w:val="0"/>
                          <w:marRight w:val="0"/>
                          <w:marTop w:val="0"/>
                          <w:marBottom w:val="0"/>
                          <w:divBdr>
                            <w:top w:val="none" w:sz="0" w:space="0" w:color="auto"/>
                            <w:left w:val="none" w:sz="0" w:space="0" w:color="auto"/>
                            <w:bottom w:val="none" w:sz="0" w:space="0" w:color="auto"/>
                            <w:right w:val="none" w:sz="0" w:space="0" w:color="auto"/>
                          </w:divBdr>
                          <w:divsChild>
                            <w:div w:id="1300570899">
                              <w:marLeft w:val="0"/>
                              <w:marRight w:val="300"/>
                              <w:marTop w:val="180"/>
                              <w:marBottom w:val="0"/>
                              <w:divBdr>
                                <w:top w:val="none" w:sz="0" w:space="0" w:color="auto"/>
                                <w:left w:val="none" w:sz="0" w:space="0" w:color="auto"/>
                                <w:bottom w:val="none" w:sz="0" w:space="0" w:color="auto"/>
                                <w:right w:val="none" w:sz="0" w:space="0" w:color="auto"/>
                              </w:divBdr>
                              <w:divsChild>
                                <w:div w:id="545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51301">
          <w:marLeft w:val="0"/>
          <w:marRight w:val="0"/>
          <w:marTop w:val="0"/>
          <w:marBottom w:val="0"/>
          <w:divBdr>
            <w:top w:val="none" w:sz="0" w:space="0" w:color="auto"/>
            <w:left w:val="none" w:sz="0" w:space="0" w:color="auto"/>
            <w:bottom w:val="none" w:sz="0" w:space="0" w:color="auto"/>
            <w:right w:val="none" w:sz="0" w:space="0" w:color="auto"/>
          </w:divBdr>
          <w:divsChild>
            <w:div w:id="417217201">
              <w:marLeft w:val="0"/>
              <w:marRight w:val="0"/>
              <w:marTop w:val="0"/>
              <w:marBottom w:val="0"/>
              <w:divBdr>
                <w:top w:val="none" w:sz="0" w:space="0" w:color="auto"/>
                <w:left w:val="none" w:sz="0" w:space="0" w:color="auto"/>
                <w:bottom w:val="none" w:sz="0" w:space="0" w:color="auto"/>
                <w:right w:val="none" w:sz="0" w:space="0" w:color="auto"/>
              </w:divBdr>
              <w:divsChild>
                <w:div w:id="348677825">
                  <w:marLeft w:val="0"/>
                  <w:marRight w:val="0"/>
                  <w:marTop w:val="0"/>
                  <w:marBottom w:val="0"/>
                  <w:divBdr>
                    <w:top w:val="none" w:sz="0" w:space="0" w:color="auto"/>
                    <w:left w:val="none" w:sz="0" w:space="0" w:color="auto"/>
                    <w:bottom w:val="none" w:sz="0" w:space="0" w:color="auto"/>
                    <w:right w:val="none" w:sz="0" w:space="0" w:color="auto"/>
                  </w:divBdr>
                  <w:divsChild>
                    <w:div w:id="634140293">
                      <w:marLeft w:val="0"/>
                      <w:marRight w:val="0"/>
                      <w:marTop w:val="0"/>
                      <w:marBottom w:val="0"/>
                      <w:divBdr>
                        <w:top w:val="none" w:sz="0" w:space="0" w:color="auto"/>
                        <w:left w:val="none" w:sz="0" w:space="0" w:color="auto"/>
                        <w:bottom w:val="none" w:sz="0" w:space="0" w:color="auto"/>
                        <w:right w:val="none" w:sz="0" w:space="0" w:color="auto"/>
                      </w:divBdr>
                      <w:divsChild>
                        <w:div w:id="15823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90043">
      <w:bodyDiv w:val="1"/>
      <w:marLeft w:val="0"/>
      <w:marRight w:val="0"/>
      <w:marTop w:val="0"/>
      <w:marBottom w:val="0"/>
      <w:divBdr>
        <w:top w:val="none" w:sz="0" w:space="0" w:color="auto"/>
        <w:left w:val="none" w:sz="0" w:space="0" w:color="auto"/>
        <w:bottom w:val="none" w:sz="0" w:space="0" w:color="auto"/>
        <w:right w:val="none" w:sz="0" w:space="0" w:color="auto"/>
      </w:divBdr>
    </w:div>
    <w:div w:id="776486274">
      <w:bodyDiv w:val="1"/>
      <w:marLeft w:val="0"/>
      <w:marRight w:val="0"/>
      <w:marTop w:val="0"/>
      <w:marBottom w:val="0"/>
      <w:divBdr>
        <w:top w:val="none" w:sz="0" w:space="0" w:color="auto"/>
        <w:left w:val="none" w:sz="0" w:space="0" w:color="auto"/>
        <w:bottom w:val="none" w:sz="0" w:space="0" w:color="auto"/>
        <w:right w:val="none" w:sz="0" w:space="0" w:color="auto"/>
      </w:divBdr>
    </w:div>
    <w:div w:id="894271002">
      <w:bodyDiv w:val="1"/>
      <w:marLeft w:val="0"/>
      <w:marRight w:val="0"/>
      <w:marTop w:val="0"/>
      <w:marBottom w:val="0"/>
      <w:divBdr>
        <w:top w:val="none" w:sz="0" w:space="0" w:color="auto"/>
        <w:left w:val="none" w:sz="0" w:space="0" w:color="auto"/>
        <w:bottom w:val="none" w:sz="0" w:space="0" w:color="auto"/>
        <w:right w:val="none" w:sz="0" w:space="0" w:color="auto"/>
      </w:divBdr>
    </w:div>
    <w:div w:id="913778132">
      <w:bodyDiv w:val="1"/>
      <w:marLeft w:val="0"/>
      <w:marRight w:val="0"/>
      <w:marTop w:val="0"/>
      <w:marBottom w:val="0"/>
      <w:divBdr>
        <w:top w:val="none" w:sz="0" w:space="0" w:color="auto"/>
        <w:left w:val="none" w:sz="0" w:space="0" w:color="auto"/>
        <w:bottom w:val="none" w:sz="0" w:space="0" w:color="auto"/>
        <w:right w:val="none" w:sz="0" w:space="0" w:color="auto"/>
      </w:divBdr>
    </w:div>
    <w:div w:id="955065183">
      <w:bodyDiv w:val="1"/>
      <w:marLeft w:val="0"/>
      <w:marRight w:val="0"/>
      <w:marTop w:val="0"/>
      <w:marBottom w:val="0"/>
      <w:divBdr>
        <w:top w:val="none" w:sz="0" w:space="0" w:color="auto"/>
        <w:left w:val="none" w:sz="0" w:space="0" w:color="auto"/>
        <w:bottom w:val="none" w:sz="0" w:space="0" w:color="auto"/>
        <w:right w:val="none" w:sz="0" w:space="0" w:color="auto"/>
      </w:divBdr>
    </w:div>
    <w:div w:id="983315361">
      <w:bodyDiv w:val="1"/>
      <w:marLeft w:val="0"/>
      <w:marRight w:val="0"/>
      <w:marTop w:val="0"/>
      <w:marBottom w:val="0"/>
      <w:divBdr>
        <w:top w:val="none" w:sz="0" w:space="0" w:color="auto"/>
        <w:left w:val="none" w:sz="0" w:space="0" w:color="auto"/>
        <w:bottom w:val="none" w:sz="0" w:space="0" w:color="auto"/>
        <w:right w:val="none" w:sz="0" w:space="0" w:color="auto"/>
      </w:divBdr>
      <w:divsChild>
        <w:div w:id="11886497">
          <w:marLeft w:val="0"/>
          <w:marRight w:val="0"/>
          <w:marTop w:val="0"/>
          <w:marBottom w:val="0"/>
          <w:divBdr>
            <w:top w:val="none" w:sz="0" w:space="0" w:color="auto"/>
            <w:left w:val="none" w:sz="0" w:space="0" w:color="auto"/>
            <w:bottom w:val="none" w:sz="0" w:space="0" w:color="auto"/>
            <w:right w:val="none" w:sz="0" w:space="0" w:color="auto"/>
          </w:divBdr>
        </w:div>
        <w:div w:id="1030185404">
          <w:marLeft w:val="0"/>
          <w:marRight w:val="0"/>
          <w:marTop w:val="0"/>
          <w:marBottom w:val="0"/>
          <w:divBdr>
            <w:top w:val="none" w:sz="0" w:space="0" w:color="auto"/>
            <w:left w:val="none" w:sz="0" w:space="0" w:color="auto"/>
            <w:bottom w:val="none" w:sz="0" w:space="0" w:color="auto"/>
            <w:right w:val="none" w:sz="0" w:space="0" w:color="auto"/>
          </w:divBdr>
        </w:div>
        <w:div w:id="50925435">
          <w:marLeft w:val="0"/>
          <w:marRight w:val="0"/>
          <w:marTop w:val="0"/>
          <w:marBottom w:val="0"/>
          <w:divBdr>
            <w:top w:val="none" w:sz="0" w:space="0" w:color="auto"/>
            <w:left w:val="none" w:sz="0" w:space="0" w:color="auto"/>
            <w:bottom w:val="none" w:sz="0" w:space="0" w:color="auto"/>
            <w:right w:val="none" w:sz="0" w:space="0" w:color="auto"/>
          </w:divBdr>
        </w:div>
        <w:div w:id="1841769414">
          <w:marLeft w:val="0"/>
          <w:marRight w:val="0"/>
          <w:marTop w:val="0"/>
          <w:marBottom w:val="0"/>
          <w:divBdr>
            <w:top w:val="none" w:sz="0" w:space="0" w:color="auto"/>
            <w:left w:val="none" w:sz="0" w:space="0" w:color="auto"/>
            <w:bottom w:val="none" w:sz="0" w:space="0" w:color="auto"/>
            <w:right w:val="none" w:sz="0" w:space="0" w:color="auto"/>
          </w:divBdr>
        </w:div>
        <w:div w:id="1617448763">
          <w:marLeft w:val="0"/>
          <w:marRight w:val="0"/>
          <w:marTop w:val="0"/>
          <w:marBottom w:val="0"/>
          <w:divBdr>
            <w:top w:val="none" w:sz="0" w:space="0" w:color="auto"/>
            <w:left w:val="none" w:sz="0" w:space="0" w:color="auto"/>
            <w:bottom w:val="none" w:sz="0" w:space="0" w:color="auto"/>
            <w:right w:val="none" w:sz="0" w:space="0" w:color="auto"/>
          </w:divBdr>
        </w:div>
      </w:divsChild>
    </w:div>
    <w:div w:id="1011758668">
      <w:bodyDiv w:val="1"/>
      <w:marLeft w:val="0"/>
      <w:marRight w:val="0"/>
      <w:marTop w:val="0"/>
      <w:marBottom w:val="0"/>
      <w:divBdr>
        <w:top w:val="none" w:sz="0" w:space="0" w:color="auto"/>
        <w:left w:val="none" w:sz="0" w:space="0" w:color="auto"/>
        <w:bottom w:val="none" w:sz="0" w:space="0" w:color="auto"/>
        <w:right w:val="none" w:sz="0" w:space="0" w:color="auto"/>
      </w:divBdr>
    </w:div>
    <w:div w:id="1025985728">
      <w:bodyDiv w:val="1"/>
      <w:marLeft w:val="0"/>
      <w:marRight w:val="0"/>
      <w:marTop w:val="0"/>
      <w:marBottom w:val="0"/>
      <w:divBdr>
        <w:top w:val="none" w:sz="0" w:space="0" w:color="auto"/>
        <w:left w:val="none" w:sz="0" w:space="0" w:color="auto"/>
        <w:bottom w:val="none" w:sz="0" w:space="0" w:color="auto"/>
        <w:right w:val="none" w:sz="0" w:space="0" w:color="auto"/>
      </w:divBdr>
    </w:div>
    <w:div w:id="1062100594">
      <w:bodyDiv w:val="1"/>
      <w:marLeft w:val="0"/>
      <w:marRight w:val="0"/>
      <w:marTop w:val="0"/>
      <w:marBottom w:val="0"/>
      <w:divBdr>
        <w:top w:val="none" w:sz="0" w:space="0" w:color="auto"/>
        <w:left w:val="none" w:sz="0" w:space="0" w:color="auto"/>
        <w:bottom w:val="none" w:sz="0" w:space="0" w:color="auto"/>
        <w:right w:val="none" w:sz="0" w:space="0" w:color="auto"/>
      </w:divBdr>
    </w:div>
    <w:div w:id="1173840787">
      <w:bodyDiv w:val="1"/>
      <w:marLeft w:val="0"/>
      <w:marRight w:val="0"/>
      <w:marTop w:val="0"/>
      <w:marBottom w:val="0"/>
      <w:divBdr>
        <w:top w:val="none" w:sz="0" w:space="0" w:color="auto"/>
        <w:left w:val="none" w:sz="0" w:space="0" w:color="auto"/>
        <w:bottom w:val="none" w:sz="0" w:space="0" w:color="auto"/>
        <w:right w:val="none" w:sz="0" w:space="0" w:color="auto"/>
      </w:divBdr>
    </w:div>
    <w:div w:id="1213998355">
      <w:bodyDiv w:val="1"/>
      <w:marLeft w:val="0"/>
      <w:marRight w:val="0"/>
      <w:marTop w:val="0"/>
      <w:marBottom w:val="0"/>
      <w:divBdr>
        <w:top w:val="none" w:sz="0" w:space="0" w:color="auto"/>
        <w:left w:val="none" w:sz="0" w:space="0" w:color="auto"/>
        <w:bottom w:val="none" w:sz="0" w:space="0" w:color="auto"/>
        <w:right w:val="none" w:sz="0" w:space="0" w:color="auto"/>
      </w:divBdr>
      <w:divsChild>
        <w:div w:id="13697848">
          <w:marLeft w:val="0"/>
          <w:marRight w:val="0"/>
          <w:marTop w:val="0"/>
          <w:marBottom w:val="0"/>
          <w:divBdr>
            <w:top w:val="none" w:sz="0" w:space="0" w:color="auto"/>
            <w:left w:val="none" w:sz="0" w:space="0" w:color="auto"/>
            <w:bottom w:val="none" w:sz="0" w:space="0" w:color="auto"/>
            <w:right w:val="none" w:sz="0" w:space="0" w:color="auto"/>
          </w:divBdr>
          <w:divsChild>
            <w:div w:id="369842333">
              <w:marLeft w:val="0"/>
              <w:marRight w:val="0"/>
              <w:marTop w:val="0"/>
              <w:marBottom w:val="0"/>
              <w:divBdr>
                <w:top w:val="none" w:sz="0" w:space="0" w:color="auto"/>
                <w:left w:val="none" w:sz="0" w:space="0" w:color="auto"/>
                <w:bottom w:val="none" w:sz="0" w:space="0" w:color="auto"/>
                <w:right w:val="none" w:sz="0" w:space="0" w:color="auto"/>
              </w:divBdr>
            </w:div>
            <w:div w:id="772822656">
              <w:marLeft w:val="0"/>
              <w:marRight w:val="0"/>
              <w:marTop w:val="0"/>
              <w:marBottom w:val="0"/>
              <w:divBdr>
                <w:top w:val="none" w:sz="0" w:space="0" w:color="auto"/>
                <w:left w:val="none" w:sz="0" w:space="0" w:color="auto"/>
                <w:bottom w:val="none" w:sz="0" w:space="0" w:color="auto"/>
                <w:right w:val="none" w:sz="0" w:space="0" w:color="auto"/>
              </w:divBdr>
            </w:div>
          </w:divsChild>
        </w:div>
        <w:div w:id="139538003">
          <w:marLeft w:val="0"/>
          <w:marRight w:val="0"/>
          <w:marTop w:val="0"/>
          <w:marBottom w:val="0"/>
          <w:divBdr>
            <w:top w:val="none" w:sz="0" w:space="0" w:color="auto"/>
            <w:left w:val="none" w:sz="0" w:space="0" w:color="auto"/>
            <w:bottom w:val="none" w:sz="0" w:space="0" w:color="auto"/>
            <w:right w:val="none" w:sz="0" w:space="0" w:color="auto"/>
          </w:divBdr>
          <w:divsChild>
            <w:div w:id="2106875492">
              <w:marLeft w:val="0"/>
              <w:marRight w:val="0"/>
              <w:marTop w:val="0"/>
              <w:marBottom w:val="0"/>
              <w:divBdr>
                <w:top w:val="none" w:sz="0" w:space="0" w:color="auto"/>
                <w:left w:val="none" w:sz="0" w:space="0" w:color="auto"/>
                <w:bottom w:val="none" w:sz="0" w:space="0" w:color="auto"/>
                <w:right w:val="none" w:sz="0" w:space="0" w:color="auto"/>
              </w:divBdr>
            </w:div>
            <w:div w:id="8853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3557">
      <w:bodyDiv w:val="1"/>
      <w:marLeft w:val="0"/>
      <w:marRight w:val="0"/>
      <w:marTop w:val="0"/>
      <w:marBottom w:val="0"/>
      <w:divBdr>
        <w:top w:val="none" w:sz="0" w:space="0" w:color="auto"/>
        <w:left w:val="none" w:sz="0" w:space="0" w:color="auto"/>
        <w:bottom w:val="none" w:sz="0" w:space="0" w:color="auto"/>
        <w:right w:val="none" w:sz="0" w:space="0" w:color="auto"/>
      </w:divBdr>
    </w:div>
    <w:div w:id="1324236264">
      <w:bodyDiv w:val="1"/>
      <w:marLeft w:val="0"/>
      <w:marRight w:val="0"/>
      <w:marTop w:val="0"/>
      <w:marBottom w:val="0"/>
      <w:divBdr>
        <w:top w:val="none" w:sz="0" w:space="0" w:color="auto"/>
        <w:left w:val="none" w:sz="0" w:space="0" w:color="auto"/>
        <w:bottom w:val="none" w:sz="0" w:space="0" w:color="auto"/>
        <w:right w:val="none" w:sz="0" w:space="0" w:color="auto"/>
      </w:divBdr>
    </w:div>
    <w:div w:id="1357464117">
      <w:bodyDiv w:val="1"/>
      <w:marLeft w:val="0"/>
      <w:marRight w:val="0"/>
      <w:marTop w:val="0"/>
      <w:marBottom w:val="0"/>
      <w:divBdr>
        <w:top w:val="none" w:sz="0" w:space="0" w:color="auto"/>
        <w:left w:val="none" w:sz="0" w:space="0" w:color="auto"/>
        <w:bottom w:val="none" w:sz="0" w:space="0" w:color="auto"/>
        <w:right w:val="none" w:sz="0" w:space="0" w:color="auto"/>
      </w:divBdr>
    </w:div>
    <w:div w:id="1363673908">
      <w:bodyDiv w:val="1"/>
      <w:marLeft w:val="0"/>
      <w:marRight w:val="0"/>
      <w:marTop w:val="0"/>
      <w:marBottom w:val="0"/>
      <w:divBdr>
        <w:top w:val="none" w:sz="0" w:space="0" w:color="auto"/>
        <w:left w:val="none" w:sz="0" w:space="0" w:color="auto"/>
        <w:bottom w:val="none" w:sz="0" w:space="0" w:color="auto"/>
        <w:right w:val="none" w:sz="0" w:space="0" w:color="auto"/>
      </w:divBdr>
    </w:div>
    <w:div w:id="1397515104">
      <w:bodyDiv w:val="1"/>
      <w:marLeft w:val="0"/>
      <w:marRight w:val="0"/>
      <w:marTop w:val="0"/>
      <w:marBottom w:val="0"/>
      <w:divBdr>
        <w:top w:val="none" w:sz="0" w:space="0" w:color="auto"/>
        <w:left w:val="none" w:sz="0" w:space="0" w:color="auto"/>
        <w:bottom w:val="none" w:sz="0" w:space="0" w:color="auto"/>
        <w:right w:val="none" w:sz="0" w:space="0" w:color="auto"/>
      </w:divBdr>
    </w:div>
    <w:div w:id="1399551833">
      <w:bodyDiv w:val="1"/>
      <w:marLeft w:val="0"/>
      <w:marRight w:val="0"/>
      <w:marTop w:val="0"/>
      <w:marBottom w:val="0"/>
      <w:divBdr>
        <w:top w:val="none" w:sz="0" w:space="0" w:color="auto"/>
        <w:left w:val="none" w:sz="0" w:space="0" w:color="auto"/>
        <w:bottom w:val="none" w:sz="0" w:space="0" w:color="auto"/>
        <w:right w:val="none" w:sz="0" w:space="0" w:color="auto"/>
      </w:divBdr>
    </w:div>
    <w:div w:id="1403404357">
      <w:bodyDiv w:val="1"/>
      <w:marLeft w:val="0"/>
      <w:marRight w:val="0"/>
      <w:marTop w:val="0"/>
      <w:marBottom w:val="0"/>
      <w:divBdr>
        <w:top w:val="none" w:sz="0" w:space="0" w:color="auto"/>
        <w:left w:val="none" w:sz="0" w:space="0" w:color="auto"/>
        <w:bottom w:val="none" w:sz="0" w:space="0" w:color="auto"/>
        <w:right w:val="none" w:sz="0" w:space="0" w:color="auto"/>
      </w:divBdr>
    </w:div>
    <w:div w:id="1404522446">
      <w:bodyDiv w:val="1"/>
      <w:marLeft w:val="0"/>
      <w:marRight w:val="0"/>
      <w:marTop w:val="0"/>
      <w:marBottom w:val="0"/>
      <w:divBdr>
        <w:top w:val="none" w:sz="0" w:space="0" w:color="auto"/>
        <w:left w:val="none" w:sz="0" w:space="0" w:color="auto"/>
        <w:bottom w:val="none" w:sz="0" w:space="0" w:color="auto"/>
        <w:right w:val="none" w:sz="0" w:space="0" w:color="auto"/>
      </w:divBdr>
    </w:div>
    <w:div w:id="1432239045">
      <w:bodyDiv w:val="1"/>
      <w:marLeft w:val="0"/>
      <w:marRight w:val="0"/>
      <w:marTop w:val="0"/>
      <w:marBottom w:val="0"/>
      <w:divBdr>
        <w:top w:val="none" w:sz="0" w:space="0" w:color="auto"/>
        <w:left w:val="none" w:sz="0" w:space="0" w:color="auto"/>
        <w:bottom w:val="none" w:sz="0" w:space="0" w:color="auto"/>
        <w:right w:val="none" w:sz="0" w:space="0" w:color="auto"/>
      </w:divBdr>
    </w:div>
    <w:div w:id="1465351304">
      <w:bodyDiv w:val="1"/>
      <w:marLeft w:val="0"/>
      <w:marRight w:val="0"/>
      <w:marTop w:val="0"/>
      <w:marBottom w:val="0"/>
      <w:divBdr>
        <w:top w:val="none" w:sz="0" w:space="0" w:color="auto"/>
        <w:left w:val="none" w:sz="0" w:space="0" w:color="auto"/>
        <w:bottom w:val="none" w:sz="0" w:space="0" w:color="auto"/>
        <w:right w:val="none" w:sz="0" w:space="0" w:color="auto"/>
      </w:divBdr>
    </w:div>
    <w:div w:id="1478183377">
      <w:bodyDiv w:val="1"/>
      <w:marLeft w:val="0"/>
      <w:marRight w:val="0"/>
      <w:marTop w:val="0"/>
      <w:marBottom w:val="0"/>
      <w:divBdr>
        <w:top w:val="none" w:sz="0" w:space="0" w:color="auto"/>
        <w:left w:val="none" w:sz="0" w:space="0" w:color="auto"/>
        <w:bottom w:val="none" w:sz="0" w:space="0" w:color="auto"/>
        <w:right w:val="none" w:sz="0" w:space="0" w:color="auto"/>
      </w:divBdr>
    </w:div>
    <w:div w:id="1586109363">
      <w:bodyDiv w:val="1"/>
      <w:marLeft w:val="0"/>
      <w:marRight w:val="0"/>
      <w:marTop w:val="0"/>
      <w:marBottom w:val="0"/>
      <w:divBdr>
        <w:top w:val="none" w:sz="0" w:space="0" w:color="auto"/>
        <w:left w:val="none" w:sz="0" w:space="0" w:color="auto"/>
        <w:bottom w:val="none" w:sz="0" w:space="0" w:color="auto"/>
        <w:right w:val="none" w:sz="0" w:space="0" w:color="auto"/>
      </w:divBdr>
    </w:div>
    <w:div w:id="1609582460">
      <w:bodyDiv w:val="1"/>
      <w:marLeft w:val="0"/>
      <w:marRight w:val="0"/>
      <w:marTop w:val="0"/>
      <w:marBottom w:val="0"/>
      <w:divBdr>
        <w:top w:val="none" w:sz="0" w:space="0" w:color="auto"/>
        <w:left w:val="none" w:sz="0" w:space="0" w:color="auto"/>
        <w:bottom w:val="none" w:sz="0" w:space="0" w:color="auto"/>
        <w:right w:val="none" w:sz="0" w:space="0" w:color="auto"/>
      </w:divBdr>
    </w:div>
    <w:div w:id="1630352544">
      <w:bodyDiv w:val="1"/>
      <w:marLeft w:val="0"/>
      <w:marRight w:val="0"/>
      <w:marTop w:val="0"/>
      <w:marBottom w:val="0"/>
      <w:divBdr>
        <w:top w:val="none" w:sz="0" w:space="0" w:color="auto"/>
        <w:left w:val="none" w:sz="0" w:space="0" w:color="auto"/>
        <w:bottom w:val="none" w:sz="0" w:space="0" w:color="auto"/>
        <w:right w:val="none" w:sz="0" w:space="0" w:color="auto"/>
      </w:divBdr>
    </w:div>
    <w:div w:id="1634214583">
      <w:bodyDiv w:val="1"/>
      <w:marLeft w:val="0"/>
      <w:marRight w:val="0"/>
      <w:marTop w:val="0"/>
      <w:marBottom w:val="0"/>
      <w:divBdr>
        <w:top w:val="none" w:sz="0" w:space="0" w:color="auto"/>
        <w:left w:val="none" w:sz="0" w:space="0" w:color="auto"/>
        <w:bottom w:val="none" w:sz="0" w:space="0" w:color="auto"/>
        <w:right w:val="none" w:sz="0" w:space="0" w:color="auto"/>
      </w:divBdr>
    </w:div>
    <w:div w:id="1709993507">
      <w:bodyDiv w:val="1"/>
      <w:marLeft w:val="0"/>
      <w:marRight w:val="0"/>
      <w:marTop w:val="0"/>
      <w:marBottom w:val="0"/>
      <w:divBdr>
        <w:top w:val="none" w:sz="0" w:space="0" w:color="auto"/>
        <w:left w:val="none" w:sz="0" w:space="0" w:color="auto"/>
        <w:bottom w:val="none" w:sz="0" w:space="0" w:color="auto"/>
        <w:right w:val="none" w:sz="0" w:space="0" w:color="auto"/>
      </w:divBdr>
    </w:div>
    <w:div w:id="1849981882">
      <w:bodyDiv w:val="1"/>
      <w:marLeft w:val="0"/>
      <w:marRight w:val="0"/>
      <w:marTop w:val="0"/>
      <w:marBottom w:val="0"/>
      <w:divBdr>
        <w:top w:val="none" w:sz="0" w:space="0" w:color="auto"/>
        <w:left w:val="none" w:sz="0" w:space="0" w:color="auto"/>
        <w:bottom w:val="none" w:sz="0" w:space="0" w:color="auto"/>
        <w:right w:val="none" w:sz="0" w:space="0" w:color="auto"/>
      </w:divBdr>
    </w:div>
    <w:div w:id="1859150116">
      <w:bodyDiv w:val="1"/>
      <w:marLeft w:val="0"/>
      <w:marRight w:val="0"/>
      <w:marTop w:val="0"/>
      <w:marBottom w:val="0"/>
      <w:divBdr>
        <w:top w:val="none" w:sz="0" w:space="0" w:color="auto"/>
        <w:left w:val="none" w:sz="0" w:space="0" w:color="auto"/>
        <w:bottom w:val="none" w:sz="0" w:space="0" w:color="auto"/>
        <w:right w:val="none" w:sz="0" w:space="0" w:color="auto"/>
      </w:divBdr>
      <w:divsChild>
        <w:div w:id="1063987032">
          <w:marLeft w:val="0"/>
          <w:marRight w:val="0"/>
          <w:marTop w:val="0"/>
          <w:marBottom w:val="0"/>
          <w:divBdr>
            <w:top w:val="none" w:sz="0" w:space="0" w:color="auto"/>
            <w:left w:val="none" w:sz="0" w:space="0" w:color="auto"/>
            <w:bottom w:val="none" w:sz="0" w:space="0" w:color="auto"/>
            <w:right w:val="none" w:sz="0" w:space="0" w:color="auto"/>
          </w:divBdr>
        </w:div>
        <w:div w:id="1632394887">
          <w:marLeft w:val="0"/>
          <w:marRight w:val="0"/>
          <w:marTop w:val="0"/>
          <w:marBottom w:val="0"/>
          <w:divBdr>
            <w:top w:val="none" w:sz="0" w:space="0" w:color="auto"/>
            <w:left w:val="none" w:sz="0" w:space="0" w:color="auto"/>
            <w:bottom w:val="none" w:sz="0" w:space="0" w:color="auto"/>
            <w:right w:val="none" w:sz="0" w:space="0" w:color="auto"/>
          </w:divBdr>
        </w:div>
        <w:div w:id="384455224">
          <w:marLeft w:val="0"/>
          <w:marRight w:val="0"/>
          <w:marTop w:val="0"/>
          <w:marBottom w:val="0"/>
          <w:divBdr>
            <w:top w:val="none" w:sz="0" w:space="0" w:color="auto"/>
            <w:left w:val="none" w:sz="0" w:space="0" w:color="auto"/>
            <w:bottom w:val="none" w:sz="0" w:space="0" w:color="auto"/>
            <w:right w:val="none" w:sz="0" w:space="0" w:color="auto"/>
          </w:divBdr>
        </w:div>
        <w:div w:id="1309940053">
          <w:marLeft w:val="0"/>
          <w:marRight w:val="0"/>
          <w:marTop w:val="0"/>
          <w:marBottom w:val="0"/>
          <w:divBdr>
            <w:top w:val="none" w:sz="0" w:space="0" w:color="auto"/>
            <w:left w:val="none" w:sz="0" w:space="0" w:color="auto"/>
            <w:bottom w:val="none" w:sz="0" w:space="0" w:color="auto"/>
            <w:right w:val="none" w:sz="0" w:space="0" w:color="auto"/>
          </w:divBdr>
        </w:div>
      </w:divsChild>
    </w:div>
    <w:div w:id="1896968647">
      <w:bodyDiv w:val="1"/>
      <w:marLeft w:val="0"/>
      <w:marRight w:val="0"/>
      <w:marTop w:val="0"/>
      <w:marBottom w:val="0"/>
      <w:divBdr>
        <w:top w:val="none" w:sz="0" w:space="0" w:color="auto"/>
        <w:left w:val="none" w:sz="0" w:space="0" w:color="auto"/>
        <w:bottom w:val="none" w:sz="0" w:space="0" w:color="auto"/>
        <w:right w:val="none" w:sz="0" w:space="0" w:color="auto"/>
      </w:divBdr>
    </w:div>
    <w:div w:id="1897550853">
      <w:bodyDiv w:val="1"/>
      <w:marLeft w:val="0"/>
      <w:marRight w:val="0"/>
      <w:marTop w:val="0"/>
      <w:marBottom w:val="0"/>
      <w:divBdr>
        <w:top w:val="none" w:sz="0" w:space="0" w:color="auto"/>
        <w:left w:val="none" w:sz="0" w:space="0" w:color="auto"/>
        <w:bottom w:val="none" w:sz="0" w:space="0" w:color="auto"/>
        <w:right w:val="none" w:sz="0" w:space="0" w:color="auto"/>
      </w:divBdr>
    </w:div>
    <w:div w:id="1911883990">
      <w:bodyDiv w:val="1"/>
      <w:marLeft w:val="0"/>
      <w:marRight w:val="0"/>
      <w:marTop w:val="0"/>
      <w:marBottom w:val="0"/>
      <w:divBdr>
        <w:top w:val="none" w:sz="0" w:space="0" w:color="auto"/>
        <w:left w:val="none" w:sz="0" w:space="0" w:color="auto"/>
        <w:bottom w:val="none" w:sz="0" w:space="0" w:color="auto"/>
        <w:right w:val="none" w:sz="0" w:space="0" w:color="auto"/>
      </w:divBdr>
    </w:div>
    <w:div w:id="1939436480">
      <w:bodyDiv w:val="1"/>
      <w:marLeft w:val="0"/>
      <w:marRight w:val="0"/>
      <w:marTop w:val="0"/>
      <w:marBottom w:val="0"/>
      <w:divBdr>
        <w:top w:val="none" w:sz="0" w:space="0" w:color="auto"/>
        <w:left w:val="none" w:sz="0" w:space="0" w:color="auto"/>
        <w:bottom w:val="none" w:sz="0" w:space="0" w:color="auto"/>
        <w:right w:val="none" w:sz="0" w:space="0" w:color="auto"/>
      </w:divBdr>
    </w:div>
    <w:div w:id="1990862560">
      <w:bodyDiv w:val="1"/>
      <w:marLeft w:val="0"/>
      <w:marRight w:val="0"/>
      <w:marTop w:val="0"/>
      <w:marBottom w:val="0"/>
      <w:divBdr>
        <w:top w:val="none" w:sz="0" w:space="0" w:color="auto"/>
        <w:left w:val="none" w:sz="0" w:space="0" w:color="auto"/>
        <w:bottom w:val="none" w:sz="0" w:space="0" w:color="auto"/>
        <w:right w:val="none" w:sz="0" w:space="0" w:color="auto"/>
      </w:divBdr>
      <w:divsChild>
        <w:div w:id="1827013547">
          <w:marLeft w:val="0"/>
          <w:marRight w:val="0"/>
          <w:marTop w:val="0"/>
          <w:marBottom w:val="0"/>
          <w:divBdr>
            <w:top w:val="none" w:sz="0" w:space="0" w:color="auto"/>
            <w:left w:val="none" w:sz="0" w:space="0" w:color="auto"/>
            <w:bottom w:val="none" w:sz="0" w:space="0" w:color="auto"/>
            <w:right w:val="none" w:sz="0" w:space="0" w:color="auto"/>
          </w:divBdr>
          <w:divsChild>
            <w:div w:id="1533032155">
              <w:marLeft w:val="0"/>
              <w:marRight w:val="0"/>
              <w:marTop w:val="0"/>
              <w:marBottom w:val="0"/>
              <w:divBdr>
                <w:top w:val="none" w:sz="0" w:space="0" w:color="auto"/>
                <w:left w:val="none" w:sz="0" w:space="0" w:color="auto"/>
                <w:bottom w:val="none" w:sz="0" w:space="0" w:color="auto"/>
                <w:right w:val="none" w:sz="0" w:space="0" w:color="auto"/>
              </w:divBdr>
            </w:div>
            <w:div w:id="30543619">
              <w:marLeft w:val="0"/>
              <w:marRight w:val="0"/>
              <w:marTop w:val="0"/>
              <w:marBottom w:val="0"/>
              <w:divBdr>
                <w:top w:val="none" w:sz="0" w:space="0" w:color="auto"/>
                <w:left w:val="none" w:sz="0" w:space="0" w:color="auto"/>
                <w:bottom w:val="none" w:sz="0" w:space="0" w:color="auto"/>
                <w:right w:val="none" w:sz="0" w:space="0" w:color="auto"/>
              </w:divBdr>
            </w:div>
          </w:divsChild>
        </w:div>
        <w:div w:id="587232731">
          <w:marLeft w:val="0"/>
          <w:marRight w:val="0"/>
          <w:marTop w:val="0"/>
          <w:marBottom w:val="0"/>
          <w:divBdr>
            <w:top w:val="none" w:sz="0" w:space="0" w:color="auto"/>
            <w:left w:val="none" w:sz="0" w:space="0" w:color="auto"/>
            <w:bottom w:val="none" w:sz="0" w:space="0" w:color="auto"/>
            <w:right w:val="none" w:sz="0" w:space="0" w:color="auto"/>
          </w:divBdr>
          <w:divsChild>
            <w:div w:id="1329098453">
              <w:marLeft w:val="0"/>
              <w:marRight w:val="0"/>
              <w:marTop w:val="0"/>
              <w:marBottom w:val="0"/>
              <w:divBdr>
                <w:top w:val="none" w:sz="0" w:space="0" w:color="auto"/>
                <w:left w:val="none" w:sz="0" w:space="0" w:color="auto"/>
                <w:bottom w:val="none" w:sz="0" w:space="0" w:color="auto"/>
                <w:right w:val="none" w:sz="0" w:space="0" w:color="auto"/>
              </w:divBdr>
            </w:div>
            <w:div w:id="20850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61BE-12F4-44EF-8997-A5E827D8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4760</Words>
  <Characters>27137</Characters>
  <Application>Microsoft Office Word</Application>
  <DocSecurity>0</DocSecurity>
  <Lines>226</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2020-07-19T20:18:00Z</dcterms:created>
  <dcterms:modified xsi:type="dcterms:W3CDTF">2020-08-10T12:32:00Z</dcterms:modified>
</cp:coreProperties>
</file>