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BD4C3"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Name of Journal: </w:t>
      </w:r>
      <w:r w:rsidRPr="00452D2D">
        <w:rPr>
          <w:rFonts w:ascii="Book Antiqua" w:eastAsia="Book Antiqua" w:hAnsi="Book Antiqua" w:cs="Book Antiqua"/>
          <w:i/>
          <w:color w:val="000000"/>
        </w:rPr>
        <w:t>World Journal of Clinical Cases</w:t>
      </w:r>
    </w:p>
    <w:p w14:paraId="585E4941"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NO: </w:t>
      </w:r>
      <w:r w:rsidRPr="00452D2D">
        <w:rPr>
          <w:rFonts w:ascii="Book Antiqua" w:eastAsia="Book Antiqua" w:hAnsi="Book Antiqua" w:cs="Book Antiqua"/>
          <w:color w:val="000000"/>
        </w:rPr>
        <w:t>55482</w:t>
      </w:r>
    </w:p>
    <w:p w14:paraId="342D2BB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Type: </w:t>
      </w:r>
      <w:r w:rsidRPr="00452D2D">
        <w:rPr>
          <w:rFonts w:ascii="Book Antiqua" w:eastAsia="Book Antiqua" w:hAnsi="Book Antiqua" w:cs="Book Antiqua"/>
          <w:color w:val="000000"/>
        </w:rPr>
        <w:t>CASE REPORT</w:t>
      </w:r>
    </w:p>
    <w:p w14:paraId="43F3C56E" w14:textId="77777777" w:rsidR="00A77B3E" w:rsidRPr="00452D2D" w:rsidRDefault="00A77B3E" w:rsidP="00452D2D">
      <w:pPr>
        <w:snapToGrid w:val="0"/>
        <w:spacing w:line="360" w:lineRule="auto"/>
        <w:jc w:val="both"/>
        <w:rPr>
          <w:rFonts w:ascii="Book Antiqua" w:hAnsi="Book Antiqua"/>
        </w:rPr>
      </w:pPr>
    </w:p>
    <w:p w14:paraId="79E9E9A5" w14:textId="4C82DC7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Multidisciplinary </w:t>
      </w:r>
      <w:r w:rsidR="000E3296" w:rsidRPr="00452D2D">
        <w:rPr>
          <w:rFonts w:ascii="Book Antiqua" w:eastAsia="Book Antiqua" w:hAnsi="Book Antiqua" w:cs="Book Antiqua"/>
          <w:b/>
          <w:bCs/>
          <w:color w:val="000000"/>
        </w:rPr>
        <w:t>t</w:t>
      </w:r>
      <w:r w:rsidRPr="00452D2D">
        <w:rPr>
          <w:rFonts w:ascii="Book Antiqua" w:eastAsia="Book Antiqua" w:hAnsi="Book Antiqua" w:cs="Book Antiqua"/>
          <w:b/>
          <w:bCs/>
          <w:color w:val="000000"/>
        </w:rPr>
        <w:t xml:space="preserve">reatment of </w:t>
      </w:r>
      <w:r w:rsidR="000E3296" w:rsidRPr="00452D2D">
        <w:rPr>
          <w:rFonts w:ascii="Book Antiqua" w:eastAsia="Book Antiqua" w:hAnsi="Book Antiqua" w:cs="Book Antiqua"/>
          <w:b/>
          <w:bCs/>
          <w:color w:val="000000"/>
        </w:rPr>
        <w:t>l</w:t>
      </w:r>
      <w:r w:rsidRPr="00452D2D">
        <w:rPr>
          <w:rFonts w:ascii="Book Antiqua" w:eastAsia="Book Antiqua" w:hAnsi="Book Antiqua" w:cs="Book Antiqua"/>
          <w:b/>
          <w:bCs/>
          <w:color w:val="000000"/>
        </w:rPr>
        <w:t xml:space="preserve">ife-threatening </w:t>
      </w:r>
      <w:r w:rsidR="000E3296" w:rsidRPr="00452D2D">
        <w:rPr>
          <w:rFonts w:ascii="Book Antiqua" w:eastAsia="Book Antiqua" w:hAnsi="Book Antiqua" w:cs="Book Antiqua"/>
          <w:b/>
          <w:bCs/>
          <w:color w:val="000000"/>
        </w:rPr>
        <w:t>h</w:t>
      </w:r>
      <w:r w:rsidRPr="00452D2D">
        <w:rPr>
          <w:rFonts w:ascii="Book Antiqua" w:eastAsia="Book Antiqua" w:hAnsi="Book Antiqua" w:cs="Book Antiqua"/>
          <w:b/>
          <w:bCs/>
          <w:color w:val="000000"/>
        </w:rPr>
        <w:t xml:space="preserve">emoptysis and </w:t>
      </w:r>
      <w:r w:rsidR="000E3296" w:rsidRPr="00452D2D">
        <w:rPr>
          <w:rFonts w:ascii="Book Antiqua" w:eastAsia="Book Antiqua" w:hAnsi="Book Antiqua" w:cs="Book Antiqua"/>
          <w:b/>
          <w:bCs/>
          <w:color w:val="000000"/>
        </w:rPr>
        <w:t>p</w:t>
      </w:r>
      <w:r w:rsidRPr="00452D2D">
        <w:rPr>
          <w:rFonts w:ascii="Book Antiqua" w:eastAsia="Book Antiqua" w:hAnsi="Book Antiqua" w:cs="Book Antiqua"/>
          <w:b/>
          <w:bCs/>
          <w:color w:val="000000"/>
        </w:rPr>
        <w:t xml:space="preserve">araplegia of </w:t>
      </w:r>
      <w:r w:rsidR="000E3296" w:rsidRPr="00452D2D">
        <w:rPr>
          <w:rFonts w:ascii="Book Antiqua" w:eastAsia="Book Antiqua" w:hAnsi="Book Antiqua" w:cs="Book Antiqua"/>
          <w:b/>
          <w:bCs/>
          <w:color w:val="000000"/>
        </w:rPr>
        <w:t>c</w:t>
      </w:r>
      <w:r w:rsidRPr="00452D2D">
        <w:rPr>
          <w:rFonts w:ascii="Book Antiqua" w:eastAsia="Book Antiqua" w:hAnsi="Book Antiqua" w:cs="Book Antiqua"/>
          <w:b/>
          <w:bCs/>
          <w:color w:val="000000"/>
        </w:rPr>
        <w:t xml:space="preserve">horiocarcinoma with </w:t>
      </w:r>
      <w:r w:rsidR="000E3296" w:rsidRPr="00452D2D">
        <w:rPr>
          <w:rFonts w:ascii="Book Antiqua" w:eastAsia="Book Antiqua" w:hAnsi="Book Antiqua" w:cs="Book Antiqua"/>
          <w:b/>
          <w:bCs/>
          <w:color w:val="000000"/>
        </w:rPr>
        <w:t>p</w:t>
      </w:r>
      <w:r w:rsidRPr="00452D2D">
        <w:rPr>
          <w:rFonts w:ascii="Book Antiqua" w:eastAsia="Book Antiqua" w:hAnsi="Book Antiqua" w:cs="Book Antiqua"/>
          <w:b/>
          <w:bCs/>
          <w:color w:val="000000"/>
        </w:rPr>
        <w:t xml:space="preserve">ulmonary, </w:t>
      </w:r>
      <w:r w:rsidR="000E3296" w:rsidRPr="00452D2D">
        <w:rPr>
          <w:rFonts w:ascii="Book Antiqua" w:eastAsia="Book Antiqua" w:hAnsi="Book Antiqua" w:cs="Book Antiqua"/>
          <w:b/>
          <w:bCs/>
          <w:color w:val="000000"/>
        </w:rPr>
        <w:t>h</w:t>
      </w:r>
      <w:r w:rsidRPr="00452D2D">
        <w:rPr>
          <w:rFonts w:ascii="Book Antiqua" w:eastAsia="Book Antiqua" w:hAnsi="Book Antiqua" w:cs="Book Antiqua"/>
          <w:b/>
          <w:bCs/>
          <w:color w:val="000000"/>
        </w:rPr>
        <w:t xml:space="preserve">epatic and </w:t>
      </w:r>
      <w:r w:rsidR="000E3296" w:rsidRPr="00452D2D">
        <w:rPr>
          <w:rFonts w:ascii="Book Antiqua" w:eastAsia="Book Antiqua" w:hAnsi="Book Antiqua" w:cs="Book Antiqua"/>
          <w:b/>
          <w:bCs/>
          <w:color w:val="000000"/>
        </w:rPr>
        <w:t>s</w:t>
      </w:r>
      <w:r w:rsidRPr="00452D2D">
        <w:rPr>
          <w:rFonts w:ascii="Book Antiqua" w:eastAsia="Book Antiqua" w:hAnsi="Book Antiqua" w:cs="Book Antiqua"/>
          <w:b/>
          <w:bCs/>
          <w:color w:val="000000"/>
        </w:rPr>
        <w:t xml:space="preserve">pinal </w:t>
      </w:r>
      <w:r w:rsidR="000E3296" w:rsidRPr="00452D2D">
        <w:rPr>
          <w:rFonts w:ascii="Book Antiqua" w:eastAsia="Book Antiqua" w:hAnsi="Book Antiqua" w:cs="Book Antiqua"/>
          <w:b/>
          <w:bCs/>
          <w:color w:val="000000"/>
        </w:rPr>
        <w:t>m</w:t>
      </w:r>
      <w:r w:rsidRPr="00452D2D">
        <w:rPr>
          <w:rFonts w:ascii="Book Antiqua" w:eastAsia="Book Antiqua" w:hAnsi="Book Antiqua" w:cs="Book Antiqua"/>
          <w:b/>
          <w:bCs/>
          <w:color w:val="000000"/>
        </w:rPr>
        <w:t xml:space="preserve">etastases: A </w:t>
      </w:r>
      <w:r w:rsidR="000E3296" w:rsidRPr="00452D2D">
        <w:rPr>
          <w:rFonts w:ascii="Book Antiqua" w:eastAsia="Book Antiqua" w:hAnsi="Book Antiqua" w:cs="Book Antiqua"/>
          <w:b/>
          <w:bCs/>
          <w:color w:val="000000"/>
        </w:rPr>
        <w:t>c</w:t>
      </w:r>
      <w:r w:rsidRPr="00452D2D">
        <w:rPr>
          <w:rFonts w:ascii="Book Antiqua" w:eastAsia="Book Antiqua" w:hAnsi="Book Antiqua" w:cs="Book Antiqua"/>
          <w:b/>
          <w:bCs/>
          <w:color w:val="000000"/>
        </w:rPr>
        <w:t xml:space="preserve">ase </w:t>
      </w:r>
      <w:r w:rsidR="000E3296" w:rsidRPr="00452D2D">
        <w:rPr>
          <w:rFonts w:ascii="Book Antiqua" w:eastAsia="Book Antiqua" w:hAnsi="Book Antiqua" w:cs="Book Antiqua"/>
          <w:b/>
          <w:bCs/>
          <w:color w:val="000000"/>
        </w:rPr>
        <w:t>r</w:t>
      </w:r>
      <w:r w:rsidRPr="00452D2D">
        <w:rPr>
          <w:rFonts w:ascii="Book Antiqua" w:eastAsia="Book Antiqua" w:hAnsi="Book Antiqua" w:cs="Book Antiqua"/>
          <w:b/>
          <w:bCs/>
          <w:color w:val="000000"/>
        </w:rPr>
        <w:t>eport</w:t>
      </w:r>
    </w:p>
    <w:p w14:paraId="1DB5533C" w14:textId="77777777" w:rsidR="00A77B3E" w:rsidRPr="00452D2D" w:rsidRDefault="00A77B3E" w:rsidP="00452D2D">
      <w:pPr>
        <w:snapToGrid w:val="0"/>
        <w:spacing w:line="360" w:lineRule="auto"/>
        <w:ind w:hanging="10"/>
        <w:jc w:val="both"/>
        <w:rPr>
          <w:rFonts w:ascii="Book Antiqua" w:hAnsi="Book Antiqua"/>
        </w:rPr>
      </w:pPr>
    </w:p>
    <w:p w14:paraId="5046D4AD" w14:textId="534F9F89"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Lin YY </w:t>
      </w:r>
      <w:r w:rsidRPr="00452D2D">
        <w:rPr>
          <w:rFonts w:ascii="Book Antiqua" w:eastAsia="Book Antiqua" w:hAnsi="Book Antiqua" w:cs="Book Antiqua"/>
          <w:i/>
          <w:iCs/>
          <w:color w:val="000000"/>
        </w:rPr>
        <w:t>et al.</w:t>
      </w:r>
      <w:r w:rsidRPr="00452D2D">
        <w:rPr>
          <w:rFonts w:ascii="Book Antiqua" w:eastAsia="Book Antiqua" w:hAnsi="Book Antiqua" w:cs="Book Antiqua"/>
          <w:color w:val="000000"/>
        </w:rPr>
        <w:t xml:space="preserve"> MDT of widely metastatic choriocarcinoma</w:t>
      </w:r>
    </w:p>
    <w:p w14:paraId="4859CD4F" w14:textId="77777777" w:rsidR="00A77B3E" w:rsidRPr="00452D2D" w:rsidRDefault="00A77B3E" w:rsidP="00452D2D">
      <w:pPr>
        <w:snapToGrid w:val="0"/>
        <w:spacing w:line="360" w:lineRule="auto"/>
        <w:jc w:val="both"/>
        <w:rPr>
          <w:rFonts w:ascii="Book Antiqua" w:hAnsi="Book Antiqua"/>
        </w:rPr>
      </w:pPr>
    </w:p>
    <w:p w14:paraId="38262F15" w14:textId="703ED1AD"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Yuan</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Yuan Lin, Yang</w:t>
      </w:r>
      <w:r w:rsidR="000E3296"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Sun, Yu Jiang, Bao</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Zhi Song, Li</w:t>
      </w:r>
      <w:r w:rsidR="000E3296" w:rsidRPr="00452D2D">
        <w:rPr>
          <w:rFonts w:ascii="Book Antiqua" w:eastAsia="Book Antiqua" w:hAnsi="Book Antiqua" w:cs="Book Antiqua"/>
          <w:color w:val="000000"/>
        </w:rPr>
        <w:t>-</w:t>
      </w:r>
      <w:r w:rsidRPr="00452D2D">
        <w:rPr>
          <w:rFonts w:ascii="Book Antiqua" w:eastAsia="Book Antiqua" w:hAnsi="Book Antiqua" w:cs="Book Antiqua"/>
          <w:color w:val="000000"/>
        </w:rPr>
        <w:t>Juan Ke</w:t>
      </w:r>
    </w:p>
    <w:p w14:paraId="2BE91B3C" w14:textId="77777777" w:rsidR="00A77B3E" w:rsidRPr="00452D2D" w:rsidRDefault="00A77B3E" w:rsidP="00452D2D">
      <w:pPr>
        <w:snapToGrid w:val="0"/>
        <w:spacing w:line="360" w:lineRule="auto"/>
        <w:jc w:val="both"/>
        <w:rPr>
          <w:rFonts w:ascii="Book Antiqua" w:hAnsi="Book Antiqua"/>
        </w:rPr>
      </w:pPr>
    </w:p>
    <w:p w14:paraId="28C6A823" w14:textId="185E20DA"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Yuan</w:t>
      </w:r>
      <w:r w:rsidR="0059363C" w:rsidRPr="00452D2D">
        <w:rPr>
          <w:rFonts w:ascii="Book Antiqua" w:eastAsia="Book Antiqua" w:hAnsi="Book Antiqua" w:cs="Book Antiqua"/>
          <w:b/>
          <w:bCs/>
          <w:color w:val="000000"/>
        </w:rPr>
        <w:t>-</w:t>
      </w:r>
      <w:r w:rsidRPr="00452D2D">
        <w:rPr>
          <w:rFonts w:ascii="Book Antiqua" w:eastAsia="Book Antiqua" w:hAnsi="Book Antiqua" w:cs="Book Antiqua"/>
          <w:b/>
          <w:bCs/>
          <w:color w:val="000000"/>
        </w:rPr>
        <w:t xml:space="preserve">Yuan Lin, </w:t>
      </w:r>
      <w:r w:rsidR="0059363C" w:rsidRPr="00452D2D">
        <w:rPr>
          <w:rFonts w:ascii="Book Antiqua" w:eastAsia="Book Antiqua" w:hAnsi="Book Antiqua" w:cs="Book Antiqua"/>
          <w:b/>
          <w:bCs/>
          <w:color w:val="000000"/>
        </w:rPr>
        <w:t xml:space="preserve">Yang Sun, </w:t>
      </w:r>
      <w:r w:rsidRPr="00452D2D">
        <w:rPr>
          <w:rFonts w:ascii="Book Antiqua" w:eastAsia="Book Antiqua" w:hAnsi="Book Antiqua" w:cs="Book Antiqua"/>
          <w:color w:val="000000"/>
        </w:rPr>
        <w:t>Department of Gynecology, Fujian Cancer Hospital,</w:t>
      </w:r>
      <w:r w:rsidR="0059363C"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Affiliated Cancer Hospital of Fujian Medical University, Fuzhou 350014,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w:t>
      </w:r>
    </w:p>
    <w:p w14:paraId="682D0A4C" w14:textId="77777777" w:rsidR="00A77B3E" w:rsidRPr="00452D2D" w:rsidRDefault="00A77B3E" w:rsidP="00452D2D">
      <w:pPr>
        <w:snapToGrid w:val="0"/>
        <w:spacing w:line="360" w:lineRule="auto"/>
        <w:jc w:val="both"/>
        <w:rPr>
          <w:rFonts w:ascii="Book Antiqua" w:hAnsi="Book Antiqua"/>
        </w:rPr>
      </w:pPr>
    </w:p>
    <w:p w14:paraId="22F0FFAB" w14:textId="2C9D8BDB"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Yuan</w:t>
      </w:r>
      <w:r w:rsidR="0059363C" w:rsidRPr="00452D2D">
        <w:rPr>
          <w:rFonts w:ascii="Book Antiqua" w:eastAsia="Book Antiqua" w:hAnsi="Book Antiqua" w:cs="Book Antiqua"/>
          <w:b/>
          <w:bCs/>
          <w:color w:val="000000"/>
        </w:rPr>
        <w:t>-</w:t>
      </w:r>
      <w:r w:rsidRPr="00452D2D">
        <w:rPr>
          <w:rFonts w:ascii="Book Antiqua" w:eastAsia="Book Antiqua" w:hAnsi="Book Antiqua" w:cs="Book Antiqua"/>
          <w:b/>
          <w:bCs/>
          <w:color w:val="000000"/>
        </w:rPr>
        <w:t xml:space="preserve">Yuan Lin, </w:t>
      </w:r>
      <w:r w:rsidR="0059363C" w:rsidRPr="00452D2D">
        <w:rPr>
          <w:rFonts w:ascii="Book Antiqua" w:eastAsia="Book Antiqua" w:hAnsi="Book Antiqua" w:cs="Book Antiqua"/>
          <w:b/>
          <w:bCs/>
          <w:color w:val="000000"/>
        </w:rPr>
        <w:t xml:space="preserve">Yu Jiang, Bao-Zhi Song, Li-Juan Ke, </w:t>
      </w:r>
      <w:r w:rsidRPr="00452D2D">
        <w:rPr>
          <w:rFonts w:ascii="Book Antiqua" w:eastAsia="Book Antiqua" w:hAnsi="Book Antiqua" w:cs="Book Antiqua"/>
          <w:color w:val="000000"/>
        </w:rPr>
        <w:t>Department of Gynecology, Shengli Clinical Medical College of Fujian Medical University, Fujian Provincial Hospital, Fuzhou 350001,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w:t>
      </w:r>
    </w:p>
    <w:p w14:paraId="13604D3E" w14:textId="77777777" w:rsidR="0059363C" w:rsidRPr="00452D2D" w:rsidRDefault="0059363C" w:rsidP="00452D2D">
      <w:pPr>
        <w:snapToGrid w:val="0"/>
        <w:spacing w:line="360" w:lineRule="auto"/>
        <w:ind w:hanging="10"/>
        <w:jc w:val="both"/>
        <w:rPr>
          <w:rFonts w:ascii="Book Antiqua" w:hAnsi="Book Antiqua"/>
          <w:lang w:eastAsia="zh-CN"/>
        </w:rPr>
      </w:pPr>
    </w:p>
    <w:p w14:paraId="42800CE5" w14:textId="5B88C842"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Author contributions: </w:t>
      </w:r>
      <w:r w:rsidRPr="00452D2D">
        <w:rPr>
          <w:rFonts w:ascii="Book Antiqua" w:eastAsia="Book Antiqua" w:hAnsi="Book Antiqua" w:cs="Book Antiqua"/>
          <w:color w:val="000000"/>
        </w:rPr>
        <w:t>Lin YY review</w:t>
      </w:r>
      <w:r w:rsidR="005F5164" w:rsidRPr="00452D2D">
        <w:rPr>
          <w:rFonts w:ascii="Book Antiqua" w:eastAsia="Book Antiqua" w:hAnsi="Book Antiqua" w:cs="Book Antiqua"/>
          <w:color w:val="000000"/>
        </w:rPr>
        <w:t>ed</w:t>
      </w:r>
      <w:r w:rsidRPr="00452D2D">
        <w:rPr>
          <w:rFonts w:ascii="Book Antiqua" w:eastAsia="Book Antiqua" w:hAnsi="Book Antiqua" w:cs="Book Antiqua"/>
          <w:color w:val="000000"/>
        </w:rPr>
        <w:t xml:space="preserve"> the literature and wr</w:t>
      </w:r>
      <w:r w:rsidR="005F5164" w:rsidRPr="00452D2D">
        <w:rPr>
          <w:rFonts w:ascii="Book Antiqua" w:eastAsia="Book Antiqua" w:hAnsi="Book Antiqua" w:cs="Book Antiqua"/>
          <w:color w:val="000000"/>
        </w:rPr>
        <w:t>o</w:t>
      </w:r>
      <w:r w:rsidRPr="00452D2D">
        <w:rPr>
          <w:rFonts w:ascii="Book Antiqua" w:eastAsia="Book Antiqua" w:hAnsi="Book Antiqua" w:cs="Book Antiqua"/>
          <w:color w:val="000000"/>
        </w:rPr>
        <w:t>te the manuscript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Sun Y was responsible for revision of the manuscript for important intellectual content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Jiang Y, Song BZ and Ke LJ revise</w:t>
      </w:r>
      <w:r w:rsidR="005F5164"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the manuscript</w:t>
      </w:r>
      <w:r w:rsidR="0059363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E3165">
        <w:rPr>
          <w:rFonts w:ascii="Book Antiqua" w:eastAsia="Book Antiqua" w:hAnsi="Book Antiqua" w:cs="Book Antiqua"/>
          <w:color w:val="000000"/>
        </w:rPr>
        <w:t>a</w:t>
      </w:r>
      <w:bookmarkStart w:id="0" w:name="_GoBack"/>
      <w:bookmarkEnd w:id="0"/>
      <w:r w:rsidR="005E3165" w:rsidRPr="00452D2D">
        <w:rPr>
          <w:rFonts w:ascii="Book Antiqua" w:eastAsia="Book Antiqua" w:hAnsi="Book Antiqua" w:cs="Book Antiqua"/>
          <w:color w:val="000000"/>
        </w:rPr>
        <w:t xml:space="preserve">ll </w:t>
      </w:r>
      <w:r w:rsidRPr="00452D2D">
        <w:rPr>
          <w:rFonts w:ascii="Book Antiqua" w:eastAsia="Book Antiqua" w:hAnsi="Book Antiqua" w:cs="Book Antiqua"/>
          <w:color w:val="000000"/>
        </w:rPr>
        <w:t>authors contributed to approval</w:t>
      </w:r>
      <w:r w:rsidR="005F5164" w:rsidRPr="00452D2D">
        <w:rPr>
          <w:rFonts w:ascii="Book Antiqua" w:eastAsia="Book Antiqua" w:hAnsi="Book Antiqua" w:cs="Book Antiqua"/>
          <w:color w:val="000000"/>
        </w:rPr>
        <w:t xml:space="preserve"> of</w:t>
      </w:r>
      <w:r w:rsidRPr="00452D2D">
        <w:rPr>
          <w:rFonts w:ascii="Book Antiqua" w:eastAsia="Book Antiqua" w:hAnsi="Book Antiqua" w:cs="Book Antiqua"/>
          <w:color w:val="000000"/>
        </w:rPr>
        <w:t xml:space="preserve"> the final version of the manuscript.</w:t>
      </w:r>
    </w:p>
    <w:p w14:paraId="457B73C6" w14:textId="77777777" w:rsidR="00A77B3E" w:rsidRPr="00452D2D" w:rsidRDefault="00A77B3E" w:rsidP="00452D2D">
      <w:pPr>
        <w:snapToGrid w:val="0"/>
        <w:spacing w:line="360" w:lineRule="auto"/>
        <w:ind w:hanging="10"/>
        <w:jc w:val="both"/>
        <w:rPr>
          <w:rFonts w:ascii="Book Antiqua" w:hAnsi="Book Antiqua"/>
        </w:rPr>
      </w:pPr>
    </w:p>
    <w:p w14:paraId="2C1550D1" w14:textId="4B3BC132"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Corresponding author: Yang Sun, MD, Dean, Doctor, Surgical Oncologist, Teacher, </w:t>
      </w:r>
      <w:r w:rsidRPr="00452D2D">
        <w:rPr>
          <w:rFonts w:ascii="Book Antiqua" w:eastAsia="Book Antiqua" w:hAnsi="Book Antiqua" w:cs="Book Antiqua"/>
          <w:color w:val="000000"/>
        </w:rPr>
        <w:t>Department of Gynecology, Fujian Cancer Hospital, Affiliated Cancer Hospital of Fujian Medical University, No. 420 Fu</w:t>
      </w:r>
      <w:r w:rsidR="007A1C40" w:rsidRPr="00452D2D">
        <w:rPr>
          <w:rFonts w:ascii="Book Antiqua" w:eastAsia="Book Antiqua" w:hAnsi="Book Antiqua" w:cs="Book Antiqua"/>
          <w:color w:val="000000"/>
        </w:rPr>
        <w:t>m</w:t>
      </w:r>
      <w:r w:rsidRPr="00452D2D">
        <w:rPr>
          <w:rFonts w:ascii="Book Antiqua" w:eastAsia="Book Antiqua" w:hAnsi="Book Antiqua" w:cs="Book Antiqua"/>
          <w:color w:val="000000"/>
        </w:rPr>
        <w:t>a Road, Fuzhou 350014, Fujian</w:t>
      </w:r>
      <w:r w:rsidR="007A1C40" w:rsidRPr="00452D2D">
        <w:rPr>
          <w:rFonts w:ascii="Book Antiqua" w:eastAsia="Book Antiqua" w:hAnsi="Book Antiqua" w:cs="Book Antiqua"/>
          <w:color w:val="000000"/>
        </w:rPr>
        <w:t xml:space="preserve"> Province</w:t>
      </w:r>
      <w:r w:rsidRPr="00452D2D">
        <w:rPr>
          <w:rFonts w:ascii="Book Antiqua" w:eastAsia="Book Antiqua" w:hAnsi="Book Antiqua" w:cs="Book Antiqua"/>
          <w:color w:val="000000"/>
        </w:rPr>
        <w:t>, China. fjslyysunyang7@sina.com</w:t>
      </w:r>
    </w:p>
    <w:p w14:paraId="48CA2C41" w14:textId="77777777" w:rsidR="00A77B3E" w:rsidRPr="00452D2D" w:rsidRDefault="00A77B3E" w:rsidP="00452D2D">
      <w:pPr>
        <w:snapToGrid w:val="0"/>
        <w:spacing w:line="360" w:lineRule="auto"/>
        <w:jc w:val="both"/>
        <w:rPr>
          <w:rFonts w:ascii="Book Antiqua" w:hAnsi="Book Antiqua"/>
        </w:rPr>
      </w:pPr>
    </w:p>
    <w:p w14:paraId="0F109AA6"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lastRenderedPageBreak/>
        <w:t xml:space="preserve">Received: </w:t>
      </w:r>
      <w:r w:rsidRPr="00452D2D">
        <w:rPr>
          <w:rFonts w:ascii="Book Antiqua" w:eastAsia="Book Antiqua" w:hAnsi="Book Antiqua" w:cs="Book Antiqua"/>
          <w:color w:val="000000"/>
        </w:rPr>
        <w:t>March 20, 2020</w:t>
      </w:r>
    </w:p>
    <w:p w14:paraId="0B098E67" w14:textId="34F75BBC"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Revised: </w:t>
      </w:r>
      <w:r w:rsidR="007A1C40" w:rsidRPr="00452D2D">
        <w:rPr>
          <w:rFonts w:ascii="Book Antiqua" w:eastAsia="Book Antiqua" w:hAnsi="Book Antiqua" w:cs="Book Antiqua"/>
          <w:color w:val="000000"/>
        </w:rPr>
        <w:t>August 2, 2020</w:t>
      </w:r>
    </w:p>
    <w:p w14:paraId="08A8AC76" w14:textId="2D877DB3" w:rsidR="00A77B3E" w:rsidRPr="00452D2D" w:rsidRDefault="009A6DC6" w:rsidP="00452D2D">
      <w:pPr>
        <w:snapToGrid w:val="0"/>
        <w:spacing w:line="360" w:lineRule="auto"/>
        <w:jc w:val="both"/>
        <w:rPr>
          <w:rFonts w:ascii="Book Antiqua" w:hAnsi="Book Antiqua" w:cs="Arial"/>
          <w:color w:val="000000" w:themeColor="text1"/>
          <w:shd w:val="clear" w:color="auto" w:fill="FFFFFF"/>
        </w:rPr>
      </w:pPr>
      <w:r w:rsidRPr="00452D2D">
        <w:rPr>
          <w:rFonts w:ascii="Book Antiqua" w:eastAsia="Book Antiqua" w:hAnsi="Book Antiqua" w:cs="Book Antiqua"/>
          <w:b/>
          <w:bCs/>
          <w:color w:val="000000"/>
        </w:rPr>
        <w:t xml:space="preserve">Accepted: </w:t>
      </w:r>
      <w:r w:rsidR="00765F5A" w:rsidRPr="00452D2D">
        <w:rPr>
          <w:rFonts w:ascii="Book Antiqua" w:hAnsi="Book Antiqua" w:cs="Arial"/>
          <w:color w:val="000000" w:themeColor="text1"/>
          <w:shd w:val="clear" w:color="auto" w:fill="FFFFFF"/>
        </w:rPr>
        <w:t>August 15, 2020</w:t>
      </w:r>
    </w:p>
    <w:p w14:paraId="49ECD055"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Published online: </w:t>
      </w:r>
    </w:p>
    <w:p w14:paraId="1D011FD4" w14:textId="77777777" w:rsidR="00A77B3E" w:rsidRPr="00452D2D" w:rsidRDefault="00A77B3E" w:rsidP="00452D2D">
      <w:pPr>
        <w:snapToGrid w:val="0"/>
        <w:spacing w:line="360" w:lineRule="auto"/>
        <w:jc w:val="both"/>
        <w:rPr>
          <w:rFonts w:ascii="Book Antiqua" w:hAnsi="Book Antiqua"/>
        </w:rPr>
        <w:sectPr w:rsidR="00A77B3E" w:rsidRPr="00452D2D" w:rsidSect="005F5164">
          <w:footerReference w:type="default" r:id="rId7"/>
          <w:pgSz w:w="12240" w:h="15840"/>
          <w:pgMar w:top="1440" w:right="1440" w:bottom="1440" w:left="1440" w:header="720" w:footer="720" w:gutter="0"/>
          <w:cols w:space="720"/>
          <w:docGrid w:linePitch="360"/>
        </w:sectPr>
      </w:pPr>
    </w:p>
    <w:p w14:paraId="4F2EBE6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lastRenderedPageBreak/>
        <w:t>Abstract</w:t>
      </w:r>
    </w:p>
    <w:p w14:paraId="4F4BBD6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BACKGROUND</w:t>
      </w:r>
    </w:p>
    <w:p w14:paraId="27ADEA8B"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Although choriocarcinoma is thought to be a malignancy curable by chemotherapy, there remain difficult and challenging problems in cases with high prognostic scores or extensive metastases, for which the treatment is limited. Particularly, chemotherapy in combination with other treatments offers promising therapeutic potential for these cases.</w:t>
      </w:r>
    </w:p>
    <w:p w14:paraId="560B8CF8" w14:textId="77777777" w:rsidR="00A77B3E" w:rsidRPr="00452D2D" w:rsidRDefault="00A77B3E" w:rsidP="00452D2D">
      <w:pPr>
        <w:snapToGrid w:val="0"/>
        <w:spacing w:line="360" w:lineRule="auto"/>
        <w:jc w:val="both"/>
        <w:rPr>
          <w:rFonts w:ascii="Book Antiqua" w:hAnsi="Book Antiqua"/>
        </w:rPr>
      </w:pPr>
    </w:p>
    <w:p w14:paraId="142BE1F5"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CASE SUMMARY</w:t>
      </w:r>
    </w:p>
    <w:p w14:paraId="72884200" w14:textId="2811D022"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We present the case of a 40-year-old female patient who suffered from life-threatening hemoptysis and paraplegia due to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with pulmonary, hepatic and spinal metastases. The patient successfully recovered after multidisciplinary treatment consisting of 21 cycles of intravenous chemotherapy, radiofrequency ablation of multiple hepatic metastases, intensity-modulated radiation therapy for spinal metastases and routine physiotherapy. To our knowledge, it is the first reported case of recovery from pulmonary, hepatic and spinal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metastases with no specific primary site. Moreover, this is the first reported clinical attempt on 5-d actinomycin D as primary chemotherapy in ultrahigh-risk gestational trophoblastic neoplasia.</w:t>
      </w:r>
    </w:p>
    <w:p w14:paraId="7058FD92" w14:textId="77777777" w:rsidR="00A77B3E" w:rsidRPr="00452D2D" w:rsidRDefault="00A77B3E" w:rsidP="00452D2D">
      <w:pPr>
        <w:snapToGrid w:val="0"/>
        <w:spacing w:line="360" w:lineRule="auto"/>
        <w:ind w:hanging="10"/>
        <w:jc w:val="both"/>
        <w:rPr>
          <w:rFonts w:ascii="Book Antiqua" w:hAnsi="Book Antiqua"/>
        </w:rPr>
      </w:pPr>
    </w:p>
    <w:p w14:paraId="2104C8B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CONCLUSION</w:t>
      </w:r>
    </w:p>
    <w:p w14:paraId="4F9600DB" w14:textId="4E6A61AC"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The case supports the opinion that the individualized treatment of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by a multidisciplinary approach can accomplish optimal therapeutic effects.</w:t>
      </w:r>
    </w:p>
    <w:p w14:paraId="48ABB79C" w14:textId="77777777" w:rsidR="00A77B3E" w:rsidRPr="00452D2D" w:rsidRDefault="00A77B3E" w:rsidP="00452D2D">
      <w:pPr>
        <w:snapToGrid w:val="0"/>
        <w:spacing w:line="360" w:lineRule="auto"/>
        <w:jc w:val="both"/>
        <w:rPr>
          <w:rFonts w:ascii="Book Antiqua" w:hAnsi="Book Antiqua"/>
        </w:rPr>
      </w:pPr>
    </w:p>
    <w:p w14:paraId="7EAFC4A5" w14:textId="6231DB99"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Key words:</w:t>
      </w:r>
      <w:r w:rsidR="003218E7" w:rsidRPr="00452D2D">
        <w:rPr>
          <w:rFonts w:ascii="Book Antiqua" w:eastAsia="Book Antiqua" w:hAnsi="Book Antiqua" w:cs="Book Antiqua"/>
          <w:b/>
          <w:bCs/>
          <w:color w:val="000000"/>
        </w:rPr>
        <w:t xml:space="preserve">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Metastases; Multidisciplinary treatment; Case report</w:t>
      </w:r>
      <w:r w:rsidR="00A76714">
        <w:rPr>
          <w:rFonts w:ascii="Book Antiqua" w:eastAsia="Book Antiqua" w:hAnsi="Book Antiqua" w:cs="Book Antiqua"/>
          <w:color w:val="000000"/>
        </w:rPr>
        <w:t>; Ac</w:t>
      </w:r>
      <w:r w:rsidR="00A76714" w:rsidRPr="00452D2D">
        <w:rPr>
          <w:rFonts w:ascii="Book Antiqua" w:eastAsia="Book Antiqua" w:hAnsi="Book Antiqua" w:cs="Book Antiqua"/>
          <w:color w:val="000000"/>
        </w:rPr>
        <w:t>tinomycin D</w:t>
      </w:r>
    </w:p>
    <w:p w14:paraId="3817DA23" w14:textId="77777777" w:rsidR="00A77B3E" w:rsidRPr="00452D2D" w:rsidRDefault="00A77B3E" w:rsidP="00452D2D">
      <w:pPr>
        <w:snapToGrid w:val="0"/>
        <w:spacing w:line="360" w:lineRule="auto"/>
        <w:ind w:hanging="10"/>
        <w:jc w:val="both"/>
        <w:rPr>
          <w:rFonts w:ascii="Book Antiqua" w:hAnsi="Book Antiqua"/>
        </w:rPr>
      </w:pPr>
    </w:p>
    <w:p w14:paraId="061855A6" w14:textId="10E53324"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lastRenderedPageBreak/>
        <w:t xml:space="preserve">Lin YY, Sun Y, Jiang Y, Song BZ, Ke LJ. Multidisciplinary </w:t>
      </w:r>
      <w:r w:rsidR="003218E7" w:rsidRPr="00452D2D">
        <w:rPr>
          <w:rFonts w:ascii="Book Antiqua" w:eastAsia="Book Antiqua" w:hAnsi="Book Antiqua" w:cs="Book Antiqua"/>
          <w:color w:val="000000"/>
        </w:rPr>
        <w:t>t</w:t>
      </w:r>
      <w:r w:rsidRPr="00452D2D">
        <w:rPr>
          <w:rFonts w:ascii="Book Antiqua" w:eastAsia="Book Antiqua" w:hAnsi="Book Antiqua" w:cs="Book Antiqua"/>
          <w:color w:val="000000"/>
        </w:rPr>
        <w:t xml:space="preserve">reatment of </w:t>
      </w:r>
      <w:r w:rsidR="003218E7" w:rsidRPr="00452D2D">
        <w:rPr>
          <w:rFonts w:ascii="Book Antiqua" w:eastAsia="Book Antiqua" w:hAnsi="Book Antiqua" w:cs="Book Antiqua"/>
          <w:color w:val="000000"/>
        </w:rPr>
        <w:t>l</w:t>
      </w:r>
      <w:r w:rsidRPr="00452D2D">
        <w:rPr>
          <w:rFonts w:ascii="Book Antiqua" w:eastAsia="Book Antiqua" w:hAnsi="Book Antiqua" w:cs="Book Antiqua"/>
          <w:color w:val="000000"/>
        </w:rPr>
        <w:t xml:space="preserve">ife-threatening </w:t>
      </w:r>
      <w:r w:rsidR="003218E7"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emoptysis and </w:t>
      </w:r>
      <w:r w:rsidR="003218E7" w:rsidRPr="00452D2D">
        <w:rPr>
          <w:rFonts w:ascii="Book Antiqua" w:eastAsia="Book Antiqua" w:hAnsi="Book Antiqua" w:cs="Book Antiqua"/>
          <w:color w:val="000000"/>
        </w:rPr>
        <w:t>p</w:t>
      </w:r>
      <w:r w:rsidRPr="00452D2D">
        <w:rPr>
          <w:rFonts w:ascii="Book Antiqua" w:eastAsia="Book Antiqua" w:hAnsi="Book Antiqua" w:cs="Book Antiqua"/>
          <w:color w:val="000000"/>
        </w:rPr>
        <w:t xml:space="preserve">araplegia of </w:t>
      </w:r>
      <w:r w:rsidR="003218E7"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horiocarcinoma with </w:t>
      </w:r>
      <w:r w:rsidR="003218E7" w:rsidRPr="00452D2D">
        <w:rPr>
          <w:rFonts w:ascii="Book Antiqua" w:eastAsia="Book Antiqua" w:hAnsi="Book Antiqua" w:cs="Book Antiqua"/>
          <w:color w:val="000000"/>
        </w:rPr>
        <w:t>p</w:t>
      </w:r>
      <w:r w:rsidRPr="00452D2D">
        <w:rPr>
          <w:rFonts w:ascii="Book Antiqua" w:eastAsia="Book Antiqua" w:hAnsi="Book Antiqua" w:cs="Book Antiqua"/>
          <w:color w:val="000000"/>
        </w:rPr>
        <w:t xml:space="preserve">ulmonary, </w:t>
      </w:r>
      <w:r w:rsidR="003218E7"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epatic and </w:t>
      </w:r>
      <w:r w:rsidR="003218E7"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pinal </w:t>
      </w:r>
      <w:r w:rsidR="003218E7" w:rsidRPr="00452D2D">
        <w:rPr>
          <w:rFonts w:ascii="Book Antiqua" w:eastAsia="Book Antiqua" w:hAnsi="Book Antiqua" w:cs="Book Antiqua"/>
          <w:color w:val="000000"/>
        </w:rPr>
        <w:t>m</w:t>
      </w:r>
      <w:r w:rsidRPr="00452D2D">
        <w:rPr>
          <w:rFonts w:ascii="Book Antiqua" w:eastAsia="Book Antiqua" w:hAnsi="Book Antiqua" w:cs="Book Antiqua"/>
          <w:color w:val="000000"/>
        </w:rPr>
        <w:t xml:space="preserve">etastases: A </w:t>
      </w:r>
      <w:r w:rsidR="003218E7"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ase </w:t>
      </w:r>
      <w:r w:rsidR="003218E7" w:rsidRPr="00452D2D">
        <w:rPr>
          <w:rFonts w:ascii="Book Antiqua" w:eastAsia="Book Antiqua" w:hAnsi="Book Antiqua" w:cs="Book Antiqua"/>
          <w:color w:val="000000"/>
        </w:rPr>
        <w:t>r</w:t>
      </w:r>
      <w:r w:rsidRPr="00452D2D">
        <w:rPr>
          <w:rFonts w:ascii="Book Antiqua" w:eastAsia="Book Antiqua" w:hAnsi="Book Antiqua" w:cs="Book Antiqua"/>
          <w:color w:val="000000"/>
        </w:rPr>
        <w:t xml:space="preserve">eport. </w:t>
      </w:r>
      <w:r w:rsidRPr="00452D2D">
        <w:rPr>
          <w:rFonts w:ascii="Book Antiqua" w:eastAsia="Book Antiqua" w:hAnsi="Book Antiqua" w:cs="Book Antiqua"/>
          <w:i/>
          <w:iCs/>
          <w:color w:val="000000"/>
        </w:rPr>
        <w:t>World J Clin Cases</w:t>
      </w:r>
      <w:r w:rsidRPr="00452D2D">
        <w:rPr>
          <w:rFonts w:ascii="Book Antiqua" w:eastAsia="Book Antiqua" w:hAnsi="Book Antiqua" w:cs="Book Antiqua"/>
          <w:color w:val="000000"/>
        </w:rPr>
        <w:t xml:space="preserve"> 2020; </w:t>
      </w:r>
      <w:proofErr w:type="gramStart"/>
      <w:r w:rsidRPr="00452D2D">
        <w:rPr>
          <w:rFonts w:ascii="Book Antiqua" w:eastAsia="Book Antiqua" w:hAnsi="Book Antiqua" w:cs="Book Antiqua"/>
          <w:color w:val="000000"/>
        </w:rPr>
        <w:t>In</w:t>
      </w:r>
      <w:proofErr w:type="gramEnd"/>
      <w:r w:rsidRPr="00452D2D">
        <w:rPr>
          <w:rFonts w:ascii="Book Antiqua" w:eastAsia="Book Antiqua" w:hAnsi="Book Antiqua" w:cs="Book Antiqua"/>
          <w:color w:val="000000"/>
        </w:rPr>
        <w:t xml:space="preserve"> press</w:t>
      </w:r>
    </w:p>
    <w:p w14:paraId="6E9A681D" w14:textId="77777777" w:rsidR="00A77B3E" w:rsidRPr="00452D2D" w:rsidRDefault="00A77B3E" w:rsidP="00452D2D">
      <w:pPr>
        <w:snapToGrid w:val="0"/>
        <w:spacing w:line="360" w:lineRule="auto"/>
        <w:jc w:val="both"/>
        <w:rPr>
          <w:rFonts w:ascii="Book Antiqua" w:hAnsi="Book Antiqua"/>
        </w:rPr>
      </w:pPr>
    </w:p>
    <w:p w14:paraId="3499242F" w14:textId="2DC26DCD"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Core tip: </w:t>
      </w:r>
      <w:r w:rsidRPr="00452D2D">
        <w:rPr>
          <w:rFonts w:ascii="Book Antiqua" w:eastAsia="Book Antiqua" w:hAnsi="Book Antiqua" w:cs="Book Antiqua"/>
          <w:color w:val="000000"/>
        </w:rPr>
        <w:t xml:space="preserve">In this case report, we discuss a case of choriocarcinoma in a patient who presented with life-threatening hemoptysis and paraplegia due to metastases. We review her clinical manifestation and treatment, subsequently discussing the </w:t>
      </w:r>
      <w:r w:rsidR="000A10C8" w:rsidRPr="00452D2D">
        <w:rPr>
          <w:rFonts w:ascii="Book Antiqua" w:eastAsia="Book Antiqua" w:hAnsi="Book Antiqua" w:cs="Book Antiqua"/>
          <w:color w:val="000000"/>
        </w:rPr>
        <w:t>multidisciplinary treatment</w:t>
      </w:r>
      <w:r w:rsidRPr="00452D2D">
        <w:rPr>
          <w:rFonts w:ascii="Book Antiqua" w:eastAsia="Book Antiqua" w:hAnsi="Book Antiqua" w:cs="Book Antiqua"/>
          <w:color w:val="000000"/>
        </w:rPr>
        <w:t xml:space="preserve"> approach used to successfully treat this patient. Our study provides a new treatment modality for metastatic choriocarcinoma.</w:t>
      </w:r>
    </w:p>
    <w:p w14:paraId="720DFE75" w14:textId="77777777" w:rsidR="00A77B3E" w:rsidRPr="00452D2D" w:rsidRDefault="00A77B3E" w:rsidP="00452D2D">
      <w:pPr>
        <w:snapToGrid w:val="0"/>
        <w:spacing w:line="360" w:lineRule="auto"/>
        <w:ind w:hanging="10"/>
        <w:jc w:val="both"/>
        <w:rPr>
          <w:rFonts w:ascii="Book Antiqua" w:hAnsi="Book Antiqua"/>
        </w:rPr>
      </w:pPr>
    </w:p>
    <w:p w14:paraId="3E0F0C86" w14:textId="77777777" w:rsidR="006E3AE4" w:rsidRPr="00452D2D" w:rsidRDefault="006E3AE4" w:rsidP="00452D2D">
      <w:pPr>
        <w:snapToGrid w:val="0"/>
        <w:spacing w:line="360" w:lineRule="auto"/>
        <w:rPr>
          <w:rFonts w:ascii="Book Antiqua" w:eastAsia="Book Antiqua" w:hAnsi="Book Antiqua" w:cs="Book Antiqua"/>
          <w:b/>
          <w:color w:val="000000"/>
          <w:u w:val="single"/>
        </w:rPr>
      </w:pPr>
      <w:r w:rsidRPr="00452D2D">
        <w:rPr>
          <w:rFonts w:ascii="Book Antiqua" w:eastAsia="Book Antiqua" w:hAnsi="Book Antiqua" w:cs="Book Antiqua"/>
          <w:b/>
          <w:color w:val="000000"/>
          <w:u w:val="single"/>
        </w:rPr>
        <w:br w:type="page"/>
      </w:r>
    </w:p>
    <w:p w14:paraId="1DE7B11D" w14:textId="7B81CFD5"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lastRenderedPageBreak/>
        <w:t>INTRODUCTION</w:t>
      </w:r>
    </w:p>
    <w:p w14:paraId="5C825A82" w14:textId="399D318F"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Choriocarcinoma is a highly malignant form of gestational trophoblastic disease that spreads rapidly throughout the </w:t>
      </w:r>
      <w:proofErr w:type="gramStart"/>
      <w:r w:rsidRPr="00452D2D">
        <w:rPr>
          <w:rFonts w:ascii="Book Antiqua" w:eastAsia="Book Antiqua" w:hAnsi="Book Antiqua" w:cs="Book Antiqua"/>
          <w:color w:val="000000"/>
        </w:rPr>
        <w:t>body</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1]</w:t>
      </w:r>
      <w:r w:rsidRPr="00452D2D">
        <w:rPr>
          <w:rFonts w:ascii="Book Antiqua" w:eastAsia="Book Antiqua" w:hAnsi="Book Antiqua" w:cs="Book Antiqua"/>
          <w:color w:val="000000"/>
        </w:rPr>
        <w:t xml:space="preserve">. It can metastasize or infiltrate into adjacent tissues including the tubes and ovaries or spread to distant sites </w:t>
      </w:r>
      <w:r w:rsidRPr="00452D2D">
        <w:rPr>
          <w:rFonts w:ascii="Book Antiqua" w:eastAsia="Book Antiqua" w:hAnsi="Book Antiqua" w:cs="Book Antiqua"/>
          <w:i/>
          <w:iCs/>
          <w:color w:val="000000"/>
        </w:rPr>
        <w:t>via</w:t>
      </w:r>
      <w:r w:rsidRPr="00452D2D">
        <w:rPr>
          <w:rFonts w:ascii="Book Antiqua" w:eastAsia="Book Antiqua" w:hAnsi="Book Antiqua" w:cs="Book Antiqua"/>
          <w:color w:val="000000"/>
        </w:rPr>
        <w:t xml:space="preserve"> blood circulation. The most common sites of metastases are the lungs, vagina, liver, brain and digestive tracts. Spinal metastasis of choriocarcinoma is extremely </w:t>
      </w:r>
      <w:proofErr w:type="gramStart"/>
      <w:r w:rsidRPr="00452D2D">
        <w:rPr>
          <w:rFonts w:ascii="Book Antiqua" w:eastAsia="Book Antiqua" w:hAnsi="Book Antiqua" w:cs="Book Antiqua"/>
          <w:color w:val="000000"/>
        </w:rPr>
        <w:t>rare</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2]</w:t>
      </w:r>
      <w:r w:rsidRPr="00452D2D">
        <w:rPr>
          <w:rFonts w:ascii="Book Antiqua" w:eastAsia="Book Antiqua" w:hAnsi="Book Antiqua" w:cs="Book Antiqua"/>
          <w:color w:val="000000"/>
        </w:rPr>
        <w:t xml:space="preserve">. Moreover, the common symptom is most frequently </w:t>
      </w:r>
      <w:proofErr w:type="gramStart"/>
      <w:r w:rsidRPr="00452D2D">
        <w:rPr>
          <w:rFonts w:ascii="Book Antiqua" w:eastAsia="Book Antiqua" w:hAnsi="Book Antiqua" w:cs="Book Antiqua"/>
          <w:color w:val="000000"/>
        </w:rPr>
        <w:t>hemorrhage</w:t>
      </w:r>
      <w:proofErr w:type="gramEnd"/>
      <w:r w:rsidRPr="00452D2D">
        <w:rPr>
          <w:rFonts w:ascii="Book Antiqua" w:eastAsia="Book Antiqua" w:hAnsi="Book Antiqua" w:cs="Book Antiqua"/>
          <w:color w:val="000000"/>
        </w:rPr>
        <w:t xml:space="preserve"> due to metastases, presenting as vaginal bleeding, hemoptysis or hematemesis.</w:t>
      </w:r>
    </w:p>
    <w:p w14:paraId="0FD7172E" w14:textId="6448CBFF"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Modern treatment of choriocarcinomas involves chemotherapy followed by radiation or surgery, resulting in a cure rate approaching 90%. However, drugs commonly used for cancer treatment have barriers such as drug resistance and side </w:t>
      </w:r>
      <w:proofErr w:type="gramStart"/>
      <w:r w:rsidRPr="00452D2D">
        <w:rPr>
          <w:rFonts w:ascii="Book Antiqua" w:eastAsia="Book Antiqua" w:hAnsi="Book Antiqua" w:cs="Book Antiqua"/>
          <w:color w:val="000000"/>
        </w:rPr>
        <w:t>effects</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3]</w:t>
      </w:r>
      <w:r w:rsidRPr="00452D2D">
        <w:rPr>
          <w:rFonts w:ascii="Book Antiqua" w:eastAsia="Book Antiqua" w:hAnsi="Book Antiqua" w:cs="Book Antiqua"/>
          <w:color w:val="000000"/>
        </w:rPr>
        <w:t>. Furthermore, the optimal treatment strategies for metastatic choriocarcinomas remain controversial. Therefore, a collaboration of multidisciplinary providers may help with development of novel treatment strategies that can maximize efficacy and minimize toxic effects. This is especially beneficial as new strategies for the stable treatment of metastatic choriocarcinoma are urgently needed in some patients. Chemotherapy in combination with other treatments may be a strategy that opens the door to promising therapeutic options.</w:t>
      </w:r>
    </w:p>
    <w:p w14:paraId="49A0ED0B" w14:textId="77777777" w:rsidR="00A77B3E" w:rsidRPr="00452D2D" w:rsidRDefault="00A77B3E" w:rsidP="00452D2D">
      <w:pPr>
        <w:snapToGrid w:val="0"/>
        <w:spacing w:line="360" w:lineRule="auto"/>
        <w:jc w:val="both"/>
        <w:rPr>
          <w:rFonts w:ascii="Book Antiqua" w:hAnsi="Book Antiqua"/>
        </w:rPr>
      </w:pPr>
    </w:p>
    <w:p w14:paraId="3DB294B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CASE PRESENTATION</w:t>
      </w:r>
    </w:p>
    <w:p w14:paraId="07000288" w14:textId="2C409866" w:rsidR="00A77B3E" w:rsidRPr="00452D2D" w:rsidRDefault="009D6E22" w:rsidP="00452D2D">
      <w:pPr>
        <w:snapToGrid w:val="0"/>
        <w:spacing w:line="360" w:lineRule="auto"/>
        <w:jc w:val="both"/>
        <w:rPr>
          <w:rFonts w:ascii="Book Antiqua" w:hAnsi="Book Antiqua"/>
          <w:b/>
          <w:bCs/>
          <w:i/>
          <w:iCs/>
        </w:rPr>
      </w:pPr>
      <w:r w:rsidRPr="00452D2D">
        <w:rPr>
          <w:rFonts w:ascii="Book Antiqua" w:hAnsi="Book Antiqua"/>
          <w:b/>
          <w:bCs/>
          <w:i/>
          <w:iCs/>
        </w:rPr>
        <w:t xml:space="preserve">Chief complaints </w:t>
      </w:r>
      <w:r w:rsidR="00CA4D83" w:rsidRPr="00452D2D">
        <w:rPr>
          <w:rFonts w:ascii="Book Antiqua" w:hAnsi="Book Antiqua"/>
          <w:b/>
          <w:bCs/>
          <w:i/>
          <w:iCs/>
        </w:rPr>
        <w:t>and history of present illness</w:t>
      </w:r>
    </w:p>
    <w:p w14:paraId="6941DF4D" w14:textId="57C6D1CC" w:rsidR="00793D0D"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A 40-year-old woman attended the emergency department on December 18, 2017 for progressively increasing hemoptysis of half month’s duration. At first, the patient presented with coughing and slight hemoptysis along with lower back pain, though she denied having dizziness or headache. </w:t>
      </w:r>
      <w:r w:rsidR="00793D0D" w:rsidRPr="00452D2D">
        <w:rPr>
          <w:rFonts w:ascii="Book Antiqua" w:eastAsia="Book Antiqua" w:hAnsi="Book Antiqua" w:cs="Book Antiqua"/>
          <w:color w:val="000000"/>
        </w:rPr>
        <w:t>The attending physician diagnosed the patient with pneumonia</w:t>
      </w:r>
      <w:r w:rsidR="0056425C" w:rsidRPr="00452D2D">
        <w:rPr>
          <w:rFonts w:ascii="Book Antiqua" w:eastAsia="Book Antiqua" w:hAnsi="Book Antiqua" w:cs="Book Antiqua"/>
          <w:color w:val="000000"/>
        </w:rPr>
        <w:t>;</w:t>
      </w:r>
      <w:r w:rsidR="00793D0D" w:rsidRPr="00452D2D">
        <w:rPr>
          <w:rFonts w:ascii="Book Antiqua" w:eastAsia="Book Antiqua" w:hAnsi="Book Antiqua" w:cs="Book Antiqua"/>
          <w:color w:val="000000"/>
        </w:rPr>
        <w:t xml:space="preserve"> however no improvement was observed with the use of antibiotics or high doses of corticosteroids.</w:t>
      </w:r>
      <w:r w:rsidR="00CA4D83" w:rsidRPr="00452D2D">
        <w:rPr>
          <w:rFonts w:ascii="Book Antiqua" w:hAnsi="Book Antiqua"/>
          <w:lang w:eastAsia="zh-CN"/>
        </w:rPr>
        <w:t xml:space="preserve"> </w:t>
      </w:r>
      <w:r w:rsidR="00793D0D" w:rsidRPr="00452D2D">
        <w:rPr>
          <w:rFonts w:ascii="Book Antiqua" w:eastAsia="Book Antiqua" w:hAnsi="Book Antiqua" w:cs="Book Antiqua"/>
          <w:color w:val="000000"/>
        </w:rPr>
        <w:t>The symptoms, especially the hemoptysis, had worsened in the past half month with progressive lower limb weakness.</w:t>
      </w:r>
    </w:p>
    <w:p w14:paraId="0F6828C9" w14:textId="77777777" w:rsidR="00793D0D" w:rsidRPr="00452D2D" w:rsidRDefault="00793D0D" w:rsidP="00452D2D">
      <w:pPr>
        <w:snapToGrid w:val="0"/>
        <w:spacing w:line="360" w:lineRule="auto"/>
        <w:ind w:hanging="10"/>
        <w:jc w:val="both"/>
        <w:rPr>
          <w:rFonts w:ascii="Book Antiqua" w:hAnsi="Book Antiqua"/>
        </w:rPr>
      </w:pPr>
    </w:p>
    <w:p w14:paraId="17629A31"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lastRenderedPageBreak/>
        <w:t>History of past illness</w:t>
      </w:r>
    </w:p>
    <w:p w14:paraId="3CC21421" w14:textId="016B68FD"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Her medical history included cesarean on three occasions, the last occurring about 10 mo prior to hospitalization. The postpartum </w:t>
      </w:r>
      <w:r w:rsidR="006E3AE4" w:rsidRPr="00452D2D">
        <w:rPr>
          <w:rFonts w:ascii="Book Antiqua" w:eastAsia="Book Antiqua" w:hAnsi="Book Antiqua" w:cs="Book Antiqua"/>
          <w:color w:val="000000"/>
        </w:rPr>
        <w:t>l</w:t>
      </w:r>
      <w:r w:rsidRPr="00452D2D">
        <w:rPr>
          <w:rFonts w:ascii="Book Antiqua" w:eastAsia="Book Antiqua" w:hAnsi="Book Antiqua" w:cs="Book Antiqua"/>
          <w:color w:val="000000"/>
        </w:rPr>
        <w:t>ochia after the latest cesarean was minimal. Six months postpartum, menstruation resumed with occasional intermittent vaginal spotting.</w:t>
      </w:r>
    </w:p>
    <w:p w14:paraId="7C8B1704" w14:textId="77777777" w:rsidR="00A77B3E" w:rsidRPr="00452D2D" w:rsidRDefault="00A77B3E" w:rsidP="00452D2D">
      <w:pPr>
        <w:snapToGrid w:val="0"/>
        <w:spacing w:line="360" w:lineRule="auto"/>
        <w:ind w:hanging="10"/>
        <w:jc w:val="both"/>
        <w:rPr>
          <w:rFonts w:ascii="Book Antiqua" w:hAnsi="Book Antiqua"/>
        </w:rPr>
      </w:pPr>
    </w:p>
    <w:p w14:paraId="7EFEFD45"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Physical examination</w:t>
      </w:r>
    </w:p>
    <w:p w14:paraId="174733FC" w14:textId="10A75847"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The patient demonstrated distressed breathing and backache. Lung examination revealed bilateral lung crackles. Neurological examination revealed the loss of all sensations below the Th10 level</w:t>
      </w:r>
      <w:r w:rsidR="006E3AE4" w:rsidRPr="00452D2D">
        <w:rPr>
          <w:rFonts w:ascii="Book Antiqua" w:eastAsia="Book Antiqua" w:hAnsi="Book Antiqua" w:cs="Book Antiqua"/>
          <w:color w:val="000000"/>
        </w:rPr>
        <w:t xml:space="preserve"> with</w:t>
      </w:r>
      <w:r w:rsidRPr="00452D2D">
        <w:rPr>
          <w:rFonts w:ascii="Book Antiqua" w:eastAsia="Book Antiqua" w:hAnsi="Book Antiqua" w:cs="Book Antiqua"/>
          <w:color w:val="000000"/>
        </w:rPr>
        <w:t xml:space="preserve"> flaccid paraplegia. Vaginal examination was normal.</w:t>
      </w:r>
    </w:p>
    <w:p w14:paraId="21A1FE06" w14:textId="77777777" w:rsidR="00A77B3E" w:rsidRPr="00452D2D" w:rsidRDefault="00A77B3E" w:rsidP="00452D2D">
      <w:pPr>
        <w:snapToGrid w:val="0"/>
        <w:spacing w:line="360" w:lineRule="auto"/>
        <w:ind w:hanging="10"/>
        <w:jc w:val="both"/>
        <w:rPr>
          <w:rFonts w:ascii="Book Antiqua" w:hAnsi="Book Antiqua"/>
        </w:rPr>
      </w:pPr>
    </w:p>
    <w:p w14:paraId="5E9AFDD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Laboratory examinations</w:t>
      </w:r>
    </w:p>
    <w:p w14:paraId="7B096D95" w14:textId="30D7E73E"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Laboratory tests revealed a white blood cell count of 15.3</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10</w:t>
      </w:r>
      <w:r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/L, neutrophil count</w:t>
      </w:r>
      <w:r w:rsidR="006E3AE4" w:rsidRPr="00452D2D">
        <w:rPr>
          <w:rFonts w:ascii="Book Antiqua" w:eastAsia="Book Antiqua" w:hAnsi="Book Antiqua" w:cs="Book Antiqua"/>
          <w:color w:val="000000"/>
        </w:rPr>
        <w:t xml:space="preserve"> of</w:t>
      </w:r>
      <w:r w:rsidRPr="00452D2D">
        <w:rPr>
          <w:rFonts w:ascii="Book Antiqua" w:eastAsia="Book Antiqua" w:hAnsi="Book Antiqua" w:cs="Book Antiqua"/>
          <w:color w:val="000000"/>
        </w:rPr>
        <w:t xml:space="preserve"> 14.4</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10</w:t>
      </w:r>
      <w:r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/L and hemoglobin of 10.9 g/dL (Table 1). Blood gas analysis showed (FiO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49%):</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PH 7.47, PaO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57.3</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PaCO</w:t>
      </w:r>
      <w:r w:rsidRPr="00452D2D">
        <w:rPr>
          <w:rFonts w:ascii="Book Antiqua" w:eastAsia="Book Antiqua" w:hAnsi="Book Antiqua" w:cs="Book Antiqua"/>
          <w:color w:val="000000"/>
          <w:vertAlign w:val="subscript"/>
        </w:rPr>
        <w:t>2</w:t>
      </w:r>
      <w:r w:rsidRPr="00452D2D">
        <w:rPr>
          <w:rFonts w:ascii="Book Antiqua" w:eastAsia="Book Antiqua" w:hAnsi="Book Antiqua" w:cs="Book Antiqua"/>
          <w:color w:val="000000"/>
        </w:rPr>
        <w:t xml:space="preserve"> 34.5</w:t>
      </w:r>
      <w:r w:rsidR="000A71CF"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and OI 117</w:t>
      </w:r>
      <w:r w:rsidR="0072662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mmHg. Serum β-human chorionic gonadotropin (β-hCG) was 58162</w:t>
      </w:r>
      <w:r w:rsidR="006E3AE4" w:rsidRPr="00452D2D">
        <w:rPr>
          <w:rFonts w:ascii="Book Antiqua" w:eastAsia="Book Antiqua" w:hAnsi="Book Antiqua" w:cs="Book Antiqua"/>
          <w:color w:val="000000"/>
        </w:rPr>
        <w:t>.0</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 (Figure 1). A repeat β-hCG showed a continuously rising trend, up to 100014</w:t>
      </w:r>
      <w:r w:rsidR="006E3AE4" w:rsidRPr="00452D2D">
        <w:rPr>
          <w:rFonts w:ascii="Book Antiqua" w:eastAsia="Book Antiqua" w:hAnsi="Book Antiqua" w:cs="Book Antiqua"/>
          <w:color w:val="000000"/>
        </w:rPr>
        <w:t>.0</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w:t>
      </w:r>
    </w:p>
    <w:p w14:paraId="33BDE1B8" w14:textId="77777777" w:rsidR="00A77B3E" w:rsidRPr="00452D2D" w:rsidRDefault="00A77B3E" w:rsidP="00452D2D">
      <w:pPr>
        <w:snapToGrid w:val="0"/>
        <w:spacing w:line="360" w:lineRule="auto"/>
        <w:ind w:hanging="10"/>
        <w:jc w:val="both"/>
        <w:rPr>
          <w:rFonts w:ascii="Book Antiqua" w:hAnsi="Book Antiqua"/>
        </w:rPr>
      </w:pPr>
    </w:p>
    <w:p w14:paraId="16891B99"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i/>
          <w:color w:val="000000"/>
        </w:rPr>
        <w:t>Imaging examinations</w:t>
      </w:r>
    </w:p>
    <w:p w14:paraId="24F48890" w14:textId="095F5FD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Repeat transvaginal ultrasound with Doppler showed a thin endometrial lining and normal color bloodstream signal in the endometrial cavity. Ultrasonography of the abdomen revealed multiple masses in the liver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T</w:t>
      </w:r>
      <w:r w:rsidRPr="00452D2D">
        <w:rPr>
          <w:rFonts w:ascii="Book Antiqua" w:eastAsia="Book Antiqua" w:hAnsi="Book Antiqua" w:cs="Book Antiqua"/>
          <w:color w:val="000000"/>
        </w:rPr>
        <w:t>he biggest was approximately 31</w:t>
      </w:r>
      <w:r w:rsidR="009D0C94" w:rsidRPr="00452D2D">
        <w:rPr>
          <w:rFonts w:ascii="Book Antiqua" w:eastAsia="Book Antiqua" w:hAnsi="Book Antiqua" w:cs="Book Antiqua"/>
          <w:color w:val="000000"/>
        </w:rPr>
        <w:t xml:space="preserve"> mm </w:t>
      </w:r>
      <w:r w:rsidRPr="00452D2D">
        <w:rPr>
          <w:rFonts w:ascii="Book Antiqua" w:eastAsia="Book Antiqua" w:hAnsi="Book Antiqua" w:cs="Book Antiqua"/>
          <w:color w:val="000000"/>
        </w:rPr>
        <w:t>×</w:t>
      </w:r>
      <w:r w:rsidR="009D0C9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25 mm. Chest </w:t>
      </w:r>
      <w:bookmarkStart w:id="1" w:name="OLE_LINK1612"/>
      <w:bookmarkStart w:id="2" w:name="OLE_LINK1613"/>
      <w:bookmarkStart w:id="3" w:name="OLE_LINK1458"/>
      <w:r w:rsidR="00F96351" w:rsidRPr="00452D2D">
        <w:rPr>
          <w:rFonts w:ascii="Book Antiqua" w:hAnsi="Book Antiqua"/>
        </w:rPr>
        <w:t>computed tomography</w:t>
      </w:r>
      <w:bookmarkEnd w:id="1"/>
      <w:bookmarkEnd w:id="2"/>
      <w:bookmarkEnd w:id="3"/>
      <w:r w:rsidR="00F96351"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CT</w:t>
      </w:r>
      <w:r w:rsidR="00F96351"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revealed nodular opacity lesion</w:t>
      </w:r>
      <w:r w:rsidR="006E3AE4"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distributed in both lungs</w:t>
      </w:r>
      <w:r w:rsidR="0072662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Figure 2). Spinal magnetic resonance imaging revealed multiple mass lesions at the portion of the body aligning at the Th5-6, Th8-12, L1</w:t>
      </w:r>
      <w:r w:rsidR="00CA4D83" w:rsidRPr="00452D2D">
        <w:rPr>
          <w:rFonts w:ascii="Book Antiqua" w:eastAsia="Book Antiqua" w:hAnsi="Book Antiqua" w:cs="Book Antiqua"/>
          <w:color w:val="000000"/>
        </w:rPr>
        <w:t xml:space="preserve"> and </w:t>
      </w:r>
      <w:r w:rsidRPr="00452D2D">
        <w:rPr>
          <w:rFonts w:ascii="Book Antiqua" w:eastAsia="Book Antiqua" w:hAnsi="Book Antiqua" w:cs="Book Antiqua"/>
          <w:color w:val="000000"/>
        </w:rPr>
        <w:t>S2 levels and involving the dorsal portion of the spinal canal at the Th9–L1 level (Figure</w:t>
      </w:r>
      <w:r w:rsidR="00726623"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3 and 4). Cranial CT was normal.</w:t>
      </w:r>
    </w:p>
    <w:p w14:paraId="5427B6D5" w14:textId="77777777" w:rsidR="00A77B3E" w:rsidRPr="00452D2D" w:rsidRDefault="00A77B3E" w:rsidP="00452D2D">
      <w:pPr>
        <w:snapToGrid w:val="0"/>
        <w:spacing w:line="360" w:lineRule="auto"/>
        <w:ind w:hanging="10"/>
        <w:jc w:val="both"/>
        <w:rPr>
          <w:rFonts w:ascii="Book Antiqua" w:hAnsi="Book Antiqua"/>
        </w:rPr>
      </w:pPr>
    </w:p>
    <w:p w14:paraId="129DDDE7"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lastRenderedPageBreak/>
        <w:t>FINAL DIAGNOSIS</w:t>
      </w:r>
    </w:p>
    <w:p w14:paraId="4D569632" w14:textId="624D4196"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According to these findings, the patient was classified as ultrahigh-risk (score 16) based on the World Health</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Organization</w:t>
      </w:r>
      <w:r w:rsidR="0022391E"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prognostic scoring system. The patient was diagnosed with stage IV choriocarcinoma and concomitantly with type 1 respiratory failure and paraplegia.</w:t>
      </w:r>
    </w:p>
    <w:p w14:paraId="0DCCED9C" w14:textId="77777777" w:rsidR="00A77B3E" w:rsidRPr="00452D2D" w:rsidRDefault="00A77B3E" w:rsidP="00452D2D">
      <w:pPr>
        <w:snapToGrid w:val="0"/>
        <w:spacing w:line="360" w:lineRule="auto"/>
        <w:ind w:hanging="10"/>
        <w:jc w:val="both"/>
        <w:rPr>
          <w:rFonts w:ascii="Book Antiqua" w:hAnsi="Book Antiqua"/>
        </w:rPr>
      </w:pPr>
    </w:p>
    <w:p w14:paraId="09C42D4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TREATMENT</w:t>
      </w:r>
    </w:p>
    <w:p w14:paraId="460A9C38" w14:textId="31B90BB0"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During her</w:t>
      </w:r>
      <w:r w:rsidR="00CA4D8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second day of hospitalization, the patient developed an episode of sudden hemoptysis resulting in hypovolemic shock</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hemoglobin levels decreased to a low of 5.8 g/dL. Bedside fiberoptic bronchoscopy showed a massive accumulation of blood in the distal trachea. Repeated vasopressin was administered locally</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antibiotics and blood transfusion were also given</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H</w:t>
      </w:r>
      <w:r w:rsidRPr="00452D2D">
        <w:rPr>
          <w:rFonts w:ascii="Book Antiqua" w:eastAsia="Book Antiqua" w:hAnsi="Book Antiqua" w:cs="Book Antiqua"/>
          <w:color w:val="000000"/>
        </w:rPr>
        <w:t xml:space="preserve">owever, the patient did not improve. The patient was alleviated by trachea reintubation with mechanical ventilation, </w:t>
      </w:r>
      <w:r w:rsidR="00CA4D83" w:rsidRPr="00452D2D">
        <w:rPr>
          <w:rFonts w:ascii="Book Antiqua" w:eastAsia="Book Antiqua" w:hAnsi="Book Antiqua" w:cs="Book Antiqua"/>
          <w:color w:val="000000"/>
        </w:rPr>
        <w:t>but</w:t>
      </w:r>
      <w:r w:rsidRPr="00452D2D">
        <w:rPr>
          <w:rFonts w:ascii="Book Antiqua" w:eastAsia="Book Antiqua" w:hAnsi="Book Antiqua" w:cs="Book Antiqua"/>
          <w:color w:val="000000"/>
        </w:rPr>
        <w:t xml:space="preserve"> hemoptysis remained serious.</w:t>
      </w:r>
    </w:p>
    <w:p w14:paraId="2017E17E" w14:textId="0EA47461"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Subsequently, a multidisciplinary team was set up quickly, including gynecology oncologists, respiratory physicians, neurologist, surgeons, radiologists, Chinese pharmacists and physiatrists. After careful consideration and fully informed consent, the patient took the risk of receiving an urgent regimen of 5-d </w:t>
      </w:r>
      <w:proofErr w:type="spellStart"/>
      <w:r w:rsidR="005F5027" w:rsidRPr="00452D2D">
        <w:rPr>
          <w:rFonts w:ascii="Book Antiqua" w:eastAsia="Book Antiqua" w:hAnsi="Book Antiqua" w:cs="Book Antiqua"/>
          <w:color w:val="000000"/>
        </w:rPr>
        <w:t>actinomycin</w:t>
      </w:r>
      <w:proofErr w:type="spellEnd"/>
      <w:r w:rsidR="005F5027" w:rsidRPr="00452D2D">
        <w:rPr>
          <w:rFonts w:ascii="Book Antiqua" w:eastAsia="Book Antiqua" w:hAnsi="Book Antiqua" w:cs="Book Antiqua"/>
          <w:color w:val="000000"/>
        </w:rPr>
        <w:t xml:space="preserve"> D </w:t>
      </w:r>
      <w:proofErr w:type="gramStart"/>
      <w:r w:rsidRPr="00452D2D">
        <w:rPr>
          <w:rFonts w:ascii="Book Antiqua" w:eastAsia="Book Antiqua" w:hAnsi="Book Antiqua" w:cs="Book Antiqua"/>
          <w:color w:val="000000"/>
        </w:rPr>
        <w:t>(10</w:t>
      </w:r>
      <w:r w:rsidR="005F5027"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μg</w:t>
      </w:r>
      <w:proofErr w:type="spellEnd"/>
      <w:r w:rsidRPr="00452D2D">
        <w:rPr>
          <w:rFonts w:ascii="Book Antiqua" w:eastAsia="Book Antiqua" w:hAnsi="Book Antiqua" w:cs="Book Antiqua"/>
          <w:color w:val="000000"/>
        </w:rPr>
        <w:t>/kg per day for 5 d)</w:t>
      </w:r>
      <w:proofErr w:type="gramEnd"/>
      <w:r w:rsidRPr="00452D2D">
        <w:rPr>
          <w:rFonts w:ascii="Book Antiqua" w:eastAsia="Book Antiqua" w:hAnsi="Book Antiqua" w:cs="Book Antiqua"/>
          <w:color w:val="000000"/>
        </w:rPr>
        <w:t xml:space="preserve"> as primary chemotherapy. After </w:t>
      </w:r>
      <w:r w:rsidR="006E3AE4" w:rsidRPr="00452D2D">
        <w:rPr>
          <w:rFonts w:ascii="Book Antiqua" w:eastAsia="Book Antiqua" w:hAnsi="Book Antiqua" w:cs="Book Antiqua"/>
          <w:color w:val="000000"/>
        </w:rPr>
        <w:t>one</w:t>
      </w:r>
      <w:r w:rsidRPr="00452D2D">
        <w:rPr>
          <w:rFonts w:ascii="Book Antiqua" w:eastAsia="Book Antiqua" w:hAnsi="Book Antiqua" w:cs="Book Antiqua"/>
          <w:color w:val="000000"/>
        </w:rPr>
        <w:t xml:space="preserve"> cycle of chemotherapy, hemoptysis was significantly reduced</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patient was weaned from mechanical ventilation and referred to the </w:t>
      </w:r>
      <w:r w:rsidR="006E3AE4" w:rsidRPr="00452D2D">
        <w:rPr>
          <w:rFonts w:ascii="Book Antiqua" w:eastAsia="Book Antiqua" w:hAnsi="Book Antiqua" w:cs="Book Antiqua"/>
          <w:color w:val="000000"/>
        </w:rPr>
        <w:t>g</w:t>
      </w:r>
      <w:r w:rsidRPr="00452D2D">
        <w:rPr>
          <w:rFonts w:ascii="Book Antiqua" w:eastAsia="Book Antiqua" w:hAnsi="Book Antiqua" w:cs="Book Antiqua"/>
          <w:color w:val="000000"/>
        </w:rPr>
        <w:t>ynecology ward.</w:t>
      </w:r>
    </w:p>
    <w:p w14:paraId="4F326DBF" w14:textId="1B85F3B1"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In the </w:t>
      </w:r>
      <w:r w:rsidR="006E3AE4" w:rsidRPr="00452D2D">
        <w:rPr>
          <w:rFonts w:ascii="Book Antiqua" w:eastAsia="Book Antiqua" w:hAnsi="Book Antiqua" w:cs="Book Antiqua"/>
          <w:color w:val="000000"/>
        </w:rPr>
        <w:t>g</w:t>
      </w:r>
      <w:r w:rsidRPr="00452D2D">
        <w:rPr>
          <w:rFonts w:ascii="Book Antiqua" w:eastAsia="Book Antiqua" w:hAnsi="Book Antiqua" w:cs="Book Antiqua"/>
          <w:color w:val="000000"/>
        </w:rPr>
        <w:t>ynecology ward</w:t>
      </w:r>
      <w:r w:rsidR="00CA4D83"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A4D83" w:rsidRPr="00452D2D">
        <w:rPr>
          <w:rFonts w:ascii="Book Antiqua" w:eastAsia="Book Antiqua" w:hAnsi="Book Antiqua" w:cs="Book Antiqua"/>
          <w:color w:val="000000"/>
        </w:rPr>
        <w:t>the</w:t>
      </w:r>
      <w:r w:rsidRPr="00452D2D">
        <w:rPr>
          <w:rFonts w:ascii="Book Antiqua" w:eastAsia="Book Antiqua" w:hAnsi="Book Antiqua" w:cs="Book Antiqua"/>
          <w:color w:val="000000"/>
        </w:rPr>
        <w:t xml:space="preserve"> standard </w:t>
      </w:r>
      <w:r w:rsidR="00CA4D83" w:rsidRPr="00452D2D">
        <w:rPr>
          <w:rFonts w:ascii="Book Antiqua" w:eastAsia="Book Antiqua" w:hAnsi="Book Antiqua" w:cs="Book Antiqua"/>
          <w:color w:val="000000"/>
        </w:rPr>
        <w:t xml:space="preserve">multiagent chemotherapy regimen using </w:t>
      </w:r>
      <w:r w:rsidR="0043395C">
        <w:rPr>
          <w:rFonts w:ascii="Book Antiqua" w:eastAsia="Book Antiqua" w:hAnsi="Book Antiqua" w:cs="Book Antiqua"/>
          <w:color w:val="000000"/>
        </w:rPr>
        <w:t>EMA-CO</w:t>
      </w:r>
      <w:r w:rsidR="0084735F">
        <w:rPr>
          <w:rFonts w:ascii="Book Antiqua" w:eastAsia="Book Antiqua" w:hAnsi="Book Antiqua" w:cs="Book Antiqua"/>
          <w:color w:val="000000"/>
        </w:rPr>
        <w:t xml:space="preserve"> </w:t>
      </w:r>
      <w:r w:rsidR="0043395C">
        <w:rPr>
          <w:rFonts w:ascii="Book Antiqua" w:eastAsia="Book Antiqua" w:hAnsi="Book Antiqua" w:cs="Book Antiqua"/>
          <w:color w:val="000000"/>
        </w:rPr>
        <w:t>(</w:t>
      </w:r>
      <w:r w:rsidR="005F5027" w:rsidRPr="00452D2D">
        <w:rPr>
          <w:rFonts w:ascii="Book Antiqua" w:eastAsia="Book Antiqua" w:hAnsi="Book Antiqua" w:cs="Book Antiqua"/>
          <w:color w:val="000000"/>
        </w:rPr>
        <w:t xml:space="preserve">etoposide, methotrexate, </w:t>
      </w:r>
      <w:proofErr w:type="spellStart"/>
      <w:r w:rsidR="005F5027" w:rsidRPr="00452D2D">
        <w:rPr>
          <w:rFonts w:ascii="Book Antiqua" w:eastAsia="Book Antiqua" w:hAnsi="Book Antiqua" w:cs="Book Antiqua"/>
          <w:color w:val="000000"/>
        </w:rPr>
        <w:t>actinomycin</w:t>
      </w:r>
      <w:proofErr w:type="spellEnd"/>
      <w:r w:rsidR="005F5027" w:rsidRPr="00452D2D">
        <w:rPr>
          <w:rFonts w:ascii="Book Antiqua" w:eastAsia="Book Antiqua" w:hAnsi="Book Antiqua" w:cs="Book Antiqua"/>
          <w:color w:val="000000"/>
        </w:rPr>
        <w:t>-D, vincristine</w:t>
      </w:r>
      <w:r w:rsidR="006E3AE4" w:rsidRPr="00452D2D">
        <w:rPr>
          <w:rFonts w:ascii="Book Antiqua" w:eastAsia="Book Antiqua" w:hAnsi="Book Antiqua" w:cs="Book Antiqua"/>
          <w:color w:val="000000"/>
        </w:rPr>
        <w:t xml:space="preserve"> and</w:t>
      </w:r>
      <w:r w:rsidR="005F5027" w:rsidRPr="00452D2D">
        <w:rPr>
          <w:rFonts w:ascii="Book Antiqua" w:eastAsia="Book Antiqua" w:hAnsi="Book Antiqua" w:cs="Book Antiqua"/>
          <w:color w:val="000000"/>
        </w:rPr>
        <w:t xml:space="preserve"> cyclophosphamide</w:t>
      </w:r>
      <w:r w:rsidR="0043395C">
        <w:rPr>
          <w:rFonts w:ascii="Book Antiqua" w:eastAsia="Book Antiqua" w:hAnsi="Book Antiqua" w:cs="Book Antiqua"/>
          <w:color w:val="000000"/>
        </w:rPr>
        <w:t>)</w:t>
      </w:r>
      <w:r w:rsidRPr="00452D2D">
        <w:rPr>
          <w:rFonts w:ascii="Book Antiqua" w:eastAsia="Book Antiqua" w:hAnsi="Book Antiqua" w:cs="Book Antiqua"/>
          <w:color w:val="000000"/>
        </w:rPr>
        <w:t xml:space="preserve"> was initiated. As supportive therapy, granulocyte colonic stimulating factor, thrombopoietin, dexamethasone, traditional Chinese medicine and external treatment, including acupuncture, </w:t>
      </w:r>
      <w:proofErr w:type="spellStart"/>
      <w:r w:rsidRPr="00452D2D">
        <w:rPr>
          <w:rFonts w:ascii="Book Antiqua" w:eastAsia="Book Antiqua" w:hAnsi="Book Antiqua" w:cs="Book Antiqua"/>
          <w:color w:val="000000"/>
        </w:rPr>
        <w:t>acupoints</w:t>
      </w:r>
      <w:proofErr w:type="spellEnd"/>
      <w:r w:rsidRPr="00452D2D">
        <w:rPr>
          <w:rFonts w:ascii="Book Antiqua" w:eastAsia="Book Antiqua" w:hAnsi="Book Antiqua" w:cs="Book Antiqua"/>
          <w:color w:val="000000"/>
        </w:rPr>
        <w:t xml:space="preserve"> and therapeutic type exercise</w:t>
      </w:r>
      <w:r w:rsidR="005F5027"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were also given when necessary. After </w:t>
      </w:r>
      <w:r w:rsidR="006E3AE4" w:rsidRPr="00452D2D">
        <w:rPr>
          <w:rFonts w:ascii="Book Antiqua" w:eastAsia="Book Antiqua" w:hAnsi="Book Antiqua" w:cs="Book Antiqua"/>
          <w:color w:val="000000"/>
        </w:rPr>
        <w:t>six</w:t>
      </w:r>
      <w:r w:rsidRPr="00452D2D">
        <w:rPr>
          <w:rFonts w:ascii="Book Antiqua" w:eastAsia="Book Antiqua" w:hAnsi="Book Antiqua" w:cs="Book Antiqua"/>
          <w:color w:val="000000"/>
        </w:rPr>
        <w:t xml:space="preserve"> cycles of chemotherapy, the serum </w:t>
      </w:r>
      <w:r w:rsidR="00CA4D83" w:rsidRPr="00452D2D">
        <w:rPr>
          <w:rFonts w:ascii="Book Antiqua" w:eastAsia="Book Antiqua" w:hAnsi="Book Antiqua" w:cs="Book Antiqua"/>
          <w:color w:val="000000"/>
        </w:rPr>
        <w:t>β-</w:t>
      </w:r>
      <w:r w:rsidRPr="00452D2D">
        <w:rPr>
          <w:rFonts w:ascii="Book Antiqua" w:eastAsia="Book Antiqua" w:hAnsi="Book Antiqua" w:cs="Book Antiqua"/>
          <w:color w:val="000000"/>
        </w:rPr>
        <w:t>hCG level was 19</w:t>
      </w:r>
      <w:r w:rsidR="006E3AE4" w:rsidRPr="00452D2D">
        <w:rPr>
          <w:rFonts w:ascii="Book Antiqua" w:eastAsia="Book Antiqua" w:hAnsi="Book Antiqua" w:cs="Book Antiqua"/>
          <w:color w:val="000000"/>
        </w:rPr>
        <w:t>.0</w:t>
      </w:r>
      <w:r w:rsidR="00EB102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w:t>
      </w:r>
      <w:proofErr w:type="gramStart"/>
      <w:r w:rsidRPr="00452D2D">
        <w:rPr>
          <w:rFonts w:ascii="Book Antiqua" w:eastAsia="Book Antiqua" w:hAnsi="Book Antiqua" w:cs="Book Antiqua"/>
          <w:color w:val="000000"/>
        </w:rPr>
        <w:t>L,</w:t>
      </w:r>
      <w:proofErr w:type="gramEnd"/>
      <w:r w:rsidRPr="00452D2D">
        <w:rPr>
          <w:rFonts w:ascii="Book Antiqua" w:eastAsia="Book Antiqua" w:hAnsi="Book Antiqua" w:cs="Book Antiqua"/>
          <w:color w:val="000000"/>
        </w:rPr>
        <w:t xml:space="preserve"> however the patient continued to experience unbearable lower back pain requiring morphine. Later, </w:t>
      </w:r>
      <w:r w:rsidR="00CA4D83" w:rsidRPr="00452D2D">
        <w:rPr>
          <w:rFonts w:ascii="Book Antiqua" w:eastAsia="Book Antiqua" w:hAnsi="Book Antiqua" w:cs="Book Antiqua"/>
          <w:color w:val="000000"/>
        </w:rPr>
        <w:t>the</w:t>
      </w:r>
      <w:r w:rsidRPr="00452D2D">
        <w:rPr>
          <w:rFonts w:ascii="Book Antiqua" w:eastAsia="Book Antiqua" w:hAnsi="Book Antiqua" w:cs="Book Antiqua"/>
          <w:color w:val="000000"/>
        </w:rPr>
        <w:t xml:space="preserve"> characteristic </w:t>
      </w:r>
      <w:r w:rsidR="00CA4D83" w:rsidRPr="00452D2D">
        <w:rPr>
          <w:rFonts w:ascii="Book Antiqua" w:eastAsia="Book Antiqua" w:hAnsi="Book Antiqua" w:cs="Book Antiqua"/>
          <w:color w:val="000000"/>
        </w:rPr>
        <w:t xml:space="preserve">multiagent chemotherapy regimen using </w:t>
      </w:r>
      <w:r w:rsidR="0084735F">
        <w:rPr>
          <w:rFonts w:ascii="Book Antiqua" w:eastAsia="Book Antiqua" w:hAnsi="Book Antiqua" w:cs="Book Antiqua"/>
          <w:color w:val="000000"/>
        </w:rPr>
        <w:t>FAEV (</w:t>
      </w:r>
      <w:proofErr w:type="spellStart"/>
      <w:r w:rsidR="005F5027" w:rsidRPr="00452D2D">
        <w:rPr>
          <w:rFonts w:ascii="Book Antiqua" w:eastAsia="Book Antiqua" w:hAnsi="Book Antiqua" w:cs="Book Antiqua"/>
          <w:color w:val="000000"/>
        </w:rPr>
        <w:t>floxuridine</w:t>
      </w:r>
      <w:proofErr w:type="spellEnd"/>
      <w:r w:rsidR="005F5027" w:rsidRPr="00452D2D">
        <w:rPr>
          <w:rFonts w:ascii="Book Antiqua" w:eastAsia="Book Antiqua" w:hAnsi="Book Antiqua" w:cs="Book Antiqua"/>
          <w:color w:val="000000"/>
        </w:rPr>
        <w:t xml:space="preserve">, </w:t>
      </w:r>
      <w:proofErr w:type="spellStart"/>
      <w:r w:rsidR="005F5027" w:rsidRPr="00452D2D">
        <w:rPr>
          <w:rFonts w:ascii="Book Antiqua" w:eastAsia="Book Antiqua" w:hAnsi="Book Antiqua" w:cs="Book Antiqua"/>
          <w:color w:val="000000"/>
        </w:rPr>
        <w:lastRenderedPageBreak/>
        <w:t>dactinomycin</w:t>
      </w:r>
      <w:proofErr w:type="spellEnd"/>
      <w:r w:rsidR="005F5027" w:rsidRPr="00452D2D">
        <w:rPr>
          <w:rFonts w:ascii="Book Antiqua" w:eastAsia="Book Antiqua" w:hAnsi="Book Antiqua" w:cs="Book Antiqua"/>
          <w:color w:val="000000"/>
        </w:rPr>
        <w:t>, etoposide and vincristine</w:t>
      </w:r>
      <w:r w:rsidR="0043395C">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was started. During </w:t>
      </w:r>
      <w:r w:rsidR="006E3AE4" w:rsidRPr="00452D2D">
        <w:rPr>
          <w:rFonts w:ascii="Book Antiqua" w:eastAsia="Book Antiqua" w:hAnsi="Book Antiqua" w:cs="Book Antiqua"/>
          <w:color w:val="000000"/>
        </w:rPr>
        <w:t xml:space="preserve">this </w:t>
      </w:r>
      <w:r w:rsidRPr="00452D2D">
        <w:rPr>
          <w:rFonts w:ascii="Book Antiqua" w:eastAsia="Book Antiqua" w:hAnsi="Book Antiqua" w:cs="Book Antiqua"/>
          <w:color w:val="000000"/>
        </w:rPr>
        <w:t>chemotherapy</w:t>
      </w:r>
      <w:r w:rsidR="0076337B" w:rsidRPr="00452D2D">
        <w:rPr>
          <w:rFonts w:ascii="Book Antiqua" w:eastAsia="Book Antiqua" w:hAnsi="Book Antiqua" w:cs="Book Antiqua"/>
          <w:color w:val="000000"/>
        </w:rPr>
        <w:t xml:space="preserve"> interval</w:t>
      </w:r>
      <w:r w:rsidRPr="00452D2D">
        <w:rPr>
          <w:rFonts w:ascii="Book Antiqua" w:eastAsia="Book Antiqua" w:hAnsi="Book Antiqua" w:cs="Book Antiqua"/>
          <w:color w:val="000000"/>
        </w:rPr>
        <w:t>, the patient underwent 18 radiotherapy sessions to the thoracic and lumbar spine with a total dose of 36</w:t>
      </w:r>
      <w:r w:rsidR="006E3AE4"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Gy in the form of </w:t>
      </w:r>
      <w:r w:rsidR="00C529ED"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After radiation, the pain subsided completely</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patient gradually recovered partial mobility. A repeat spinal </w:t>
      </w:r>
      <w:r w:rsidR="006E3AE4" w:rsidRPr="00452D2D">
        <w:rPr>
          <w:rFonts w:ascii="Book Antiqua" w:eastAsia="Book Antiqua" w:hAnsi="Book Antiqua" w:cs="Book Antiqua"/>
          <w:color w:val="000000"/>
        </w:rPr>
        <w:t>magnetic resonance imaging</w:t>
      </w:r>
      <w:r w:rsidRPr="00452D2D">
        <w:rPr>
          <w:rFonts w:ascii="Book Antiqua" w:eastAsia="Book Antiqua" w:hAnsi="Book Antiqua" w:cs="Book Antiqua"/>
          <w:color w:val="000000"/>
        </w:rPr>
        <w:t xml:space="preserve"> showed the nodular images in the centrum regressed (Figure</w:t>
      </w:r>
      <w:r w:rsidR="00C529ED"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3 and 4)</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6E3AE4" w:rsidRPr="00452D2D">
        <w:rPr>
          <w:rFonts w:ascii="Book Antiqua" w:eastAsia="Book Antiqua" w:hAnsi="Book Antiqua" w:cs="Book Antiqua"/>
          <w:color w:val="000000"/>
        </w:rPr>
        <w:t>H</w:t>
      </w:r>
      <w:r w:rsidRPr="00452D2D">
        <w:rPr>
          <w:rFonts w:ascii="Book Antiqua" w:eastAsia="Book Antiqua" w:hAnsi="Book Antiqua" w:cs="Book Antiqua"/>
          <w:color w:val="000000"/>
        </w:rPr>
        <w:t>owever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abdominal CT revealed multiple, persistent nodular lesions in the liver</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the largest measur</w:t>
      </w:r>
      <w:r w:rsidR="006E3AE4" w:rsidRPr="00452D2D">
        <w:rPr>
          <w:rFonts w:ascii="Book Antiqua" w:eastAsia="Book Antiqua" w:hAnsi="Book Antiqua" w:cs="Book Antiqua"/>
          <w:color w:val="000000"/>
        </w:rPr>
        <w:t>ed</w:t>
      </w:r>
      <w:r w:rsidRPr="00452D2D">
        <w:rPr>
          <w:rFonts w:ascii="Book Antiqua" w:eastAsia="Book Antiqua" w:hAnsi="Book Antiqua" w:cs="Book Antiqua"/>
          <w:color w:val="000000"/>
        </w:rPr>
        <w:t xml:space="preserve"> approximately 3.0</w:t>
      </w:r>
      <w:r w:rsidR="00C529ED" w:rsidRPr="00452D2D">
        <w:rPr>
          <w:rFonts w:ascii="Book Antiqua" w:eastAsia="Book Antiqua" w:hAnsi="Book Antiqua" w:cs="Book Antiqua"/>
          <w:color w:val="000000"/>
        </w:rPr>
        <w:t xml:space="preserve"> </w:t>
      </w:r>
      <w:r w:rsidR="00872C5D" w:rsidRPr="00452D2D">
        <w:rPr>
          <w:rFonts w:ascii="Book Antiqua" w:eastAsia="Book Antiqua" w:hAnsi="Book Antiqua" w:cs="Book Antiqua"/>
          <w:color w:val="000000"/>
        </w:rPr>
        <w:t xml:space="preserve">cm </w:t>
      </w:r>
      <w:r w:rsidRPr="00452D2D">
        <w:rPr>
          <w:rFonts w:ascii="Book Antiqua" w:eastAsia="Book Antiqua" w:hAnsi="Book Antiqua" w:cs="Book Antiqua"/>
          <w:color w:val="000000"/>
        </w:rPr>
        <w:t>×</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2.4 cm. After CT-mediated percutaneous radiofrequency ablation of the right liver, metastatic foci of the liver were shrunk. Despite this, the patient progressed with total increasing levels of β-hCG approaching 40</w:t>
      </w:r>
      <w:r w:rsidR="006E3AE4" w:rsidRPr="00452D2D">
        <w:rPr>
          <w:rFonts w:ascii="Book Antiqua" w:eastAsia="Book Antiqua" w:hAnsi="Book Antiqua" w:cs="Book Antiqua"/>
          <w:color w:val="000000"/>
        </w:rPr>
        <w:t>.0</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IU/L. Due to cerebrospinal fluid </w:t>
      </w:r>
      <w:r w:rsidR="0076337B" w:rsidRPr="00452D2D">
        <w:rPr>
          <w:rFonts w:ascii="Book Antiqua" w:eastAsia="Book Antiqua" w:hAnsi="Book Antiqua" w:cs="Book Antiqua"/>
          <w:color w:val="000000"/>
        </w:rPr>
        <w:t>β-</w:t>
      </w:r>
      <w:proofErr w:type="spellStart"/>
      <w:r w:rsidRPr="00452D2D">
        <w:rPr>
          <w:rFonts w:ascii="Book Antiqua" w:eastAsia="Book Antiqua" w:hAnsi="Book Antiqua" w:cs="Book Antiqua"/>
          <w:color w:val="000000"/>
        </w:rPr>
        <w:t>hCG</w:t>
      </w:r>
      <w:proofErr w:type="spellEnd"/>
      <w:r w:rsidRPr="00452D2D">
        <w:rPr>
          <w:rFonts w:ascii="Book Antiqua" w:eastAsia="Book Antiqua" w:hAnsi="Book Antiqua" w:cs="Book Antiqua"/>
          <w:color w:val="000000"/>
        </w:rPr>
        <w:t xml:space="preserve"> levels of 2</w:t>
      </w:r>
      <w:r w:rsidR="006E3AE4" w:rsidRPr="00452D2D">
        <w:rPr>
          <w:rFonts w:ascii="Book Antiqua" w:eastAsia="Book Antiqua" w:hAnsi="Book Antiqua" w:cs="Book Antiqua"/>
          <w:color w:val="000000"/>
        </w:rPr>
        <w:t>0.6</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IU/L, </w:t>
      </w:r>
      <w:r w:rsidR="0076337B" w:rsidRPr="00452D2D">
        <w:rPr>
          <w:rFonts w:ascii="Book Antiqua" w:eastAsia="Book Antiqua" w:hAnsi="Book Antiqua" w:cs="Book Antiqua"/>
          <w:color w:val="000000"/>
        </w:rPr>
        <w:t xml:space="preserve">the patient received </w:t>
      </w:r>
      <w:r w:rsidR="006E3AE4" w:rsidRPr="00452D2D">
        <w:rPr>
          <w:rFonts w:ascii="Book Antiqua" w:eastAsia="Book Antiqua" w:hAnsi="Book Antiqua" w:cs="Book Antiqua"/>
          <w:color w:val="000000"/>
        </w:rPr>
        <w:t>eight</w:t>
      </w:r>
      <w:r w:rsidR="0076337B"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 xml:space="preserve">cycles of </w:t>
      </w:r>
      <w:r w:rsidR="0076337B" w:rsidRPr="00452D2D">
        <w:rPr>
          <w:rFonts w:ascii="Book Antiqua" w:eastAsia="Book Antiqua" w:hAnsi="Book Antiqua" w:cs="Book Antiqua"/>
          <w:color w:val="000000"/>
        </w:rPr>
        <w:t xml:space="preserve">the second-line chemotherapy regimen using </w:t>
      </w:r>
      <w:r w:rsidR="0043395C">
        <w:rPr>
          <w:rFonts w:ascii="Book Antiqua" w:eastAsia="Book Antiqua" w:hAnsi="Book Antiqua" w:cs="Book Antiqua"/>
          <w:color w:val="000000"/>
        </w:rPr>
        <w:t>EMA-EP (</w:t>
      </w:r>
      <w:r w:rsidR="00C529ED" w:rsidRPr="00452D2D">
        <w:rPr>
          <w:rFonts w:ascii="Book Antiqua" w:eastAsia="Book Antiqua" w:hAnsi="Book Antiqua" w:cs="Book Antiqua"/>
          <w:color w:val="000000"/>
        </w:rPr>
        <w:t xml:space="preserve">methotrexate, etoposide, </w:t>
      </w:r>
      <w:proofErr w:type="spellStart"/>
      <w:r w:rsidR="00C529ED" w:rsidRPr="00452D2D">
        <w:rPr>
          <w:rFonts w:ascii="Book Antiqua" w:eastAsia="Book Antiqua" w:hAnsi="Book Antiqua" w:cs="Book Antiqua"/>
          <w:color w:val="000000"/>
        </w:rPr>
        <w:t>actinomycin</w:t>
      </w:r>
      <w:proofErr w:type="spellEnd"/>
      <w:r w:rsidR="00C529ED" w:rsidRPr="00452D2D">
        <w:rPr>
          <w:rFonts w:ascii="Book Antiqua" w:eastAsia="Book Antiqua" w:hAnsi="Book Antiqua" w:cs="Book Antiqua"/>
          <w:color w:val="000000"/>
        </w:rPr>
        <w:t xml:space="preserve"> D, etoposide and cisplatin</w:t>
      </w:r>
      <w:r w:rsidR="0043395C">
        <w:rPr>
          <w:rFonts w:ascii="Book Antiqua" w:eastAsia="Book Antiqua" w:hAnsi="Book Antiqua" w:cs="Book Antiqua"/>
          <w:color w:val="000000"/>
        </w:rPr>
        <w:t>)</w:t>
      </w:r>
      <w:r w:rsidR="0076337B"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including </w:t>
      </w:r>
      <w:r w:rsidR="006E3AE4" w:rsidRPr="00452D2D">
        <w:rPr>
          <w:rFonts w:ascii="Book Antiqua" w:eastAsia="Book Antiqua" w:hAnsi="Book Antiqua" w:cs="Book Antiqua"/>
          <w:color w:val="000000"/>
        </w:rPr>
        <w:t>four</w:t>
      </w:r>
      <w:r w:rsidRPr="00452D2D">
        <w:rPr>
          <w:rFonts w:ascii="Book Antiqua" w:eastAsia="Book Antiqua" w:hAnsi="Book Antiqua" w:cs="Book Antiqua"/>
          <w:color w:val="000000"/>
        </w:rPr>
        <w:t xml:space="preserve"> cycles of consolidation chemotherapy</w:t>
      </w:r>
      <w:r w:rsidR="0076337B" w:rsidRPr="00452D2D">
        <w:rPr>
          <w:rFonts w:ascii="Book Antiqua" w:eastAsia="Book Antiqua" w:hAnsi="Book Antiqua" w:cs="Book Antiqua"/>
          <w:color w:val="000000"/>
        </w:rPr>
        <w:t xml:space="preserve"> as well as </w:t>
      </w:r>
      <w:r w:rsidR="006E3AE4" w:rsidRPr="00452D2D">
        <w:rPr>
          <w:rFonts w:ascii="Book Antiqua" w:eastAsia="Book Antiqua" w:hAnsi="Book Antiqua" w:cs="Book Antiqua"/>
          <w:color w:val="000000"/>
        </w:rPr>
        <w:t>four</w:t>
      </w:r>
      <w:r w:rsidRPr="00452D2D">
        <w:rPr>
          <w:rFonts w:ascii="Book Antiqua" w:eastAsia="Book Antiqua" w:hAnsi="Book Antiqua" w:cs="Book Antiqua"/>
          <w:color w:val="000000"/>
        </w:rPr>
        <w:t xml:space="preserve"> cycles of intrathecal methotrexate injection</w:t>
      </w:r>
      <w:r w:rsidR="006E3AE4"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After the administration of intrathecal </w:t>
      </w:r>
      <w:r w:rsidR="006E3AE4" w:rsidRPr="00452D2D">
        <w:rPr>
          <w:rFonts w:ascii="Book Antiqua" w:eastAsia="Book Antiqua" w:hAnsi="Book Antiqua" w:cs="Book Antiqua"/>
          <w:color w:val="000000"/>
        </w:rPr>
        <w:t>methotrexate</w:t>
      </w:r>
      <w:r w:rsidRPr="00452D2D">
        <w:rPr>
          <w:rFonts w:ascii="Book Antiqua" w:eastAsia="Book Antiqua" w:hAnsi="Book Antiqua" w:cs="Book Antiqua"/>
          <w:color w:val="000000"/>
        </w:rPr>
        <w:t xml:space="preserve"> injections, the β-</w:t>
      </w:r>
      <w:proofErr w:type="spellStart"/>
      <w:r w:rsidRPr="00452D2D">
        <w:rPr>
          <w:rFonts w:ascii="Book Antiqua" w:eastAsia="Book Antiqua" w:hAnsi="Book Antiqua" w:cs="Book Antiqua"/>
          <w:color w:val="000000"/>
        </w:rPr>
        <w:t>hCG</w:t>
      </w:r>
      <w:proofErr w:type="spellEnd"/>
      <w:r w:rsidRPr="00452D2D">
        <w:rPr>
          <w:rFonts w:ascii="Book Antiqua" w:eastAsia="Book Antiqua" w:hAnsi="Book Antiqua" w:cs="Book Antiqua"/>
          <w:color w:val="000000"/>
        </w:rPr>
        <w:t xml:space="preserve"> level in the cerebrospinal fluid lowered to 1.6</w:t>
      </w:r>
      <w:r w:rsidR="00C529ED"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IU/L. A repeat chest CT demonstrated normal results by the end of the treatment (Figure 2). A detailed record is provided in Figure 1.</w:t>
      </w:r>
    </w:p>
    <w:p w14:paraId="5CA92375" w14:textId="77777777" w:rsidR="00A77B3E" w:rsidRPr="00452D2D" w:rsidRDefault="00A77B3E" w:rsidP="00452D2D">
      <w:pPr>
        <w:snapToGrid w:val="0"/>
        <w:spacing w:line="360" w:lineRule="auto"/>
        <w:jc w:val="both"/>
        <w:rPr>
          <w:rFonts w:ascii="Book Antiqua" w:hAnsi="Book Antiqua"/>
        </w:rPr>
      </w:pPr>
    </w:p>
    <w:p w14:paraId="5FC22EF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OUTCOME AND FOLLOW-UP</w:t>
      </w:r>
    </w:p>
    <w:p w14:paraId="3791D144" w14:textId="7CE299B9"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By discharge, the patient had regained some function of her lower extremities (1-2 out of 5 on neurological motor examination). During </w:t>
      </w:r>
      <w:r w:rsidR="00A76714">
        <w:rPr>
          <w:rFonts w:ascii="Book Antiqua" w:eastAsia="Book Antiqua" w:hAnsi="Book Antiqua" w:cs="Book Antiqua"/>
          <w:color w:val="000000"/>
        </w:rPr>
        <w:t>1</w:t>
      </w:r>
      <w:r w:rsidRPr="00452D2D">
        <w:rPr>
          <w:rFonts w:ascii="Book Antiqua" w:eastAsia="Book Antiqua" w:hAnsi="Book Antiqua" w:cs="Book Antiqua"/>
          <w:color w:val="000000"/>
        </w:rPr>
        <w:t>-year follow-up, the patient appeared well</w:t>
      </w:r>
      <w:r w:rsidR="006E3AE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serial β-hCG estimations were within normal ranges.</w:t>
      </w:r>
    </w:p>
    <w:p w14:paraId="7015F55E" w14:textId="77777777" w:rsidR="00A77B3E" w:rsidRPr="00452D2D" w:rsidRDefault="00A77B3E" w:rsidP="00452D2D">
      <w:pPr>
        <w:snapToGrid w:val="0"/>
        <w:spacing w:line="360" w:lineRule="auto"/>
        <w:ind w:hanging="10"/>
        <w:jc w:val="both"/>
        <w:rPr>
          <w:rFonts w:ascii="Book Antiqua" w:hAnsi="Book Antiqua"/>
        </w:rPr>
      </w:pPr>
    </w:p>
    <w:p w14:paraId="157304EC"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DISCUSSION</w:t>
      </w:r>
    </w:p>
    <w:p w14:paraId="78908941" w14:textId="1032A95C"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color w:val="000000"/>
        </w:rPr>
        <w:t xml:space="preserve">According to the criteria for </w:t>
      </w:r>
      <w:proofErr w:type="spellStart"/>
      <w:r w:rsidRPr="00452D2D">
        <w:rPr>
          <w:rFonts w:ascii="Book Antiqua" w:eastAsia="Book Antiqua" w:hAnsi="Book Antiqua" w:cs="Book Antiqua"/>
          <w:color w:val="000000"/>
        </w:rPr>
        <w:t>nongestational</w:t>
      </w:r>
      <w:proofErr w:type="spellEnd"/>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diagnosis, the patient was diagnosed with choriocarcinoma with no pathologically confirmed origin site. No visible and palpable lesions in the uterus or adnexa were detected, whereas the lungs, liver and spine showed features of metastases. This case is rare given that the majority of cases of choriocarcinoma are of uterine origin. It could be hypothesized that the rapid </w:t>
      </w:r>
      <w:r w:rsidRPr="00452D2D">
        <w:rPr>
          <w:rFonts w:ascii="Book Antiqua" w:eastAsia="Book Antiqua" w:hAnsi="Book Antiqua" w:cs="Book Antiqua"/>
          <w:color w:val="000000"/>
        </w:rPr>
        <w:lastRenderedPageBreak/>
        <w:t>growth of the tumors infiltrated the endometrium and myometrium causing regression of the primary tumor then spreading to lungs and the other distant sites by hematogenous metastasis. As metastatic lesions slowly enlarge, they are usually accompanied by hemorrhage, necrosis and vascular invasion. In the lungs, this could cause hemoptysis complicated by infection, which can lead to airway obstruction or even cardiorespiratory failure. In the spine, lesion enlargement can cause backache and progressive impairment of nerves. Clinically, these subtle signs and symptoms could easily be attributed to pulmonary infection and lumbar muscle strain, resulting in misdiagnosis and treatment delay. The findings of this case suggest that the possibility of choriocarcinoma should be borne in mind when a woman of reproductive age presents with metastatic disease of an unknown primary site.</w:t>
      </w:r>
    </w:p>
    <w:p w14:paraId="5BEE734E" w14:textId="7082EE93"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The patient in this case had a risk score of 16 and coexisting pulmonary, hepatic and spinal metastases. Thus, this lesion belonged to a category of ultrahigh-risk gestational trophoblastic neoplasia as designated by the International Federation of Gynecology and Obstetrics 2018 guidelines</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6425C"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onsequently, </w:t>
      </w:r>
      <w:r w:rsidR="0076337B" w:rsidRPr="00452D2D">
        <w:rPr>
          <w:rFonts w:ascii="Book Antiqua" w:eastAsia="Book Antiqua" w:hAnsi="Book Antiqua" w:cs="Book Antiqua"/>
          <w:color w:val="000000"/>
        </w:rPr>
        <w:t>the tumor subgroup is</w:t>
      </w:r>
      <w:r w:rsidRPr="00452D2D">
        <w:rPr>
          <w:rFonts w:ascii="Book Antiqua" w:eastAsia="Book Antiqua" w:hAnsi="Book Antiqua" w:cs="Book Antiqua"/>
          <w:color w:val="000000"/>
        </w:rPr>
        <w:t xml:space="preserve"> accompanied by a poor </w:t>
      </w:r>
      <w:proofErr w:type="gramStart"/>
      <w:r w:rsidRPr="00452D2D">
        <w:rPr>
          <w:rFonts w:ascii="Book Antiqua" w:eastAsia="Book Antiqua" w:hAnsi="Book Antiqua" w:cs="Book Antiqua"/>
          <w:color w:val="000000"/>
        </w:rPr>
        <w:t>prognosis</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4]</w:t>
      </w:r>
      <w:r w:rsidRPr="00452D2D">
        <w:rPr>
          <w:rFonts w:ascii="Book Antiqua" w:eastAsia="Book Antiqua" w:hAnsi="Book Antiqua" w:cs="Book Antiqua"/>
          <w:color w:val="000000"/>
        </w:rPr>
        <w:t xml:space="preserve">. Women with high risk scores are more likely to develop resistance to single-agent chemotherapy and are therefore likely to benefit from combination chemotherapy. However, because of the </w:t>
      </w:r>
      <w:r w:rsidR="0076337B" w:rsidRPr="00452D2D">
        <w:rPr>
          <w:rFonts w:ascii="Book Antiqua" w:eastAsia="Book Antiqua" w:hAnsi="Book Antiqua" w:cs="Book Antiqua"/>
          <w:color w:val="000000"/>
        </w:rPr>
        <w:t>severity and urgency</w:t>
      </w:r>
      <w:r w:rsidRPr="00452D2D">
        <w:rPr>
          <w:rFonts w:ascii="Book Antiqua" w:eastAsia="Book Antiqua" w:hAnsi="Book Antiqua" w:cs="Book Antiqua"/>
          <w:color w:val="000000"/>
        </w:rPr>
        <w:t xml:space="preserve"> of the patient’s general medical condition, initiation of standard chemotherapy or low-dose induction etoposide-cisplatin is usually prescribed and may actually cause metastatic lesion necrosis in large areas, leading to deadly massive hemoptysis, respiratory failure, septicemia or multiple organ failure. Hence, the initial chemotherapy regimen administered to this patient was a mono-therapy “5-d </w:t>
      </w:r>
      <w:proofErr w:type="spellStart"/>
      <w:r w:rsidR="006E3AE4" w:rsidRPr="00452D2D">
        <w:rPr>
          <w:rFonts w:ascii="Book Antiqua" w:eastAsia="Book Antiqua" w:hAnsi="Book Antiqua" w:cs="Book Antiqua"/>
          <w:color w:val="000000"/>
        </w:rPr>
        <w:t>actinomycin</w:t>
      </w:r>
      <w:proofErr w:type="spellEnd"/>
      <w:r w:rsidR="006E3AE4" w:rsidRPr="00452D2D">
        <w:rPr>
          <w:rFonts w:ascii="Book Antiqua" w:eastAsia="Book Antiqua" w:hAnsi="Book Antiqua" w:cs="Book Antiqua"/>
          <w:color w:val="000000"/>
        </w:rPr>
        <w:t xml:space="preserve"> D</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adjusted to the standard chemotherapy regimen </w:t>
      </w:r>
      <w:proofErr w:type="gramStart"/>
      <w:r w:rsidRPr="00452D2D">
        <w:rPr>
          <w:rFonts w:ascii="Book Antiqua" w:eastAsia="Book Antiqua" w:hAnsi="Book Antiqua" w:cs="Book Antiqua"/>
          <w:color w:val="000000"/>
        </w:rPr>
        <w:t xml:space="preserve">of </w:t>
      </w:r>
      <w:r w:rsidR="0043395C">
        <w:rPr>
          <w:rFonts w:ascii="Book Antiqua" w:eastAsia="Book Antiqua" w:hAnsi="Book Antiqua" w:cs="Book Antiqua"/>
          <w:color w:val="000000"/>
        </w:rPr>
        <w:t xml:space="preserve"> EMA</w:t>
      </w:r>
      <w:proofErr w:type="gramEnd"/>
      <w:r w:rsidR="0043395C">
        <w:rPr>
          <w:rFonts w:ascii="Book Antiqua" w:eastAsia="Book Antiqua" w:hAnsi="Book Antiqua" w:cs="Book Antiqua"/>
          <w:color w:val="000000"/>
        </w:rPr>
        <w:t>-CO</w:t>
      </w:r>
      <w:r w:rsidRPr="00452D2D">
        <w:rPr>
          <w:rFonts w:ascii="Book Antiqua" w:eastAsia="Book Antiqua" w:hAnsi="Book Antiqua" w:cs="Book Antiqua"/>
          <w:color w:val="000000"/>
        </w:rPr>
        <w:t xml:space="preserve">, and subsequently </w:t>
      </w:r>
      <w:r w:rsidR="0043395C">
        <w:rPr>
          <w:rFonts w:ascii="Book Antiqua" w:eastAsia="Book Antiqua" w:hAnsi="Book Antiqua" w:cs="Book Antiqua"/>
          <w:color w:val="000000"/>
        </w:rPr>
        <w:t>FAEV</w:t>
      </w:r>
      <w:r w:rsidR="0056425C" w:rsidRPr="00452D2D">
        <w:rPr>
          <w:rFonts w:ascii="Book Antiqua" w:eastAsia="Book Antiqua" w:hAnsi="Book Antiqua" w:cs="Book Antiqua"/>
          <w:color w:val="000000"/>
        </w:rPr>
        <w:t xml:space="preserve"> and</w:t>
      </w:r>
      <w:r w:rsidRPr="00452D2D">
        <w:rPr>
          <w:rFonts w:ascii="Book Antiqua" w:eastAsia="Book Antiqua" w:hAnsi="Book Antiqua" w:cs="Book Antiqua"/>
          <w:color w:val="000000"/>
        </w:rPr>
        <w:t xml:space="preserve"> </w:t>
      </w:r>
      <w:r w:rsidR="0043395C">
        <w:rPr>
          <w:rFonts w:ascii="Book Antiqua" w:eastAsia="Book Antiqua" w:hAnsi="Book Antiqua" w:cs="Book Antiqua"/>
          <w:color w:val="000000"/>
        </w:rPr>
        <w:t>EMA-EP</w:t>
      </w:r>
      <w:r w:rsidRPr="00452D2D">
        <w:rPr>
          <w:rFonts w:ascii="Book Antiqua" w:eastAsia="Book Antiqua" w:hAnsi="Book Antiqua" w:cs="Book Antiqua"/>
          <w:color w:val="000000"/>
        </w:rPr>
        <w:t xml:space="preserve"> after the patient’s condition improved.</w:t>
      </w:r>
    </w:p>
    <w:p w14:paraId="65CA585E" w14:textId="0F2ABE7B"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Hepatic metastasis, however, is not common and is insensitive to chemotherapy. There is currently no consensus on the best management strategy for hepatic metastases. Recent reviews of the management of choriocarcinoma with hepatic metastasis support </w:t>
      </w:r>
      <w:r w:rsidR="0056425C" w:rsidRPr="00452D2D">
        <w:rPr>
          <w:rFonts w:ascii="Book Antiqua" w:eastAsia="Book Antiqua" w:hAnsi="Book Antiqua" w:cs="Book Antiqua"/>
          <w:color w:val="000000"/>
        </w:rPr>
        <w:t>benefits of</w:t>
      </w:r>
      <w:r w:rsidRPr="00452D2D">
        <w:rPr>
          <w:rFonts w:ascii="Book Antiqua" w:eastAsia="Book Antiqua" w:hAnsi="Book Antiqua" w:cs="Book Antiqua"/>
          <w:color w:val="000000"/>
        </w:rPr>
        <w:t xml:space="preserve"> multimodality therapy, including surgical </w:t>
      </w:r>
      <w:proofErr w:type="gramStart"/>
      <w:r w:rsidRPr="00452D2D">
        <w:rPr>
          <w:rFonts w:ascii="Book Antiqua" w:eastAsia="Book Antiqua" w:hAnsi="Book Antiqua" w:cs="Book Antiqua"/>
          <w:color w:val="000000"/>
        </w:rPr>
        <w:t>resection</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5]</w:t>
      </w:r>
      <w:r w:rsidRPr="00452D2D">
        <w:rPr>
          <w:rFonts w:ascii="Book Antiqua" w:eastAsia="Book Antiqua" w:hAnsi="Book Antiqua" w:cs="Book Antiqua"/>
          <w:color w:val="000000"/>
        </w:rPr>
        <w:t>, local radiotherapy</w:t>
      </w:r>
      <w:r w:rsidRPr="00452D2D">
        <w:rPr>
          <w:rFonts w:ascii="Book Antiqua" w:eastAsia="Book Antiqua" w:hAnsi="Book Antiqua" w:cs="Book Antiqua"/>
          <w:color w:val="000000"/>
          <w:vertAlign w:val="superscript"/>
        </w:rPr>
        <w:t>[6]</w:t>
      </w:r>
      <w:r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lastRenderedPageBreak/>
        <w:t>and hepatic artery embolization</w:t>
      </w:r>
      <w:r w:rsidRPr="00452D2D">
        <w:rPr>
          <w:rFonts w:ascii="Book Antiqua" w:eastAsia="Book Antiqua" w:hAnsi="Book Antiqua" w:cs="Book Antiqua"/>
          <w:color w:val="000000"/>
          <w:vertAlign w:val="superscript"/>
        </w:rPr>
        <w:t>[7]</w:t>
      </w:r>
      <w:r w:rsidRPr="00452D2D">
        <w:rPr>
          <w:rFonts w:ascii="Book Antiqua" w:eastAsia="Book Antiqua" w:hAnsi="Book Antiqua" w:cs="Book Antiqua"/>
          <w:color w:val="000000"/>
        </w:rPr>
        <w:t>. In the present case, the patient was treated by CT-mediated percutaneous radiofrequency ablation, the advantages of which include safety and effectiveness due to its simplicity and minimal invasiveness. The strategy can be used to destroy target regional tumor cells and the local tumor blood supply, reducing local tumor burden and to some extent minimizing chemotherapy resistance.</w:t>
      </w:r>
    </w:p>
    <w:p w14:paraId="1EACF09B" w14:textId="51D32607"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 xml:space="preserve">Bone metastases secondary to choriocarcinoma are extremely rare events with poor treatment response. Treatment of bone metastases has consisted of either </w:t>
      </w:r>
      <w:proofErr w:type="gramStart"/>
      <w:r w:rsidRPr="00452D2D">
        <w:rPr>
          <w:rFonts w:ascii="Book Antiqua" w:eastAsia="Book Antiqua" w:hAnsi="Book Antiqua" w:cs="Book Antiqua"/>
          <w:color w:val="000000"/>
        </w:rPr>
        <w:t>chemoradiotherapy</w:t>
      </w:r>
      <w:r w:rsidR="0076337B" w:rsidRPr="00452D2D">
        <w:rPr>
          <w:rFonts w:ascii="Book Antiqua" w:eastAsia="Book Antiqua" w:hAnsi="Book Antiqua" w:cs="Book Antiqua"/>
          <w:color w:val="000000"/>
          <w:vertAlign w:val="superscript"/>
        </w:rPr>
        <w:t>[</w:t>
      </w:r>
      <w:proofErr w:type="gramEnd"/>
      <w:r w:rsidR="0076337B" w:rsidRPr="00452D2D">
        <w:rPr>
          <w:rFonts w:ascii="Book Antiqua" w:eastAsia="Book Antiqua" w:hAnsi="Book Antiqua" w:cs="Book Antiqua"/>
          <w:color w:val="000000"/>
          <w:vertAlign w:val="superscript"/>
        </w:rPr>
        <w:t>8]</w:t>
      </w:r>
      <w:r w:rsidRPr="00452D2D">
        <w:rPr>
          <w:rFonts w:ascii="Book Antiqua" w:eastAsia="Book Antiqua" w:hAnsi="Book Antiqua" w:cs="Book Antiqua"/>
          <w:color w:val="000000"/>
        </w:rPr>
        <w:t>, surgical resection</w:t>
      </w:r>
      <w:r w:rsidR="0076337B" w:rsidRPr="00452D2D">
        <w:rPr>
          <w:rFonts w:ascii="Book Antiqua" w:eastAsia="Book Antiqua" w:hAnsi="Book Antiqua" w:cs="Book Antiqua"/>
          <w:color w:val="000000"/>
          <w:vertAlign w:val="superscript"/>
        </w:rPr>
        <w:t>[2]</w:t>
      </w:r>
      <w:r w:rsidRPr="00452D2D">
        <w:rPr>
          <w:rFonts w:ascii="Book Antiqua" w:eastAsia="Book Antiqua" w:hAnsi="Book Antiqua" w:cs="Book Antiqua"/>
          <w:color w:val="000000"/>
        </w:rPr>
        <w:t xml:space="preserve"> or other combined approach</w:t>
      </w:r>
      <w:r w:rsidR="0076337B"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 xml:space="preserve">. Successful treatment has been reported in only one case, in which the patient was cured by embolization of the lesion of the lumbar spine and subtotal removal of the epidural </w:t>
      </w:r>
      <w:proofErr w:type="gramStart"/>
      <w:r w:rsidRPr="00452D2D">
        <w:rPr>
          <w:rFonts w:ascii="Book Antiqua" w:eastAsia="Book Antiqua" w:hAnsi="Book Antiqua" w:cs="Book Antiqua"/>
          <w:color w:val="000000"/>
        </w:rPr>
        <w:t>mass</w:t>
      </w:r>
      <w:r w:rsidR="00C529ED" w:rsidRPr="00452D2D">
        <w:rPr>
          <w:rFonts w:ascii="Book Antiqua" w:eastAsia="Book Antiqua" w:hAnsi="Book Antiqua" w:cs="Book Antiqua"/>
          <w:color w:val="000000"/>
          <w:vertAlign w:val="superscript"/>
        </w:rPr>
        <w:t>[</w:t>
      </w:r>
      <w:proofErr w:type="gramEnd"/>
      <w:r w:rsidR="00C529ED" w:rsidRPr="00452D2D">
        <w:rPr>
          <w:rFonts w:ascii="Book Antiqua" w:eastAsia="Book Antiqua" w:hAnsi="Book Antiqua" w:cs="Book Antiqua"/>
          <w:color w:val="000000"/>
          <w:vertAlign w:val="superscript"/>
        </w:rPr>
        <w:t>9]</w:t>
      </w:r>
      <w:r w:rsidRPr="00452D2D">
        <w:rPr>
          <w:rFonts w:ascii="Book Antiqua" w:eastAsia="Book Antiqua" w:hAnsi="Book Antiqua" w:cs="Book Antiqua"/>
          <w:color w:val="000000"/>
        </w:rPr>
        <w:t>. Given the widespread bone involvement in the current case, the patient was not well suited for surgery</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56425C" w:rsidRPr="00452D2D">
        <w:rPr>
          <w:rFonts w:ascii="Book Antiqua" w:eastAsia="Book Antiqua" w:hAnsi="Book Antiqua" w:cs="Book Antiqua"/>
          <w:color w:val="000000"/>
        </w:rPr>
        <w:t>T</w:t>
      </w:r>
      <w:r w:rsidRPr="00452D2D">
        <w:rPr>
          <w:rFonts w:ascii="Book Antiqua" w:eastAsia="Book Antiqua" w:hAnsi="Book Antiqua" w:cs="Book Antiqua"/>
          <w:color w:val="000000"/>
        </w:rPr>
        <w:t xml:space="preserve">hus, multidrug chemotherapy combined with spinal </w:t>
      </w:r>
      <w:r w:rsidR="006E3AE4"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xml:space="preserve"> was performed. Compared with </w:t>
      </w:r>
      <w:r w:rsidR="0084735F">
        <w:rPr>
          <w:rFonts w:ascii="Book Antiqua" w:eastAsia="Book Antiqua" w:hAnsi="Book Antiqua" w:cs="Book Antiqua"/>
          <w:color w:val="000000"/>
        </w:rPr>
        <w:t>EMA-CO</w:t>
      </w:r>
      <w:r w:rsidRPr="00452D2D">
        <w:rPr>
          <w:rFonts w:ascii="Book Antiqua" w:eastAsia="Book Antiqua" w:hAnsi="Book Antiqua" w:cs="Book Antiqua"/>
          <w:color w:val="000000"/>
        </w:rPr>
        <w:t xml:space="preserve"> and </w:t>
      </w:r>
      <w:r w:rsidR="0084735F">
        <w:rPr>
          <w:rFonts w:ascii="Book Antiqua" w:eastAsia="Book Antiqua" w:hAnsi="Book Antiqua" w:cs="Book Antiqua"/>
          <w:color w:val="000000"/>
        </w:rPr>
        <w:t>EMA-</w:t>
      </w:r>
      <w:proofErr w:type="gramStart"/>
      <w:r w:rsidR="0084735F">
        <w:rPr>
          <w:rFonts w:ascii="Book Antiqua" w:eastAsia="Book Antiqua" w:hAnsi="Book Antiqua" w:cs="Book Antiqua"/>
          <w:color w:val="000000"/>
        </w:rPr>
        <w:t>EP</w:t>
      </w:r>
      <w:r w:rsidR="0084735F" w:rsidRPr="00452D2D" w:rsidDel="0084735F">
        <w:rPr>
          <w:rFonts w:ascii="Book Antiqua" w:eastAsia="Book Antiqua" w:hAnsi="Book Antiqua" w:cs="Book Antiqua"/>
          <w:color w:val="000000"/>
        </w:rPr>
        <w:t xml:space="preserve"> </w:t>
      </w:r>
      <w:r w:rsidRPr="00452D2D">
        <w:rPr>
          <w:rFonts w:ascii="Book Antiqua" w:eastAsia="Book Antiqua" w:hAnsi="Book Antiqua" w:cs="Book Antiqua"/>
          <w:color w:val="000000"/>
        </w:rPr>
        <w:t>,</w:t>
      </w:r>
      <w:proofErr w:type="gramEnd"/>
      <w:r w:rsidRPr="00452D2D">
        <w:rPr>
          <w:rFonts w:ascii="Book Antiqua" w:eastAsia="Book Antiqua" w:hAnsi="Book Antiqua" w:cs="Book Antiqua"/>
          <w:color w:val="000000"/>
        </w:rPr>
        <w:t xml:space="preserve"> </w:t>
      </w:r>
      <w:r w:rsidR="0084735F">
        <w:rPr>
          <w:rFonts w:ascii="Book Antiqua" w:eastAsia="Book Antiqua" w:hAnsi="Book Antiqua" w:cs="Book Antiqua"/>
          <w:color w:val="000000"/>
        </w:rPr>
        <w:t>FAEV chemotherapy</w:t>
      </w:r>
      <w:r w:rsidRPr="00452D2D">
        <w:rPr>
          <w:rFonts w:ascii="Book Antiqua" w:eastAsia="Book Antiqua" w:hAnsi="Book Antiqua" w:cs="Book Antiqua"/>
          <w:color w:val="000000"/>
        </w:rPr>
        <w:t xml:space="preserve"> obtained longer interval</w:t>
      </w:r>
      <w:r w:rsidR="0056425C" w:rsidRPr="00452D2D">
        <w:rPr>
          <w:rFonts w:ascii="Book Antiqua" w:eastAsia="Book Antiqua" w:hAnsi="Book Antiqua" w:cs="Book Antiqua"/>
          <w:color w:val="000000"/>
        </w:rPr>
        <w:t>s</w:t>
      </w:r>
      <w:r w:rsidRPr="00452D2D">
        <w:rPr>
          <w:rFonts w:ascii="Book Antiqua" w:eastAsia="Book Antiqua" w:hAnsi="Book Antiqua" w:cs="Book Antiqua"/>
          <w:color w:val="000000"/>
        </w:rPr>
        <w:t xml:space="preserve"> </w:t>
      </w:r>
      <w:r w:rsidR="0076337B" w:rsidRPr="00452D2D">
        <w:rPr>
          <w:rFonts w:ascii="Book Antiqua" w:eastAsia="Book Antiqua" w:hAnsi="Book Antiqua" w:cs="Book Antiqua"/>
          <w:color w:val="000000"/>
        </w:rPr>
        <w:t>between cycles</w:t>
      </w:r>
      <w:r w:rsidRPr="00452D2D">
        <w:rPr>
          <w:rFonts w:ascii="Book Antiqua" w:eastAsia="Book Antiqua" w:hAnsi="Book Antiqua" w:cs="Book Antiqua"/>
          <w:color w:val="000000"/>
        </w:rPr>
        <w:t xml:space="preserve"> with well-tolerated toxicity, enabling the patient to receive an adequate course of radiotherapy. By attenuating symptoms of spinal cord compression and alleviating pain, </w:t>
      </w:r>
      <w:r w:rsidR="006E3AE4" w:rsidRPr="00452D2D">
        <w:rPr>
          <w:rFonts w:ascii="Book Antiqua" w:eastAsia="Book Antiqua" w:hAnsi="Book Antiqua" w:cs="Book Antiqua"/>
          <w:color w:val="000000"/>
        </w:rPr>
        <w:t>intensity-modulated radiation therapy</w:t>
      </w:r>
      <w:r w:rsidRPr="00452D2D">
        <w:rPr>
          <w:rFonts w:ascii="Book Antiqua" w:eastAsia="Book Antiqua" w:hAnsi="Book Antiqua" w:cs="Book Antiqua"/>
          <w:color w:val="000000"/>
        </w:rPr>
        <w:t xml:space="preserve"> could potentially achieve the best control of spinal metastasis, though more information is needed to verify this hypothesis.</w:t>
      </w:r>
    </w:p>
    <w:p w14:paraId="6B9737B5" w14:textId="77777777" w:rsidR="00A77B3E" w:rsidRPr="00452D2D" w:rsidRDefault="009A6DC6" w:rsidP="00452D2D">
      <w:pPr>
        <w:snapToGrid w:val="0"/>
        <w:spacing w:line="360" w:lineRule="auto"/>
        <w:ind w:firstLineChars="100" w:firstLine="240"/>
        <w:jc w:val="both"/>
        <w:rPr>
          <w:rFonts w:ascii="Book Antiqua" w:hAnsi="Book Antiqua"/>
        </w:rPr>
      </w:pPr>
      <w:r w:rsidRPr="00452D2D">
        <w:rPr>
          <w:rFonts w:ascii="Book Antiqua" w:eastAsia="Book Antiqua" w:hAnsi="Book Antiqua" w:cs="Book Antiqua"/>
          <w:color w:val="000000"/>
        </w:rPr>
        <w:t>Currently, chemotherapy remains the only potentially curative therapy for choriocarcinoma, and surgery and radiotherapy may have roles in certain cases. However, developments in modern medicine could open up new horizons of treatment options for the clinician.</w:t>
      </w:r>
    </w:p>
    <w:p w14:paraId="23410CF2" w14:textId="77777777" w:rsidR="00A77B3E" w:rsidRPr="00452D2D" w:rsidRDefault="00A77B3E" w:rsidP="00452D2D">
      <w:pPr>
        <w:snapToGrid w:val="0"/>
        <w:spacing w:line="360" w:lineRule="auto"/>
        <w:jc w:val="both"/>
        <w:rPr>
          <w:rFonts w:ascii="Book Antiqua" w:hAnsi="Book Antiqua"/>
        </w:rPr>
      </w:pPr>
    </w:p>
    <w:p w14:paraId="119A72D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u w:val="single"/>
        </w:rPr>
        <w:t>CONCLUSION</w:t>
      </w:r>
    </w:p>
    <w:p w14:paraId="2EB29478" w14:textId="23F81806"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We have presented the first reported case of </w:t>
      </w:r>
      <w:proofErr w:type="spellStart"/>
      <w:r w:rsidRPr="00452D2D">
        <w:rPr>
          <w:rFonts w:ascii="Book Antiqua" w:eastAsia="Book Antiqua" w:hAnsi="Book Antiqua" w:cs="Book Antiqua"/>
          <w:color w:val="000000"/>
        </w:rPr>
        <w:t>choriocarcinoma</w:t>
      </w:r>
      <w:proofErr w:type="spellEnd"/>
      <w:r w:rsidRPr="00452D2D">
        <w:rPr>
          <w:rFonts w:ascii="Book Antiqua" w:eastAsia="Book Antiqua" w:hAnsi="Book Antiqua" w:cs="Book Antiqua"/>
          <w:color w:val="000000"/>
        </w:rPr>
        <w:t xml:space="preserve"> with pulmonary, hepatic and spinal metastases of </w:t>
      </w:r>
      <w:r w:rsidR="0056425C" w:rsidRPr="00452D2D">
        <w:rPr>
          <w:rFonts w:ascii="Book Antiqua" w:eastAsia="Book Antiqua" w:hAnsi="Book Antiqua" w:cs="Book Antiqua"/>
          <w:color w:val="000000"/>
        </w:rPr>
        <w:t>un</w:t>
      </w:r>
      <w:r w:rsidRPr="00452D2D">
        <w:rPr>
          <w:rFonts w:ascii="Book Antiqua" w:eastAsia="Book Antiqua" w:hAnsi="Book Antiqua" w:cs="Book Antiqua"/>
          <w:color w:val="000000"/>
        </w:rPr>
        <w:t xml:space="preserve">known specific primary site. Choriocarcinoma should be suspected in any woman of reproductive age with metastatic disease from an unknown </w:t>
      </w:r>
      <w:proofErr w:type="gramStart"/>
      <w:r w:rsidRPr="00452D2D">
        <w:rPr>
          <w:rFonts w:ascii="Book Antiqua" w:eastAsia="Book Antiqua" w:hAnsi="Book Antiqua" w:cs="Book Antiqua"/>
          <w:color w:val="000000"/>
        </w:rPr>
        <w:t>primary</w:t>
      </w:r>
      <w:r w:rsidRPr="00452D2D">
        <w:rPr>
          <w:rFonts w:ascii="Book Antiqua" w:eastAsia="Book Antiqua" w:hAnsi="Book Antiqua" w:cs="Book Antiqua"/>
          <w:color w:val="000000"/>
          <w:vertAlign w:val="superscript"/>
        </w:rPr>
        <w:t>[</w:t>
      </w:r>
      <w:proofErr w:type="gramEnd"/>
      <w:r w:rsidRPr="00452D2D">
        <w:rPr>
          <w:rFonts w:ascii="Book Antiqua" w:eastAsia="Book Antiqua" w:hAnsi="Book Antiqua" w:cs="Book Antiqua"/>
          <w:color w:val="000000"/>
          <w:vertAlign w:val="superscript"/>
        </w:rPr>
        <w:t>10]</w:t>
      </w:r>
      <w:r w:rsidRPr="00452D2D">
        <w:rPr>
          <w:rFonts w:ascii="Book Antiqua" w:eastAsia="Book Antiqua" w:hAnsi="Book Antiqua" w:cs="Book Antiqua"/>
          <w:color w:val="000000"/>
        </w:rPr>
        <w:t xml:space="preserve">. Moreover, this case demonstrated that administration of 5-d </w:t>
      </w:r>
      <w:proofErr w:type="spellStart"/>
      <w:r w:rsidR="006E3AE4" w:rsidRPr="00452D2D">
        <w:rPr>
          <w:rFonts w:ascii="Book Antiqua" w:eastAsia="Book Antiqua" w:hAnsi="Book Antiqua" w:cs="Book Antiqua"/>
          <w:color w:val="000000"/>
        </w:rPr>
        <w:t>actinomycin</w:t>
      </w:r>
      <w:proofErr w:type="spellEnd"/>
      <w:r w:rsidR="006E3AE4" w:rsidRPr="00452D2D">
        <w:rPr>
          <w:rFonts w:ascii="Book Antiqua" w:eastAsia="Book Antiqua" w:hAnsi="Book Antiqua" w:cs="Book Antiqua"/>
          <w:color w:val="000000"/>
        </w:rPr>
        <w:t xml:space="preserve"> D</w:t>
      </w:r>
      <w:r w:rsidRPr="00452D2D">
        <w:rPr>
          <w:rFonts w:ascii="Book Antiqua" w:eastAsia="Book Antiqua" w:hAnsi="Book Antiqua" w:cs="Book Antiqua"/>
          <w:color w:val="000000"/>
        </w:rPr>
        <w:t xml:space="preserve"> as primary chemotherapy is feasible and tolerable in critical condition, though more </w:t>
      </w:r>
      <w:r w:rsidRPr="00452D2D">
        <w:rPr>
          <w:rFonts w:ascii="Book Antiqua" w:eastAsia="Book Antiqua" w:hAnsi="Book Antiqua" w:cs="Book Antiqua"/>
          <w:color w:val="000000"/>
        </w:rPr>
        <w:lastRenderedPageBreak/>
        <w:t>cases are needed to verify.</w:t>
      </w:r>
      <w:r w:rsidR="00F96351" w:rsidRPr="00452D2D">
        <w:rPr>
          <w:rFonts w:ascii="Book Antiqua" w:hAnsi="Book Antiqua"/>
          <w:lang w:eastAsia="zh-CN"/>
        </w:rPr>
        <w:t xml:space="preserve"> </w:t>
      </w:r>
      <w:r w:rsidRPr="00452D2D">
        <w:rPr>
          <w:rFonts w:ascii="Book Antiqua" w:eastAsia="Book Antiqua" w:hAnsi="Book Antiqua" w:cs="Book Antiqua"/>
          <w:color w:val="000000"/>
        </w:rPr>
        <w:t xml:space="preserve">The case supports the opinion that by providing a close multidisciplinary collaboration, patients suffering from metastatic choriocarcinoma, especially those with high prognostic scores or extensive </w:t>
      </w:r>
      <w:proofErr w:type="gramStart"/>
      <w:r w:rsidRPr="00452D2D">
        <w:rPr>
          <w:rFonts w:ascii="Book Antiqua" w:eastAsia="Book Antiqua" w:hAnsi="Book Antiqua" w:cs="Book Antiqua"/>
          <w:color w:val="000000"/>
        </w:rPr>
        <w:t>metastases,</w:t>
      </w:r>
      <w:proofErr w:type="gramEnd"/>
      <w:r w:rsidRPr="00452D2D">
        <w:rPr>
          <w:rFonts w:ascii="Book Antiqua" w:eastAsia="Book Antiqua" w:hAnsi="Book Antiqua" w:cs="Book Antiqua"/>
          <w:color w:val="000000"/>
        </w:rPr>
        <w:t xml:space="preserve"> may benefit from the individualized treatment and achieve the best therapeutic results.</w:t>
      </w:r>
    </w:p>
    <w:p w14:paraId="13F691CB" w14:textId="77777777" w:rsidR="00A77B3E" w:rsidRPr="00452D2D" w:rsidRDefault="00A77B3E" w:rsidP="00452D2D">
      <w:pPr>
        <w:snapToGrid w:val="0"/>
        <w:spacing w:line="360" w:lineRule="auto"/>
        <w:jc w:val="both"/>
        <w:rPr>
          <w:rFonts w:ascii="Book Antiqua" w:hAnsi="Book Antiqua"/>
        </w:rPr>
      </w:pPr>
    </w:p>
    <w:p w14:paraId="7543D62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REFERENCES</w:t>
      </w:r>
    </w:p>
    <w:p w14:paraId="168C4B38"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1 </w:t>
      </w:r>
      <w:proofErr w:type="spellStart"/>
      <w:r w:rsidRPr="00452D2D">
        <w:rPr>
          <w:rFonts w:ascii="Book Antiqua" w:eastAsia="Book Antiqua" w:hAnsi="Book Antiqua" w:cs="Book Antiqua"/>
          <w:b/>
          <w:bCs/>
          <w:color w:val="000000"/>
        </w:rPr>
        <w:t>Seckl</w:t>
      </w:r>
      <w:proofErr w:type="spellEnd"/>
      <w:r w:rsidRPr="00452D2D">
        <w:rPr>
          <w:rFonts w:ascii="Book Antiqua" w:eastAsia="Book Antiqua" w:hAnsi="Book Antiqua" w:cs="Book Antiqua"/>
          <w:b/>
          <w:bCs/>
          <w:color w:val="000000"/>
        </w:rPr>
        <w:t xml:space="preserve"> MJ</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Sebire</w:t>
      </w:r>
      <w:proofErr w:type="spellEnd"/>
      <w:r w:rsidRPr="00452D2D">
        <w:rPr>
          <w:rFonts w:ascii="Book Antiqua" w:eastAsia="Book Antiqua" w:hAnsi="Book Antiqua" w:cs="Book Antiqua"/>
          <w:color w:val="000000"/>
        </w:rPr>
        <w:t xml:space="preserve"> NJ, Berkowitz RS.</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Gestational trophoblastic disease.</w:t>
      </w:r>
      <w:proofErr w:type="gramEnd"/>
      <w:r w:rsidRPr="00452D2D">
        <w:rPr>
          <w:rFonts w:ascii="Book Antiqua" w:eastAsia="Book Antiqua" w:hAnsi="Book Antiqua" w:cs="Book Antiqua"/>
          <w:color w:val="000000"/>
        </w:rPr>
        <w:t xml:space="preserve"> </w:t>
      </w:r>
      <w:r w:rsidRPr="00452D2D">
        <w:rPr>
          <w:rFonts w:ascii="Book Antiqua" w:eastAsia="Book Antiqua" w:hAnsi="Book Antiqua" w:cs="Book Antiqua"/>
          <w:i/>
          <w:iCs/>
          <w:color w:val="000000"/>
        </w:rPr>
        <w:t>Lancet</w:t>
      </w:r>
      <w:r w:rsidRPr="00452D2D">
        <w:rPr>
          <w:rFonts w:ascii="Book Antiqua" w:eastAsia="Book Antiqua" w:hAnsi="Book Antiqua" w:cs="Book Antiqua"/>
          <w:color w:val="000000"/>
        </w:rPr>
        <w:t xml:space="preserve"> 2010; </w:t>
      </w:r>
      <w:r w:rsidRPr="00452D2D">
        <w:rPr>
          <w:rFonts w:ascii="Book Antiqua" w:eastAsia="Book Antiqua" w:hAnsi="Book Antiqua" w:cs="Book Antiqua"/>
          <w:b/>
          <w:bCs/>
          <w:color w:val="000000"/>
        </w:rPr>
        <w:t>376</w:t>
      </w:r>
      <w:r w:rsidRPr="00452D2D">
        <w:rPr>
          <w:rFonts w:ascii="Book Antiqua" w:eastAsia="Book Antiqua" w:hAnsi="Book Antiqua" w:cs="Book Antiqua"/>
          <w:color w:val="000000"/>
        </w:rPr>
        <w:t>: 717-729 [PMID: 20673583 DOI: 10.1016/S0140-6736(10)60280-2]</w:t>
      </w:r>
    </w:p>
    <w:p w14:paraId="1F2E5C5E"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2 </w:t>
      </w:r>
      <w:r w:rsidRPr="00452D2D">
        <w:rPr>
          <w:rFonts w:ascii="Book Antiqua" w:eastAsia="Book Antiqua" w:hAnsi="Book Antiqua" w:cs="Book Antiqua"/>
          <w:b/>
          <w:bCs/>
          <w:color w:val="000000"/>
        </w:rPr>
        <w:t>Naito Y</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Akeda</w:t>
      </w:r>
      <w:proofErr w:type="spellEnd"/>
      <w:r w:rsidRPr="00452D2D">
        <w:rPr>
          <w:rFonts w:ascii="Book Antiqua" w:eastAsia="Book Antiqua" w:hAnsi="Book Antiqua" w:cs="Book Antiqua"/>
          <w:color w:val="000000"/>
        </w:rPr>
        <w:t xml:space="preserve"> K, Kasai Y, </w:t>
      </w:r>
      <w:proofErr w:type="spellStart"/>
      <w:r w:rsidRPr="00452D2D">
        <w:rPr>
          <w:rFonts w:ascii="Book Antiqua" w:eastAsia="Book Antiqua" w:hAnsi="Book Antiqua" w:cs="Book Antiqua"/>
          <w:color w:val="000000"/>
        </w:rPr>
        <w:t>Matsumine</w:t>
      </w:r>
      <w:proofErr w:type="spellEnd"/>
      <w:r w:rsidRPr="00452D2D">
        <w:rPr>
          <w:rFonts w:ascii="Book Antiqua" w:eastAsia="Book Antiqua" w:hAnsi="Book Antiqua" w:cs="Book Antiqua"/>
          <w:color w:val="000000"/>
        </w:rPr>
        <w:t xml:space="preserve"> A, </w:t>
      </w:r>
      <w:proofErr w:type="spellStart"/>
      <w:r w:rsidRPr="00452D2D">
        <w:rPr>
          <w:rFonts w:ascii="Book Antiqua" w:eastAsia="Book Antiqua" w:hAnsi="Book Antiqua" w:cs="Book Antiqua"/>
          <w:color w:val="000000"/>
        </w:rPr>
        <w:t>Tabata</w:t>
      </w:r>
      <w:proofErr w:type="spellEnd"/>
      <w:r w:rsidRPr="00452D2D">
        <w:rPr>
          <w:rFonts w:ascii="Book Antiqua" w:eastAsia="Book Antiqua" w:hAnsi="Book Antiqua" w:cs="Book Antiqua"/>
          <w:color w:val="000000"/>
        </w:rPr>
        <w:t xml:space="preserve"> T, Nagao K, Uchida A. Lumbar metastasis of choriocarcinoma. </w:t>
      </w:r>
      <w:r w:rsidRPr="00452D2D">
        <w:rPr>
          <w:rFonts w:ascii="Book Antiqua" w:eastAsia="Book Antiqua" w:hAnsi="Book Antiqua" w:cs="Book Antiqua"/>
          <w:i/>
          <w:iCs/>
          <w:color w:val="000000"/>
        </w:rPr>
        <w:t>Spine (Phila Pa 1976)</w:t>
      </w:r>
      <w:r w:rsidRPr="00452D2D">
        <w:rPr>
          <w:rFonts w:ascii="Book Antiqua" w:eastAsia="Book Antiqua" w:hAnsi="Book Antiqua" w:cs="Book Antiqua"/>
          <w:color w:val="000000"/>
        </w:rPr>
        <w:t xml:space="preserve"> 2009; </w:t>
      </w:r>
      <w:r w:rsidRPr="00452D2D">
        <w:rPr>
          <w:rFonts w:ascii="Book Antiqua" w:eastAsia="Book Antiqua" w:hAnsi="Book Antiqua" w:cs="Book Antiqua"/>
          <w:b/>
          <w:bCs/>
          <w:color w:val="000000"/>
        </w:rPr>
        <w:t>34</w:t>
      </w:r>
      <w:r w:rsidRPr="00452D2D">
        <w:rPr>
          <w:rFonts w:ascii="Book Antiqua" w:eastAsia="Book Antiqua" w:hAnsi="Book Antiqua" w:cs="Book Antiqua"/>
          <w:color w:val="000000"/>
        </w:rPr>
        <w:t>: E538-E543 [PMID: 19564760 DOI: 10.1097/BRS.0b013e3181a98746]</w:t>
      </w:r>
    </w:p>
    <w:p w14:paraId="509A3E64"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3 </w:t>
      </w:r>
      <w:r w:rsidRPr="00452D2D">
        <w:rPr>
          <w:rFonts w:ascii="Book Antiqua" w:eastAsia="Book Antiqua" w:hAnsi="Book Antiqua" w:cs="Book Antiqua"/>
          <w:b/>
          <w:bCs/>
          <w:color w:val="000000"/>
        </w:rPr>
        <w:t>Chen Y</w:t>
      </w:r>
      <w:r w:rsidRPr="00452D2D">
        <w:rPr>
          <w:rFonts w:ascii="Book Antiqua" w:eastAsia="Book Antiqua" w:hAnsi="Book Antiqua" w:cs="Book Antiqua"/>
          <w:color w:val="000000"/>
        </w:rPr>
        <w:t xml:space="preserve">, Qian H, Wang H, Zhang X, Fu M, Liang X, Ma Y, Zhan Q, Lin C, Xiang Y. Ad-PUMA sensitizes drug-resistant choriocarcinoma cells to chemotherapeutic agents.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2007; </w:t>
      </w:r>
      <w:r w:rsidRPr="00452D2D">
        <w:rPr>
          <w:rFonts w:ascii="Book Antiqua" w:eastAsia="Book Antiqua" w:hAnsi="Book Antiqua" w:cs="Book Antiqua"/>
          <w:b/>
          <w:bCs/>
          <w:color w:val="000000"/>
        </w:rPr>
        <w:t>107</w:t>
      </w:r>
      <w:r w:rsidRPr="00452D2D">
        <w:rPr>
          <w:rFonts w:ascii="Book Antiqua" w:eastAsia="Book Antiqua" w:hAnsi="Book Antiqua" w:cs="Book Antiqua"/>
          <w:color w:val="000000"/>
        </w:rPr>
        <w:t>: 505-512 [PMID: 17884151 DOI: 10.1016/j.ygyno.2007.08.007]</w:t>
      </w:r>
    </w:p>
    <w:p w14:paraId="48585DAA"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4 </w:t>
      </w:r>
      <w:r w:rsidRPr="00452D2D">
        <w:rPr>
          <w:rFonts w:ascii="Book Antiqua" w:eastAsia="Book Antiqua" w:hAnsi="Book Antiqua" w:cs="Book Antiqua"/>
          <w:b/>
          <w:bCs/>
          <w:color w:val="000000"/>
        </w:rPr>
        <w:t>Ngan HYS</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Seckl</w:t>
      </w:r>
      <w:proofErr w:type="spellEnd"/>
      <w:r w:rsidRPr="00452D2D">
        <w:rPr>
          <w:rFonts w:ascii="Book Antiqua" w:eastAsia="Book Antiqua" w:hAnsi="Book Antiqua" w:cs="Book Antiqua"/>
          <w:color w:val="000000"/>
        </w:rPr>
        <w:t xml:space="preserve"> MJ, Berkowitz RS, Xiang Y, </w:t>
      </w:r>
      <w:proofErr w:type="spellStart"/>
      <w:r w:rsidRPr="00452D2D">
        <w:rPr>
          <w:rFonts w:ascii="Book Antiqua" w:eastAsia="Book Antiqua" w:hAnsi="Book Antiqua" w:cs="Book Antiqua"/>
          <w:color w:val="000000"/>
        </w:rPr>
        <w:t>Golfier</w:t>
      </w:r>
      <w:proofErr w:type="spellEnd"/>
      <w:r w:rsidRPr="00452D2D">
        <w:rPr>
          <w:rFonts w:ascii="Book Antiqua" w:eastAsia="Book Antiqua" w:hAnsi="Book Antiqua" w:cs="Book Antiqua"/>
          <w:color w:val="000000"/>
        </w:rPr>
        <w:t xml:space="preserve"> F, </w:t>
      </w:r>
      <w:proofErr w:type="spellStart"/>
      <w:r w:rsidRPr="00452D2D">
        <w:rPr>
          <w:rFonts w:ascii="Book Antiqua" w:eastAsia="Book Antiqua" w:hAnsi="Book Antiqua" w:cs="Book Antiqua"/>
          <w:color w:val="000000"/>
        </w:rPr>
        <w:t>Sekharan</w:t>
      </w:r>
      <w:proofErr w:type="spellEnd"/>
      <w:r w:rsidRPr="00452D2D">
        <w:rPr>
          <w:rFonts w:ascii="Book Antiqua" w:eastAsia="Book Antiqua" w:hAnsi="Book Antiqua" w:cs="Book Antiqua"/>
          <w:color w:val="000000"/>
        </w:rPr>
        <w:t xml:space="preserve"> PK, </w:t>
      </w:r>
      <w:proofErr w:type="spellStart"/>
      <w:r w:rsidRPr="00452D2D">
        <w:rPr>
          <w:rFonts w:ascii="Book Antiqua" w:eastAsia="Book Antiqua" w:hAnsi="Book Antiqua" w:cs="Book Antiqua"/>
          <w:color w:val="000000"/>
        </w:rPr>
        <w:t>Lurain</w:t>
      </w:r>
      <w:proofErr w:type="spellEnd"/>
      <w:r w:rsidRPr="00452D2D">
        <w:rPr>
          <w:rFonts w:ascii="Book Antiqua" w:eastAsia="Book Antiqua" w:hAnsi="Book Antiqua" w:cs="Book Antiqua"/>
          <w:color w:val="000000"/>
        </w:rPr>
        <w:t xml:space="preserve"> JR, </w:t>
      </w:r>
      <w:proofErr w:type="spellStart"/>
      <w:r w:rsidRPr="00452D2D">
        <w:rPr>
          <w:rFonts w:ascii="Book Antiqua" w:eastAsia="Book Antiqua" w:hAnsi="Book Antiqua" w:cs="Book Antiqua"/>
          <w:color w:val="000000"/>
        </w:rPr>
        <w:t>Massuger</w:t>
      </w:r>
      <w:proofErr w:type="spellEnd"/>
      <w:r w:rsidRPr="00452D2D">
        <w:rPr>
          <w:rFonts w:ascii="Book Antiqua" w:eastAsia="Book Antiqua" w:hAnsi="Book Antiqua" w:cs="Book Antiqua"/>
          <w:color w:val="000000"/>
        </w:rPr>
        <w:t xml:space="preserve"> L. Update on the diagnosis and management of gestational trophoblastic disease. </w:t>
      </w:r>
      <w:proofErr w:type="spellStart"/>
      <w:r w:rsidRPr="00452D2D">
        <w:rPr>
          <w:rFonts w:ascii="Book Antiqua" w:eastAsia="Book Antiqua" w:hAnsi="Book Antiqua" w:cs="Book Antiqua"/>
          <w:i/>
          <w:iCs/>
          <w:color w:val="000000"/>
        </w:rPr>
        <w:t>Int</w:t>
      </w:r>
      <w:proofErr w:type="spellEnd"/>
      <w:r w:rsidRPr="00452D2D">
        <w:rPr>
          <w:rFonts w:ascii="Book Antiqua" w:eastAsia="Book Antiqua" w:hAnsi="Book Antiqua" w:cs="Book Antiqua"/>
          <w:i/>
          <w:iCs/>
          <w:color w:val="000000"/>
        </w:rPr>
        <w:t xml:space="preserve"> J </w:t>
      </w:r>
      <w:proofErr w:type="spellStart"/>
      <w:r w:rsidRPr="00452D2D">
        <w:rPr>
          <w:rFonts w:ascii="Book Antiqua" w:eastAsia="Book Antiqua" w:hAnsi="Book Antiqua" w:cs="Book Antiqua"/>
          <w:i/>
          <w:iCs/>
          <w:color w:val="000000"/>
        </w:rPr>
        <w:t>Gynaecol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Obstet</w:t>
      </w:r>
      <w:proofErr w:type="spellEnd"/>
      <w:r w:rsidRPr="00452D2D">
        <w:rPr>
          <w:rFonts w:ascii="Book Antiqua" w:eastAsia="Book Antiqua" w:hAnsi="Book Antiqua" w:cs="Book Antiqua"/>
          <w:color w:val="000000"/>
        </w:rPr>
        <w:t xml:space="preserve"> 2018; </w:t>
      </w:r>
      <w:r w:rsidRPr="00452D2D">
        <w:rPr>
          <w:rFonts w:ascii="Book Antiqua" w:eastAsia="Book Antiqua" w:hAnsi="Book Antiqua" w:cs="Book Antiqua"/>
          <w:b/>
          <w:bCs/>
          <w:color w:val="000000"/>
        </w:rPr>
        <w:t xml:space="preserve">143 </w:t>
      </w:r>
      <w:r w:rsidRPr="00452D2D">
        <w:rPr>
          <w:rFonts w:ascii="Book Antiqua" w:eastAsia="Book Antiqua" w:hAnsi="Book Antiqua" w:cs="Book Antiqua"/>
          <w:color w:val="000000"/>
        </w:rPr>
        <w:t>Suppl 2: 79-85 [PMID: 30306586 DOI: 10.1002/ijgo.12615]</w:t>
      </w:r>
    </w:p>
    <w:p w14:paraId="010E2CB6" w14:textId="77777777"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5 </w:t>
      </w:r>
      <w:proofErr w:type="spellStart"/>
      <w:r w:rsidRPr="00452D2D">
        <w:rPr>
          <w:rFonts w:ascii="Book Antiqua" w:eastAsia="Book Antiqua" w:hAnsi="Book Antiqua" w:cs="Book Antiqua"/>
          <w:b/>
          <w:bCs/>
          <w:color w:val="000000"/>
        </w:rPr>
        <w:t>Zong</w:t>
      </w:r>
      <w:proofErr w:type="spellEnd"/>
      <w:r w:rsidRPr="00452D2D">
        <w:rPr>
          <w:rFonts w:ascii="Book Antiqua" w:eastAsia="Book Antiqua" w:hAnsi="Book Antiqua" w:cs="Book Antiqua"/>
          <w:b/>
          <w:bCs/>
          <w:color w:val="000000"/>
        </w:rPr>
        <w:t xml:space="preserve"> L</w:t>
      </w:r>
      <w:r w:rsidRPr="00452D2D">
        <w:rPr>
          <w:rFonts w:ascii="Book Antiqua" w:eastAsia="Book Antiqua" w:hAnsi="Book Antiqua" w:cs="Book Antiqua"/>
          <w:color w:val="000000"/>
        </w:rPr>
        <w:t xml:space="preserve">, Yang J, Wang X, Kong Y, Ren T, Zhao J, Feng F, Wan X, Xiang Y. Management and prognosis of patients with liver metastases from gestational trophoblastic neoplasia: a retrospective cohort study. </w:t>
      </w:r>
      <w:r w:rsidRPr="00452D2D">
        <w:rPr>
          <w:rFonts w:ascii="Book Antiqua" w:eastAsia="Book Antiqua" w:hAnsi="Book Antiqua" w:cs="Book Antiqua"/>
          <w:i/>
          <w:iCs/>
          <w:color w:val="000000"/>
        </w:rPr>
        <w:t xml:space="preserve">Cancer </w:t>
      </w:r>
      <w:proofErr w:type="spellStart"/>
      <w:r w:rsidRPr="00452D2D">
        <w:rPr>
          <w:rFonts w:ascii="Book Antiqua" w:eastAsia="Book Antiqua" w:hAnsi="Book Antiqua" w:cs="Book Antiqua"/>
          <w:i/>
          <w:iCs/>
          <w:color w:val="000000"/>
        </w:rPr>
        <w:t>Manag</w:t>
      </w:r>
      <w:proofErr w:type="spellEnd"/>
      <w:r w:rsidRPr="00452D2D">
        <w:rPr>
          <w:rFonts w:ascii="Book Antiqua" w:eastAsia="Book Antiqua" w:hAnsi="Book Antiqua" w:cs="Book Antiqua"/>
          <w:i/>
          <w:iCs/>
          <w:color w:val="000000"/>
        </w:rPr>
        <w:t xml:space="preserve"> Res</w:t>
      </w:r>
      <w:r w:rsidRPr="00452D2D">
        <w:rPr>
          <w:rFonts w:ascii="Book Antiqua" w:eastAsia="Book Antiqua" w:hAnsi="Book Antiqua" w:cs="Book Antiqua"/>
          <w:color w:val="000000"/>
        </w:rPr>
        <w:t xml:space="preserve"> 2018; </w:t>
      </w:r>
      <w:r w:rsidRPr="00452D2D">
        <w:rPr>
          <w:rFonts w:ascii="Book Antiqua" w:eastAsia="Book Antiqua" w:hAnsi="Book Antiqua" w:cs="Book Antiqua"/>
          <w:b/>
          <w:bCs/>
          <w:color w:val="000000"/>
        </w:rPr>
        <w:t>10</w:t>
      </w:r>
      <w:r w:rsidRPr="00452D2D">
        <w:rPr>
          <w:rFonts w:ascii="Book Antiqua" w:eastAsia="Book Antiqua" w:hAnsi="Book Antiqua" w:cs="Book Antiqua"/>
          <w:color w:val="000000"/>
        </w:rPr>
        <w:t>: 557-563 [PMID: 29606889 DOI: 10.2147/CMAR.S160606]</w:t>
      </w:r>
    </w:p>
    <w:p w14:paraId="17D5EF74"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6 </w:t>
      </w:r>
      <w:r w:rsidRPr="00452D2D">
        <w:rPr>
          <w:rFonts w:ascii="Book Antiqua" w:eastAsia="Book Antiqua" w:hAnsi="Book Antiqua" w:cs="Book Antiqua"/>
          <w:b/>
          <w:bCs/>
          <w:color w:val="000000"/>
        </w:rPr>
        <w:t>Barnard DE</w:t>
      </w:r>
      <w:r w:rsidRPr="00452D2D">
        <w:rPr>
          <w:rFonts w:ascii="Book Antiqua" w:eastAsia="Book Antiqua" w:hAnsi="Book Antiqua" w:cs="Book Antiqua"/>
          <w:color w:val="000000"/>
        </w:rPr>
        <w:t>, Woodward KT, Yancy SG, Weed JC Jr, Hammond CB.</w:t>
      </w:r>
      <w:proofErr w:type="gramEnd"/>
      <w:r w:rsidRPr="00452D2D">
        <w:rPr>
          <w:rFonts w:ascii="Book Antiqua" w:eastAsia="Book Antiqua" w:hAnsi="Book Antiqua" w:cs="Book Antiqua"/>
          <w:color w:val="000000"/>
        </w:rPr>
        <w:t xml:space="preserve"> Hepatic metastases of choriocarcinoma: a report of 15 patients.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1986; </w:t>
      </w:r>
      <w:r w:rsidRPr="00452D2D">
        <w:rPr>
          <w:rFonts w:ascii="Book Antiqua" w:eastAsia="Book Antiqua" w:hAnsi="Book Antiqua" w:cs="Book Antiqua"/>
          <w:b/>
          <w:bCs/>
          <w:color w:val="000000"/>
        </w:rPr>
        <w:t>25</w:t>
      </w:r>
      <w:r w:rsidRPr="00452D2D">
        <w:rPr>
          <w:rFonts w:ascii="Book Antiqua" w:eastAsia="Book Antiqua" w:hAnsi="Book Antiqua" w:cs="Book Antiqua"/>
          <w:color w:val="000000"/>
        </w:rPr>
        <w:t>: 73-83 [PMID: 3732921 DOI: 10.1016/0090-8258(86)90067-3]</w:t>
      </w:r>
    </w:p>
    <w:p w14:paraId="054FE480" w14:textId="4691376C" w:rsidR="00600620" w:rsidRPr="00452D2D" w:rsidRDefault="00600620"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7 </w:t>
      </w:r>
      <w:r w:rsidRPr="00452D2D">
        <w:rPr>
          <w:rFonts w:ascii="Book Antiqua" w:eastAsia="Book Antiqua" w:hAnsi="Book Antiqua" w:cs="Book Antiqua"/>
          <w:b/>
          <w:bCs/>
          <w:color w:val="000000"/>
        </w:rPr>
        <w:t>Ranga R,</w:t>
      </w:r>
      <w:r w:rsidRPr="00452D2D">
        <w:rPr>
          <w:rFonts w:ascii="Book Antiqua" w:eastAsia="Book Antiqua" w:hAnsi="Book Antiqua" w:cs="Book Antiqua"/>
          <w:color w:val="000000"/>
        </w:rPr>
        <w:t xml:space="preserve"> Parekh C, Mankad M. Unusual Presentation of Gestational Trophoblastic Disease with Isolated Liver Metastases, Skipping Lungs: Case Report and Review of the Literature. </w:t>
      </w:r>
      <w:r w:rsidRPr="00452D2D">
        <w:rPr>
          <w:rFonts w:ascii="Book Antiqua" w:eastAsia="Book Antiqua" w:hAnsi="Book Antiqua" w:cs="Book Antiqua"/>
          <w:i/>
          <w:iCs/>
          <w:color w:val="000000"/>
        </w:rPr>
        <w:t xml:space="preserve">Indian J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Oncol</w:t>
      </w:r>
      <w:proofErr w:type="spellEnd"/>
      <w:r w:rsidRPr="00452D2D">
        <w:rPr>
          <w:rFonts w:ascii="Book Antiqua" w:eastAsia="Book Antiqua" w:hAnsi="Book Antiqua" w:cs="Book Antiqua"/>
          <w:color w:val="000000"/>
        </w:rPr>
        <w:t xml:space="preserve"> 2018;</w:t>
      </w:r>
      <w:r w:rsidR="00393913" w:rsidRPr="00452D2D">
        <w:rPr>
          <w:rFonts w:ascii="Book Antiqua" w:eastAsia="Book Antiqua" w:hAnsi="Book Antiqua" w:cs="Book Antiqua"/>
          <w:color w:val="000000"/>
        </w:rPr>
        <w:t xml:space="preserve"> </w:t>
      </w:r>
      <w:r w:rsidRPr="00452D2D">
        <w:rPr>
          <w:rFonts w:ascii="Book Antiqua" w:eastAsia="Book Antiqua" w:hAnsi="Book Antiqua" w:cs="Book Antiqua"/>
          <w:b/>
          <w:bCs/>
          <w:color w:val="000000"/>
        </w:rPr>
        <w:t>16</w:t>
      </w:r>
      <w:r w:rsidRPr="00452D2D">
        <w:rPr>
          <w:rFonts w:ascii="Book Antiqua" w:eastAsia="Book Antiqua" w:hAnsi="Book Antiqua" w:cs="Book Antiqua"/>
          <w:color w:val="000000"/>
        </w:rPr>
        <w:t>:</w:t>
      </w:r>
      <w:r w:rsidR="00393913" w:rsidRPr="00452D2D">
        <w:rPr>
          <w:rFonts w:ascii="Book Antiqua" w:eastAsia="Book Antiqua" w:hAnsi="Book Antiqua" w:cs="Book Antiqua"/>
          <w:color w:val="000000"/>
        </w:rPr>
        <w:t xml:space="preserve"> </w:t>
      </w:r>
      <w:r w:rsidRPr="00452D2D">
        <w:rPr>
          <w:rFonts w:ascii="Book Antiqua" w:eastAsia="Book Antiqua" w:hAnsi="Book Antiqua" w:cs="Book Antiqua"/>
          <w:color w:val="000000"/>
        </w:rPr>
        <w:t>38 [DOI: 10.1007/s40944-018-0210-0]</w:t>
      </w:r>
    </w:p>
    <w:p w14:paraId="64FDB9AF"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lastRenderedPageBreak/>
        <w:t xml:space="preserve">8 </w:t>
      </w:r>
      <w:proofErr w:type="spellStart"/>
      <w:r w:rsidRPr="00452D2D">
        <w:rPr>
          <w:rFonts w:ascii="Book Antiqua" w:eastAsia="Book Antiqua" w:hAnsi="Book Antiqua" w:cs="Book Antiqua"/>
          <w:b/>
          <w:bCs/>
          <w:color w:val="000000"/>
        </w:rPr>
        <w:t>Menegaz</w:t>
      </w:r>
      <w:proofErr w:type="spellEnd"/>
      <w:r w:rsidRPr="00452D2D">
        <w:rPr>
          <w:rFonts w:ascii="Book Antiqua" w:eastAsia="Book Antiqua" w:hAnsi="Book Antiqua" w:cs="Book Antiqua"/>
          <w:b/>
          <w:bCs/>
          <w:color w:val="000000"/>
        </w:rPr>
        <w:t xml:space="preserve"> RA</w:t>
      </w:r>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color w:val="000000"/>
        </w:rPr>
        <w:t>Resende</w:t>
      </w:r>
      <w:proofErr w:type="spellEnd"/>
      <w:r w:rsidRPr="00452D2D">
        <w:rPr>
          <w:rFonts w:ascii="Book Antiqua" w:eastAsia="Book Antiqua" w:hAnsi="Book Antiqua" w:cs="Book Antiqua"/>
          <w:color w:val="000000"/>
        </w:rPr>
        <w:t xml:space="preserve"> AD, da Silva CS, </w:t>
      </w:r>
      <w:proofErr w:type="spellStart"/>
      <w:r w:rsidRPr="00452D2D">
        <w:rPr>
          <w:rFonts w:ascii="Book Antiqua" w:eastAsia="Book Antiqua" w:hAnsi="Book Antiqua" w:cs="Book Antiqua"/>
          <w:color w:val="000000"/>
        </w:rPr>
        <w:t>Barcelos</w:t>
      </w:r>
      <w:proofErr w:type="spellEnd"/>
      <w:r w:rsidRPr="00452D2D">
        <w:rPr>
          <w:rFonts w:ascii="Book Antiqua" w:eastAsia="Book Antiqua" w:hAnsi="Book Antiqua" w:cs="Book Antiqua"/>
          <w:color w:val="000000"/>
        </w:rPr>
        <w:t xml:space="preserve"> AC, </w:t>
      </w:r>
      <w:proofErr w:type="spellStart"/>
      <w:r w:rsidRPr="00452D2D">
        <w:rPr>
          <w:rFonts w:ascii="Book Antiqua" w:eastAsia="Book Antiqua" w:hAnsi="Book Antiqua" w:cs="Book Antiqua"/>
          <w:color w:val="000000"/>
        </w:rPr>
        <w:t>Murta</w:t>
      </w:r>
      <w:proofErr w:type="spellEnd"/>
      <w:r w:rsidRPr="00452D2D">
        <w:rPr>
          <w:rFonts w:ascii="Book Antiqua" w:eastAsia="Book Antiqua" w:hAnsi="Book Antiqua" w:cs="Book Antiqua"/>
          <w:color w:val="000000"/>
        </w:rPr>
        <w:t xml:space="preserve"> EF.</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Metastasis of choriocarcinoma to lumbar and sacral column.</w:t>
      </w:r>
      <w:proofErr w:type="gramEnd"/>
      <w:r w:rsidRPr="00452D2D">
        <w:rPr>
          <w:rFonts w:ascii="Book Antiqua" w:eastAsia="Book Antiqua" w:hAnsi="Book Antiqua" w:cs="Book Antiqua"/>
          <w:color w:val="000000"/>
        </w:rPr>
        <w:t xml:space="preserve"> </w:t>
      </w:r>
      <w:proofErr w:type="spellStart"/>
      <w:r w:rsidRPr="00452D2D">
        <w:rPr>
          <w:rFonts w:ascii="Book Antiqua" w:eastAsia="Book Antiqua" w:hAnsi="Book Antiqua" w:cs="Book Antiqua"/>
          <w:i/>
          <w:iCs/>
          <w:color w:val="000000"/>
        </w:rPr>
        <w:t>Eur</w:t>
      </w:r>
      <w:proofErr w:type="spellEnd"/>
      <w:r w:rsidRPr="00452D2D">
        <w:rPr>
          <w:rFonts w:ascii="Book Antiqua" w:eastAsia="Book Antiqua" w:hAnsi="Book Antiqua" w:cs="Book Antiqua"/>
          <w:i/>
          <w:iCs/>
          <w:color w:val="000000"/>
        </w:rPr>
        <w:t xml:space="preserve"> J </w:t>
      </w:r>
      <w:proofErr w:type="spellStart"/>
      <w:r w:rsidRPr="00452D2D">
        <w:rPr>
          <w:rFonts w:ascii="Book Antiqua" w:eastAsia="Book Antiqua" w:hAnsi="Book Antiqua" w:cs="Book Antiqua"/>
          <w:i/>
          <w:iCs/>
          <w:color w:val="000000"/>
        </w:rPr>
        <w:t>Obstet</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Gynecol</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Reprod</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Biol</w:t>
      </w:r>
      <w:proofErr w:type="spellEnd"/>
      <w:r w:rsidRPr="00452D2D">
        <w:rPr>
          <w:rFonts w:ascii="Book Antiqua" w:eastAsia="Book Antiqua" w:hAnsi="Book Antiqua" w:cs="Book Antiqua"/>
          <w:color w:val="000000"/>
        </w:rPr>
        <w:t xml:space="preserve"> 2004; </w:t>
      </w:r>
      <w:r w:rsidRPr="00452D2D">
        <w:rPr>
          <w:rFonts w:ascii="Book Antiqua" w:eastAsia="Book Antiqua" w:hAnsi="Book Antiqua" w:cs="Book Antiqua"/>
          <w:b/>
          <w:bCs/>
          <w:color w:val="000000"/>
        </w:rPr>
        <w:t>113</w:t>
      </w:r>
      <w:r w:rsidRPr="00452D2D">
        <w:rPr>
          <w:rFonts w:ascii="Book Antiqua" w:eastAsia="Book Antiqua" w:hAnsi="Book Antiqua" w:cs="Book Antiqua"/>
          <w:color w:val="000000"/>
        </w:rPr>
        <w:t>: 110-113 [PMID: 15036724 DOI: 10.1016/j.ejogrb.2003.09.029]</w:t>
      </w:r>
    </w:p>
    <w:p w14:paraId="74C95316" w14:textId="77777777"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9 </w:t>
      </w:r>
      <w:r w:rsidRPr="00452D2D">
        <w:rPr>
          <w:rFonts w:ascii="Book Antiqua" w:eastAsia="Book Antiqua" w:hAnsi="Book Antiqua" w:cs="Book Antiqua"/>
          <w:b/>
          <w:bCs/>
          <w:color w:val="000000"/>
        </w:rPr>
        <w:t>Lee JH</w:t>
      </w:r>
      <w:r w:rsidRPr="00452D2D">
        <w:rPr>
          <w:rFonts w:ascii="Book Antiqua" w:eastAsia="Book Antiqua" w:hAnsi="Book Antiqua" w:cs="Book Antiqua"/>
          <w:color w:val="000000"/>
        </w:rPr>
        <w:t>, Park CW, Chung DH, Kim WK.</w:t>
      </w:r>
      <w:proofErr w:type="gramEnd"/>
      <w:r w:rsidRPr="00452D2D">
        <w:rPr>
          <w:rFonts w:ascii="Book Antiqua" w:eastAsia="Book Antiqua" w:hAnsi="Book Antiqua" w:cs="Book Antiqua"/>
          <w:color w:val="000000"/>
        </w:rPr>
        <w:t xml:space="preserve"> </w:t>
      </w:r>
      <w:proofErr w:type="gramStart"/>
      <w:r w:rsidRPr="00452D2D">
        <w:rPr>
          <w:rFonts w:ascii="Book Antiqua" w:eastAsia="Book Antiqua" w:hAnsi="Book Antiqua" w:cs="Book Antiqua"/>
          <w:color w:val="000000"/>
        </w:rPr>
        <w:t>A case of lumbar metastasis of choriocarcinoma masquerading as an extraosseous extension of vertebral hemangioma.</w:t>
      </w:r>
      <w:proofErr w:type="gramEnd"/>
      <w:r w:rsidRPr="00452D2D">
        <w:rPr>
          <w:rFonts w:ascii="Book Antiqua" w:eastAsia="Book Antiqua" w:hAnsi="Book Antiqua" w:cs="Book Antiqua"/>
          <w:color w:val="000000"/>
        </w:rPr>
        <w:t xml:space="preserve"> </w:t>
      </w:r>
      <w:r w:rsidRPr="00452D2D">
        <w:rPr>
          <w:rFonts w:ascii="Book Antiqua" w:eastAsia="Book Antiqua" w:hAnsi="Book Antiqua" w:cs="Book Antiqua"/>
          <w:i/>
          <w:iCs/>
          <w:color w:val="000000"/>
        </w:rPr>
        <w:t xml:space="preserve">J Korean </w:t>
      </w:r>
      <w:proofErr w:type="spellStart"/>
      <w:r w:rsidRPr="00452D2D">
        <w:rPr>
          <w:rFonts w:ascii="Book Antiqua" w:eastAsia="Book Antiqua" w:hAnsi="Book Antiqua" w:cs="Book Antiqua"/>
          <w:i/>
          <w:iCs/>
          <w:color w:val="000000"/>
        </w:rPr>
        <w:t>Neurosurg</w:t>
      </w:r>
      <w:proofErr w:type="spellEnd"/>
      <w:r w:rsidRPr="00452D2D">
        <w:rPr>
          <w:rFonts w:ascii="Book Antiqua" w:eastAsia="Book Antiqua" w:hAnsi="Book Antiqua" w:cs="Book Antiqua"/>
          <w:i/>
          <w:iCs/>
          <w:color w:val="000000"/>
        </w:rPr>
        <w:t xml:space="preserve"> </w:t>
      </w:r>
      <w:proofErr w:type="spellStart"/>
      <w:r w:rsidRPr="00452D2D">
        <w:rPr>
          <w:rFonts w:ascii="Book Antiqua" w:eastAsia="Book Antiqua" w:hAnsi="Book Antiqua" w:cs="Book Antiqua"/>
          <w:i/>
          <w:iCs/>
          <w:color w:val="000000"/>
        </w:rPr>
        <w:t>Soc</w:t>
      </w:r>
      <w:proofErr w:type="spellEnd"/>
      <w:r w:rsidRPr="00452D2D">
        <w:rPr>
          <w:rFonts w:ascii="Book Antiqua" w:eastAsia="Book Antiqua" w:hAnsi="Book Antiqua" w:cs="Book Antiqua"/>
          <w:color w:val="000000"/>
        </w:rPr>
        <w:t xml:space="preserve"> 2010; </w:t>
      </w:r>
      <w:r w:rsidRPr="00452D2D">
        <w:rPr>
          <w:rFonts w:ascii="Book Antiqua" w:eastAsia="Book Antiqua" w:hAnsi="Book Antiqua" w:cs="Book Antiqua"/>
          <w:b/>
          <w:bCs/>
          <w:color w:val="000000"/>
        </w:rPr>
        <w:t>47</w:t>
      </w:r>
      <w:r w:rsidRPr="00452D2D">
        <w:rPr>
          <w:rFonts w:ascii="Book Antiqua" w:eastAsia="Book Antiqua" w:hAnsi="Book Antiqua" w:cs="Book Antiqua"/>
          <w:color w:val="000000"/>
        </w:rPr>
        <w:t>: 143-147 [PMID: 20224716 DOI: 10.3340/jkns.2010.47.2.143]</w:t>
      </w:r>
    </w:p>
    <w:p w14:paraId="6A8579B6" w14:textId="4C4B06D9" w:rsidR="00600620" w:rsidRPr="00452D2D" w:rsidRDefault="00600620" w:rsidP="00452D2D">
      <w:pPr>
        <w:snapToGrid w:val="0"/>
        <w:spacing w:line="360" w:lineRule="auto"/>
        <w:jc w:val="both"/>
        <w:rPr>
          <w:rFonts w:ascii="Book Antiqua" w:hAnsi="Book Antiqua"/>
        </w:rPr>
      </w:pPr>
      <w:proofErr w:type="gramStart"/>
      <w:r w:rsidRPr="00452D2D">
        <w:rPr>
          <w:rFonts w:ascii="Book Antiqua" w:eastAsia="Book Antiqua" w:hAnsi="Book Antiqua" w:cs="Book Antiqua"/>
          <w:color w:val="000000"/>
        </w:rPr>
        <w:t xml:space="preserve">10 </w:t>
      </w:r>
      <w:proofErr w:type="spellStart"/>
      <w:r w:rsidR="00F96351" w:rsidRPr="00452D2D">
        <w:rPr>
          <w:rFonts w:ascii="Book Antiqua" w:hAnsi="Book Antiqua"/>
          <w:b/>
          <w:bCs/>
        </w:rPr>
        <w:t>Soper</w:t>
      </w:r>
      <w:proofErr w:type="spellEnd"/>
      <w:r w:rsidR="00F96351" w:rsidRPr="00452D2D">
        <w:rPr>
          <w:rFonts w:ascii="Book Antiqua" w:hAnsi="Book Antiqua"/>
          <w:b/>
          <w:bCs/>
        </w:rPr>
        <w:t xml:space="preserve"> JT</w:t>
      </w:r>
      <w:r w:rsidR="00F96351" w:rsidRPr="00452D2D">
        <w:rPr>
          <w:rFonts w:ascii="Book Antiqua" w:hAnsi="Book Antiqua"/>
        </w:rPr>
        <w:t xml:space="preserve">, </w:t>
      </w:r>
      <w:proofErr w:type="spellStart"/>
      <w:r w:rsidR="00F96351" w:rsidRPr="00452D2D">
        <w:rPr>
          <w:rFonts w:ascii="Book Antiqua" w:hAnsi="Book Antiqua"/>
        </w:rPr>
        <w:t>Mutch</w:t>
      </w:r>
      <w:proofErr w:type="spellEnd"/>
      <w:r w:rsidR="00F96351" w:rsidRPr="00452D2D">
        <w:rPr>
          <w:rFonts w:ascii="Book Antiqua" w:hAnsi="Book Antiqua"/>
        </w:rPr>
        <w:t xml:space="preserve"> DG, </w:t>
      </w:r>
      <w:proofErr w:type="spellStart"/>
      <w:r w:rsidR="00F96351" w:rsidRPr="00452D2D">
        <w:rPr>
          <w:rFonts w:ascii="Book Antiqua" w:hAnsi="Book Antiqua"/>
        </w:rPr>
        <w:t>Schink</w:t>
      </w:r>
      <w:proofErr w:type="spellEnd"/>
      <w:r w:rsidR="00F96351" w:rsidRPr="00452D2D">
        <w:rPr>
          <w:rFonts w:ascii="Book Antiqua" w:hAnsi="Book Antiqua"/>
        </w:rPr>
        <w:t xml:space="preserve"> JC; American College of Obstetricians and Gynecologists.</w:t>
      </w:r>
      <w:proofErr w:type="gramEnd"/>
      <w:r w:rsidR="00F96351" w:rsidRPr="00452D2D">
        <w:rPr>
          <w:rFonts w:ascii="Book Antiqua" w:hAnsi="Book Antiqua"/>
        </w:rPr>
        <w:t xml:space="preserve"> Diagnosis and treatment of gestational trophoblastic disease: ACOG Practice Bulletin No. 53. </w:t>
      </w:r>
      <w:proofErr w:type="spellStart"/>
      <w:r w:rsidR="00F96351" w:rsidRPr="00452D2D">
        <w:rPr>
          <w:rFonts w:ascii="Book Antiqua" w:hAnsi="Book Antiqua"/>
          <w:i/>
          <w:iCs/>
        </w:rPr>
        <w:t>Gynecol</w:t>
      </w:r>
      <w:proofErr w:type="spellEnd"/>
      <w:r w:rsidR="00F96351" w:rsidRPr="00452D2D">
        <w:rPr>
          <w:rFonts w:ascii="Book Antiqua" w:hAnsi="Book Antiqua"/>
          <w:i/>
          <w:iCs/>
        </w:rPr>
        <w:t xml:space="preserve"> </w:t>
      </w:r>
      <w:proofErr w:type="spellStart"/>
      <w:r w:rsidR="00F96351" w:rsidRPr="00452D2D">
        <w:rPr>
          <w:rFonts w:ascii="Book Antiqua" w:hAnsi="Book Antiqua"/>
          <w:i/>
          <w:iCs/>
        </w:rPr>
        <w:t>Oncol</w:t>
      </w:r>
      <w:proofErr w:type="spellEnd"/>
      <w:r w:rsidR="00F96351" w:rsidRPr="00452D2D">
        <w:rPr>
          <w:rFonts w:ascii="Book Antiqua" w:hAnsi="Book Antiqua"/>
        </w:rPr>
        <w:t xml:space="preserve"> 2004; </w:t>
      </w:r>
      <w:r w:rsidR="00F96351" w:rsidRPr="00452D2D">
        <w:rPr>
          <w:rFonts w:ascii="Book Antiqua" w:hAnsi="Book Antiqua"/>
          <w:b/>
          <w:bCs/>
        </w:rPr>
        <w:t>93</w:t>
      </w:r>
      <w:r w:rsidR="00F96351" w:rsidRPr="00452D2D">
        <w:rPr>
          <w:rFonts w:ascii="Book Antiqua" w:hAnsi="Book Antiqua"/>
        </w:rPr>
        <w:t>: 575-585 [PMID: 15196847 DOI: 10.1016/j.ygyno.2004.05.013]</w:t>
      </w:r>
    </w:p>
    <w:p w14:paraId="472E4CD4" w14:textId="1E329BB6" w:rsidR="00A77B3E" w:rsidRPr="00452D2D" w:rsidRDefault="00A77B3E" w:rsidP="00452D2D">
      <w:pPr>
        <w:snapToGrid w:val="0"/>
        <w:spacing w:line="360" w:lineRule="auto"/>
        <w:jc w:val="both"/>
        <w:rPr>
          <w:rFonts w:ascii="Book Antiqua" w:hAnsi="Book Antiqua"/>
        </w:rPr>
      </w:pPr>
    </w:p>
    <w:p w14:paraId="56464E43" w14:textId="77777777" w:rsidR="00A77B3E" w:rsidRPr="00452D2D" w:rsidRDefault="00A77B3E" w:rsidP="00452D2D">
      <w:pPr>
        <w:snapToGrid w:val="0"/>
        <w:spacing w:line="360" w:lineRule="auto"/>
        <w:jc w:val="both"/>
        <w:rPr>
          <w:rFonts w:ascii="Book Antiqua" w:hAnsi="Book Antiqua"/>
        </w:rPr>
        <w:sectPr w:rsidR="00A77B3E" w:rsidRPr="00452D2D">
          <w:pgSz w:w="12240" w:h="15840"/>
          <w:pgMar w:top="1440" w:right="1440" w:bottom="1440" w:left="1440" w:header="720" w:footer="720" w:gutter="0"/>
          <w:cols w:space="720"/>
          <w:docGrid w:linePitch="360"/>
        </w:sectPr>
      </w:pPr>
    </w:p>
    <w:p w14:paraId="623533BC"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lastRenderedPageBreak/>
        <w:t>Footnotes</w:t>
      </w:r>
    </w:p>
    <w:p w14:paraId="2E0E9382" w14:textId="77777777"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Informed consent statement: </w:t>
      </w:r>
      <w:r w:rsidRPr="00452D2D">
        <w:rPr>
          <w:rFonts w:ascii="Book Antiqua" w:eastAsia="Book Antiqua" w:hAnsi="Book Antiqua" w:cs="Book Antiqua"/>
          <w:color w:val="000000"/>
        </w:rPr>
        <w:t>Informed written consent was obtained from the patient for publication of this report and any accompanying images.</w:t>
      </w:r>
    </w:p>
    <w:p w14:paraId="003D9E66" w14:textId="77777777" w:rsidR="00A77B3E" w:rsidRPr="00452D2D" w:rsidRDefault="00A77B3E" w:rsidP="00452D2D">
      <w:pPr>
        <w:snapToGrid w:val="0"/>
        <w:spacing w:line="360" w:lineRule="auto"/>
        <w:ind w:hanging="10"/>
        <w:jc w:val="both"/>
        <w:rPr>
          <w:rFonts w:ascii="Book Antiqua" w:hAnsi="Book Antiqua"/>
        </w:rPr>
      </w:pPr>
    </w:p>
    <w:p w14:paraId="56F25D0F" w14:textId="0D66E993"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Conflict-of-interest statement: </w:t>
      </w:r>
      <w:r w:rsidRPr="00452D2D">
        <w:rPr>
          <w:rFonts w:ascii="Book Antiqua" w:eastAsia="Book Antiqua" w:hAnsi="Book Antiqua" w:cs="Book Antiqua"/>
          <w:color w:val="000000"/>
        </w:rPr>
        <w:t>The authors declare that they have no conflict</w:t>
      </w:r>
      <w:r w:rsidR="00A76714">
        <w:rPr>
          <w:rFonts w:ascii="Book Antiqua" w:eastAsia="Book Antiqua" w:hAnsi="Book Antiqua" w:cs="Book Antiqua"/>
          <w:color w:val="000000"/>
        </w:rPr>
        <w:t>s</w:t>
      </w:r>
      <w:r w:rsidRPr="00452D2D">
        <w:rPr>
          <w:rFonts w:ascii="Book Antiqua" w:eastAsia="Book Antiqua" w:hAnsi="Book Antiqua" w:cs="Book Antiqua"/>
          <w:color w:val="000000"/>
        </w:rPr>
        <w:t xml:space="preserve"> of interest.</w:t>
      </w:r>
    </w:p>
    <w:p w14:paraId="2AE8F686" w14:textId="77777777" w:rsidR="00A77B3E" w:rsidRPr="00452D2D" w:rsidRDefault="00A77B3E" w:rsidP="00452D2D">
      <w:pPr>
        <w:snapToGrid w:val="0"/>
        <w:spacing w:line="360" w:lineRule="auto"/>
        <w:ind w:hanging="10"/>
        <w:jc w:val="both"/>
        <w:rPr>
          <w:rFonts w:ascii="Book Antiqua" w:hAnsi="Book Antiqua"/>
        </w:rPr>
      </w:pPr>
    </w:p>
    <w:p w14:paraId="46462E06" w14:textId="0DFDC705" w:rsidR="00A77B3E" w:rsidRPr="00452D2D" w:rsidRDefault="009A6DC6"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 xml:space="preserve">CARE Checklist (2016) statement: </w:t>
      </w:r>
      <w:r w:rsidRPr="00452D2D">
        <w:rPr>
          <w:rFonts w:ascii="Book Antiqua" w:eastAsia="Book Antiqua" w:hAnsi="Book Antiqua" w:cs="Book Antiqua"/>
          <w:color w:val="000000"/>
        </w:rPr>
        <w:t>The authors have read the CARE Checklist (201</w:t>
      </w:r>
      <w:r w:rsidR="00F96351" w:rsidRPr="00452D2D">
        <w:rPr>
          <w:rFonts w:ascii="Book Antiqua" w:eastAsia="Book Antiqua" w:hAnsi="Book Antiqua" w:cs="Book Antiqua"/>
          <w:color w:val="000000"/>
        </w:rPr>
        <w:t>6</w:t>
      </w:r>
      <w:r w:rsidRPr="00452D2D">
        <w:rPr>
          <w:rFonts w:ascii="Book Antiqua" w:eastAsia="Book Antiqua" w:hAnsi="Book Antiqua" w:cs="Book Antiqua"/>
          <w:color w:val="000000"/>
        </w:rPr>
        <w:t>), and the manuscript was prepared and revised according to the CARE Checklist (2016).</w:t>
      </w:r>
    </w:p>
    <w:p w14:paraId="0D6070A1" w14:textId="77777777" w:rsidR="00A77B3E" w:rsidRPr="00452D2D" w:rsidRDefault="00A77B3E" w:rsidP="00452D2D">
      <w:pPr>
        <w:snapToGrid w:val="0"/>
        <w:spacing w:line="360" w:lineRule="auto"/>
        <w:ind w:hanging="10"/>
        <w:jc w:val="both"/>
        <w:rPr>
          <w:rFonts w:ascii="Book Antiqua" w:hAnsi="Book Antiqua"/>
        </w:rPr>
      </w:pPr>
    </w:p>
    <w:p w14:paraId="47CD78CD"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bCs/>
          <w:color w:val="000000"/>
        </w:rPr>
        <w:t xml:space="preserve">Open-Access: </w:t>
      </w:r>
      <w:r w:rsidRPr="00452D2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A01FAC" w14:textId="77777777" w:rsidR="00A77B3E" w:rsidRPr="00452D2D" w:rsidRDefault="00A77B3E" w:rsidP="00452D2D">
      <w:pPr>
        <w:snapToGrid w:val="0"/>
        <w:spacing w:line="360" w:lineRule="auto"/>
        <w:jc w:val="both"/>
        <w:rPr>
          <w:rFonts w:ascii="Book Antiqua" w:hAnsi="Book Antiqua"/>
        </w:rPr>
      </w:pPr>
    </w:p>
    <w:p w14:paraId="09EBE31A" w14:textId="1394C44B"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Manuscript source: </w:t>
      </w:r>
      <w:r w:rsidRPr="00452D2D">
        <w:rPr>
          <w:rFonts w:ascii="Book Antiqua" w:eastAsia="Book Antiqua" w:hAnsi="Book Antiqua" w:cs="Book Antiqua"/>
          <w:color w:val="000000"/>
        </w:rPr>
        <w:t xml:space="preserve">Unsolicited </w:t>
      </w:r>
      <w:r w:rsidR="00E379A4" w:rsidRPr="00452D2D">
        <w:rPr>
          <w:rFonts w:ascii="Book Antiqua" w:eastAsia="Book Antiqua" w:hAnsi="Book Antiqua" w:cs="Book Antiqua"/>
          <w:color w:val="000000"/>
        </w:rPr>
        <w:t>m</w:t>
      </w:r>
      <w:r w:rsidRPr="00452D2D">
        <w:rPr>
          <w:rFonts w:ascii="Book Antiqua" w:eastAsia="Book Antiqua" w:hAnsi="Book Antiqua" w:cs="Book Antiqua"/>
          <w:color w:val="000000"/>
        </w:rPr>
        <w:t>anuscript</w:t>
      </w:r>
    </w:p>
    <w:p w14:paraId="39741936" w14:textId="77777777" w:rsidR="00A77B3E" w:rsidRPr="00452D2D" w:rsidRDefault="00A77B3E" w:rsidP="00452D2D">
      <w:pPr>
        <w:snapToGrid w:val="0"/>
        <w:spacing w:line="360" w:lineRule="auto"/>
        <w:jc w:val="both"/>
        <w:rPr>
          <w:rFonts w:ascii="Book Antiqua" w:hAnsi="Book Antiqua"/>
        </w:rPr>
      </w:pPr>
    </w:p>
    <w:p w14:paraId="35F8125F"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Peer-review started: </w:t>
      </w:r>
      <w:r w:rsidRPr="00452D2D">
        <w:rPr>
          <w:rFonts w:ascii="Book Antiqua" w:eastAsia="Book Antiqua" w:hAnsi="Book Antiqua" w:cs="Book Antiqua"/>
          <w:color w:val="000000"/>
        </w:rPr>
        <w:t>March 20, 2020</w:t>
      </w:r>
    </w:p>
    <w:p w14:paraId="08E5939E"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First decision: </w:t>
      </w:r>
      <w:r w:rsidRPr="00452D2D">
        <w:rPr>
          <w:rFonts w:ascii="Book Antiqua" w:eastAsia="Book Antiqua" w:hAnsi="Book Antiqua" w:cs="Book Antiqua"/>
          <w:color w:val="000000"/>
        </w:rPr>
        <w:t>July 25, 2020</w:t>
      </w:r>
    </w:p>
    <w:p w14:paraId="6A5CC45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Article in press: </w:t>
      </w:r>
    </w:p>
    <w:p w14:paraId="03E59421" w14:textId="77777777" w:rsidR="00A77B3E" w:rsidRPr="00452D2D" w:rsidRDefault="00A77B3E" w:rsidP="00452D2D">
      <w:pPr>
        <w:snapToGrid w:val="0"/>
        <w:spacing w:line="360" w:lineRule="auto"/>
        <w:jc w:val="both"/>
        <w:rPr>
          <w:rFonts w:ascii="Book Antiqua" w:hAnsi="Book Antiqua"/>
        </w:rPr>
      </w:pPr>
    </w:p>
    <w:p w14:paraId="19706AE4" w14:textId="66FE3119"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Specialty type: </w:t>
      </w:r>
      <w:r w:rsidR="00E379A4" w:rsidRPr="00452D2D">
        <w:rPr>
          <w:rFonts w:ascii="Book Antiqua" w:hAnsi="Book Antiqua" w:cs="宋体"/>
        </w:rPr>
        <w:t>Medicine, research and experimental</w:t>
      </w:r>
    </w:p>
    <w:p w14:paraId="08C16973"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 xml:space="preserve">Country/Territory of origin: </w:t>
      </w:r>
      <w:r w:rsidRPr="00452D2D">
        <w:rPr>
          <w:rFonts w:ascii="Book Antiqua" w:eastAsia="Book Antiqua" w:hAnsi="Book Antiqua" w:cs="Book Antiqua"/>
          <w:color w:val="000000"/>
        </w:rPr>
        <w:t>China</w:t>
      </w:r>
    </w:p>
    <w:p w14:paraId="7EF7123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b/>
          <w:color w:val="000000"/>
        </w:rPr>
        <w:t>Peer-review report’s scientific quality classification</w:t>
      </w:r>
    </w:p>
    <w:p w14:paraId="678336C6"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 xml:space="preserve">Grade </w:t>
      </w:r>
      <w:proofErr w:type="gramStart"/>
      <w:r w:rsidRPr="00452D2D">
        <w:rPr>
          <w:rFonts w:ascii="Book Antiqua" w:eastAsia="Book Antiqua" w:hAnsi="Book Antiqua" w:cs="Book Antiqua"/>
          <w:color w:val="000000"/>
        </w:rPr>
        <w:t>A</w:t>
      </w:r>
      <w:proofErr w:type="gramEnd"/>
      <w:r w:rsidRPr="00452D2D">
        <w:rPr>
          <w:rFonts w:ascii="Book Antiqua" w:eastAsia="Book Antiqua" w:hAnsi="Book Antiqua" w:cs="Book Antiqua"/>
          <w:color w:val="000000"/>
        </w:rPr>
        <w:t xml:space="preserve"> (Excellent): 0</w:t>
      </w:r>
    </w:p>
    <w:p w14:paraId="2FD945F0"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B (Very good): B</w:t>
      </w:r>
    </w:p>
    <w:p w14:paraId="3D5CD344"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lastRenderedPageBreak/>
        <w:t>Grade C (Good): C</w:t>
      </w:r>
    </w:p>
    <w:p w14:paraId="2D21B1B2"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D (Fair): 0</w:t>
      </w:r>
    </w:p>
    <w:p w14:paraId="00AAB2EA" w14:textId="77777777" w:rsidR="00A77B3E" w:rsidRPr="00452D2D" w:rsidRDefault="009A6DC6" w:rsidP="00452D2D">
      <w:pPr>
        <w:snapToGrid w:val="0"/>
        <w:spacing w:line="360" w:lineRule="auto"/>
        <w:jc w:val="both"/>
        <w:rPr>
          <w:rFonts w:ascii="Book Antiqua" w:hAnsi="Book Antiqua"/>
        </w:rPr>
      </w:pPr>
      <w:r w:rsidRPr="00452D2D">
        <w:rPr>
          <w:rFonts w:ascii="Book Antiqua" w:eastAsia="Book Antiqua" w:hAnsi="Book Antiqua" w:cs="Book Antiqua"/>
          <w:color w:val="000000"/>
        </w:rPr>
        <w:t>Grade E (Poor): 0</w:t>
      </w:r>
    </w:p>
    <w:p w14:paraId="2F9E65CB" w14:textId="77777777" w:rsidR="00A77B3E" w:rsidRPr="00452D2D" w:rsidRDefault="00A77B3E" w:rsidP="00452D2D">
      <w:pPr>
        <w:snapToGrid w:val="0"/>
        <w:spacing w:line="360" w:lineRule="auto"/>
        <w:jc w:val="both"/>
        <w:rPr>
          <w:rFonts w:ascii="Book Antiqua" w:hAnsi="Book Antiqua"/>
        </w:rPr>
      </w:pPr>
    </w:p>
    <w:p w14:paraId="6AB3EBB8" w14:textId="5D97FDB2" w:rsidR="00A77B3E" w:rsidRPr="00452D2D" w:rsidRDefault="009A6DC6" w:rsidP="00452D2D">
      <w:pPr>
        <w:snapToGrid w:val="0"/>
        <w:spacing w:line="360" w:lineRule="auto"/>
        <w:jc w:val="both"/>
        <w:rPr>
          <w:rFonts w:ascii="Book Antiqua" w:hAnsi="Book Antiqua"/>
        </w:rPr>
        <w:sectPr w:rsidR="00A77B3E" w:rsidRPr="00452D2D">
          <w:pgSz w:w="12240" w:h="15840"/>
          <w:pgMar w:top="1440" w:right="1440" w:bottom="1440" w:left="1440" w:header="720" w:footer="720" w:gutter="0"/>
          <w:cols w:space="720"/>
          <w:docGrid w:linePitch="360"/>
        </w:sectPr>
      </w:pPr>
      <w:r w:rsidRPr="00452D2D">
        <w:rPr>
          <w:rFonts w:ascii="Book Antiqua" w:eastAsia="Book Antiqua" w:hAnsi="Book Antiqua" w:cs="Book Antiqua"/>
          <w:b/>
          <w:color w:val="000000"/>
        </w:rPr>
        <w:t xml:space="preserve">P-Reviewer: </w:t>
      </w:r>
      <w:r w:rsidR="00F96351" w:rsidRPr="00452D2D">
        <w:rPr>
          <w:rFonts w:ascii="Book Antiqua" w:eastAsia="Book Antiqua" w:hAnsi="Book Antiqua" w:cs="Book Antiqua"/>
          <w:color w:val="000000"/>
        </w:rPr>
        <w:t xml:space="preserve">Grawish M, </w:t>
      </w:r>
      <w:r w:rsidRPr="00452D2D">
        <w:rPr>
          <w:rFonts w:ascii="Book Antiqua" w:eastAsia="Book Antiqua" w:hAnsi="Book Antiqua" w:cs="Book Antiqua"/>
          <w:color w:val="000000"/>
        </w:rPr>
        <w:t xml:space="preserve">Skok P </w:t>
      </w:r>
      <w:r w:rsidRPr="00452D2D">
        <w:rPr>
          <w:rFonts w:ascii="Book Antiqua" w:eastAsia="Book Antiqua" w:hAnsi="Book Antiqua" w:cs="Book Antiqua"/>
          <w:b/>
          <w:color w:val="000000"/>
        </w:rPr>
        <w:t xml:space="preserve">S-Editor: </w:t>
      </w:r>
      <w:r w:rsidRPr="00452D2D">
        <w:rPr>
          <w:rFonts w:ascii="Book Antiqua" w:eastAsia="Book Antiqua" w:hAnsi="Book Antiqua" w:cs="Book Antiqua"/>
          <w:color w:val="000000"/>
        </w:rPr>
        <w:t>Yan JP</w:t>
      </w:r>
      <w:r w:rsidRPr="00452D2D">
        <w:rPr>
          <w:rFonts w:ascii="Book Antiqua" w:eastAsia="Book Antiqua" w:hAnsi="Book Antiqua" w:cs="Book Antiqua"/>
          <w:b/>
          <w:color w:val="000000"/>
        </w:rPr>
        <w:t xml:space="preserve"> L-Editor: </w:t>
      </w:r>
      <w:r w:rsidR="00DB4814" w:rsidRPr="00452D2D">
        <w:rPr>
          <w:rFonts w:ascii="Book Antiqua" w:eastAsia="Book Antiqua" w:hAnsi="Book Antiqua" w:cs="Book Antiqua"/>
          <w:bCs/>
          <w:color w:val="000000"/>
        </w:rPr>
        <w:t>Filipodia</w:t>
      </w:r>
      <w:r w:rsidRPr="00452D2D">
        <w:rPr>
          <w:rFonts w:ascii="Book Antiqua" w:eastAsia="Book Antiqua" w:hAnsi="Book Antiqua" w:cs="Book Antiqua"/>
          <w:b/>
          <w:color w:val="000000"/>
        </w:rPr>
        <w:t xml:space="preserve"> </w:t>
      </w:r>
      <w:r w:rsidR="004340E2" w:rsidRPr="00452D2D">
        <w:rPr>
          <w:rFonts w:ascii="Book Antiqua" w:eastAsia="Book Antiqua" w:hAnsi="Book Antiqua" w:cs="Book Antiqua"/>
          <w:b/>
          <w:color w:val="000000"/>
        </w:rPr>
        <w:t>P</w:t>
      </w:r>
      <w:r w:rsidRPr="00452D2D">
        <w:rPr>
          <w:rFonts w:ascii="Book Antiqua" w:eastAsia="Book Antiqua" w:hAnsi="Book Antiqua" w:cs="Book Antiqua"/>
          <w:b/>
          <w:color w:val="000000"/>
        </w:rPr>
        <w:t xml:space="preserve">-Editor: </w:t>
      </w:r>
    </w:p>
    <w:p w14:paraId="1366E86C" w14:textId="63BBDF0D" w:rsidR="00A77B3E" w:rsidRPr="00452D2D" w:rsidRDefault="009A6DC6" w:rsidP="00452D2D">
      <w:pPr>
        <w:snapToGrid w:val="0"/>
        <w:spacing w:line="360" w:lineRule="auto"/>
        <w:jc w:val="both"/>
        <w:rPr>
          <w:rFonts w:ascii="Book Antiqua" w:eastAsia="Book Antiqua" w:hAnsi="Book Antiqua" w:cs="Book Antiqua"/>
          <w:b/>
          <w:color w:val="000000"/>
        </w:rPr>
      </w:pPr>
      <w:r w:rsidRPr="00452D2D">
        <w:rPr>
          <w:rFonts w:ascii="Book Antiqua" w:eastAsia="Book Antiqua" w:hAnsi="Book Antiqua" w:cs="Book Antiqua"/>
          <w:b/>
          <w:color w:val="000000"/>
        </w:rPr>
        <w:lastRenderedPageBreak/>
        <w:t>Figure Legends</w:t>
      </w:r>
    </w:p>
    <w:p w14:paraId="2BDC3FE0" w14:textId="1A77804E" w:rsidR="0052033D" w:rsidRPr="00452D2D" w:rsidRDefault="008C682F" w:rsidP="00452D2D">
      <w:pPr>
        <w:snapToGrid w:val="0"/>
        <w:spacing w:line="360" w:lineRule="auto"/>
        <w:jc w:val="both"/>
        <w:rPr>
          <w:rFonts w:ascii="Book Antiqua" w:hAnsi="Book Antiqua"/>
        </w:rPr>
      </w:pPr>
      <w:r w:rsidRPr="00452D2D">
        <w:rPr>
          <w:rFonts w:ascii="Book Antiqua" w:hAnsi="Book Antiqua"/>
          <w:noProof/>
          <w:lang w:eastAsia="zh-CN"/>
        </w:rPr>
        <w:drawing>
          <wp:inline distT="0" distB="0" distL="0" distR="0" wp14:anchorId="7581F112" wp14:editId="67E7826C">
            <wp:extent cx="5943600" cy="2979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p>
    <w:p w14:paraId="7C69683B" w14:textId="7FBE62A9" w:rsidR="0056425C" w:rsidRPr="00452D2D" w:rsidRDefault="0052033D" w:rsidP="00452D2D">
      <w:pPr>
        <w:snapToGrid w:val="0"/>
        <w:spacing w:line="360" w:lineRule="auto"/>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7116B"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1 A logarithmic graphical representation of the serial </w:t>
      </w:r>
      <w:r w:rsidR="00C7116B" w:rsidRPr="00452D2D">
        <w:rPr>
          <w:rFonts w:ascii="Book Antiqua" w:eastAsia="Book Antiqua" w:hAnsi="Book Antiqua" w:cs="Book Antiqua"/>
          <w:b/>
          <w:bCs/>
          <w:color w:val="000000"/>
        </w:rPr>
        <w:t>β-human chorionic gonadotropin</w:t>
      </w:r>
      <w:r w:rsidRPr="00452D2D">
        <w:rPr>
          <w:rFonts w:ascii="Book Antiqua" w:eastAsia="Book Antiqua" w:hAnsi="Book Antiqua" w:cs="Book Antiqua"/>
          <w:b/>
          <w:bCs/>
          <w:color w:val="000000"/>
        </w:rPr>
        <w:t xml:space="preserve"> levels as a line graph has been depicted. </w:t>
      </w:r>
      <w:r w:rsidRPr="00452D2D">
        <w:rPr>
          <w:rFonts w:ascii="Book Antiqua" w:eastAsia="Book Antiqua" w:hAnsi="Book Antiqua" w:cs="Book Antiqua"/>
          <w:color w:val="000000"/>
        </w:rPr>
        <w:t>The X-axis denotes the day after treatment started</w:t>
      </w:r>
      <w:r w:rsidR="0056425C"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and the Y-axis</w:t>
      </w:r>
      <w:r w:rsidR="0056425C" w:rsidRPr="00452D2D">
        <w:rPr>
          <w:rFonts w:ascii="Book Antiqua" w:eastAsia="Book Antiqua" w:hAnsi="Book Antiqua" w:cs="Book Antiqua"/>
          <w:color w:val="000000"/>
        </w:rPr>
        <w:t xml:space="preserve"> denotes</w:t>
      </w:r>
      <w:r w:rsidRPr="00452D2D">
        <w:rPr>
          <w:rFonts w:ascii="Book Antiqua" w:eastAsia="Book Antiqua" w:hAnsi="Book Antiqua" w:cs="Book Antiqua"/>
          <w:color w:val="000000"/>
        </w:rPr>
        <w:t xml:space="preserve"> the serum concentration of serial </w:t>
      </w:r>
      <w:r w:rsidR="00C7116B" w:rsidRPr="00452D2D">
        <w:rPr>
          <w:rFonts w:ascii="Book Antiqua" w:eastAsia="Book Antiqua" w:hAnsi="Book Antiqua" w:cs="Book Antiqua"/>
          <w:color w:val="000000"/>
        </w:rPr>
        <w:t>β-human chorionic gonadotropin</w:t>
      </w:r>
      <w:r w:rsidRPr="00452D2D">
        <w:rPr>
          <w:rFonts w:ascii="Book Antiqua" w:eastAsia="Book Antiqua" w:hAnsi="Book Antiqua" w:cs="Book Antiqua"/>
          <w:color w:val="000000"/>
        </w:rPr>
        <w:t xml:space="preserve"> levels. The arrow represents the start of each course of intravenous chemotherapy. IVC</w:t>
      </w:r>
      <w:r w:rsidR="00C7116B"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7116B" w:rsidRPr="00452D2D">
        <w:rPr>
          <w:rFonts w:ascii="Book Antiqua" w:eastAsia="Book Antiqua" w:hAnsi="Book Antiqua" w:cs="Book Antiqua"/>
          <w:color w:val="000000"/>
        </w:rPr>
        <w:t>I</w:t>
      </w:r>
      <w:r w:rsidRPr="00452D2D">
        <w:rPr>
          <w:rFonts w:ascii="Book Antiqua" w:eastAsia="Book Antiqua" w:hAnsi="Book Antiqua" w:cs="Book Antiqua"/>
          <w:color w:val="000000"/>
        </w:rPr>
        <w:t xml:space="preserve">ntravenous chemotherapy; </w:t>
      </w:r>
      <w:r w:rsidR="00C7116B" w:rsidRPr="00452D2D">
        <w:rPr>
          <w:rFonts w:ascii="Book Antiqua" w:eastAsia="Book Antiqua" w:hAnsi="Book Antiqua" w:cs="Book Antiqua"/>
          <w:color w:val="000000"/>
        </w:rPr>
        <w:t xml:space="preserve">EMA-CO: Etoposide, methotrexate, actinomycin-D, vincristine, cyclophosphamide; FAEV: Floxuridine, dactinomycin, etoposide and vincristine; </w:t>
      </w:r>
      <w:r w:rsidR="008C682F" w:rsidRPr="00452D2D">
        <w:rPr>
          <w:rFonts w:ascii="Book Antiqua" w:eastAsia="Book Antiqua" w:hAnsi="Book Antiqua" w:cs="Book Antiqua"/>
          <w:color w:val="000000"/>
        </w:rPr>
        <w:t xml:space="preserve">EMA-EP: </w:t>
      </w:r>
      <w:r w:rsidR="00E56E18" w:rsidRPr="00452D2D">
        <w:rPr>
          <w:rFonts w:ascii="Book Antiqua" w:eastAsia="Book Antiqua" w:hAnsi="Book Antiqua" w:cs="Book Antiqua"/>
          <w:color w:val="000000"/>
        </w:rPr>
        <w:t>M</w:t>
      </w:r>
      <w:r w:rsidR="008C682F" w:rsidRPr="00452D2D">
        <w:rPr>
          <w:rFonts w:ascii="Book Antiqua" w:eastAsia="Book Antiqua" w:hAnsi="Book Antiqua" w:cs="Book Antiqua"/>
          <w:color w:val="000000"/>
        </w:rPr>
        <w:t>ethotrexate, etoposide, actinomycin D, etoposide and cisplatin; β-hCG: β-Human chorionic gonadotropin; IMRT: Intensity-modulated radiation therapy; RFA: Radiofrequency ablation; ITC: Intrathecal chemotherapy.</w:t>
      </w:r>
    </w:p>
    <w:p w14:paraId="22126CBC" w14:textId="77777777" w:rsidR="0056425C" w:rsidRPr="00452D2D" w:rsidRDefault="0056425C" w:rsidP="00452D2D">
      <w:pPr>
        <w:snapToGrid w:val="0"/>
        <w:spacing w:line="360" w:lineRule="auto"/>
        <w:rPr>
          <w:rFonts w:ascii="Book Antiqua" w:eastAsia="Book Antiqua" w:hAnsi="Book Antiqua" w:cs="Book Antiqua"/>
          <w:color w:val="000000"/>
        </w:rPr>
      </w:pPr>
      <w:r w:rsidRPr="00452D2D">
        <w:rPr>
          <w:rFonts w:ascii="Book Antiqua" w:eastAsia="Book Antiqua" w:hAnsi="Book Antiqua" w:cs="Book Antiqua"/>
          <w:color w:val="000000"/>
        </w:rPr>
        <w:br w:type="page"/>
      </w:r>
    </w:p>
    <w:p w14:paraId="65F89F17" w14:textId="4D8C6466" w:rsidR="0052033D" w:rsidRPr="00452D2D" w:rsidRDefault="0052033D" w:rsidP="00452D2D">
      <w:pPr>
        <w:snapToGrid w:val="0"/>
        <w:spacing w:line="360" w:lineRule="auto"/>
        <w:jc w:val="both"/>
        <w:rPr>
          <w:rFonts w:ascii="Book Antiqua" w:hAnsi="Book Antiqua"/>
        </w:rPr>
      </w:pPr>
      <w:r w:rsidRPr="00452D2D">
        <w:rPr>
          <w:rFonts w:ascii="Book Antiqua" w:hAnsi="Book Antiqua"/>
          <w:noProof/>
          <w:lang w:eastAsia="zh-CN"/>
        </w:rPr>
        <w:lastRenderedPageBreak/>
        <w:drawing>
          <wp:inline distT="0" distB="0" distL="0" distR="0" wp14:anchorId="1DF48223" wp14:editId="008F66FB">
            <wp:extent cx="5943600" cy="3057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482-Image File Figur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14:paraId="7693970E" w14:textId="2EDFC2DB" w:rsidR="0056425C" w:rsidRPr="00452D2D" w:rsidRDefault="0052033D" w:rsidP="00452D2D">
      <w:pPr>
        <w:snapToGrid w:val="0"/>
        <w:spacing w:line="360" w:lineRule="auto"/>
        <w:ind w:hanging="10"/>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2</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Comparison of pulmonary lesions. </w:t>
      </w:r>
      <w:r w:rsidR="00CE56F8"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Lung computed tomography before chemotherapy</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Lung computed tomography after </w:t>
      </w:r>
      <w:r w:rsidR="00476523" w:rsidRPr="00452D2D">
        <w:rPr>
          <w:rFonts w:ascii="Book Antiqua" w:eastAsia="Book Antiqua" w:hAnsi="Book Antiqua" w:cs="Book Antiqua"/>
          <w:color w:val="000000"/>
        </w:rPr>
        <w:t xml:space="preserve">the </w:t>
      </w:r>
      <w:r w:rsidRPr="00452D2D">
        <w:rPr>
          <w:rFonts w:ascii="Book Antiqua" w:eastAsia="Book Antiqua" w:hAnsi="Book Antiqua" w:cs="Book Antiqua"/>
          <w:color w:val="000000"/>
        </w:rPr>
        <w:t>first chemotherapy</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Lung computed tomography after the last chemotherapy.</w:t>
      </w:r>
    </w:p>
    <w:p w14:paraId="59432279" w14:textId="77777777" w:rsidR="0056425C" w:rsidRPr="00452D2D" w:rsidRDefault="0056425C" w:rsidP="00452D2D">
      <w:pPr>
        <w:snapToGrid w:val="0"/>
        <w:spacing w:line="360" w:lineRule="auto"/>
        <w:rPr>
          <w:rFonts w:ascii="Book Antiqua" w:eastAsia="Book Antiqua" w:hAnsi="Book Antiqua" w:cs="Book Antiqua"/>
          <w:color w:val="000000"/>
        </w:rPr>
      </w:pPr>
      <w:r w:rsidRPr="00452D2D">
        <w:rPr>
          <w:rFonts w:ascii="Book Antiqua" w:eastAsia="Book Antiqua" w:hAnsi="Book Antiqua" w:cs="Book Antiqua"/>
          <w:color w:val="000000"/>
        </w:rPr>
        <w:br w:type="page"/>
      </w:r>
    </w:p>
    <w:p w14:paraId="630BD637" w14:textId="6E317A58"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r w:rsidRPr="00452D2D">
        <w:rPr>
          <w:rFonts w:ascii="Book Antiqua" w:hAnsi="Book Antiqua"/>
          <w:noProof/>
          <w:lang w:eastAsia="zh-CN"/>
        </w:rPr>
        <w:lastRenderedPageBreak/>
        <w:drawing>
          <wp:inline distT="0" distB="0" distL="0" distR="0" wp14:anchorId="2AB6B978" wp14:editId="6373D7FA">
            <wp:extent cx="5943600" cy="34391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482-Image File Figure.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14:paraId="1924EB62" w14:textId="71411B36" w:rsidR="0052033D" w:rsidRPr="00452D2D" w:rsidRDefault="0052033D" w:rsidP="00452D2D">
      <w:pPr>
        <w:snapToGrid w:val="0"/>
        <w:spacing w:line="360" w:lineRule="auto"/>
        <w:ind w:hanging="10"/>
        <w:jc w:val="both"/>
        <w:rPr>
          <w:rFonts w:ascii="Book Antiqua" w:eastAsia="Book Antiqua" w:hAnsi="Book Antiqua" w:cs="Book Antiqua"/>
          <w:color w:val="000000"/>
        </w:rPr>
      </w:pPr>
      <w:r w:rsidRPr="00452D2D">
        <w:rPr>
          <w:rFonts w:ascii="Book Antiqua" w:eastAsia="Book Antiqua" w:hAnsi="Book Antiqua" w:cs="Book Antiqua"/>
          <w:b/>
          <w:bCs/>
          <w:color w:val="000000"/>
        </w:rPr>
        <w:t>Figure</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3</w:t>
      </w:r>
      <w:r w:rsidR="00CE56F8" w:rsidRPr="00452D2D">
        <w:rPr>
          <w:rFonts w:ascii="Book Antiqua" w:eastAsia="Book Antiqua" w:hAnsi="Book Antiqua" w:cs="Book Antiqua"/>
          <w:b/>
          <w:bCs/>
          <w:color w:val="000000"/>
        </w:rPr>
        <w:t xml:space="preserve"> </w:t>
      </w:r>
      <w:r w:rsidRPr="00452D2D">
        <w:rPr>
          <w:rFonts w:ascii="Book Antiqua" w:eastAsia="Book Antiqua" w:hAnsi="Book Antiqua" w:cs="Book Antiqua"/>
          <w:b/>
          <w:bCs/>
          <w:color w:val="000000"/>
        </w:rPr>
        <w:t xml:space="preserve">Comparison of spinal lesions. </w:t>
      </w:r>
      <w:r w:rsidR="00CE56F8"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Spinal </w:t>
      </w:r>
      <w:r w:rsidR="007E0BA4" w:rsidRPr="00452D2D">
        <w:rPr>
          <w:rFonts w:ascii="Book Antiqua" w:eastAsia="Book Antiqua" w:hAnsi="Book Antiqua" w:cs="Book Antiqua"/>
          <w:color w:val="000000"/>
        </w:rPr>
        <w:t>magnetic resonance imaging (MRI)</w:t>
      </w:r>
      <w:r w:rsidRPr="00452D2D">
        <w:rPr>
          <w:rFonts w:ascii="Book Antiqua" w:eastAsia="Book Antiqua" w:hAnsi="Book Antiqua" w:cs="Book Antiqua"/>
          <w:color w:val="000000"/>
        </w:rPr>
        <w:t xml:space="preserve"> revealed T2-weighted scans at the initial presentation</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Spinal MRI revealed T2-weighted scans before radiation</w:t>
      </w:r>
      <w:r w:rsidR="00CE56F8"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CE56F8"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Spinal MRI revealed T2-weighted scans 1 mo after radiation</w:t>
      </w:r>
      <w:r w:rsidR="007E0BA4"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7E0BA4"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Spinal MRI revealed T2-weighted scans 6 mo after radiation. The red arrow points</w:t>
      </w:r>
      <w:r w:rsidR="0056425C" w:rsidRPr="00452D2D">
        <w:rPr>
          <w:rFonts w:ascii="Book Antiqua" w:eastAsia="Book Antiqua" w:hAnsi="Book Antiqua" w:cs="Book Antiqua"/>
          <w:color w:val="000000"/>
        </w:rPr>
        <w:t xml:space="preserve"> to the</w:t>
      </w:r>
      <w:r w:rsidRPr="00452D2D">
        <w:rPr>
          <w:rFonts w:ascii="Book Antiqua" w:eastAsia="Book Antiqua" w:hAnsi="Book Antiqua" w:cs="Book Antiqua"/>
          <w:color w:val="000000"/>
        </w:rPr>
        <w:t xml:space="preserve"> </w:t>
      </w:r>
      <w:r w:rsidR="00476523" w:rsidRPr="00452D2D">
        <w:rPr>
          <w:rFonts w:ascii="Book Antiqua" w:eastAsia="Book Antiqua" w:hAnsi="Book Antiqua" w:cs="Book Antiqua"/>
          <w:color w:val="000000"/>
        </w:rPr>
        <w:t xml:space="preserve">bone metastatic </w:t>
      </w:r>
      <w:r w:rsidRPr="00452D2D">
        <w:rPr>
          <w:rFonts w:ascii="Book Antiqua" w:eastAsia="Book Antiqua" w:hAnsi="Book Antiqua" w:cs="Book Antiqua"/>
          <w:color w:val="000000"/>
        </w:rPr>
        <w:t>lesion area.</w:t>
      </w:r>
    </w:p>
    <w:p w14:paraId="7B2F6AB7" w14:textId="20D1E5C5"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p>
    <w:p w14:paraId="2F686EEA" w14:textId="0115B186" w:rsidR="0052033D" w:rsidRPr="00452D2D" w:rsidRDefault="0052033D" w:rsidP="00452D2D">
      <w:pPr>
        <w:snapToGrid w:val="0"/>
        <w:spacing w:line="360" w:lineRule="auto"/>
        <w:ind w:hanging="10"/>
        <w:jc w:val="both"/>
        <w:rPr>
          <w:rFonts w:ascii="Book Antiqua" w:eastAsia="Book Antiqua" w:hAnsi="Book Antiqua" w:cs="Book Antiqua"/>
          <w:b/>
          <w:bCs/>
          <w:color w:val="000000"/>
        </w:rPr>
      </w:pPr>
      <w:r w:rsidRPr="00452D2D">
        <w:rPr>
          <w:rFonts w:ascii="Book Antiqua" w:hAnsi="Book Antiqua"/>
          <w:noProof/>
          <w:lang w:eastAsia="zh-CN"/>
        </w:rPr>
        <w:lastRenderedPageBreak/>
        <w:drawing>
          <wp:inline distT="0" distB="0" distL="0" distR="0" wp14:anchorId="2D708740" wp14:editId="0FC7DA7D">
            <wp:extent cx="5943600" cy="33686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482-Image File Figure.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5437D4D6" w14:textId="173D13D2" w:rsidR="0052033D" w:rsidRPr="00452D2D" w:rsidRDefault="0052033D" w:rsidP="00452D2D">
      <w:pPr>
        <w:snapToGrid w:val="0"/>
        <w:spacing w:line="360" w:lineRule="auto"/>
        <w:ind w:hanging="10"/>
        <w:jc w:val="both"/>
        <w:rPr>
          <w:rFonts w:ascii="Book Antiqua" w:hAnsi="Book Antiqua"/>
        </w:rPr>
      </w:pPr>
      <w:r w:rsidRPr="00452D2D">
        <w:rPr>
          <w:rFonts w:ascii="Book Antiqua" w:eastAsia="Book Antiqua" w:hAnsi="Book Antiqua" w:cs="Book Antiqua"/>
          <w:b/>
          <w:bCs/>
          <w:color w:val="000000"/>
        </w:rPr>
        <w:t>Figure 4</w:t>
      </w:r>
      <w:r w:rsidRPr="00452D2D">
        <w:rPr>
          <w:rFonts w:ascii="Book Antiqua" w:eastAsia="Book Antiqua" w:hAnsi="Book Antiqua" w:cs="Book Antiqua"/>
          <w:color w:val="000000"/>
        </w:rPr>
        <w:t xml:space="preserve"> </w:t>
      </w:r>
      <w:r w:rsidRPr="00452D2D">
        <w:rPr>
          <w:rFonts w:ascii="Book Antiqua" w:eastAsia="Book Antiqua" w:hAnsi="Book Antiqua" w:cs="Book Antiqua"/>
          <w:b/>
          <w:bCs/>
          <w:color w:val="000000"/>
        </w:rPr>
        <w:t>Comparison of spinal lesions.</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A:</w:t>
      </w:r>
      <w:r w:rsidRPr="00452D2D">
        <w:rPr>
          <w:rFonts w:ascii="Book Antiqua" w:eastAsia="Book Antiqua" w:hAnsi="Book Antiqua" w:cs="Book Antiqua"/>
          <w:color w:val="000000"/>
        </w:rPr>
        <w:t xml:space="preserve"> Spinal </w:t>
      </w:r>
      <w:r w:rsidR="00392B1D" w:rsidRPr="00452D2D">
        <w:rPr>
          <w:rFonts w:ascii="Book Antiqua" w:eastAsia="Book Antiqua" w:hAnsi="Book Antiqua" w:cs="Book Antiqua"/>
          <w:color w:val="000000"/>
        </w:rPr>
        <w:t>magnetic resonance imaging (MRI)</w:t>
      </w:r>
      <w:r w:rsidRPr="00452D2D">
        <w:rPr>
          <w:rFonts w:ascii="Book Antiqua" w:eastAsia="Book Antiqua" w:hAnsi="Book Antiqua" w:cs="Book Antiqua"/>
          <w:color w:val="000000"/>
        </w:rPr>
        <w:t xml:space="preserve"> revealed enhancement scans at the initial presentation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B:</w:t>
      </w:r>
      <w:r w:rsidRPr="00452D2D">
        <w:rPr>
          <w:rFonts w:ascii="Book Antiqua" w:eastAsia="Book Antiqua" w:hAnsi="Book Antiqua" w:cs="Book Antiqua"/>
          <w:color w:val="000000"/>
        </w:rPr>
        <w:t xml:space="preserve"> Spinal MRI revealed enhancement scans before radiation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C:</w:t>
      </w:r>
      <w:r w:rsidRPr="00452D2D">
        <w:rPr>
          <w:rFonts w:ascii="Book Antiqua" w:eastAsia="Book Antiqua" w:hAnsi="Book Antiqua" w:cs="Book Antiqua"/>
          <w:color w:val="000000"/>
        </w:rPr>
        <w:t xml:space="preserve"> Spinal MRI revealed enhancement scans 1 mo after radiation</w:t>
      </w:r>
      <w:r w:rsidR="00392B1D" w:rsidRPr="00452D2D">
        <w:rPr>
          <w:rFonts w:ascii="Book Antiqua" w:eastAsia="Book Antiqua" w:hAnsi="Book Antiqua" w:cs="Book Antiqua"/>
          <w:color w:val="000000"/>
        </w:rPr>
        <w:t>;</w:t>
      </w:r>
      <w:r w:rsidRPr="00452D2D">
        <w:rPr>
          <w:rFonts w:ascii="Book Antiqua" w:eastAsia="Book Antiqua" w:hAnsi="Book Antiqua" w:cs="Book Antiqua"/>
          <w:color w:val="000000"/>
        </w:rPr>
        <w:t xml:space="preserve"> </w:t>
      </w:r>
      <w:r w:rsidR="00392B1D" w:rsidRPr="00452D2D">
        <w:rPr>
          <w:rFonts w:ascii="Book Antiqua" w:eastAsia="Book Antiqua" w:hAnsi="Book Antiqua" w:cs="Book Antiqua"/>
          <w:color w:val="000000"/>
        </w:rPr>
        <w:t>D:</w:t>
      </w:r>
      <w:r w:rsidRPr="00452D2D">
        <w:rPr>
          <w:rFonts w:ascii="Book Antiqua" w:eastAsia="Book Antiqua" w:hAnsi="Book Antiqua" w:cs="Book Antiqua"/>
          <w:color w:val="000000"/>
        </w:rPr>
        <w:t xml:space="preserve"> Spinal MRI revealed enhancement scans 6 mo after radiation. The red arrow points</w:t>
      </w:r>
      <w:r w:rsidR="0043395C">
        <w:rPr>
          <w:rFonts w:ascii="Book Antiqua" w:hAnsi="Book Antiqua" w:cs="Book Antiqua" w:hint="eastAsia"/>
          <w:color w:val="000000"/>
          <w:lang w:eastAsia="zh-CN"/>
        </w:rPr>
        <w:t xml:space="preserve"> </w:t>
      </w:r>
      <w:r w:rsidR="0043395C">
        <w:rPr>
          <w:rFonts w:ascii="Book Antiqua" w:hAnsi="Book Antiqua" w:cs="Book Antiqua"/>
          <w:color w:val="000000"/>
          <w:lang w:eastAsia="zh-CN"/>
        </w:rPr>
        <w:t xml:space="preserve">to the </w:t>
      </w:r>
      <w:r w:rsidR="00476523" w:rsidRPr="00452D2D">
        <w:rPr>
          <w:rFonts w:ascii="Book Antiqua" w:eastAsia="Book Antiqua" w:hAnsi="Book Antiqua" w:cs="Book Antiqua"/>
          <w:color w:val="000000"/>
        </w:rPr>
        <w:t xml:space="preserve">bone metastatic </w:t>
      </w:r>
      <w:r w:rsidRPr="00452D2D">
        <w:rPr>
          <w:rFonts w:ascii="Book Antiqua" w:eastAsia="Book Antiqua" w:hAnsi="Book Antiqua" w:cs="Book Antiqua"/>
          <w:color w:val="000000"/>
        </w:rPr>
        <w:t>lesion area.</w:t>
      </w:r>
    </w:p>
    <w:p w14:paraId="4F1CBE19" w14:textId="1CB5A9A3" w:rsidR="0052033D" w:rsidRPr="00452D2D" w:rsidRDefault="00392B1D" w:rsidP="00452D2D">
      <w:pPr>
        <w:snapToGrid w:val="0"/>
        <w:spacing w:line="360" w:lineRule="auto"/>
        <w:jc w:val="both"/>
        <w:rPr>
          <w:rFonts w:ascii="Book Antiqua" w:eastAsia="Book Antiqua" w:hAnsi="Book Antiqua" w:cs="Book Antiqua"/>
          <w:b/>
          <w:bCs/>
          <w:color w:val="000000"/>
        </w:rPr>
      </w:pPr>
      <w:r w:rsidRPr="00452D2D">
        <w:rPr>
          <w:rFonts w:ascii="Book Antiqua" w:eastAsia="Book Antiqua" w:hAnsi="Book Antiqua" w:cs="Book Antiqua"/>
          <w:b/>
          <w:bCs/>
          <w:color w:val="000000"/>
        </w:rPr>
        <w:br w:type="page"/>
      </w:r>
    </w:p>
    <w:p w14:paraId="66EDE1DC" w14:textId="45DBEE59" w:rsidR="009D6E22" w:rsidRPr="00452D2D" w:rsidRDefault="009A6DC6" w:rsidP="00452D2D">
      <w:pPr>
        <w:snapToGrid w:val="0"/>
        <w:spacing w:line="360" w:lineRule="auto"/>
        <w:ind w:hanging="10"/>
        <w:jc w:val="both"/>
        <w:rPr>
          <w:rFonts w:ascii="Book Antiqua" w:eastAsia="Book Antiqua" w:hAnsi="Book Antiqua" w:cs="Book Antiqua"/>
          <w:b/>
          <w:bCs/>
          <w:color w:val="000000"/>
        </w:rPr>
      </w:pPr>
      <w:r w:rsidRPr="00452D2D">
        <w:rPr>
          <w:rFonts w:ascii="Book Antiqua" w:eastAsia="Book Antiqua" w:hAnsi="Book Antiqua" w:cs="Book Antiqua"/>
          <w:b/>
          <w:bCs/>
          <w:color w:val="000000"/>
        </w:rPr>
        <w:lastRenderedPageBreak/>
        <w:t>Table 1 Demography, clinical and laboratory features both in hospital and reference laboratory</w:t>
      </w:r>
    </w:p>
    <w:tbl>
      <w:tblPr>
        <w:tblStyle w:val="a3"/>
        <w:tblW w:w="9790" w:type="dxa"/>
        <w:tblInd w:w="-108" w:type="dxa"/>
        <w:tblLayout w:type="fixed"/>
        <w:tblLook w:val="04A0" w:firstRow="1" w:lastRow="0" w:firstColumn="1" w:lastColumn="0" w:noHBand="0" w:noVBand="1"/>
      </w:tblPr>
      <w:tblGrid>
        <w:gridCol w:w="2235"/>
        <w:gridCol w:w="1417"/>
        <w:gridCol w:w="555"/>
        <w:gridCol w:w="220"/>
        <w:gridCol w:w="16"/>
        <w:gridCol w:w="627"/>
        <w:gridCol w:w="1417"/>
        <w:gridCol w:w="1843"/>
        <w:gridCol w:w="1294"/>
        <w:gridCol w:w="120"/>
        <w:gridCol w:w="46"/>
      </w:tblGrid>
      <w:tr w:rsidR="009D6E22" w:rsidRPr="00452D2D" w14:paraId="78F163E5" w14:textId="77777777" w:rsidTr="00CC6EEA">
        <w:trPr>
          <w:trHeight w:val="283"/>
        </w:trPr>
        <w:tc>
          <w:tcPr>
            <w:tcW w:w="4207" w:type="dxa"/>
            <w:gridSpan w:val="3"/>
            <w:tcBorders>
              <w:top w:val="single" w:sz="4" w:space="0" w:color="auto"/>
              <w:left w:val="nil"/>
              <w:bottom w:val="nil"/>
              <w:right w:val="nil"/>
            </w:tcBorders>
            <w:hideMark/>
          </w:tcPr>
          <w:p w14:paraId="4EFE9128" w14:textId="1ED611C8"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Age </w:t>
            </w:r>
            <w:r w:rsidR="00A76714">
              <w:rPr>
                <w:rFonts w:ascii="Book Antiqua" w:eastAsia="Arial Unicode MS" w:hAnsi="Book Antiqua" w:cs="Arial Unicode MS"/>
              </w:rPr>
              <w:t xml:space="preserve">in </w:t>
            </w:r>
            <w:proofErr w:type="spellStart"/>
            <w:r w:rsidRPr="00452D2D">
              <w:rPr>
                <w:rFonts w:ascii="Book Antiqua" w:eastAsia="Arial Unicode MS" w:hAnsi="Book Antiqua" w:cs="Arial Unicode MS"/>
              </w:rPr>
              <w:t>yr</w:t>
            </w:r>
            <w:proofErr w:type="spellEnd"/>
          </w:p>
        </w:tc>
        <w:tc>
          <w:tcPr>
            <w:tcW w:w="236" w:type="dxa"/>
            <w:gridSpan w:val="2"/>
            <w:tcBorders>
              <w:top w:val="single" w:sz="4" w:space="0" w:color="auto"/>
              <w:left w:val="nil"/>
              <w:bottom w:val="nil"/>
              <w:right w:val="nil"/>
            </w:tcBorders>
          </w:tcPr>
          <w:p w14:paraId="17139C60" w14:textId="77777777" w:rsidR="009D6E22" w:rsidRPr="00452D2D" w:rsidRDefault="009D6E22" w:rsidP="00452D2D">
            <w:pPr>
              <w:snapToGrid w:val="0"/>
              <w:spacing w:line="360" w:lineRule="auto"/>
              <w:ind w:left="-5"/>
              <w:rPr>
                <w:rFonts w:ascii="Book Antiqua" w:eastAsia="Arial Unicode MS" w:hAnsi="Book Antiqua" w:cs="Arial Unicode MS"/>
              </w:rPr>
            </w:pPr>
          </w:p>
        </w:tc>
        <w:tc>
          <w:tcPr>
            <w:tcW w:w="5347" w:type="dxa"/>
            <w:gridSpan w:val="6"/>
            <w:tcBorders>
              <w:top w:val="single" w:sz="4" w:space="0" w:color="auto"/>
              <w:left w:val="nil"/>
              <w:bottom w:val="nil"/>
              <w:right w:val="nil"/>
            </w:tcBorders>
            <w:hideMark/>
          </w:tcPr>
          <w:p w14:paraId="6662D77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40</w:t>
            </w:r>
          </w:p>
        </w:tc>
      </w:tr>
      <w:tr w:rsidR="009D6E22" w:rsidRPr="00452D2D" w14:paraId="4F9C17D5" w14:textId="77777777" w:rsidTr="00CC6EEA">
        <w:trPr>
          <w:trHeight w:val="283"/>
        </w:trPr>
        <w:tc>
          <w:tcPr>
            <w:tcW w:w="4207" w:type="dxa"/>
            <w:gridSpan w:val="3"/>
            <w:tcBorders>
              <w:top w:val="nil"/>
              <w:left w:val="nil"/>
              <w:bottom w:val="nil"/>
              <w:right w:val="nil"/>
            </w:tcBorders>
            <w:hideMark/>
          </w:tcPr>
          <w:p w14:paraId="5F923CB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Gender</w:t>
            </w:r>
          </w:p>
        </w:tc>
        <w:tc>
          <w:tcPr>
            <w:tcW w:w="236" w:type="dxa"/>
            <w:gridSpan w:val="2"/>
            <w:tcBorders>
              <w:top w:val="nil"/>
              <w:left w:val="nil"/>
              <w:bottom w:val="nil"/>
              <w:right w:val="nil"/>
            </w:tcBorders>
          </w:tcPr>
          <w:p w14:paraId="082FB09E" w14:textId="77777777" w:rsidR="009D6E22" w:rsidRPr="00452D2D" w:rsidRDefault="009D6E22" w:rsidP="00452D2D">
            <w:pPr>
              <w:snapToGrid w:val="0"/>
              <w:spacing w:line="360" w:lineRule="auto"/>
              <w:ind w:left="-5"/>
              <w:rPr>
                <w:rFonts w:ascii="Book Antiqua" w:eastAsia="Arial Unicode MS" w:hAnsi="Book Antiqua" w:cs="Arial Unicode MS"/>
              </w:rPr>
            </w:pPr>
          </w:p>
        </w:tc>
        <w:tc>
          <w:tcPr>
            <w:tcW w:w="5347" w:type="dxa"/>
            <w:gridSpan w:val="6"/>
            <w:tcBorders>
              <w:top w:val="nil"/>
              <w:left w:val="nil"/>
              <w:bottom w:val="nil"/>
              <w:right w:val="nil"/>
            </w:tcBorders>
            <w:hideMark/>
          </w:tcPr>
          <w:p w14:paraId="28974E1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Female</w:t>
            </w:r>
          </w:p>
        </w:tc>
      </w:tr>
      <w:tr w:rsidR="009D6E22" w:rsidRPr="00452D2D" w14:paraId="724EA8D7" w14:textId="77777777" w:rsidTr="00CC6EEA">
        <w:trPr>
          <w:trHeight w:val="283"/>
        </w:trPr>
        <w:tc>
          <w:tcPr>
            <w:tcW w:w="4207" w:type="dxa"/>
            <w:gridSpan w:val="3"/>
            <w:tcBorders>
              <w:top w:val="nil"/>
              <w:left w:val="nil"/>
              <w:bottom w:val="nil"/>
              <w:right w:val="nil"/>
            </w:tcBorders>
            <w:hideMark/>
          </w:tcPr>
          <w:p w14:paraId="324B1EC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City</w:t>
            </w:r>
          </w:p>
        </w:tc>
        <w:tc>
          <w:tcPr>
            <w:tcW w:w="236" w:type="dxa"/>
            <w:gridSpan w:val="2"/>
            <w:tcBorders>
              <w:top w:val="nil"/>
              <w:left w:val="nil"/>
              <w:bottom w:val="nil"/>
              <w:right w:val="nil"/>
            </w:tcBorders>
          </w:tcPr>
          <w:p w14:paraId="06E9387A" w14:textId="77777777" w:rsidR="009D6E22" w:rsidRPr="00452D2D" w:rsidRDefault="009D6E22" w:rsidP="00452D2D">
            <w:pPr>
              <w:snapToGrid w:val="0"/>
              <w:spacing w:line="360" w:lineRule="auto"/>
              <w:ind w:left="-5"/>
              <w:rPr>
                <w:rFonts w:ascii="Book Antiqua" w:eastAsia="Arial Unicode MS" w:hAnsi="Book Antiqua" w:cs="Arial Unicode MS"/>
              </w:rPr>
            </w:pPr>
          </w:p>
        </w:tc>
        <w:tc>
          <w:tcPr>
            <w:tcW w:w="5347" w:type="dxa"/>
            <w:gridSpan w:val="6"/>
            <w:tcBorders>
              <w:top w:val="nil"/>
              <w:left w:val="nil"/>
              <w:bottom w:val="nil"/>
              <w:right w:val="nil"/>
            </w:tcBorders>
            <w:hideMark/>
          </w:tcPr>
          <w:p w14:paraId="3C2854EC" w14:textId="1FB5DAD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Sanming,</w:t>
            </w:r>
            <w:r w:rsidR="00392B1D" w:rsidRPr="00452D2D">
              <w:rPr>
                <w:rFonts w:ascii="Book Antiqua" w:eastAsia="Arial Unicode MS" w:hAnsi="Book Antiqua" w:cs="Arial Unicode MS"/>
              </w:rPr>
              <w:t xml:space="preserve"> </w:t>
            </w:r>
            <w:r w:rsidRPr="00452D2D">
              <w:rPr>
                <w:rFonts w:ascii="Book Antiqua" w:eastAsia="Arial Unicode MS" w:hAnsi="Book Antiqua" w:cs="Arial Unicode MS"/>
              </w:rPr>
              <w:t>Fujian,</w:t>
            </w:r>
            <w:r w:rsidR="00392B1D" w:rsidRPr="00452D2D">
              <w:rPr>
                <w:rFonts w:ascii="Book Antiqua" w:eastAsia="Arial Unicode MS" w:hAnsi="Book Antiqua" w:cs="Arial Unicode MS"/>
              </w:rPr>
              <w:t xml:space="preserve"> </w:t>
            </w:r>
            <w:r w:rsidRPr="00452D2D">
              <w:rPr>
                <w:rFonts w:ascii="Book Antiqua" w:eastAsia="Arial Unicode MS" w:hAnsi="Book Antiqua" w:cs="Arial Unicode MS"/>
              </w:rPr>
              <w:t>China</w:t>
            </w:r>
          </w:p>
        </w:tc>
      </w:tr>
      <w:tr w:rsidR="009D6E22" w:rsidRPr="00452D2D" w14:paraId="2AE14476" w14:textId="77777777" w:rsidTr="00CC6EEA">
        <w:trPr>
          <w:trHeight w:val="283"/>
        </w:trPr>
        <w:tc>
          <w:tcPr>
            <w:tcW w:w="4207" w:type="dxa"/>
            <w:gridSpan w:val="3"/>
            <w:tcBorders>
              <w:top w:val="nil"/>
              <w:left w:val="nil"/>
              <w:bottom w:val="nil"/>
              <w:right w:val="nil"/>
            </w:tcBorders>
            <w:hideMark/>
          </w:tcPr>
          <w:p w14:paraId="4EB02868"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Dates of enrollment </w:t>
            </w:r>
          </w:p>
        </w:tc>
        <w:tc>
          <w:tcPr>
            <w:tcW w:w="236" w:type="dxa"/>
            <w:gridSpan w:val="2"/>
            <w:tcBorders>
              <w:top w:val="nil"/>
              <w:left w:val="nil"/>
              <w:bottom w:val="nil"/>
              <w:right w:val="nil"/>
            </w:tcBorders>
          </w:tcPr>
          <w:p w14:paraId="570AF1A0" w14:textId="77777777" w:rsidR="009D6E22" w:rsidRPr="00452D2D" w:rsidRDefault="009D6E22" w:rsidP="00452D2D">
            <w:pPr>
              <w:snapToGrid w:val="0"/>
              <w:spacing w:line="360" w:lineRule="auto"/>
              <w:ind w:left="-5"/>
              <w:rPr>
                <w:rFonts w:ascii="Book Antiqua" w:eastAsia="Arial Unicode MS" w:hAnsi="Book Antiqua" w:cs="Arial Unicode MS"/>
              </w:rPr>
            </w:pPr>
          </w:p>
        </w:tc>
        <w:tc>
          <w:tcPr>
            <w:tcW w:w="5347" w:type="dxa"/>
            <w:gridSpan w:val="6"/>
            <w:tcBorders>
              <w:top w:val="nil"/>
              <w:left w:val="nil"/>
              <w:bottom w:val="nil"/>
              <w:right w:val="nil"/>
            </w:tcBorders>
            <w:hideMark/>
          </w:tcPr>
          <w:p w14:paraId="59E46AC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12/18/2017</w:t>
            </w:r>
          </w:p>
        </w:tc>
      </w:tr>
      <w:tr w:rsidR="009D6E22" w:rsidRPr="00452D2D" w14:paraId="78355A6A" w14:textId="77777777" w:rsidTr="00CC6EEA">
        <w:trPr>
          <w:trHeight w:val="283"/>
        </w:trPr>
        <w:tc>
          <w:tcPr>
            <w:tcW w:w="4207" w:type="dxa"/>
            <w:gridSpan w:val="3"/>
            <w:tcBorders>
              <w:top w:val="nil"/>
              <w:left w:val="nil"/>
              <w:bottom w:val="nil"/>
              <w:right w:val="nil"/>
            </w:tcBorders>
            <w:hideMark/>
          </w:tcPr>
          <w:p w14:paraId="1F0C397D" w14:textId="42AE9180"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Duration of treatment stay </w:t>
            </w:r>
            <w:r w:rsidR="00A76714">
              <w:rPr>
                <w:rFonts w:ascii="Book Antiqua" w:eastAsia="Arial Unicode MS" w:hAnsi="Book Antiqua" w:cs="Arial Unicode MS"/>
              </w:rPr>
              <w:t xml:space="preserve">in </w:t>
            </w:r>
            <w:r w:rsidRPr="00452D2D">
              <w:rPr>
                <w:rFonts w:ascii="Book Antiqua" w:eastAsia="Arial Unicode MS" w:hAnsi="Book Antiqua" w:cs="Arial Unicode MS"/>
              </w:rPr>
              <w:t>d</w:t>
            </w:r>
          </w:p>
        </w:tc>
        <w:tc>
          <w:tcPr>
            <w:tcW w:w="236" w:type="dxa"/>
            <w:gridSpan w:val="2"/>
            <w:tcBorders>
              <w:top w:val="nil"/>
              <w:left w:val="nil"/>
              <w:bottom w:val="nil"/>
              <w:right w:val="nil"/>
            </w:tcBorders>
          </w:tcPr>
          <w:p w14:paraId="330622FD" w14:textId="77777777" w:rsidR="009D6E22" w:rsidRPr="00452D2D" w:rsidRDefault="009D6E22" w:rsidP="00452D2D">
            <w:pPr>
              <w:snapToGrid w:val="0"/>
              <w:spacing w:line="360" w:lineRule="auto"/>
              <w:ind w:left="-5"/>
              <w:rPr>
                <w:rFonts w:ascii="Book Antiqua" w:eastAsia="Arial Unicode MS" w:hAnsi="Book Antiqua" w:cs="Arial Unicode MS"/>
              </w:rPr>
            </w:pPr>
          </w:p>
        </w:tc>
        <w:tc>
          <w:tcPr>
            <w:tcW w:w="5347" w:type="dxa"/>
            <w:gridSpan w:val="6"/>
            <w:tcBorders>
              <w:top w:val="nil"/>
              <w:left w:val="nil"/>
              <w:bottom w:val="nil"/>
              <w:right w:val="nil"/>
            </w:tcBorders>
            <w:hideMark/>
          </w:tcPr>
          <w:p w14:paraId="0D790EB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361</w:t>
            </w:r>
          </w:p>
        </w:tc>
      </w:tr>
      <w:tr w:rsidR="009D6E22" w:rsidRPr="00452D2D" w14:paraId="271DD799" w14:textId="77777777" w:rsidTr="00CC6EEA">
        <w:trPr>
          <w:gridAfter w:val="1"/>
          <w:wAfter w:w="46" w:type="dxa"/>
          <w:trHeight w:val="283"/>
        </w:trPr>
        <w:tc>
          <w:tcPr>
            <w:tcW w:w="9744" w:type="dxa"/>
            <w:gridSpan w:val="10"/>
            <w:tcBorders>
              <w:top w:val="nil"/>
              <w:left w:val="nil"/>
              <w:bottom w:val="nil"/>
              <w:right w:val="nil"/>
            </w:tcBorders>
            <w:hideMark/>
          </w:tcPr>
          <w:p w14:paraId="31DA849A" w14:textId="3E10BC15"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Symptoms and signs at enrollment)</w:t>
            </w:r>
          </w:p>
        </w:tc>
      </w:tr>
      <w:tr w:rsidR="00392B1D" w:rsidRPr="00452D2D" w14:paraId="05BF189E" w14:textId="77777777" w:rsidTr="00CC6EEA">
        <w:trPr>
          <w:gridAfter w:val="2"/>
          <w:wAfter w:w="166" w:type="dxa"/>
          <w:trHeight w:val="283"/>
        </w:trPr>
        <w:tc>
          <w:tcPr>
            <w:tcW w:w="4427" w:type="dxa"/>
            <w:gridSpan w:val="4"/>
            <w:tcBorders>
              <w:top w:val="nil"/>
              <w:left w:val="nil"/>
              <w:bottom w:val="nil"/>
              <w:right w:val="nil"/>
            </w:tcBorders>
            <w:hideMark/>
          </w:tcPr>
          <w:p w14:paraId="3EE4BF48"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Fever</w:t>
            </w:r>
          </w:p>
        </w:tc>
        <w:tc>
          <w:tcPr>
            <w:tcW w:w="5197" w:type="dxa"/>
            <w:gridSpan w:val="5"/>
            <w:tcBorders>
              <w:top w:val="nil"/>
              <w:left w:val="nil"/>
              <w:bottom w:val="nil"/>
              <w:right w:val="nil"/>
            </w:tcBorders>
          </w:tcPr>
          <w:p w14:paraId="364810F3"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22DE4755" w14:textId="77777777" w:rsidTr="00CC6EEA">
        <w:trPr>
          <w:gridAfter w:val="2"/>
          <w:wAfter w:w="166" w:type="dxa"/>
          <w:trHeight w:val="283"/>
        </w:trPr>
        <w:tc>
          <w:tcPr>
            <w:tcW w:w="4427" w:type="dxa"/>
            <w:gridSpan w:val="4"/>
            <w:tcBorders>
              <w:top w:val="nil"/>
              <w:left w:val="nil"/>
              <w:bottom w:val="nil"/>
              <w:right w:val="nil"/>
            </w:tcBorders>
            <w:hideMark/>
          </w:tcPr>
          <w:p w14:paraId="0F200CD0" w14:textId="7CAAFDD1"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Headache/</w:t>
            </w:r>
            <w:r w:rsidR="00332847" w:rsidRPr="00452D2D">
              <w:rPr>
                <w:rFonts w:ascii="Book Antiqua" w:eastAsia="Arial Unicode MS" w:hAnsi="Book Antiqua" w:cs="Arial Unicode MS"/>
              </w:rPr>
              <w:t>d</w:t>
            </w:r>
            <w:r w:rsidRPr="00452D2D">
              <w:rPr>
                <w:rFonts w:ascii="Book Antiqua" w:eastAsia="Arial Unicode MS" w:hAnsi="Book Antiqua" w:cs="Arial Unicode MS"/>
              </w:rPr>
              <w:t>izziness</w:t>
            </w:r>
          </w:p>
        </w:tc>
        <w:tc>
          <w:tcPr>
            <w:tcW w:w="5197" w:type="dxa"/>
            <w:gridSpan w:val="5"/>
            <w:tcBorders>
              <w:top w:val="nil"/>
              <w:left w:val="nil"/>
              <w:bottom w:val="nil"/>
              <w:right w:val="nil"/>
            </w:tcBorders>
          </w:tcPr>
          <w:p w14:paraId="7D3CDC5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1DAFE75E" w14:textId="77777777" w:rsidTr="00CC6EEA">
        <w:trPr>
          <w:gridAfter w:val="2"/>
          <w:wAfter w:w="166" w:type="dxa"/>
          <w:trHeight w:val="283"/>
        </w:trPr>
        <w:tc>
          <w:tcPr>
            <w:tcW w:w="4427" w:type="dxa"/>
            <w:gridSpan w:val="4"/>
            <w:tcBorders>
              <w:top w:val="nil"/>
              <w:left w:val="nil"/>
              <w:bottom w:val="nil"/>
              <w:right w:val="nil"/>
            </w:tcBorders>
            <w:hideMark/>
          </w:tcPr>
          <w:p w14:paraId="44634B3D"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Hemoptysis</w:t>
            </w:r>
          </w:p>
        </w:tc>
        <w:tc>
          <w:tcPr>
            <w:tcW w:w="5197" w:type="dxa"/>
            <w:gridSpan w:val="5"/>
            <w:tcBorders>
              <w:top w:val="nil"/>
              <w:left w:val="nil"/>
              <w:bottom w:val="nil"/>
              <w:right w:val="nil"/>
            </w:tcBorders>
          </w:tcPr>
          <w:p w14:paraId="2CC50725"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7EE06307" w14:textId="77777777" w:rsidTr="00CC6EEA">
        <w:trPr>
          <w:gridAfter w:val="2"/>
          <w:wAfter w:w="166" w:type="dxa"/>
          <w:trHeight w:val="283"/>
        </w:trPr>
        <w:tc>
          <w:tcPr>
            <w:tcW w:w="4427" w:type="dxa"/>
            <w:gridSpan w:val="4"/>
            <w:tcBorders>
              <w:top w:val="nil"/>
              <w:left w:val="nil"/>
              <w:bottom w:val="nil"/>
              <w:right w:val="nil"/>
            </w:tcBorders>
            <w:hideMark/>
          </w:tcPr>
          <w:p w14:paraId="004BBB3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Shortness of breath </w:t>
            </w:r>
          </w:p>
        </w:tc>
        <w:tc>
          <w:tcPr>
            <w:tcW w:w="5197" w:type="dxa"/>
            <w:gridSpan w:val="5"/>
            <w:tcBorders>
              <w:top w:val="nil"/>
              <w:left w:val="nil"/>
              <w:bottom w:val="nil"/>
              <w:right w:val="nil"/>
            </w:tcBorders>
          </w:tcPr>
          <w:p w14:paraId="4133E4E1"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7989397A" w14:textId="77777777" w:rsidTr="00CC6EEA">
        <w:trPr>
          <w:gridAfter w:val="2"/>
          <w:wAfter w:w="166" w:type="dxa"/>
          <w:trHeight w:val="283"/>
        </w:trPr>
        <w:tc>
          <w:tcPr>
            <w:tcW w:w="4427" w:type="dxa"/>
            <w:gridSpan w:val="4"/>
            <w:tcBorders>
              <w:top w:val="nil"/>
              <w:left w:val="nil"/>
              <w:bottom w:val="nil"/>
              <w:right w:val="nil"/>
            </w:tcBorders>
            <w:hideMark/>
          </w:tcPr>
          <w:p w14:paraId="0143F4D7"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Cough</w:t>
            </w:r>
          </w:p>
        </w:tc>
        <w:tc>
          <w:tcPr>
            <w:tcW w:w="5197" w:type="dxa"/>
            <w:gridSpan w:val="5"/>
            <w:tcBorders>
              <w:top w:val="nil"/>
              <w:left w:val="nil"/>
              <w:bottom w:val="nil"/>
              <w:right w:val="nil"/>
            </w:tcBorders>
          </w:tcPr>
          <w:p w14:paraId="58C4309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4A144C9E" w14:textId="77777777" w:rsidTr="00CC6EEA">
        <w:trPr>
          <w:gridAfter w:val="2"/>
          <w:wAfter w:w="166" w:type="dxa"/>
          <w:trHeight w:val="283"/>
        </w:trPr>
        <w:tc>
          <w:tcPr>
            <w:tcW w:w="4427" w:type="dxa"/>
            <w:gridSpan w:val="4"/>
            <w:tcBorders>
              <w:top w:val="nil"/>
              <w:left w:val="nil"/>
              <w:bottom w:val="nil"/>
              <w:right w:val="nil"/>
            </w:tcBorders>
            <w:hideMark/>
          </w:tcPr>
          <w:p w14:paraId="206F0864" w14:textId="6ED1A4A2"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Nausea/</w:t>
            </w:r>
            <w:r w:rsidR="00332847" w:rsidRPr="00452D2D">
              <w:rPr>
                <w:rFonts w:ascii="Book Antiqua" w:eastAsia="Arial Unicode MS" w:hAnsi="Book Antiqua" w:cs="Arial Unicode MS"/>
              </w:rPr>
              <w:t>v</w:t>
            </w:r>
            <w:r w:rsidRPr="00452D2D">
              <w:rPr>
                <w:rFonts w:ascii="Book Antiqua" w:eastAsia="Arial Unicode MS" w:hAnsi="Book Antiqua" w:cs="Arial Unicode MS"/>
              </w:rPr>
              <w:t>omiting</w:t>
            </w:r>
          </w:p>
        </w:tc>
        <w:tc>
          <w:tcPr>
            <w:tcW w:w="5197" w:type="dxa"/>
            <w:gridSpan w:val="5"/>
            <w:tcBorders>
              <w:top w:val="nil"/>
              <w:left w:val="nil"/>
              <w:bottom w:val="nil"/>
              <w:right w:val="nil"/>
            </w:tcBorders>
          </w:tcPr>
          <w:p w14:paraId="7901833A"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392B1D" w:rsidRPr="00452D2D" w14:paraId="03749574" w14:textId="77777777" w:rsidTr="00CC6EEA">
        <w:trPr>
          <w:gridAfter w:val="2"/>
          <w:wAfter w:w="166" w:type="dxa"/>
          <w:trHeight w:val="283"/>
        </w:trPr>
        <w:tc>
          <w:tcPr>
            <w:tcW w:w="4427" w:type="dxa"/>
            <w:gridSpan w:val="4"/>
            <w:tcBorders>
              <w:top w:val="nil"/>
              <w:left w:val="nil"/>
              <w:bottom w:val="nil"/>
              <w:right w:val="nil"/>
            </w:tcBorders>
            <w:hideMark/>
          </w:tcPr>
          <w:p w14:paraId="07CC2FAE"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Lower back pain</w:t>
            </w:r>
          </w:p>
        </w:tc>
        <w:tc>
          <w:tcPr>
            <w:tcW w:w="5197" w:type="dxa"/>
            <w:gridSpan w:val="5"/>
            <w:tcBorders>
              <w:top w:val="nil"/>
              <w:left w:val="nil"/>
              <w:bottom w:val="nil"/>
              <w:right w:val="nil"/>
            </w:tcBorders>
          </w:tcPr>
          <w:p w14:paraId="284BEA9F"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Yes</w:t>
            </w:r>
          </w:p>
        </w:tc>
      </w:tr>
      <w:tr w:rsidR="00392B1D" w:rsidRPr="00452D2D" w14:paraId="0C3905A6" w14:textId="77777777" w:rsidTr="00CC6EEA">
        <w:trPr>
          <w:gridAfter w:val="2"/>
          <w:wAfter w:w="166" w:type="dxa"/>
          <w:trHeight w:val="283"/>
        </w:trPr>
        <w:tc>
          <w:tcPr>
            <w:tcW w:w="4427" w:type="dxa"/>
            <w:gridSpan w:val="4"/>
            <w:tcBorders>
              <w:top w:val="nil"/>
              <w:left w:val="nil"/>
              <w:bottom w:val="nil"/>
              <w:right w:val="nil"/>
            </w:tcBorders>
            <w:hideMark/>
          </w:tcPr>
          <w:p w14:paraId="2A9645C1"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Vaginal bleeding</w:t>
            </w:r>
          </w:p>
        </w:tc>
        <w:tc>
          <w:tcPr>
            <w:tcW w:w="5197" w:type="dxa"/>
            <w:gridSpan w:val="5"/>
            <w:tcBorders>
              <w:top w:val="nil"/>
              <w:left w:val="nil"/>
              <w:bottom w:val="nil"/>
              <w:right w:val="nil"/>
            </w:tcBorders>
          </w:tcPr>
          <w:p w14:paraId="0589A2D9" w14:textId="77777777" w:rsidR="00392B1D" w:rsidRPr="00452D2D" w:rsidRDefault="00392B1D"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No</w:t>
            </w:r>
          </w:p>
        </w:tc>
      </w:tr>
      <w:tr w:rsidR="009D6E22" w:rsidRPr="00452D2D" w14:paraId="2CF01522" w14:textId="77777777" w:rsidTr="00CC6EEA">
        <w:trPr>
          <w:gridAfter w:val="1"/>
          <w:wAfter w:w="46" w:type="dxa"/>
          <w:trHeight w:val="590"/>
        </w:trPr>
        <w:tc>
          <w:tcPr>
            <w:tcW w:w="2235" w:type="dxa"/>
            <w:tcBorders>
              <w:top w:val="single" w:sz="4" w:space="0" w:color="auto"/>
              <w:left w:val="nil"/>
              <w:bottom w:val="single" w:sz="4" w:space="0" w:color="auto"/>
              <w:right w:val="nil"/>
            </w:tcBorders>
            <w:hideMark/>
          </w:tcPr>
          <w:p w14:paraId="029A683B" w14:textId="7A43F97A"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Laboratory results (normal value range) </w:t>
            </w:r>
          </w:p>
        </w:tc>
        <w:tc>
          <w:tcPr>
            <w:tcW w:w="1417" w:type="dxa"/>
            <w:tcBorders>
              <w:top w:val="single" w:sz="4" w:space="0" w:color="auto"/>
              <w:left w:val="nil"/>
              <w:bottom w:val="single" w:sz="4" w:space="0" w:color="auto"/>
              <w:right w:val="nil"/>
            </w:tcBorders>
            <w:hideMark/>
          </w:tcPr>
          <w:p w14:paraId="789D586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1 enrollment</w:t>
            </w:r>
          </w:p>
        </w:tc>
        <w:tc>
          <w:tcPr>
            <w:tcW w:w="1418" w:type="dxa"/>
            <w:gridSpan w:val="4"/>
            <w:tcBorders>
              <w:top w:val="single" w:sz="4" w:space="0" w:color="auto"/>
              <w:left w:val="nil"/>
              <w:bottom w:val="single" w:sz="4" w:space="0" w:color="auto"/>
              <w:right w:val="nil"/>
            </w:tcBorders>
            <w:hideMark/>
          </w:tcPr>
          <w:p w14:paraId="47545CE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2 enrollment</w:t>
            </w:r>
          </w:p>
        </w:tc>
        <w:tc>
          <w:tcPr>
            <w:tcW w:w="1417" w:type="dxa"/>
            <w:tcBorders>
              <w:top w:val="single" w:sz="4" w:space="0" w:color="auto"/>
              <w:left w:val="nil"/>
              <w:bottom w:val="single" w:sz="4" w:space="0" w:color="auto"/>
              <w:right w:val="nil"/>
            </w:tcBorders>
            <w:hideMark/>
          </w:tcPr>
          <w:p w14:paraId="0A7BF3D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Day 3 enrollment</w:t>
            </w:r>
          </w:p>
        </w:tc>
        <w:tc>
          <w:tcPr>
            <w:tcW w:w="1843" w:type="dxa"/>
            <w:tcBorders>
              <w:top w:val="single" w:sz="4" w:space="0" w:color="auto"/>
              <w:left w:val="nil"/>
              <w:bottom w:val="single" w:sz="4" w:space="0" w:color="auto"/>
              <w:right w:val="nil"/>
            </w:tcBorders>
            <w:hideMark/>
          </w:tcPr>
          <w:p w14:paraId="50463940" w14:textId="4172461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After </w:t>
            </w:r>
            <w:r w:rsidR="0056425C" w:rsidRPr="00452D2D">
              <w:rPr>
                <w:rFonts w:ascii="Book Antiqua" w:eastAsia="Arial Unicode MS" w:hAnsi="Book Antiqua" w:cs="Arial Unicode MS"/>
              </w:rPr>
              <w:t>one</w:t>
            </w:r>
            <w:r w:rsidRPr="00452D2D">
              <w:rPr>
                <w:rFonts w:ascii="Book Antiqua" w:eastAsia="Arial Unicode MS" w:hAnsi="Book Antiqua" w:cs="Arial Unicode MS"/>
              </w:rPr>
              <w:t xml:space="preserve"> cycle of chemotherapy</w:t>
            </w:r>
          </w:p>
        </w:tc>
        <w:tc>
          <w:tcPr>
            <w:tcW w:w="1414" w:type="dxa"/>
            <w:gridSpan w:val="2"/>
            <w:tcBorders>
              <w:top w:val="single" w:sz="4" w:space="0" w:color="auto"/>
              <w:left w:val="nil"/>
              <w:bottom w:val="single" w:sz="4" w:space="0" w:color="auto"/>
              <w:right w:val="nil"/>
            </w:tcBorders>
            <w:hideMark/>
          </w:tcPr>
          <w:p w14:paraId="310F244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After MDT and before discharge</w:t>
            </w:r>
          </w:p>
        </w:tc>
      </w:tr>
      <w:tr w:rsidR="009D6E22" w:rsidRPr="00452D2D" w14:paraId="4EFE95BE" w14:textId="77777777" w:rsidTr="00CC6EEA">
        <w:trPr>
          <w:gridAfter w:val="1"/>
          <w:wAfter w:w="46" w:type="dxa"/>
          <w:trHeight w:val="560"/>
        </w:trPr>
        <w:tc>
          <w:tcPr>
            <w:tcW w:w="2235" w:type="dxa"/>
            <w:tcBorders>
              <w:top w:val="single" w:sz="4" w:space="0" w:color="auto"/>
              <w:left w:val="nil"/>
              <w:bottom w:val="nil"/>
              <w:right w:val="nil"/>
            </w:tcBorders>
            <w:hideMark/>
          </w:tcPr>
          <w:p w14:paraId="1167828F" w14:textId="32ED4320"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White blood cell count (3.5</w:t>
            </w:r>
            <w:r w:rsidR="00F96351" w:rsidRPr="00452D2D">
              <w:rPr>
                <w:rFonts w:ascii="Book Antiqua" w:eastAsia="Arial Unicode MS" w:hAnsi="Book Antiqua" w:cs="Arial Unicode MS"/>
              </w:rPr>
              <w:t>-</w:t>
            </w:r>
            <w:r w:rsidRPr="00452D2D">
              <w:rPr>
                <w:rFonts w:ascii="Book Antiqua" w:eastAsia="Arial Unicode MS" w:hAnsi="Book Antiqua" w:cs="Arial Unicode MS"/>
              </w:rPr>
              <w:t>9.5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single" w:sz="4" w:space="0" w:color="auto"/>
              <w:left w:val="nil"/>
              <w:bottom w:val="nil"/>
              <w:right w:val="nil"/>
            </w:tcBorders>
            <w:hideMark/>
          </w:tcPr>
          <w:p w14:paraId="4B086D2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15.3</w:t>
            </w:r>
          </w:p>
        </w:tc>
        <w:tc>
          <w:tcPr>
            <w:tcW w:w="1418" w:type="dxa"/>
            <w:gridSpan w:val="4"/>
            <w:tcBorders>
              <w:top w:val="single" w:sz="4" w:space="0" w:color="auto"/>
              <w:left w:val="nil"/>
              <w:bottom w:val="nil"/>
              <w:right w:val="nil"/>
            </w:tcBorders>
            <w:hideMark/>
          </w:tcPr>
          <w:p w14:paraId="1D5177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10.3</w:t>
            </w:r>
          </w:p>
        </w:tc>
        <w:tc>
          <w:tcPr>
            <w:tcW w:w="1417" w:type="dxa"/>
            <w:tcBorders>
              <w:top w:val="single" w:sz="4" w:space="0" w:color="auto"/>
              <w:left w:val="nil"/>
              <w:bottom w:val="nil"/>
              <w:right w:val="nil"/>
            </w:tcBorders>
            <w:hideMark/>
          </w:tcPr>
          <w:p w14:paraId="5966D68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13.8</w:t>
            </w:r>
          </w:p>
        </w:tc>
        <w:tc>
          <w:tcPr>
            <w:tcW w:w="1843" w:type="dxa"/>
            <w:tcBorders>
              <w:top w:val="single" w:sz="4" w:space="0" w:color="auto"/>
              <w:left w:val="nil"/>
              <w:bottom w:val="nil"/>
              <w:right w:val="nil"/>
            </w:tcBorders>
            <w:hideMark/>
          </w:tcPr>
          <w:p w14:paraId="59416CC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16.2</w:t>
            </w:r>
          </w:p>
        </w:tc>
        <w:tc>
          <w:tcPr>
            <w:tcW w:w="1414" w:type="dxa"/>
            <w:gridSpan w:val="2"/>
            <w:tcBorders>
              <w:top w:val="single" w:sz="4" w:space="0" w:color="auto"/>
              <w:left w:val="nil"/>
              <w:bottom w:val="nil"/>
              <w:right w:val="nil"/>
            </w:tcBorders>
            <w:hideMark/>
          </w:tcPr>
          <w:p w14:paraId="3DF73023"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17.1</w:t>
            </w:r>
          </w:p>
        </w:tc>
      </w:tr>
      <w:tr w:rsidR="009D6E22" w:rsidRPr="00452D2D" w14:paraId="00BC1586" w14:textId="77777777" w:rsidTr="00CC6EEA">
        <w:trPr>
          <w:gridAfter w:val="1"/>
          <w:wAfter w:w="46" w:type="dxa"/>
          <w:trHeight w:val="560"/>
        </w:trPr>
        <w:tc>
          <w:tcPr>
            <w:tcW w:w="2235" w:type="dxa"/>
            <w:tcBorders>
              <w:top w:val="nil"/>
              <w:left w:val="nil"/>
              <w:bottom w:val="nil"/>
              <w:right w:val="nil"/>
            </w:tcBorders>
            <w:hideMark/>
          </w:tcPr>
          <w:p w14:paraId="17C36A80" w14:textId="3275B68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Neutrophil count (1.8</w:t>
            </w:r>
            <w:r w:rsidR="00F96351" w:rsidRPr="00452D2D">
              <w:rPr>
                <w:rFonts w:ascii="Book Antiqua" w:eastAsia="Arial Unicode MS" w:hAnsi="Book Antiqua" w:cs="Arial Unicode MS"/>
              </w:rPr>
              <w:t>-</w:t>
            </w:r>
            <w:r w:rsidRPr="00452D2D">
              <w:rPr>
                <w:rFonts w:ascii="Book Antiqua" w:eastAsia="Arial Unicode MS" w:hAnsi="Book Antiqua" w:cs="Arial Unicode MS"/>
              </w:rPr>
              <w:t>6.3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nil"/>
              <w:left w:val="nil"/>
              <w:bottom w:val="nil"/>
              <w:right w:val="nil"/>
            </w:tcBorders>
            <w:hideMark/>
          </w:tcPr>
          <w:p w14:paraId="3ED9672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14.4</w:t>
            </w:r>
          </w:p>
        </w:tc>
        <w:tc>
          <w:tcPr>
            <w:tcW w:w="1418" w:type="dxa"/>
            <w:gridSpan w:val="4"/>
            <w:tcBorders>
              <w:top w:val="nil"/>
              <w:left w:val="nil"/>
              <w:bottom w:val="nil"/>
              <w:right w:val="nil"/>
            </w:tcBorders>
            <w:hideMark/>
          </w:tcPr>
          <w:p w14:paraId="3555FA1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8.4</w:t>
            </w:r>
          </w:p>
        </w:tc>
        <w:tc>
          <w:tcPr>
            <w:tcW w:w="1417" w:type="dxa"/>
            <w:tcBorders>
              <w:top w:val="nil"/>
              <w:left w:val="nil"/>
              <w:bottom w:val="nil"/>
              <w:right w:val="nil"/>
            </w:tcBorders>
            <w:hideMark/>
          </w:tcPr>
          <w:p w14:paraId="3E66FD92"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12.5</w:t>
            </w:r>
          </w:p>
        </w:tc>
        <w:tc>
          <w:tcPr>
            <w:tcW w:w="1843" w:type="dxa"/>
            <w:tcBorders>
              <w:top w:val="nil"/>
              <w:left w:val="nil"/>
              <w:bottom w:val="nil"/>
              <w:right w:val="nil"/>
            </w:tcBorders>
            <w:hideMark/>
          </w:tcPr>
          <w:p w14:paraId="101AA80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12.7</w:t>
            </w:r>
          </w:p>
        </w:tc>
        <w:tc>
          <w:tcPr>
            <w:tcW w:w="1414" w:type="dxa"/>
            <w:gridSpan w:val="2"/>
            <w:tcBorders>
              <w:top w:val="nil"/>
              <w:left w:val="nil"/>
              <w:bottom w:val="nil"/>
              <w:right w:val="nil"/>
            </w:tcBorders>
            <w:hideMark/>
          </w:tcPr>
          <w:p w14:paraId="69ABD94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15.2</w:t>
            </w:r>
          </w:p>
        </w:tc>
      </w:tr>
      <w:tr w:rsidR="009D6E22" w:rsidRPr="00452D2D" w14:paraId="19CB378D" w14:textId="77777777" w:rsidTr="00CC6EEA">
        <w:trPr>
          <w:gridAfter w:val="1"/>
          <w:wAfter w:w="46" w:type="dxa"/>
          <w:trHeight w:val="280"/>
        </w:trPr>
        <w:tc>
          <w:tcPr>
            <w:tcW w:w="2235" w:type="dxa"/>
            <w:tcBorders>
              <w:top w:val="nil"/>
              <w:left w:val="nil"/>
              <w:bottom w:val="nil"/>
              <w:right w:val="nil"/>
            </w:tcBorders>
            <w:hideMark/>
          </w:tcPr>
          <w:p w14:paraId="4A927226" w14:textId="292F5C40"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Platelet count</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(125</w:t>
            </w:r>
            <w:r w:rsidR="00F96351" w:rsidRPr="00452D2D">
              <w:rPr>
                <w:rFonts w:ascii="Book Antiqua" w:eastAsia="Arial Unicode MS" w:hAnsi="Book Antiqua" w:cs="Arial Unicode MS"/>
              </w:rPr>
              <w:t>-</w:t>
            </w:r>
            <w:r w:rsidRPr="00452D2D">
              <w:rPr>
                <w:rFonts w:ascii="Book Antiqua" w:eastAsia="Arial Unicode MS" w:hAnsi="Book Antiqua" w:cs="Arial Unicode MS"/>
              </w:rPr>
              <w:t>350 × 10</w:t>
            </w:r>
            <w:r w:rsidRPr="00452D2D">
              <w:rPr>
                <w:rFonts w:ascii="Book Antiqua" w:eastAsia="Arial Unicode MS" w:hAnsi="Book Antiqua" w:cs="Arial Unicode MS"/>
                <w:vertAlign w:val="superscript"/>
              </w:rPr>
              <w:t>9</w:t>
            </w:r>
            <w:r w:rsidRPr="00452D2D">
              <w:rPr>
                <w:rFonts w:ascii="Book Antiqua" w:eastAsia="Arial Unicode MS" w:hAnsi="Book Antiqua" w:cs="Arial Unicode MS"/>
              </w:rPr>
              <w:t>/L)</w:t>
            </w:r>
          </w:p>
        </w:tc>
        <w:tc>
          <w:tcPr>
            <w:tcW w:w="1417" w:type="dxa"/>
            <w:tcBorders>
              <w:top w:val="nil"/>
              <w:left w:val="nil"/>
              <w:bottom w:val="nil"/>
              <w:right w:val="nil"/>
            </w:tcBorders>
            <w:hideMark/>
          </w:tcPr>
          <w:p w14:paraId="6F31E5A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194</w:t>
            </w:r>
          </w:p>
        </w:tc>
        <w:tc>
          <w:tcPr>
            <w:tcW w:w="1418" w:type="dxa"/>
            <w:gridSpan w:val="4"/>
            <w:tcBorders>
              <w:top w:val="nil"/>
              <w:left w:val="nil"/>
              <w:bottom w:val="nil"/>
              <w:right w:val="nil"/>
            </w:tcBorders>
            <w:hideMark/>
          </w:tcPr>
          <w:p w14:paraId="684553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138</w:t>
            </w:r>
          </w:p>
        </w:tc>
        <w:tc>
          <w:tcPr>
            <w:tcW w:w="1417" w:type="dxa"/>
            <w:tcBorders>
              <w:top w:val="nil"/>
              <w:left w:val="nil"/>
              <w:bottom w:val="nil"/>
              <w:right w:val="nil"/>
            </w:tcBorders>
            <w:hideMark/>
          </w:tcPr>
          <w:p w14:paraId="46A5EE1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112</w:t>
            </w:r>
          </w:p>
        </w:tc>
        <w:tc>
          <w:tcPr>
            <w:tcW w:w="1843" w:type="dxa"/>
            <w:tcBorders>
              <w:top w:val="nil"/>
              <w:left w:val="nil"/>
              <w:bottom w:val="nil"/>
              <w:right w:val="nil"/>
            </w:tcBorders>
            <w:hideMark/>
          </w:tcPr>
          <w:p w14:paraId="66AB3DA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183</w:t>
            </w:r>
          </w:p>
        </w:tc>
        <w:tc>
          <w:tcPr>
            <w:tcW w:w="1414" w:type="dxa"/>
            <w:gridSpan w:val="2"/>
            <w:tcBorders>
              <w:top w:val="nil"/>
              <w:left w:val="nil"/>
              <w:bottom w:val="nil"/>
              <w:right w:val="nil"/>
            </w:tcBorders>
            <w:hideMark/>
          </w:tcPr>
          <w:p w14:paraId="5268CE9D"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38</w:t>
            </w:r>
          </w:p>
        </w:tc>
      </w:tr>
      <w:tr w:rsidR="009D6E22" w:rsidRPr="00452D2D" w14:paraId="211AC1F6" w14:textId="77777777" w:rsidTr="00CC6EEA">
        <w:trPr>
          <w:gridAfter w:val="1"/>
          <w:wAfter w:w="46" w:type="dxa"/>
          <w:trHeight w:val="280"/>
        </w:trPr>
        <w:tc>
          <w:tcPr>
            <w:tcW w:w="2235" w:type="dxa"/>
            <w:tcBorders>
              <w:top w:val="nil"/>
              <w:left w:val="nil"/>
              <w:bottom w:val="nil"/>
              <w:right w:val="nil"/>
            </w:tcBorders>
            <w:hideMark/>
          </w:tcPr>
          <w:p w14:paraId="241EDFE3" w14:textId="3383C1CB"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Hemoglobin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(11.5</w:t>
            </w:r>
            <w:r w:rsidR="00F96351" w:rsidRPr="00452D2D">
              <w:rPr>
                <w:rFonts w:ascii="Book Antiqua" w:eastAsia="Arial Unicode MS" w:hAnsi="Book Antiqua" w:cs="Arial Unicode MS"/>
              </w:rPr>
              <w:t>-</w:t>
            </w:r>
            <w:r w:rsidRPr="00452D2D">
              <w:rPr>
                <w:rFonts w:ascii="Book Antiqua" w:eastAsia="Arial Unicode MS" w:hAnsi="Book Antiqua" w:cs="Arial Unicode MS"/>
              </w:rPr>
              <w:t>15.0 g/dL)</w:t>
            </w:r>
          </w:p>
        </w:tc>
        <w:tc>
          <w:tcPr>
            <w:tcW w:w="1417" w:type="dxa"/>
            <w:tcBorders>
              <w:top w:val="nil"/>
              <w:left w:val="nil"/>
              <w:bottom w:val="nil"/>
              <w:right w:val="nil"/>
            </w:tcBorders>
            <w:hideMark/>
          </w:tcPr>
          <w:p w14:paraId="4F7FBBC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10.9</w:t>
            </w:r>
          </w:p>
        </w:tc>
        <w:tc>
          <w:tcPr>
            <w:tcW w:w="1418" w:type="dxa"/>
            <w:gridSpan w:val="4"/>
            <w:tcBorders>
              <w:top w:val="nil"/>
              <w:left w:val="nil"/>
              <w:bottom w:val="nil"/>
              <w:right w:val="nil"/>
            </w:tcBorders>
            <w:hideMark/>
          </w:tcPr>
          <w:p w14:paraId="72531FC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9.1</w:t>
            </w:r>
          </w:p>
        </w:tc>
        <w:tc>
          <w:tcPr>
            <w:tcW w:w="1417" w:type="dxa"/>
            <w:tcBorders>
              <w:top w:val="nil"/>
              <w:left w:val="nil"/>
              <w:bottom w:val="nil"/>
              <w:right w:val="nil"/>
            </w:tcBorders>
            <w:hideMark/>
          </w:tcPr>
          <w:p w14:paraId="79F7CDE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w:t>
            </w:r>
          </w:p>
        </w:tc>
        <w:tc>
          <w:tcPr>
            <w:tcW w:w="1843" w:type="dxa"/>
            <w:tcBorders>
              <w:top w:val="nil"/>
              <w:left w:val="nil"/>
              <w:bottom w:val="nil"/>
              <w:right w:val="nil"/>
            </w:tcBorders>
            <w:hideMark/>
          </w:tcPr>
          <w:p w14:paraId="32A29C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9.2</w:t>
            </w:r>
          </w:p>
        </w:tc>
        <w:tc>
          <w:tcPr>
            <w:tcW w:w="1414" w:type="dxa"/>
            <w:gridSpan w:val="2"/>
            <w:tcBorders>
              <w:top w:val="nil"/>
              <w:left w:val="nil"/>
              <w:bottom w:val="nil"/>
              <w:right w:val="nil"/>
            </w:tcBorders>
            <w:hideMark/>
          </w:tcPr>
          <w:p w14:paraId="235C259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9.3</w:t>
            </w:r>
          </w:p>
        </w:tc>
      </w:tr>
      <w:tr w:rsidR="009D6E22" w:rsidRPr="00452D2D" w14:paraId="4653069F" w14:textId="77777777" w:rsidTr="00CC6EEA">
        <w:trPr>
          <w:gridAfter w:val="1"/>
          <w:wAfter w:w="46" w:type="dxa"/>
          <w:trHeight w:val="280"/>
        </w:trPr>
        <w:tc>
          <w:tcPr>
            <w:tcW w:w="2235" w:type="dxa"/>
            <w:tcBorders>
              <w:top w:val="nil"/>
              <w:left w:val="nil"/>
              <w:bottom w:val="nil"/>
              <w:right w:val="nil"/>
            </w:tcBorders>
            <w:hideMark/>
          </w:tcPr>
          <w:p w14:paraId="1A8FC55F" w14:textId="1BFAB253"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lastRenderedPageBreak/>
              <w:t>Total protein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(63</w:t>
            </w:r>
            <w:r w:rsidR="00F96351" w:rsidRPr="00452D2D">
              <w:rPr>
                <w:rFonts w:ascii="Book Antiqua" w:eastAsia="Arial Unicode MS" w:hAnsi="Book Antiqua" w:cs="Arial Unicode MS"/>
              </w:rPr>
              <w:t>-</w:t>
            </w:r>
            <w:r w:rsidRPr="00452D2D">
              <w:rPr>
                <w:rFonts w:ascii="Book Antiqua" w:eastAsia="Arial Unicode MS" w:hAnsi="Book Antiqua" w:cs="Arial Unicode MS"/>
              </w:rPr>
              <w:t>82 g/L)</w:t>
            </w:r>
          </w:p>
        </w:tc>
        <w:tc>
          <w:tcPr>
            <w:tcW w:w="1417" w:type="dxa"/>
            <w:tcBorders>
              <w:top w:val="nil"/>
              <w:left w:val="nil"/>
              <w:bottom w:val="nil"/>
              <w:right w:val="nil"/>
            </w:tcBorders>
            <w:hideMark/>
          </w:tcPr>
          <w:p w14:paraId="1893A08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56</w:t>
            </w:r>
          </w:p>
        </w:tc>
        <w:tc>
          <w:tcPr>
            <w:tcW w:w="1418" w:type="dxa"/>
            <w:gridSpan w:val="4"/>
            <w:tcBorders>
              <w:top w:val="nil"/>
              <w:left w:val="nil"/>
              <w:bottom w:val="nil"/>
              <w:right w:val="nil"/>
            </w:tcBorders>
            <w:hideMark/>
          </w:tcPr>
          <w:p w14:paraId="72826522"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47</w:t>
            </w:r>
          </w:p>
        </w:tc>
        <w:tc>
          <w:tcPr>
            <w:tcW w:w="1417" w:type="dxa"/>
            <w:tcBorders>
              <w:top w:val="nil"/>
              <w:left w:val="nil"/>
              <w:bottom w:val="nil"/>
              <w:right w:val="nil"/>
            </w:tcBorders>
            <w:hideMark/>
          </w:tcPr>
          <w:p w14:paraId="0F6EC07E"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37</w:t>
            </w:r>
          </w:p>
        </w:tc>
        <w:tc>
          <w:tcPr>
            <w:tcW w:w="1843" w:type="dxa"/>
            <w:tcBorders>
              <w:top w:val="nil"/>
              <w:left w:val="nil"/>
              <w:bottom w:val="nil"/>
              <w:right w:val="nil"/>
            </w:tcBorders>
            <w:hideMark/>
          </w:tcPr>
          <w:p w14:paraId="26DB4E0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w:t>
            </w:r>
          </w:p>
        </w:tc>
        <w:tc>
          <w:tcPr>
            <w:tcW w:w="1414" w:type="dxa"/>
            <w:gridSpan w:val="2"/>
            <w:tcBorders>
              <w:top w:val="nil"/>
              <w:left w:val="nil"/>
              <w:bottom w:val="nil"/>
              <w:right w:val="nil"/>
            </w:tcBorders>
            <w:hideMark/>
          </w:tcPr>
          <w:p w14:paraId="464E565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65</w:t>
            </w:r>
          </w:p>
        </w:tc>
      </w:tr>
      <w:tr w:rsidR="009D6E22" w:rsidRPr="00452D2D" w14:paraId="2C55F270" w14:textId="77777777" w:rsidTr="00CC6EEA">
        <w:trPr>
          <w:gridAfter w:val="1"/>
          <w:wAfter w:w="46" w:type="dxa"/>
          <w:trHeight w:val="280"/>
        </w:trPr>
        <w:tc>
          <w:tcPr>
            <w:tcW w:w="2235" w:type="dxa"/>
            <w:tcBorders>
              <w:top w:val="nil"/>
              <w:left w:val="nil"/>
              <w:bottom w:val="nil"/>
              <w:right w:val="nil"/>
            </w:tcBorders>
            <w:hideMark/>
          </w:tcPr>
          <w:p w14:paraId="7A31D262" w14:textId="0A36E579"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Albumin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(35</w:t>
            </w:r>
            <w:r w:rsidR="00F96351" w:rsidRPr="00452D2D">
              <w:rPr>
                <w:rFonts w:ascii="Book Antiqua" w:eastAsia="Arial Unicode MS" w:hAnsi="Book Antiqua" w:cs="Arial Unicode MS"/>
              </w:rPr>
              <w:t>-</w:t>
            </w:r>
            <w:r w:rsidRPr="00452D2D">
              <w:rPr>
                <w:rFonts w:ascii="Book Antiqua" w:eastAsia="Arial Unicode MS" w:hAnsi="Book Antiqua" w:cs="Arial Unicode MS"/>
              </w:rPr>
              <w:t>50 g/L)</w:t>
            </w:r>
          </w:p>
        </w:tc>
        <w:tc>
          <w:tcPr>
            <w:tcW w:w="1417" w:type="dxa"/>
            <w:tcBorders>
              <w:top w:val="nil"/>
              <w:left w:val="nil"/>
              <w:bottom w:val="nil"/>
              <w:right w:val="nil"/>
            </w:tcBorders>
            <w:hideMark/>
          </w:tcPr>
          <w:p w14:paraId="6460E48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32</w:t>
            </w:r>
          </w:p>
        </w:tc>
        <w:tc>
          <w:tcPr>
            <w:tcW w:w="1418" w:type="dxa"/>
            <w:gridSpan w:val="4"/>
            <w:tcBorders>
              <w:top w:val="nil"/>
              <w:left w:val="nil"/>
              <w:bottom w:val="nil"/>
              <w:right w:val="nil"/>
            </w:tcBorders>
            <w:hideMark/>
          </w:tcPr>
          <w:p w14:paraId="742BCA4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29</w:t>
            </w:r>
          </w:p>
        </w:tc>
        <w:tc>
          <w:tcPr>
            <w:tcW w:w="1417" w:type="dxa"/>
            <w:tcBorders>
              <w:top w:val="nil"/>
              <w:left w:val="nil"/>
              <w:bottom w:val="nil"/>
              <w:right w:val="nil"/>
            </w:tcBorders>
            <w:hideMark/>
          </w:tcPr>
          <w:p w14:paraId="4EFD2C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22</w:t>
            </w:r>
          </w:p>
        </w:tc>
        <w:tc>
          <w:tcPr>
            <w:tcW w:w="1843" w:type="dxa"/>
            <w:tcBorders>
              <w:top w:val="nil"/>
              <w:left w:val="nil"/>
              <w:bottom w:val="nil"/>
              <w:right w:val="nil"/>
            </w:tcBorders>
            <w:hideMark/>
          </w:tcPr>
          <w:p w14:paraId="61A27D1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35</w:t>
            </w:r>
          </w:p>
        </w:tc>
        <w:tc>
          <w:tcPr>
            <w:tcW w:w="1414" w:type="dxa"/>
            <w:gridSpan w:val="2"/>
            <w:tcBorders>
              <w:top w:val="nil"/>
              <w:left w:val="nil"/>
              <w:bottom w:val="nil"/>
              <w:right w:val="nil"/>
            </w:tcBorders>
            <w:hideMark/>
          </w:tcPr>
          <w:p w14:paraId="31A5450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34</w:t>
            </w:r>
          </w:p>
        </w:tc>
      </w:tr>
      <w:tr w:rsidR="009D6E22" w:rsidRPr="00452D2D" w14:paraId="15A41E13" w14:textId="77777777" w:rsidTr="00CC6EEA">
        <w:trPr>
          <w:gridAfter w:val="1"/>
          <w:wAfter w:w="46" w:type="dxa"/>
          <w:trHeight w:val="560"/>
        </w:trPr>
        <w:tc>
          <w:tcPr>
            <w:tcW w:w="2235" w:type="dxa"/>
            <w:tcBorders>
              <w:top w:val="nil"/>
              <w:left w:val="nil"/>
              <w:bottom w:val="nil"/>
              <w:right w:val="nil"/>
            </w:tcBorders>
            <w:hideMark/>
          </w:tcPr>
          <w:p w14:paraId="784284CE" w14:textId="71A09068"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Aspartate </w:t>
            </w:r>
            <w:r w:rsidR="00CC6EEA" w:rsidRPr="00452D2D">
              <w:rPr>
                <w:rFonts w:ascii="Book Antiqua" w:eastAsia="Arial Unicode MS" w:hAnsi="Book Antiqua" w:cs="Arial Unicode MS"/>
              </w:rPr>
              <w:t>a</w:t>
            </w:r>
            <w:r w:rsidRPr="00452D2D">
              <w:rPr>
                <w:rFonts w:ascii="Book Antiqua" w:eastAsia="Arial Unicode MS" w:hAnsi="Book Antiqua" w:cs="Arial Unicode MS"/>
              </w:rPr>
              <w:t>minotransferase (13</w:t>
            </w:r>
            <w:r w:rsidR="00F96351" w:rsidRPr="00452D2D">
              <w:rPr>
                <w:rFonts w:ascii="Book Antiqua" w:eastAsia="Arial Unicode MS" w:hAnsi="Book Antiqua" w:cs="Arial Unicode MS"/>
              </w:rPr>
              <w:t>-</w:t>
            </w:r>
            <w:r w:rsidRPr="00452D2D">
              <w:rPr>
                <w:rFonts w:ascii="Book Antiqua" w:eastAsia="Arial Unicode MS" w:hAnsi="Book Antiqua" w:cs="Arial Unicode MS"/>
              </w:rPr>
              <w:t>69 U/L)</w:t>
            </w:r>
          </w:p>
        </w:tc>
        <w:tc>
          <w:tcPr>
            <w:tcW w:w="1417" w:type="dxa"/>
            <w:tcBorders>
              <w:top w:val="nil"/>
              <w:left w:val="nil"/>
              <w:bottom w:val="nil"/>
              <w:right w:val="nil"/>
            </w:tcBorders>
            <w:hideMark/>
          </w:tcPr>
          <w:p w14:paraId="2AEDD60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52</w:t>
            </w:r>
          </w:p>
        </w:tc>
        <w:tc>
          <w:tcPr>
            <w:tcW w:w="1418" w:type="dxa"/>
            <w:gridSpan w:val="4"/>
            <w:tcBorders>
              <w:top w:val="nil"/>
              <w:left w:val="nil"/>
              <w:bottom w:val="nil"/>
              <w:right w:val="nil"/>
            </w:tcBorders>
            <w:hideMark/>
          </w:tcPr>
          <w:p w14:paraId="0138F33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35</w:t>
            </w:r>
          </w:p>
        </w:tc>
        <w:tc>
          <w:tcPr>
            <w:tcW w:w="1417" w:type="dxa"/>
            <w:tcBorders>
              <w:top w:val="nil"/>
              <w:left w:val="nil"/>
              <w:bottom w:val="nil"/>
              <w:right w:val="nil"/>
            </w:tcBorders>
            <w:hideMark/>
          </w:tcPr>
          <w:p w14:paraId="00D70D3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37</w:t>
            </w:r>
          </w:p>
        </w:tc>
        <w:tc>
          <w:tcPr>
            <w:tcW w:w="1843" w:type="dxa"/>
            <w:tcBorders>
              <w:top w:val="nil"/>
              <w:left w:val="nil"/>
              <w:bottom w:val="nil"/>
              <w:right w:val="nil"/>
            </w:tcBorders>
            <w:hideMark/>
          </w:tcPr>
          <w:p w14:paraId="55231CC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40</w:t>
            </w:r>
          </w:p>
        </w:tc>
        <w:tc>
          <w:tcPr>
            <w:tcW w:w="1414" w:type="dxa"/>
            <w:gridSpan w:val="2"/>
            <w:tcBorders>
              <w:top w:val="nil"/>
              <w:left w:val="nil"/>
              <w:bottom w:val="nil"/>
              <w:right w:val="nil"/>
            </w:tcBorders>
            <w:hideMark/>
          </w:tcPr>
          <w:p w14:paraId="3F14A253"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20</w:t>
            </w:r>
          </w:p>
        </w:tc>
      </w:tr>
      <w:tr w:rsidR="009D6E22" w:rsidRPr="00452D2D" w14:paraId="4AAC2651" w14:textId="77777777" w:rsidTr="00CC6EEA">
        <w:trPr>
          <w:gridAfter w:val="1"/>
          <w:wAfter w:w="46" w:type="dxa"/>
          <w:trHeight w:val="560"/>
        </w:trPr>
        <w:tc>
          <w:tcPr>
            <w:tcW w:w="2235" w:type="dxa"/>
            <w:tcBorders>
              <w:top w:val="nil"/>
              <w:left w:val="nil"/>
              <w:bottom w:val="nil"/>
              <w:right w:val="nil"/>
            </w:tcBorders>
            <w:hideMark/>
          </w:tcPr>
          <w:p w14:paraId="54228329" w14:textId="60876F29"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Alanine </w:t>
            </w:r>
            <w:r w:rsidR="00CC6EEA" w:rsidRPr="00452D2D">
              <w:rPr>
                <w:rFonts w:ascii="Book Antiqua" w:eastAsia="Arial Unicode MS" w:hAnsi="Book Antiqua" w:cs="Arial Unicode MS"/>
              </w:rPr>
              <w:t>a</w:t>
            </w:r>
            <w:r w:rsidRPr="00452D2D">
              <w:rPr>
                <w:rFonts w:ascii="Book Antiqua" w:eastAsia="Arial Unicode MS" w:hAnsi="Book Antiqua" w:cs="Arial Unicode MS"/>
              </w:rPr>
              <w:t>minotransferase (15</w:t>
            </w:r>
            <w:r w:rsidR="00F96351" w:rsidRPr="00452D2D">
              <w:rPr>
                <w:rFonts w:ascii="Book Antiqua" w:eastAsia="Arial Unicode MS" w:hAnsi="Book Antiqua" w:cs="Arial Unicode MS"/>
              </w:rPr>
              <w:t>-</w:t>
            </w:r>
            <w:r w:rsidRPr="00452D2D">
              <w:rPr>
                <w:rFonts w:ascii="Book Antiqua" w:eastAsia="Arial Unicode MS" w:hAnsi="Book Antiqua" w:cs="Arial Unicode MS"/>
              </w:rPr>
              <w:t>46 U/L)</w:t>
            </w:r>
          </w:p>
        </w:tc>
        <w:tc>
          <w:tcPr>
            <w:tcW w:w="1417" w:type="dxa"/>
            <w:tcBorders>
              <w:top w:val="nil"/>
              <w:left w:val="nil"/>
              <w:bottom w:val="nil"/>
              <w:right w:val="nil"/>
            </w:tcBorders>
            <w:hideMark/>
          </w:tcPr>
          <w:p w14:paraId="4B0EA7F1"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25</w:t>
            </w:r>
          </w:p>
        </w:tc>
        <w:tc>
          <w:tcPr>
            <w:tcW w:w="1418" w:type="dxa"/>
            <w:gridSpan w:val="4"/>
            <w:tcBorders>
              <w:top w:val="nil"/>
              <w:left w:val="nil"/>
              <w:bottom w:val="nil"/>
              <w:right w:val="nil"/>
            </w:tcBorders>
            <w:hideMark/>
          </w:tcPr>
          <w:p w14:paraId="0C4D9F8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23</w:t>
            </w:r>
          </w:p>
        </w:tc>
        <w:tc>
          <w:tcPr>
            <w:tcW w:w="1417" w:type="dxa"/>
            <w:tcBorders>
              <w:top w:val="nil"/>
              <w:left w:val="nil"/>
              <w:bottom w:val="nil"/>
              <w:right w:val="nil"/>
            </w:tcBorders>
            <w:hideMark/>
          </w:tcPr>
          <w:p w14:paraId="18EE6CEB"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34</w:t>
            </w:r>
          </w:p>
        </w:tc>
        <w:tc>
          <w:tcPr>
            <w:tcW w:w="1843" w:type="dxa"/>
            <w:tcBorders>
              <w:top w:val="nil"/>
              <w:left w:val="nil"/>
              <w:bottom w:val="nil"/>
              <w:right w:val="nil"/>
            </w:tcBorders>
            <w:hideMark/>
          </w:tcPr>
          <w:p w14:paraId="0DD5298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49</w:t>
            </w:r>
          </w:p>
        </w:tc>
        <w:tc>
          <w:tcPr>
            <w:tcW w:w="1414" w:type="dxa"/>
            <w:gridSpan w:val="2"/>
            <w:tcBorders>
              <w:top w:val="nil"/>
              <w:left w:val="nil"/>
              <w:bottom w:val="nil"/>
              <w:right w:val="nil"/>
            </w:tcBorders>
            <w:hideMark/>
          </w:tcPr>
          <w:p w14:paraId="45A79FD9"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50</w:t>
            </w:r>
          </w:p>
        </w:tc>
      </w:tr>
      <w:tr w:rsidR="009D6E22" w:rsidRPr="00452D2D" w14:paraId="283EE5D3" w14:textId="77777777" w:rsidTr="00CC6EEA">
        <w:trPr>
          <w:gridAfter w:val="1"/>
          <w:wAfter w:w="46" w:type="dxa"/>
          <w:trHeight w:val="560"/>
        </w:trPr>
        <w:tc>
          <w:tcPr>
            <w:tcW w:w="2235" w:type="dxa"/>
            <w:tcBorders>
              <w:top w:val="nil"/>
              <w:left w:val="nil"/>
              <w:bottom w:val="nil"/>
              <w:right w:val="nil"/>
            </w:tcBorders>
            <w:hideMark/>
          </w:tcPr>
          <w:p w14:paraId="4946CD23" w14:textId="5BB60356"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Blood </w:t>
            </w:r>
            <w:r w:rsidR="00CC6EEA" w:rsidRPr="00452D2D">
              <w:rPr>
                <w:rFonts w:ascii="Book Antiqua" w:eastAsia="Arial Unicode MS" w:hAnsi="Book Antiqua" w:cs="Arial Unicode MS"/>
              </w:rPr>
              <w:t>u</w:t>
            </w:r>
            <w:r w:rsidRPr="00452D2D">
              <w:rPr>
                <w:rFonts w:ascii="Book Antiqua" w:eastAsia="Arial Unicode MS" w:hAnsi="Book Antiqua" w:cs="Arial Unicode MS"/>
              </w:rPr>
              <w:t xml:space="preserve">rea </w:t>
            </w:r>
            <w:r w:rsidR="00CC6EEA" w:rsidRPr="00452D2D">
              <w:rPr>
                <w:rFonts w:ascii="Book Antiqua" w:eastAsia="Arial Unicode MS" w:hAnsi="Book Antiqua" w:cs="Arial Unicode MS"/>
              </w:rPr>
              <w:t>n</w:t>
            </w:r>
            <w:r w:rsidRPr="00452D2D">
              <w:rPr>
                <w:rFonts w:ascii="Book Antiqua" w:eastAsia="Arial Unicode MS" w:hAnsi="Book Antiqua" w:cs="Arial Unicode MS"/>
              </w:rPr>
              <w:t>itrogen</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(2.5</w:t>
            </w:r>
            <w:r w:rsidR="00F96351" w:rsidRPr="00452D2D">
              <w:rPr>
                <w:rFonts w:ascii="Book Antiqua" w:eastAsia="Arial Unicode MS" w:hAnsi="Book Antiqua" w:cs="Arial Unicode MS"/>
              </w:rPr>
              <w:t>-</w:t>
            </w:r>
            <w:r w:rsidRPr="00452D2D">
              <w:rPr>
                <w:rFonts w:ascii="Book Antiqua" w:eastAsia="Arial Unicode MS" w:hAnsi="Book Antiqua" w:cs="Arial Unicode MS"/>
              </w:rPr>
              <w:t>6.1 mmol/L)</w:t>
            </w:r>
          </w:p>
        </w:tc>
        <w:tc>
          <w:tcPr>
            <w:tcW w:w="1417" w:type="dxa"/>
            <w:tcBorders>
              <w:top w:val="nil"/>
              <w:left w:val="nil"/>
              <w:bottom w:val="nil"/>
              <w:right w:val="nil"/>
            </w:tcBorders>
            <w:hideMark/>
          </w:tcPr>
          <w:p w14:paraId="3C389E24"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4.1</w:t>
            </w:r>
          </w:p>
        </w:tc>
        <w:tc>
          <w:tcPr>
            <w:tcW w:w="1418" w:type="dxa"/>
            <w:gridSpan w:val="4"/>
            <w:tcBorders>
              <w:top w:val="nil"/>
              <w:left w:val="nil"/>
              <w:bottom w:val="nil"/>
              <w:right w:val="nil"/>
            </w:tcBorders>
            <w:hideMark/>
          </w:tcPr>
          <w:p w14:paraId="6317B087" w14:textId="31D77FDF"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w:t>
            </w:r>
            <w:r w:rsidR="0056425C" w:rsidRPr="00452D2D">
              <w:rPr>
                <w:rFonts w:ascii="Book Antiqua" w:eastAsia="Arial Unicode MS" w:hAnsi="Book Antiqua" w:cs="Arial Unicode MS"/>
              </w:rPr>
              <w:t>.0</w:t>
            </w:r>
          </w:p>
        </w:tc>
        <w:tc>
          <w:tcPr>
            <w:tcW w:w="1417" w:type="dxa"/>
            <w:tcBorders>
              <w:top w:val="nil"/>
              <w:left w:val="nil"/>
              <w:bottom w:val="nil"/>
              <w:right w:val="nil"/>
            </w:tcBorders>
            <w:hideMark/>
          </w:tcPr>
          <w:p w14:paraId="1EDC290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6.8</w:t>
            </w:r>
          </w:p>
        </w:tc>
        <w:tc>
          <w:tcPr>
            <w:tcW w:w="1843" w:type="dxa"/>
            <w:tcBorders>
              <w:top w:val="nil"/>
              <w:left w:val="nil"/>
              <w:bottom w:val="nil"/>
              <w:right w:val="nil"/>
            </w:tcBorders>
            <w:hideMark/>
          </w:tcPr>
          <w:p w14:paraId="7F1DA56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3.1</w:t>
            </w:r>
          </w:p>
        </w:tc>
        <w:tc>
          <w:tcPr>
            <w:tcW w:w="1414" w:type="dxa"/>
            <w:gridSpan w:val="2"/>
            <w:tcBorders>
              <w:top w:val="nil"/>
              <w:left w:val="nil"/>
              <w:bottom w:val="nil"/>
              <w:right w:val="nil"/>
            </w:tcBorders>
            <w:hideMark/>
          </w:tcPr>
          <w:p w14:paraId="2F609B9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2.9</w:t>
            </w:r>
          </w:p>
        </w:tc>
      </w:tr>
      <w:tr w:rsidR="009D6E22" w:rsidRPr="00452D2D" w14:paraId="6B71136A" w14:textId="77777777" w:rsidTr="00CC6EEA">
        <w:trPr>
          <w:gridAfter w:val="1"/>
          <w:wAfter w:w="46" w:type="dxa"/>
          <w:trHeight w:val="280"/>
        </w:trPr>
        <w:tc>
          <w:tcPr>
            <w:tcW w:w="2235" w:type="dxa"/>
            <w:tcBorders>
              <w:top w:val="nil"/>
              <w:left w:val="nil"/>
              <w:bottom w:val="nil"/>
              <w:right w:val="nil"/>
            </w:tcBorders>
            <w:hideMark/>
          </w:tcPr>
          <w:p w14:paraId="100398EF" w14:textId="6854303C"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 xml:space="preserve">Serum </w:t>
            </w:r>
            <w:r w:rsidR="00CC6EEA" w:rsidRPr="00452D2D">
              <w:rPr>
                <w:rFonts w:ascii="Book Antiqua" w:eastAsia="Arial Unicode MS" w:hAnsi="Book Antiqua" w:cs="Arial Unicode MS"/>
              </w:rPr>
              <w:t>c</w:t>
            </w:r>
            <w:r w:rsidRPr="00452D2D">
              <w:rPr>
                <w:rFonts w:ascii="Book Antiqua" w:eastAsia="Arial Unicode MS" w:hAnsi="Book Antiqua" w:cs="Arial Unicode MS"/>
              </w:rPr>
              <w:t>reatinine (46</w:t>
            </w:r>
            <w:r w:rsidR="00F96351" w:rsidRPr="00452D2D">
              <w:rPr>
                <w:rFonts w:ascii="Book Antiqua" w:eastAsia="Arial Unicode MS" w:hAnsi="Book Antiqua" w:cs="Arial Unicode MS"/>
              </w:rPr>
              <w:t>-</w:t>
            </w:r>
            <w:r w:rsidRPr="00452D2D">
              <w:rPr>
                <w:rFonts w:ascii="Book Antiqua" w:eastAsia="Arial Unicode MS" w:hAnsi="Book Antiqua" w:cs="Arial Unicode MS"/>
              </w:rPr>
              <w:t>92 μmol/L)</w:t>
            </w:r>
          </w:p>
        </w:tc>
        <w:tc>
          <w:tcPr>
            <w:tcW w:w="1417" w:type="dxa"/>
            <w:tcBorders>
              <w:top w:val="nil"/>
              <w:left w:val="nil"/>
              <w:bottom w:val="nil"/>
              <w:right w:val="nil"/>
            </w:tcBorders>
            <w:hideMark/>
          </w:tcPr>
          <w:p w14:paraId="750ED506"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44</w:t>
            </w:r>
          </w:p>
        </w:tc>
        <w:tc>
          <w:tcPr>
            <w:tcW w:w="1418" w:type="dxa"/>
            <w:gridSpan w:val="4"/>
            <w:tcBorders>
              <w:top w:val="nil"/>
              <w:left w:val="nil"/>
              <w:bottom w:val="nil"/>
              <w:right w:val="nil"/>
            </w:tcBorders>
            <w:hideMark/>
          </w:tcPr>
          <w:p w14:paraId="550F3CF7"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33</w:t>
            </w:r>
          </w:p>
        </w:tc>
        <w:tc>
          <w:tcPr>
            <w:tcW w:w="1417" w:type="dxa"/>
            <w:tcBorders>
              <w:top w:val="nil"/>
              <w:left w:val="nil"/>
              <w:bottom w:val="nil"/>
              <w:right w:val="nil"/>
            </w:tcBorders>
            <w:hideMark/>
          </w:tcPr>
          <w:p w14:paraId="44A2BE40"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48</w:t>
            </w:r>
          </w:p>
        </w:tc>
        <w:tc>
          <w:tcPr>
            <w:tcW w:w="1843" w:type="dxa"/>
            <w:tcBorders>
              <w:top w:val="nil"/>
              <w:left w:val="nil"/>
              <w:bottom w:val="nil"/>
              <w:right w:val="nil"/>
            </w:tcBorders>
            <w:hideMark/>
          </w:tcPr>
          <w:p w14:paraId="3269740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47</w:t>
            </w:r>
          </w:p>
        </w:tc>
        <w:tc>
          <w:tcPr>
            <w:tcW w:w="1414" w:type="dxa"/>
            <w:gridSpan w:val="2"/>
            <w:tcBorders>
              <w:top w:val="nil"/>
              <w:left w:val="nil"/>
              <w:bottom w:val="nil"/>
              <w:right w:val="nil"/>
            </w:tcBorders>
            <w:hideMark/>
          </w:tcPr>
          <w:p w14:paraId="1294A45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54</w:t>
            </w:r>
          </w:p>
        </w:tc>
      </w:tr>
      <w:tr w:rsidR="009D6E22" w:rsidRPr="00452D2D" w14:paraId="09637DB2" w14:textId="77777777" w:rsidTr="00CC6EEA">
        <w:trPr>
          <w:gridAfter w:val="1"/>
          <w:wAfter w:w="46" w:type="dxa"/>
          <w:trHeight w:val="280"/>
        </w:trPr>
        <w:tc>
          <w:tcPr>
            <w:tcW w:w="2235" w:type="dxa"/>
            <w:tcBorders>
              <w:top w:val="nil"/>
              <w:left w:val="nil"/>
              <w:bottom w:val="single" w:sz="4" w:space="0" w:color="auto"/>
              <w:right w:val="nil"/>
            </w:tcBorders>
            <w:hideMark/>
          </w:tcPr>
          <w:p w14:paraId="6C02AEBC" w14:textId="7BA5D7FA"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β-hCG</w:t>
            </w:r>
            <w:r w:rsidR="00CC6EEA" w:rsidRPr="00452D2D">
              <w:rPr>
                <w:rFonts w:ascii="Book Antiqua" w:eastAsia="Arial Unicode MS" w:hAnsi="Book Antiqua" w:cs="Arial Unicode MS"/>
              </w:rPr>
              <w:t xml:space="preserve"> </w:t>
            </w:r>
            <w:r w:rsidRPr="00452D2D">
              <w:rPr>
                <w:rFonts w:ascii="Book Antiqua" w:eastAsia="Arial Unicode MS" w:hAnsi="Book Antiqua" w:cs="Arial Unicode MS"/>
              </w:rPr>
              <w:t>(</w:t>
            </w:r>
            <w:r w:rsidRPr="00452D2D">
              <w:rPr>
                <w:rFonts w:ascii="Book Antiqua" w:eastAsia="Arial Unicode MS" w:hAnsi="Book Antiqua" w:cs="Arial Unicode MS"/>
              </w:rPr>
              <w:t>＜</w:t>
            </w:r>
            <w:r w:rsidR="00332847" w:rsidRPr="00452D2D">
              <w:rPr>
                <w:rFonts w:ascii="Book Antiqua" w:eastAsia="Arial Unicode MS" w:hAnsi="Book Antiqua" w:cs="Arial Unicode MS"/>
              </w:rPr>
              <w:t xml:space="preserve"> </w:t>
            </w:r>
            <w:r w:rsidRPr="00452D2D">
              <w:rPr>
                <w:rFonts w:ascii="Book Antiqua" w:eastAsia="Arial Unicode MS" w:hAnsi="Book Antiqua" w:cs="Arial Unicode MS"/>
              </w:rPr>
              <w:t>5 IU/L)</w:t>
            </w:r>
          </w:p>
        </w:tc>
        <w:tc>
          <w:tcPr>
            <w:tcW w:w="1417" w:type="dxa"/>
            <w:tcBorders>
              <w:top w:val="nil"/>
              <w:left w:val="nil"/>
              <w:bottom w:val="single" w:sz="4" w:space="0" w:color="auto"/>
              <w:right w:val="nil"/>
            </w:tcBorders>
            <w:hideMark/>
          </w:tcPr>
          <w:p w14:paraId="3DF64B6C"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8" w:type="dxa"/>
            <w:gridSpan w:val="4"/>
            <w:tcBorders>
              <w:top w:val="nil"/>
              <w:left w:val="nil"/>
              <w:bottom w:val="single" w:sz="4" w:space="0" w:color="auto"/>
              <w:right w:val="nil"/>
            </w:tcBorders>
            <w:hideMark/>
          </w:tcPr>
          <w:p w14:paraId="2CB84215"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7" w:type="dxa"/>
            <w:tcBorders>
              <w:top w:val="nil"/>
              <w:left w:val="nil"/>
              <w:bottom w:val="single" w:sz="4" w:space="0" w:color="auto"/>
              <w:right w:val="nil"/>
            </w:tcBorders>
            <w:hideMark/>
          </w:tcPr>
          <w:p w14:paraId="33CBDCEC" w14:textId="6424E5DB"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58162</w:t>
            </w:r>
          </w:p>
        </w:tc>
        <w:tc>
          <w:tcPr>
            <w:tcW w:w="1843" w:type="dxa"/>
            <w:tcBorders>
              <w:top w:val="nil"/>
              <w:left w:val="nil"/>
              <w:bottom w:val="single" w:sz="4" w:space="0" w:color="auto"/>
              <w:right w:val="nil"/>
            </w:tcBorders>
            <w:hideMark/>
          </w:tcPr>
          <w:p w14:paraId="2EE7138A"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c>
          <w:tcPr>
            <w:tcW w:w="1414" w:type="dxa"/>
            <w:gridSpan w:val="2"/>
            <w:tcBorders>
              <w:top w:val="nil"/>
              <w:left w:val="nil"/>
              <w:bottom w:val="single" w:sz="4" w:space="0" w:color="auto"/>
              <w:right w:val="nil"/>
            </w:tcBorders>
            <w:hideMark/>
          </w:tcPr>
          <w:p w14:paraId="71E56BBF" w14:textId="77777777" w:rsidR="009D6E22" w:rsidRPr="00452D2D" w:rsidRDefault="009D6E22" w:rsidP="00452D2D">
            <w:pPr>
              <w:snapToGrid w:val="0"/>
              <w:spacing w:line="360" w:lineRule="auto"/>
              <w:ind w:left="-5"/>
              <w:rPr>
                <w:rFonts w:ascii="Book Antiqua" w:eastAsia="Arial Unicode MS" w:hAnsi="Book Antiqua" w:cs="Arial Unicode MS"/>
              </w:rPr>
            </w:pPr>
            <w:r w:rsidRPr="00452D2D">
              <w:rPr>
                <w:rFonts w:ascii="Book Antiqua" w:eastAsia="Arial Unicode MS" w:hAnsi="Book Antiqua" w:cs="Arial Unicode MS"/>
              </w:rPr>
              <w:t>ND</w:t>
            </w:r>
          </w:p>
        </w:tc>
      </w:tr>
      <w:tr w:rsidR="009D6E22" w:rsidRPr="00452D2D" w14:paraId="63C7559D" w14:textId="77777777" w:rsidTr="00CC6EEA">
        <w:trPr>
          <w:gridAfter w:val="1"/>
          <w:wAfter w:w="46" w:type="dxa"/>
          <w:trHeight w:val="280"/>
        </w:trPr>
        <w:tc>
          <w:tcPr>
            <w:tcW w:w="9744" w:type="dxa"/>
            <w:gridSpan w:val="10"/>
            <w:tcBorders>
              <w:top w:val="nil"/>
              <w:left w:val="nil"/>
              <w:bottom w:val="nil"/>
              <w:right w:val="nil"/>
            </w:tcBorders>
            <w:hideMark/>
          </w:tcPr>
          <w:p w14:paraId="48D9BA27" w14:textId="1747B1A0" w:rsidR="009D6E22" w:rsidRPr="00452D2D" w:rsidRDefault="00A76714" w:rsidP="00452D2D">
            <w:pPr>
              <w:snapToGrid w:val="0"/>
              <w:spacing w:line="360" w:lineRule="auto"/>
              <w:ind w:left="-5"/>
              <w:jc w:val="both"/>
              <w:rPr>
                <w:rFonts w:ascii="Book Antiqua" w:eastAsia="Arial Unicode MS" w:hAnsi="Book Antiqua" w:cs="Arial Unicode MS"/>
              </w:rPr>
            </w:pPr>
            <w:proofErr w:type="gramStart"/>
            <w:r w:rsidRPr="00452D2D">
              <w:rPr>
                <w:rFonts w:ascii="Book Antiqua" w:eastAsia="Arial Unicode MS" w:hAnsi="Book Antiqua" w:cs="Arial Unicode MS"/>
              </w:rPr>
              <w:t>β-HCG</w:t>
            </w:r>
            <w:proofErr w:type="gramEnd"/>
            <w:r w:rsidRPr="00452D2D">
              <w:rPr>
                <w:rFonts w:ascii="Book Antiqua" w:eastAsia="Arial Unicode MS" w:hAnsi="Book Antiqua" w:cs="Arial Unicode MS"/>
              </w:rPr>
              <w:t xml:space="preserve">: </w:t>
            </w:r>
            <w:r w:rsidRPr="00452D2D">
              <w:rPr>
                <w:rFonts w:ascii="Book Antiqua" w:eastAsia="Book Antiqua" w:hAnsi="Book Antiqua" w:cs="Book Antiqua"/>
                <w:color w:val="000000"/>
              </w:rPr>
              <w:t>β-Human chorionic gonadotropin</w:t>
            </w:r>
            <w:r>
              <w:rPr>
                <w:rFonts w:ascii="Book Antiqua" w:eastAsia="Book Antiqua" w:hAnsi="Book Antiqua" w:cs="Book Antiqua"/>
                <w:color w:val="000000"/>
              </w:rPr>
              <w:t xml:space="preserve">; </w:t>
            </w:r>
            <w:r w:rsidR="00CC6EEA" w:rsidRPr="00452D2D">
              <w:rPr>
                <w:rFonts w:ascii="Book Antiqua" w:eastAsia="Arial Unicode MS" w:hAnsi="Book Antiqua" w:cs="Arial Unicode MS"/>
              </w:rPr>
              <w:t xml:space="preserve">MDT: </w:t>
            </w:r>
            <w:r w:rsidR="00AE35D9" w:rsidRPr="00452D2D">
              <w:rPr>
                <w:rFonts w:ascii="Book Antiqua" w:eastAsia="Book Antiqua" w:hAnsi="Book Antiqua" w:cs="Book Antiqua"/>
                <w:color w:val="000000"/>
              </w:rPr>
              <w:t xml:space="preserve">Multidisciplinary treatment; </w:t>
            </w:r>
            <w:r w:rsidRPr="00452D2D">
              <w:rPr>
                <w:rFonts w:ascii="Book Antiqua" w:eastAsia="Arial Unicode MS" w:hAnsi="Book Antiqua" w:cs="Arial Unicode MS"/>
              </w:rPr>
              <w:t>ND: Not done</w:t>
            </w:r>
            <w:r>
              <w:rPr>
                <w:rFonts w:ascii="Book Antiqua" w:eastAsia="Arial Unicode MS" w:hAnsi="Book Antiqua" w:cs="Arial Unicode MS"/>
              </w:rPr>
              <w:t>.</w:t>
            </w:r>
          </w:p>
        </w:tc>
      </w:tr>
    </w:tbl>
    <w:p w14:paraId="7014EE79" w14:textId="54F3FDBD" w:rsidR="009D6E22" w:rsidRPr="00452D2D" w:rsidRDefault="009D6E22" w:rsidP="00452D2D">
      <w:pPr>
        <w:snapToGrid w:val="0"/>
        <w:spacing w:line="360" w:lineRule="auto"/>
        <w:jc w:val="both"/>
        <w:rPr>
          <w:rFonts w:ascii="Book Antiqua" w:hAnsi="Book Antiqua"/>
        </w:rPr>
      </w:pPr>
    </w:p>
    <w:sectPr w:rsidR="009D6E22" w:rsidRPr="00452D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9C4A9" w14:textId="77777777" w:rsidR="00C914C7" w:rsidRDefault="00C914C7" w:rsidP="009D0C94">
      <w:r>
        <w:separator/>
      </w:r>
    </w:p>
  </w:endnote>
  <w:endnote w:type="continuationSeparator" w:id="0">
    <w:p w14:paraId="24077A41" w14:textId="77777777" w:rsidR="00C914C7" w:rsidRDefault="00C914C7" w:rsidP="009D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2773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3EB70B6" w14:textId="46F76CFD" w:rsidR="00D56F4A" w:rsidRPr="005E3165" w:rsidRDefault="00D56F4A" w:rsidP="00D56F4A">
            <w:pPr>
              <w:pStyle w:val="a6"/>
              <w:jc w:val="right"/>
              <w:rPr>
                <w:rFonts w:ascii="Book Antiqua" w:hAnsi="Book Antiqua"/>
                <w:sz w:val="24"/>
                <w:szCs w:val="24"/>
              </w:rPr>
            </w:pPr>
            <w:r>
              <w:rPr>
                <w:lang w:val="zh-CN" w:eastAsia="zh-CN"/>
              </w:rPr>
              <w:t xml:space="preserve"> </w:t>
            </w:r>
            <w:r w:rsidRPr="005E3165">
              <w:rPr>
                <w:rFonts w:ascii="Book Antiqua" w:hAnsi="Book Antiqua"/>
                <w:sz w:val="24"/>
                <w:szCs w:val="24"/>
              </w:rPr>
              <w:fldChar w:fldCharType="begin"/>
            </w:r>
            <w:r w:rsidRPr="005E3165">
              <w:rPr>
                <w:rFonts w:ascii="Book Antiqua" w:hAnsi="Book Antiqua"/>
                <w:sz w:val="24"/>
                <w:szCs w:val="24"/>
              </w:rPr>
              <w:instrText>PAGE</w:instrText>
            </w:r>
            <w:r w:rsidRPr="005E3165">
              <w:rPr>
                <w:rFonts w:ascii="Book Antiqua" w:hAnsi="Book Antiqua"/>
                <w:sz w:val="24"/>
                <w:szCs w:val="24"/>
              </w:rPr>
              <w:fldChar w:fldCharType="separate"/>
            </w:r>
            <w:r w:rsidR="005E3165">
              <w:rPr>
                <w:rFonts w:ascii="Book Antiqua" w:hAnsi="Book Antiqua"/>
                <w:noProof/>
                <w:sz w:val="24"/>
                <w:szCs w:val="24"/>
              </w:rPr>
              <w:t>4</w:t>
            </w:r>
            <w:r w:rsidRPr="005E3165">
              <w:rPr>
                <w:rFonts w:ascii="Book Antiqua" w:hAnsi="Book Antiqua"/>
                <w:sz w:val="24"/>
                <w:szCs w:val="24"/>
              </w:rPr>
              <w:fldChar w:fldCharType="end"/>
            </w:r>
            <w:r w:rsidRPr="005E3165">
              <w:rPr>
                <w:rFonts w:ascii="Book Antiqua" w:hAnsi="Book Antiqua"/>
                <w:sz w:val="24"/>
                <w:szCs w:val="24"/>
                <w:lang w:val="zh-CN" w:eastAsia="zh-CN"/>
              </w:rPr>
              <w:t xml:space="preserve"> / </w:t>
            </w:r>
            <w:r w:rsidRPr="005E3165">
              <w:rPr>
                <w:rFonts w:ascii="Book Antiqua" w:hAnsi="Book Antiqua"/>
                <w:sz w:val="24"/>
                <w:szCs w:val="24"/>
              </w:rPr>
              <w:fldChar w:fldCharType="begin"/>
            </w:r>
            <w:r w:rsidRPr="005E3165">
              <w:rPr>
                <w:rFonts w:ascii="Book Antiqua" w:hAnsi="Book Antiqua"/>
                <w:sz w:val="24"/>
                <w:szCs w:val="24"/>
              </w:rPr>
              <w:instrText>NUMPAGES</w:instrText>
            </w:r>
            <w:r w:rsidRPr="005E3165">
              <w:rPr>
                <w:rFonts w:ascii="Book Antiqua" w:hAnsi="Book Antiqua"/>
                <w:sz w:val="24"/>
                <w:szCs w:val="24"/>
              </w:rPr>
              <w:fldChar w:fldCharType="separate"/>
            </w:r>
            <w:r w:rsidR="005E3165">
              <w:rPr>
                <w:rFonts w:ascii="Book Antiqua" w:hAnsi="Book Antiqua"/>
                <w:noProof/>
                <w:sz w:val="24"/>
                <w:szCs w:val="24"/>
              </w:rPr>
              <w:t>20</w:t>
            </w:r>
            <w:r w:rsidRPr="005E3165">
              <w:rPr>
                <w:rFonts w:ascii="Book Antiqua" w:hAnsi="Book Antiqua"/>
                <w:sz w:val="24"/>
                <w:szCs w:val="24"/>
              </w:rPr>
              <w:fldChar w:fldCharType="end"/>
            </w:r>
          </w:p>
        </w:sdtContent>
      </w:sdt>
    </w:sdtContent>
  </w:sdt>
  <w:p w14:paraId="1B57C35A" w14:textId="77777777" w:rsidR="00D56F4A" w:rsidRDefault="00D56F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F549A" w14:textId="77777777" w:rsidR="00C914C7" w:rsidRDefault="00C914C7" w:rsidP="009D0C94">
      <w:r>
        <w:separator/>
      </w:r>
    </w:p>
  </w:footnote>
  <w:footnote w:type="continuationSeparator" w:id="0">
    <w:p w14:paraId="03390E4E" w14:textId="77777777" w:rsidR="00C914C7" w:rsidRDefault="00C914C7" w:rsidP="009D0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19B3418-EC16-486B-B655-A3ABCEF4B067}"/>
    <w:docVar w:name="KY_MEDREF_VERSION" w:val="3"/>
  </w:docVars>
  <w:rsids>
    <w:rsidRoot w:val="00A77B3E"/>
    <w:rsid w:val="00081E25"/>
    <w:rsid w:val="000A10C8"/>
    <w:rsid w:val="000A71CF"/>
    <w:rsid w:val="000E3296"/>
    <w:rsid w:val="001934DC"/>
    <w:rsid w:val="00202E64"/>
    <w:rsid w:val="0022391E"/>
    <w:rsid w:val="003218E7"/>
    <w:rsid w:val="00332847"/>
    <w:rsid w:val="00390998"/>
    <w:rsid w:val="00392B1D"/>
    <w:rsid w:val="00393913"/>
    <w:rsid w:val="003B0D10"/>
    <w:rsid w:val="0043395C"/>
    <w:rsid w:val="004340E2"/>
    <w:rsid w:val="00452D2D"/>
    <w:rsid w:val="00476523"/>
    <w:rsid w:val="0052033D"/>
    <w:rsid w:val="0056425C"/>
    <w:rsid w:val="0059363C"/>
    <w:rsid w:val="005E3165"/>
    <w:rsid w:val="005F5027"/>
    <w:rsid w:val="005F5164"/>
    <w:rsid w:val="00600620"/>
    <w:rsid w:val="006E3AE4"/>
    <w:rsid w:val="00725A32"/>
    <w:rsid w:val="00726623"/>
    <w:rsid w:val="0076337B"/>
    <w:rsid w:val="00765F5A"/>
    <w:rsid w:val="00793D0D"/>
    <w:rsid w:val="007A1C40"/>
    <w:rsid w:val="007C38C8"/>
    <w:rsid w:val="007E0BA4"/>
    <w:rsid w:val="00800386"/>
    <w:rsid w:val="0084735F"/>
    <w:rsid w:val="00872C5D"/>
    <w:rsid w:val="008C62D5"/>
    <w:rsid w:val="008C682F"/>
    <w:rsid w:val="00902159"/>
    <w:rsid w:val="00956E2A"/>
    <w:rsid w:val="00995F20"/>
    <w:rsid w:val="009A6DC6"/>
    <w:rsid w:val="009B7667"/>
    <w:rsid w:val="009D0C94"/>
    <w:rsid w:val="009D6E22"/>
    <w:rsid w:val="00A76714"/>
    <w:rsid w:val="00A77B3E"/>
    <w:rsid w:val="00AE35D9"/>
    <w:rsid w:val="00AE45F2"/>
    <w:rsid w:val="00C529ED"/>
    <w:rsid w:val="00C7116B"/>
    <w:rsid w:val="00C914C7"/>
    <w:rsid w:val="00CA2A55"/>
    <w:rsid w:val="00CA4D83"/>
    <w:rsid w:val="00CC6EEA"/>
    <w:rsid w:val="00CE56F8"/>
    <w:rsid w:val="00D536B4"/>
    <w:rsid w:val="00D56F4A"/>
    <w:rsid w:val="00D70B23"/>
    <w:rsid w:val="00DB4814"/>
    <w:rsid w:val="00DF5CA6"/>
    <w:rsid w:val="00E379A4"/>
    <w:rsid w:val="00E56E18"/>
    <w:rsid w:val="00EB1024"/>
    <w:rsid w:val="00F70111"/>
    <w:rsid w:val="00F96351"/>
    <w:rsid w:val="00FF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6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next w:val="a"/>
    <w:link w:val="2Char"/>
    <w:uiPriority w:val="9"/>
    <w:unhideWhenUsed/>
    <w:qFormat/>
    <w:rsid w:val="009D6E22"/>
    <w:pPr>
      <w:keepNext/>
      <w:keepLines/>
      <w:spacing w:after="118" w:line="259" w:lineRule="auto"/>
      <w:ind w:left="10" w:hanging="10"/>
      <w:jc w:val="both"/>
      <w:outlineLvl w:val="1"/>
    </w:pPr>
    <w:rPr>
      <w:rFonts w:ascii="Book Antiqua" w:eastAsia="Book Antiqua" w:hAnsi="Book Antiqua" w:cs="Book Antiqua"/>
      <w:b/>
      <w:i/>
      <w:color w:val="000000"/>
      <w:kern w:val="2"/>
      <w:sz w:val="24"/>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D6E22"/>
    <w:rPr>
      <w:rFonts w:ascii="Book Antiqua" w:eastAsia="Book Antiqua" w:hAnsi="Book Antiqua" w:cs="Book Antiqua"/>
      <w:b/>
      <w:i/>
      <w:color w:val="000000"/>
      <w:kern w:val="2"/>
      <w:sz w:val="24"/>
      <w:szCs w:val="22"/>
      <w:lang w:eastAsia="zh-CN"/>
    </w:rPr>
  </w:style>
  <w:style w:type="table" w:styleId="a3">
    <w:name w:val="Table Grid"/>
    <w:basedOn w:val="a1"/>
    <w:uiPriority w:val="39"/>
    <w:rsid w:val="009D6E2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081E25"/>
    <w:rPr>
      <w:sz w:val="18"/>
      <w:szCs w:val="18"/>
    </w:rPr>
  </w:style>
  <w:style w:type="character" w:customStyle="1" w:styleId="Char">
    <w:name w:val="批注框文本 Char"/>
    <w:basedOn w:val="a0"/>
    <w:link w:val="a4"/>
    <w:rsid w:val="00081E25"/>
    <w:rPr>
      <w:sz w:val="18"/>
      <w:szCs w:val="18"/>
    </w:rPr>
  </w:style>
  <w:style w:type="paragraph" w:styleId="a5">
    <w:name w:val="header"/>
    <w:basedOn w:val="a"/>
    <w:link w:val="Char0"/>
    <w:unhideWhenUsed/>
    <w:rsid w:val="009D0C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D0C94"/>
    <w:rPr>
      <w:sz w:val="18"/>
      <w:szCs w:val="18"/>
    </w:rPr>
  </w:style>
  <w:style w:type="paragraph" w:styleId="a6">
    <w:name w:val="footer"/>
    <w:basedOn w:val="a"/>
    <w:link w:val="Char1"/>
    <w:uiPriority w:val="99"/>
    <w:unhideWhenUsed/>
    <w:rsid w:val="009D0C94"/>
    <w:pPr>
      <w:tabs>
        <w:tab w:val="center" w:pos="4153"/>
        <w:tab w:val="right" w:pos="8306"/>
      </w:tabs>
      <w:snapToGrid w:val="0"/>
    </w:pPr>
    <w:rPr>
      <w:sz w:val="18"/>
      <w:szCs w:val="18"/>
    </w:rPr>
  </w:style>
  <w:style w:type="character" w:customStyle="1" w:styleId="Char1">
    <w:name w:val="页脚 Char"/>
    <w:basedOn w:val="a0"/>
    <w:link w:val="a6"/>
    <w:uiPriority w:val="99"/>
    <w:rsid w:val="009D0C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next w:val="a"/>
    <w:link w:val="2Char"/>
    <w:uiPriority w:val="9"/>
    <w:unhideWhenUsed/>
    <w:qFormat/>
    <w:rsid w:val="009D6E22"/>
    <w:pPr>
      <w:keepNext/>
      <w:keepLines/>
      <w:spacing w:after="118" w:line="259" w:lineRule="auto"/>
      <w:ind w:left="10" w:hanging="10"/>
      <w:jc w:val="both"/>
      <w:outlineLvl w:val="1"/>
    </w:pPr>
    <w:rPr>
      <w:rFonts w:ascii="Book Antiqua" w:eastAsia="Book Antiqua" w:hAnsi="Book Antiqua" w:cs="Book Antiqua"/>
      <w:b/>
      <w:i/>
      <w:color w:val="000000"/>
      <w:kern w:val="2"/>
      <w:sz w:val="24"/>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9D6E22"/>
    <w:rPr>
      <w:rFonts w:ascii="Book Antiqua" w:eastAsia="Book Antiqua" w:hAnsi="Book Antiqua" w:cs="Book Antiqua"/>
      <w:b/>
      <w:i/>
      <w:color w:val="000000"/>
      <w:kern w:val="2"/>
      <w:sz w:val="24"/>
      <w:szCs w:val="22"/>
      <w:lang w:eastAsia="zh-CN"/>
    </w:rPr>
  </w:style>
  <w:style w:type="table" w:styleId="a3">
    <w:name w:val="Table Grid"/>
    <w:basedOn w:val="a1"/>
    <w:uiPriority w:val="39"/>
    <w:rsid w:val="009D6E2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rsid w:val="00081E25"/>
    <w:rPr>
      <w:sz w:val="18"/>
      <w:szCs w:val="18"/>
    </w:rPr>
  </w:style>
  <w:style w:type="character" w:customStyle="1" w:styleId="Char">
    <w:name w:val="批注框文本 Char"/>
    <w:basedOn w:val="a0"/>
    <w:link w:val="a4"/>
    <w:rsid w:val="00081E25"/>
    <w:rPr>
      <w:sz w:val="18"/>
      <w:szCs w:val="18"/>
    </w:rPr>
  </w:style>
  <w:style w:type="paragraph" w:styleId="a5">
    <w:name w:val="header"/>
    <w:basedOn w:val="a"/>
    <w:link w:val="Char0"/>
    <w:unhideWhenUsed/>
    <w:rsid w:val="009D0C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9D0C94"/>
    <w:rPr>
      <w:sz w:val="18"/>
      <w:szCs w:val="18"/>
    </w:rPr>
  </w:style>
  <w:style w:type="paragraph" w:styleId="a6">
    <w:name w:val="footer"/>
    <w:basedOn w:val="a"/>
    <w:link w:val="Char1"/>
    <w:uiPriority w:val="99"/>
    <w:unhideWhenUsed/>
    <w:rsid w:val="009D0C94"/>
    <w:pPr>
      <w:tabs>
        <w:tab w:val="center" w:pos="4153"/>
        <w:tab w:val="right" w:pos="8306"/>
      </w:tabs>
      <w:snapToGrid w:val="0"/>
    </w:pPr>
    <w:rPr>
      <w:sz w:val="18"/>
      <w:szCs w:val="18"/>
    </w:rPr>
  </w:style>
  <w:style w:type="character" w:customStyle="1" w:styleId="Char1">
    <w:name w:val="页脚 Char"/>
    <w:basedOn w:val="a0"/>
    <w:link w:val="a6"/>
    <w:uiPriority w:val="99"/>
    <w:rsid w:val="009D0C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8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3381</Words>
  <Characters>19276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2020-08-14T16:22:00Z</dcterms:created>
  <dcterms:modified xsi:type="dcterms:W3CDTF">2020-08-21T10:03:00Z</dcterms:modified>
</cp:coreProperties>
</file>