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5F7FB" w14:textId="77777777" w:rsidR="00A77B3E" w:rsidRDefault="00B411A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6F70091" w14:textId="77777777" w:rsidR="00A77B3E" w:rsidRDefault="00B411A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55787</w:t>
      </w:r>
    </w:p>
    <w:p w14:paraId="7CDDB734" w14:textId="77777777" w:rsidR="00A77B3E" w:rsidRDefault="00B411A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0CA41E5" w14:textId="77777777" w:rsidR="00A77B3E" w:rsidRDefault="00A77B3E">
      <w:pPr>
        <w:spacing w:line="360" w:lineRule="auto"/>
        <w:jc w:val="both"/>
      </w:pPr>
    </w:p>
    <w:p w14:paraId="4A4EDFB5" w14:textId="77777777" w:rsidR="00A77B3E" w:rsidRDefault="00B411A3">
      <w:pPr>
        <w:spacing w:line="360" w:lineRule="auto"/>
        <w:jc w:val="both"/>
      </w:pPr>
      <w:r>
        <w:rPr>
          <w:rFonts w:ascii="Book Antiqua" w:eastAsia="Book Antiqua" w:hAnsi="Book Antiqua" w:cs="Book Antiqua"/>
          <w:b/>
          <w:i/>
          <w:color w:val="000000"/>
        </w:rPr>
        <w:t>Case Control Study</w:t>
      </w:r>
    </w:p>
    <w:p w14:paraId="4EE903B6" w14:textId="2F1F7F4B" w:rsidR="00A77B3E" w:rsidRDefault="00B411A3">
      <w:pPr>
        <w:spacing w:line="360" w:lineRule="auto"/>
        <w:jc w:val="both"/>
      </w:pPr>
      <w:proofErr w:type="spellStart"/>
      <w:r>
        <w:rPr>
          <w:rFonts w:ascii="Book Antiqua" w:eastAsia="Book Antiqua" w:hAnsi="Book Antiqua" w:cs="Book Antiqua"/>
          <w:b/>
          <w:color w:val="000000"/>
        </w:rPr>
        <w:t>Gegen</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Qinlian</w:t>
      </w:r>
      <w:proofErr w:type="spellEnd"/>
      <w:r>
        <w:rPr>
          <w:rFonts w:ascii="Book Antiqua" w:eastAsia="Book Antiqua" w:hAnsi="Book Antiqua" w:cs="Book Antiqua"/>
          <w:b/>
          <w:color w:val="000000"/>
        </w:rPr>
        <w:t xml:space="preserve"> decoction enhances immunity and protects intestinal barrier function </w:t>
      </w:r>
      <w:r w:rsidR="00CD258B">
        <w:rPr>
          <w:rFonts w:ascii="Book Antiqua" w:eastAsia="Book Antiqua" w:hAnsi="Book Antiqua" w:cs="Book Antiqua"/>
          <w:b/>
          <w:color w:val="000000"/>
        </w:rPr>
        <w:t>in</w:t>
      </w:r>
      <w:r>
        <w:rPr>
          <w:rFonts w:ascii="Book Antiqua" w:eastAsia="Book Antiqua" w:hAnsi="Book Antiqua" w:cs="Book Antiqua"/>
          <w:b/>
          <w:color w:val="000000"/>
        </w:rPr>
        <w:t xml:space="preserve"> colorectal cancer patients </w:t>
      </w:r>
      <w:r>
        <w:rPr>
          <w:rFonts w:ascii="Book Antiqua" w:eastAsia="Book Antiqua" w:hAnsi="Book Antiqua" w:cs="Book Antiqua"/>
          <w:b/>
          <w:i/>
          <w:iCs/>
          <w:color w:val="000000"/>
        </w:rPr>
        <w:t>via</w:t>
      </w:r>
      <w:r>
        <w:rPr>
          <w:rFonts w:ascii="Book Antiqua" w:eastAsia="Book Antiqua" w:hAnsi="Book Antiqua" w:cs="Book Antiqua"/>
          <w:b/>
          <w:color w:val="000000"/>
        </w:rPr>
        <w:t xml:space="preserve"> gut microbiota</w:t>
      </w:r>
    </w:p>
    <w:p w14:paraId="5C40389A" w14:textId="77777777" w:rsidR="00A77B3E" w:rsidRDefault="00A77B3E">
      <w:pPr>
        <w:spacing w:line="360" w:lineRule="auto"/>
        <w:jc w:val="both"/>
      </w:pPr>
    </w:p>
    <w:p w14:paraId="26C863D5" w14:textId="77777777" w:rsidR="00A77B3E" w:rsidRDefault="00B411A3">
      <w:pPr>
        <w:spacing w:line="360" w:lineRule="auto"/>
        <w:jc w:val="both"/>
      </w:pPr>
      <w:r>
        <w:rPr>
          <w:rFonts w:ascii="Book Antiqua" w:eastAsia="Book Antiqua" w:hAnsi="Book Antiqua" w:cs="Book Antiqua"/>
          <w:color w:val="000000"/>
        </w:rPr>
        <w:t xml:space="preserve">Li Y </w:t>
      </w:r>
      <w:r>
        <w:rPr>
          <w:rFonts w:ascii="Book Antiqua" w:eastAsia="Book Antiqua" w:hAnsi="Book Antiqua" w:cs="Book Antiqua"/>
          <w:i/>
          <w:iCs/>
          <w:color w:val="000000"/>
        </w:rPr>
        <w:t>et al</w:t>
      </w:r>
      <w:r>
        <w:rPr>
          <w:rFonts w:ascii="Book Antiqua" w:eastAsia="Book Antiqua" w:hAnsi="Book Antiqua" w:cs="Book Antiqua"/>
          <w:color w:val="000000"/>
        </w:rPr>
        <w:t>. Effects of GQD on CRC</w:t>
      </w:r>
    </w:p>
    <w:p w14:paraId="70AAADD4" w14:textId="77777777" w:rsidR="00A77B3E" w:rsidRDefault="00A77B3E">
      <w:pPr>
        <w:spacing w:line="360" w:lineRule="auto"/>
        <w:jc w:val="both"/>
      </w:pPr>
    </w:p>
    <w:p w14:paraId="5EDB9AD8" w14:textId="77777777" w:rsidR="00A77B3E" w:rsidRDefault="00B411A3">
      <w:pPr>
        <w:spacing w:line="360" w:lineRule="auto"/>
        <w:jc w:val="both"/>
      </w:pPr>
      <w:r>
        <w:rPr>
          <w:rFonts w:ascii="Book Antiqua" w:eastAsia="Book Antiqua" w:hAnsi="Book Antiqua" w:cs="Book Antiqua"/>
          <w:color w:val="000000"/>
        </w:rPr>
        <w:t xml:space="preserve">Yang Li, Zhong-Xin Li, Chen-Yang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Jing Fan, Ji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Xin-Jian Xu, Jian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Wen-Tao Kuai, Yi-Tao Jia</w:t>
      </w:r>
    </w:p>
    <w:p w14:paraId="29D041FD" w14:textId="77777777" w:rsidR="00A77B3E" w:rsidRDefault="00A77B3E">
      <w:pPr>
        <w:spacing w:line="360" w:lineRule="auto"/>
        <w:jc w:val="both"/>
      </w:pPr>
    </w:p>
    <w:p w14:paraId="35804181" w14:textId="77777777" w:rsidR="00A77B3E" w:rsidRDefault="00B411A3">
      <w:pPr>
        <w:spacing w:line="360" w:lineRule="auto"/>
        <w:jc w:val="both"/>
      </w:pPr>
      <w:r>
        <w:rPr>
          <w:rFonts w:ascii="Book Antiqua" w:eastAsia="Book Antiqua" w:hAnsi="Book Antiqua" w:cs="Book Antiqua"/>
          <w:b/>
          <w:bCs/>
          <w:color w:val="000000"/>
        </w:rPr>
        <w:t xml:space="preserve">Yang Li, Jing Fan, Wen-Tao Kuai, Yi-Tao Jia, </w:t>
      </w:r>
      <w:r>
        <w:rPr>
          <w:rFonts w:ascii="Book Antiqua" w:eastAsia="Book Antiqua" w:hAnsi="Book Antiqua" w:cs="Book Antiqua"/>
          <w:color w:val="000000"/>
        </w:rPr>
        <w:t>Department of Oncology, Hebei General Hospital, Shijiazhuang 050051, Hebei Province, China</w:t>
      </w:r>
    </w:p>
    <w:p w14:paraId="145DCD5B" w14:textId="77777777" w:rsidR="00A77B3E" w:rsidRDefault="00A77B3E">
      <w:pPr>
        <w:spacing w:line="360" w:lineRule="auto"/>
        <w:jc w:val="both"/>
      </w:pPr>
    </w:p>
    <w:p w14:paraId="6D9BC737" w14:textId="77777777" w:rsidR="00A77B3E" w:rsidRDefault="00B411A3">
      <w:pPr>
        <w:spacing w:line="360" w:lineRule="auto"/>
        <w:jc w:val="both"/>
      </w:pPr>
      <w:r>
        <w:rPr>
          <w:rFonts w:ascii="Book Antiqua" w:eastAsia="Book Antiqua" w:hAnsi="Book Antiqua" w:cs="Book Antiqua"/>
          <w:b/>
          <w:bCs/>
          <w:color w:val="000000"/>
        </w:rPr>
        <w:t xml:space="preserve">Yang Li, </w:t>
      </w:r>
      <w:r>
        <w:rPr>
          <w:rFonts w:ascii="Book Antiqua" w:eastAsia="Book Antiqua" w:hAnsi="Book Antiqua" w:cs="Book Antiqua"/>
          <w:color w:val="000000"/>
        </w:rPr>
        <w:t>Department of Oncology, Affiliated Hospital of Hebei University, Baoding 071000, Hebei Province, China</w:t>
      </w:r>
    </w:p>
    <w:p w14:paraId="0C367ACD" w14:textId="77777777" w:rsidR="00A77B3E" w:rsidRDefault="00A77B3E">
      <w:pPr>
        <w:spacing w:line="360" w:lineRule="auto"/>
        <w:jc w:val="both"/>
      </w:pPr>
    </w:p>
    <w:p w14:paraId="2111BAA7" w14:textId="77777777" w:rsidR="00A77B3E" w:rsidRDefault="00B411A3">
      <w:pPr>
        <w:spacing w:line="360" w:lineRule="auto"/>
        <w:jc w:val="both"/>
      </w:pPr>
      <w:r>
        <w:rPr>
          <w:rFonts w:ascii="Book Antiqua" w:eastAsia="Book Antiqua" w:hAnsi="Book Antiqua" w:cs="Book Antiqua"/>
          <w:b/>
          <w:bCs/>
          <w:color w:val="000000"/>
        </w:rPr>
        <w:t xml:space="preserve">Zhong-Xin Li, Chen-Yang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Second Department of Surgery, The Fourth Hospital of Hebei Medical University, Shijiazhuang 050000, Hebei Province, China</w:t>
      </w:r>
    </w:p>
    <w:p w14:paraId="40326AA4" w14:textId="77777777" w:rsidR="00A77B3E" w:rsidRDefault="00A77B3E">
      <w:pPr>
        <w:spacing w:line="360" w:lineRule="auto"/>
        <w:jc w:val="both"/>
      </w:pPr>
    </w:p>
    <w:p w14:paraId="6931E47A" w14:textId="77777777" w:rsidR="00A77B3E" w:rsidRDefault="00B411A3">
      <w:pPr>
        <w:spacing w:line="360" w:lineRule="auto"/>
        <w:jc w:val="both"/>
      </w:pPr>
      <w:r>
        <w:rPr>
          <w:rFonts w:ascii="Book Antiqua" w:eastAsia="Book Antiqua" w:hAnsi="Book Antiqua" w:cs="Book Antiqua"/>
          <w:b/>
          <w:bCs/>
          <w:color w:val="000000"/>
        </w:rPr>
        <w:t xml:space="preserve">Ji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The First Hospital of Qinhuangdao, Qinhuangdao 066000, Hebei Province, China</w:t>
      </w:r>
    </w:p>
    <w:p w14:paraId="3A17006D" w14:textId="77777777" w:rsidR="00A77B3E" w:rsidRDefault="00A77B3E">
      <w:pPr>
        <w:spacing w:line="360" w:lineRule="auto"/>
        <w:jc w:val="both"/>
      </w:pPr>
    </w:p>
    <w:p w14:paraId="1F7822DA" w14:textId="77777777" w:rsidR="00A77B3E" w:rsidRDefault="00B411A3">
      <w:pPr>
        <w:spacing w:line="360" w:lineRule="auto"/>
        <w:jc w:val="both"/>
      </w:pPr>
      <w:r>
        <w:rPr>
          <w:rFonts w:ascii="Book Antiqua" w:eastAsia="Book Antiqua" w:hAnsi="Book Antiqua" w:cs="Book Antiqua"/>
          <w:b/>
          <w:bCs/>
          <w:color w:val="000000"/>
        </w:rPr>
        <w:t xml:space="preserve">Xin-Jian Xu, </w:t>
      </w:r>
      <w:r>
        <w:rPr>
          <w:rFonts w:ascii="Book Antiqua" w:eastAsia="Book Antiqua" w:hAnsi="Book Antiqua" w:cs="Book Antiqua"/>
          <w:color w:val="000000"/>
        </w:rPr>
        <w:t>Department of Thoracic Surgery, The Fourth Hospital of Hebei Medical University, Shijiazhuang 050000, Hebei Province, China</w:t>
      </w:r>
    </w:p>
    <w:p w14:paraId="5EDDC316" w14:textId="77777777" w:rsidR="00A77B3E" w:rsidRDefault="00A77B3E">
      <w:pPr>
        <w:spacing w:line="360" w:lineRule="auto"/>
        <w:jc w:val="both"/>
      </w:pPr>
    </w:p>
    <w:p w14:paraId="7C91FE2D" w14:textId="77777777" w:rsidR="00A77B3E" w:rsidRDefault="00B411A3">
      <w:pPr>
        <w:spacing w:line="360" w:lineRule="auto"/>
        <w:jc w:val="both"/>
      </w:pPr>
      <w:r>
        <w:rPr>
          <w:rFonts w:ascii="Book Antiqua" w:eastAsia="Book Antiqua" w:hAnsi="Book Antiqua" w:cs="Book Antiqua"/>
          <w:b/>
          <w:bCs/>
          <w:color w:val="000000"/>
        </w:rPr>
        <w:t xml:space="preserve">Jian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Emergency, Hebei General Hospital, Shijiazhuang 050051, Hebei Province, China</w:t>
      </w:r>
    </w:p>
    <w:p w14:paraId="07D106BA" w14:textId="77777777" w:rsidR="00A77B3E" w:rsidRDefault="00A77B3E">
      <w:pPr>
        <w:spacing w:line="360" w:lineRule="auto"/>
        <w:jc w:val="both"/>
      </w:pPr>
    </w:p>
    <w:p w14:paraId="78FBC324" w14:textId="766EBA77" w:rsidR="00A77B3E" w:rsidRDefault="00B411A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Jia YT and Li ZX made substantial contributions to the conception and design of the study</w:t>
      </w:r>
      <w:r w:rsidR="00650C95">
        <w:rPr>
          <w:rFonts w:ascii="Book Antiqua" w:eastAsia="Book Antiqua" w:hAnsi="Book Antiqua" w:cs="Book Antiqua"/>
          <w:color w:val="000000"/>
        </w:rPr>
        <w:t>;</w:t>
      </w:r>
      <w:r>
        <w:rPr>
          <w:rFonts w:ascii="Book Antiqua" w:eastAsia="Book Antiqua" w:hAnsi="Book Antiqua" w:cs="Book Antiqua"/>
          <w:color w:val="000000"/>
        </w:rPr>
        <w:t xml:space="preserve"> Li Y searched and reviewed published articles and wrote the manuscript</w:t>
      </w:r>
      <w:r w:rsidR="00650C95">
        <w:rPr>
          <w:rFonts w:ascii="Book Antiqua" w:eastAsia="Book Antiqua" w:hAnsi="Book Antiqua" w:cs="Book Antiqua"/>
          <w:color w:val="000000"/>
        </w:rPr>
        <w:t xml:space="preserve">; </w:t>
      </w:r>
      <w:r>
        <w:rPr>
          <w:rFonts w:ascii="Book Antiqua" w:eastAsia="Book Antiqua" w:hAnsi="Book Antiqua" w:cs="Book Antiqua"/>
          <w:color w:val="000000"/>
        </w:rPr>
        <w:t xml:space="preserve">Li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CY and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collected patient data and </w:t>
      </w:r>
      <w:r w:rsidR="00CD258B">
        <w:rPr>
          <w:rFonts w:ascii="Book Antiqua" w:eastAsia="Book Antiqua" w:hAnsi="Book Antiqua" w:cs="Book Antiqua"/>
          <w:color w:val="000000"/>
        </w:rPr>
        <w:t>prepared the</w:t>
      </w:r>
      <w:r>
        <w:rPr>
          <w:rFonts w:ascii="Book Antiqua" w:eastAsia="Book Antiqua" w:hAnsi="Book Antiqua" w:cs="Book Antiqua"/>
          <w:color w:val="000000"/>
        </w:rPr>
        <w:t xml:space="preserve"> tables</w:t>
      </w:r>
      <w:r w:rsidR="00650C95">
        <w:rPr>
          <w:rFonts w:ascii="Book Antiqua" w:eastAsia="Book Antiqua" w:hAnsi="Book Antiqua" w:cs="Book Antiqua"/>
          <w:color w:val="000000"/>
        </w:rPr>
        <w:t xml:space="preserve">; </w:t>
      </w:r>
      <w:r>
        <w:rPr>
          <w:rFonts w:ascii="Book Antiqua" w:eastAsia="Book Antiqua" w:hAnsi="Book Antiqua" w:cs="Book Antiqua"/>
          <w:color w:val="000000"/>
        </w:rPr>
        <w:t xml:space="preserve">Li Y and Fan J tested the relevant experiments in the manuscript, statistically analyzed the data, and </w:t>
      </w:r>
      <w:r w:rsidR="00CD258B">
        <w:rPr>
          <w:rFonts w:ascii="Book Antiqua" w:eastAsia="Book Antiqua" w:hAnsi="Book Antiqua" w:cs="Book Antiqua"/>
          <w:color w:val="000000"/>
        </w:rPr>
        <w:t>prepared the</w:t>
      </w:r>
      <w:r>
        <w:rPr>
          <w:rFonts w:ascii="Book Antiqua" w:eastAsia="Book Antiqua" w:hAnsi="Book Antiqua" w:cs="Book Antiqua"/>
          <w:color w:val="000000"/>
        </w:rPr>
        <w:t xml:space="preserve"> figures</w:t>
      </w:r>
      <w:r w:rsidR="00650C9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Xu XJ and Kuai WT critically reviewed the article and made revisions to the manuscript</w:t>
      </w:r>
      <w:r w:rsidR="00650C95">
        <w:rPr>
          <w:rFonts w:ascii="Book Antiqua" w:eastAsia="Book Antiqua" w:hAnsi="Book Antiqua" w:cs="Book Antiqua"/>
          <w:color w:val="000000"/>
        </w:rPr>
        <w:t>; all authors approved t</w:t>
      </w:r>
      <w:r>
        <w:rPr>
          <w:rFonts w:ascii="Book Antiqua" w:eastAsia="Book Antiqua" w:hAnsi="Book Antiqua" w:cs="Book Antiqua"/>
          <w:color w:val="000000"/>
        </w:rPr>
        <w:t>he final version.</w:t>
      </w:r>
    </w:p>
    <w:p w14:paraId="6D7A3768" w14:textId="77777777" w:rsidR="00A77B3E" w:rsidRDefault="00A77B3E">
      <w:pPr>
        <w:spacing w:line="360" w:lineRule="auto"/>
        <w:jc w:val="both"/>
      </w:pPr>
    </w:p>
    <w:p w14:paraId="04AC9063" w14:textId="77777777" w:rsidR="00A77B3E" w:rsidRDefault="00B411A3">
      <w:pPr>
        <w:spacing w:line="360" w:lineRule="auto"/>
        <w:jc w:val="both"/>
      </w:pPr>
      <w:r>
        <w:rPr>
          <w:rFonts w:ascii="Book Antiqua" w:eastAsia="Book Antiqua" w:hAnsi="Book Antiqua" w:cs="Book Antiqua"/>
          <w:b/>
          <w:bCs/>
          <w:color w:val="000000"/>
        </w:rPr>
        <w:t xml:space="preserve">Corresponding author: Yi-Tao Jia, MD, Professor, </w:t>
      </w:r>
      <w:r>
        <w:rPr>
          <w:rFonts w:ascii="Book Antiqua" w:eastAsia="Book Antiqua" w:hAnsi="Book Antiqua" w:cs="Book Antiqua"/>
          <w:color w:val="000000"/>
        </w:rPr>
        <w:t xml:space="preserve">Department of Oncology, Hebei General Hospital, No. 348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West Road, Shijiazhuang 050051, Hebei Province, China. jiayitao99@163.com</w:t>
      </w:r>
    </w:p>
    <w:p w14:paraId="6B2BE653" w14:textId="77777777" w:rsidR="00A77B3E" w:rsidRDefault="00A77B3E">
      <w:pPr>
        <w:spacing w:line="360" w:lineRule="auto"/>
        <w:jc w:val="both"/>
      </w:pPr>
    </w:p>
    <w:p w14:paraId="0E2FFF7B" w14:textId="77777777" w:rsidR="00A77B3E" w:rsidRDefault="00B411A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30, 2020</w:t>
      </w:r>
    </w:p>
    <w:p w14:paraId="6268D8F0" w14:textId="77777777" w:rsidR="00A77B3E" w:rsidRDefault="00B411A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31, 2020</w:t>
      </w:r>
    </w:p>
    <w:p w14:paraId="6B57656C" w14:textId="7C72A84C" w:rsidR="00A77B3E" w:rsidRDefault="00B411A3">
      <w:pPr>
        <w:spacing w:line="360" w:lineRule="auto"/>
        <w:jc w:val="both"/>
      </w:pPr>
      <w:r>
        <w:rPr>
          <w:rFonts w:ascii="Book Antiqua" w:eastAsia="Book Antiqua" w:hAnsi="Book Antiqua" w:cs="Book Antiqua"/>
          <w:b/>
          <w:bCs/>
          <w:color w:val="000000"/>
        </w:rPr>
        <w:t xml:space="preserve">Accepted: </w:t>
      </w:r>
      <w:r w:rsidR="003F1D08" w:rsidRPr="003F1D08">
        <w:rPr>
          <w:rFonts w:ascii="Book Antiqua" w:eastAsia="Book Antiqua" w:hAnsi="Book Antiqua" w:cs="Book Antiqua"/>
          <w:color w:val="000000"/>
        </w:rPr>
        <w:t>November 12, 2020</w:t>
      </w:r>
    </w:p>
    <w:p w14:paraId="12DAD234" w14:textId="77777777" w:rsidR="00A77B3E" w:rsidRDefault="00B411A3">
      <w:pPr>
        <w:spacing w:line="360" w:lineRule="auto"/>
        <w:jc w:val="both"/>
      </w:pPr>
      <w:r>
        <w:rPr>
          <w:rFonts w:ascii="Book Antiqua" w:eastAsia="Book Antiqua" w:hAnsi="Book Antiqua" w:cs="Book Antiqua"/>
          <w:b/>
          <w:bCs/>
          <w:color w:val="000000"/>
        </w:rPr>
        <w:t xml:space="preserve">Published online: </w:t>
      </w:r>
    </w:p>
    <w:p w14:paraId="6FBED30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6B1BD76" w14:textId="77777777" w:rsidR="00A77B3E" w:rsidRDefault="00B411A3">
      <w:pPr>
        <w:spacing w:line="360" w:lineRule="auto"/>
        <w:jc w:val="both"/>
      </w:pPr>
      <w:r>
        <w:rPr>
          <w:rFonts w:ascii="Book Antiqua" w:eastAsia="Book Antiqua" w:hAnsi="Book Antiqua" w:cs="Book Antiqua"/>
          <w:b/>
          <w:color w:val="000000"/>
        </w:rPr>
        <w:lastRenderedPageBreak/>
        <w:t>Abstract</w:t>
      </w:r>
    </w:p>
    <w:p w14:paraId="6BBE0126" w14:textId="77777777" w:rsidR="00A77B3E" w:rsidRDefault="00B411A3">
      <w:pPr>
        <w:spacing w:line="360" w:lineRule="auto"/>
        <w:jc w:val="both"/>
      </w:pPr>
      <w:r>
        <w:rPr>
          <w:rFonts w:ascii="Book Antiqua" w:eastAsia="Book Antiqua" w:hAnsi="Book Antiqua" w:cs="Book Antiqua"/>
          <w:color w:val="000000"/>
        </w:rPr>
        <w:t>BACKGROUND</w:t>
      </w:r>
    </w:p>
    <w:p w14:paraId="733F123A" w14:textId="08EC3933" w:rsidR="00A77B3E" w:rsidRDefault="00B411A3">
      <w:pPr>
        <w:spacing w:line="360" w:lineRule="auto"/>
        <w:jc w:val="both"/>
      </w:pPr>
      <w:r>
        <w:rPr>
          <w:rFonts w:ascii="Book Antiqua" w:eastAsia="Book Antiqua" w:hAnsi="Book Antiqua" w:cs="Book Antiqua"/>
          <w:color w:val="000000"/>
        </w:rPr>
        <w:t xml:space="preserve">We previously showed, using the Traditional Chinese Medicine System Pharmacology Database, that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(GQD) had a direct antitumor effect, </w:t>
      </w:r>
      <w:proofErr w:type="gramStart"/>
      <w:r>
        <w:rPr>
          <w:rFonts w:ascii="Book Antiqua" w:eastAsia="Book Antiqua" w:hAnsi="Book Antiqua" w:cs="Book Antiqua"/>
          <w:color w:val="000000"/>
        </w:rPr>
        <w:t xml:space="preserve">and </w:t>
      </w:r>
      <w:r w:rsidR="00B75EFB">
        <w:rPr>
          <w:rFonts w:ascii="Book Antiqua" w:eastAsia="Book Antiqua" w:hAnsi="Book Antiqua" w:cs="Book Antiqua"/>
          <w:color w:val="000000"/>
        </w:rPr>
        <w:t xml:space="preserve"> </w:t>
      </w:r>
      <w:r w:rsidR="00AC3194">
        <w:rPr>
          <w:rFonts w:ascii="Book Antiqua" w:eastAsia="Book Antiqua" w:hAnsi="Book Antiqua" w:cs="Book Antiqua"/>
          <w:color w:val="000000"/>
        </w:rPr>
        <w:t>was</w:t>
      </w:r>
      <w:proofErr w:type="gramEnd"/>
      <w:r w:rsidR="00AC3194">
        <w:rPr>
          <w:rFonts w:ascii="Book Antiqua" w:eastAsia="Book Antiqua" w:hAnsi="Book Antiqua" w:cs="Book Antiqua"/>
          <w:color w:val="000000"/>
        </w:rPr>
        <w:t xml:space="preserve"> </w:t>
      </w:r>
      <w:r>
        <w:rPr>
          <w:rFonts w:ascii="Book Antiqua" w:eastAsia="Book Antiqua" w:hAnsi="Book Antiqua" w:cs="Book Antiqua"/>
          <w:color w:val="000000"/>
        </w:rPr>
        <w:t xml:space="preserve">combined with programmed cell death protein (PD)-1 inhibitors to treat microsatellite stable (MSS) tumor-bearing mice. However, the effect of GQD on patients with </w:t>
      </w:r>
      <w:bookmarkStart w:id="0" w:name="OLE_LINK1"/>
      <w:r>
        <w:rPr>
          <w:rFonts w:ascii="Book Antiqua" w:eastAsia="Book Antiqua" w:hAnsi="Book Antiqua" w:cs="Book Antiqua"/>
          <w:color w:val="000000"/>
        </w:rPr>
        <w:t>colorectal cancer</w:t>
      </w:r>
      <w:bookmarkEnd w:id="0"/>
      <w:r>
        <w:rPr>
          <w:rFonts w:ascii="Book Antiqua" w:eastAsia="Book Antiqua" w:hAnsi="Book Antiqua" w:cs="Book Antiqua"/>
          <w:color w:val="000000"/>
        </w:rPr>
        <w:t xml:space="preserve"> (CRC) is not clear.</w:t>
      </w:r>
    </w:p>
    <w:p w14:paraId="55AB2BFC" w14:textId="77777777" w:rsidR="00A77B3E" w:rsidRDefault="00A77B3E">
      <w:pPr>
        <w:spacing w:line="360" w:lineRule="auto"/>
        <w:jc w:val="both"/>
      </w:pPr>
    </w:p>
    <w:p w14:paraId="22C35890" w14:textId="77777777" w:rsidR="00A77B3E" w:rsidRDefault="00B411A3">
      <w:pPr>
        <w:spacing w:line="360" w:lineRule="auto"/>
        <w:jc w:val="both"/>
      </w:pPr>
      <w:r>
        <w:rPr>
          <w:rFonts w:ascii="Book Antiqua" w:eastAsia="Book Antiqua" w:hAnsi="Book Antiqua" w:cs="Book Antiqua"/>
          <w:color w:val="000000"/>
        </w:rPr>
        <w:t>AIM</w:t>
      </w:r>
    </w:p>
    <w:p w14:paraId="3B294303" w14:textId="695B07FB" w:rsidR="00A77B3E" w:rsidRDefault="00B411A3">
      <w:pPr>
        <w:spacing w:line="360" w:lineRule="auto"/>
        <w:jc w:val="both"/>
      </w:pPr>
      <w:r>
        <w:rPr>
          <w:rFonts w:ascii="Book Antiqua" w:eastAsia="Book Antiqua" w:hAnsi="Book Antiqua" w:cs="Book Antiqua"/>
          <w:color w:val="000000"/>
        </w:rPr>
        <w:t xml:space="preserve">To </w:t>
      </w:r>
      <w:r w:rsidR="00CD258B">
        <w:rPr>
          <w:rFonts w:ascii="Book Antiqua" w:eastAsia="Book Antiqua" w:hAnsi="Book Antiqua" w:cs="Book Antiqua"/>
          <w:color w:val="000000"/>
        </w:rPr>
        <w:t>determine</w:t>
      </w:r>
      <w:r>
        <w:rPr>
          <w:rFonts w:ascii="Book Antiqua" w:eastAsia="Book Antiqua" w:hAnsi="Book Antiqua" w:cs="Book Antiqua"/>
          <w:color w:val="000000"/>
        </w:rPr>
        <w:t xml:space="preserve"> the therapeutic mechanism of GQD in improving immune function, reducing </w:t>
      </w:r>
      <w:proofErr w:type="gramStart"/>
      <w:r>
        <w:rPr>
          <w:rFonts w:ascii="Book Antiqua" w:eastAsia="Book Antiqua" w:hAnsi="Book Antiqua" w:cs="Book Antiqua"/>
          <w:color w:val="000000"/>
        </w:rPr>
        <w:t>inflammation</w:t>
      </w:r>
      <w:proofErr w:type="gramEnd"/>
      <w:r>
        <w:rPr>
          <w:rFonts w:ascii="Book Antiqua" w:eastAsia="Book Antiqua" w:hAnsi="Book Antiqua" w:cs="Book Antiqua"/>
          <w:color w:val="000000"/>
        </w:rPr>
        <w:t xml:space="preserve"> and protecting intestinal barrier function.</w:t>
      </w:r>
    </w:p>
    <w:p w14:paraId="38FC947F" w14:textId="77777777" w:rsidR="00A77B3E" w:rsidRDefault="00A77B3E">
      <w:pPr>
        <w:spacing w:line="360" w:lineRule="auto"/>
        <w:jc w:val="both"/>
      </w:pPr>
    </w:p>
    <w:p w14:paraId="4CD98DC6" w14:textId="77777777" w:rsidR="00A77B3E" w:rsidRDefault="00B411A3">
      <w:pPr>
        <w:spacing w:line="360" w:lineRule="auto"/>
        <w:jc w:val="both"/>
      </w:pPr>
      <w:r>
        <w:rPr>
          <w:rFonts w:ascii="Book Antiqua" w:eastAsia="Book Antiqua" w:hAnsi="Book Antiqua" w:cs="Book Antiqua"/>
          <w:color w:val="000000"/>
        </w:rPr>
        <w:t>METHODS</w:t>
      </w:r>
    </w:p>
    <w:p w14:paraId="5120C344" w14:textId="691E3832" w:rsidR="00A77B3E" w:rsidRDefault="00CD258B">
      <w:pPr>
        <w:spacing w:line="360" w:lineRule="auto"/>
        <w:jc w:val="both"/>
      </w:pPr>
      <w:r>
        <w:rPr>
          <w:rFonts w:ascii="Book Antiqua" w:eastAsia="Book Antiqua" w:hAnsi="Book Antiqua" w:cs="Book Antiqua"/>
          <w:color w:val="000000"/>
        </w:rPr>
        <w:t>Seventy</w:t>
      </w:r>
      <w:r w:rsidR="00B411A3">
        <w:rPr>
          <w:rFonts w:ascii="Book Antiqua" w:eastAsia="Book Antiqua" w:hAnsi="Book Antiqua" w:cs="Book Antiqua"/>
          <w:color w:val="000000"/>
        </w:rPr>
        <w:t xml:space="preserve"> patients with CRC</w:t>
      </w:r>
      <w:r>
        <w:rPr>
          <w:rFonts w:ascii="Book Antiqua" w:eastAsia="Book Antiqua" w:hAnsi="Book Antiqua" w:cs="Book Antiqua"/>
          <w:color w:val="000000"/>
        </w:rPr>
        <w:t xml:space="preserve"> were included in this study</w:t>
      </w:r>
      <w:r w:rsidR="00B411A3">
        <w:rPr>
          <w:rFonts w:ascii="Book Antiqua" w:eastAsia="Book Antiqua" w:hAnsi="Book Antiqua" w:cs="Book Antiqua"/>
          <w:color w:val="000000"/>
        </w:rPr>
        <w:t>: 37 in the control group and 33 in the treatment group. The proportions of CD4</w:t>
      </w:r>
      <w:r w:rsidR="00B411A3">
        <w:rPr>
          <w:rFonts w:ascii="Book Antiqua" w:eastAsia="Book Antiqua" w:hAnsi="Book Antiqua" w:cs="Book Antiqua"/>
          <w:color w:val="000000"/>
          <w:szCs w:val="30"/>
          <w:vertAlign w:val="superscript"/>
        </w:rPr>
        <w:t xml:space="preserve">+ </w:t>
      </w:r>
      <w:r w:rsidR="00B411A3">
        <w:rPr>
          <w:rFonts w:ascii="Book Antiqua" w:eastAsia="Book Antiqua" w:hAnsi="Book Antiqua" w:cs="Book Antiqua"/>
          <w:color w:val="000000"/>
        </w:rPr>
        <w:t>T, CD8</w:t>
      </w:r>
      <w:r w:rsidR="00B411A3">
        <w:rPr>
          <w:rFonts w:ascii="Book Antiqua" w:eastAsia="Book Antiqua" w:hAnsi="Book Antiqua" w:cs="Book Antiqua"/>
          <w:color w:val="000000"/>
          <w:szCs w:val="30"/>
          <w:vertAlign w:val="superscript"/>
        </w:rPr>
        <w:t xml:space="preserve">+ </w:t>
      </w:r>
      <w:r w:rsidR="00B411A3">
        <w:rPr>
          <w:rFonts w:ascii="Book Antiqua" w:eastAsia="Book Antiqua" w:hAnsi="Book Antiqua" w:cs="Book Antiqua"/>
          <w:color w:val="000000"/>
        </w:rPr>
        <w:t xml:space="preserve">T, natural killer (NK), NKT and T regulatory cells were measured by flow cytometry. </w:t>
      </w:r>
      <w:r>
        <w:rPr>
          <w:rFonts w:ascii="Book Antiqua" w:eastAsia="Book Antiqua" w:hAnsi="Book Antiqua" w:cs="Book Antiqua"/>
          <w:color w:val="000000"/>
        </w:rPr>
        <w:t>L</w:t>
      </w:r>
      <w:r w:rsidR="00B411A3">
        <w:rPr>
          <w:rFonts w:ascii="Book Antiqua" w:eastAsia="Book Antiqua" w:hAnsi="Book Antiqua" w:cs="Book Antiqua"/>
          <w:color w:val="000000"/>
        </w:rPr>
        <w:t xml:space="preserve">evels of </w:t>
      </w:r>
      <w:r>
        <w:rPr>
          <w:rFonts w:ascii="Book Antiqua" w:eastAsia="Book Antiqua" w:hAnsi="Book Antiqua" w:cs="Book Antiqua"/>
          <w:color w:val="000000"/>
        </w:rPr>
        <w:t xml:space="preserve">the </w:t>
      </w:r>
      <w:r w:rsidR="00B411A3">
        <w:rPr>
          <w:rFonts w:ascii="Book Antiqua" w:eastAsia="Book Antiqua" w:hAnsi="Book Antiqua" w:cs="Book Antiqua"/>
          <w:color w:val="000000"/>
        </w:rPr>
        <w:t>cytokines tumor necrosis factor (TNF)-α, interferon</w:t>
      </w:r>
      <w:r w:rsidR="00CB5AA8">
        <w:rPr>
          <w:rFonts w:ascii="Book Antiqua" w:eastAsia="Book Antiqua" w:hAnsi="Book Antiqua" w:cs="Book Antiqua"/>
          <w:color w:val="000000"/>
        </w:rPr>
        <w:t xml:space="preserve"> (IFN)</w:t>
      </w:r>
      <w:r w:rsidR="00B411A3">
        <w:rPr>
          <w:rFonts w:ascii="Book Antiqua" w:eastAsia="Book Antiqua" w:hAnsi="Book Antiqua" w:cs="Book Antiqua"/>
          <w:color w:val="000000"/>
        </w:rPr>
        <w:t>-γ, interleukin (IL)-2, IL-6, IL-</w:t>
      </w:r>
      <w:proofErr w:type="gramStart"/>
      <w:r w:rsidR="00B411A3">
        <w:rPr>
          <w:rFonts w:ascii="Book Antiqua" w:eastAsia="Book Antiqua" w:hAnsi="Book Antiqua" w:cs="Book Antiqua"/>
          <w:color w:val="000000"/>
        </w:rPr>
        <w:t>10</w:t>
      </w:r>
      <w:proofErr w:type="gramEnd"/>
      <w:r w:rsidR="00B411A3">
        <w:rPr>
          <w:rFonts w:ascii="Book Antiqua" w:eastAsia="Book Antiqua" w:hAnsi="Book Antiqua" w:cs="Book Antiqua"/>
          <w:color w:val="000000"/>
        </w:rPr>
        <w:t xml:space="preserve"> and serotonin (5-hydroxytryptamine; 5-HT) in serum were </w:t>
      </w:r>
      <w:r>
        <w:rPr>
          <w:rFonts w:ascii="Book Antiqua" w:eastAsia="Book Antiqua" w:hAnsi="Book Antiqua" w:cs="Book Antiqua"/>
          <w:color w:val="000000"/>
        </w:rPr>
        <w:t>assessed</w:t>
      </w:r>
      <w:r w:rsidR="00B411A3">
        <w:rPr>
          <w:rFonts w:ascii="Book Antiqua" w:eastAsia="Book Antiqua" w:hAnsi="Book Antiqua" w:cs="Book Antiqua"/>
          <w:color w:val="000000"/>
        </w:rPr>
        <w:t xml:space="preserve"> by </w:t>
      </w:r>
      <w:r w:rsidR="002E080C" w:rsidRPr="002E080C">
        <w:rPr>
          <w:rFonts w:ascii="Book Antiqua" w:eastAsia="Book Antiqua" w:hAnsi="Book Antiqua" w:cs="Book Antiqua"/>
          <w:color w:val="000000"/>
        </w:rPr>
        <w:t xml:space="preserve">enzyme-linked immunosorbent assay </w:t>
      </w:r>
      <w:r w:rsidR="002E080C">
        <w:rPr>
          <w:rFonts w:ascii="Book Antiqua" w:eastAsia="Book Antiqua" w:hAnsi="Book Antiqua" w:cs="Book Antiqua"/>
          <w:color w:val="000000"/>
        </w:rPr>
        <w:t>(</w:t>
      </w:r>
      <w:r w:rsidR="00B411A3">
        <w:rPr>
          <w:rFonts w:ascii="Book Antiqua" w:eastAsia="Book Antiqua" w:hAnsi="Book Antiqua" w:cs="Book Antiqua"/>
          <w:color w:val="000000"/>
        </w:rPr>
        <w:t>ELISA</w:t>
      </w:r>
      <w:r w:rsidR="002E080C">
        <w:rPr>
          <w:rFonts w:ascii="Book Antiqua" w:eastAsia="Book Antiqua" w:hAnsi="Book Antiqua" w:cs="Book Antiqua"/>
          <w:color w:val="000000"/>
        </w:rPr>
        <w:t>)</w:t>
      </w:r>
      <w:r w:rsidR="00B411A3">
        <w:rPr>
          <w:rFonts w:ascii="Book Antiqua" w:eastAsia="Book Antiqua" w:hAnsi="Book Antiqua" w:cs="Book Antiqua"/>
          <w:color w:val="000000"/>
        </w:rPr>
        <w:t xml:space="preserve">. </w:t>
      </w:r>
      <w:r w:rsidR="00AC3194">
        <w:rPr>
          <w:rFonts w:ascii="Book Antiqua" w:eastAsia="Book Antiqua" w:hAnsi="Book Antiqua" w:cs="Book Antiqua"/>
          <w:color w:val="000000"/>
        </w:rPr>
        <w:t>The e</w:t>
      </w:r>
      <w:r w:rsidR="00B411A3">
        <w:rPr>
          <w:rFonts w:ascii="Book Antiqua" w:eastAsia="Book Antiqua" w:hAnsi="Book Antiqua" w:cs="Book Antiqua"/>
          <w:color w:val="000000"/>
        </w:rPr>
        <w:t xml:space="preserve">xpression of zonula </w:t>
      </w:r>
      <w:proofErr w:type="spellStart"/>
      <w:r w:rsidR="00B411A3">
        <w:rPr>
          <w:rFonts w:ascii="Book Antiqua" w:eastAsia="Book Antiqua" w:hAnsi="Book Antiqua" w:cs="Book Antiqua"/>
          <w:color w:val="000000"/>
        </w:rPr>
        <w:t>occludens</w:t>
      </w:r>
      <w:proofErr w:type="spellEnd"/>
      <w:r w:rsidR="00B411A3">
        <w:rPr>
          <w:rFonts w:ascii="Book Antiqua" w:eastAsia="Book Antiqua" w:hAnsi="Book Antiqua" w:cs="Book Antiqua"/>
          <w:color w:val="000000"/>
        </w:rPr>
        <w:t xml:space="preserve"> (ZO)-1, </w:t>
      </w:r>
      <w:proofErr w:type="spellStart"/>
      <w:r w:rsidR="00B411A3">
        <w:rPr>
          <w:rFonts w:ascii="Book Antiqua" w:eastAsia="Book Antiqua" w:hAnsi="Book Antiqua" w:cs="Book Antiqua"/>
          <w:color w:val="000000"/>
        </w:rPr>
        <w:t>occludin</w:t>
      </w:r>
      <w:proofErr w:type="spellEnd"/>
      <w:r w:rsidR="00B411A3">
        <w:rPr>
          <w:rFonts w:ascii="Book Antiqua" w:eastAsia="Book Antiqua" w:hAnsi="Book Antiqua" w:cs="Book Antiqua"/>
          <w:color w:val="000000"/>
        </w:rPr>
        <w:t>, nuclear factor (NF)-</w:t>
      </w:r>
      <w:proofErr w:type="spellStart"/>
      <w:r w:rsidR="00B411A3">
        <w:rPr>
          <w:rFonts w:ascii="Book Antiqua" w:eastAsia="Book Antiqua" w:hAnsi="Book Antiqua" w:cs="Book Antiqua"/>
          <w:color w:val="000000"/>
        </w:rPr>
        <w:t>κB</w:t>
      </w:r>
      <w:proofErr w:type="spellEnd"/>
      <w:r w:rsidR="00B411A3">
        <w:rPr>
          <w:rFonts w:ascii="Book Antiqua" w:eastAsia="Book Antiqua" w:hAnsi="Book Antiqua" w:cs="Book Antiqua"/>
          <w:color w:val="000000"/>
        </w:rPr>
        <w:t xml:space="preserve"> and TNF-α in tumor and normal tissues w</w:t>
      </w:r>
      <w:r w:rsidR="00AC3194">
        <w:rPr>
          <w:rFonts w:ascii="Book Antiqua" w:eastAsia="Book Antiqua" w:hAnsi="Book Antiqua" w:cs="Book Antiqua"/>
          <w:color w:val="000000"/>
        </w:rPr>
        <w:t>as</w:t>
      </w:r>
      <w:r w:rsidR="00B411A3">
        <w:rPr>
          <w:rFonts w:ascii="Book Antiqua" w:eastAsia="Book Antiqua" w:hAnsi="Book Antiqua" w:cs="Book Antiqua"/>
          <w:color w:val="000000"/>
        </w:rPr>
        <w:t xml:space="preserve"> measured by immunohistochemistry. The composition of gut microbiota from patients in the treatment group was assessed using 16S rDNA analysis. </w:t>
      </w:r>
    </w:p>
    <w:p w14:paraId="70EFD57A" w14:textId="77777777" w:rsidR="00A77B3E" w:rsidRDefault="00A77B3E">
      <w:pPr>
        <w:spacing w:line="360" w:lineRule="auto"/>
        <w:jc w:val="both"/>
      </w:pPr>
    </w:p>
    <w:p w14:paraId="3BDD97FD" w14:textId="77777777" w:rsidR="00A77B3E" w:rsidRDefault="00B411A3">
      <w:pPr>
        <w:spacing w:line="360" w:lineRule="auto"/>
        <w:jc w:val="both"/>
      </w:pPr>
      <w:r>
        <w:rPr>
          <w:rFonts w:ascii="Book Antiqua" w:eastAsia="Book Antiqua" w:hAnsi="Book Antiqua" w:cs="Book Antiqua"/>
          <w:color w:val="000000"/>
        </w:rPr>
        <w:t>RESULTS</w:t>
      </w:r>
    </w:p>
    <w:p w14:paraId="3F1CA9B0" w14:textId="2D7B47D6" w:rsidR="00A77B3E" w:rsidRDefault="00B411A3">
      <w:pPr>
        <w:spacing w:line="360" w:lineRule="auto"/>
        <w:jc w:val="both"/>
      </w:pPr>
      <w:r>
        <w:rPr>
          <w:rFonts w:ascii="Book Antiqua" w:eastAsia="Book Antiqua" w:hAnsi="Book Antiqua" w:cs="Book Antiqua"/>
          <w:color w:val="000000"/>
        </w:rPr>
        <w:t>There were no adverse events in the treatment group. The proportion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NKT cells in the post-treatment group was significantly higher than that in the pre-treatment and control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level of TNF-α in the post-treatment group was significantly lower than that in the pre-treatment and control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concentration of 5-HT in the post-treatment group was significantly lower than that in </w:t>
      </w:r>
      <w:r>
        <w:rPr>
          <w:rFonts w:ascii="Book Antiqua" w:eastAsia="Book Antiqua" w:hAnsi="Book Antiqua" w:cs="Book Antiqua"/>
          <w:color w:val="000000"/>
        </w:rPr>
        <w:lastRenderedPageBreak/>
        <w:t>the pre-treatment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AC3194">
        <w:rPr>
          <w:rFonts w:ascii="Book Antiqua" w:eastAsia="Book Antiqua" w:hAnsi="Book Antiqua" w:cs="Book Antiqua"/>
          <w:color w:val="000000"/>
        </w:rPr>
        <w:t>The e</w:t>
      </w:r>
      <w:r>
        <w:rPr>
          <w:rFonts w:ascii="Book Antiqua" w:eastAsia="Book Antiqua" w:hAnsi="Book Antiqua" w:cs="Book Antiqua"/>
          <w:color w:val="000000"/>
        </w:rPr>
        <w:t xml:space="preserve">xpression of ZO-1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in tumor tissues in the treatment group was significantly higher than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AC3194">
        <w:rPr>
          <w:rFonts w:ascii="Book Antiqua" w:eastAsia="Book Antiqua" w:hAnsi="Book Antiqua" w:cs="Book Antiqua"/>
          <w:color w:val="000000"/>
        </w:rPr>
        <w:t>The e</w:t>
      </w:r>
      <w:r>
        <w:rPr>
          <w:rFonts w:ascii="Book Antiqua" w:eastAsia="Book Antiqua" w:hAnsi="Book Antiqua" w:cs="Book Antiqua"/>
          <w:color w:val="000000"/>
        </w:rPr>
        <w:t>xpression of ZO-1 in normal tissues of the treatment group was significantly higher than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0.010). Compared with the control group, expression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TNF-α in tumor tissues of the treatment group was significantly decreased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pre-treatment group, GQD decreased the relative abundance of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Veillonella</w:t>
      </w:r>
      <w:proofErr w:type="spellEnd"/>
      <w:r>
        <w:rPr>
          <w:rFonts w:ascii="Book Antiqua" w:eastAsia="Book Antiqua" w:hAnsi="Book Antiqua" w:cs="Book Antiqua"/>
          <w:color w:val="000000"/>
        </w:rPr>
        <w:t xml:space="preserve">. In addition, GQD increased the relative abundance of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w:t>
      </w:r>
    </w:p>
    <w:p w14:paraId="49A6AA8A" w14:textId="77777777" w:rsidR="00A77B3E" w:rsidRDefault="00A77B3E">
      <w:pPr>
        <w:spacing w:line="360" w:lineRule="auto"/>
        <w:jc w:val="both"/>
      </w:pPr>
    </w:p>
    <w:p w14:paraId="19E955AA" w14:textId="77777777" w:rsidR="00A77B3E" w:rsidRDefault="00B411A3">
      <w:pPr>
        <w:spacing w:line="360" w:lineRule="auto"/>
        <w:jc w:val="both"/>
      </w:pPr>
      <w:r>
        <w:rPr>
          <w:rFonts w:ascii="Book Antiqua" w:eastAsia="Book Antiqua" w:hAnsi="Book Antiqua" w:cs="Book Antiqua"/>
          <w:color w:val="000000"/>
        </w:rPr>
        <w:t>CONCLUSION</w:t>
      </w:r>
    </w:p>
    <w:p w14:paraId="278812F5" w14:textId="6D7FAF3C" w:rsidR="00A77B3E" w:rsidRDefault="00B411A3">
      <w:pPr>
        <w:spacing w:line="360" w:lineRule="auto"/>
        <w:jc w:val="both"/>
      </w:pPr>
      <w:r>
        <w:rPr>
          <w:rFonts w:ascii="Book Antiqua" w:eastAsia="Book Antiqua" w:hAnsi="Book Antiqua" w:cs="Book Antiqua"/>
          <w:color w:val="000000"/>
        </w:rPr>
        <w:t>GQD enhances immunity and protects intestinal barrier function in patients with CRC by regulating the composition of gut microbiota.</w:t>
      </w:r>
    </w:p>
    <w:p w14:paraId="2A4BFD53" w14:textId="77777777" w:rsidR="00A77B3E" w:rsidRDefault="00A77B3E">
      <w:pPr>
        <w:spacing w:line="360" w:lineRule="auto"/>
        <w:jc w:val="both"/>
      </w:pPr>
    </w:p>
    <w:p w14:paraId="40421518" w14:textId="77777777" w:rsidR="00A77B3E" w:rsidRDefault="00B411A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Colorectal cancer;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Immunity; Inflammation; Intestinal barrier function; Gut microbiota</w:t>
      </w:r>
    </w:p>
    <w:p w14:paraId="42301F8C" w14:textId="77777777" w:rsidR="00A77B3E" w:rsidRDefault="00A77B3E">
      <w:pPr>
        <w:spacing w:line="360" w:lineRule="auto"/>
        <w:jc w:val="both"/>
      </w:pPr>
    </w:p>
    <w:p w14:paraId="4B3711EE" w14:textId="6F434211" w:rsidR="00A77B3E" w:rsidRDefault="00B411A3">
      <w:pPr>
        <w:spacing w:line="360" w:lineRule="auto"/>
        <w:jc w:val="both"/>
      </w:pPr>
      <w:r>
        <w:rPr>
          <w:rFonts w:ascii="Book Antiqua" w:eastAsia="Book Antiqua" w:hAnsi="Book Antiqua" w:cs="Book Antiqua"/>
          <w:color w:val="000000"/>
        </w:rPr>
        <w:t xml:space="preserve">Li Y, Li ZX,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CY, Fan 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Xu XJ,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Kuai WT, Jia YT.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enhances immunity and protects intestinal barrier function </w:t>
      </w:r>
      <w:r w:rsidR="00C76839">
        <w:rPr>
          <w:rFonts w:ascii="Book Antiqua" w:eastAsia="Book Antiqua" w:hAnsi="Book Antiqua" w:cs="Book Antiqua"/>
          <w:color w:val="000000"/>
        </w:rPr>
        <w:t>in</w:t>
      </w:r>
      <w:r>
        <w:rPr>
          <w:rFonts w:ascii="Book Antiqua" w:eastAsia="Book Antiqua" w:hAnsi="Book Antiqua" w:cs="Book Antiqua"/>
          <w:color w:val="000000"/>
        </w:rPr>
        <w:t xml:space="preserve"> colorectal cancer patients </w:t>
      </w:r>
      <w:r>
        <w:rPr>
          <w:rFonts w:ascii="Book Antiqua" w:eastAsia="Book Antiqua" w:hAnsi="Book Antiqua" w:cs="Book Antiqua"/>
          <w:i/>
          <w:iCs/>
          <w:color w:val="000000"/>
        </w:rPr>
        <w:t>via</w:t>
      </w:r>
      <w:r>
        <w:rPr>
          <w:rFonts w:ascii="Book Antiqua" w:eastAsia="Book Antiqua" w:hAnsi="Book Antiqua" w:cs="Book Antiqua"/>
          <w:color w:val="000000"/>
        </w:rPr>
        <w:t xml:space="preserve"> gut microbiota.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1AB7A9A9" w14:textId="77777777" w:rsidR="00A77B3E" w:rsidRDefault="00A77B3E">
      <w:pPr>
        <w:spacing w:line="360" w:lineRule="auto"/>
        <w:jc w:val="both"/>
      </w:pPr>
    </w:p>
    <w:p w14:paraId="12F475D7" w14:textId="77777777" w:rsidR="00A77B3E" w:rsidRDefault="00B411A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On the basis of our previous study, this study revealed that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(GQD) repaired intestinal barrier function in patients with colorectal cancer (CRC) by regulating gut microbiota, thereby improving immune status and reducing inflammation. Our findings highlight the therapeutic potential of GQD in modulating the gut microbiota and protecting intestinal barrier function in CRC patients.</w:t>
      </w:r>
    </w:p>
    <w:p w14:paraId="4C56E56C" w14:textId="719D872D" w:rsidR="00A77B3E" w:rsidRDefault="002E080C">
      <w:pPr>
        <w:spacing w:line="360" w:lineRule="auto"/>
        <w:jc w:val="both"/>
      </w:pPr>
      <w:r>
        <w:br w:type="page"/>
      </w:r>
      <w:r w:rsidR="00B411A3">
        <w:rPr>
          <w:rFonts w:ascii="Book Antiqua" w:eastAsia="Book Antiqua" w:hAnsi="Book Antiqua" w:cs="Book Antiqua"/>
          <w:b/>
          <w:caps/>
          <w:color w:val="000000"/>
          <w:u w:val="single"/>
        </w:rPr>
        <w:lastRenderedPageBreak/>
        <w:t>INTRODUCTION</w:t>
      </w:r>
    </w:p>
    <w:p w14:paraId="3CAC39ED" w14:textId="75E880A3" w:rsidR="00A77B3E" w:rsidRDefault="00B411A3">
      <w:pPr>
        <w:spacing w:line="360" w:lineRule="auto"/>
        <w:jc w:val="both"/>
      </w:pPr>
      <w:r>
        <w:rPr>
          <w:rFonts w:ascii="Book Antiqua" w:eastAsia="Book Antiqua" w:hAnsi="Book Antiqua" w:cs="Book Antiqua"/>
          <w:color w:val="000000"/>
        </w:rPr>
        <w:t xml:space="preserve">Colorectal cancer (CRC) is the third most common cancer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Economic and social development and changes in lifestyle in China have resulted in a rapid increase in the incidence of CRC. At present, the main treatments for CRC are surgery, radiotherapy and chemotherapy, but the overall effect is not satisfactory. With the advent of immune checkpoint inhibitors, there is a new dawn in the treatment of malignant tumors such as </w:t>
      </w:r>
      <w:proofErr w:type="gramStart"/>
      <w:r>
        <w:rPr>
          <w:rFonts w:ascii="Book Antiqua" w:eastAsia="Book Antiqua" w:hAnsi="Book Antiqua" w:cs="Book Antiqua"/>
          <w:color w:val="000000"/>
        </w:rPr>
        <w:t>melanoma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However, the therapeutic effect of immune checkpoint inhibitors in CRC is not optimistic. The reason </w:t>
      </w:r>
      <w:r w:rsidR="00C76839">
        <w:rPr>
          <w:rFonts w:ascii="Book Antiqua" w:eastAsia="Book Antiqua" w:hAnsi="Book Antiqua" w:cs="Book Antiqua"/>
          <w:color w:val="000000"/>
        </w:rPr>
        <w:t xml:space="preserve">for this </w:t>
      </w:r>
      <w:r>
        <w:rPr>
          <w:rFonts w:ascii="Book Antiqua" w:eastAsia="Book Antiqua" w:hAnsi="Book Antiqua" w:cs="Book Antiqua"/>
          <w:color w:val="000000"/>
        </w:rPr>
        <w:t xml:space="preserve">is that the tumor microenvironment is closely related to the effect of </w:t>
      </w:r>
      <w:r w:rsidR="00C76839">
        <w:rPr>
          <w:rFonts w:ascii="Book Antiqua" w:eastAsia="Book Antiqua" w:hAnsi="Book Antiqua" w:cs="Book Antiqua"/>
          <w:color w:val="000000"/>
        </w:rPr>
        <w:t>CRC</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Based on the </w:t>
      </w:r>
      <w:proofErr w:type="gramStart"/>
      <w:r>
        <w:rPr>
          <w:rFonts w:ascii="Book Antiqua" w:eastAsia="Book Antiqua" w:hAnsi="Book Antiqua" w:cs="Book Antiqua"/>
          <w:color w:val="000000"/>
        </w:rPr>
        <w:t>particular anatomy</w:t>
      </w:r>
      <w:proofErr w:type="gramEnd"/>
      <w:r>
        <w:rPr>
          <w:rFonts w:ascii="Book Antiqua" w:eastAsia="Book Antiqua" w:hAnsi="Book Antiqua" w:cs="Book Antiqua"/>
          <w:color w:val="000000"/>
        </w:rPr>
        <w:t xml:space="preserve">, the microenvironment of CRC is composed of intestinal microorganisms, their metabolites or secretions, and </w:t>
      </w:r>
      <w:r w:rsidR="00C76839">
        <w:rPr>
          <w:rFonts w:ascii="Book Antiqua" w:eastAsia="Book Antiqua" w:hAnsi="Book Antiqua" w:cs="Book Antiqua"/>
          <w:color w:val="000000"/>
        </w:rPr>
        <w:t xml:space="preserve">the </w:t>
      </w:r>
      <w:r>
        <w:rPr>
          <w:rFonts w:ascii="Book Antiqua" w:eastAsia="Book Antiqua" w:hAnsi="Book Antiqua" w:cs="Book Antiqua"/>
          <w:color w:val="000000"/>
        </w:rPr>
        <w:t>intestinal barrier.</w:t>
      </w:r>
    </w:p>
    <w:p w14:paraId="3636FCD5" w14:textId="1A1C140D" w:rsidR="00A77B3E" w:rsidRDefault="00B411A3" w:rsidP="00D8525C">
      <w:pPr>
        <w:spacing w:line="360" w:lineRule="auto"/>
        <w:ind w:firstLineChars="100" w:firstLine="240"/>
        <w:jc w:val="both"/>
      </w:pPr>
      <w:r>
        <w:rPr>
          <w:rFonts w:ascii="Book Antiqua" w:eastAsia="Book Antiqua" w:hAnsi="Book Antiqua" w:cs="Book Antiqua"/>
          <w:color w:val="000000"/>
        </w:rPr>
        <w:t xml:space="preserve">It has been shown that the number of immune cells in patients with CRC is important for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There must be sufficient immune cell infiltration in the tumor to ensure the killing effect. The proportion of T and natural killer (NK) cells in peripheral blood of CRC patients decreases, while the proportion of regulatory T (Treg) cells increases significantly, and the percentage of NKT cells is independently correlated with disease-free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It has been found that cytokines such as interferon (IFN)-γ and interleukin (IL)-2 can improve the therapeutic effect of CRC by recruiting </w:t>
      </w:r>
      <w:proofErr w:type="gramStart"/>
      <w:r>
        <w:rPr>
          <w:rFonts w:ascii="Book Antiqua" w:eastAsia="Book Antiqua" w:hAnsi="Book Antiqua" w:cs="Book Antiqua"/>
          <w:color w:val="000000"/>
        </w:rPr>
        <w:t>lymphocytes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In addition, the increase in tumor necrosis factor (TNF)-α can promote the occurrence of chronic inflammation, but the inhibition of immune cells can be eliminated by blocking the signal transduction function of TNF-related receptors in T cells. In recent years, it has been found that serotonin (5-hydroxytryptamine, 5-HT) is not only known to regulate intestinal movement and secretion, but </w:t>
      </w:r>
      <w:r w:rsidR="00C76839">
        <w:rPr>
          <w:rFonts w:ascii="Book Antiqua" w:eastAsia="Book Antiqua" w:hAnsi="Book Antiqua" w:cs="Book Antiqua"/>
          <w:color w:val="000000"/>
        </w:rPr>
        <w:t xml:space="preserve">is </w:t>
      </w:r>
      <w:r>
        <w:rPr>
          <w:rFonts w:ascii="Book Antiqua" w:eastAsia="Book Antiqua" w:hAnsi="Book Antiqua" w:cs="Book Antiqua"/>
          <w:color w:val="000000"/>
        </w:rPr>
        <w:t xml:space="preserve">also an important </w:t>
      </w:r>
      <w:proofErr w:type="gramStart"/>
      <w:r>
        <w:rPr>
          <w:rFonts w:ascii="Book Antiqua" w:eastAsia="Book Antiqua" w:hAnsi="Book Antiqua" w:cs="Book Antiqua"/>
          <w:color w:val="000000"/>
        </w:rPr>
        <w:t>immunomodulator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However, the relationship between 5-HT and poor prognosis, metastasis and recurrence of CRC is still </w:t>
      </w:r>
      <w:proofErr w:type="gramStart"/>
      <w:r>
        <w:rPr>
          <w:rFonts w:ascii="Book Antiqua" w:eastAsia="Book Antiqua" w:hAnsi="Book Antiqua" w:cs="Book Antiqua"/>
          <w:color w:val="000000"/>
        </w:rPr>
        <w:t>controversial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768E5902" w14:textId="77777777" w:rsidR="00A77B3E" w:rsidRDefault="00B411A3" w:rsidP="00D8525C">
      <w:pPr>
        <w:spacing w:line="360" w:lineRule="auto"/>
        <w:ind w:firstLineChars="100" w:firstLine="240"/>
        <w:jc w:val="both"/>
      </w:pPr>
      <w:r>
        <w:rPr>
          <w:rFonts w:ascii="Book Antiqua" w:eastAsia="Book Antiqua" w:hAnsi="Book Antiqua" w:cs="Book Antiqua"/>
          <w:color w:val="000000"/>
        </w:rPr>
        <w:t xml:space="preserve">The tight junction components are composed of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zonula </w:t>
      </w:r>
      <w:proofErr w:type="spellStart"/>
      <w:r>
        <w:rPr>
          <w:rFonts w:ascii="Book Antiqua" w:eastAsia="Book Antiqua" w:hAnsi="Book Antiqua" w:cs="Book Antiqua"/>
          <w:color w:val="000000"/>
        </w:rPr>
        <w:t>occludens</w:t>
      </w:r>
      <w:proofErr w:type="spellEnd"/>
      <w:r>
        <w:rPr>
          <w:rFonts w:ascii="Book Antiqua" w:eastAsia="Book Antiqua" w:hAnsi="Book Antiqua" w:cs="Book Antiqua"/>
          <w:color w:val="000000"/>
        </w:rPr>
        <w:t xml:space="preserve"> (ZO)-1, ZO-2, ZO-3, claudin and junction adhesion molecules. The decreased expression of ZO-1 is related to cancer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intestinal barrier function of patients with CRC is destroyed by decreased expression of ZO-1 and </w:t>
      </w:r>
      <w:proofErr w:type="spellStart"/>
      <w:proofErr w:type="gramStart"/>
      <w:r>
        <w:rPr>
          <w:rFonts w:ascii="Book Antiqua" w:eastAsia="Book Antiqua" w:hAnsi="Book Antiqua" w:cs="Book Antiqua"/>
          <w:color w:val="000000"/>
        </w:rPr>
        <w:t>occludin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expression of ZO-1 and </w:t>
      </w:r>
      <w:proofErr w:type="spellStart"/>
      <w:r>
        <w:rPr>
          <w:rFonts w:ascii="Book Antiqua" w:eastAsia="Book Antiqua" w:hAnsi="Book Antiqua" w:cs="Book Antiqua"/>
          <w:color w:val="000000"/>
        </w:rPr>
        <w:lastRenderedPageBreak/>
        <w:t>occludin</w:t>
      </w:r>
      <w:proofErr w:type="spellEnd"/>
      <w:r>
        <w:rPr>
          <w:rFonts w:ascii="Book Antiqua" w:eastAsia="Book Antiqua" w:hAnsi="Book Antiqua" w:cs="Book Antiqua"/>
          <w:color w:val="000000"/>
        </w:rPr>
        <w:t xml:space="preserve"> is also decreased in inflammatory bowel diseases, while the level of nuclear factor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TNF-α and IL-1 is significantly </w:t>
      </w:r>
      <w:proofErr w:type="gramStart"/>
      <w:r>
        <w:rPr>
          <w:rFonts w:ascii="Book Antiqua" w:eastAsia="Book Antiqua" w:hAnsi="Book Antiqua" w:cs="Book Antiqua"/>
          <w:color w:val="000000"/>
        </w:rPr>
        <w:t>increased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Evidence suggests that proinflammatory factor TNF-α can induce tumor invasion and metastasis by reducing the expression of E-cadherin and ZO-1</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4DF99591" w14:textId="3DCDCC31" w:rsidR="00A77B3E" w:rsidRDefault="00B411A3" w:rsidP="00D8525C">
      <w:pPr>
        <w:spacing w:line="360" w:lineRule="auto"/>
        <w:ind w:firstLineChars="100" w:firstLine="240"/>
        <w:jc w:val="both"/>
      </w:pPr>
      <w:r>
        <w:rPr>
          <w:rFonts w:ascii="Book Antiqua" w:eastAsia="Book Antiqua" w:hAnsi="Book Antiqua" w:cs="Book Antiqua"/>
          <w:color w:val="000000"/>
        </w:rPr>
        <w:t>The uniqueness of CRC suggests that its occurrence and development</w:t>
      </w:r>
      <w:r w:rsidR="00C76839">
        <w:rPr>
          <w:rFonts w:ascii="Book Antiqua" w:eastAsia="Book Antiqua" w:hAnsi="Book Antiqua" w:cs="Book Antiqua"/>
          <w:color w:val="000000"/>
        </w:rPr>
        <w:t>,</w:t>
      </w:r>
      <w:r>
        <w:rPr>
          <w:rFonts w:ascii="Book Antiqua" w:eastAsia="Book Antiqua" w:hAnsi="Book Antiqua" w:cs="Book Antiqua"/>
          <w:color w:val="000000"/>
        </w:rPr>
        <w:t xml:space="preserve"> and destruction of the intestinal barrier may be inseparable from gut microbiota. There are a</w:t>
      </w:r>
      <w:r w:rsidR="00C76839">
        <w:rPr>
          <w:rFonts w:ascii="Book Antiqua" w:eastAsia="Book Antiqua" w:hAnsi="Book Antiqua" w:cs="Book Antiqua"/>
          <w:color w:val="000000"/>
        </w:rPr>
        <w:t>pproximately</w:t>
      </w:r>
      <w:r>
        <w:rPr>
          <w:rFonts w:ascii="Book Antiqua" w:eastAsia="Book Antiqua" w:hAnsi="Book Antiqua" w:cs="Book Antiqua"/>
          <w:color w:val="000000"/>
        </w:rPr>
        <w:t xml:space="preserve"> 1000 species of bacteria in the human intestinal system, more than 10 times the number of human eukaryotic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If intestinal diseases do not take into account the role of bacteria, it is difficult to know the real cause of the disease. Recent studies have shown that changes in the type and number of gut microbiota play an important role in the occurrence and development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It has been found that the combined action of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and </w:t>
      </w:r>
      <w:r>
        <w:rPr>
          <w:rFonts w:ascii="Book Antiqua" w:eastAsia="Book Antiqua" w:hAnsi="Book Antiqua" w:cs="Book Antiqua"/>
          <w:i/>
          <w:iCs/>
          <w:color w:val="000000"/>
        </w:rPr>
        <w:t>Bacteroides fragilis</w:t>
      </w:r>
      <w:r>
        <w:rPr>
          <w:rFonts w:ascii="Book Antiqua" w:eastAsia="Book Antiqua" w:hAnsi="Book Antiqua" w:cs="Book Antiqua"/>
          <w:color w:val="000000"/>
        </w:rPr>
        <w:t xml:space="preserve"> can promote the occurrence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One study found that familial adenomatous polyposis eventually becomes cancerous due to the formation of bacterial biofilms that are mainly composed of the above two bacteria</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Other studies have also found that </w:t>
      </w:r>
      <w:r w:rsidR="00D8525C" w:rsidRPr="003F2A49">
        <w:rPr>
          <w:rFonts w:ascii="Book Antiqua" w:eastAsia="Book Antiqua" w:hAnsi="Book Antiqua" w:cs="Book Antiqua"/>
          <w:i/>
          <w:iCs/>
          <w:color w:val="000000"/>
        </w:rPr>
        <w:t>Bacteroides fragilis</w:t>
      </w:r>
      <w:r w:rsidR="00D8525C" w:rsidRPr="00D8525C">
        <w:rPr>
          <w:rFonts w:ascii="Book Antiqua" w:eastAsia="Book Antiqua" w:hAnsi="Book Antiqua" w:cs="Book Antiqua"/>
          <w:color w:val="000000"/>
        </w:rPr>
        <w:t xml:space="preserve"> </w:t>
      </w:r>
      <w:r w:rsidR="00D8525C">
        <w:rPr>
          <w:rFonts w:ascii="Book Antiqua" w:eastAsia="Book Antiqua" w:hAnsi="Book Antiqua" w:cs="Book Antiqua"/>
          <w:color w:val="000000"/>
        </w:rPr>
        <w:t>(</w:t>
      </w:r>
      <w:r>
        <w:rPr>
          <w:rFonts w:ascii="Book Antiqua" w:eastAsia="Book Antiqua" w:hAnsi="Book Antiqua" w:cs="Book Antiqua"/>
          <w:i/>
          <w:iCs/>
          <w:color w:val="000000"/>
        </w:rPr>
        <w:t>B. fragilis</w:t>
      </w:r>
      <w:r w:rsidR="00D8525C">
        <w:rPr>
          <w:rFonts w:ascii="Book Antiqua" w:eastAsia="Book Antiqua" w:hAnsi="Book Antiqua" w:cs="Book Antiqua"/>
          <w:color w:val="000000"/>
        </w:rPr>
        <w:t>)</w:t>
      </w:r>
      <w:r>
        <w:rPr>
          <w:rFonts w:ascii="Book Antiqua" w:eastAsia="Book Antiqua" w:hAnsi="Book Antiqua" w:cs="Book Antiqua"/>
          <w:color w:val="000000"/>
        </w:rPr>
        <w:t xml:space="preserve"> can activate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leading to inflammation and ultimately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Yachida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8525C">
        <w:rPr>
          <w:rFonts w:ascii="Book Antiqua" w:eastAsia="Book Antiqua" w:hAnsi="Book Antiqua" w:cs="Book Antiqua"/>
          <w:color w:val="000000"/>
          <w:vertAlign w:val="superscript"/>
        </w:rPr>
        <w:t>[</w:t>
      </w:r>
      <w:proofErr w:type="gramEnd"/>
      <w:r w:rsidR="00D8525C">
        <w:rPr>
          <w:rFonts w:ascii="Book Antiqua" w:eastAsia="Book Antiqua" w:hAnsi="Book Antiqua" w:cs="Book Antiqua"/>
          <w:color w:val="000000"/>
          <w:vertAlign w:val="superscript"/>
        </w:rPr>
        <w:t>21]</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showed that the decreased abundance of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and increased abundance of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were significantly associated with progression of CRC. The Gustave </w:t>
      </w:r>
      <w:proofErr w:type="spellStart"/>
      <w:r>
        <w:rPr>
          <w:rFonts w:ascii="Book Antiqua" w:eastAsia="Book Antiqua" w:hAnsi="Book Antiqua" w:cs="Book Antiqua"/>
          <w:color w:val="000000"/>
        </w:rPr>
        <w:t>Roussy</w:t>
      </w:r>
      <w:proofErr w:type="spellEnd"/>
      <w:r>
        <w:rPr>
          <w:rFonts w:ascii="Book Antiqua" w:eastAsia="Book Antiqua" w:hAnsi="Book Antiqua" w:cs="Book Antiqua"/>
          <w:color w:val="000000"/>
        </w:rPr>
        <w:t xml:space="preserve"> Cancer Campus in France found that the increase in the relative abundance of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muciniphila</w:t>
      </w:r>
      <w:proofErr w:type="spellEnd"/>
      <w:r>
        <w:rPr>
          <w:rFonts w:ascii="Book Antiqua" w:eastAsia="Book Antiqua" w:hAnsi="Book Antiqua" w:cs="Book Antiqua"/>
          <w:color w:val="000000"/>
        </w:rPr>
        <w:t xml:space="preserve"> can promote the infiltration of immune cells into tumor tissues, which in turn improves the efficacy of immune checkpoint </w:t>
      </w:r>
      <w:proofErr w:type="gramStart"/>
      <w:r>
        <w:rPr>
          <w:rFonts w:ascii="Book Antiqua" w:eastAsia="Book Antiqua" w:hAnsi="Book Antiqua" w:cs="Book Antiqua"/>
          <w:color w:val="000000"/>
        </w:rPr>
        <w:t>inhibitors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22-25]</w:t>
      </w:r>
      <w:r>
        <w:rPr>
          <w:rFonts w:ascii="Book Antiqua" w:eastAsia="Book Antiqua" w:hAnsi="Book Antiqua" w:cs="Book Antiqua"/>
          <w:color w:val="000000"/>
        </w:rPr>
        <w:t xml:space="preserve">. The increase </w:t>
      </w:r>
      <w:r w:rsidR="00D2163D">
        <w:rPr>
          <w:rFonts w:ascii="Book Antiqua" w:eastAsia="Book Antiqua" w:hAnsi="Book Antiqua" w:cs="Book Antiqua"/>
          <w:color w:val="000000"/>
        </w:rPr>
        <w:t>in</w:t>
      </w:r>
      <w:r>
        <w:rPr>
          <w:rFonts w:ascii="Book Antiqua" w:eastAsia="Book Antiqua" w:hAnsi="Book Antiqua" w:cs="Book Antiqua"/>
          <w:color w:val="000000"/>
        </w:rPr>
        <w:t xml:space="preserve"> harmful bacteria can inhibit the expression of mucin, thus weakening the protective effect of the intestinal barrier, which increases damage to the intestinal epithelium by intestinal toxic substances.</w:t>
      </w:r>
    </w:p>
    <w:p w14:paraId="7AEBAE9E" w14:textId="1B1F3D9C" w:rsidR="00A77B3E" w:rsidRDefault="00B411A3" w:rsidP="00D8525C">
      <w:pPr>
        <w:spacing w:line="360" w:lineRule="auto"/>
        <w:ind w:firstLineChars="100" w:firstLine="240"/>
        <w:jc w:val="both"/>
      </w:pPr>
      <w:r>
        <w:rPr>
          <w:rFonts w:ascii="Book Antiqua" w:eastAsia="Book Antiqua" w:hAnsi="Book Antiqua" w:cs="Book Antiqua"/>
          <w:color w:val="000000"/>
        </w:rPr>
        <w:t xml:space="preserve">Regulation of gut microbiota is expected to become an adjuvant therapy for CRC. Traditional Chinese medicine has unique advantages in this respect. According to traditional Chinese medicine, CRC originates from </w:t>
      </w:r>
      <w:r w:rsidR="00D2163D">
        <w:rPr>
          <w:rFonts w:ascii="Book Antiqua" w:eastAsia="Book Antiqua" w:hAnsi="Book Antiqua" w:cs="Book Antiqua"/>
          <w:color w:val="000000"/>
        </w:rPr>
        <w:t xml:space="preserve">the </w:t>
      </w:r>
      <w:r>
        <w:rPr>
          <w:rFonts w:ascii="Book Antiqua" w:eastAsia="Book Antiqua" w:hAnsi="Book Antiqua" w:cs="Book Antiqua"/>
          <w:color w:val="000000"/>
        </w:rPr>
        <w:t xml:space="preserve">damp-heat syndrome, which is roughly similar to the imbalance of gut microbiota in western medicine.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(GQD) is a classical traditional Chinese medicine for the treatment of damp-</w:t>
      </w:r>
      <w:r>
        <w:rPr>
          <w:rFonts w:ascii="Book Antiqua" w:eastAsia="Book Antiqua" w:hAnsi="Book Antiqua" w:cs="Book Antiqua"/>
          <w:color w:val="000000"/>
        </w:rPr>
        <w:lastRenderedPageBreak/>
        <w:t xml:space="preserve">heat syndrome, which has a history of more than 2000 years. The formula contains four </w:t>
      </w:r>
      <w:r w:rsidR="00D2163D">
        <w:rPr>
          <w:rFonts w:ascii="Book Antiqua" w:eastAsia="Book Antiqua" w:hAnsi="Book Antiqua" w:cs="Book Antiqua"/>
          <w:color w:val="000000"/>
        </w:rPr>
        <w:t>types</w:t>
      </w:r>
      <w:r>
        <w:rPr>
          <w:rFonts w:ascii="Book Antiqua" w:eastAsia="Book Antiqua" w:hAnsi="Book Antiqua" w:cs="Book Antiqua"/>
          <w:color w:val="000000"/>
        </w:rPr>
        <w:t xml:space="preserve"> of medicinal materials: Radix </w:t>
      </w:r>
      <w:proofErr w:type="spellStart"/>
      <w:r>
        <w:rPr>
          <w:rFonts w:ascii="Book Antiqua" w:eastAsia="Book Antiqua" w:hAnsi="Book Antiqua" w:cs="Book Antiqua"/>
          <w:color w:val="000000"/>
        </w:rPr>
        <w:t>Puerariae</w:t>
      </w:r>
      <w:proofErr w:type="spellEnd"/>
      <w:r>
        <w:rPr>
          <w:rFonts w:ascii="Book Antiqua" w:eastAsia="Book Antiqua" w:hAnsi="Book Antiqua" w:cs="Book Antiqua"/>
          <w:color w:val="000000"/>
        </w:rPr>
        <w:t xml:space="preserve">, Radix </w:t>
      </w:r>
      <w:proofErr w:type="spellStart"/>
      <w:r>
        <w:rPr>
          <w:rFonts w:ascii="Book Antiqua" w:eastAsia="Book Antiqua" w:hAnsi="Book Antiqua" w:cs="Book Antiqua"/>
          <w:color w:val="000000"/>
        </w:rPr>
        <w:t>Scutellariae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Coptidis</w:t>
      </w:r>
      <w:proofErr w:type="spellEnd"/>
      <w:r>
        <w:rPr>
          <w:rFonts w:ascii="Book Antiqua" w:eastAsia="Book Antiqua" w:hAnsi="Book Antiqua" w:cs="Book Antiqua"/>
          <w:color w:val="000000"/>
        </w:rPr>
        <w:t xml:space="preserve"> and Radix </w:t>
      </w:r>
      <w:proofErr w:type="spellStart"/>
      <w:r>
        <w:rPr>
          <w:rFonts w:ascii="Book Antiqua" w:eastAsia="Book Antiqua" w:hAnsi="Book Antiqua" w:cs="Book Antiqua"/>
          <w:color w:val="000000"/>
        </w:rPr>
        <w:t>Glycyrrhizae</w:t>
      </w:r>
      <w:proofErr w:type="spellEnd"/>
      <w:r>
        <w:rPr>
          <w:rFonts w:ascii="Book Antiqua" w:eastAsia="Book Antiqua" w:hAnsi="Book Antiqua" w:cs="Book Antiqua"/>
          <w:color w:val="000000"/>
        </w:rPr>
        <w:t>. GQD can be used in the treatment of type 2 diabetes and ulcerative colitis (UC</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 In our previous study</w:t>
      </w:r>
      <w:r w:rsidR="00D2163D">
        <w:rPr>
          <w:rFonts w:ascii="Book Antiqua" w:eastAsia="Book Antiqua" w:hAnsi="Book Antiqua" w:cs="Book Antiqua"/>
          <w:color w:val="000000"/>
        </w:rPr>
        <w:t>,</w:t>
      </w:r>
      <w:r>
        <w:rPr>
          <w:rFonts w:ascii="Book Antiqua" w:eastAsia="Book Antiqua" w:hAnsi="Book Antiqua" w:cs="Book Antiqua"/>
          <w:color w:val="000000"/>
        </w:rPr>
        <w:t xml:space="preserve"> using the Traditional Chinese Medicine System Pharmacology Database, we found that GQD had a direct antitumor effect, and </w:t>
      </w:r>
      <w:r w:rsidR="00D2163D">
        <w:rPr>
          <w:rFonts w:ascii="Book Antiqua" w:eastAsia="Book Antiqua" w:hAnsi="Book Antiqua" w:cs="Book Antiqua"/>
          <w:color w:val="000000"/>
        </w:rPr>
        <w:t xml:space="preserve">was </w:t>
      </w:r>
      <w:r>
        <w:rPr>
          <w:rFonts w:ascii="Book Antiqua" w:eastAsia="Book Antiqua" w:hAnsi="Book Antiqua" w:cs="Book Antiqua"/>
          <w:color w:val="000000"/>
        </w:rPr>
        <w:t xml:space="preserve">combined with programmed cell death protein (PD)-1 inhibitors to treat </w:t>
      </w:r>
      <w:r w:rsidR="00D2163D">
        <w:rPr>
          <w:rFonts w:ascii="Book Antiqua" w:eastAsia="Book Antiqua" w:hAnsi="Book Antiqua" w:cs="Book Antiqua"/>
          <w:color w:val="000000"/>
        </w:rPr>
        <w:t xml:space="preserve">microsatellite stable </w:t>
      </w:r>
      <w:r w:rsidR="00AC3194">
        <w:rPr>
          <w:rFonts w:ascii="Book Antiqua" w:eastAsia="Book Antiqua" w:hAnsi="Book Antiqua" w:cs="Book Antiqua"/>
          <w:color w:val="000000"/>
        </w:rPr>
        <w:t>(</w:t>
      </w:r>
      <w:r>
        <w:rPr>
          <w:rFonts w:ascii="Book Antiqua" w:eastAsia="Book Antiqua" w:hAnsi="Book Antiqua" w:cs="Book Antiqua"/>
          <w:color w:val="000000"/>
        </w:rPr>
        <w:t>MSS</w:t>
      </w:r>
      <w:r w:rsidR="00AC3194">
        <w:rPr>
          <w:rFonts w:ascii="Book Antiqua" w:eastAsia="Book Antiqua" w:hAnsi="Book Antiqua" w:cs="Book Antiqua"/>
          <w:color w:val="000000"/>
        </w:rPr>
        <w:t>)</w:t>
      </w:r>
      <w:r>
        <w:rPr>
          <w:rFonts w:ascii="Book Antiqua" w:eastAsia="Book Antiqua" w:hAnsi="Book Antiqua" w:cs="Book Antiqua"/>
          <w:color w:val="000000"/>
        </w:rPr>
        <w:t xml:space="preserve"> tumor-bearing mice, which synergistically enhanced anti-PD-1 </w:t>
      </w:r>
      <w:proofErr w:type="gramStart"/>
      <w:r>
        <w:rPr>
          <w:rFonts w:ascii="Book Antiqua" w:eastAsia="Book Antiqua" w:hAnsi="Book Antiqua" w:cs="Book Antiqua"/>
          <w:color w:val="000000"/>
        </w:rPr>
        <w:t>immunotherapy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3E96E686" w14:textId="3ED2D469" w:rsidR="00A77B3E" w:rsidRDefault="00B411A3" w:rsidP="00D8525C">
      <w:pPr>
        <w:spacing w:line="360" w:lineRule="auto"/>
        <w:ind w:firstLineChars="100" w:firstLine="240"/>
        <w:jc w:val="both"/>
      </w:pPr>
      <w:r>
        <w:rPr>
          <w:rFonts w:ascii="Book Antiqua" w:eastAsia="Book Antiqua" w:hAnsi="Book Antiqua" w:cs="Book Antiqua"/>
          <w:color w:val="000000"/>
        </w:rPr>
        <w:t>However, the effect of GQD on intestinal mucosal barrier function and gut microbiota in patients with CRC has not been reported. In this study, based on previous animal studies, we dete</w:t>
      </w:r>
      <w:r w:rsidR="00D2163D">
        <w:rPr>
          <w:rFonts w:ascii="Book Antiqua" w:eastAsia="Book Antiqua" w:hAnsi="Book Antiqua" w:cs="Book Antiqua"/>
          <w:color w:val="000000"/>
        </w:rPr>
        <w:t>rmined</w:t>
      </w:r>
      <w:r>
        <w:rPr>
          <w:rFonts w:ascii="Book Antiqua" w:eastAsia="Book Antiqua" w:hAnsi="Book Antiqua" w:cs="Book Antiqua"/>
          <w:color w:val="000000"/>
        </w:rPr>
        <w:t xml:space="preserve"> the changes in immune cells, </w:t>
      </w:r>
      <w:proofErr w:type="gramStart"/>
      <w:r>
        <w:rPr>
          <w:rFonts w:ascii="Book Antiqua" w:eastAsia="Book Antiqua" w:hAnsi="Book Antiqua" w:cs="Book Antiqua"/>
          <w:color w:val="000000"/>
        </w:rPr>
        <w:t>cytokines</w:t>
      </w:r>
      <w:proofErr w:type="gramEnd"/>
      <w:r>
        <w:rPr>
          <w:rFonts w:ascii="Book Antiqua" w:eastAsia="Book Antiqua" w:hAnsi="Book Antiqua" w:cs="Book Antiqua"/>
          <w:color w:val="000000"/>
        </w:rPr>
        <w:t xml:space="preserve"> and intestinal barrier function in patients with CRC after GQD </w:t>
      </w:r>
      <w:r w:rsidR="00D2163D">
        <w:rPr>
          <w:rFonts w:ascii="Book Antiqua" w:eastAsia="Book Antiqua" w:hAnsi="Book Antiqua" w:cs="Book Antiqua"/>
          <w:color w:val="000000"/>
        </w:rPr>
        <w:t xml:space="preserve">administration </w:t>
      </w:r>
      <w:r>
        <w:rPr>
          <w:rFonts w:ascii="Book Antiqua" w:eastAsia="Book Antiqua" w:hAnsi="Book Antiqua" w:cs="Book Antiqua"/>
          <w:color w:val="000000"/>
        </w:rPr>
        <w:t xml:space="preserve">to </w:t>
      </w:r>
      <w:r w:rsidR="00D2163D">
        <w:rPr>
          <w:rFonts w:ascii="Book Antiqua" w:eastAsia="Book Antiqua" w:hAnsi="Book Antiqua" w:cs="Book Antiqua"/>
          <w:color w:val="000000"/>
        </w:rPr>
        <w:t>assess</w:t>
      </w:r>
      <w:r>
        <w:rPr>
          <w:rFonts w:ascii="Book Antiqua" w:eastAsia="Book Antiqua" w:hAnsi="Book Antiqua" w:cs="Book Antiqua"/>
          <w:color w:val="000000"/>
        </w:rPr>
        <w:t xml:space="preserve"> the therapeutic mechanism of GQD in improving immune function, reducing inflammation and protecting intestinal barrier function.</w:t>
      </w:r>
    </w:p>
    <w:p w14:paraId="3E1677B9" w14:textId="77777777" w:rsidR="00A77B3E" w:rsidRDefault="00A77B3E">
      <w:pPr>
        <w:spacing w:line="360" w:lineRule="auto"/>
        <w:jc w:val="both"/>
      </w:pPr>
    </w:p>
    <w:p w14:paraId="7EFBD443" w14:textId="77777777" w:rsidR="00A77B3E" w:rsidRDefault="00B411A3">
      <w:pPr>
        <w:spacing w:line="360" w:lineRule="auto"/>
        <w:jc w:val="both"/>
      </w:pPr>
      <w:r>
        <w:rPr>
          <w:rFonts w:ascii="Book Antiqua" w:eastAsia="Book Antiqua" w:hAnsi="Book Antiqua" w:cs="Book Antiqua"/>
          <w:b/>
          <w:caps/>
          <w:color w:val="000000"/>
          <w:u w:val="single"/>
        </w:rPr>
        <w:t>MATERIALS AND METHODS</w:t>
      </w:r>
    </w:p>
    <w:p w14:paraId="1E0B094D" w14:textId="77777777" w:rsidR="00A77B3E" w:rsidRDefault="00B411A3">
      <w:pPr>
        <w:spacing w:line="360" w:lineRule="auto"/>
        <w:jc w:val="both"/>
      </w:pPr>
      <w:r>
        <w:rPr>
          <w:rFonts w:ascii="Book Antiqua" w:eastAsia="Book Antiqua" w:hAnsi="Book Antiqua" w:cs="Book Antiqua"/>
          <w:b/>
          <w:bCs/>
          <w:i/>
          <w:iCs/>
          <w:color w:val="000000"/>
        </w:rPr>
        <w:t>GQD preparation</w:t>
      </w:r>
    </w:p>
    <w:p w14:paraId="2870854C" w14:textId="392BA4A0" w:rsidR="00A77B3E" w:rsidRDefault="00B411A3">
      <w:pPr>
        <w:spacing w:line="360" w:lineRule="auto"/>
        <w:jc w:val="both"/>
      </w:pPr>
      <w:r>
        <w:rPr>
          <w:rFonts w:ascii="Book Antiqua" w:eastAsia="Book Antiqua" w:hAnsi="Book Antiqua" w:cs="Book Antiqua"/>
          <w:color w:val="000000"/>
        </w:rPr>
        <w:t xml:space="preserve">The herbal formula GQD is a combination of four medicinal herbs: Radix </w:t>
      </w:r>
      <w:proofErr w:type="spellStart"/>
      <w:r>
        <w:rPr>
          <w:rFonts w:ascii="Book Antiqua" w:eastAsia="Book Antiqua" w:hAnsi="Book Antiqua" w:cs="Book Antiqua"/>
          <w:color w:val="000000"/>
        </w:rPr>
        <w:t>Puerariae</w:t>
      </w:r>
      <w:proofErr w:type="spellEnd"/>
      <w:r>
        <w:rPr>
          <w:rFonts w:ascii="Book Antiqua" w:eastAsia="Book Antiqua" w:hAnsi="Book Antiqua" w:cs="Book Antiqua"/>
          <w:color w:val="000000"/>
        </w:rPr>
        <w:t xml:space="preserve"> (15 g), </w:t>
      </w:r>
      <w:proofErr w:type="spellStart"/>
      <w:r>
        <w:rPr>
          <w:rFonts w:ascii="Book Antiqua" w:eastAsia="Book Antiqua" w:hAnsi="Book Antiqua" w:cs="Book Antiqua"/>
          <w:color w:val="000000"/>
        </w:rPr>
        <w:t>Scutellariae</w:t>
      </w:r>
      <w:proofErr w:type="spellEnd"/>
      <w:r>
        <w:rPr>
          <w:rFonts w:ascii="Book Antiqua" w:eastAsia="Book Antiqua" w:hAnsi="Book Antiqua" w:cs="Book Antiqua"/>
          <w:color w:val="000000"/>
        </w:rPr>
        <w:t xml:space="preserve"> Radix (9 g), </w:t>
      </w:r>
      <w:proofErr w:type="spellStart"/>
      <w:r>
        <w:rPr>
          <w:rFonts w:ascii="Book Antiqua" w:eastAsia="Book Antiqua" w:hAnsi="Book Antiqua" w:cs="Book Antiqua"/>
          <w:color w:val="000000"/>
        </w:rPr>
        <w:t>Coptidis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(9 g), and </w:t>
      </w:r>
      <w:proofErr w:type="spellStart"/>
      <w:r>
        <w:rPr>
          <w:rFonts w:ascii="Book Antiqua" w:eastAsia="Book Antiqua" w:hAnsi="Book Antiqua" w:cs="Book Antiqua"/>
          <w:color w:val="000000"/>
        </w:rPr>
        <w:t>liquorice</w:t>
      </w:r>
      <w:proofErr w:type="spellEnd"/>
      <w:r>
        <w:rPr>
          <w:rFonts w:ascii="Book Antiqua" w:eastAsia="Book Antiqua" w:hAnsi="Book Antiqua" w:cs="Book Antiqua"/>
          <w:color w:val="000000"/>
        </w:rPr>
        <w:t xml:space="preserve"> (6 g) at a rat</w:t>
      </w:r>
      <w:r w:rsidR="002B5ECD">
        <w:rPr>
          <w:rFonts w:ascii="Book Antiqua" w:eastAsia="Book Antiqua" w:hAnsi="Book Antiqua" w:cs="Book Antiqua"/>
          <w:color w:val="000000"/>
        </w:rPr>
        <w:t>io</w:t>
      </w:r>
      <w:r>
        <w:rPr>
          <w:rFonts w:ascii="Book Antiqua" w:eastAsia="Book Antiqua" w:hAnsi="Book Antiqua" w:cs="Book Antiqua"/>
          <w:color w:val="000000"/>
        </w:rPr>
        <w:t xml:space="preserve"> of 5:3:3:2 (w/w/w/w). GQD was prepared at the pharmacy of the Fourth Hospital of Hebei Medical University, and was identified by two experienced pharmacists.</w:t>
      </w:r>
      <w:r>
        <w:rPr>
          <w:rFonts w:ascii="Book Antiqua" w:eastAsia="Book Antiqua" w:hAnsi="Book Antiqua" w:cs="Book Antiqua"/>
          <w:b/>
          <w:bCs/>
          <w:color w:val="000000"/>
        </w:rPr>
        <w:t xml:space="preserve"> </w:t>
      </w:r>
    </w:p>
    <w:p w14:paraId="7FB68288" w14:textId="77777777" w:rsidR="00A77B3E" w:rsidRDefault="00A77B3E">
      <w:pPr>
        <w:spacing w:line="360" w:lineRule="auto"/>
        <w:jc w:val="both"/>
      </w:pPr>
    </w:p>
    <w:p w14:paraId="17BA9804" w14:textId="77777777" w:rsidR="00A77B3E" w:rsidRDefault="00B411A3">
      <w:pPr>
        <w:spacing w:line="360" w:lineRule="auto"/>
        <w:jc w:val="both"/>
      </w:pPr>
      <w:r>
        <w:rPr>
          <w:rFonts w:ascii="Book Antiqua" w:eastAsia="Book Antiqua" w:hAnsi="Book Antiqua" w:cs="Book Antiqua"/>
          <w:b/>
          <w:bCs/>
          <w:i/>
          <w:iCs/>
          <w:color w:val="000000"/>
        </w:rPr>
        <w:t>Patient variables and medication standard</w:t>
      </w:r>
    </w:p>
    <w:p w14:paraId="6C6687A0" w14:textId="5A5757DA" w:rsidR="00A77B3E" w:rsidRDefault="00B411A3">
      <w:pPr>
        <w:spacing w:line="360" w:lineRule="auto"/>
        <w:jc w:val="both"/>
      </w:pPr>
      <w:r>
        <w:rPr>
          <w:rFonts w:ascii="Book Antiqua" w:eastAsia="Book Antiqua" w:hAnsi="Book Antiqua" w:cs="Book Antiqua"/>
          <w:color w:val="000000"/>
        </w:rPr>
        <w:t xml:space="preserve">Seventy patients with colon or rectal cancer diagnosed for the first time in the Fourth Hospital of Hebei Medical University were selected. </w:t>
      </w:r>
      <w:r w:rsidR="00D8525C" w:rsidRPr="00D8525C">
        <w:rPr>
          <w:rFonts w:ascii="Book Antiqua" w:eastAsia="Book Antiqua" w:hAnsi="Book Antiqua" w:cs="Book Antiqua"/>
          <w:color w:val="000000"/>
        </w:rPr>
        <w:t xml:space="preserve">Diagnosis and </w:t>
      </w:r>
      <w:r w:rsidR="00F8549D" w:rsidRPr="00616F4C">
        <w:rPr>
          <w:rFonts w:ascii="Book Antiqua" w:eastAsia="Book Antiqua" w:hAnsi="Book Antiqua" w:cs="Book Antiqua"/>
          <w:color w:val="000000"/>
        </w:rPr>
        <w:t>tumor-node-metastasis</w:t>
      </w:r>
      <w:r w:rsidR="00F8549D" w:rsidRPr="00D8525C">
        <w:rPr>
          <w:rFonts w:ascii="Book Antiqua" w:eastAsia="Book Antiqua" w:hAnsi="Book Antiqua" w:cs="Book Antiqua"/>
          <w:color w:val="000000"/>
        </w:rPr>
        <w:t xml:space="preserve"> </w:t>
      </w:r>
      <w:r w:rsidR="00F8549D">
        <w:rPr>
          <w:rFonts w:ascii="Book Antiqua" w:eastAsia="Book Antiqua" w:hAnsi="Book Antiqua" w:cs="Book Antiqua"/>
          <w:color w:val="000000"/>
        </w:rPr>
        <w:t>(</w:t>
      </w:r>
      <w:r w:rsidR="00D8525C" w:rsidRPr="00D8525C">
        <w:rPr>
          <w:rFonts w:ascii="Book Antiqua" w:eastAsia="Book Antiqua" w:hAnsi="Book Antiqua" w:cs="Book Antiqua"/>
          <w:color w:val="000000"/>
        </w:rPr>
        <w:t>TNM</w:t>
      </w:r>
      <w:r w:rsidR="00F8549D">
        <w:rPr>
          <w:rFonts w:ascii="Book Antiqua" w:eastAsia="Book Antiqua" w:hAnsi="Book Antiqua" w:cs="Book Antiqua"/>
          <w:color w:val="000000"/>
        </w:rPr>
        <w:t>)</w:t>
      </w:r>
      <w:r w:rsidR="00D8525C" w:rsidRPr="00D8525C">
        <w:rPr>
          <w:rFonts w:ascii="Book Antiqua" w:eastAsia="Book Antiqua" w:hAnsi="Book Antiqua" w:cs="Book Antiqua"/>
          <w:color w:val="000000"/>
        </w:rPr>
        <w:t xml:space="preserve"> classification </w:t>
      </w:r>
      <w:r w:rsidR="002B5ECD">
        <w:rPr>
          <w:rFonts w:ascii="Book Antiqua" w:eastAsia="Book Antiqua" w:hAnsi="Book Antiqua" w:cs="Book Antiqua"/>
          <w:color w:val="000000"/>
        </w:rPr>
        <w:t>were</w:t>
      </w:r>
      <w:r w:rsidR="00D8525C" w:rsidRPr="00D8525C">
        <w:rPr>
          <w:rFonts w:ascii="Book Antiqua" w:eastAsia="Book Antiqua" w:hAnsi="Book Antiqua" w:cs="Book Antiqua"/>
          <w:color w:val="000000"/>
        </w:rPr>
        <w:t xml:space="preserve"> made according to the Seventh Edition of TNM classification criteria issued by the Union for International Cancer Control (UICC). </w:t>
      </w:r>
      <w:r>
        <w:rPr>
          <w:rFonts w:ascii="Book Antiqua" w:eastAsia="Book Antiqua" w:hAnsi="Book Antiqua" w:cs="Book Antiqua"/>
          <w:color w:val="000000"/>
        </w:rPr>
        <w:t>On admission, the patients were randomly divided into the control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37) and </w:t>
      </w:r>
      <w:r w:rsidR="002B5ECD">
        <w:rPr>
          <w:rFonts w:ascii="Book Antiqua" w:eastAsia="Book Antiqua" w:hAnsi="Book Antiqua" w:cs="Book Antiqua"/>
          <w:color w:val="000000"/>
        </w:rPr>
        <w:t xml:space="preserve">the </w:t>
      </w:r>
      <w:r>
        <w:rPr>
          <w:rFonts w:ascii="Book Antiqua" w:eastAsia="Book Antiqua" w:hAnsi="Book Antiqua" w:cs="Book Antiqua"/>
          <w:color w:val="000000"/>
        </w:rPr>
        <w:t>treatment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33). The study was approved by the Ethics Committee of the </w:t>
      </w:r>
      <w:r>
        <w:rPr>
          <w:rFonts w:ascii="Book Antiqua" w:eastAsia="Book Antiqua" w:hAnsi="Book Antiqua" w:cs="Book Antiqua"/>
          <w:color w:val="000000"/>
        </w:rPr>
        <w:lastRenderedPageBreak/>
        <w:t>Fourth Hospital of Hebei Medical University and followed the ethical standards stipulated in the Declaration of Helsinki. All patients gave informed consent. The control group received routine treatment and elective surgery after admission. The treatment group received routine treatment and oral GQD for 7 d (250 mL, twice daily) before surgery. The subjective and abdominal symptoms of the patients were observed and recorded.</w:t>
      </w:r>
    </w:p>
    <w:p w14:paraId="346DEB7A" w14:textId="77777777" w:rsidR="00A77B3E" w:rsidRDefault="00A77B3E">
      <w:pPr>
        <w:spacing w:line="360" w:lineRule="auto"/>
        <w:jc w:val="both"/>
      </w:pPr>
    </w:p>
    <w:p w14:paraId="77EF85F4" w14:textId="77777777" w:rsidR="00A77B3E" w:rsidRDefault="00B411A3">
      <w:pPr>
        <w:spacing w:line="360" w:lineRule="auto"/>
        <w:jc w:val="both"/>
      </w:pPr>
      <w:r>
        <w:rPr>
          <w:rFonts w:ascii="Book Antiqua" w:eastAsia="Book Antiqua" w:hAnsi="Book Antiqua" w:cs="Book Antiqua"/>
          <w:b/>
          <w:bCs/>
          <w:i/>
          <w:iCs/>
          <w:color w:val="000000"/>
        </w:rPr>
        <w:t>Flow cytometry</w:t>
      </w:r>
    </w:p>
    <w:p w14:paraId="3AF2CB4A" w14:textId="6298DFD4" w:rsidR="00A77B3E" w:rsidRDefault="00C9208B">
      <w:pPr>
        <w:spacing w:line="360" w:lineRule="auto"/>
        <w:jc w:val="both"/>
      </w:pPr>
      <w:r>
        <w:rPr>
          <w:rFonts w:ascii="Book Antiqua" w:eastAsia="Book Antiqua" w:hAnsi="Book Antiqua" w:cs="Book Antiqua"/>
          <w:color w:val="000000"/>
        </w:rPr>
        <w:t>P</w:t>
      </w:r>
      <w:r w:rsidR="00B411A3">
        <w:rPr>
          <w:rFonts w:ascii="Book Antiqua" w:eastAsia="Book Antiqua" w:hAnsi="Book Antiqua" w:cs="Book Antiqua"/>
          <w:color w:val="000000"/>
        </w:rPr>
        <w:t xml:space="preserve">eripheral blood was collected at the beginning </w:t>
      </w:r>
      <w:r>
        <w:rPr>
          <w:rFonts w:ascii="Book Antiqua" w:eastAsia="Book Antiqua" w:hAnsi="Book Antiqua" w:cs="Book Antiqua"/>
          <w:color w:val="000000"/>
        </w:rPr>
        <w:t xml:space="preserve">of the study </w:t>
      </w:r>
      <w:r w:rsidR="00B411A3">
        <w:rPr>
          <w:rFonts w:ascii="Book Antiqua" w:eastAsia="Book Antiqua" w:hAnsi="Book Antiqua" w:cs="Book Antiqua"/>
          <w:color w:val="000000"/>
        </w:rPr>
        <w:t xml:space="preserve">in the control group, and was collected in the treatment group before and after medication. All peripheral blood was collected from veins with EDTA-Li micro-anticoagulant tubes. Blood was stained with anti-human CD45-FITC (REFA07749), anti-human CD3-PC5, anti-human CD4-RD1, anti-human CD8-ECD, anti-human </w:t>
      </w:r>
      <w:proofErr w:type="gramStart"/>
      <w:r w:rsidR="00B411A3">
        <w:rPr>
          <w:rFonts w:ascii="Book Antiqua" w:eastAsia="Book Antiqua" w:hAnsi="Book Antiqua" w:cs="Book Antiqua"/>
          <w:color w:val="000000"/>
        </w:rPr>
        <w:t>CD(</w:t>
      </w:r>
      <w:proofErr w:type="gramEnd"/>
      <w:r w:rsidR="00B411A3">
        <w:rPr>
          <w:rFonts w:ascii="Book Antiqua" w:eastAsia="Book Antiqua" w:hAnsi="Book Antiqua" w:cs="Book Antiqua"/>
          <w:color w:val="000000"/>
        </w:rPr>
        <w:t xml:space="preserve">16+56)-PE (A07735), anti-human CD4-FITC (REFA07750), anti-human CD25-PE (REFA07774) and anti-human CD127-PC5 (REFA64617) (Beckman Coulter, CA, </w:t>
      </w:r>
      <w:r w:rsidR="00D8525C">
        <w:rPr>
          <w:rFonts w:ascii="Book Antiqua" w:eastAsia="Book Antiqua" w:hAnsi="Book Antiqua" w:cs="Book Antiqua"/>
          <w:color w:val="000000"/>
        </w:rPr>
        <w:t>United States</w:t>
      </w:r>
      <w:r w:rsidR="00B411A3">
        <w:rPr>
          <w:rFonts w:ascii="Book Antiqua" w:eastAsia="Book Antiqua" w:hAnsi="Book Antiqua" w:cs="Book Antiqua"/>
          <w:color w:val="000000"/>
        </w:rPr>
        <w:t>), which w</w:t>
      </w:r>
      <w:r>
        <w:rPr>
          <w:rFonts w:ascii="Book Antiqua" w:eastAsia="Book Antiqua" w:hAnsi="Book Antiqua" w:cs="Book Antiqua"/>
          <w:color w:val="000000"/>
        </w:rPr>
        <w:t>as</w:t>
      </w:r>
      <w:r w:rsidR="00B411A3">
        <w:rPr>
          <w:rFonts w:ascii="Book Antiqua" w:eastAsia="Book Antiqua" w:hAnsi="Book Antiqua" w:cs="Book Antiqua"/>
          <w:color w:val="000000"/>
        </w:rPr>
        <w:t xml:space="preserve"> divided into three tubes for testing. </w:t>
      </w:r>
      <w:r>
        <w:rPr>
          <w:rFonts w:ascii="Book Antiqua" w:eastAsia="Book Antiqua" w:hAnsi="Book Antiqua" w:cs="Book Antiqua"/>
          <w:color w:val="000000"/>
        </w:rPr>
        <w:t>Measurement</w:t>
      </w:r>
      <w:r w:rsidR="00B411A3">
        <w:rPr>
          <w:rFonts w:ascii="Book Antiqua" w:eastAsia="Book Antiqua" w:hAnsi="Book Antiqua" w:cs="Book Antiqua"/>
          <w:color w:val="000000"/>
        </w:rPr>
        <w:t xml:space="preserve"> was carried out on a </w:t>
      </w:r>
      <w:proofErr w:type="spellStart"/>
      <w:r w:rsidR="00B411A3">
        <w:rPr>
          <w:rFonts w:ascii="Book Antiqua" w:eastAsia="Book Antiqua" w:hAnsi="Book Antiqua" w:cs="Book Antiqua"/>
          <w:color w:val="000000"/>
        </w:rPr>
        <w:t>Fortessa</w:t>
      </w:r>
      <w:proofErr w:type="spellEnd"/>
      <w:r w:rsidR="00B411A3">
        <w:rPr>
          <w:rFonts w:ascii="Book Antiqua" w:eastAsia="Book Antiqua" w:hAnsi="Book Antiqua" w:cs="Book Antiqua"/>
          <w:color w:val="000000"/>
        </w:rPr>
        <w:t xml:space="preserve"> Flow Cytometer (BD, San Jose, CA, </w:t>
      </w:r>
      <w:r w:rsidR="00D8525C">
        <w:rPr>
          <w:rFonts w:ascii="Book Antiqua" w:eastAsia="Book Antiqua" w:hAnsi="Book Antiqua" w:cs="Book Antiqua"/>
          <w:color w:val="000000"/>
        </w:rPr>
        <w:t>United States</w:t>
      </w:r>
      <w:r w:rsidR="00B411A3">
        <w:rPr>
          <w:rFonts w:ascii="Book Antiqua" w:eastAsia="Book Antiqua" w:hAnsi="Book Antiqua" w:cs="Book Antiqua"/>
          <w:color w:val="000000"/>
        </w:rPr>
        <w:t xml:space="preserve">). Analysis was performed with Flow Jo version 10 (Tree Star Inc., Ashland, OR, </w:t>
      </w:r>
      <w:r w:rsidR="00D8525C">
        <w:rPr>
          <w:rFonts w:ascii="Book Antiqua" w:eastAsia="Book Antiqua" w:hAnsi="Book Antiqua" w:cs="Book Antiqua"/>
          <w:color w:val="000000"/>
        </w:rPr>
        <w:t>United States</w:t>
      </w:r>
      <w:r w:rsidR="00B411A3">
        <w:rPr>
          <w:rFonts w:ascii="Book Antiqua" w:eastAsia="Book Antiqua" w:hAnsi="Book Antiqua" w:cs="Book Antiqua"/>
          <w:color w:val="000000"/>
        </w:rPr>
        <w:t>).</w:t>
      </w:r>
    </w:p>
    <w:p w14:paraId="0F6DB439" w14:textId="77777777" w:rsidR="00A77B3E" w:rsidRDefault="00A77B3E">
      <w:pPr>
        <w:spacing w:line="360" w:lineRule="auto"/>
        <w:jc w:val="both"/>
      </w:pPr>
    </w:p>
    <w:p w14:paraId="16C6BF31" w14:textId="61A16FA0" w:rsidR="003F2A49" w:rsidRDefault="002E080C">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E</w:t>
      </w:r>
      <w:r w:rsidRPr="002E080C">
        <w:rPr>
          <w:rFonts w:ascii="Book Antiqua" w:eastAsia="Book Antiqua" w:hAnsi="Book Antiqua" w:cs="Book Antiqua"/>
          <w:b/>
          <w:bCs/>
          <w:i/>
          <w:iCs/>
          <w:color w:val="000000"/>
        </w:rPr>
        <w:t>nzyme-linked immunosorbent assay</w:t>
      </w:r>
    </w:p>
    <w:p w14:paraId="7E36EB90" w14:textId="02CDE5F1" w:rsidR="00A77B3E" w:rsidRDefault="00C9208B">
      <w:pPr>
        <w:spacing w:line="360" w:lineRule="auto"/>
        <w:jc w:val="both"/>
      </w:pPr>
      <w:r>
        <w:rPr>
          <w:rFonts w:ascii="Book Antiqua" w:eastAsia="Book Antiqua" w:hAnsi="Book Antiqua" w:cs="Book Antiqua"/>
          <w:color w:val="000000"/>
        </w:rPr>
        <w:t>P</w:t>
      </w:r>
      <w:r w:rsidR="00B411A3">
        <w:rPr>
          <w:rFonts w:ascii="Book Antiqua" w:eastAsia="Book Antiqua" w:hAnsi="Book Antiqua" w:cs="Book Antiqua"/>
          <w:color w:val="000000"/>
        </w:rPr>
        <w:t xml:space="preserve">eripheral blood was collected at the beginning </w:t>
      </w:r>
      <w:r>
        <w:rPr>
          <w:rFonts w:ascii="Book Antiqua" w:eastAsia="Book Antiqua" w:hAnsi="Book Antiqua" w:cs="Book Antiqua"/>
          <w:color w:val="000000"/>
        </w:rPr>
        <w:t>of the study in</w:t>
      </w:r>
      <w:r w:rsidR="00B411A3">
        <w:rPr>
          <w:rFonts w:ascii="Book Antiqua" w:eastAsia="Book Antiqua" w:hAnsi="Book Antiqua" w:cs="Book Antiqua"/>
          <w:color w:val="000000"/>
        </w:rPr>
        <w:t xml:space="preserve"> the control group, and was </w:t>
      </w:r>
      <w:r>
        <w:rPr>
          <w:rFonts w:ascii="Book Antiqua" w:eastAsia="Book Antiqua" w:hAnsi="Book Antiqua" w:cs="Book Antiqua"/>
          <w:color w:val="000000"/>
        </w:rPr>
        <w:t xml:space="preserve">collected </w:t>
      </w:r>
      <w:r w:rsidR="00B411A3">
        <w:rPr>
          <w:rFonts w:ascii="Book Antiqua" w:eastAsia="Book Antiqua" w:hAnsi="Book Antiqua" w:cs="Book Antiqua"/>
          <w:color w:val="000000"/>
        </w:rPr>
        <w:t xml:space="preserve">before and after medication in the treatment group. All sera were obtained by centrifugation and stored at -80°C. Commercially available </w:t>
      </w:r>
      <w:r w:rsidR="002E080C" w:rsidRPr="002E080C">
        <w:rPr>
          <w:rFonts w:ascii="Book Antiqua" w:eastAsia="Book Antiqua" w:hAnsi="Book Antiqua" w:cs="Book Antiqua"/>
          <w:color w:val="000000"/>
        </w:rPr>
        <w:t xml:space="preserve">enzyme-linked immunosorbent assay </w:t>
      </w:r>
      <w:r w:rsidR="002E080C">
        <w:rPr>
          <w:rFonts w:ascii="Book Antiqua" w:eastAsia="Book Antiqua" w:hAnsi="Book Antiqua" w:cs="Book Antiqua"/>
          <w:color w:val="000000"/>
        </w:rPr>
        <w:t>(</w:t>
      </w:r>
      <w:r w:rsidR="00B411A3">
        <w:rPr>
          <w:rFonts w:ascii="Book Antiqua" w:eastAsia="Book Antiqua" w:hAnsi="Book Antiqua" w:cs="Book Antiqua"/>
          <w:color w:val="000000"/>
        </w:rPr>
        <w:t>ELISA</w:t>
      </w:r>
      <w:r w:rsidR="002E080C">
        <w:rPr>
          <w:rFonts w:ascii="Book Antiqua" w:eastAsia="Book Antiqua" w:hAnsi="Book Antiqua" w:cs="Book Antiqua"/>
          <w:color w:val="000000"/>
        </w:rPr>
        <w:t>)</w:t>
      </w:r>
      <w:r w:rsidR="00B411A3">
        <w:rPr>
          <w:rFonts w:ascii="Book Antiqua" w:eastAsia="Book Antiqua" w:hAnsi="Book Antiqua" w:cs="Book Antiqua"/>
          <w:color w:val="000000"/>
        </w:rPr>
        <w:t xml:space="preserve"> kits (</w:t>
      </w:r>
      <w:proofErr w:type="spellStart"/>
      <w:r w:rsidR="00B411A3">
        <w:rPr>
          <w:rFonts w:ascii="Book Antiqua" w:eastAsia="Book Antiqua" w:hAnsi="Book Antiqua" w:cs="Book Antiqua"/>
          <w:color w:val="000000"/>
        </w:rPr>
        <w:t>ABclonal</w:t>
      </w:r>
      <w:proofErr w:type="spellEnd"/>
      <w:r w:rsidR="00B411A3">
        <w:rPr>
          <w:rFonts w:ascii="Book Antiqua" w:eastAsia="Book Antiqua" w:hAnsi="Book Antiqua" w:cs="Book Antiqua"/>
          <w:color w:val="000000"/>
        </w:rPr>
        <w:t xml:space="preserve"> Biotechnology, Wuhan, China) were used </w:t>
      </w:r>
      <w:r>
        <w:rPr>
          <w:rFonts w:ascii="Book Antiqua" w:eastAsia="Book Antiqua" w:hAnsi="Book Antiqua" w:cs="Book Antiqua"/>
          <w:color w:val="000000"/>
        </w:rPr>
        <w:t>to</w:t>
      </w:r>
      <w:r w:rsidR="00B411A3">
        <w:rPr>
          <w:rFonts w:ascii="Book Antiqua" w:eastAsia="Book Antiqua" w:hAnsi="Book Antiqua" w:cs="Book Antiqua"/>
          <w:color w:val="000000"/>
        </w:rPr>
        <w:t xml:space="preserve"> detect the levels of TNF-α, IFN-γ, IL-2, IL-</w:t>
      </w:r>
      <w:proofErr w:type="gramStart"/>
      <w:r w:rsidR="00B411A3">
        <w:rPr>
          <w:rFonts w:ascii="Book Antiqua" w:eastAsia="Book Antiqua" w:hAnsi="Book Antiqua" w:cs="Book Antiqua"/>
          <w:color w:val="000000"/>
        </w:rPr>
        <w:t>6</w:t>
      </w:r>
      <w:proofErr w:type="gramEnd"/>
      <w:r w:rsidR="00B411A3">
        <w:rPr>
          <w:rFonts w:ascii="Book Antiqua" w:eastAsia="Book Antiqua" w:hAnsi="Book Antiqua" w:cs="Book Antiqua"/>
          <w:color w:val="000000"/>
        </w:rPr>
        <w:t xml:space="preserve"> and IL-10 in </w:t>
      </w:r>
      <w:r>
        <w:rPr>
          <w:rFonts w:ascii="Book Antiqua" w:eastAsia="Book Antiqua" w:hAnsi="Book Antiqua" w:cs="Book Antiqua"/>
          <w:color w:val="000000"/>
        </w:rPr>
        <w:t xml:space="preserve">the </w:t>
      </w:r>
      <w:r w:rsidR="00B411A3">
        <w:rPr>
          <w:rFonts w:ascii="Book Antiqua" w:eastAsia="Book Antiqua" w:hAnsi="Book Antiqua" w:cs="Book Antiqua"/>
          <w:color w:val="000000"/>
        </w:rPr>
        <w:t xml:space="preserve">serum of patients with CRC. 5-HT was detected </w:t>
      </w:r>
      <w:r>
        <w:rPr>
          <w:rFonts w:ascii="Book Antiqua" w:eastAsia="Book Antiqua" w:hAnsi="Book Antiqua" w:cs="Book Antiqua"/>
          <w:color w:val="000000"/>
        </w:rPr>
        <w:t>using</w:t>
      </w:r>
      <w:r w:rsidR="00B411A3">
        <w:rPr>
          <w:rFonts w:ascii="Book Antiqua" w:eastAsia="Book Antiqua" w:hAnsi="Book Antiqua" w:cs="Book Antiqua"/>
          <w:color w:val="000000"/>
        </w:rPr>
        <w:t xml:space="preserve"> another ELISA kit (</w:t>
      </w:r>
      <w:proofErr w:type="spellStart"/>
      <w:r w:rsidR="00B411A3">
        <w:rPr>
          <w:rFonts w:ascii="Book Antiqua" w:eastAsia="Book Antiqua" w:hAnsi="Book Antiqua" w:cs="Book Antiqua"/>
          <w:color w:val="000000"/>
        </w:rPr>
        <w:t>GeneTex</w:t>
      </w:r>
      <w:proofErr w:type="spellEnd"/>
      <w:r w:rsidR="00B411A3">
        <w:rPr>
          <w:rFonts w:ascii="Book Antiqua" w:eastAsia="Book Antiqua" w:hAnsi="Book Antiqua" w:cs="Book Antiqua"/>
          <w:color w:val="000000"/>
        </w:rPr>
        <w:t>, Hsinchu City, Taiwan).</w:t>
      </w:r>
    </w:p>
    <w:p w14:paraId="1BF7FE75" w14:textId="77777777" w:rsidR="00A77B3E" w:rsidRDefault="00A77B3E">
      <w:pPr>
        <w:spacing w:line="360" w:lineRule="auto"/>
        <w:jc w:val="both"/>
      </w:pPr>
    </w:p>
    <w:p w14:paraId="13E98DD2" w14:textId="77777777" w:rsidR="00A77B3E" w:rsidRDefault="00B411A3">
      <w:pPr>
        <w:spacing w:line="360" w:lineRule="auto"/>
        <w:jc w:val="both"/>
      </w:pPr>
      <w:r>
        <w:rPr>
          <w:rFonts w:ascii="Book Antiqua" w:eastAsia="Book Antiqua" w:hAnsi="Book Antiqua" w:cs="Book Antiqua"/>
          <w:b/>
          <w:bCs/>
          <w:i/>
          <w:iCs/>
          <w:color w:val="000000"/>
        </w:rPr>
        <w:t>Immunohistochemistry</w:t>
      </w:r>
    </w:p>
    <w:p w14:paraId="01F2776D" w14:textId="58D0ED23" w:rsidR="00A77B3E" w:rsidRDefault="00B411A3">
      <w:pPr>
        <w:spacing w:line="360" w:lineRule="auto"/>
        <w:jc w:val="both"/>
      </w:pPr>
      <w:r>
        <w:rPr>
          <w:rFonts w:ascii="Book Antiqua" w:eastAsia="Book Antiqua" w:hAnsi="Book Antiqua" w:cs="Book Antiqua"/>
          <w:color w:val="000000"/>
        </w:rPr>
        <w:lastRenderedPageBreak/>
        <w:t>Tumor and normal tissues in the control group and treatment group were removed after surgery. The colon and rectum specimens were harvested and embedded in paraffin blocks and cut into 4-µm-thick tissue sections. The morphological changes in normal tissues were confirmed by hematoxylin and eosin staining. For immunohistochemical staining, the paraffin-embedded slides were dewaxed using xylene and rehydrated using alcohol of graded concentrations. Endogenous peroxidase activity was eliminated by 3%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15 min. The slides were then blocked with 5% goat serum for 20 min at 37°C, followed by primary antibody incubation overnight at 4°C. </w:t>
      </w:r>
      <w:r w:rsidR="00C9208B">
        <w:rPr>
          <w:rFonts w:ascii="Book Antiqua" w:eastAsia="Book Antiqua" w:hAnsi="Book Antiqua" w:cs="Book Antiqua"/>
          <w:color w:val="000000"/>
        </w:rPr>
        <w:t>T</w:t>
      </w:r>
      <w:r>
        <w:rPr>
          <w:rFonts w:ascii="Book Antiqua" w:eastAsia="Book Antiqua" w:hAnsi="Book Antiqua" w:cs="Book Antiqua"/>
          <w:color w:val="000000"/>
        </w:rPr>
        <w:t>he next day, each sample was incubated with horseradish-peroxidase-labeled secondary antibody for 1 h at room temperature, followed by staining with the ready-to-use reagent DAB kit</w:t>
      </w:r>
      <w:r>
        <w:rPr>
          <w:rFonts w:ascii="Book Antiqua" w:eastAsia="Book Antiqua" w:hAnsi="Book Antiqua" w:cs="Book Antiqua"/>
          <w:color w:val="000000"/>
          <w:szCs w:val="20"/>
        </w:rPr>
        <w:t xml:space="preserve"> </w:t>
      </w:r>
      <w:r>
        <w:rPr>
          <w:rFonts w:ascii="Book Antiqua" w:eastAsia="Book Antiqua" w:hAnsi="Book Antiqua" w:cs="Book Antiqua"/>
          <w:color w:val="000000"/>
        </w:rPr>
        <w:t>(ZSGB-BIO, Beijing, China). After dehydration and drying, the tissue sections were mounted with neutral gum and observed under a microscope</w:t>
      </w:r>
      <w:r>
        <w:rPr>
          <w:rFonts w:ascii="Book Antiqua" w:eastAsia="Book Antiqua" w:hAnsi="Book Antiqua" w:cs="Book Antiqua"/>
          <w:color w:val="000000"/>
          <w:szCs w:val="20"/>
        </w:rPr>
        <w:t xml:space="preserve"> </w:t>
      </w:r>
      <w:r>
        <w:rPr>
          <w:rFonts w:ascii="Book Antiqua" w:eastAsia="Book Antiqua" w:hAnsi="Book Antiqua" w:cs="Book Antiqua"/>
          <w:color w:val="000000"/>
        </w:rPr>
        <w:t>(Olympus, Tokyo, Japan).</w:t>
      </w:r>
      <w:r w:rsidR="00F8549D" w:rsidRPr="00F8549D">
        <w:rPr>
          <w:rFonts w:ascii="Book Antiqua" w:eastAsia="Book Antiqua" w:hAnsi="Book Antiqua" w:cs="Book Antiqua"/>
          <w:color w:val="000000"/>
          <w:szCs w:val="21"/>
        </w:rPr>
        <w:t xml:space="preserve"> Three high power visual fields were randomly selected for image acquisition, and image quantitative analysis was carried out with Image-Pro Plus 6.0 software. The average optical density of each protein was finally expressed by IOD value.</w:t>
      </w:r>
      <w:r>
        <w:rPr>
          <w:rFonts w:ascii="Book Antiqua" w:eastAsia="Book Antiqua" w:hAnsi="Book Antiqua" w:cs="Book Antiqua"/>
          <w:color w:val="000000"/>
          <w:u w:val="single" w:color="008080"/>
        </w:rPr>
        <w:t xml:space="preserve"> </w:t>
      </w:r>
    </w:p>
    <w:p w14:paraId="4DDC44AC" w14:textId="77777777" w:rsidR="00A77B3E" w:rsidRDefault="00A77B3E">
      <w:pPr>
        <w:spacing w:line="360" w:lineRule="auto"/>
        <w:jc w:val="both"/>
      </w:pPr>
    </w:p>
    <w:p w14:paraId="16435D8B" w14:textId="77777777" w:rsidR="00A77B3E" w:rsidRDefault="00B411A3">
      <w:pPr>
        <w:spacing w:line="360" w:lineRule="auto"/>
        <w:jc w:val="both"/>
      </w:pPr>
      <w:r>
        <w:rPr>
          <w:rFonts w:ascii="Book Antiqua" w:eastAsia="Book Antiqua" w:hAnsi="Book Antiqua" w:cs="Book Antiqua"/>
          <w:b/>
          <w:bCs/>
          <w:i/>
          <w:iCs/>
          <w:color w:val="000000"/>
        </w:rPr>
        <w:t>Analysis of fecal 16S rDNA</w:t>
      </w:r>
    </w:p>
    <w:p w14:paraId="31686CEC" w14:textId="0ABDE0B4" w:rsidR="00A77B3E" w:rsidRDefault="00B411A3">
      <w:pPr>
        <w:spacing w:line="360" w:lineRule="auto"/>
        <w:jc w:val="both"/>
      </w:pPr>
      <w:r>
        <w:rPr>
          <w:rFonts w:ascii="Book Antiqua" w:eastAsia="Book Antiqua" w:hAnsi="Book Antiqua" w:cs="Book Antiqua"/>
          <w:color w:val="000000"/>
        </w:rPr>
        <w:t xml:space="preserve">Feces were collected from the treatment group before and after medication for gut microbiota analyses by 16S rDNA. Microbial genomic DNA was extracted from fecal samples using a </w:t>
      </w:r>
      <w:proofErr w:type="spellStart"/>
      <w:r>
        <w:rPr>
          <w:rFonts w:ascii="Book Antiqua" w:eastAsia="Book Antiqua" w:hAnsi="Book Antiqua" w:cs="Book Antiqua"/>
          <w:color w:val="000000"/>
        </w:rPr>
        <w:t>QIAamp</w:t>
      </w:r>
      <w:proofErr w:type="spellEnd"/>
      <w:r>
        <w:rPr>
          <w:rFonts w:ascii="Book Antiqua" w:eastAsia="Book Antiqua" w:hAnsi="Book Antiqua" w:cs="Book Antiqua"/>
          <w:color w:val="000000"/>
        </w:rPr>
        <w:t xml:space="preserve"> DNA Stool Mini Kit (</w:t>
      </w:r>
      <w:proofErr w:type="spellStart"/>
      <w:r>
        <w:rPr>
          <w:rFonts w:ascii="Book Antiqua" w:eastAsia="Book Antiqua" w:hAnsi="Book Antiqua" w:cs="Book Antiqua"/>
          <w:color w:val="000000"/>
        </w:rPr>
        <w:t>MoBio</w:t>
      </w:r>
      <w:proofErr w:type="spellEnd"/>
      <w:r>
        <w:rPr>
          <w:rFonts w:ascii="Book Antiqua" w:eastAsia="Book Antiqua" w:hAnsi="Book Antiqua" w:cs="Book Antiqua"/>
          <w:color w:val="000000"/>
        </w:rPr>
        <w:t xml:space="preserve"> Laboratories Inc., Carlsbad, CA, </w:t>
      </w:r>
      <w:r w:rsidR="00F8549D">
        <w:rPr>
          <w:rFonts w:ascii="Book Antiqua" w:eastAsia="Book Antiqua" w:hAnsi="Book Antiqua" w:cs="Book Antiqua"/>
          <w:color w:val="000000"/>
        </w:rPr>
        <w:t>United States</w:t>
      </w:r>
      <w:r>
        <w:rPr>
          <w:rFonts w:ascii="Book Antiqua" w:eastAsia="Book Antiqua" w:hAnsi="Book Antiqua" w:cs="Book Antiqua"/>
          <w:color w:val="000000"/>
        </w:rPr>
        <w:t xml:space="preserve">). The 16S rDNA V4 region was amplified using the 515F primers (515F-GTGCCAGCMGCCGCGGTAA) and 806R primers (GGACTACHVGGGTWTCTAAT). PCR product quantification, qualification and purification were performed. Library preparation and sequencing were performed on the </w:t>
      </w:r>
      <w:proofErr w:type="spellStart"/>
      <w:r>
        <w:rPr>
          <w:rFonts w:ascii="Book Antiqua" w:eastAsia="Book Antiqua" w:hAnsi="Book Antiqua" w:cs="Book Antiqua"/>
          <w:color w:val="000000"/>
        </w:rPr>
        <w:t>MiSeq</w:t>
      </w:r>
      <w:proofErr w:type="spellEnd"/>
      <w:r>
        <w:rPr>
          <w:rFonts w:ascii="Book Antiqua" w:eastAsia="Book Antiqua" w:hAnsi="Book Antiqua" w:cs="Book Antiqua"/>
          <w:color w:val="000000"/>
        </w:rPr>
        <w:t xml:space="preserve"> platform (Beijing Genomics Institute, Shenzhen, China). The 16S rDNA sequencing data were quality filtered using FLASH (Fast Length Adjustment of Short reads, version 1.2.11). Operational taxonomic units (OTUs) were picked at a 97% sequence similarity cut-off, and the identified </w:t>
      </w:r>
      <w:r>
        <w:rPr>
          <w:rFonts w:ascii="Book Antiqua" w:eastAsia="Book Antiqua" w:hAnsi="Book Antiqua" w:cs="Book Antiqua"/>
          <w:color w:val="000000"/>
        </w:rPr>
        <w:lastRenderedPageBreak/>
        <w:t>taxonomy was then aligned using Silva (Release128 http://www.arb-silva.de). The RDP classifier (version 2.2) was used to classify OTUs at a given taxonomic rank.</w:t>
      </w:r>
    </w:p>
    <w:p w14:paraId="0E2761E5" w14:textId="77777777" w:rsidR="00A77B3E" w:rsidRDefault="00A77B3E">
      <w:pPr>
        <w:spacing w:line="360" w:lineRule="auto"/>
        <w:jc w:val="both"/>
      </w:pPr>
    </w:p>
    <w:p w14:paraId="17E33E99" w14:textId="77777777" w:rsidR="00A77B3E" w:rsidRDefault="00B411A3">
      <w:pPr>
        <w:spacing w:line="360" w:lineRule="auto"/>
        <w:jc w:val="both"/>
      </w:pPr>
      <w:r>
        <w:rPr>
          <w:rFonts w:ascii="Book Antiqua" w:eastAsia="Book Antiqua" w:hAnsi="Book Antiqua" w:cs="Book Antiqua"/>
          <w:b/>
          <w:bCs/>
          <w:i/>
          <w:iCs/>
          <w:color w:val="000000"/>
        </w:rPr>
        <w:t>Statistical analysis</w:t>
      </w:r>
    </w:p>
    <w:p w14:paraId="03E53419" w14:textId="3E089FE1" w:rsidR="00A77B3E" w:rsidRDefault="00B411A3">
      <w:pPr>
        <w:spacing w:line="360" w:lineRule="auto"/>
        <w:jc w:val="both"/>
      </w:pPr>
      <w:r>
        <w:rPr>
          <w:rFonts w:ascii="Book Antiqua" w:eastAsia="Book Antiqua" w:hAnsi="Book Antiqua" w:cs="Book Antiqua"/>
          <w:color w:val="000000"/>
        </w:rPr>
        <w:t xml:space="preserve">Statistical analysis was performed using SPSS 21.0 software (Chicago, IL, </w:t>
      </w:r>
      <w:r w:rsidR="00F8549D">
        <w:rPr>
          <w:rFonts w:ascii="Book Antiqua" w:eastAsia="Book Antiqua" w:hAnsi="Book Antiqua" w:cs="Book Antiqua"/>
          <w:color w:val="000000"/>
        </w:rPr>
        <w:t>United States</w:t>
      </w:r>
      <w:r>
        <w:rPr>
          <w:rFonts w:ascii="Book Antiqua" w:eastAsia="Book Antiqua" w:hAnsi="Book Antiqua" w:cs="Book Antiqua"/>
          <w:color w:val="000000"/>
        </w:rPr>
        <w:t xml:space="preserve">). Measurement data are expressed as mean ± standard deviation. Comparisons between two groups were assessed using Student’s unpaired </w:t>
      </w:r>
      <w:r>
        <w:rPr>
          <w:rFonts w:ascii="Book Antiqua" w:eastAsia="Book Antiqua" w:hAnsi="Book Antiqua" w:cs="Book Antiqua"/>
          <w:i/>
          <w:iCs/>
          <w:color w:val="000000"/>
        </w:rPr>
        <w:t>t</w:t>
      </w:r>
      <w:r>
        <w:rPr>
          <w:rFonts w:ascii="Book Antiqua" w:eastAsia="Book Antiqua" w:hAnsi="Book Antiqua" w:cs="Book Antiqua"/>
          <w:color w:val="000000"/>
        </w:rPr>
        <w:t xml:space="preserve"> tests. </w:t>
      </w:r>
      <w:r w:rsidR="00C9208B">
        <w:rPr>
          <w:rFonts w:ascii="Book Antiqua" w:eastAsia="Book Antiqua" w:hAnsi="Book Antiqua" w:cs="Book Antiqua"/>
          <w:color w:val="000000"/>
        </w:rPr>
        <w:t xml:space="preserve">The </w:t>
      </w:r>
      <w:r>
        <w:rPr>
          <w:rFonts w:ascii="Book Antiqua" w:eastAsia="Book Antiqua" w:hAnsi="Book Antiqua" w:cs="Book Antiqua"/>
          <w:color w:val="000000"/>
        </w:rPr>
        <w:t>Student’s paired</w:t>
      </w:r>
      <w:r>
        <w:rPr>
          <w:rFonts w:ascii="Book Antiqua" w:eastAsia="Book Antiqua" w:hAnsi="Book Antiqua" w:cs="Book Antiqua"/>
          <w:i/>
          <w:iCs/>
          <w:color w:val="000000"/>
        </w:rPr>
        <w:t xml:space="preserve"> t</w:t>
      </w:r>
      <w:r>
        <w:rPr>
          <w:rFonts w:ascii="Book Antiqua" w:eastAsia="Book Antiqua" w:hAnsi="Book Antiqua" w:cs="Book Antiqua"/>
          <w:color w:val="000000"/>
        </w:rPr>
        <w:t xml:space="preserve"> test was used to compare the results between pre-treatment and post-treatment. If it did not conform to the normality test, the rank sum test was used.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selected as the point of minimal statistical significance in every comparison.</w:t>
      </w:r>
    </w:p>
    <w:p w14:paraId="0B0C659F" w14:textId="77777777" w:rsidR="00A77B3E" w:rsidRDefault="00A77B3E">
      <w:pPr>
        <w:spacing w:line="360" w:lineRule="auto"/>
        <w:jc w:val="both"/>
      </w:pPr>
    </w:p>
    <w:p w14:paraId="75A343A0" w14:textId="77777777" w:rsidR="00A77B3E" w:rsidRDefault="00B411A3">
      <w:pPr>
        <w:spacing w:line="360" w:lineRule="auto"/>
        <w:jc w:val="both"/>
      </w:pPr>
      <w:r>
        <w:rPr>
          <w:rFonts w:ascii="Book Antiqua" w:eastAsia="Book Antiqua" w:hAnsi="Book Antiqua" w:cs="Book Antiqua"/>
          <w:b/>
          <w:caps/>
          <w:color w:val="000000"/>
          <w:u w:val="single"/>
        </w:rPr>
        <w:t>RESULTS</w:t>
      </w:r>
    </w:p>
    <w:p w14:paraId="13663A2D" w14:textId="6BEA4FC8" w:rsidR="00A77B3E" w:rsidRDefault="00B411A3">
      <w:pPr>
        <w:spacing w:line="360" w:lineRule="auto"/>
        <w:jc w:val="both"/>
      </w:pPr>
      <w:r>
        <w:rPr>
          <w:rFonts w:ascii="Book Antiqua" w:eastAsia="Book Antiqua" w:hAnsi="Book Antiqua" w:cs="Book Antiqua"/>
          <w:b/>
          <w:bCs/>
          <w:i/>
          <w:iCs/>
          <w:color w:val="000000"/>
        </w:rPr>
        <w:t xml:space="preserve">Comparison of clinical data between </w:t>
      </w:r>
      <w:r w:rsidR="00C9208B">
        <w:rPr>
          <w:rFonts w:ascii="Book Antiqua" w:eastAsia="Book Antiqua" w:hAnsi="Book Antiqua" w:cs="Book Antiqua"/>
          <w:b/>
          <w:bCs/>
          <w:i/>
          <w:iCs/>
          <w:color w:val="000000"/>
        </w:rPr>
        <w:t xml:space="preserve">the </w:t>
      </w:r>
      <w:r>
        <w:rPr>
          <w:rFonts w:ascii="Book Antiqua" w:eastAsia="Book Antiqua" w:hAnsi="Book Antiqua" w:cs="Book Antiqua"/>
          <w:b/>
          <w:bCs/>
          <w:i/>
          <w:iCs/>
          <w:color w:val="000000"/>
        </w:rPr>
        <w:t>control and treatment groups</w:t>
      </w:r>
    </w:p>
    <w:p w14:paraId="53D29D4C" w14:textId="77777777" w:rsidR="00A77B3E" w:rsidRDefault="00B411A3">
      <w:pPr>
        <w:spacing w:line="360" w:lineRule="auto"/>
        <w:jc w:val="both"/>
      </w:pPr>
      <w:r>
        <w:rPr>
          <w:rFonts w:ascii="Book Antiqua" w:eastAsia="Book Antiqua" w:hAnsi="Book Antiqua" w:cs="Book Antiqua"/>
          <w:color w:val="000000"/>
        </w:rPr>
        <w:t>We compared clinical data between the control group and treatment group, including sex, age, tumor location, T stage, lymph node, and TNM stage (Table 1). The results showed that the clinical data of the two groups were consistent.</w:t>
      </w:r>
    </w:p>
    <w:p w14:paraId="51E95B5A" w14:textId="77777777" w:rsidR="00A77B3E" w:rsidRDefault="00A77B3E">
      <w:pPr>
        <w:spacing w:line="360" w:lineRule="auto"/>
        <w:jc w:val="both"/>
      </w:pPr>
    </w:p>
    <w:p w14:paraId="0062775F" w14:textId="77777777" w:rsidR="00A77B3E" w:rsidRDefault="00B411A3">
      <w:pPr>
        <w:spacing w:line="360" w:lineRule="auto"/>
        <w:jc w:val="both"/>
      </w:pPr>
      <w:r>
        <w:rPr>
          <w:rFonts w:ascii="Book Antiqua" w:eastAsia="Book Antiqua" w:hAnsi="Book Antiqua" w:cs="Book Antiqua"/>
          <w:b/>
          <w:bCs/>
          <w:i/>
          <w:iCs/>
          <w:color w:val="000000"/>
        </w:rPr>
        <w:t>Safety evaluation of GQD</w:t>
      </w:r>
    </w:p>
    <w:p w14:paraId="5C8A2BA9" w14:textId="60EDA39A" w:rsidR="00A77B3E" w:rsidRDefault="00B411A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the treatment group, nine patients had abdominal pain and distension, and 14 had diarrhea. Twelve patients complained of tenesmus. </w:t>
      </w:r>
      <w:r w:rsidR="0031595B">
        <w:rPr>
          <w:rFonts w:ascii="Book Antiqua" w:eastAsia="Book Antiqua" w:hAnsi="Book Antiqua" w:cs="Book Antiqua"/>
          <w:color w:val="000000"/>
        </w:rPr>
        <w:t>Following the administration of</w:t>
      </w:r>
      <w:r>
        <w:rPr>
          <w:rFonts w:ascii="Book Antiqua" w:eastAsia="Book Antiqua" w:hAnsi="Book Antiqua" w:cs="Book Antiqua"/>
          <w:color w:val="000000"/>
        </w:rPr>
        <w:t xml:space="preserve"> GQD, 12 of these 14 patients </w:t>
      </w:r>
      <w:r w:rsidR="0031595B">
        <w:rPr>
          <w:rFonts w:ascii="Book Antiqua" w:eastAsia="Book Antiqua" w:hAnsi="Book Antiqua" w:cs="Book Antiqua"/>
          <w:color w:val="000000"/>
        </w:rPr>
        <w:t>stated</w:t>
      </w:r>
      <w:r>
        <w:rPr>
          <w:rFonts w:ascii="Book Antiqua" w:eastAsia="Book Antiqua" w:hAnsi="Book Antiqua" w:cs="Book Antiqua"/>
          <w:color w:val="000000"/>
        </w:rPr>
        <w:t xml:space="preserve"> that their abdominal symptoms were better than those before treatment, </w:t>
      </w:r>
      <w:r w:rsidR="0031595B">
        <w:rPr>
          <w:rFonts w:ascii="Book Antiqua" w:eastAsia="Book Antiqua" w:hAnsi="Book Antiqua" w:cs="Book Antiqua"/>
          <w:color w:val="000000"/>
        </w:rPr>
        <w:t>including</w:t>
      </w:r>
      <w:r>
        <w:rPr>
          <w:rFonts w:ascii="Book Antiqua" w:eastAsia="Book Antiqua" w:hAnsi="Book Antiqua" w:cs="Book Antiqua"/>
          <w:color w:val="000000"/>
        </w:rPr>
        <w:t xml:space="preserve"> alleviation of diarrhea and reduced defecation, from five to three times per day. Another seven patients s</w:t>
      </w:r>
      <w:r w:rsidR="0031595B">
        <w:rPr>
          <w:rFonts w:ascii="Book Antiqua" w:eastAsia="Book Antiqua" w:hAnsi="Book Antiqua" w:cs="Book Antiqua"/>
          <w:color w:val="000000"/>
        </w:rPr>
        <w:t>tated</w:t>
      </w:r>
      <w:r>
        <w:rPr>
          <w:rFonts w:ascii="Book Antiqua" w:eastAsia="Book Antiqua" w:hAnsi="Book Antiqua" w:cs="Book Antiqua"/>
          <w:color w:val="000000"/>
        </w:rPr>
        <w:t xml:space="preserve"> that the symptoms of tenesmus improved after taking GQD. No related adverse events </w:t>
      </w:r>
      <w:r w:rsidR="0031595B">
        <w:rPr>
          <w:rFonts w:ascii="Book Antiqua" w:eastAsia="Book Antiqua" w:hAnsi="Book Antiqua" w:cs="Book Antiqua"/>
          <w:color w:val="000000"/>
        </w:rPr>
        <w:t>were observed</w:t>
      </w:r>
      <w:r>
        <w:rPr>
          <w:rFonts w:ascii="Book Antiqua" w:eastAsia="Book Antiqua" w:hAnsi="Book Antiqua" w:cs="Book Antiqua"/>
          <w:color w:val="000000"/>
        </w:rPr>
        <w:t xml:space="preserve"> (Table 2).</w:t>
      </w:r>
    </w:p>
    <w:p w14:paraId="76CB1213" w14:textId="77777777" w:rsidR="00F8549D" w:rsidRDefault="00F8549D">
      <w:pPr>
        <w:spacing w:line="360" w:lineRule="auto"/>
        <w:jc w:val="both"/>
      </w:pPr>
    </w:p>
    <w:p w14:paraId="3BB9DC6C" w14:textId="77777777" w:rsidR="00A77B3E" w:rsidRDefault="00B411A3">
      <w:pPr>
        <w:spacing w:line="360" w:lineRule="auto"/>
        <w:jc w:val="both"/>
      </w:pPr>
      <w:r>
        <w:rPr>
          <w:rFonts w:ascii="Book Antiqua" w:eastAsia="Book Antiqua" w:hAnsi="Book Antiqua" w:cs="Book Antiqua"/>
          <w:b/>
          <w:bCs/>
          <w:i/>
          <w:iCs/>
          <w:color w:val="000000"/>
        </w:rPr>
        <w:t>GQD enhanced immunity</w:t>
      </w:r>
    </w:p>
    <w:p w14:paraId="6449DDEB" w14:textId="4A8564B2" w:rsidR="00A77B3E" w:rsidRDefault="00B411A3">
      <w:pPr>
        <w:spacing w:line="360" w:lineRule="auto"/>
        <w:jc w:val="both"/>
      </w:pPr>
      <w:r>
        <w:rPr>
          <w:rFonts w:ascii="Book Antiqua" w:eastAsia="Book Antiqua" w:hAnsi="Book Antiqua" w:cs="Book Antiqua"/>
          <w:color w:val="000000"/>
        </w:rPr>
        <w:t>To dete</w:t>
      </w:r>
      <w:r w:rsidR="0031595B">
        <w:rPr>
          <w:rFonts w:ascii="Book Antiqua" w:eastAsia="Book Antiqua" w:hAnsi="Book Antiqua" w:cs="Book Antiqua"/>
          <w:color w:val="000000"/>
        </w:rPr>
        <w:t>rmine</w:t>
      </w:r>
      <w:r>
        <w:rPr>
          <w:rFonts w:ascii="Book Antiqua" w:eastAsia="Book Antiqua" w:hAnsi="Book Antiqua" w:cs="Book Antiqua"/>
          <w:color w:val="000000"/>
        </w:rPr>
        <w:t xml:space="preserve"> the effect of GQD on immune function in patients with CRC, we measured immune cells </w:t>
      </w:r>
      <w:r w:rsidR="0031595B">
        <w:rPr>
          <w:rFonts w:ascii="Book Antiqua" w:eastAsia="Book Antiqua" w:hAnsi="Book Antiqua" w:cs="Book Antiqua"/>
          <w:color w:val="000000"/>
        </w:rPr>
        <w:t>in</w:t>
      </w:r>
      <w:r>
        <w:rPr>
          <w:rFonts w:ascii="Book Antiqua" w:eastAsia="Book Antiqua" w:hAnsi="Book Antiqua" w:cs="Book Antiqua"/>
          <w:color w:val="000000"/>
        </w:rPr>
        <w:t xml:space="preserve"> the control and treatment groups. There was no difference in </w:t>
      </w:r>
      <w:r>
        <w:rPr>
          <w:rFonts w:ascii="Book Antiqua" w:eastAsia="Book Antiqua" w:hAnsi="Book Antiqua" w:cs="Book Antiqua"/>
          <w:color w:val="000000"/>
        </w:rPr>
        <w:lastRenderedPageBreak/>
        <w:t>the proportion of peripheral immune cells, including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NK cells (CD3</w:t>
      </w:r>
      <w:r>
        <w:rPr>
          <w:rFonts w:ascii="Book Antiqua" w:eastAsia="Book Antiqua" w:hAnsi="Book Antiqua" w:cs="Book Antiqua"/>
          <w:color w:val="000000"/>
          <w:vertAlign w:val="superscript"/>
        </w:rPr>
        <w:t>-</w:t>
      </w:r>
      <w:r>
        <w:rPr>
          <w:rFonts w:ascii="Book Antiqua" w:eastAsia="Book Antiqua" w:hAnsi="Book Antiqua" w:cs="Book Antiqua"/>
          <w:color w:val="000000"/>
        </w:rPr>
        <w:t>CD16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CD56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NKT cells (CD3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CD56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Treg cells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CD25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CD127</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between the control and pre-treatment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1). However, compared with the control group and pre-treatment group, the proportion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was significantly increased in the post-treatment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1A</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B). There was no significant difference in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NK cells among the three groups (</w:t>
      </w:r>
      <w:r>
        <w:rPr>
          <w:rFonts w:ascii="Book Antiqua" w:eastAsia="Book Antiqua" w:hAnsi="Book Antiqua" w:cs="Book Antiqua"/>
          <w:i/>
          <w:iCs/>
          <w:color w:val="000000"/>
        </w:rPr>
        <w:t>P &gt;</w:t>
      </w:r>
      <w:r>
        <w:rPr>
          <w:rFonts w:ascii="Book Antiqua" w:eastAsia="Book Antiqua" w:hAnsi="Book Antiqua" w:cs="Book Antiqua"/>
          <w:color w:val="000000"/>
        </w:rPr>
        <w:t xml:space="preserve"> 0.05) (Figure 1C</w:t>
      </w:r>
      <w:r w:rsidR="00F8549D">
        <w:rPr>
          <w:rFonts w:ascii="Book Antiqua" w:eastAsia="Book Antiqua" w:hAnsi="Book Antiqua" w:cs="Book Antiqua"/>
          <w:color w:val="000000"/>
        </w:rPr>
        <w:t>-</w:t>
      </w:r>
      <w:r>
        <w:rPr>
          <w:rFonts w:ascii="Book Antiqua" w:eastAsia="Book Antiqua" w:hAnsi="Book Antiqua" w:cs="Book Antiqua"/>
          <w:color w:val="000000"/>
        </w:rPr>
        <w:t xml:space="preserve">F). The proportion of NKT cells in the control group and pre-treatment group was 1.28% and 1.58%, respectively, </w:t>
      </w:r>
      <w:r w:rsidR="0031595B">
        <w:rPr>
          <w:rFonts w:ascii="Book Antiqua" w:eastAsia="Book Antiqua" w:hAnsi="Book Antiqua" w:cs="Book Antiqua"/>
          <w:color w:val="000000"/>
        </w:rPr>
        <w:t>and</w:t>
      </w:r>
      <w:r>
        <w:rPr>
          <w:rFonts w:ascii="Book Antiqua" w:eastAsia="Book Antiqua" w:hAnsi="Book Antiqua" w:cs="Book Antiqua"/>
          <w:color w:val="000000"/>
        </w:rPr>
        <w:t xml:space="preserve"> increased to 2.58% in the post-treatment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1E</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 xml:space="preserve">H). There was almost no difference </w:t>
      </w:r>
      <w:r w:rsidR="0031595B">
        <w:rPr>
          <w:rFonts w:ascii="Book Antiqua" w:eastAsia="Book Antiqua" w:hAnsi="Book Antiqua" w:cs="Book Antiqua"/>
          <w:color w:val="000000"/>
        </w:rPr>
        <w:t>in</w:t>
      </w:r>
      <w:r>
        <w:rPr>
          <w:rFonts w:ascii="Book Antiqua" w:eastAsia="Book Antiqua" w:hAnsi="Book Antiqua" w:cs="Book Antiqua"/>
          <w:color w:val="000000"/>
        </w:rPr>
        <w:t xml:space="preserve"> the proportion of Treg cells among the three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1G</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I).</w:t>
      </w:r>
    </w:p>
    <w:p w14:paraId="00D3738A" w14:textId="77777777" w:rsidR="00A77B3E" w:rsidRDefault="00A77B3E">
      <w:pPr>
        <w:spacing w:line="360" w:lineRule="auto"/>
        <w:jc w:val="both"/>
      </w:pPr>
    </w:p>
    <w:p w14:paraId="4B042F94" w14:textId="77777777" w:rsidR="00A77B3E" w:rsidRDefault="00B411A3">
      <w:pPr>
        <w:spacing w:line="360" w:lineRule="auto"/>
        <w:jc w:val="both"/>
      </w:pPr>
      <w:r>
        <w:rPr>
          <w:rFonts w:ascii="Book Antiqua" w:eastAsia="Book Antiqua" w:hAnsi="Book Antiqua" w:cs="Book Antiqua"/>
          <w:b/>
          <w:bCs/>
          <w:i/>
          <w:iCs/>
          <w:color w:val="000000"/>
        </w:rPr>
        <w:t>GQD reduced inflammation</w:t>
      </w:r>
    </w:p>
    <w:p w14:paraId="7AA20E50" w14:textId="546ABE6D" w:rsidR="00A77B3E" w:rsidRDefault="00B411A3">
      <w:pPr>
        <w:spacing w:line="360" w:lineRule="auto"/>
        <w:jc w:val="both"/>
      </w:pPr>
      <w:r>
        <w:rPr>
          <w:rFonts w:ascii="Book Antiqua" w:eastAsia="Book Antiqua" w:hAnsi="Book Antiqua" w:cs="Book Antiqua"/>
          <w:color w:val="000000"/>
        </w:rPr>
        <w:t xml:space="preserve">To establish whether GQD reduced inflammation in patients with CRC, serum cytokine levels were measured with ELISA. The level of TNF-α in the post-treatment group was significantly lower than that in the control and pre-treatment groups. The average value of TNF-α in the control and pre-treatment groups was 12.85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12.47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respectively, and the average value in the post-treatment group </w:t>
      </w:r>
      <w:r w:rsidR="0031595B">
        <w:rPr>
          <w:rFonts w:ascii="Book Antiqua" w:eastAsia="Book Antiqua" w:hAnsi="Book Antiqua" w:cs="Book Antiqua"/>
          <w:color w:val="000000"/>
        </w:rPr>
        <w:t xml:space="preserve">was 9.88 </w:t>
      </w:r>
      <w:proofErr w:type="spellStart"/>
      <w:r w:rsidR="0031595B">
        <w:rPr>
          <w:rFonts w:ascii="Book Antiqua" w:eastAsia="Book Antiqua" w:hAnsi="Book Antiqua" w:cs="Book Antiqua"/>
          <w:color w:val="000000"/>
        </w:rPr>
        <w:t>pg</w:t>
      </w:r>
      <w:proofErr w:type="spellEnd"/>
      <w:r w:rsidR="0031595B">
        <w:rPr>
          <w:rFonts w:ascii="Book Antiqua" w:eastAsia="Book Antiqua" w:hAnsi="Book Antiqua" w:cs="Book Antiqua"/>
          <w:color w:val="000000"/>
        </w:rPr>
        <w:t xml:space="preserve">/mL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2A). The levels of other cytokines including IFN-γ, IL-2, IL-6 and IL-10 did not change significantly among the three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2B</w:t>
      </w:r>
      <w:r w:rsidR="00F8549D">
        <w:rPr>
          <w:rFonts w:ascii="Book Antiqua" w:eastAsia="Book Antiqua" w:hAnsi="Book Antiqua" w:cs="Book Antiqua"/>
          <w:color w:val="000000"/>
        </w:rPr>
        <w:t>-</w:t>
      </w:r>
      <w:r>
        <w:rPr>
          <w:rFonts w:ascii="Book Antiqua" w:eastAsia="Book Antiqua" w:hAnsi="Book Antiqua" w:cs="Book Antiqua"/>
          <w:color w:val="000000"/>
        </w:rPr>
        <w:t xml:space="preserve">E). </w:t>
      </w:r>
      <w:r w:rsidR="0031595B">
        <w:rPr>
          <w:rFonts w:ascii="Book Antiqua" w:eastAsia="Book Antiqua" w:hAnsi="Book Antiqua" w:cs="Book Antiqua"/>
          <w:color w:val="000000"/>
        </w:rPr>
        <w:t>In addition</w:t>
      </w:r>
      <w:r>
        <w:rPr>
          <w:rFonts w:ascii="Book Antiqua" w:eastAsia="Book Antiqua" w:hAnsi="Book Antiqua" w:cs="Book Antiqua"/>
          <w:color w:val="000000"/>
        </w:rPr>
        <w:t xml:space="preserve">, compared with </w:t>
      </w:r>
      <w:r w:rsidR="0031595B">
        <w:rPr>
          <w:rFonts w:ascii="Book Antiqua" w:eastAsia="Book Antiqua" w:hAnsi="Book Antiqua" w:cs="Book Antiqua"/>
          <w:color w:val="000000"/>
        </w:rPr>
        <w:t xml:space="preserve">the </w:t>
      </w:r>
      <w:r>
        <w:rPr>
          <w:rFonts w:ascii="Book Antiqua" w:eastAsia="Book Antiqua" w:hAnsi="Book Antiqua" w:cs="Book Antiqua"/>
          <w:color w:val="000000"/>
        </w:rPr>
        <w:t>pre-treatment group, GQD significantly reduced the level of 5-HT in the post-treatment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sidR="00F8549D" w:rsidRPr="00F8549D">
        <w:rPr>
          <w:rFonts w:ascii="Book Antiqua" w:eastAsia="Book Antiqua" w:hAnsi="Book Antiqua" w:cs="Book Antiqua"/>
          <w:color w:val="000000"/>
        </w:rPr>
        <w:t xml:space="preserve">. Although the level of 5-HT was also lower than that in the control group, it </w:t>
      </w:r>
      <w:r w:rsidR="0031595B">
        <w:rPr>
          <w:rFonts w:ascii="Book Antiqua" w:eastAsia="Book Antiqua" w:hAnsi="Book Antiqua" w:cs="Book Antiqua"/>
          <w:color w:val="000000"/>
        </w:rPr>
        <w:t>did</w:t>
      </w:r>
      <w:r w:rsidR="00F8549D" w:rsidRPr="00F8549D">
        <w:rPr>
          <w:rFonts w:ascii="Book Antiqua" w:eastAsia="Book Antiqua" w:hAnsi="Book Antiqua" w:cs="Book Antiqua"/>
          <w:color w:val="000000"/>
        </w:rPr>
        <w:t xml:space="preserve"> not reach statistical significance</w:t>
      </w:r>
      <w:r>
        <w:rPr>
          <w:rFonts w:ascii="Book Antiqua" w:eastAsia="Book Antiqua" w:hAnsi="Book Antiqua" w:cs="Book Antiqua"/>
          <w:color w:val="000000"/>
        </w:rPr>
        <w:t xml:space="preserve"> (Figure 2F).</w:t>
      </w:r>
    </w:p>
    <w:p w14:paraId="360C1EA8" w14:textId="77777777" w:rsidR="00A77B3E" w:rsidRDefault="00A77B3E">
      <w:pPr>
        <w:spacing w:line="360" w:lineRule="auto"/>
        <w:jc w:val="both"/>
      </w:pPr>
    </w:p>
    <w:p w14:paraId="0A00D5CC" w14:textId="77777777" w:rsidR="00A77B3E" w:rsidRDefault="00B411A3">
      <w:pPr>
        <w:spacing w:line="360" w:lineRule="auto"/>
        <w:jc w:val="both"/>
      </w:pPr>
      <w:r>
        <w:rPr>
          <w:rFonts w:ascii="Book Antiqua" w:eastAsia="Book Antiqua" w:hAnsi="Book Antiqua" w:cs="Book Antiqua"/>
          <w:b/>
          <w:bCs/>
          <w:i/>
          <w:iCs/>
          <w:color w:val="000000"/>
        </w:rPr>
        <w:t>GQD enhanced intestinal barrier function</w:t>
      </w:r>
    </w:p>
    <w:p w14:paraId="5D16A084" w14:textId="7E4E7548" w:rsidR="00A77B3E" w:rsidRDefault="00B411A3">
      <w:pPr>
        <w:spacing w:line="360" w:lineRule="auto"/>
        <w:jc w:val="both"/>
      </w:pPr>
      <w:r>
        <w:rPr>
          <w:rFonts w:ascii="Book Antiqua" w:eastAsia="Book Antiqua" w:hAnsi="Book Antiqua" w:cs="Book Antiqua"/>
          <w:color w:val="000000"/>
        </w:rPr>
        <w:t xml:space="preserve">In the normal tissues of patients with CRC, the inflammatory reaction in the control group was more severe than that in the treatment group, </w:t>
      </w:r>
      <w:r w:rsidR="0031595B">
        <w:rPr>
          <w:rFonts w:ascii="Book Antiqua" w:eastAsia="Book Antiqua" w:hAnsi="Book Antiqua" w:cs="Book Antiqua"/>
          <w:color w:val="000000"/>
        </w:rPr>
        <w:t xml:space="preserve">in terms of </w:t>
      </w:r>
      <w:r>
        <w:rPr>
          <w:rFonts w:ascii="Book Antiqua" w:eastAsia="Book Antiqua" w:hAnsi="Book Antiqua" w:cs="Book Antiqua"/>
          <w:color w:val="000000"/>
        </w:rPr>
        <w:t>the distribution of lymph nodes and destruction of intestinal mucosa (Figure 3A</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 xml:space="preserve">B). To detect the effect of GQD on intestinal barrier function in patients with CRC, </w:t>
      </w:r>
      <w:r w:rsidR="0031595B">
        <w:rPr>
          <w:rFonts w:ascii="Book Antiqua" w:eastAsia="Book Antiqua" w:hAnsi="Book Antiqua" w:cs="Book Antiqua"/>
          <w:color w:val="000000"/>
        </w:rPr>
        <w:t xml:space="preserve">the </w:t>
      </w:r>
      <w:r>
        <w:rPr>
          <w:rFonts w:ascii="Book Antiqua" w:eastAsia="Book Antiqua" w:hAnsi="Book Antiqua" w:cs="Book Antiqua"/>
          <w:color w:val="000000"/>
        </w:rPr>
        <w:t>expression of ZO-</w:t>
      </w: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TNF-α in tumor and normal tissues was detected by immunohistochemistry (Figure 4A). </w:t>
      </w:r>
      <w:r w:rsidR="00AC3194">
        <w:rPr>
          <w:rFonts w:ascii="Book Antiqua" w:eastAsia="Book Antiqua" w:hAnsi="Book Antiqua" w:cs="Book Antiqua"/>
          <w:color w:val="000000"/>
        </w:rPr>
        <w:t>The e</w:t>
      </w:r>
      <w:r>
        <w:rPr>
          <w:rFonts w:ascii="Book Antiqua" w:eastAsia="Book Antiqua" w:hAnsi="Book Antiqua" w:cs="Book Antiqua"/>
          <w:color w:val="000000"/>
        </w:rPr>
        <w:t>xpression of ZO-1 in tumor and normal tissues in the treatment group was significantly higher than that in the control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4B). </w:t>
      </w:r>
      <w:r w:rsidR="00AC3194">
        <w:rPr>
          <w:rFonts w:ascii="Book Antiqua" w:eastAsia="Book Antiqua" w:hAnsi="Book Antiqua" w:cs="Book Antiqua"/>
          <w:color w:val="000000"/>
        </w:rPr>
        <w:t>The e</w:t>
      </w:r>
      <w:r>
        <w:rPr>
          <w:rFonts w:ascii="Book Antiqua" w:eastAsia="Book Antiqua" w:hAnsi="Book Antiqua" w:cs="Book Antiqua"/>
          <w:color w:val="000000"/>
        </w:rPr>
        <w:t xml:space="preserve">xpression of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in tumor tissues in the treatment group was significantly higher than that in the control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but there was no change in normal tissues between the control and treatment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4C). Similarly, compared with the control group, expression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TNF-α in tumor tissues of the treatment group was significantly reduced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4D</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E). There was also no significant change in normal tissues between the control group and treatment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4D</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E). GQD prevented destruction of the intestinal barrier in patients with CRC.</w:t>
      </w:r>
    </w:p>
    <w:p w14:paraId="4818C4A4" w14:textId="77777777" w:rsidR="00A77B3E" w:rsidRDefault="00A77B3E">
      <w:pPr>
        <w:spacing w:line="360" w:lineRule="auto"/>
        <w:jc w:val="both"/>
      </w:pPr>
    </w:p>
    <w:p w14:paraId="793C9580" w14:textId="77777777" w:rsidR="00A77B3E" w:rsidRDefault="00B411A3">
      <w:pPr>
        <w:spacing w:line="360" w:lineRule="auto"/>
        <w:jc w:val="both"/>
      </w:pPr>
      <w:r>
        <w:rPr>
          <w:rFonts w:ascii="Book Antiqua" w:eastAsia="Book Antiqua" w:hAnsi="Book Antiqua" w:cs="Book Antiqua"/>
          <w:b/>
          <w:bCs/>
          <w:i/>
          <w:iCs/>
          <w:color w:val="000000"/>
        </w:rPr>
        <w:t>GQD regulated the gut microbiota</w:t>
      </w:r>
    </w:p>
    <w:p w14:paraId="24404C1C" w14:textId="27AAA004" w:rsidR="00A77B3E" w:rsidRDefault="00B411A3">
      <w:pPr>
        <w:spacing w:line="360" w:lineRule="auto"/>
        <w:jc w:val="both"/>
      </w:pPr>
      <w:r>
        <w:rPr>
          <w:rFonts w:ascii="Book Antiqua" w:eastAsia="Book Antiqua" w:hAnsi="Book Antiqua" w:cs="Book Antiqua"/>
          <w:color w:val="000000"/>
        </w:rPr>
        <w:t xml:space="preserve">To </w:t>
      </w:r>
      <w:r w:rsidR="0031595B">
        <w:rPr>
          <w:rFonts w:ascii="Book Antiqua" w:eastAsia="Book Antiqua" w:hAnsi="Book Antiqua" w:cs="Book Antiqua"/>
          <w:color w:val="000000"/>
        </w:rPr>
        <w:t>determine</w:t>
      </w:r>
      <w:r>
        <w:rPr>
          <w:rFonts w:ascii="Book Antiqua" w:eastAsia="Book Antiqua" w:hAnsi="Book Antiqua" w:cs="Book Antiqua"/>
          <w:color w:val="000000"/>
        </w:rPr>
        <w:t xml:space="preserve"> the influence of GQD on the gut microbiota, 16S rDNA was used to detect the changes before and after treatment. Under 97% similarity, the number of OTUs </w:t>
      </w:r>
      <w:r w:rsidR="0031595B">
        <w:rPr>
          <w:rFonts w:ascii="Book Antiqua" w:eastAsia="Book Antiqua" w:hAnsi="Book Antiqua" w:cs="Book Antiqua"/>
          <w:color w:val="000000"/>
        </w:rPr>
        <w:t>in</w:t>
      </w:r>
      <w:r>
        <w:rPr>
          <w:rFonts w:ascii="Book Antiqua" w:eastAsia="Book Antiqua" w:hAnsi="Book Antiqua" w:cs="Book Antiqua"/>
          <w:color w:val="000000"/>
        </w:rPr>
        <w:t xml:space="preserve"> each sample was obtained. A Venn diagram showed 143 different species between the pre-treatment and post-treatment groups (Figure 5A). Partial least squares discriminant analysis demonstrated a notable clustering effect in the gut microbiota pre-treatment and post-treatment (Figure 5B). By visualizing the landscape of the gut microbiota in all </w:t>
      </w:r>
      <w:r w:rsidR="0031595B">
        <w:rPr>
          <w:rFonts w:ascii="Book Antiqua" w:eastAsia="Book Antiqua" w:hAnsi="Book Antiqua" w:cs="Book Antiqua"/>
          <w:color w:val="000000"/>
        </w:rPr>
        <w:t xml:space="preserve">feces </w:t>
      </w:r>
      <w:r>
        <w:rPr>
          <w:rFonts w:ascii="Book Antiqua" w:eastAsia="Book Antiqua" w:hAnsi="Book Antiqua" w:cs="Book Antiqua"/>
          <w:color w:val="000000"/>
        </w:rPr>
        <w:t xml:space="preserve">samples, we found that the alpha and beta diversity of the gut microbiota was significantly lower in the post-treatment </w:t>
      </w:r>
      <w:r w:rsidR="0031595B">
        <w:rPr>
          <w:rFonts w:ascii="Book Antiqua" w:eastAsia="Book Antiqua" w:hAnsi="Book Antiqua" w:cs="Book Antiqua"/>
          <w:color w:val="000000"/>
        </w:rPr>
        <w:t xml:space="preserve">group </w:t>
      </w:r>
      <w:r>
        <w:rPr>
          <w:rFonts w:ascii="Book Antiqua" w:eastAsia="Book Antiqua" w:hAnsi="Book Antiqua" w:cs="Book Antiqua"/>
          <w:color w:val="000000"/>
        </w:rPr>
        <w:t xml:space="preserve">than </w:t>
      </w:r>
      <w:r w:rsidR="0031595B">
        <w:rPr>
          <w:rFonts w:ascii="Book Antiqua" w:eastAsia="Book Antiqua" w:hAnsi="Book Antiqua" w:cs="Book Antiqua"/>
          <w:color w:val="000000"/>
        </w:rPr>
        <w:t xml:space="preserve">in the </w:t>
      </w:r>
      <w:r>
        <w:rPr>
          <w:rFonts w:ascii="Book Antiqua" w:eastAsia="Book Antiqua" w:hAnsi="Book Antiqua" w:cs="Book Antiqua"/>
          <w:color w:val="000000"/>
        </w:rPr>
        <w:t xml:space="preserve">pre-treatment group based on Ace, </w:t>
      </w:r>
      <w:proofErr w:type="gramStart"/>
      <w:r>
        <w:rPr>
          <w:rFonts w:ascii="Book Antiqua" w:eastAsia="Book Antiqua" w:hAnsi="Book Antiqua" w:cs="Book Antiqua"/>
          <w:color w:val="000000"/>
        </w:rPr>
        <w:t>Chao</w:t>
      </w:r>
      <w:proofErr w:type="gramEnd"/>
      <w:r>
        <w:rPr>
          <w:rFonts w:ascii="Book Antiqua" w:eastAsia="Book Antiqua" w:hAnsi="Book Antiqua" w:cs="Book Antiqua"/>
          <w:color w:val="000000"/>
        </w:rPr>
        <w:t xml:space="preserve"> and Shannon indices (Figure 5C</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 xml:space="preserve">D). </w:t>
      </w:r>
    </w:p>
    <w:p w14:paraId="51B48458" w14:textId="402025CE"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We analyzed the gut microbiota for differences between the pre-treatment and post-treatment groups. Four dominant phyla were identified. Compared with pre-treatment, the abundance of Bacteroidetes was increased, while the abundance of Firmicutes, Proteobacteria and </w:t>
      </w:r>
      <w:proofErr w:type="spellStart"/>
      <w:r>
        <w:rPr>
          <w:rFonts w:ascii="Book Antiqua" w:eastAsia="Book Antiqua" w:hAnsi="Book Antiqua" w:cs="Book Antiqua"/>
          <w:color w:val="000000"/>
        </w:rPr>
        <w:t>Verrucomicrobia</w:t>
      </w:r>
      <w:proofErr w:type="spellEnd"/>
      <w:r>
        <w:rPr>
          <w:rFonts w:ascii="Book Antiqua" w:eastAsia="Book Antiqua" w:hAnsi="Book Antiqua" w:cs="Book Antiqua"/>
          <w:color w:val="000000"/>
        </w:rPr>
        <w:t xml:space="preserve"> was decreased post-treatment (Figure 5E). When we compared the phylogenetic composition of common bacterial taxa at the genus level, we found that </w:t>
      </w:r>
      <w:r>
        <w:rPr>
          <w:rFonts w:ascii="Book Antiqua" w:eastAsia="Book Antiqua" w:hAnsi="Book Antiqua" w:cs="Book Antiqua"/>
          <w:i/>
          <w:iCs/>
          <w:color w:val="000000"/>
          <w:shd w:val="clear" w:color="auto" w:fill="FFFFFF"/>
        </w:rPr>
        <w:t>Bacteroides</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Akkermansia</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i/>
          <w:iCs/>
          <w:color w:val="000000"/>
          <w:shd w:val="clear" w:color="auto" w:fill="FFFFFF"/>
        </w:rPr>
        <w:t>Prevotella</w:t>
      </w:r>
      <w:proofErr w:type="spellEnd"/>
      <w:r>
        <w:rPr>
          <w:rFonts w:ascii="Book Antiqua" w:eastAsia="Book Antiqua" w:hAnsi="Book Antiqua" w:cs="Book Antiqua"/>
          <w:color w:val="000000"/>
        </w:rPr>
        <w:t xml:space="preserve"> were enriched and the abundance </w:t>
      </w:r>
      <w:r>
        <w:rPr>
          <w:rFonts w:ascii="Book Antiqua" w:eastAsia="Book Antiqua" w:hAnsi="Book Antiqua" w:cs="Book Antiqua"/>
          <w:color w:val="000000"/>
        </w:rPr>
        <w:lastRenderedPageBreak/>
        <w:t xml:space="preserve">of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Veillonella</w:t>
      </w:r>
      <w:proofErr w:type="spellEnd"/>
      <w:r>
        <w:rPr>
          <w:rFonts w:ascii="Book Antiqua" w:eastAsia="Book Antiqua" w:hAnsi="Book Antiqua" w:cs="Book Antiqua"/>
          <w:color w:val="000000"/>
        </w:rPr>
        <w:t xml:space="preserve"> was decreased in the post-treatment group (Figure 5F</w:t>
      </w:r>
      <w:r w:rsidR="00F8549D">
        <w:rPr>
          <w:rFonts w:ascii="Book Antiqua" w:eastAsia="Book Antiqua" w:hAnsi="Book Antiqua" w:cs="Book Antiqua"/>
          <w:color w:val="000000"/>
        </w:rPr>
        <w:t xml:space="preserve"> and </w:t>
      </w:r>
      <w:r>
        <w:rPr>
          <w:rFonts w:ascii="Book Antiqua" w:eastAsia="Book Antiqua" w:hAnsi="Book Antiqua" w:cs="Book Antiqua"/>
          <w:color w:val="000000"/>
        </w:rPr>
        <w:t>G).</w:t>
      </w:r>
    </w:p>
    <w:p w14:paraId="15460A53" w14:textId="77777777" w:rsidR="00A77B3E" w:rsidRDefault="00B411A3" w:rsidP="00F8549D">
      <w:pPr>
        <w:spacing w:line="360" w:lineRule="auto"/>
        <w:ind w:firstLineChars="100" w:firstLine="240"/>
        <w:jc w:val="both"/>
      </w:pPr>
      <w:r>
        <w:rPr>
          <w:rFonts w:ascii="Book Antiqua" w:eastAsia="Book Antiqua" w:hAnsi="Book Antiqua" w:cs="Book Antiqua"/>
          <w:color w:val="000000"/>
        </w:rPr>
        <w:t>To analyze these findings further, the differential genes of gut microbiota between the two groups were enriched by KEGG function. We found functional differences in the gut microbiota between the pre-treatment and post-treatment groups, which included energy metabolism, immune system, nervous system and cancer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6). We suggest that GQD changed the functional state of patients with CRC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gut microbiota.</w:t>
      </w:r>
    </w:p>
    <w:p w14:paraId="3B06CA46" w14:textId="77777777" w:rsidR="00A77B3E" w:rsidRDefault="00A77B3E">
      <w:pPr>
        <w:spacing w:line="360" w:lineRule="auto"/>
        <w:jc w:val="both"/>
      </w:pPr>
    </w:p>
    <w:p w14:paraId="0E8ABB25" w14:textId="77777777" w:rsidR="00A77B3E" w:rsidRDefault="00B411A3">
      <w:pPr>
        <w:spacing w:line="360" w:lineRule="auto"/>
        <w:jc w:val="both"/>
      </w:pPr>
      <w:r>
        <w:rPr>
          <w:rFonts w:ascii="Book Antiqua" w:eastAsia="Book Antiqua" w:hAnsi="Book Antiqua" w:cs="Book Antiqua"/>
          <w:b/>
          <w:caps/>
          <w:color w:val="000000"/>
          <w:u w:val="single"/>
        </w:rPr>
        <w:t>DISCUSSION</w:t>
      </w:r>
    </w:p>
    <w:p w14:paraId="7B3A3A80" w14:textId="7468C01D" w:rsidR="00A77B3E" w:rsidRDefault="00B411A3">
      <w:pPr>
        <w:spacing w:line="360" w:lineRule="auto"/>
        <w:jc w:val="both"/>
      </w:pPr>
      <w:r>
        <w:rPr>
          <w:rFonts w:ascii="Book Antiqua" w:eastAsia="Book Antiqua" w:hAnsi="Book Antiqua" w:cs="Book Antiqua"/>
          <w:color w:val="000000"/>
        </w:rPr>
        <w:t xml:space="preserve">GQD is composed of Radix </w:t>
      </w:r>
      <w:proofErr w:type="spellStart"/>
      <w:r>
        <w:rPr>
          <w:rFonts w:ascii="Book Antiqua" w:eastAsia="Book Antiqua" w:hAnsi="Book Antiqua" w:cs="Book Antiqua"/>
          <w:color w:val="000000"/>
        </w:rPr>
        <w:t>Puerariae</w:t>
      </w:r>
      <w:proofErr w:type="spellEnd"/>
      <w:r>
        <w:rPr>
          <w:rFonts w:ascii="Book Antiqua" w:eastAsia="Book Antiqua" w:hAnsi="Book Antiqua" w:cs="Book Antiqua"/>
          <w:color w:val="000000"/>
        </w:rPr>
        <w:t xml:space="preserve">, Radix </w:t>
      </w:r>
      <w:proofErr w:type="spellStart"/>
      <w:r>
        <w:rPr>
          <w:rFonts w:ascii="Book Antiqua" w:eastAsia="Book Antiqua" w:hAnsi="Book Antiqua" w:cs="Book Antiqua"/>
          <w:color w:val="000000"/>
        </w:rPr>
        <w:t>Scutellariae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Coptidis</w:t>
      </w:r>
      <w:proofErr w:type="spellEnd"/>
      <w:r>
        <w:rPr>
          <w:rFonts w:ascii="Book Antiqua" w:eastAsia="Book Antiqua" w:hAnsi="Book Antiqua" w:cs="Book Antiqua"/>
          <w:color w:val="000000"/>
        </w:rPr>
        <w:t xml:space="preserve"> and Radix </w:t>
      </w:r>
      <w:proofErr w:type="spellStart"/>
      <w:r>
        <w:rPr>
          <w:rFonts w:ascii="Book Antiqua" w:eastAsia="Book Antiqua" w:hAnsi="Book Antiqua" w:cs="Book Antiqua"/>
          <w:color w:val="000000"/>
        </w:rPr>
        <w:t>Glycyrrhizae</w:t>
      </w:r>
      <w:proofErr w:type="spellEnd"/>
      <w:r>
        <w:rPr>
          <w:rFonts w:ascii="Book Antiqua" w:eastAsia="Book Antiqua" w:hAnsi="Book Antiqua" w:cs="Book Antiqua"/>
          <w:color w:val="000000"/>
        </w:rPr>
        <w:t xml:space="preserve">, the heat-clearing and detoxifying effects of which are well known. Wang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reported that GQD combined with other traditional Chinese medicine can prolong progression-free survival of patients with cholangiocarcinoma, and they also found that GQD restricts tumor growth in patients with CRC, but did not clarify the </w:t>
      </w:r>
      <w:proofErr w:type="gramStart"/>
      <w:r>
        <w:rPr>
          <w:rFonts w:ascii="Book Antiqua" w:eastAsia="Book Antiqua" w:hAnsi="Book Antiqua" w:cs="Book Antiqua"/>
          <w:color w:val="000000"/>
        </w:rPr>
        <w:t>mechanism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In our study, we analyzed the immune status of peripheral blood and found that GQD increased the number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NKT cells; both of which contribute to the immune response against tumor cells. NKT cells are a group of special T cells with both T cell and NK cell receptors. Although the number is small, it can produce a large number of cytokines, but also reflects the state of immune metabolites, and can fight tumor cells together with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w:t>
      </w:r>
      <w:proofErr w:type="spellStart"/>
      <w:r>
        <w:rPr>
          <w:rFonts w:ascii="Book Antiqua" w:eastAsia="Book Antiqua" w:hAnsi="Book Antiqua" w:cs="Book Antiqua"/>
          <w:color w:val="000000"/>
        </w:rPr>
        <w:t>Mossanen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8549D">
        <w:rPr>
          <w:rFonts w:ascii="Book Antiqua" w:eastAsia="Book Antiqua" w:hAnsi="Book Antiqua" w:cs="Book Antiqua"/>
          <w:color w:val="000000"/>
          <w:vertAlign w:val="superscript"/>
        </w:rPr>
        <w:t>[</w:t>
      </w:r>
      <w:proofErr w:type="gramEnd"/>
      <w:r w:rsidR="00F8549D">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found that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NKT cells can work together against tumor cells. It has been shown that the decrease in the proportion of NK and NKT cells and the increase in the proportion of Treg cells in patients with CRC lead to poor efficacy of comprehensive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GQD regulates immune balance by inhibiting the differentiation of Treg cells in mice with </w:t>
      </w:r>
      <w:proofErr w:type="gramStart"/>
      <w:r>
        <w:rPr>
          <w:rFonts w:ascii="Book Antiqua" w:eastAsia="Book Antiqua" w:hAnsi="Book Antiqua" w:cs="Book Antiqua"/>
          <w:color w:val="000000"/>
        </w:rPr>
        <w:t>influenza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In this study, GQD had no significant effect on NK and Treg cells in peripheral blood, which may be related to the small sample size and activation state. Even though the proportion of NK and Treg cells in lymphocytes does not change significantly, their activation state may be changed. Future studies will increase the sample size and </w:t>
      </w:r>
      <w:r>
        <w:rPr>
          <w:rFonts w:ascii="Book Antiqua" w:eastAsia="Book Antiqua" w:hAnsi="Book Antiqua" w:cs="Book Antiqua"/>
          <w:color w:val="000000"/>
        </w:rPr>
        <w:lastRenderedPageBreak/>
        <w:t>measure the activation state of immune cells to explore the effect of GQD on immune function.</w:t>
      </w:r>
    </w:p>
    <w:p w14:paraId="03E34C52" w14:textId="1EF94C82"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Chronic inflammation is one of the main risk factors for CRC. </w:t>
      </w:r>
      <w:r w:rsidR="00C37CB8">
        <w:rPr>
          <w:rFonts w:ascii="Book Antiqua" w:eastAsia="Book Antiqua" w:hAnsi="Book Antiqua" w:cs="Book Antiqua"/>
          <w:color w:val="000000"/>
        </w:rPr>
        <w:t>Patients with i</w:t>
      </w:r>
      <w:r>
        <w:rPr>
          <w:rFonts w:ascii="Book Antiqua" w:eastAsia="Book Antiqua" w:hAnsi="Book Antiqua" w:cs="Book Antiqua"/>
          <w:color w:val="000000"/>
        </w:rPr>
        <w:t>nflammatory bowel diseases</w:t>
      </w:r>
      <w:r w:rsidR="00C37CB8">
        <w:rPr>
          <w:rFonts w:ascii="Book Antiqua" w:eastAsia="Book Antiqua" w:hAnsi="Book Antiqua" w:cs="Book Antiqua"/>
          <w:color w:val="000000"/>
        </w:rPr>
        <w:t>,</w:t>
      </w:r>
      <w:r>
        <w:rPr>
          <w:rFonts w:ascii="Book Antiqua" w:eastAsia="Book Antiqua" w:hAnsi="Book Antiqua" w:cs="Book Antiqua"/>
          <w:color w:val="000000"/>
        </w:rPr>
        <w:t xml:space="preserve"> </w:t>
      </w:r>
      <w:r w:rsidR="00C37CB8">
        <w:rPr>
          <w:rFonts w:ascii="Book Antiqua" w:eastAsia="Book Antiqua" w:hAnsi="Book Antiqua" w:cs="Book Antiqua"/>
          <w:color w:val="000000"/>
        </w:rPr>
        <w:t xml:space="preserve">including UC and Crohn’s disease, </w:t>
      </w:r>
      <w:r>
        <w:rPr>
          <w:rFonts w:ascii="Book Antiqua" w:eastAsia="Book Antiqua" w:hAnsi="Book Antiqua" w:cs="Book Antiqua"/>
          <w:color w:val="000000"/>
        </w:rPr>
        <w:t xml:space="preserve">have a higher risk of CRC than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Recently, it </w:t>
      </w:r>
      <w:r w:rsidR="00C37CB8">
        <w:rPr>
          <w:rFonts w:ascii="Book Antiqua" w:eastAsia="Book Antiqua" w:hAnsi="Book Antiqua" w:cs="Book Antiqua"/>
          <w:color w:val="000000"/>
        </w:rPr>
        <w:t>was</w:t>
      </w:r>
      <w:r>
        <w:rPr>
          <w:rFonts w:ascii="Book Antiqua" w:eastAsia="Book Antiqua" w:hAnsi="Book Antiqua" w:cs="Book Antiqua"/>
          <w:color w:val="000000"/>
        </w:rPr>
        <w:t xml:space="preserve"> reported that GQD has anti-inflammatory and anti-infective effects. A variety of active components of GQD, such as baicalin, licorice flavonoids and berberine, can significantly reduce inflammation and oxidative stress. GQD also </w:t>
      </w:r>
      <w:r w:rsidR="00C37CB8">
        <w:rPr>
          <w:rFonts w:ascii="Book Antiqua" w:eastAsia="Book Antiqua" w:hAnsi="Book Antiqua" w:cs="Book Antiqua"/>
          <w:color w:val="000000"/>
        </w:rPr>
        <w:t>decreases</w:t>
      </w:r>
      <w:r>
        <w:rPr>
          <w:rFonts w:ascii="Book Antiqua" w:eastAsia="Book Antiqua" w:hAnsi="Book Antiqua" w:cs="Book Antiqua"/>
          <w:color w:val="000000"/>
        </w:rPr>
        <w:t xml:space="preserve"> diarrhea in piglets by reducing the levels of TNF-α and IL-6</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8549D">
        <w:rPr>
          <w:rFonts w:ascii="Book Antiqua" w:eastAsia="Book Antiqua" w:hAnsi="Book Antiqua" w:cs="Book Antiqua"/>
          <w:color w:val="000000"/>
          <w:vertAlign w:val="superscript"/>
        </w:rPr>
        <w:t>[</w:t>
      </w:r>
      <w:proofErr w:type="gramEnd"/>
      <w:r w:rsidR="00F8549D">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found that GQD extract could resist the increase </w:t>
      </w:r>
      <w:r w:rsidR="00C37CB8">
        <w:rPr>
          <w:rFonts w:ascii="Book Antiqua" w:eastAsia="Book Antiqua" w:hAnsi="Book Antiqua" w:cs="Book Antiqua"/>
          <w:color w:val="000000"/>
        </w:rPr>
        <w:t>in</w:t>
      </w:r>
      <w:r>
        <w:rPr>
          <w:rFonts w:ascii="Book Antiqua" w:eastAsia="Book Antiqua" w:hAnsi="Book Antiqua" w:cs="Book Antiqua"/>
          <w:color w:val="000000"/>
        </w:rPr>
        <w:t xml:space="preserve"> cytokines IL-1β, cyclo-oxygenase-2, intercellular adhesion molecule-1 and TNF-α induced by irinotecan, indicating that GQD has anti-inflammatory effects. In addition, TNF-α is an important inflammatory factor, which can significantly promote tumor progression. We found that GQD decreased the level of TNF-α, which verified that GQD could also reduce the inflammatory response in patients with CRC.</w:t>
      </w:r>
    </w:p>
    <w:p w14:paraId="41F3972B" w14:textId="5CF8D1D2"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Studies have shown that 5-HT is obviously associated with </w:t>
      </w:r>
      <w:proofErr w:type="gramStart"/>
      <w:r>
        <w:rPr>
          <w:rFonts w:ascii="Book Antiqua" w:eastAsia="Book Antiqua" w:hAnsi="Book Antiqua" w:cs="Book Antiqua"/>
          <w:color w:val="000000"/>
        </w:rPr>
        <w:t>diarrhea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GQD was originally used to treat diarrhea. The main components of GQD, such as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and berberine, reduce secretion of 5-</w:t>
      </w:r>
      <w:proofErr w:type="gramStart"/>
      <w:r>
        <w:rPr>
          <w:rFonts w:ascii="Book Antiqua" w:eastAsia="Book Antiqua" w:hAnsi="Book Antiqua" w:cs="Book Antiqua"/>
          <w:color w:val="000000"/>
        </w:rPr>
        <w:t>HT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In addition, berberine improves visceral hypersensitivity in rats with diarrhea and irritable bowel syndrome by reducing the levels of 5-HT, substance P and calcitonin gene peptide. We found that the level of 5-HT </w:t>
      </w:r>
      <w:r w:rsidR="00C37CB8">
        <w:rPr>
          <w:rFonts w:ascii="Book Antiqua" w:eastAsia="Book Antiqua" w:hAnsi="Book Antiqua" w:cs="Book Antiqua"/>
          <w:color w:val="000000"/>
        </w:rPr>
        <w:t>in</w:t>
      </w:r>
      <w:r>
        <w:rPr>
          <w:rFonts w:ascii="Book Antiqua" w:eastAsia="Book Antiqua" w:hAnsi="Book Antiqua" w:cs="Book Antiqua"/>
          <w:color w:val="000000"/>
        </w:rPr>
        <w:t xml:space="preserve"> patients with CRC after taking GQD was significantly lower than before treatment. We speculate that the reduction of diarrhea in most patients with CRC may be closely related to a decrease in 5-HT by GQD.</w:t>
      </w:r>
    </w:p>
    <w:p w14:paraId="38FB1AFF" w14:textId="273023B5"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 The intestinal barrier can prevent harmful substances from entering the blood, thus avoiding a series of pathophysiological changes. It was found that the intestinal barrier function </w:t>
      </w:r>
      <w:r w:rsidR="00C37CB8">
        <w:rPr>
          <w:rFonts w:ascii="Book Antiqua" w:eastAsia="Book Antiqua" w:hAnsi="Book Antiqua" w:cs="Book Antiqua"/>
          <w:color w:val="000000"/>
        </w:rPr>
        <w:t>in</w:t>
      </w:r>
      <w:r>
        <w:rPr>
          <w:rFonts w:ascii="Book Antiqua" w:eastAsia="Book Antiqua" w:hAnsi="Book Antiqua" w:cs="Book Antiqua"/>
          <w:color w:val="000000"/>
        </w:rPr>
        <w:t xml:space="preserve"> patients with CRC was damaged, which was manifested by the decrease </w:t>
      </w:r>
      <w:r w:rsidR="00C37CB8">
        <w:rPr>
          <w:rFonts w:ascii="Book Antiqua" w:eastAsia="Book Antiqua" w:hAnsi="Book Antiqua" w:cs="Book Antiqua"/>
          <w:color w:val="000000"/>
        </w:rPr>
        <w:t>in</w:t>
      </w:r>
      <w:r>
        <w:rPr>
          <w:rFonts w:ascii="Book Antiqua" w:eastAsia="Book Antiqua" w:hAnsi="Book Antiqua" w:cs="Book Antiqua"/>
          <w:color w:val="000000"/>
        </w:rPr>
        <w:t xml:space="preserve"> intestinal tight junction proteins (ZO-1 and </w:t>
      </w:r>
      <w:proofErr w:type="spellStart"/>
      <w:proofErr w:type="gramStart"/>
      <w:r>
        <w:rPr>
          <w:rFonts w:ascii="Book Antiqua" w:eastAsia="Book Antiqua" w:hAnsi="Book Antiqua" w:cs="Book Antiqua"/>
          <w:color w:val="000000"/>
        </w:rPr>
        <w:t>occludin</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w:t>
      </w:r>
      <w:r w:rsidR="00C37CB8">
        <w:rPr>
          <w:rFonts w:ascii="Book Antiqua" w:eastAsia="Book Antiqua" w:hAnsi="Book Antiqua" w:cs="Book Antiqua"/>
          <w:color w:val="000000"/>
        </w:rPr>
        <w:t>In addition</w:t>
      </w:r>
      <w:r>
        <w:rPr>
          <w:rFonts w:ascii="Book Antiqua" w:eastAsia="Book Antiqua" w:hAnsi="Book Antiqua" w:cs="Book Antiqua"/>
          <w:color w:val="000000"/>
        </w:rPr>
        <w:t xml:space="preserve">, expression of ZO-1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in cancer tissues was significantly lower than that in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in a colon cancer model induced by dextran sulfate sodium, suggesting that the intestinal barrier function of cancer tissue was destroyed, which eventually led to tumor </w:t>
      </w:r>
      <w:r>
        <w:rPr>
          <w:rFonts w:ascii="Book Antiqua" w:eastAsia="Book Antiqua" w:hAnsi="Book Antiqua" w:cs="Book Antiqua"/>
          <w:color w:val="000000"/>
        </w:rPr>
        <w:lastRenderedPageBreak/>
        <w:t xml:space="preserve">progression, while the occurrence and development of colon tumor was significantly inhibited after restoration of intestinal barrier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Baicalin and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the main components of GQD, can reverse the epithelial–mesenchymal transition process of hepatocytes by upregulating</w:t>
      </w:r>
      <w:r w:rsidR="00C37CB8">
        <w:rPr>
          <w:rFonts w:ascii="Book Antiqua" w:eastAsia="Book Antiqua" w:hAnsi="Book Antiqua" w:cs="Book Antiqua"/>
          <w:color w:val="000000"/>
        </w:rPr>
        <w:t xml:space="preserve"> the</w:t>
      </w:r>
      <w:r>
        <w:rPr>
          <w:rFonts w:ascii="Book Antiqua" w:eastAsia="Book Antiqua" w:hAnsi="Book Antiqua" w:cs="Book Antiqua"/>
          <w:color w:val="000000"/>
        </w:rPr>
        <w:t xml:space="preserve"> expression of ZO-1,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claudin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In our study, </w:t>
      </w:r>
      <w:r w:rsidR="00C37CB8">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ZO-1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in CRC tissues after GQD </w:t>
      </w:r>
      <w:r w:rsidR="00C37CB8">
        <w:rPr>
          <w:rFonts w:ascii="Book Antiqua" w:eastAsia="Book Antiqua" w:hAnsi="Book Antiqua" w:cs="Book Antiqua"/>
          <w:color w:val="000000"/>
        </w:rPr>
        <w:t xml:space="preserve">administration </w:t>
      </w:r>
      <w:r>
        <w:rPr>
          <w:rFonts w:ascii="Book Antiqua" w:eastAsia="Book Antiqua" w:hAnsi="Book Antiqua" w:cs="Book Antiqua"/>
          <w:color w:val="000000"/>
        </w:rPr>
        <w:t>was significantly higher than that in the control group. GQD also significantly promoted</w:t>
      </w:r>
      <w:r w:rsidR="00C37CB8">
        <w:rPr>
          <w:rFonts w:ascii="Book Antiqua" w:eastAsia="Book Antiqua" w:hAnsi="Book Antiqua" w:cs="Book Antiqua"/>
          <w:color w:val="000000"/>
        </w:rPr>
        <w:t xml:space="preserve"> the</w:t>
      </w:r>
      <w:r>
        <w:rPr>
          <w:rFonts w:ascii="Book Antiqua" w:eastAsia="Book Antiqua" w:hAnsi="Book Antiqua" w:cs="Book Antiqua"/>
          <w:color w:val="000000"/>
        </w:rPr>
        <w:t xml:space="preserve"> expression of ZO-1 in normal tissues, while the expression of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in normal tissues was higher in both the control and treatment groups. These results suggest that GQD promotes the recovery of intestinal barrier function, which may be one of the reasons for the relief of diarrhea and other clinical symptoms.</w:t>
      </w:r>
    </w:p>
    <w:p w14:paraId="14478254" w14:textId="7CD6A1C1"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Inflammatory factors not only cause destruction of the intestinal barrier, but are also related to tumorigenesis. The decrease in TNF-α regulates intestinal epithelial permeability by upregulating </w:t>
      </w:r>
      <w:r w:rsidR="00725284">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ZO-1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proteins. It can increase </w:t>
      </w:r>
      <w:r w:rsidR="00725284">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adhesion molecules in endothelial cells and neutrophils, thus reducing the inflammation caused by migration, finally delaying tumor occurrence. In our study, consistent with the results of inflammatory factors in the peripheral blood, </w:t>
      </w:r>
      <w:r w:rsidR="00725284">
        <w:rPr>
          <w:rFonts w:ascii="Book Antiqua" w:eastAsia="Book Antiqua" w:hAnsi="Book Antiqua" w:cs="Book Antiqua"/>
          <w:color w:val="000000"/>
        </w:rPr>
        <w:t xml:space="preserve">the </w:t>
      </w:r>
      <w:r>
        <w:rPr>
          <w:rFonts w:ascii="Book Antiqua" w:eastAsia="Book Antiqua" w:hAnsi="Book Antiqua" w:cs="Book Antiqua"/>
          <w:color w:val="000000"/>
        </w:rPr>
        <w:t>expression of TNF-α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CRC tissues in the treatment group, which is significantly related to inflammation, was significantly lower than that in the control group. Although expression of TNF-α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the normal tissues of the treatment group was not significantly different from that of the control group, there was a </w:t>
      </w:r>
      <w:r w:rsidR="00725284">
        <w:rPr>
          <w:rFonts w:ascii="Book Antiqua" w:eastAsia="Book Antiqua" w:hAnsi="Book Antiqua" w:cs="Book Antiqua"/>
          <w:color w:val="000000"/>
        </w:rPr>
        <w:t xml:space="preserve">decreasing </w:t>
      </w:r>
      <w:r>
        <w:rPr>
          <w:rFonts w:ascii="Book Antiqua" w:eastAsia="Book Antiqua" w:hAnsi="Book Antiqua" w:cs="Book Antiqua"/>
          <w:color w:val="000000"/>
        </w:rPr>
        <w:t>t</w:t>
      </w:r>
      <w:r w:rsidR="00725284">
        <w:rPr>
          <w:rFonts w:ascii="Book Antiqua" w:eastAsia="Book Antiqua" w:hAnsi="Book Antiqua" w:cs="Book Antiqua"/>
          <w:color w:val="000000"/>
        </w:rPr>
        <w:t>rend</w:t>
      </w:r>
      <w:r>
        <w:rPr>
          <w:rFonts w:ascii="Book Antiqua" w:eastAsia="Book Antiqua" w:hAnsi="Book Antiqua" w:cs="Book Antiqua"/>
          <w:color w:val="000000"/>
        </w:rPr>
        <w:t>. Therefore, we believe that GQD may upregulate intestinal tight junction proteins in the tumor microenvironment, improve intestinal inflammation, and protect the integrity of the intestinal barrier function, thus relieving clinical symptoms such as diarrhea in patients with CRC.</w:t>
      </w:r>
    </w:p>
    <w:p w14:paraId="165F9441" w14:textId="0B0E5834"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Intestinal microecological disorders are closely related to the occurrence and development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Because of its special location, the gut microbiota is an important part of the microenvironment of CRC. The abundance of harmful bacteria such as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w:t>
      </w:r>
      <w:r>
        <w:rPr>
          <w:rFonts w:ascii="Book Antiqua" w:eastAsia="Book Antiqua" w:hAnsi="Book Antiqua" w:cs="Book Antiqua"/>
          <w:i/>
          <w:iCs/>
          <w:color w:val="000000"/>
        </w:rPr>
        <w:t>Bacteroides fragilis</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Fusobacterium </w:t>
      </w:r>
      <w:proofErr w:type="spellStart"/>
      <w:r>
        <w:rPr>
          <w:rFonts w:ascii="Book Antiqua" w:eastAsia="Book Antiqua" w:hAnsi="Book Antiqua" w:cs="Book Antiqua"/>
          <w:i/>
          <w:iCs/>
          <w:color w:val="000000"/>
        </w:rPr>
        <w:t>nucleatum</w:t>
      </w:r>
      <w:proofErr w:type="spellEnd"/>
      <w:r>
        <w:rPr>
          <w:rFonts w:ascii="Book Antiqua" w:eastAsia="Book Antiqua" w:hAnsi="Book Antiqua" w:cs="Book Antiqua"/>
          <w:color w:val="000000"/>
        </w:rPr>
        <w:t xml:space="preserve"> increased, while the abundance of beneficial bacteria such as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decreased. 16S </w:t>
      </w:r>
      <w:r>
        <w:rPr>
          <w:rFonts w:ascii="Book Antiqua" w:eastAsia="Book Antiqua" w:hAnsi="Book Antiqua" w:cs="Book Antiqua"/>
          <w:color w:val="000000"/>
        </w:rPr>
        <w:lastRenderedPageBreak/>
        <w:t xml:space="preserve">rDNA sequencing was used to analyze the gut microbiota of feces </w:t>
      </w:r>
      <w:r w:rsidR="00725284">
        <w:rPr>
          <w:rFonts w:ascii="Book Antiqua" w:eastAsia="Book Antiqua" w:hAnsi="Book Antiqua" w:cs="Book Antiqua"/>
          <w:color w:val="000000"/>
        </w:rPr>
        <w:t>from</w:t>
      </w:r>
      <w:r>
        <w:rPr>
          <w:rFonts w:ascii="Book Antiqua" w:eastAsia="Book Antiqua" w:hAnsi="Book Antiqua" w:cs="Book Antiqua"/>
          <w:color w:val="000000"/>
        </w:rPr>
        <w:t xml:space="preserve"> patients with CRC before and after GQD</w:t>
      </w:r>
      <w:r w:rsidR="00725284">
        <w:rPr>
          <w:rFonts w:ascii="Book Antiqua" w:eastAsia="Book Antiqua" w:hAnsi="Book Antiqua" w:cs="Book Antiqua"/>
          <w:color w:val="000000"/>
        </w:rPr>
        <w:t xml:space="preserve"> administration</w:t>
      </w:r>
      <w:r>
        <w:rPr>
          <w:rFonts w:ascii="Book Antiqua" w:eastAsia="Book Antiqua" w:hAnsi="Book Antiqua" w:cs="Book Antiqua"/>
          <w:color w:val="000000"/>
        </w:rPr>
        <w:t xml:space="preserve">. Compared with pre-treatment, the abundance of Bacteroidetes was increased, while the abundance of Firmicutes, Proteobacteria and </w:t>
      </w:r>
      <w:proofErr w:type="spellStart"/>
      <w:r>
        <w:rPr>
          <w:rFonts w:ascii="Book Antiqua" w:eastAsia="Book Antiqua" w:hAnsi="Book Antiqua" w:cs="Book Antiqua"/>
          <w:color w:val="000000"/>
        </w:rPr>
        <w:t>Verrucomicrobia</w:t>
      </w:r>
      <w:proofErr w:type="spellEnd"/>
      <w:r>
        <w:rPr>
          <w:rFonts w:ascii="Book Antiqua" w:eastAsia="Book Antiqua" w:hAnsi="Book Antiqua" w:cs="Book Antiqua"/>
          <w:color w:val="000000"/>
        </w:rPr>
        <w:t xml:space="preserve"> was decreased post-treatment. The increase </w:t>
      </w:r>
      <w:r w:rsidR="00725284">
        <w:rPr>
          <w:rFonts w:ascii="Book Antiqua" w:eastAsia="Book Antiqua" w:hAnsi="Book Antiqua" w:cs="Book Antiqua"/>
          <w:color w:val="000000"/>
        </w:rPr>
        <w:t>in</w:t>
      </w:r>
      <w:r>
        <w:rPr>
          <w:rFonts w:ascii="Book Antiqua" w:eastAsia="Book Antiqua" w:hAnsi="Book Antiqua" w:cs="Book Antiqua"/>
          <w:color w:val="000000"/>
        </w:rPr>
        <w:t xml:space="preserve"> Firmicutes and the decrease </w:t>
      </w:r>
      <w:r w:rsidR="00725284">
        <w:rPr>
          <w:rFonts w:ascii="Book Antiqua" w:eastAsia="Book Antiqua" w:hAnsi="Book Antiqua" w:cs="Book Antiqua"/>
          <w:color w:val="000000"/>
        </w:rPr>
        <w:t>in</w:t>
      </w:r>
      <w:r>
        <w:rPr>
          <w:rFonts w:ascii="Book Antiqua" w:eastAsia="Book Antiqua" w:hAnsi="Book Antiqua" w:cs="Book Antiqua"/>
          <w:color w:val="000000"/>
        </w:rPr>
        <w:t xml:space="preserve"> Bacteroidetes </w:t>
      </w:r>
      <w:r w:rsidR="00AC3194">
        <w:rPr>
          <w:rFonts w:ascii="Book Antiqua" w:eastAsia="Book Antiqua" w:hAnsi="Book Antiqua" w:cs="Book Antiqua"/>
          <w:color w:val="000000"/>
        </w:rPr>
        <w:t>have</w:t>
      </w:r>
      <w:r>
        <w:rPr>
          <w:rFonts w:ascii="Book Antiqua" w:eastAsia="Book Antiqua" w:hAnsi="Book Antiqua" w:cs="Book Antiqua"/>
          <w:color w:val="000000"/>
        </w:rPr>
        <w:t xml:space="preserve"> been proved to contribute to the development of cancer. At the genus level, the abundance of </w:t>
      </w:r>
      <w:r>
        <w:rPr>
          <w:rFonts w:ascii="Book Antiqua" w:eastAsia="Book Antiqua" w:hAnsi="Book Antiqua" w:cs="Book Antiqua"/>
          <w:i/>
          <w:iCs/>
          <w:color w:val="000000"/>
          <w:shd w:val="clear" w:color="auto" w:fill="FFFFFF"/>
        </w:rPr>
        <w:t>Bacteroides</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Akkermansia</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i/>
          <w:iCs/>
          <w:color w:val="000000"/>
          <w:shd w:val="clear" w:color="auto" w:fill="FFFFFF"/>
        </w:rPr>
        <w:t>Prevotella</w:t>
      </w:r>
      <w:proofErr w:type="spellEnd"/>
      <w:r>
        <w:rPr>
          <w:rFonts w:ascii="Book Antiqua" w:eastAsia="Book Antiqua" w:hAnsi="Book Antiqua" w:cs="Book Antiqua"/>
          <w:color w:val="000000"/>
        </w:rPr>
        <w:t xml:space="preserve"> was enriched and the abundance of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Veillonella</w:t>
      </w:r>
      <w:proofErr w:type="spellEnd"/>
      <w:r>
        <w:rPr>
          <w:rFonts w:ascii="Book Antiqua" w:eastAsia="Book Antiqua" w:hAnsi="Book Antiqua" w:cs="Book Antiqua"/>
          <w:color w:val="000000"/>
        </w:rPr>
        <w:t xml:space="preserve"> was decreased in the post-treatment group. It </w:t>
      </w:r>
      <w:r w:rsidR="00725284">
        <w:rPr>
          <w:rFonts w:ascii="Book Antiqua" w:eastAsia="Book Antiqua" w:hAnsi="Book Antiqua" w:cs="Book Antiqua"/>
          <w:color w:val="000000"/>
        </w:rPr>
        <w:t>was</w:t>
      </w:r>
      <w:r>
        <w:rPr>
          <w:rFonts w:ascii="Book Antiqua" w:eastAsia="Book Antiqua" w:hAnsi="Book Antiqua" w:cs="Book Antiqua"/>
          <w:color w:val="000000"/>
        </w:rPr>
        <w:t xml:space="preserve"> reported that the abundance of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in the intestine of rats with CRC </w:t>
      </w:r>
      <w:r w:rsidR="00725284">
        <w:rPr>
          <w:rFonts w:ascii="Book Antiqua" w:eastAsia="Book Antiqua" w:hAnsi="Book Antiqua" w:cs="Book Antiqua"/>
          <w:color w:val="000000"/>
        </w:rPr>
        <w:t>was</w:t>
      </w:r>
      <w:r>
        <w:rPr>
          <w:rFonts w:ascii="Book Antiqua" w:eastAsia="Book Antiqua" w:hAnsi="Book Antiqua" w:cs="Book Antiqua"/>
          <w:color w:val="000000"/>
        </w:rPr>
        <w:t xml:space="preserve"> significantly lower than that of healthy rats, which indirectly indicates that the abundance of these two bacteria is negatively related to the occurrence and development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can promote the invasion and metastasis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We </w:t>
      </w:r>
      <w:r w:rsidR="00725284">
        <w:rPr>
          <w:rFonts w:ascii="Book Antiqua" w:eastAsia="Book Antiqua" w:hAnsi="Book Antiqua" w:cs="Book Antiqua"/>
          <w:color w:val="000000"/>
        </w:rPr>
        <w:t>demonstrated</w:t>
      </w:r>
      <w:r>
        <w:rPr>
          <w:rFonts w:ascii="Book Antiqua" w:eastAsia="Book Antiqua" w:hAnsi="Book Antiqua" w:cs="Book Antiqua"/>
          <w:color w:val="000000"/>
        </w:rPr>
        <w:t xml:space="preserve"> that GQD reduces harmful bacteria and increase</w:t>
      </w:r>
      <w:r w:rsidR="00725284">
        <w:rPr>
          <w:rFonts w:ascii="Book Antiqua" w:eastAsia="Book Antiqua" w:hAnsi="Book Antiqua" w:cs="Book Antiqua"/>
          <w:color w:val="000000"/>
        </w:rPr>
        <w:t>s</w:t>
      </w:r>
      <w:r>
        <w:rPr>
          <w:rFonts w:ascii="Book Antiqua" w:eastAsia="Book Antiqua" w:hAnsi="Book Antiqua" w:cs="Book Antiqua"/>
          <w:color w:val="000000"/>
        </w:rPr>
        <w:t xml:space="preserve"> beneficial bacteria, which is consistent with our previous animal experiments and literature reports, confirming that GQD may delay the development of CRC by regulating gut microbiota.</w:t>
      </w:r>
    </w:p>
    <w:p w14:paraId="6BC73CE1" w14:textId="676ADD9D" w:rsidR="00A77B3E" w:rsidRDefault="00B411A3" w:rsidP="00F8549D">
      <w:pPr>
        <w:spacing w:line="360" w:lineRule="auto"/>
        <w:ind w:firstLineChars="100" w:firstLine="240"/>
        <w:jc w:val="both"/>
      </w:pPr>
      <w:r>
        <w:rPr>
          <w:rFonts w:ascii="Book Antiqua" w:eastAsia="Book Antiqua" w:hAnsi="Book Antiqua" w:cs="Book Antiqua"/>
          <w:color w:val="000000"/>
        </w:rPr>
        <w:t xml:space="preserve">Many scientists have found that the role of gut microbiota is not only limited to the intestinal tract, but also has an important impact on the normal function of the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A clinical study found that the abundance of </w:t>
      </w:r>
      <w:r w:rsidR="00F8549D" w:rsidRPr="00F8549D">
        <w:rPr>
          <w:rFonts w:ascii="Book Antiqua" w:eastAsia="Book Antiqua" w:hAnsi="Book Antiqua" w:cs="Book Antiqua"/>
          <w:i/>
          <w:iCs/>
          <w:color w:val="000000"/>
        </w:rPr>
        <w:t>Fusobacterium</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nucleatum</w:t>
      </w:r>
      <w:proofErr w:type="spellEnd"/>
      <w:r>
        <w:rPr>
          <w:rFonts w:ascii="Book Antiqua" w:eastAsia="Book Antiqua" w:hAnsi="Book Antiqua" w:cs="Book Antiqua"/>
          <w:color w:val="000000"/>
        </w:rPr>
        <w:t xml:space="preserve"> in the intestine of CRC </w:t>
      </w:r>
      <w:r w:rsidR="00725284">
        <w:rPr>
          <w:rFonts w:ascii="Book Antiqua" w:eastAsia="Book Antiqua" w:hAnsi="Book Antiqua" w:cs="Book Antiqua"/>
          <w:color w:val="000000"/>
        </w:rPr>
        <w:t>patients was</w:t>
      </w:r>
      <w:r>
        <w:rPr>
          <w:rFonts w:ascii="Book Antiqua" w:eastAsia="Book Antiqua" w:hAnsi="Book Antiqua" w:cs="Book Antiqua"/>
          <w:color w:val="000000"/>
        </w:rPr>
        <w:t xml:space="preserve"> inversely proportional to the density of CD3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This suggests that gut microbiota may be involved in immune regulation. </w:t>
      </w:r>
      <w:r>
        <w:rPr>
          <w:rFonts w:ascii="Book Antiqua" w:eastAsia="Book Antiqua" w:hAnsi="Book Antiqua" w:cs="Book Antiqua"/>
          <w:color w:val="000000"/>
          <w:shd w:val="clear" w:color="auto" w:fill="FFFFFF"/>
        </w:rPr>
        <w:t>It</w:t>
      </w:r>
      <w:r>
        <w:rPr>
          <w:rFonts w:ascii="Book Antiqua" w:eastAsia="Book Antiqua" w:hAnsi="Book Antiqua" w:cs="Book Antiqua"/>
          <w:color w:val="000000"/>
        </w:rPr>
        <w:t xml:space="preserve"> </w:t>
      </w:r>
      <w:r w:rsidR="00725284">
        <w:rPr>
          <w:rFonts w:ascii="Book Antiqua" w:eastAsia="Book Antiqua" w:hAnsi="Book Antiqua" w:cs="Book Antiqua"/>
          <w:color w:val="000000"/>
        </w:rPr>
        <w:t>was</w:t>
      </w:r>
      <w:r>
        <w:rPr>
          <w:rFonts w:ascii="Book Antiqua" w:eastAsia="Book Antiqua" w:hAnsi="Book Antiqua" w:cs="Book Antiqua"/>
          <w:color w:val="000000"/>
        </w:rPr>
        <w:t xml:space="preserve"> reported </w:t>
      </w:r>
      <w:r w:rsidR="00725284">
        <w:rPr>
          <w:rFonts w:ascii="Book Antiqua" w:eastAsia="Book Antiqua" w:hAnsi="Book Antiqua" w:cs="Book Antiqua"/>
          <w:color w:val="000000"/>
        </w:rPr>
        <w:t xml:space="preserve">that </w:t>
      </w:r>
      <w:proofErr w:type="spellStart"/>
      <w:r>
        <w:rPr>
          <w:rFonts w:ascii="Book Antiqua" w:eastAsia="Book Antiqua" w:hAnsi="Book Antiqua" w:cs="Book Antiqua"/>
          <w:i/>
          <w:iCs/>
          <w:color w:val="000000"/>
          <w:shd w:val="clear" w:color="auto" w:fill="FFFFFF"/>
        </w:rPr>
        <w:t>Akkermansia</w:t>
      </w:r>
      <w:proofErr w:type="spellEnd"/>
      <w:r>
        <w:rPr>
          <w:rFonts w:ascii="Book Antiqua" w:eastAsia="Book Antiqua" w:hAnsi="Book Antiqua" w:cs="Book Antiqua"/>
          <w:color w:val="000000"/>
        </w:rPr>
        <w:t xml:space="preserve"> plays a vital role in intestinal homeostasis, and its abundance is also proportional to the effect of PD-1 inhibitors on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addition, the abundance of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is closely related to immune function and the inflammatory response. NKT cells play an important role in intestinal immunity, which can regulate immune cells, including NK cells, dendritic cells,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However, animal experiments have shown that</w:t>
      </w:r>
      <w:r>
        <w:rPr>
          <w:rFonts w:ascii="Book Antiqua" w:eastAsia="Book Antiqua" w:hAnsi="Book Antiqua" w:cs="Book Antiqua"/>
          <w:i/>
          <w:iCs/>
          <w:color w:val="000000"/>
        </w:rPr>
        <w:t xml:space="preserve"> B. fragilis</w:t>
      </w:r>
      <w:r>
        <w:rPr>
          <w:rFonts w:ascii="Book Antiqua" w:eastAsia="Book Antiqua" w:hAnsi="Book Antiqua" w:cs="Book Antiqua"/>
          <w:color w:val="000000"/>
        </w:rPr>
        <w:t xml:space="preserve"> inhibits NKT cell activation through sphingolipids.</w:t>
      </w:r>
    </w:p>
    <w:p w14:paraId="55777794" w14:textId="5D0B5620" w:rsidR="00A77B3E" w:rsidRDefault="00B411A3" w:rsidP="00F8549D">
      <w:pPr>
        <w:spacing w:line="360" w:lineRule="auto"/>
        <w:ind w:firstLineChars="100" w:firstLine="240"/>
        <w:jc w:val="both"/>
      </w:pPr>
      <w:r>
        <w:rPr>
          <w:rFonts w:ascii="Book Antiqua" w:eastAsia="Book Antiqua" w:hAnsi="Book Antiqua" w:cs="Book Antiqua"/>
          <w:color w:val="000000"/>
        </w:rPr>
        <w:t>The increase in short chain fatty acids (SCFAs), metabolites of gut microbiota, helps to reduce inflammation. Furthermore,</w:t>
      </w:r>
      <w:r>
        <w:rPr>
          <w:rFonts w:ascii="Book Antiqua" w:eastAsia="Book Antiqua" w:hAnsi="Book Antiqua" w:cs="Book Antiqua"/>
          <w:i/>
          <w:iCs/>
          <w:color w:val="000000"/>
          <w:shd w:val="clear" w:color="auto" w:fill="FFFFFF"/>
        </w:rPr>
        <w:t xml:space="preserve"> </w:t>
      </w:r>
      <w:proofErr w:type="spellStart"/>
      <w:r>
        <w:rPr>
          <w:rFonts w:ascii="Book Antiqua" w:eastAsia="Book Antiqua" w:hAnsi="Book Antiqua" w:cs="Book Antiqua"/>
          <w:i/>
          <w:iCs/>
          <w:color w:val="000000"/>
          <w:shd w:val="clear" w:color="auto" w:fill="FFFFFF"/>
        </w:rPr>
        <w:t>Akkermansia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Butyricicoccus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Clostridium</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lastRenderedPageBreak/>
        <w:t>Ruminococcus</w:t>
      </w:r>
      <w:proofErr w:type="spellEnd"/>
      <w:r>
        <w:rPr>
          <w:rFonts w:ascii="Book Antiqua" w:eastAsia="Book Antiqua" w:hAnsi="Book Antiqua" w:cs="Book Antiqua"/>
          <w:color w:val="000000"/>
        </w:rPr>
        <w:t xml:space="preserve"> of </w:t>
      </w:r>
      <w:r w:rsidR="00725284">
        <w:rPr>
          <w:rFonts w:ascii="Book Antiqua" w:eastAsia="Book Antiqua" w:hAnsi="Book Antiqua" w:cs="Book Antiqua"/>
          <w:color w:val="000000"/>
        </w:rPr>
        <w:t xml:space="preserve">the </w:t>
      </w:r>
      <w:r>
        <w:rPr>
          <w:rFonts w:ascii="Book Antiqua" w:eastAsia="Book Antiqua" w:hAnsi="Book Antiqua" w:cs="Book Antiqua"/>
          <w:color w:val="000000"/>
        </w:rPr>
        <w:t xml:space="preserve">gut microbiota reduce the intestinal-related chronic inflammation by reducing IL-6, IL-22, IL-1β and TNF-α, and play an immunomodulatory role to inhibit </w:t>
      </w:r>
      <w:proofErr w:type="gramStart"/>
      <w:r>
        <w:rPr>
          <w:rFonts w:ascii="Book Antiqua" w:eastAsia="Book Antiqua" w:hAnsi="Book Antiqua" w:cs="Book Antiqua"/>
          <w:color w:val="000000"/>
        </w:rPr>
        <w:t>tumorigenesis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8549D" w:rsidRPr="00F8549D">
        <w:rPr>
          <w:rFonts w:ascii="Book Antiqua" w:eastAsia="Book Antiqua" w:hAnsi="Book Antiqua" w:cs="Book Antiqua"/>
          <w:color w:val="000000"/>
          <w:vertAlign w:val="superscript"/>
        </w:rPr>
        <w:t>[</w:t>
      </w:r>
      <w:proofErr w:type="gramEnd"/>
      <w:r w:rsidR="00F8549D" w:rsidRPr="00F8549D">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found that GQD can regulate the gut microbiota of animals with diarrhea and increase the relative abundance of </w:t>
      </w:r>
      <w:proofErr w:type="spellStart"/>
      <w:r>
        <w:rPr>
          <w:rFonts w:ascii="Book Antiqua" w:eastAsia="Book Antiqua" w:hAnsi="Book Antiqua" w:cs="Book Antiqua"/>
          <w:i/>
          <w:iCs/>
          <w:color w:val="000000"/>
          <w:shd w:val="clear" w:color="auto" w:fill="FFFFFF"/>
        </w:rPr>
        <w:t>Akkermansia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Researchers have </w:t>
      </w:r>
      <w:r w:rsidR="00725284">
        <w:rPr>
          <w:rFonts w:ascii="Book Antiqua" w:eastAsia="Book Antiqua" w:hAnsi="Book Antiqua" w:cs="Book Antiqua"/>
          <w:color w:val="000000"/>
        </w:rPr>
        <w:t>shown</w:t>
      </w:r>
      <w:r>
        <w:rPr>
          <w:rFonts w:ascii="Book Antiqua" w:eastAsia="Book Antiqua" w:hAnsi="Book Antiqua" w:cs="Book Antiqua"/>
          <w:color w:val="000000"/>
        </w:rPr>
        <w:t xml:space="preserve"> that certain gut microbiota in human feces can increase the content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metabolites of gut microbiota such as SCFA can reduce 5-</w:t>
      </w:r>
      <w:proofErr w:type="gramStart"/>
      <w:r>
        <w:rPr>
          <w:rFonts w:ascii="Book Antiqua" w:eastAsia="Book Antiqua" w:hAnsi="Book Antiqua" w:cs="Book Antiqua"/>
          <w:color w:val="000000"/>
        </w:rPr>
        <w:t>HT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49,50]</w:t>
      </w:r>
      <w:r>
        <w:rPr>
          <w:rFonts w:ascii="Book Antiqua" w:eastAsia="Book Antiqua" w:hAnsi="Book Antiqua" w:cs="Book Antiqua"/>
          <w:color w:val="000000"/>
        </w:rPr>
        <w:t>. Combined with the</w:t>
      </w:r>
      <w:r w:rsidR="00725284">
        <w:rPr>
          <w:rFonts w:ascii="Book Antiqua" w:eastAsia="Book Antiqua" w:hAnsi="Book Antiqua" w:cs="Book Antiqua"/>
          <w:color w:val="000000"/>
        </w:rPr>
        <w:t>se</w:t>
      </w:r>
      <w:r>
        <w:rPr>
          <w:rFonts w:ascii="Book Antiqua" w:eastAsia="Book Antiqua" w:hAnsi="Book Antiqua" w:cs="Book Antiqua"/>
          <w:color w:val="000000"/>
        </w:rPr>
        <w:t xml:space="preserve"> changes, we consider that GQD may reduce the level of 5-HT by regulating the gut microbiota, thereby improving diarrhea symptoms in patients with CRC.</w:t>
      </w:r>
    </w:p>
    <w:p w14:paraId="63333BB6" w14:textId="286C7B3F" w:rsidR="00A77B3E" w:rsidRDefault="00B411A3" w:rsidP="00F8549D">
      <w:pPr>
        <w:spacing w:line="360" w:lineRule="auto"/>
        <w:ind w:firstLineChars="100" w:firstLine="240"/>
        <w:jc w:val="both"/>
      </w:pPr>
      <w:r>
        <w:rPr>
          <w:rFonts w:ascii="Book Antiqua" w:eastAsia="Book Antiqua" w:hAnsi="Book Antiqua" w:cs="Book Antiqua"/>
          <w:color w:val="000000"/>
        </w:rPr>
        <w:t>Our previous animal experiments showed that GQD increased the content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reduced the inflammatory response by increasing the </w:t>
      </w:r>
      <w:proofErr w:type="spellStart"/>
      <w:r>
        <w:rPr>
          <w:rFonts w:ascii="Book Antiqua" w:eastAsia="Book Antiqua" w:hAnsi="Book Antiqua" w:cs="Book Antiqua"/>
          <w:color w:val="000000"/>
        </w:rPr>
        <w:t>Bacteroidales</w:t>
      </w:r>
      <w:proofErr w:type="spellEnd"/>
      <w:r>
        <w:rPr>
          <w:rFonts w:ascii="Book Antiqua" w:eastAsia="Book Antiqua" w:hAnsi="Book Antiqua" w:cs="Book Antiqua"/>
          <w:color w:val="000000"/>
        </w:rPr>
        <w:t xml:space="preserve"> S24-7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In this study, Bacteroidetes,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Ruminococcus</w:t>
      </w:r>
      <w:proofErr w:type="spellEnd"/>
      <w:r>
        <w:rPr>
          <w:rFonts w:ascii="Book Antiqua" w:eastAsia="Book Antiqua" w:hAnsi="Book Antiqua" w:cs="Book Antiqua"/>
          <w:color w:val="000000"/>
        </w:rPr>
        <w:t xml:space="preserve"> in the gut microbiota were significantly increased by GQD, while the abundance of </w:t>
      </w:r>
      <w:proofErr w:type="spellStart"/>
      <w:r>
        <w:rPr>
          <w:rFonts w:ascii="Book Antiqua" w:eastAsia="Book Antiqua" w:hAnsi="Book Antiqua" w:cs="Book Antiqua"/>
          <w:i/>
          <w:iCs/>
          <w:color w:val="000000"/>
        </w:rPr>
        <w:t>Megamonas</w:t>
      </w:r>
      <w:proofErr w:type="spellEnd"/>
      <w:r>
        <w:rPr>
          <w:rFonts w:ascii="Book Antiqua" w:eastAsia="Book Antiqua" w:hAnsi="Book Antiqua" w:cs="Book Antiqua"/>
          <w:color w:val="000000"/>
        </w:rPr>
        <w:t xml:space="preserve"> was significantly decreased. It is precisely these changes in the abundance of gut microbiota that enhance the immune function and reduce the inflammatory response of patients with CRC. Low-grade chronic inflammation and damage to the intestinal barrier function are not only related to the changes </w:t>
      </w:r>
      <w:r w:rsidR="00AF1D15">
        <w:rPr>
          <w:rFonts w:ascii="Book Antiqua" w:eastAsia="Book Antiqua" w:hAnsi="Book Antiqua" w:cs="Book Antiqua"/>
          <w:color w:val="000000"/>
        </w:rPr>
        <w:t>in</w:t>
      </w:r>
      <w:r>
        <w:rPr>
          <w:rFonts w:ascii="Book Antiqua" w:eastAsia="Book Antiqua" w:hAnsi="Book Antiqua" w:cs="Book Antiqua"/>
          <w:color w:val="000000"/>
        </w:rPr>
        <w:t xml:space="preserve"> intestinal microorganisms, but also to the occurrence and development of CRC. In this study, the abundance of </w:t>
      </w:r>
      <w:proofErr w:type="spellStart"/>
      <w:r>
        <w:rPr>
          <w:rFonts w:ascii="Book Antiqua" w:eastAsia="Book Antiqua" w:hAnsi="Book Antiqua" w:cs="Book Antiqua"/>
          <w:i/>
          <w:iCs/>
          <w:color w:val="000000"/>
          <w:shd w:val="clear" w:color="auto" w:fill="FFFFFF"/>
        </w:rPr>
        <w:t>Akkermansia</w:t>
      </w:r>
      <w:proofErr w:type="spellEnd"/>
      <w:r>
        <w:rPr>
          <w:rFonts w:ascii="Book Antiqua" w:eastAsia="Book Antiqua" w:hAnsi="Book Antiqua" w:cs="Book Antiqua"/>
          <w:color w:val="000000"/>
        </w:rPr>
        <w:t xml:space="preserve"> of patients with CRC after GQD </w:t>
      </w:r>
      <w:r w:rsidR="00AF1D15">
        <w:rPr>
          <w:rFonts w:ascii="Book Antiqua" w:eastAsia="Book Antiqua" w:hAnsi="Book Antiqua" w:cs="Book Antiqua"/>
          <w:color w:val="000000"/>
        </w:rPr>
        <w:t xml:space="preserve">administration </w:t>
      </w:r>
      <w:r>
        <w:rPr>
          <w:rFonts w:ascii="Book Antiqua" w:eastAsia="Book Antiqua" w:hAnsi="Book Antiqua" w:cs="Book Antiqua"/>
          <w:color w:val="000000"/>
        </w:rPr>
        <w:t xml:space="preserve">was increased. Although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use mucin as the source of energy, a large number of observations have confirmed that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has a positive regulatory effect on the thickness of the gut mucous layer and integrity of the intestinal </w:t>
      </w:r>
      <w:proofErr w:type="gramStart"/>
      <w:r>
        <w:rPr>
          <w:rFonts w:ascii="Book Antiqua" w:eastAsia="Book Antiqua" w:hAnsi="Book Antiqua" w:cs="Book Antiqua"/>
          <w:color w:val="000000"/>
        </w:rPr>
        <w:t>barrier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3F8691E1" w14:textId="64C0DB01" w:rsidR="00A77B3E" w:rsidRDefault="00B411A3" w:rsidP="00F8549D">
      <w:pPr>
        <w:spacing w:line="360" w:lineRule="auto"/>
        <w:ind w:firstLineChars="100" w:firstLine="240"/>
        <w:jc w:val="both"/>
      </w:pP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the main component of GQD, can increase the abundance of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to promote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ZO-1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thereby protecting the intestinal barrier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Activation of the LPS–TLR4–NF-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has been shown to be involved in inflammatory processes and malignant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SCFAs are present in metabolites of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color w:val="000000"/>
        </w:rPr>
        <w:t xml:space="preserve">. SCFAs (especially butyrate) protect the intestinal barrier function by increasing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claudin-1, ZO-1 and </w:t>
      </w:r>
      <w:proofErr w:type="gramStart"/>
      <w:r>
        <w:rPr>
          <w:rFonts w:ascii="Book Antiqua" w:eastAsia="Book Antiqua" w:hAnsi="Book Antiqua" w:cs="Book Antiqua"/>
          <w:color w:val="000000"/>
        </w:rPr>
        <w:t>mucin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54,55]</w:t>
      </w:r>
      <w:r>
        <w:rPr>
          <w:rFonts w:ascii="Book Antiqua" w:eastAsia="Book Antiqua" w:hAnsi="Book Antiqua" w:cs="Book Antiqua"/>
          <w:color w:val="000000"/>
        </w:rPr>
        <w:t>. SCFAs can also reduce the expression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IL-18 to inhibit </w:t>
      </w:r>
      <w:r>
        <w:rPr>
          <w:rFonts w:ascii="Book Antiqua" w:eastAsia="Book Antiqua" w:hAnsi="Book Antiqua" w:cs="Book Antiqua"/>
          <w:color w:val="000000"/>
        </w:rPr>
        <w:lastRenderedPageBreak/>
        <w:t xml:space="preserve">inflammation and regulate the intestinal </w:t>
      </w:r>
      <w:proofErr w:type="gramStart"/>
      <w:r>
        <w:rPr>
          <w:rFonts w:ascii="Book Antiqua" w:eastAsia="Book Antiqua" w:hAnsi="Book Antiqua" w:cs="Book Antiqua"/>
          <w:color w:val="000000"/>
        </w:rPr>
        <w:t>microecology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These studies show that the gut microbiota and its metabolites play a pivotal role in protecting the integrity of the intestinal tract. Although we did not detect the metabolites of gut microbiota, GQD increased the abundance of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Prevotella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color w:val="000000"/>
        </w:rPr>
        <w:t xml:space="preserve">, which increase the expression of ZO-1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inhibit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inflammatory signaling pathway, and reduce the inflammatory factor TNF-α in blood and tumor tissues, thereby protecting the intestinal barrier function and inhibiting the development of intestinal inflammation. </w:t>
      </w:r>
    </w:p>
    <w:p w14:paraId="289739A2" w14:textId="77777777" w:rsidR="00A77B3E" w:rsidRDefault="00B411A3" w:rsidP="00F8549D">
      <w:pPr>
        <w:spacing w:line="360" w:lineRule="auto"/>
        <w:ind w:firstLineChars="100" w:firstLine="240"/>
        <w:jc w:val="both"/>
      </w:pPr>
      <w:r>
        <w:rPr>
          <w:rFonts w:ascii="Book Antiqua" w:eastAsia="Book Antiqua" w:hAnsi="Book Antiqua" w:cs="Book Antiqua"/>
          <w:color w:val="000000"/>
        </w:rPr>
        <w:t>KEGG function is significantly enriched in the immune system, energy metabolism, nervous system, and cancer, which indicates that the gut microbiota remodeled by GQD is related to the above functions. Our research shows that GQD can increase the number of immune cells, especially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 cells and NKT cells, reduce the inflammatory response, and protect the intestinal barrier function. The above-mentioned effects of GQD are likely to be achieved by regulating the gut microbiota, and it has good clinical application prospects.</w:t>
      </w:r>
    </w:p>
    <w:p w14:paraId="4C8ACDF9" w14:textId="77777777" w:rsidR="00A77B3E" w:rsidRDefault="00A77B3E">
      <w:pPr>
        <w:spacing w:line="360" w:lineRule="auto"/>
        <w:jc w:val="both"/>
      </w:pPr>
    </w:p>
    <w:p w14:paraId="040CA64C" w14:textId="77777777" w:rsidR="00A77B3E" w:rsidRDefault="00B411A3">
      <w:pPr>
        <w:spacing w:line="360" w:lineRule="auto"/>
        <w:jc w:val="both"/>
      </w:pPr>
      <w:r>
        <w:rPr>
          <w:rFonts w:ascii="Book Antiqua" w:eastAsia="Book Antiqua" w:hAnsi="Book Antiqua" w:cs="Book Antiqua"/>
          <w:b/>
          <w:caps/>
          <w:color w:val="000000"/>
          <w:u w:val="single"/>
        </w:rPr>
        <w:t>CONCLUSION</w:t>
      </w:r>
    </w:p>
    <w:p w14:paraId="7454671B" w14:textId="3E74FA9B" w:rsidR="00A77B3E" w:rsidRDefault="00B411A3">
      <w:pPr>
        <w:spacing w:line="360" w:lineRule="auto"/>
        <w:jc w:val="both"/>
      </w:pPr>
      <w:r>
        <w:rPr>
          <w:rFonts w:ascii="Book Antiqua" w:eastAsia="Book Antiqua" w:hAnsi="Book Antiqua" w:cs="Book Antiqua"/>
          <w:color w:val="000000"/>
        </w:rPr>
        <w:t xml:space="preserve">GQD improves intestinal barrier function by reducing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systemic inflammatory reaction and enhancing immune function in patients with CRC. These functions may be achieved through regulation of the gut microbiota.</w:t>
      </w:r>
    </w:p>
    <w:p w14:paraId="65046B2C" w14:textId="77777777" w:rsidR="00A77B3E" w:rsidRDefault="00A77B3E">
      <w:pPr>
        <w:spacing w:line="360" w:lineRule="auto"/>
        <w:jc w:val="both"/>
      </w:pPr>
    </w:p>
    <w:p w14:paraId="75905444" w14:textId="77777777" w:rsidR="00A77B3E" w:rsidRDefault="00B411A3">
      <w:pPr>
        <w:spacing w:line="360" w:lineRule="auto"/>
        <w:jc w:val="both"/>
      </w:pPr>
      <w:r>
        <w:rPr>
          <w:rFonts w:ascii="Book Antiqua" w:eastAsia="Book Antiqua" w:hAnsi="Book Antiqua" w:cs="Book Antiqua"/>
          <w:b/>
          <w:caps/>
          <w:color w:val="000000"/>
          <w:u w:val="single"/>
        </w:rPr>
        <w:t>ARTICLE HIGHLIGHTS</w:t>
      </w:r>
    </w:p>
    <w:p w14:paraId="3CFDBA60" w14:textId="77777777" w:rsidR="00A77B3E" w:rsidRDefault="00B411A3">
      <w:pPr>
        <w:spacing w:line="360" w:lineRule="auto"/>
        <w:jc w:val="both"/>
      </w:pPr>
      <w:r>
        <w:rPr>
          <w:rFonts w:ascii="Book Antiqua" w:eastAsia="Book Antiqua" w:hAnsi="Book Antiqua" w:cs="Book Antiqua"/>
          <w:b/>
          <w:i/>
          <w:color w:val="000000"/>
        </w:rPr>
        <w:t>Research background</w:t>
      </w:r>
    </w:p>
    <w:p w14:paraId="6CE3D083" w14:textId="407B9B5D" w:rsidR="00A77B3E" w:rsidRDefault="00B411A3">
      <w:pPr>
        <w:spacing w:line="360" w:lineRule="auto"/>
        <w:jc w:val="both"/>
      </w:pPr>
      <w:r>
        <w:rPr>
          <w:rFonts w:ascii="Book Antiqua" w:eastAsia="Book Antiqua" w:hAnsi="Book Antiqua" w:cs="Book Antiqua"/>
          <w:color w:val="000000"/>
        </w:rPr>
        <w:t xml:space="preserve">According to traditional Chinese medicine, </w:t>
      </w:r>
      <w:r w:rsidR="00F8549D">
        <w:rPr>
          <w:rFonts w:ascii="Book Antiqua" w:eastAsia="Book Antiqua" w:hAnsi="Book Antiqua" w:cs="Book Antiqua"/>
          <w:color w:val="000000"/>
        </w:rPr>
        <w:t>colorectal cancer (</w:t>
      </w:r>
      <w:r>
        <w:rPr>
          <w:rFonts w:ascii="Book Antiqua" w:eastAsia="Book Antiqua" w:hAnsi="Book Antiqua" w:cs="Book Antiqua"/>
          <w:color w:val="000000"/>
        </w:rPr>
        <w:t>CRC</w:t>
      </w:r>
      <w:r w:rsidR="00F8549D">
        <w:rPr>
          <w:rFonts w:ascii="Book Antiqua" w:eastAsia="Book Antiqua" w:hAnsi="Book Antiqua" w:cs="Book Antiqua"/>
          <w:color w:val="000000"/>
        </w:rPr>
        <w:t>)</w:t>
      </w:r>
      <w:r>
        <w:rPr>
          <w:rFonts w:ascii="Book Antiqua" w:eastAsia="Book Antiqua" w:hAnsi="Book Antiqua" w:cs="Book Antiqua"/>
          <w:color w:val="000000"/>
        </w:rPr>
        <w:t xml:space="preserve"> originates from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 xml:space="preserve">damp-heat syndrome, while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(GQD) is a classical traditional Chinese medicine for the treatment of damp-heat syndrome. We previously showed </w:t>
      </w:r>
      <w:r w:rsidR="00AF1D15">
        <w:rPr>
          <w:rFonts w:ascii="Book Antiqua" w:eastAsia="Book Antiqua" w:hAnsi="Book Antiqua" w:cs="Book Antiqua"/>
          <w:color w:val="000000"/>
        </w:rPr>
        <w:t xml:space="preserve">that </w:t>
      </w:r>
      <w:r>
        <w:rPr>
          <w:rFonts w:ascii="Book Antiqua" w:eastAsia="Book Antiqua" w:hAnsi="Book Antiqua" w:cs="Book Antiqua"/>
          <w:color w:val="000000"/>
        </w:rPr>
        <w:t xml:space="preserve">GQD had a direct antitumor effect on tumor-bearing mice. </w:t>
      </w:r>
    </w:p>
    <w:p w14:paraId="7AC3110C" w14:textId="77777777" w:rsidR="00A77B3E" w:rsidRDefault="00A77B3E">
      <w:pPr>
        <w:spacing w:line="360" w:lineRule="auto"/>
        <w:jc w:val="both"/>
      </w:pPr>
    </w:p>
    <w:p w14:paraId="2871E316" w14:textId="77777777" w:rsidR="00A77B3E" w:rsidRDefault="00B411A3">
      <w:pPr>
        <w:spacing w:line="360" w:lineRule="auto"/>
        <w:jc w:val="both"/>
      </w:pPr>
      <w:r>
        <w:rPr>
          <w:rFonts w:ascii="Book Antiqua" w:eastAsia="Book Antiqua" w:hAnsi="Book Antiqua" w:cs="Book Antiqua"/>
          <w:b/>
          <w:i/>
          <w:color w:val="000000"/>
        </w:rPr>
        <w:t>Research motivation</w:t>
      </w:r>
    </w:p>
    <w:p w14:paraId="342181DC" w14:textId="2CE43BEF" w:rsidR="00A77B3E" w:rsidRDefault="00B411A3">
      <w:pPr>
        <w:spacing w:line="360" w:lineRule="auto"/>
        <w:jc w:val="both"/>
      </w:pPr>
      <w:r>
        <w:rPr>
          <w:rFonts w:ascii="Book Antiqua" w:eastAsia="Book Antiqua" w:hAnsi="Book Antiqua" w:cs="Book Antiqua"/>
          <w:color w:val="000000"/>
        </w:rPr>
        <w:lastRenderedPageBreak/>
        <w:t>GQD can be used in the treatment of type 2 diabetes and ulcerative colitis (UC). However, the effect of GQD on patients with CRC is not clear.</w:t>
      </w:r>
    </w:p>
    <w:p w14:paraId="047F979D" w14:textId="77777777" w:rsidR="00A77B3E" w:rsidRDefault="00A77B3E">
      <w:pPr>
        <w:spacing w:line="360" w:lineRule="auto"/>
        <w:jc w:val="both"/>
      </w:pPr>
    </w:p>
    <w:p w14:paraId="2DE8087A" w14:textId="77777777" w:rsidR="00A77B3E" w:rsidRDefault="00B411A3">
      <w:pPr>
        <w:spacing w:line="360" w:lineRule="auto"/>
        <w:jc w:val="both"/>
      </w:pPr>
      <w:r>
        <w:rPr>
          <w:rFonts w:ascii="Book Antiqua" w:eastAsia="Book Antiqua" w:hAnsi="Book Antiqua" w:cs="Book Antiqua"/>
          <w:b/>
          <w:i/>
          <w:color w:val="000000"/>
        </w:rPr>
        <w:t>Research objectives</w:t>
      </w:r>
    </w:p>
    <w:p w14:paraId="3999EAC4" w14:textId="40B75ABE" w:rsidR="00A77B3E" w:rsidRDefault="00B411A3">
      <w:pPr>
        <w:spacing w:line="360" w:lineRule="auto"/>
        <w:jc w:val="both"/>
      </w:pPr>
      <w:r>
        <w:rPr>
          <w:rFonts w:ascii="Book Antiqua" w:eastAsia="Book Antiqua" w:hAnsi="Book Antiqua" w:cs="Book Antiqua"/>
          <w:color w:val="000000"/>
        </w:rPr>
        <w:t xml:space="preserve">This study aimed to </w:t>
      </w:r>
      <w:r w:rsidR="00AF1D15">
        <w:rPr>
          <w:rFonts w:ascii="Book Antiqua" w:eastAsia="Book Antiqua" w:hAnsi="Book Antiqua" w:cs="Book Antiqua"/>
          <w:color w:val="000000"/>
        </w:rPr>
        <w:t>determine</w:t>
      </w:r>
      <w:r>
        <w:rPr>
          <w:rFonts w:ascii="Book Antiqua" w:eastAsia="Book Antiqua" w:hAnsi="Book Antiqua" w:cs="Book Antiqua"/>
          <w:color w:val="000000"/>
        </w:rPr>
        <w:t xml:space="preserve"> the therapeutic mechanism of GQD </w:t>
      </w:r>
      <w:r w:rsidR="00AF1D15">
        <w:rPr>
          <w:rFonts w:ascii="Book Antiqua" w:eastAsia="Book Antiqua" w:hAnsi="Book Antiqua" w:cs="Book Antiqua"/>
          <w:color w:val="000000"/>
        </w:rPr>
        <w:t>i</w:t>
      </w:r>
      <w:r>
        <w:rPr>
          <w:rFonts w:ascii="Book Antiqua" w:eastAsia="Book Antiqua" w:hAnsi="Book Antiqua" w:cs="Book Antiqua"/>
          <w:color w:val="000000"/>
        </w:rPr>
        <w:t xml:space="preserve">n patients with CRC in improving immune function, reducing </w:t>
      </w:r>
      <w:proofErr w:type="gramStart"/>
      <w:r>
        <w:rPr>
          <w:rFonts w:ascii="Book Antiqua" w:eastAsia="Book Antiqua" w:hAnsi="Book Antiqua" w:cs="Book Antiqua"/>
          <w:color w:val="000000"/>
        </w:rPr>
        <w:t>inflammation</w:t>
      </w:r>
      <w:proofErr w:type="gramEnd"/>
      <w:r>
        <w:rPr>
          <w:rFonts w:ascii="Book Antiqua" w:eastAsia="Book Antiqua" w:hAnsi="Book Antiqua" w:cs="Book Antiqua"/>
          <w:color w:val="000000"/>
        </w:rPr>
        <w:t xml:space="preserve"> and protecting intestinal barrier function.</w:t>
      </w:r>
    </w:p>
    <w:p w14:paraId="60D02EC1" w14:textId="77777777" w:rsidR="00A77B3E" w:rsidRDefault="00A77B3E">
      <w:pPr>
        <w:spacing w:line="360" w:lineRule="auto"/>
        <w:jc w:val="both"/>
      </w:pPr>
    </w:p>
    <w:p w14:paraId="2D9E7BE1" w14:textId="77777777" w:rsidR="00A77B3E" w:rsidRDefault="00B411A3">
      <w:pPr>
        <w:spacing w:line="360" w:lineRule="auto"/>
        <w:jc w:val="both"/>
      </w:pPr>
      <w:r>
        <w:rPr>
          <w:rFonts w:ascii="Book Antiqua" w:eastAsia="Book Antiqua" w:hAnsi="Book Antiqua" w:cs="Book Antiqua"/>
          <w:b/>
          <w:i/>
          <w:color w:val="000000"/>
        </w:rPr>
        <w:t>Research methods</w:t>
      </w:r>
    </w:p>
    <w:p w14:paraId="34033171" w14:textId="6D011842" w:rsidR="00A77B3E" w:rsidRDefault="00B411A3">
      <w:pPr>
        <w:spacing w:line="360" w:lineRule="auto"/>
        <w:jc w:val="both"/>
      </w:pPr>
      <w:r>
        <w:rPr>
          <w:rFonts w:ascii="Book Antiqua" w:eastAsia="Book Antiqua" w:hAnsi="Book Antiqua" w:cs="Book Antiqua"/>
          <w:color w:val="000000"/>
        </w:rPr>
        <w:t xml:space="preserve">The patients were divided into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 xml:space="preserve">control group and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 xml:space="preserve">treatment group. The proportions of T, </w:t>
      </w:r>
      <w:r w:rsidR="00F8549D">
        <w:rPr>
          <w:rFonts w:ascii="Book Antiqua" w:eastAsia="Book Antiqua" w:hAnsi="Book Antiqua" w:cs="Book Antiqua"/>
          <w:color w:val="000000"/>
        </w:rPr>
        <w:t>natural killer (NK)</w:t>
      </w:r>
      <w:r>
        <w:rPr>
          <w:rFonts w:ascii="Book Antiqua" w:eastAsia="Book Antiqua" w:hAnsi="Book Antiqua" w:cs="Book Antiqua"/>
          <w:color w:val="000000"/>
        </w:rPr>
        <w:t xml:space="preserve">, NKT and Treg cells were measured by flow cytometry. The levels of cytokines and serotonin in serum were detected by </w:t>
      </w:r>
      <w:r w:rsidR="00E340C8" w:rsidRPr="002E080C">
        <w:rPr>
          <w:rFonts w:ascii="Book Antiqua" w:eastAsia="Book Antiqua" w:hAnsi="Book Antiqua" w:cs="Book Antiqua"/>
          <w:color w:val="000000"/>
        </w:rPr>
        <w:t>enzyme-linked immunosorbent assay</w:t>
      </w:r>
      <w:r>
        <w:rPr>
          <w:rFonts w:ascii="Book Antiqua" w:eastAsia="Book Antiqua" w:hAnsi="Book Antiqua" w:cs="Book Antiqua"/>
          <w:color w:val="000000"/>
        </w:rPr>
        <w:t xml:space="preserve">. </w:t>
      </w:r>
      <w:r w:rsidR="00AF1D15">
        <w:rPr>
          <w:rFonts w:ascii="Book Antiqua" w:eastAsia="Book Antiqua" w:hAnsi="Book Antiqua" w:cs="Book Antiqua"/>
          <w:color w:val="000000"/>
        </w:rPr>
        <w:t>The e</w:t>
      </w:r>
      <w:r>
        <w:rPr>
          <w:rFonts w:ascii="Book Antiqua" w:eastAsia="Book Antiqua" w:hAnsi="Book Antiqua" w:cs="Book Antiqua"/>
          <w:color w:val="000000"/>
        </w:rPr>
        <w:t xml:space="preserve">xpression of zonula </w:t>
      </w:r>
      <w:proofErr w:type="spellStart"/>
      <w:r>
        <w:rPr>
          <w:rFonts w:ascii="Book Antiqua" w:eastAsia="Book Antiqua" w:hAnsi="Book Antiqua" w:cs="Book Antiqua"/>
          <w:color w:val="000000"/>
        </w:rPr>
        <w:t>occludens</w:t>
      </w:r>
      <w:proofErr w:type="spellEnd"/>
      <w:r>
        <w:rPr>
          <w:rFonts w:ascii="Book Antiqua" w:eastAsia="Book Antiqua" w:hAnsi="Book Antiqua" w:cs="Book Antiqua"/>
          <w:color w:val="000000"/>
        </w:rPr>
        <w:t xml:space="preserve"> (ZO)-1,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nuclear factor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w:t>
      </w:r>
      <w:r w:rsidR="00E340C8">
        <w:rPr>
          <w:rFonts w:ascii="Book Antiqua" w:eastAsia="Book Antiqua" w:hAnsi="Book Antiqua" w:cs="Book Antiqua"/>
          <w:color w:val="000000"/>
        </w:rPr>
        <w:t>tumor necrosis factor (</w:t>
      </w:r>
      <w:r>
        <w:rPr>
          <w:rFonts w:ascii="Book Antiqua" w:eastAsia="Book Antiqua" w:hAnsi="Book Antiqua" w:cs="Book Antiqua"/>
          <w:color w:val="000000"/>
        </w:rPr>
        <w:t>TNF</w:t>
      </w:r>
      <w:r w:rsidR="00E340C8">
        <w:rPr>
          <w:rFonts w:ascii="Book Antiqua" w:eastAsia="Book Antiqua" w:hAnsi="Book Antiqua" w:cs="Book Antiqua"/>
          <w:color w:val="000000"/>
        </w:rPr>
        <w:t>)</w:t>
      </w:r>
      <w:r>
        <w:rPr>
          <w:rFonts w:ascii="Book Antiqua" w:eastAsia="Book Antiqua" w:hAnsi="Book Antiqua" w:cs="Book Antiqua"/>
          <w:color w:val="000000"/>
        </w:rPr>
        <w:t>-α in tumor and normal tissues w</w:t>
      </w:r>
      <w:r w:rsidR="00AF1D15">
        <w:rPr>
          <w:rFonts w:ascii="Book Antiqua" w:eastAsia="Book Antiqua" w:hAnsi="Book Antiqua" w:cs="Book Antiqua"/>
          <w:color w:val="000000"/>
        </w:rPr>
        <w:t>as</w:t>
      </w:r>
      <w:r>
        <w:rPr>
          <w:rFonts w:ascii="Book Antiqua" w:eastAsia="Book Antiqua" w:hAnsi="Book Antiqua" w:cs="Book Antiqua"/>
          <w:color w:val="000000"/>
        </w:rPr>
        <w:t xml:space="preserve"> measured by immunohistochemistry. The composition of gut microbiota from patients in the treatment group was assessed using 16S rDNA analysis.</w:t>
      </w:r>
    </w:p>
    <w:p w14:paraId="798C998F" w14:textId="77777777" w:rsidR="00A77B3E" w:rsidRDefault="00A77B3E">
      <w:pPr>
        <w:spacing w:line="360" w:lineRule="auto"/>
        <w:jc w:val="both"/>
      </w:pPr>
    </w:p>
    <w:p w14:paraId="21EBF72A" w14:textId="77777777" w:rsidR="00A77B3E" w:rsidRDefault="00B411A3">
      <w:pPr>
        <w:spacing w:line="360" w:lineRule="auto"/>
        <w:jc w:val="both"/>
      </w:pPr>
      <w:r>
        <w:rPr>
          <w:rFonts w:ascii="Book Antiqua" w:eastAsia="Book Antiqua" w:hAnsi="Book Antiqua" w:cs="Book Antiqua"/>
          <w:b/>
          <w:i/>
          <w:color w:val="000000"/>
        </w:rPr>
        <w:t>Research results</w:t>
      </w:r>
    </w:p>
    <w:p w14:paraId="7475D59B" w14:textId="1ABA1D32" w:rsidR="00A77B3E" w:rsidRDefault="00B411A3">
      <w:pPr>
        <w:spacing w:line="360" w:lineRule="auto"/>
        <w:jc w:val="both"/>
      </w:pPr>
      <w:r>
        <w:rPr>
          <w:rFonts w:ascii="Book Antiqua" w:eastAsia="Book Antiqua" w:hAnsi="Book Antiqua" w:cs="Book Antiqua"/>
          <w:color w:val="000000"/>
        </w:rPr>
        <w:t>There were no adverse events in the treatment group. The proportion of CD4+ T cells and NKT cells in the post-treatment group was significantly higher than that in the pre-treatment and control groups (</w:t>
      </w:r>
      <w:r w:rsidRPr="003C0FDA">
        <w:rPr>
          <w:rFonts w:ascii="Book Antiqua" w:eastAsia="Book Antiqua" w:hAnsi="Book Antiqua" w:cs="Book Antiqua"/>
          <w:i/>
          <w:iCs/>
          <w:color w:val="000000"/>
        </w:rPr>
        <w:t>P</w:t>
      </w:r>
      <w:r>
        <w:rPr>
          <w:rFonts w:ascii="Book Antiqua" w:eastAsia="Book Antiqua" w:hAnsi="Book Antiqua" w:cs="Book Antiqua"/>
          <w:color w:val="000000"/>
        </w:rPr>
        <w:t xml:space="preserve"> &lt; 0.05). The level of TNF-α in the post-treatment group was significantly lower than that in the pre-treatment and control groups (</w:t>
      </w:r>
      <w:r w:rsidRPr="003C0FDA">
        <w:rPr>
          <w:rFonts w:ascii="Book Antiqua" w:eastAsia="Book Antiqua" w:hAnsi="Book Antiqua" w:cs="Book Antiqua"/>
          <w:i/>
          <w:iCs/>
          <w:color w:val="000000"/>
        </w:rPr>
        <w:t>P</w:t>
      </w:r>
      <w:r>
        <w:rPr>
          <w:rFonts w:ascii="Book Antiqua" w:eastAsia="Book Antiqua" w:hAnsi="Book Antiqua" w:cs="Book Antiqua"/>
          <w:color w:val="000000"/>
        </w:rPr>
        <w:t xml:space="preserve"> &lt; 0.05). The concentration of 5-HT in the post-treatment group was significantly lower than that in the pre-treatment group (</w:t>
      </w:r>
      <w:r w:rsidRPr="003C0FDA">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AF1D15">
        <w:rPr>
          <w:rFonts w:ascii="Book Antiqua" w:eastAsia="Book Antiqua" w:hAnsi="Book Antiqua" w:cs="Book Antiqua"/>
          <w:color w:val="000000"/>
        </w:rPr>
        <w:t>The e</w:t>
      </w:r>
      <w:r>
        <w:rPr>
          <w:rFonts w:ascii="Book Antiqua" w:eastAsia="Book Antiqua" w:hAnsi="Book Antiqua" w:cs="Book Antiqua"/>
          <w:color w:val="000000"/>
        </w:rPr>
        <w:t xml:space="preserve">xpression of ZO-1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in tumor tissues in the treatment group was significantly higher than that in the control group (</w:t>
      </w:r>
      <w:r w:rsidRPr="003C0FDA">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00AF1D15">
        <w:rPr>
          <w:rFonts w:ascii="Book Antiqua" w:eastAsia="Book Antiqua" w:hAnsi="Book Antiqua" w:cs="Book Antiqua"/>
          <w:color w:val="000000"/>
        </w:rPr>
        <w:t>The e</w:t>
      </w:r>
      <w:r>
        <w:rPr>
          <w:rFonts w:ascii="Book Antiqua" w:eastAsia="Book Antiqua" w:hAnsi="Book Antiqua" w:cs="Book Antiqua"/>
          <w:color w:val="000000"/>
        </w:rPr>
        <w:t>xpression of ZO-1 in the normal tissues of the treatment group was significantly higher than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0.010). Compared with the control group, </w:t>
      </w:r>
      <w:r w:rsidR="00AF1D15">
        <w:rPr>
          <w:rFonts w:ascii="Book Antiqua" w:eastAsia="Book Antiqua" w:hAnsi="Book Antiqua" w:cs="Book Antiqua"/>
          <w:color w:val="000000"/>
        </w:rPr>
        <w:t xml:space="preserve">the </w:t>
      </w:r>
      <w:r>
        <w:rPr>
          <w:rFonts w:ascii="Book Antiqua" w:eastAsia="Book Antiqua" w:hAnsi="Book Antiqua" w:cs="Book Antiqua"/>
          <w:color w:val="000000"/>
        </w:rPr>
        <w:t>expression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TNF-α in the tumor tissues of the treatment group was significantly decreased (</w:t>
      </w:r>
      <w:r w:rsidRPr="003C0FDA">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pre-treatment group, </w:t>
      </w:r>
      <w:r>
        <w:rPr>
          <w:rFonts w:ascii="Book Antiqua" w:eastAsia="Book Antiqua" w:hAnsi="Book Antiqua" w:cs="Book Antiqua"/>
          <w:color w:val="000000"/>
        </w:rPr>
        <w:lastRenderedPageBreak/>
        <w:t xml:space="preserve">GQD decreased the relative abundance of </w:t>
      </w:r>
      <w:proofErr w:type="spellStart"/>
      <w:r w:rsidRPr="000001B3">
        <w:rPr>
          <w:rFonts w:ascii="Book Antiqua" w:eastAsia="Book Antiqua" w:hAnsi="Book Antiqua" w:cs="Book Antiqua"/>
          <w:i/>
          <w:color w:val="000000"/>
        </w:rPr>
        <w:t>Megamonas</w:t>
      </w:r>
      <w:proofErr w:type="spellEnd"/>
      <w:r>
        <w:rPr>
          <w:rFonts w:ascii="Book Antiqua" w:eastAsia="Book Antiqua" w:hAnsi="Book Antiqua" w:cs="Book Antiqua"/>
          <w:color w:val="000000"/>
        </w:rPr>
        <w:t xml:space="preserve"> and </w:t>
      </w:r>
      <w:proofErr w:type="spellStart"/>
      <w:r w:rsidRPr="000001B3">
        <w:rPr>
          <w:rFonts w:ascii="Book Antiqua" w:eastAsia="Book Antiqua" w:hAnsi="Book Antiqua" w:cs="Book Antiqua"/>
          <w:i/>
          <w:color w:val="000000"/>
        </w:rPr>
        <w:t>Veillonella</w:t>
      </w:r>
      <w:proofErr w:type="spellEnd"/>
      <w:r>
        <w:rPr>
          <w:rFonts w:ascii="Book Antiqua" w:eastAsia="Book Antiqua" w:hAnsi="Book Antiqua" w:cs="Book Antiqua"/>
          <w:color w:val="000000"/>
        </w:rPr>
        <w:t xml:space="preserve">. In addition, GQD increased the relative abundance of </w:t>
      </w:r>
      <w:r w:rsidRPr="000001B3">
        <w:rPr>
          <w:rFonts w:ascii="Book Antiqua" w:eastAsia="Book Antiqua" w:hAnsi="Book Antiqua" w:cs="Book Antiqua"/>
          <w:i/>
          <w:color w:val="000000"/>
        </w:rPr>
        <w:t>Bacteroides</w:t>
      </w:r>
      <w:r>
        <w:rPr>
          <w:rFonts w:ascii="Book Antiqua" w:eastAsia="Book Antiqua" w:hAnsi="Book Antiqua" w:cs="Book Antiqua"/>
          <w:color w:val="000000"/>
        </w:rPr>
        <w:t xml:space="preserve">, </w:t>
      </w:r>
      <w:proofErr w:type="spellStart"/>
      <w:r w:rsidRPr="000001B3">
        <w:rPr>
          <w:rFonts w:ascii="Book Antiqua" w:eastAsia="Book Antiqua" w:hAnsi="Book Antiqua" w:cs="Book Antiqua"/>
          <w:i/>
          <w:color w:val="000000"/>
        </w:rPr>
        <w:t>Akkermansia</w:t>
      </w:r>
      <w:proofErr w:type="spellEnd"/>
      <w:r>
        <w:rPr>
          <w:rFonts w:ascii="Book Antiqua" w:eastAsia="Book Antiqua" w:hAnsi="Book Antiqua" w:cs="Book Antiqua"/>
          <w:color w:val="000000"/>
        </w:rPr>
        <w:t xml:space="preserve"> and </w:t>
      </w:r>
      <w:proofErr w:type="spellStart"/>
      <w:r w:rsidRPr="000001B3">
        <w:rPr>
          <w:rFonts w:ascii="Book Antiqua" w:eastAsia="Book Antiqua" w:hAnsi="Book Antiqua" w:cs="Book Antiqua"/>
          <w:i/>
          <w:color w:val="000000"/>
        </w:rPr>
        <w:t>Prevotella</w:t>
      </w:r>
      <w:proofErr w:type="spellEnd"/>
      <w:r>
        <w:rPr>
          <w:rFonts w:ascii="Book Antiqua" w:eastAsia="Book Antiqua" w:hAnsi="Book Antiqua" w:cs="Book Antiqua"/>
          <w:color w:val="000000"/>
        </w:rPr>
        <w:t>. The differential genes of gut microbiota between the two groups were enriched by KEGG function and we found functional differences included energy metabolism, immune system, nervous system and cancer.</w:t>
      </w:r>
    </w:p>
    <w:p w14:paraId="679082DB" w14:textId="77777777" w:rsidR="00A77B3E" w:rsidRDefault="00A77B3E">
      <w:pPr>
        <w:spacing w:line="360" w:lineRule="auto"/>
        <w:jc w:val="both"/>
      </w:pPr>
    </w:p>
    <w:p w14:paraId="2DF90CF6" w14:textId="77777777" w:rsidR="00A77B3E" w:rsidRDefault="00B411A3">
      <w:pPr>
        <w:spacing w:line="360" w:lineRule="auto"/>
        <w:jc w:val="both"/>
      </w:pPr>
      <w:r>
        <w:rPr>
          <w:rFonts w:ascii="Book Antiqua" w:eastAsia="Book Antiqua" w:hAnsi="Book Antiqua" w:cs="Book Antiqua"/>
          <w:b/>
          <w:i/>
          <w:color w:val="000000"/>
        </w:rPr>
        <w:t>Research conclusions</w:t>
      </w:r>
    </w:p>
    <w:p w14:paraId="46730771" w14:textId="77777777" w:rsidR="00A77B3E" w:rsidRDefault="00B411A3">
      <w:pPr>
        <w:spacing w:line="360" w:lineRule="auto"/>
        <w:jc w:val="both"/>
      </w:pPr>
      <w:r>
        <w:rPr>
          <w:rFonts w:ascii="Book Antiqua" w:eastAsia="Book Antiqua" w:hAnsi="Book Antiqua" w:cs="Book Antiqua"/>
          <w:color w:val="000000"/>
        </w:rPr>
        <w:t>GQD enhances the immunity and protects intestinal barrier function in patients with CRC by regulating the composition of gut microbiota.</w:t>
      </w:r>
    </w:p>
    <w:p w14:paraId="45F15E3B" w14:textId="77777777" w:rsidR="00A77B3E" w:rsidRDefault="00A77B3E">
      <w:pPr>
        <w:spacing w:line="360" w:lineRule="auto"/>
        <w:jc w:val="both"/>
      </w:pPr>
    </w:p>
    <w:p w14:paraId="57B8D1A7" w14:textId="77777777" w:rsidR="00A77B3E" w:rsidRDefault="00B411A3">
      <w:pPr>
        <w:spacing w:line="360" w:lineRule="auto"/>
        <w:jc w:val="both"/>
      </w:pPr>
      <w:r>
        <w:rPr>
          <w:rFonts w:ascii="Book Antiqua" w:eastAsia="Book Antiqua" w:hAnsi="Book Antiqua" w:cs="Book Antiqua"/>
          <w:b/>
          <w:i/>
          <w:color w:val="000000"/>
        </w:rPr>
        <w:t>Research perspectives</w:t>
      </w:r>
    </w:p>
    <w:p w14:paraId="684FD3CD" w14:textId="77777777" w:rsidR="00A77B3E" w:rsidRDefault="00B411A3">
      <w:pPr>
        <w:spacing w:line="360" w:lineRule="auto"/>
        <w:jc w:val="both"/>
      </w:pPr>
      <w:r>
        <w:rPr>
          <w:rFonts w:ascii="Book Antiqua" w:eastAsia="Book Antiqua" w:hAnsi="Book Antiqua" w:cs="Book Antiqua"/>
          <w:color w:val="000000"/>
        </w:rPr>
        <w:t>GQD has good clinical application prospects.</w:t>
      </w:r>
    </w:p>
    <w:p w14:paraId="597D3B09" w14:textId="77777777" w:rsidR="00A77B3E" w:rsidRDefault="00A77B3E">
      <w:pPr>
        <w:spacing w:line="360" w:lineRule="auto"/>
        <w:jc w:val="both"/>
      </w:pPr>
    </w:p>
    <w:p w14:paraId="344EA0C3" w14:textId="77777777" w:rsidR="00A77B3E" w:rsidRDefault="00B411A3">
      <w:pPr>
        <w:spacing w:line="360" w:lineRule="auto"/>
        <w:jc w:val="both"/>
      </w:pPr>
      <w:r>
        <w:rPr>
          <w:rFonts w:ascii="Book Antiqua" w:eastAsia="Book Antiqua" w:hAnsi="Book Antiqua" w:cs="Book Antiqua"/>
          <w:b/>
          <w:color w:val="000000"/>
        </w:rPr>
        <w:t>REFERENCES</w:t>
      </w:r>
    </w:p>
    <w:p w14:paraId="477A202C" w14:textId="77777777" w:rsidR="00A77B3E" w:rsidRDefault="00B411A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33310ED4" w14:textId="77777777" w:rsidR="00A77B3E" w:rsidRDefault="00B411A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Arora SP</w:t>
      </w:r>
      <w:r>
        <w:rPr>
          <w:rFonts w:ascii="Book Antiqua" w:eastAsia="Book Antiqua" w:hAnsi="Book Antiqua" w:cs="Book Antiqua"/>
          <w:color w:val="000000"/>
        </w:rPr>
        <w:t xml:space="preserve">, Mahalingam D. Immunotherapy in colorectal cancer: for the select few or all?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170-179 [PMID: 29564183 DOI: 10.21037/jgo.2017.06.10]</w:t>
      </w:r>
    </w:p>
    <w:p w14:paraId="7C12A27E" w14:textId="77777777" w:rsidR="00A77B3E" w:rsidRDefault="00B411A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JJ</w:t>
      </w:r>
      <w:r>
        <w:rPr>
          <w:rFonts w:ascii="Book Antiqua" w:eastAsia="Book Antiqua" w:hAnsi="Book Antiqua" w:cs="Book Antiqua"/>
          <w:color w:val="000000"/>
        </w:rPr>
        <w:t>, Chu E. Recent Advances in the Clinical Development of Immune Checkpoint Blockade Therapy for Mismatch Repair Proficient (</w:t>
      </w:r>
      <w:proofErr w:type="spellStart"/>
      <w:r>
        <w:rPr>
          <w:rFonts w:ascii="Book Antiqua" w:eastAsia="Book Antiqua" w:hAnsi="Book Antiqua" w:cs="Book Antiqua"/>
          <w:color w:val="000000"/>
        </w:rPr>
        <w:t>pMMR</w:t>
      </w:r>
      <w:proofErr w:type="spellEnd"/>
      <w:r>
        <w:rPr>
          <w:rFonts w:ascii="Book Antiqua" w:eastAsia="Book Antiqua" w:hAnsi="Book Antiqua" w:cs="Book Antiqua"/>
          <w:color w:val="000000"/>
        </w:rPr>
        <w:t xml:space="preserve">)/non-MSI-H Metastatic Colorectal Cancer.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258-273 [PMID: 30072278 DOI: 10.1016/j.clcc.2018.06.004]</w:t>
      </w:r>
    </w:p>
    <w:p w14:paraId="71F0C6EA" w14:textId="77777777" w:rsidR="00A77B3E" w:rsidRDefault="00B411A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Colle R</w:t>
      </w:r>
      <w:r>
        <w:rPr>
          <w:rFonts w:ascii="Book Antiqua" w:eastAsia="Book Antiqua" w:hAnsi="Book Antiqua" w:cs="Book Antiqua"/>
          <w:color w:val="000000"/>
        </w:rPr>
        <w:t xml:space="preserve">, Cohen R, </w:t>
      </w:r>
      <w:proofErr w:type="spellStart"/>
      <w:r>
        <w:rPr>
          <w:rFonts w:ascii="Book Antiqua" w:eastAsia="Book Antiqua" w:hAnsi="Book Antiqua" w:cs="Book Antiqua"/>
          <w:color w:val="000000"/>
        </w:rPr>
        <w:t>Cochereau</w:t>
      </w:r>
      <w:proofErr w:type="spellEnd"/>
      <w:r>
        <w:rPr>
          <w:rFonts w:ascii="Book Antiqua" w:eastAsia="Book Antiqua" w:hAnsi="Book Antiqua" w:cs="Book Antiqua"/>
          <w:color w:val="000000"/>
        </w:rPr>
        <w:t xml:space="preserve"> D, Duval A, </w:t>
      </w:r>
      <w:proofErr w:type="spellStart"/>
      <w:r>
        <w:rPr>
          <w:rFonts w:ascii="Book Antiqua" w:eastAsia="Book Antiqua" w:hAnsi="Book Antiqua" w:cs="Book Antiqua"/>
          <w:color w:val="000000"/>
        </w:rPr>
        <w:t>Lascols</w:t>
      </w:r>
      <w:proofErr w:type="spellEnd"/>
      <w:r>
        <w:rPr>
          <w:rFonts w:ascii="Book Antiqua" w:eastAsia="Book Antiqua" w:hAnsi="Book Antiqua" w:cs="Book Antiqua"/>
          <w:color w:val="000000"/>
        </w:rPr>
        <w:t xml:space="preserve"> O, Lopez-</w:t>
      </w:r>
      <w:proofErr w:type="spellStart"/>
      <w:r>
        <w:rPr>
          <w:rFonts w:ascii="Book Antiqua" w:eastAsia="Book Antiqua" w:hAnsi="Book Antiqua" w:cs="Book Antiqua"/>
          <w:color w:val="000000"/>
        </w:rPr>
        <w:t>Trabada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Afchain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Trouilloud</w:t>
      </w:r>
      <w:proofErr w:type="spellEnd"/>
      <w:r>
        <w:rPr>
          <w:rFonts w:ascii="Book Antiqua" w:eastAsia="Book Antiqua" w:hAnsi="Book Antiqua" w:cs="Book Antiqua"/>
          <w:color w:val="000000"/>
        </w:rPr>
        <w:t xml:space="preserve"> I, Parc Y, Lefevre JH, </w:t>
      </w:r>
      <w:proofErr w:type="spellStart"/>
      <w:r>
        <w:rPr>
          <w:rFonts w:ascii="Book Antiqua" w:eastAsia="Book Antiqua" w:hAnsi="Book Antiqua" w:cs="Book Antiqua"/>
          <w:color w:val="000000"/>
        </w:rPr>
        <w:t>Fléjou</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Svrcek</w:t>
      </w:r>
      <w:proofErr w:type="spellEnd"/>
      <w:r>
        <w:rPr>
          <w:rFonts w:ascii="Book Antiqua" w:eastAsia="Book Antiqua" w:hAnsi="Book Antiqua" w:cs="Book Antiqua"/>
          <w:color w:val="000000"/>
        </w:rPr>
        <w:t xml:space="preserve"> M, André T. Immunotherapy and patients treated for cancer with microsatellite instability. </w:t>
      </w:r>
      <w:r>
        <w:rPr>
          <w:rFonts w:ascii="Book Antiqua" w:eastAsia="Book Antiqua" w:hAnsi="Book Antiqua" w:cs="Book Antiqua"/>
          <w:i/>
          <w:iCs/>
          <w:color w:val="000000"/>
        </w:rPr>
        <w:t>Bull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104</w:t>
      </w:r>
      <w:r>
        <w:rPr>
          <w:rFonts w:ascii="Book Antiqua" w:eastAsia="Book Antiqua" w:hAnsi="Book Antiqua" w:cs="Book Antiqua"/>
          <w:color w:val="000000"/>
        </w:rPr>
        <w:t>: 42-51 [PMID: 27979364 DOI: 10.1016/j.bulcan.2016.11.006]</w:t>
      </w:r>
    </w:p>
    <w:p w14:paraId="3D0BE4B0" w14:textId="77777777" w:rsidR="00A77B3E" w:rsidRDefault="00B411A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Feng Z</w:t>
      </w:r>
      <w:r>
        <w:rPr>
          <w:rFonts w:ascii="Book Antiqua" w:eastAsia="Book Antiqua" w:hAnsi="Book Antiqua" w:cs="Book Antiqua"/>
          <w:color w:val="000000"/>
        </w:rPr>
        <w:t xml:space="preserve">, Yang R, Wu L, Tang S, Wei B, Guo L, He L, Feng Y. </w:t>
      </w:r>
      <w:proofErr w:type="spellStart"/>
      <w:r>
        <w:rPr>
          <w:rFonts w:ascii="Book Antiqua" w:eastAsia="Book Antiqua" w:hAnsi="Book Antiqua" w:cs="Book Antiqua"/>
          <w:i/>
          <w:iCs/>
          <w:color w:val="000000"/>
        </w:rPr>
        <w:t>Atractylodes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macrocephala</w:t>
      </w:r>
      <w:proofErr w:type="spellEnd"/>
      <w:r>
        <w:rPr>
          <w:rFonts w:ascii="Book Antiqua" w:eastAsia="Book Antiqua" w:hAnsi="Book Antiqua" w:cs="Book Antiqua"/>
          <w:color w:val="000000"/>
        </w:rPr>
        <w:t xml:space="preserve"> polysaccharides regulate the innate immunity of colorectal cancer cells by modulating </w:t>
      </w:r>
      <w:r>
        <w:rPr>
          <w:rFonts w:ascii="Book Antiqua" w:eastAsia="Book Antiqua" w:hAnsi="Book Antiqua" w:cs="Book Antiqua"/>
          <w:color w:val="000000"/>
        </w:rPr>
        <w:lastRenderedPageBreak/>
        <w:t xml:space="preserve">the TLR4 signaling pathway.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7111-7121 [PMID: 31564895 DOI: 10.2147/OTT.S219623]</w:t>
      </w:r>
    </w:p>
    <w:p w14:paraId="0C50FA26" w14:textId="77777777" w:rsidR="00A77B3E" w:rsidRDefault="00B411A3">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Krijgsman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de Vries NL, </w:t>
      </w:r>
      <w:proofErr w:type="spellStart"/>
      <w:r>
        <w:rPr>
          <w:rFonts w:ascii="Book Antiqua" w:eastAsia="Book Antiqua" w:hAnsi="Book Antiqua" w:cs="Book Antiqua"/>
          <w:color w:val="000000"/>
        </w:rPr>
        <w:t>Skovbo</w:t>
      </w:r>
      <w:proofErr w:type="spellEnd"/>
      <w:r>
        <w:rPr>
          <w:rFonts w:ascii="Book Antiqua" w:eastAsia="Book Antiqua" w:hAnsi="Book Antiqua" w:cs="Book Antiqua"/>
          <w:color w:val="000000"/>
        </w:rPr>
        <w:t xml:space="preserve"> A, Andersen MN, </w:t>
      </w:r>
      <w:proofErr w:type="spellStart"/>
      <w:r>
        <w:rPr>
          <w:rFonts w:ascii="Book Antiqua" w:eastAsia="Book Antiqua" w:hAnsi="Book Antiqua" w:cs="Book Antiqua"/>
          <w:color w:val="000000"/>
        </w:rPr>
        <w:t>Swets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Bastiaannet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Vahrmeijer</w:t>
      </w:r>
      <w:proofErr w:type="spellEnd"/>
      <w:r>
        <w:rPr>
          <w:rFonts w:ascii="Book Antiqua" w:eastAsia="Book Antiqua" w:hAnsi="Book Antiqua" w:cs="Book Antiqua"/>
          <w:color w:val="000000"/>
        </w:rPr>
        <w:t xml:space="preserve"> AL, van de Velde CJH, Heemskerk MHM, </w:t>
      </w:r>
      <w:proofErr w:type="spellStart"/>
      <w:r>
        <w:rPr>
          <w:rFonts w:ascii="Book Antiqua" w:eastAsia="Book Antiqua" w:hAnsi="Book Antiqua" w:cs="Book Antiqua"/>
          <w:color w:val="000000"/>
        </w:rPr>
        <w:t>Hokland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Kuppen</w:t>
      </w:r>
      <w:proofErr w:type="spellEnd"/>
      <w:r>
        <w:rPr>
          <w:rFonts w:ascii="Book Antiqua" w:eastAsia="Book Antiqua" w:hAnsi="Book Antiqua" w:cs="Book Antiqua"/>
          <w:color w:val="000000"/>
        </w:rPr>
        <w:t xml:space="preserve"> PJK. Characterization of circulating T-, NK-, and NKT cell subsets in patients with colorectal cancer: the peripheral blood immune cell profile. </w:t>
      </w:r>
      <w:r>
        <w:rPr>
          <w:rFonts w:ascii="Book Antiqua" w:eastAsia="Book Antiqua" w:hAnsi="Book Antiqua" w:cs="Book Antiqua"/>
          <w:i/>
          <w:iCs/>
          <w:color w:val="000000"/>
        </w:rPr>
        <w:t xml:space="preserve">Cancer Immunol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1011-1024 [PMID: 31053876 DOI: 10.1007/s00262-019-02343-7]</w:t>
      </w:r>
    </w:p>
    <w:p w14:paraId="19993EDA" w14:textId="77777777" w:rsidR="00A77B3E" w:rsidRDefault="00B411A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Besneux</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Greenshields-Watson A, </w:t>
      </w:r>
      <w:proofErr w:type="spellStart"/>
      <w:r>
        <w:rPr>
          <w:rFonts w:ascii="Book Antiqua" w:eastAsia="Book Antiqua" w:hAnsi="Book Antiqua" w:cs="Book Antiqua"/>
          <w:color w:val="000000"/>
        </w:rPr>
        <w:t>Scurr</w:t>
      </w:r>
      <w:proofErr w:type="spellEnd"/>
      <w:r>
        <w:rPr>
          <w:rFonts w:ascii="Book Antiqua" w:eastAsia="Book Antiqua" w:hAnsi="Book Antiqua" w:cs="Book Antiqua"/>
          <w:color w:val="000000"/>
        </w:rPr>
        <w:t xml:space="preserve"> MJ, MacLachlan BJ, Christian A, Davies MM, </w:t>
      </w:r>
      <w:proofErr w:type="spellStart"/>
      <w:r>
        <w:rPr>
          <w:rFonts w:ascii="Book Antiqua" w:eastAsia="Book Antiqua" w:hAnsi="Book Antiqua" w:cs="Book Antiqua"/>
          <w:color w:val="000000"/>
        </w:rPr>
        <w:t>Hargest</w:t>
      </w:r>
      <w:proofErr w:type="spellEnd"/>
      <w:r>
        <w:rPr>
          <w:rFonts w:ascii="Book Antiqua" w:eastAsia="Book Antiqua" w:hAnsi="Book Antiqua" w:cs="Book Antiqua"/>
          <w:color w:val="000000"/>
        </w:rPr>
        <w:t xml:space="preserve"> R, Phillips S, </w:t>
      </w:r>
      <w:proofErr w:type="spellStart"/>
      <w:r>
        <w:rPr>
          <w:rFonts w:ascii="Book Antiqua" w:eastAsia="Book Antiqua" w:hAnsi="Book Antiqua" w:cs="Book Antiqua"/>
          <w:color w:val="000000"/>
        </w:rPr>
        <w:t>Godkin</w:t>
      </w:r>
      <w:proofErr w:type="spellEnd"/>
      <w:r>
        <w:rPr>
          <w:rFonts w:ascii="Book Antiqua" w:eastAsia="Book Antiqua" w:hAnsi="Book Antiqua" w:cs="Book Antiqua"/>
          <w:color w:val="000000"/>
        </w:rPr>
        <w:t xml:space="preserve"> A, Gallimore A. The nature of the human T cell response to the cancer antigen 5T4 is determined by the balance of regulatory and inflammatory T cells of the same antigen-specificity: implications for vaccine design. </w:t>
      </w:r>
      <w:r>
        <w:rPr>
          <w:rFonts w:ascii="Book Antiqua" w:eastAsia="Book Antiqua" w:hAnsi="Book Antiqua" w:cs="Book Antiqua"/>
          <w:i/>
          <w:iCs/>
          <w:color w:val="000000"/>
        </w:rPr>
        <w:t xml:space="preserve">Cancer Immunol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247-256 [PMID: 30406375 DOI: 10.1007/s00262-018-2266-1]</w:t>
      </w:r>
    </w:p>
    <w:p w14:paraId="270CE9C5" w14:textId="77777777" w:rsidR="00A77B3E" w:rsidRDefault="00B411A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Castro F</w:t>
      </w:r>
      <w:r>
        <w:rPr>
          <w:rFonts w:ascii="Book Antiqua" w:eastAsia="Book Antiqua" w:hAnsi="Book Antiqua" w:cs="Book Antiqua"/>
          <w:color w:val="000000"/>
        </w:rPr>
        <w:t>, Pinto ML, Almeida R, Pereira F, Silva AM, Pereira CL, Santos SG, Barbosa MA, Gonçalves RM, Oliveira MJ. Chitosan/</w:t>
      </w:r>
      <w:proofErr w:type="gramStart"/>
      <w:r>
        <w:rPr>
          <w:rFonts w:ascii="Book Antiqua" w:eastAsia="Book Antiqua" w:hAnsi="Book Antiqua" w:cs="Book Antiqua"/>
          <w:color w:val="000000"/>
        </w:rPr>
        <w:t>poly(</w:t>
      </w:r>
      <w:proofErr w:type="gramEnd"/>
      <w:r>
        <w:rPr>
          <w:rFonts w:ascii="Book Antiqua" w:eastAsia="Book Antiqua" w:hAnsi="Book Antiqua" w:cs="Book Antiqua"/>
          <w:color w:val="000000"/>
        </w:rPr>
        <w:t xml:space="preserve">γ-glutamic acid) nanoparticles incorporating IFN-γ for immune response modulation in the context of colorectal cancer.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3386-3403 [PMID: 31233057 DOI: 10.1039/c9bm00393b]</w:t>
      </w:r>
    </w:p>
    <w:p w14:paraId="3570E35D" w14:textId="77777777" w:rsidR="00A77B3E" w:rsidRDefault="00B411A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Xia Z</w:t>
      </w:r>
      <w:r>
        <w:rPr>
          <w:rFonts w:ascii="Book Antiqua" w:eastAsia="Book Antiqua" w:hAnsi="Book Antiqua" w:cs="Book Antiqua"/>
          <w:color w:val="000000"/>
        </w:rPr>
        <w:t xml:space="preserve">, Zhang Y, Li C, Xu Y, Dong J, Wang L, He Q, Zou X, Wu H, Han J, Cai M, Du Y, Wei L, Shang J. Traditional Tibetan medicine </w:t>
      </w:r>
      <w:proofErr w:type="spellStart"/>
      <w:r>
        <w:rPr>
          <w:rFonts w:ascii="Book Antiqua" w:eastAsia="Book Antiqua" w:hAnsi="Book Antiqua" w:cs="Book Antiqua"/>
          <w:color w:val="000000"/>
        </w:rPr>
        <w:t>Anzhijinhua</w:t>
      </w:r>
      <w:proofErr w:type="spellEnd"/>
      <w:r>
        <w:rPr>
          <w:rFonts w:ascii="Book Antiqua" w:eastAsia="Book Antiqua" w:hAnsi="Book Antiqua" w:cs="Book Antiqua"/>
          <w:color w:val="000000"/>
        </w:rPr>
        <w:t xml:space="preserve"> San attenuates ovalbumin-induced diarrhea by regulating the serotonin signaling system in mice.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236</w:t>
      </w:r>
      <w:r>
        <w:rPr>
          <w:rFonts w:ascii="Book Antiqua" w:eastAsia="Book Antiqua" w:hAnsi="Book Antiqua" w:cs="Book Antiqua"/>
          <w:color w:val="000000"/>
        </w:rPr>
        <w:t>: 484-494 [PMID: 30738115 DOI: 10.1016/j.jep.2019.01.020]</w:t>
      </w:r>
    </w:p>
    <w:p w14:paraId="46CF347C" w14:textId="77777777" w:rsidR="00A77B3E" w:rsidRDefault="00B411A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Ahern GP</w:t>
      </w:r>
      <w:r>
        <w:rPr>
          <w:rFonts w:ascii="Book Antiqua" w:eastAsia="Book Antiqua" w:hAnsi="Book Antiqua" w:cs="Book Antiqua"/>
          <w:color w:val="000000"/>
        </w:rPr>
        <w:t xml:space="preserve">. 5-HT and the immune system.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29-33 [PMID: 21393060 DOI: 10.1016/j.coph.2011.02.004]</w:t>
      </w:r>
    </w:p>
    <w:p w14:paraId="161D60C0" w14:textId="77777777" w:rsidR="00A77B3E" w:rsidRDefault="00B411A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Sarrouilhe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Mesnil</w:t>
      </w:r>
      <w:proofErr w:type="spellEnd"/>
      <w:r>
        <w:rPr>
          <w:rFonts w:ascii="Book Antiqua" w:eastAsia="Book Antiqua" w:hAnsi="Book Antiqua" w:cs="Book Antiqua"/>
          <w:color w:val="000000"/>
        </w:rPr>
        <w:t xml:space="preserve"> M. Serotonin and human cancer: A critical view. </w:t>
      </w:r>
      <w:proofErr w:type="spellStart"/>
      <w:r>
        <w:rPr>
          <w:rFonts w:ascii="Book Antiqua" w:eastAsia="Book Antiqua" w:hAnsi="Book Antiqua" w:cs="Book Antiqua"/>
          <w:i/>
          <w:iCs/>
          <w:color w:val="000000"/>
        </w:rPr>
        <w:t>Biochimie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161</w:t>
      </w:r>
      <w:r>
        <w:rPr>
          <w:rFonts w:ascii="Book Antiqua" w:eastAsia="Book Antiqua" w:hAnsi="Book Antiqua" w:cs="Book Antiqua"/>
          <w:color w:val="000000"/>
        </w:rPr>
        <w:t>: 46-50 [PMID: 29936294 DOI: 10.1016/j.biochi.2018.06.016]</w:t>
      </w:r>
    </w:p>
    <w:p w14:paraId="00156837" w14:textId="77777777" w:rsidR="00A77B3E" w:rsidRDefault="00B411A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Wang L, Zhang H, Tu F,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C. Decreased expression of ZO-1 is associated with tumor metastases in liver cancer.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1859-1864 [PMID: 30675248 DOI: 10.3892/ol.2018.9765]</w:t>
      </w:r>
    </w:p>
    <w:p w14:paraId="504BBDE0" w14:textId="77777777" w:rsidR="00A77B3E" w:rsidRDefault="00B411A3">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Zhu D</w:t>
      </w:r>
      <w:r>
        <w:rPr>
          <w:rFonts w:ascii="Book Antiqua" w:eastAsia="Book Antiqua" w:hAnsi="Book Antiqua" w:cs="Book Antiqua"/>
          <w:color w:val="000000"/>
        </w:rPr>
        <w:t xml:space="preserve">, Zhou J, Zhao J, Jiang G, Zhang X, Zhang Y, Dong M. ZC3H13 suppresses colorectal cancer proliferation and invasion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inactivating Ras-ERK signaling.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8899-8907 [PMID: 30311220 DOI: 10.1002/jcp.27551]</w:t>
      </w:r>
    </w:p>
    <w:p w14:paraId="04C0278D" w14:textId="77777777" w:rsidR="00A77B3E" w:rsidRDefault="00B411A3">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Bak</w:t>
      </w:r>
      <w:proofErr w:type="spellEnd"/>
      <w:r>
        <w:rPr>
          <w:rFonts w:ascii="Book Antiqua" w:eastAsia="Book Antiqua" w:hAnsi="Book Antiqua" w:cs="Book Antiqua"/>
          <w:b/>
          <w:bCs/>
          <w:color w:val="000000"/>
        </w:rPr>
        <w:t xml:space="preserve"> YK</w:t>
      </w:r>
      <w:r>
        <w:rPr>
          <w:rFonts w:ascii="Book Antiqua" w:eastAsia="Book Antiqua" w:hAnsi="Book Antiqua" w:cs="Book Antiqua"/>
          <w:color w:val="000000"/>
        </w:rPr>
        <w:t xml:space="preserve">, Lampe JW, Sung MK. Effects of dietary supplementation of glucosamine sulfate on intestinal inflammation in a mouse model of experimental colitis.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957-963 [PMID: 24325781 DOI: 10.1111/jgh.12485]</w:t>
      </w:r>
    </w:p>
    <w:p w14:paraId="5AB9FFEC" w14:textId="77777777" w:rsidR="00A77B3E" w:rsidRDefault="00B411A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Wang HS, Zhou BH, Li CL, Zhang F, Wang XF, Zhang G, Bu XZ, Cai SH, Du J. Epithelial-mesenchymal transition (EMT) induced by TNF-α requires AKT/GSK-3β-mediated stabilization of snail in colorectal cancer.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e56664 [PMID: 23431386 DOI: 10.1371/journal.pone.0056664]</w:t>
      </w:r>
    </w:p>
    <w:p w14:paraId="2C9BE750" w14:textId="77777777" w:rsidR="00A77B3E" w:rsidRDefault="00B411A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Qin J</w:t>
      </w:r>
      <w:r>
        <w:rPr>
          <w:rFonts w:ascii="Book Antiqua" w:eastAsia="Book Antiqua" w:hAnsi="Book Antiqua" w:cs="Book Antiqua"/>
          <w:color w:val="000000"/>
        </w:rPr>
        <w:t xml:space="preserve">, Li R, </w:t>
      </w:r>
      <w:proofErr w:type="spellStart"/>
      <w:r>
        <w:rPr>
          <w:rFonts w:ascii="Book Antiqua" w:eastAsia="Book Antiqua" w:hAnsi="Book Antiqua" w:cs="Book Antiqua"/>
          <w:color w:val="000000"/>
        </w:rPr>
        <w:t>Raes</w:t>
      </w:r>
      <w:proofErr w:type="spellEnd"/>
      <w:r>
        <w:rPr>
          <w:rFonts w:ascii="Book Antiqua" w:eastAsia="Book Antiqua" w:hAnsi="Book Antiqua" w:cs="Book Antiqua"/>
          <w:color w:val="000000"/>
        </w:rPr>
        <w:t xml:space="preserve"> J, Arumugam M, </w:t>
      </w:r>
      <w:proofErr w:type="spellStart"/>
      <w:r>
        <w:rPr>
          <w:rFonts w:ascii="Book Antiqua" w:eastAsia="Book Antiqua" w:hAnsi="Book Antiqua" w:cs="Book Antiqua"/>
          <w:color w:val="000000"/>
        </w:rPr>
        <w:t>Burgdorf</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Manichanh</w:t>
      </w:r>
      <w:proofErr w:type="spellEnd"/>
      <w:r>
        <w:rPr>
          <w:rFonts w:ascii="Book Antiqua" w:eastAsia="Book Antiqua" w:hAnsi="Book Antiqua" w:cs="Book Antiqua"/>
          <w:color w:val="000000"/>
        </w:rPr>
        <w:t xml:space="preserve"> C, Nielsen T, Pons N, </w:t>
      </w:r>
      <w:proofErr w:type="spellStart"/>
      <w:r>
        <w:rPr>
          <w:rFonts w:ascii="Book Antiqua" w:eastAsia="Book Antiqua" w:hAnsi="Book Antiqua" w:cs="Book Antiqua"/>
          <w:color w:val="000000"/>
        </w:rPr>
        <w:t>Levenez</w:t>
      </w:r>
      <w:proofErr w:type="spellEnd"/>
      <w:r>
        <w:rPr>
          <w:rFonts w:ascii="Book Antiqua" w:eastAsia="Book Antiqua" w:hAnsi="Book Antiqua" w:cs="Book Antiqua"/>
          <w:color w:val="000000"/>
        </w:rPr>
        <w:t xml:space="preserve"> F, Yamada T, Mende DR, Li J, Xu J, Li S, Li D, Cao J, Wang B, Liang H, Zheng 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Tap J, Lepage P, </w:t>
      </w:r>
      <w:proofErr w:type="spellStart"/>
      <w:r>
        <w:rPr>
          <w:rFonts w:ascii="Book Antiqua" w:eastAsia="Book Antiqua" w:hAnsi="Book Antiqua" w:cs="Book Antiqua"/>
          <w:color w:val="000000"/>
        </w:rPr>
        <w:t>Bertalan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Batto</w:t>
      </w:r>
      <w:proofErr w:type="spellEnd"/>
      <w:r>
        <w:rPr>
          <w:rFonts w:ascii="Book Antiqua" w:eastAsia="Book Antiqua" w:hAnsi="Book Antiqua" w:cs="Book Antiqua"/>
          <w:color w:val="000000"/>
        </w:rPr>
        <w:t xml:space="preserve"> JM, Hansen T, Le </w:t>
      </w:r>
      <w:proofErr w:type="spellStart"/>
      <w:r>
        <w:rPr>
          <w:rFonts w:ascii="Book Antiqua" w:eastAsia="Book Antiqua" w:hAnsi="Book Antiqua" w:cs="Book Antiqua"/>
          <w:color w:val="000000"/>
        </w:rPr>
        <w:t>Paslier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Linneberg</w:t>
      </w:r>
      <w:proofErr w:type="spellEnd"/>
      <w:r>
        <w:rPr>
          <w:rFonts w:ascii="Book Antiqua" w:eastAsia="Book Antiqua" w:hAnsi="Book Antiqua" w:cs="Book Antiqua"/>
          <w:color w:val="000000"/>
        </w:rPr>
        <w:t xml:space="preserve"> A, Nielsen HB, Pelletier E, Renault P, </w:t>
      </w:r>
      <w:proofErr w:type="spellStart"/>
      <w:r>
        <w:rPr>
          <w:rFonts w:ascii="Book Antiqua" w:eastAsia="Book Antiqua" w:hAnsi="Book Antiqua" w:cs="Book Antiqua"/>
          <w:color w:val="000000"/>
        </w:rPr>
        <w:t>Sicheritz-Ponten</w:t>
      </w:r>
      <w:proofErr w:type="spellEnd"/>
      <w:r>
        <w:rPr>
          <w:rFonts w:ascii="Book Antiqua" w:eastAsia="Book Antiqua" w:hAnsi="Book Antiqua" w:cs="Book Antiqua"/>
          <w:color w:val="000000"/>
        </w:rPr>
        <w:t xml:space="preserve"> T, Turner K, Zhu H, Yu C, Li S, Jian M, Zhou Y, Li Y, Zhang X, Li S, Qin N, Yang H, Wang J, </w:t>
      </w:r>
      <w:proofErr w:type="spellStart"/>
      <w:r>
        <w:rPr>
          <w:rFonts w:ascii="Book Antiqua" w:eastAsia="Book Antiqua" w:hAnsi="Book Antiqua" w:cs="Book Antiqua"/>
          <w:color w:val="000000"/>
        </w:rPr>
        <w:t>Brunak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Doré</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Guarner</w:t>
      </w:r>
      <w:proofErr w:type="spellEnd"/>
      <w:r>
        <w:rPr>
          <w:rFonts w:ascii="Book Antiqua" w:eastAsia="Book Antiqua" w:hAnsi="Book Antiqua" w:cs="Book Antiqua"/>
          <w:color w:val="000000"/>
        </w:rPr>
        <w:t xml:space="preserve"> F, Kristiansen K, Pedersen O, Parkhill J, </w:t>
      </w:r>
      <w:proofErr w:type="spellStart"/>
      <w:r>
        <w:rPr>
          <w:rFonts w:ascii="Book Antiqua" w:eastAsia="Book Antiqua" w:hAnsi="Book Antiqua" w:cs="Book Antiqua"/>
          <w:color w:val="000000"/>
        </w:rPr>
        <w:t>Weissenbach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MetaHIT</w:t>
      </w:r>
      <w:proofErr w:type="spellEnd"/>
      <w:r>
        <w:rPr>
          <w:rFonts w:ascii="Book Antiqua" w:eastAsia="Book Antiqua" w:hAnsi="Book Antiqua" w:cs="Book Antiqua"/>
          <w:color w:val="000000"/>
        </w:rPr>
        <w:t xml:space="preserve"> Consortium, Bork P, Ehrlich SD, Wang J. A human gut microbial gene catalogue established by metagenomic sequencing.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464</w:t>
      </w:r>
      <w:r>
        <w:rPr>
          <w:rFonts w:ascii="Book Antiqua" w:eastAsia="Book Antiqua" w:hAnsi="Book Antiqua" w:cs="Book Antiqua"/>
          <w:color w:val="000000"/>
        </w:rPr>
        <w:t>: 59-65 [PMID: 20203603 DOI: 10.1038/nature08821]</w:t>
      </w:r>
    </w:p>
    <w:p w14:paraId="7405B516" w14:textId="77777777" w:rsidR="00A77B3E" w:rsidRDefault="00B411A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Sheng Q</w:t>
      </w:r>
      <w:r>
        <w:rPr>
          <w:rFonts w:ascii="Book Antiqua" w:eastAsia="Book Antiqua" w:hAnsi="Book Antiqua" w:cs="Book Antiqua"/>
          <w:color w:val="000000"/>
        </w:rPr>
        <w:t xml:space="preserve">, Du H, Cheng X, Cheng X, Tang Y, Pan L, Wang Q, Lin J. Characteristics of fecal gut microbiota in patients with colorectal cancer at different stages and different sites.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4834-4844 [PMID: 31611994 DOI: 10.3892/ol.2019.10841]</w:t>
      </w:r>
    </w:p>
    <w:p w14:paraId="1A0102B5" w14:textId="77777777" w:rsidR="00A77B3E" w:rsidRDefault="00B411A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Wong SH</w:t>
      </w:r>
      <w:r>
        <w:rPr>
          <w:rFonts w:ascii="Book Antiqua" w:eastAsia="Book Antiqua" w:hAnsi="Book Antiqua" w:cs="Book Antiqua"/>
          <w:color w:val="000000"/>
        </w:rPr>
        <w:t xml:space="preserve">, Yu J. Gut microbiota in colorectal cancer: mechanisms of action and clinical applications.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690-704 [PMID: 31554963 DOI: 10.1038/s41575-019-0209-8]</w:t>
      </w:r>
    </w:p>
    <w:p w14:paraId="33D19B04" w14:textId="77777777" w:rsidR="00A77B3E" w:rsidRDefault="00B411A3">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Dejea</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Fathi</w:t>
      </w:r>
      <w:proofErr w:type="spellEnd"/>
      <w:r>
        <w:rPr>
          <w:rFonts w:ascii="Book Antiqua" w:eastAsia="Book Antiqua" w:hAnsi="Book Antiqua" w:cs="Book Antiqua"/>
          <w:color w:val="000000"/>
        </w:rPr>
        <w:t xml:space="preserve"> P, Craig JM, </w:t>
      </w:r>
      <w:proofErr w:type="spellStart"/>
      <w:r>
        <w:rPr>
          <w:rFonts w:ascii="Book Antiqua" w:eastAsia="Book Antiqua" w:hAnsi="Book Antiqua" w:cs="Book Antiqua"/>
          <w:color w:val="000000"/>
        </w:rPr>
        <w:t>Boleij</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Taddese</w:t>
      </w:r>
      <w:proofErr w:type="spellEnd"/>
      <w:r>
        <w:rPr>
          <w:rFonts w:ascii="Book Antiqua" w:eastAsia="Book Antiqua" w:hAnsi="Book Antiqua" w:cs="Book Antiqua"/>
          <w:color w:val="000000"/>
        </w:rPr>
        <w:t xml:space="preserve"> R, Geis AL, Wu X, DeStefano Shields CE, </w:t>
      </w:r>
      <w:proofErr w:type="spellStart"/>
      <w:r>
        <w:rPr>
          <w:rFonts w:ascii="Book Antiqua" w:eastAsia="Book Antiqua" w:hAnsi="Book Antiqua" w:cs="Book Antiqua"/>
          <w:color w:val="000000"/>
        </w:rPr>
        <w:t>Hechenbleikner</w:t>
      </w:r>
      <w:proofErr w:type="spellEnd"/>
      <w:r>
        <w:rPr>
          <w:rFonts w:ascii="Book Antiqua" w:eastAsia="Book Antiqua" w:hAnsi="Book Antiqua" w:cs="Book Antiqua"/>
          <w:color w:val="000000"/>
        </w:rPr>
        <w:t xml:space="preserve"> EM, Huso DL, Anders RA, Giardiello FM, Wick EC, Wang H, Wu S,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Housseau</w:t>
      </w:r>
      <w:proofErr w:type="spellEnd"/>
      <w:r>
        <w:rPr>
          <w:rFonts w:ascii="Book Antiqua" w:eastAsia="Book Antiqua" w:hAnsi="Book Antiqua" w:cs="Book Antiqua"/>
          <w:color w:val="000000"/>
        </w:rPr>
        <w:t xml:space="preserve"> F, Sears CL. Patients with familial adenomatous polyposis harbor colonic biofilms containing tumorigenic bacteria.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2018; </w:t>
      </w:r>
      <w:r>
        <w:rPr>
          <w:rFonts w:ascii="Book Antiqua" w:eastAsia="Book Antiqua" w:hAnsi="Book Antiqua" w:cs="Book Antiqua"/>
          <w:b/>
          <w:bCs/>
          <w:color w:val="000000"/>
        </w:rPr>
        <w:t>359</w:t>
      </w:r>
      <w:r>
        <w:rPr>
          <w:rFonts w:ascii="Book Antiqua" w:eastAsia="Book Antiqua" w:hAnsi="Book Antiqua" w:cs="Book Antiqua"/>
          <w:color w:val="000000"/>
        </w:rPr>
        <w:t>: 592-597 [PMID: 29420293 DOI: 10.1126/science.aah3648]</w:t>
      </w:r>
    </w:p>
    <w:p w14:paraId="0B34CA50" w14:textId="77777777" w:rsidR="00A77B3E" w:rsidRDefault="00B411A3">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Chung L</w:t>
      </w:r>
      <w:r>
        <w:rPr>
          <w:rFonts w:ascii="Book Antiqua" w:eastAsia="Book Antiqua" w:hAnsi="Book Antiqua" w:cs="Book Antiqua"/>
          <w:color w:val="000000"/>
        </w:rPr>
        <w:t xml:space="preserve">, Thiele </w:t>
      </w:r>
      <w:proofErr w:type="spellStart"/>
      <w:r>
        <w:rPr>
          <w:rFonts w:ascii="Book Antiqua" w:eastAsia="Book Antiqua" w:hAnsi="Book Antiqua" w:cs="Book Antiqua"/>
          <w:color w:val="000000"/>
        </w:rPr>
        <w:t>Orberg</w:t>
      </w:r>
      <w:proofErr w:type="spellEnd"/>
      <w:r>
        <w:rPr>
          <w:rFonts w:ascii="Book Antiqua" w:eastAsia="Book Antiqua" w:hAnsi="Book Antiqua" w:cs="Book Antiqua"/>
          <w:color w:val="000000"/>
        </w:rPr>
        <w:t xml:space="preserve"> E, Geis AL, Chan JL, Fu K, DeStefano Shields CE, </w:t>
      </w:r>
      <w:proofErr w:type="spellStart"/>
      <w:r>
        <w:rPr>
          <w:rFonts w:ascii="Book Antiqua" w:eastAsia="Book Antiqua" w:hAnsi="Book Antiqua" w:cs="Book Antiqua"/>
          <w:color w:val="000000"/>
        </w:rPr>
        <w:t>Dejea</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Fathi</w:t>
      </w:r>
      <w:proofErr w:type="spellEnd"/>
      <w:r>
        <w:rPr>
          <w:rFonts w:ascii="Book Antiqua" w:eastAsia="Book Antiqua" w:hAnsi="Book Antiqua" w:cs="Book Antiqua"/>
          <w:color w:val="000000"/>
        </w:rPr>
        <w:t xml:space="preserve"> P, Chen J, </w:t>
      </w:r>
      <w:proofErr w:type="spellStart"/>
      <w:r>
        <w:rPr>
          <w:rFonts w:ascii="Book Antiqua" w:eastAsia="Book Antiqua" w:hAnsi="Book Antiqua" w:cs="Book Antiqua"/>
          <w:color w:val="000000"/>
        </w:rPr>
        <w:t>Finard</w:t>
      </w:r>
      <w:proofErr w:type="spellEnd"/>
      <w:r>
        <w:rPr>
          <w:rFonts w:ascii="Book Antiqua" w:eastAsia="Book Antiqua" w:hAnsi="Book Antiqua" w:cs="Book Antiqua"/>
          <w:color w:val="000000"/>
        </w:rPr>
        <w:t xml:space="preserve"> BB, Tam AJ, McAllister F, Fan H, Wu X, </w:t>
      </w:r>
      <w:proofErr w:type="spellStart"/>
      <w:r>
        <w:rPr>
          <w:rFonts w:ascii="Book Antiqua" w:eastAsia="Book Antiqua" w:hAnsi="Book Antiqua" w:cs="Book Antiqua"/>
          <w:color w:val="000000"/>
        </w:rPr>
        <w:t>Ganguly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Lebid</w:t>
      </w:r>
      <w:proofErr w:type="spellEnd"/>
      <w:r>
        <w:rPr>
          <w:rFonts w:ascii="Book Antiqua" w:eastAsia="Book Antiqua" w:hAnsi="Book Antiqua" w:cs="Book Antiqua"/>
          <w:color w:val="000000"/>
        </w:rPr>
        <w:t xml:space="preserve"> A, Metz P, Van </w:t>
      </w:r>
      <w:proofErr w:type="spellStart"/>
      <w:r>
        <w:rPr>
          <w:rFonts w:ascii="Book Antiqua" w:eastAsia="Book Antiqua" w:hAnsi="Book Antiqua" w:cs="Book Antiqua"/>
          <w:color w:val="000000"/>
        </w:rPr>
        <w:t>Meerbeke</w:t>
      </w:r>
      <w:proofErr w:type="spellEnd"/>
      <w:r>
        <w:rPr>
          <w:rFonts w:ascii="Book Antiqua" w:eastAsia="Book Antiqua" w:hAnsi="Book Antiqua" w:cs="Book Antiqua"/>
          <w:color w:val="000000"/>
        </w:rPr>
        <w:t xml:space="preserve"> SW, Huso DL, Wick EC,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Wan F, Wu S, Sears CL, </w:t>
      </w:r>
      <w:proofErr w:type="spellStart"/>
      <w:r>
        <w:rPr>
          <w:rFonts w:ascii="Book Antiqua" w:eastAsia="Book Antiqua" w:hAnsi="Book Antiqua" w:cs="Book Antiqua"/>
          <w:color w:val="000000"/>
        </w:rPr>
        <w:t>Housseau</w:t>
      </w:r>
      <w:proofErr w:type="spellEnd"/>
      <w:r>
        <w:rPr>
          <w:rFonts w:ascii="Book Antiqua" w:eastAsia="Book Antiqua" w:hAnsi="Book Antiqua" w:cs="Book Antiqua"/>
          <w:color w:val="000000"/>
        </w:rPr>
        <w:t xml:space="preserve"> F. Bacteroides fragilis Toxin Coordinates a Pro-carcinogenic Inflammatory Cascade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of Colonic Epithelial Cells.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203-214.e5 [PMID: 29398651 DOI: 10.1016/j.chom.2018.01.007]</w:t>
      </w:r>
    </w:p>
    <w:p w14:paraId="03421B16" w14:textId="77777777" w:rsidR="00A77B3E" w:rsidRDefault="00B411A3">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Yachida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S, Shiroma H, Shiba S, Nakajima T, Sakamoto T, Watanabe H, Masuda K, Nishimoto Y, Kubo M, Hosoda F, </w:t>
      </w:r>
      <w:proofErr w:type="spellStart"/>
      <w:r>
        <w:rPr>
          <w:rFonts w:ascii="Book Antiqua" w:eastAsia="Book Antiqua" w:hAnsi="Book Antiqua" w:cs="Book Antiqua"/>
          <w:color w:val="000000"/>
        </w:rPr>
        <w:t>Rokutan</w:t>
      </w:r>
      <w:proofErr w:type="spellEnd"/>
      <w:r>
        <w:rPr>
          <w:rFonts w:ascii="Book Antiqua" w:eastAsia="Book Antiqua" w:hAnsi="Book Antiqua" w:cs="Book Antiqua"/>
          <w:color w:val="000000"/>
        </w:rPr>
        <w:t xml:space="preserve"> H, Matsumoto M, </w:t>
      </w:r>
      <w:proofErr w:type="spellStart"/>
      <w:r>
        <w:rPr>
          <w:rFonts w:ascii="Book Antiqua" w:eastAsia="Book Antiqua" w:hAnsi="Book Antiqua" w:cs="Book Antiqua"/>
          <w:color w:val="000000"/>
        </w:rPr>
        <w:t>Takamaru</w:t>
      </w:r>
      <w:proofErr w:type="spellEnd"/>
      <w:r>
        <w:rPr>
          <w:rFonts w:ascii="Book Antiqua" w:eastAsia="Book Antiqua" w:hAnsi="Book Antiqua" w:cs="Book Antiqua"/>
          <w:color w:val="000000"/>
        </w:rPr>
        <w:t xml:space="preserve"> H, Yamada M, Matsuda T, Iwasaki M, </w:t>
      </w:r>
      <w:proofErr w:type="spellStart"/>
      <w:r>
        <w:rPr>
          <w:rFonts w:ascii="Book Antiqua" w:eastAsia="Book Antiqua" w:hAnsi="Book Antiqua" w:cs="Book Antiqua"/>
          <w:color w:val="000000"/>
        </w:rPr>
        <w:t>Yamaji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Yachida</w:t>
      </w:r>
      <w:proofErr w:type="spellEnd"/>
      <w:r>
        <w:rPr>
          <w:rFonts w:ascii="Book Antiqua" w:eastAsia="Book Antiqua" w:hAnsi="Book Antiqua" w:cs="Book Antiqua"/>
          <w:color w:val="000000"/>
        </w:rPr>
        <w:t xml:space="preserve"> T, Soga T, </w:t>
      </w:r>
      <w:proofErr w:type="spellStart"/>
      <w:r>
        <w:rPr>
          <w:rFonts w:ascii="Book Antiqua" w:eastAsia="Book Antiqua" w:hAnsi="Book Antiqua" w:cs="Book Antiqua"/>
          <w:color w:val="000000"/>
        </w:rPr>
        <w:t>Kurokawa</w:t>
      </w:r>
      <w:proofErr w:type="spellEnd"/>
      <w:r>
        <w:rPr>
          <w:rFonts w:ascii="Book Antiqua" w:eastAsia="Book Antiqua" w:hAnsi="Book Antiqua" w:cs="Book Antiqua"/>
          <w:color w:val="000000"/>
        </w:rPr>
        <w:t xml:space="preserve"> K, Toyoda A, Ogura Y, Hayashi T,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Nakagama</w:t>
      </w:r>
      <w:proofErr w:type="spellEnd"/>
      <w:r>
        <w:rPr>
          <w:rFonts w:ascii="Book Antiqua" w:eastAsia="Book Antiqua" w:hAnsi="Book Antiqua" w:cs="Book Antiqua"/>
          <w:color w:val="000000"/>
        </w:rPr>
        <w:t xml:space="preserve"> H, Saito Y, Fukuda S, Shibata T, Yamada T. Metagenomic and metabolomic analyses reveal distinct stage-specific phenotypes of the gut microbiota in colorectal cancer.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968-976 [PMID: 31171880 DOI: 10.1038/s41591-019-0458-7]</w:t>
      </w:r>
    </w:p>
    <w:p w14:paraId="1A15BB10" w14:textId="77777777" w:rsidR="00A77B3E" w:rsidRDefault="00B411A3">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Routy</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Gopalakrishnan V, </w:t>
      </w:r>
      <w:proofErr w:type="spellStart"/>
      <w:r>
        <w:rPr>
          <w:rFonts w:ascii="Book Antiqua" w:eastAsia="Book Antiqua" w:hAnsi="Book Antiqua" w:cs="Book Antiqua"/>
          <w:color w:val="000000"/>
        </w:rPr>
        <w:t>Daillère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Zitvogel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Wargo</w:t>
      </w:r>
      <w:proofErr w:type="spellEnd"/>
      <w:r>
        <w:rPr>
          <w:rFonts w:ascii="Book Antiqua" w:eastAsia="Book Antiqua" w:hAnsi="Book Antiqua" w:cs="Book Antiqua"/>
          <w:color w:val="000000"/>
        </w:rPr>
        <w:t xml:space="preserve"> JA, Kroemer G. The gut microbiota influences anticancer immunosurveillance and general health.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382-396 [PMID: 29636538 DOI: 10.1038/s41571-018-0006-2]</w:t>
      </w:r>
    </w:p>
    <w:p w14:paraId="4EB624C3" w14:textId="77777777" w:rsidR="00A77B3E" w:rsidRDefault="00B411A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Ansaldo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Slayden</w:t>
      </w:r>
      <w:proofErr w:type="spellEnd"/>
      <w:r>
        <w:rPr>
          <w:rFonts w:ascii="Book Antiqua" w:eastAsia="Book Antiqua" w:hAnsi="Book Antiqua" w:cs="Book Antiqua"/>
          <w:color w:val="000000"/>
        </w:rPr>
        <w:t xml:space="preserve"> LC, Ching KL, Koch MA, Wolf NK, </w:t>
      </w:r>
      <w:proofErr w:type="spellStart"/>
      <w:r>
        <w:rPr>
          <w:rFonts w:ascii="Book Antiqua" w:eastAsia="Book Antiqua" w:hAnsi="Book Antiqua" w:cs="Book Antiqua"/>
          <w:color w:val="000000"/>
        </w:rPr>
        <w:t>Plichta</w:t>
      </w:r>
      <w:proofErr w:type="spellEnd"/>
      <w:r>
        <w:rPr>
          <w:rFonts w:ascii="Book Antiqua" w:eastAsia="Book Antiqua" w:hAnsi="Book Antiqua" w:cs="Book Antiqua"/>
          <w:color w:val="000000"/>
        </w:rPr>
        <w:t xml:space="preserve"> DR, Brown EM, Graham DB, Xavier RJ, Moon JJ, Barton GM. </w:t>
      </w:r>
      <w:proofErr w:type="spellStart"/>
      <w:r>
        <w:rPr>
          <w:rFonts w:ascii="Book Antiqua" w:eastAsia="Book Antiqua" w:hAnsi="Book Antiqua" w:cs="Book Antiqua"/>
          <w:i/>
          <w:iCs/>
          <w:color w:val="000000"/>
        </w:rPr>
        <w:t>Akkermansia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muciniphila</w:t>
      </w:r>
      <w:proofErr w:type="spellEnd"/>
      <w:r>
        <w:rPr>
          <w:rFonts w:ascii="Book Antiqua" w:eastAsia="Book Antiqua" w:hAnsi="Book Antiqua" w:cs="Book Antiqua"/>
          <w:color w:val="000000"/>
        </w:rPr>
        <w:t xml:space="preserve"> induces intestinal adaptive immune responses during homeostasis.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364</w:t>
      </w:r>
      <w:r>
        <w:rPr>
          <w:rFonts w:ascii="Book Antiqua" w:eastAsia="Book Antiqua" w:hAnsi="Book Antiqua" w:cs="Book Antiqua"/>
          <w:color w:val="000000"/>
        </w:rPr>
        <w:t>: 1179-1184 [PMID: 31221858 DOI: 10.1126/science.aaw7479]</w:t>
      </w:r>
    </w:p>
    <w:p w14:paraId="3CAD366A" w14:textId="77777777" w:rsidR="00A77B3E" w:rsidRDefault="00B411A3">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Salek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Farrokhi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Darabi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Yousefi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Askandar</w:t>
      </w:r>
      <w:proofErr w:type="spellEnd"/>
      <w:r>
        <w:rPr>
          <w:rFonts w:ascii="Book Antiqua" w:eastAsia="Book Antiqua" w:hAnsi="Book Antiqua" w:cs="Book Antiqua"/>
          <w:color w:val="000000"/>
        </w:rPr>
        <w:t xml:space="preserve"> RH, Shariati M, </w:t>
      </w:r>
      <w:proofErr w:type="spellStart"/>
      <w:r>
        <w:rPr>
          <w:rFonts w:ascii="Book Antiqua" w:eastAsia="Book Antiqua" w:hAnsi="Book Antiqua" w:cs="Book Antiqua"/>
          <w:color w:val="000000"/>
        </w:rPr>
        <w:t>Eslami</w:t>
      </w:r>
      <w:proofErr w:type="spellEnd"/>
      <w:r>
        <w:rPr>
          <w:rFonts w:ascii="Book Antiqua" w:eastAsia="Book Antiqua" w:hAnsi="Book Antiqua" w:cs="Book Antiqua"/>
          <w:color w:val="000000"/>
        </w:rPr>
        <w:t xml:space="preserve"> M. Is it true that gut microbiota is considered as panacea in cancer therapy?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2019</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30786013 DOI: 10.1002/jcp.28333]</w:t>
      </w:r>
    </w:p>
    <w:p w14:paraId="5C0D57B9" w14:textId="77777777" w:rsidR="00A77B3E" w:rsidRDefault="00B411A3">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Routy</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Chatelier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Derosa</w:t>
      </w:r>
      <w:proofErr w:type="spellEnd"/>
      <w:r>
        <w:rPr>
          <w:rFonts w:ascii="Book Antiqua" w:eastAsia="Book Antiqua" w:hAnsi="Book Antiqua" w:cs="Book Antiqua"/>
          <w:color w:val="000000"/>
        </w:rPr>
        <w:t xml:space="preserve"> L, Duong CPM, Alou MT, </w:t>
      </w:r>
      <w:proofErr w:type="spellStart"/>
      <w:r>
        <w:rPr>
          <w:rFonts w:ascii="Book Antiqua" w:eastAsia="Book Antiqua" w:hAnsi="Book Antiqua" w:cs="Book Antiqua"/>
          <w:color w:val="000000"/>
        </w:rPr>
        <w:t>Daillère</w:t>
      </w:r>
      <w:proofErr w:type="spellEnd"/>
      <w:r>
        <w:rPr>
          <w:rFonts w:ascii="Book Antiqua" w:eastAsia="Book Antiqua" w:hAnsi="Book Antiqua" w:cs="Book Antiqua"/>
          <w:color w:val="000000"/>
        </w:rPr>
        <w:t xml:space="preserve"> R, Fluckiger A, </w:t>
      </w:r>
      <w:proofErr w:type="spellStart"/>
      <w:r>
        <w:rPr>
          <w:rFonts w:ascii="Book Antiqua" w:eastAsia="Book Antiqua" w:hAnsi="Book Antiqua" w:cs="Book Antiqua"/>
          <w:color w:val="000000"/>
        </w:rPr>
        <w:t>Messaoudene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Rauber</w:t>
      </w:r>
      <w:proofErr w:type="spellEnd"/>
      <w:r>
        <w:rPr>
          <w:rFonts w:ascii="Book Antiqua" w:eastAsia="Book Antiqua" w:hAnsi="Book Antiqua" w:cs="Book Antiqua"/>
          <w:color w:val="000000"/>
        </w:rPr>
        <w:t xml:space="preserve"> C, Roberti MP, </w:t>
      </w:r>
      <w:proofErr w:type="spellStart"/>
      <w:r>
        <w:rPr>
          <w:rFonts w:ascii="Book Antiqua" w:eastAsia="Book Antiqua" w:hAnsi="Book Antiqua" w:cs="Book Antiqua"/>
          <w:color w:val="000000"/>
        </w:rPr>
        <w:t>Fidelle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Flament</w:t>
      </w:r>
      <w:proofErr w:type="spellEnd"/>
      <w:r>
        <w:rPr>
          <w:rFonts w:ascii="Book Antiqua" w:eastAsia="Book Antiqua" w:hAnsi="Book Antiqua" w:cs="Book Antiqua"/>
          <w:color w:val="000000"/>
        </w:rPr>
        <w:t xml:space="preserve"> C, Poirier-</w:t>
      </w:r>
      <w:proofErr w:type="spellStart"/>
      <w:r>
        <w:rPr>
          <w:rFonts w:ascii="Book Antiqua" w:eastAsia="Book Antiqua" w:hAnsi="Book Antiqua" w:cs="Book Antiqua"/>
          <w:color w:val="000000"/>
        </w:rPr>
        <w:t>Colame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Opolon</w:t>
      </w:r>
      <w:proofErr w:type="spellEnd"/>
      <w:r>
        <w:rPr>
          <w:rFonts w:ascii="Book Antiqua" w:eastAsia="Book Antiqua" w:hAnsi="Book Antiqua" w:cs="Book Antiqua"/>
          <w:color w:val="000000"/>
        </w:rPr>
        <w:t xml:space="preserve"> P, Klein C, </w:t>
      </w:r>
      <w:proofErr w:type="spellStart"/>
      <w:r>
        <w:rPr>
          <w:rFonts w:ascii="Book Antiqua" w:eastAsia="Book Antiqua" w:hAnsi="Book Antiqua" w:cs="Book Antiqua"/>
          <w:color w:val="000000"/>
        </w:rPr>
        <w:t>Iribarren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Mondragón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Jacquelot</w:t>
      </w:r>
      <w:proofErr w:type="spellEnd"/>
      <w:r>
        <w:rPr>
          <w:rFonts w:ascii="Book Antiqua" w:eastAsia="Book Antiqua" w:hAnsi="Book Antiqua" w:cs="Book Antiqua"/>
          <w:color w:val="000000"/>
        </w:rPr>
        <w:t xml:space="preserve"> N, Qu B, </w:t>
      </w:r>
      <w:proofErr w:type="spellStart"/>
      <w:r>
        <w:rPr>
          <w:rFonts w:ascii="Book Antiqua" w:eastAsia="Book Antiqua" w:hAnsi="Book Antiqua" w:cs="Book Antiqua"/>
          <w:color w:val="000000"/>
        </w:rPr>
        <w:t>Ferrere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Clémenson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Mezquita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Masip</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Naltet</w:t>
      </w:r>
      <w:proofErr w:type="spellEnd"/>
      <w:r>
        <w:rPr>
          <w:rFonts w:ascii="Book Antiqua" w:eastAsia="Book Antiqua" w:hAnsi="Book Antiqua" w:cs="Book Antiqua"/>
          <w:color w:val="000000"/>
        </w:rPr>
        <w:t xml:space="preserve"> C, Brosseau S, </w:t>
      </w:r>
      <w:proofErr w:type="spellStart"/>
      <w:r>
        <w:rPr>
          <w:rFonts w:ascii="Book Antiqua" w:eastAsia="Book Antiqua" w:hAnsi="Book Antiqua" w:cs="Book Antiqua"/>
          <w:color w:val="000000"/>
        </w:rPr>
        <w:t>Kaderbhai</w:t>
      </w:r>
      <w:proofErr w:type="spellEnd"/>
      <w:r>
        <w:rPr>
          <w:rFonts w:ascii="Book Antiqua" w:eastAsia="Book Antiqua" w:hAnsi="Book Antiqua" w:cs="Book Antiqua"/>
          <w:color w:val="000000"/>
        </w:rPr>
        <w:t xml:space="preserve"> C, Richard C, Rizvi H, </w:t>
      </w:r>
      <w:proofErr w:type="spellStart"/>
      <w:r>
        <w:rPr>
          <w:rFonts w:ascii="Book Antiqua" w:eastAsia="Book Antiqua" w:hAnsi="Book Antiqua" w:cs="Book Antiqua"/>
          <w:color w:val="000000"/>
        </w:rPr>
        <w:t>Levenez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Galleron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Quinquis</w:t>
      </w:r>
      <w:proofErr w:type="spellEnd"/>
      <w:r>
        <w:rPr>
          <w:rFonts w:ascii="Book Antiqua" w:eastAsia="Book Antiqua" w:hAnsi="Book Antiqua" w:cs="Book Antiqua"/>
          <w:color w:val="000000"/>
        </w:rPr>
        <w:t xml:space="preserve"> B, Pons N, </w:t>
      </w:r>
      <w:proofErr w:type="spellStart"/>
      <w:r>
        <w:rPr>
          <w:rFonts w:ascii="Book Antiqua" w:eastAsia="Book Antiqua" w:hAnsi="Book Antiqua" w:cs="Book Antiqua"/>
          <w:color w:val="000000"/>
        </w:rPr>
        <w:t>Ryffel</w:t>
      </w:r>
      <w:proofErr w:type="spellEnd"/>
      <w:r>
        <w:rPr>
          <w:rFonts w:ascii="Book Antiqua" w:eastAsia="Book Antiqua" w:hAnsi="Book Antiqua" w:cs="Book Antiqua"/>
          <w:color w:val="000000"/>
        </w:rPr>
        <w:t xml:space="preserve"> B, Minard-Colin V, </w:t>
      </w:r>
      <w:proofErr w:type="spellStart"/>
      <w:r>
        <w:rPr>
          <w:rFonts w:ascii="Book Antiqua" w:eastAsia="Book Antiqua" w:hAnsi="Book Antiqua" w:cs="Book Antiqua"/>
          <w:color w:val="000000"/>
        </w:rPr>
        <w:t>Gonin</w:t>
      </w:r>
      <w:proofErr w:type="spellEnd"/>
      <w:r>
        <w:rPr>
          <w:rFonts w:ascii="Book Antiqua" w:eastAsia="Book Antiqua" w:hAnsi="Book Antiqua" w:cs="Book Antiqua"/>
          <w:color w:val="000000"/>
        </w:rPr>
        <w:t xml:space="preserve"> P, Soria JC, Deutsch E, </w:t>
      </w:r>
      <w:proofErr w:type="spellStart"/>
      <w:r>
        <w:rPr>
          <w:rFonts w:ascii="Book Antiqua" w:eastAsia="Book Antiqua" w:hAnsi="Book Antiqua" w:cs="Book Antiqua"/>
          <w:color w:val="000000"/>
        </w:rPr>
        <w:t>Loriot</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Ghiringhelli</w:t>
      </w:r>
      <w:proofErr w:type="spellEnd"/>
      <w:r>
        <w:rPr>
          <w:rFonts w:ascii="Book Antiqua" w:eastAsia="Book Antiqua" w:hAnsi="Book Antiqua" w:cs="Book Antiqua"/>
          <w:color w:val="000000"/>
        </w:rPr>
        <w:t xml:space="preserve"> F, Zalcman G, Goldwasser F, </w:t>
      </w:r>
      <w:proofErr w:type="spellStart"/>
      <w:r>
        <w:rPr>
          <w:rFonts w:ascii="Book Antiqua" w:eastAsia="Book Antiqua" w:hAnsi="Book Antiqua" w:cs="Book Antiqua"/>
          <w:color w:val="000000"/>
        </w:rPr>
        <w:t>Escudier</w:t>
      </w:r>
      <w:proofErr w:type="spellEnd"/>
      <w:r>
        <w:rPr>
          <w:rFonts w:ascii="Book Antiqua" w:eastAsia="Book Antiqua" w:hAnsi="Book Antiqua" w:cs="Book Antiqua"/>
          <w:color w:val="000000"/>
        </w:rPr>
        <w:t xml:space="preserve"> B, Hellmann </w:t>
      </w:r>
      <w:r>
        <w:rPr>
          <w:rFonts w:ascii="Book Antiqua" w:eastAsia="Book Antiqua" w:hAnsi="Book Antiqua" w:cs="Book Antiqua"/>
          <w:color w:val="000000"/>
        </w:rPr>
        <w:lastRenderedPageBreak/>
        <w:t xml:space="preserve">MD, </w:t>
      </w:r>
      <w:proofErr w:type="spellStart"/>
      <w:r>
        <w:rPr>
          <w:rFonts w:ascii="Book Antiqua" w:eastAsia="Book Antiqua" w:hAnsi="Book Antiqua" w:cs="Book Antiqua"/>
          <w:color w:val="000000"/>
        </w:rPr>
        <w:t>Eggermont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Raoult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Albiges</w:t>
      </w:r>
      <w:proofErr w:type="spellEnd"/>
      <w:r>
        <w:rPr>
          <w:rFonts w:ascii="Book Antiqua" w:eastAsia="Book Antiqua" w:hAnsi="Book Antiqua" w:cs="Book Antiqua"/>
          <w:color w:val="000000"/>
        </w:rPr>
        <w:t xml:space="preserve"> L, Kroemer G, </w:t>
      </w:r>
      <w:proofErr w:type="spellStart"/>
      <w:r>
        <w:rPr>
          <w:rFonts w:ascii="Book Antiqua" w:eastAsia="Book Antiqua" w:hAnsi="Book Antiqua" w:cs="Book Antiqua"/>
          <w:color w:val="000000"/>
        </w:rPr>
        <w:t>Zitvogel</w:t>
      </w:r>
      <w:proofErr w:type="spellEnd"/>
      <w:r>
        <w:rPr>
          <w:rFonts w:ascii="Book Antiqua" w:eastAsia="Book Antiqua" w:hAnsi="Book Antiqua" w:cs="Book Antiqua"/>
          <w:color w:val="000000"/>
        </w:rPr>
        <w:t xml:space="preserve"> L. Gut microbiome influences efficacy of PD-1-based immunotherapy against epithelial tumors.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2018; </w:t>
      </w:r>
      <w:r>
        <w:rPr>
          <w:rFonts w:ascii="Book Antiqua" w:eastAsia="Book Antiqua" w:hAnsi="Book Antiqua" w:cs="Book Antiqua"/>
          <w:b/>
          <w:bCs/>
          <w:color w:val="000000"/>
        </w:rPr>
        <w:t>359</w:t>
      </w:r>
      <w:r>
        <w:rPr>
          <w:rFonts w:ascii="Book Antiqua" w:eastAsia="Book Antiqua" w:hAnsi="Book Antiqua" w:cs="Book Antiqua"/>
          <w:color w:val="000000"/>
        </w:rPr>
        <w:t>: 91-97 [PMID: 29097494 DOI: 10.1126/science.aan3706]</w:t>
      </w:r>
    </w:p>
    <w:p w14:paraId="06EB3E89" w14:textId="77777777" w:rsidR="00A77B3E" w:rsidRDefault="00B411A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Fan Y</w:t>
      </w:r>
      <w:r>
        <w:rPr>
          <w:rFonts w:ascii="Book Antiqua" w:eastAsia="Book Antiqua" w:hAnsi="Book Antiqua" w:cs="Book Antiqua"/>
          <w:color w:val="000000"/>
        </w:rPr>
        <w:t>, Yi W, Huang H, Mei Z, Feng Z. Efficacy of herbal medicine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on ulcerative colitis: A systematic review of randomized controlled trials.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e18512 [PMID: 31876740 DOI: 10.1097/MD.0000000000018512]</w:t>
      </w:r>
    </w:p>
    <w:p w14:paraId="09CAB795" w14:textId="77777777" w:rsidR="00A77B3E" w:rsidRDefault="00B411A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Han J</w:t>
      </w:r>
      <w:r>
        <w:rPr>
          <w:rFonts w:ascii="Book Antiqua" w:eastAsia="Book Antiqua" w:hAnsi="Book Antiqua" w:cs="Book Antiqua"/>
          <w:color w:val="000000"/>
        </w:rPr>
        <w:t xml:space="preserve">, Wang Z, Xing W, Yuan Y, Zhang 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T, Wang H, Liu Y, Wu Y. Effect of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on Cardiac Gene Expression in Diabetic Mice. </w:t>
      </w:r>
      <w:r>
        <w:rPr>
          <w:rFonts w:ascii="Book Antiqua" w:eastAsia="Book Antiqua" w:hAnsi="Book Antiqua" w:cs="Book Antiqua"/>
          <w:i/>
          <w:iCs/>
          <w:color w:val="000000"/>
        </w:rPr>
        <w:t>Int J Genomics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7421761 [PMID: 29379793 DOI: 10.1155/2017/7421761]</w:t>
      </w:r>
    </w:p>
    <w:p w14:paraId="40F1903E" w14:textId="77777777" w:rsidR="00A77B3E" w:rsidRDefault="00B411A3">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Jia Y, Li J, Kuai W, Li Y, Guo F, Xu X, Zhao Z,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Li Z.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enhances the effect of PD-1 blockade in colorectal cancer with microsatellite stability by </w:t>
      </w:r>
      <w:proofErr w:type="spellStart"/>
      <w:r>
        <w:rPr>
          <w:rFonts w:ascii="Book Antiqua" w:eastAsia="Book Antiqua" w:hAnsi="Book Antiqua" w:cs="Book Antiqua"/>
          <w:color w:val="000000"/>
        </w:rPr>
        <w:t>remodelling</w:t>
      </w:r>
      <w:proofErr w:type="spellEnd"/>
      <w:r>
        <w:rPr>
          <w:rFonts w:ascii="Book Antiqua" w:eastAsia="Book Antiqua" w:hAnsi="Book Antiqua" w:cs="Book Antiqua"/>
          <w:color w:val="000000"/>
        </w:rPr>
        <w:t xml:space="preserve"> the gut microbiota and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415 [PMID: 31138779 DOI: 10.1038/s41419-019-1638-6]</w:t>
      </w:r>
    </w:p>
    <w:p w14:paraId="0E376E72" w14:textId="77777777" w:rsidR="00A77B3E" w:rsidRDefault="00B411A3">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Wang N</w:t>
      </w:r>
      <w:r>
        <w:rPr>
          <w:rFonts w:ascii="Book Antiqua" w:eastAsia="Book Antiqua" w:hAnsi="Book Antiqua" w:cs="Book Antiqua"/>
          <w:color w:val="000000"/>
        </w:rPr>
        <w:t xml:space="preserve">, Feng Y, Cheung F, Wang X, Zhang Z, Feng Y. A Chinese medicine formula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suppresses expansion of human renal carcinoma with inhibition of matrix metalloproteinase-2.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75-85 [PMID: 25228536 DOI: 10.1177/1534735414550036]</w:t>
      </w:r>
    </w:p>
    <w:p w14:paraId="7F94CFAC" w14:textId="77777777" w:rsidR="00A77B3E" w:rsidRDefault="00B411A3">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Mossanen</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Kohlhepp</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Wehr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Krenkel</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Liepelt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Roeth</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Möckel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Heymann</w:t>
      </w:r>
      <w:proofErr w:type="spellEnd"/>
      <w:r>
        <w:rPr>
          <w:rFonts w:ascii="Book Antiqua" w:eastAsia="Book Antiqua" w:hAnsi="Book Antiqua" w:cs="Book Antiqua"/>
          <w:color w:val="000000"/>
        </w:rPr>
        <w:t xml:space="preserve"> F, Lammers T, </w:t>
      </w:r>
      <w:proofErr w:type="spellStart"/>
      <w:r>
        <w:rPr>
          <w:rFonts w:ascii="Book Antiqua" w:eastAsia="Book Antiqua" w:hAnsi="Book Antiqua" w:cs="Book Antiqua"/>
          <w:color w:val="000000"/>
        </w:rPr>
        <w:t>Gassler</w:t>
      </w:r>
      <w:proofErr w:type="spellEnd"/>
      <w:r>
        <w:rPr>
          <w:rFonts w:ascii="Book Antiqua" w:eastAsia="Book Antiqua" w:hAnsi="Book Antiqua" w:cs="Book Antiqua"/>
          <w:color w:val="000000"/>
        </w:rPr>
        <w:t xml:space="preserve"> N, Hermann J, Jankowski J, Neumann UP, </w:t>
      </w:r>
      <w:proofErr w:type="spellStart"/>
      <w:r>
        <w:rPr>
          <w:rFonts w:ascii="Book Antiqua" w:eastAsia="Book Antiqua" w:hAnsi="Book Antiqua" w:cs="Book Antiqua"/>
          <w:color w:val="000000"/>
        </w:rPr>
        <w:t>Luedde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Trautwein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Tacke</w:t>
      </w:r>
      <w:proofErr w:type="spellEnd"/>
      <w:r>
        <w:rPr>
          <w:rFonts w:ascii="Book Antiqua" w:eastAsia="Book Antiqua" w:hAnsi="Book Antiqua" w:cs="Book Antiqua"/>
          <w:color w:val="000000"/>
        </w:rPr>
        <w:t xml:space="preserve"> F. CXCR6 Inhibits Hepatocarcinogenesis by Promoting Natural Killer T- and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T-Cell-Dependent Control of Senescence.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1877-1889.e4 [PMID: 30710528 DOI: 10.1053/j.gastro.2019.01.247]</w:t>
      </w:r>
    </w:p>
    <w:p w14:paraId="0AEFE589" w14:textId="77777777" w:rsidR="00A77B3E" w:rsidRDefault="00B411A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Ihara F</w:t>
      </w:r>
      <w:r>
        <w:rPr>
          <w:rFonts w:ascii="Book Antiqua" w:eastAsia="Book Antiqua" w:hAnsi="Book Antiqua" w:cs="Book Antiqua"/>
          <w:color w:val="000000"/>
        </w:rPr>
        <w:t xml:space="preserve">, Sakurai D, </w:t>
      </w:r>
      <w:proofErr w:type="spellStart"/>
      <w:r>
        <w:rPr>
          <w:rFonts w:ascii="Book Antiqua" w:eastAsia="Book Antiqua" w:hAnsi="Book Antiqua" w:cs="Book Antiqua"/>
          <w:color w:val="000000"/>
        </w:rPr>
        <w:t>Takami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T, Kunii N, Yamasaki K, </w:t>
      </w:r>
      <w:proofErr w:type="spellStart"/>
      <w:r>
        <w:rPr>
          <w:rFonts w:ascii="Book Antiqua" w:eastAsia="Book Antiqua" w:hAnsi="Book Antiqua" w:cs="Book Antiqua"/>
          <w:color w:val="000000"/>
        </w:rPr>
        <w:t>Iinuma</w:t>
      </w:r>
      <w:proofErr w:type="spellEnd"/>
      <w:r>
        <w:rPr>
          <w:rFonts w:ascii="Book Antiqua" w:eastAsia="Book Antiqua" w:hAnsi="Book Antiqua" w:cs="Book Antiqua"/>
          <w:color w:val="000000"/>
        </w:rPr>
        <w:t xml:space="preserve"> T, Nakayama T, </w:t>
      </w:r>
      <w:proofErr w:type="spellStart"/>
      <w:r>
        <w:rPr>
          <w:rFonts w:ascii="Book Antiqua" w:eastAsia="Book Antiqua" w:hAnsi="Book Antiqua" w:cs="Book Antiqua"/>
          <w:color w:val="000000"/>
        </w:rPr>
        <w:t>Motohashi</w:t>
      </w:r>
      <w:proofErr w:type="spellEnd"/>
      <w:r>
        <w:rPr>
          <w:rFonts w:ascii="Book Antiqua" w:eastAsia="Book Antiqua" w:hAnsi="Book Antiqua" w:cs="Book Antiqua"/>
          <w:color w:val="000000"/>
        </w:rPr>
        <w:t xml:space="preserve"> S, Okamoto Y. Regulatory T cells induce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NKT cell anergy and suppress NKT cell cytotoxic function. </w:t>
      </w:r>
      <w:r>
        <w:rPr>
          <w:rFonts w:ascii="Book Antiqua" w:eastAsia="Book Antiqua" w:hAnsi="Book Antiqua" w:cs="Book Antiqua"/>
          <w:i/>
          <w:iCs/>
          <w:color w:val="000000"/>
        </w:rPr>
        <w:t xml:space="preserve">Cancer Immunol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1935-1947 [PMID: 31641795 DOI: 10.1007/s00262-019-02417-6]</w:t>
      </w:r>
    </w:p>
    <w:p w14:paraId="3045698D" w14:textId="77777777" w:rsidR="00A77B3E" w:rsidRDefault="00B411A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Shi Y</w:t>
      </w:r>
      <w:r>
        <w:rPr>
          <w:rFonts w:ascii="Book Antiqua" w:eastAsia="Book Antiqua" w:hAnsi="Book Antiqua" w:cs="Book Antiqua"/>
          <w:color w:val="000000"/>
        </w:rPr>
        <w:t xml:space="preserve">, Xu H, Xiao Y, Liu P, Pang P, Wu S, Deng L, Chen X.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Downregulates the TLR7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to Control Influenza A Virus Infection. </w:t>
      </w:r>
      <w:r>
        <w:rPr>
          <w:rFonts w:ascii="Book Antiqua" w:eastAsia="Book Antiqua" w:hAnsi="Book Antiqua" w:cs="Book Antiqua"/>
          <w:i/>
          <w:iCs/>
          <w:color w:val="000000"/>
        </w:rPr>
        <w:lastRenderedPageBreak/>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121</w:t>
      </w:r>
      <w:r>
        <w:rPr>
          <w:rFonts w:ascii="Book Antiqua" w:eastAsia="Book Antiqua" w:hAnsi="Book Antiqua" w:cs="Book Antiqua"/>
          <w:color w:val="000000"/>
        </w:rPr>
        <w:t>: 109471 [PMID: 31707346 DOI: 10.1016/j.biopha.2019.109471]</w:t>
      </w:r>
    </w:p>
    <w:p w14:paraId="71EF0336" w14:textId="77777777" w:rsidR="00A77B3E" w:rsidRDefault="00B411A3">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Jess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Rungoe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Risk of colorectal cancer in patients with ulcerative colitis: a meta-analysis of population-based cohort studies.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639-645 [PMID: 22289873 DOI: 10.1016/j.cgh.2012.01.010]</w:t>
      </w:r>
    </w:p>
    <w:p w14:paraId="795B2946" w14:textId="77777777" w:rsidR="00A77B3E" w:rsidRDefault="00B411A3">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Farraye</w:t>
      </w:r>
      <w:proofErr w:type="spellEnd"/>
      <w:r>
        <w:rPr>
          <w:rFonts w:ascii="Book Antiqua" w:eastAsia="Book Antiqua" w:hAnsi="Book Antiqua" w:cs="Book Antiqua"/>
          <w:b/>
          <w:bCs/>
          <w:color w:val="000000"/>
        </w:rPr>
        <w:t xml:space="preserve">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Eaden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Itzkowitz</w:t>
      </w:r>
      <w:proofErr w:type="spellEnd"/>
      <w:r>
        <w:rPr>
          <w:rFonts w:ascii="Book Antiqua" w:eastAsia="Book Antiqua" w:hAnsi="Book Antiqua" w:cs="Book Antiqua"/>
          <w:color w:val="000000"/>
        </w:rPr>
        <w:t xml:space="preserve"> SH, McCabe RP, </w:t>
      </w:r>
      <w:proofErr w:type="spellStart"/>
      <w:r>
        <w:rPr>
          <w:rFonts w:ascii="Book Antiqua" w:eastAsia="Book Antiqua" w:hAnsi="Book Antiqua" w:cs="Book Antiqua"/>
          <w:color w:val="000000"/>
        </w:rPr>
        <w:t>Dassopoulos</w:t>
      </w:r>
      <w:proofErr w:type="spellEnd"/>
      <w:r>
        <w:rPr>
          <w:rFonts w:ascii="Book Antiqua" w:eastAsia="Book Antiqua" w:hAnsi="Book Antiqua" w:cs="Book Antiqua"/>
          <w:color w:val="000000"/>
        </w:rPr>
        <w:t xml:space="preserve"> T, Lewis JD, Ullman TA, James T 3rd, McLeod R, </w:t>
      </w:r>
      <w:proofErr w:type="spellStart"/>
      <w:r>
        <w:rPr>
          <w:rFonts w:ascii="Book Antiqua" w:eastAsia="Book Antiqua" w:hAnsi="Book Antiqua" w:cs="Book Antiqua"/>
          <w:color w:val="000000"/>
        </w:rPr>
        <w:t>Burgart</w:t>
      </w:r>
      <w:proofErr w:type="spellEnd"/>
      <w:r>
        <w:rPr>
          <w:rFonts w:ascii="Book Antiqua" w:eastAsia="Book Antiqua" w:hAnsi="Book Antiqua" w:cs="Book Antiqua"/>
          <w:color w:val="000000"/>
        </w:rPr>
        <w:t xml:space="preserve"> LJ, Allen J, Brill JV; AGA Institute Medical Position Panel on Diagnosis and Management of Colorectal Neoplasia in Inflammatory Bowel Disease. AGA medical position statement on the diagnosis and management of colorectal neoplasia in inflammatory bowel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138</w:t>
      </w:r>
      <w:r>
        <w:rPr>
          <w:rFonts w:ascii="Book Antiqua" w:eastAsia="Book Antiqua" w:hAnsi="Book Antiqua" w:cs="Book Antiqua"/>
          <w:color w:val="000000"/>
        </w:rPr>
        <w:t>: 738-745 [PMID: 20141808 DOI: 10.1053/j.gastro.2009.12.037]</w:t>
      </w:r>
    </w:p>
    <w:p w14:paraId="394B499B" w14:textId="77777777" w:rsidR="00A77B3E" w:rsidRDefault="00B411A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Liu CS</w:t>
      </w:r>
      <w:r>
        <w:rPr>
          <w:rFonts w:ascii="Book Antiqua" w:eastAsia="Book Antiqua" w:hAnsi="Book Antiqua" w:cs="Book Antiqua"/>
          <w:color w:val="000000"/>
        </w:rPr>
        <w:t xml:space="preserve">, Liang X, Wei XH,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 Chen FL, Tang QF, Tan XM.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Treats Diarrhea in Piglets by Modulating Gut Microbiota and Short-Chain Fatty Acids.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825 [PMID: 31057525 DOI: 10.3389/fmicb.2019.00825]</w:t>
      </w:r>
    </w:p>
    <w:p w14:paraId="18539DCC" w14:textId="77777777" w:rsidR="00A77B3E" w:rsidRDefault="00B411A3">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Wu Y</w:t>
      </w:r>
      <w:r>
        <w:rPr>
          <w:rFonts w:ascii="Book Antiqua" w:eastAsia="Book Antiqua" w:hAnsi="Book Antiqua" w:cs="Book Antiqua"/>
          <w:color w:val="000000"/>
        </w:rPr>
        <w:t xml:space="preserve">, Wang D, Yang X, Fu C, Zou L, Zhang J. Traditional Chinese medicine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ameliorates irinotecan chemotherapy-induced gut toxicity in mice.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109</w:t>
      </w:r>
      <w:r>
        <w:rPr>
          <w:rFonts w:ascii="Book Antiqua" w:eastAsia="Book Antiqua" w:hAnsi="Book Antiqua" w:cs="Book Antiqua"/>
          <w:color w:val="000000"/>
        </w:rPr>
        <w:t>: 2252-2261 [PMID: 30551482 DOI: 10.1016/j.biopha.2018.11.095]</w:t>
      </w:r>
    </w:p>
    <w:p w14:paraId="5AD95075" w14:textId="77777777" w:rsidR="00A77B3E" w:rsidRDefault="00B411A3">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Gunn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Garsed</w:t>
      </w:r>
      <w:proofErr w:type="spellEnd"/>
      <w:r>
        <w:rPr>
          <w:rFonts w:ascii="Book Antiqua" w:eastAsia="Book Antiqua" w:hAnsi="Book Antiqua" w:cs="Book Antiqua"/>
          <w:color w:val="000000"/>
        </w:rPr>
        <w:t xml:space="preserve"> K, Lam C, Singh G, </w:t>
      </w:r>
      <w:proofErr w:type="spellStart"/>
      <w:r>
        <w:rPr>
          <w:rFonts w:ascii="Book Antiqua" w:eastAsia="Book Antiqua" w:hAnsi="Book Antiqua" w:cs="Book Antiqua"/>
          <w:color w:val="000000"/>
        </w:rPr>
        <w:t>Lingaya</w:t>
      </w:r>
      <w:proofErr w:type="spellEnd"/>
      <w:r>
        <w:rPr>
          <w:rFonts w:ascii="Book Antiqua" w:eastAsia="Book Antiqua" w:hAnsi="Book Antiqua" w:cs="Book Antiqua"/>
          <w:color w:val="000000"/>
        </w:rPr>
        <w:t xml:space="preserve"> M, Wahl V, </w:t>
      </w:r>
      <w:proofErr w:type="spellStart"/>
      <w:r>
        <w:rPr>
          <w:rFonts w:ascii="Book Antiqua" w:eastAsia="Book Antiqua" w:hAnsi="Book Antiqua" w:cs="Book Antiqua"/>
          <w:color w:val="000000"/>
        </w:rPr>
        <w:t>Niesler</w:t>
      </w:r>
      <w:proofErr w:type="spellEnd"/>
      <w:r>
        <w:rPr>
          <w:rFonts w:ascii="Book Antiqua" w:eastAsia="Book Antiqua" w:hAnsi="Book Antiqua" w:cs="Book Antiqua"/>
          <w:color w:val="000000"/>
        </w:rPr>
        <w:t xml:space="preserve"> B, Henry A, Hall IP, </w:t>
      </w:r>
      <w:proofErr w:type="spellStart"/>
      <w:r>
        <w:rPr>
          <w:rFonts w:ascii="Book Antiqua" w:eastAsia="Book Antiqua" w:hAnsi="Book Antiqua" w:cs="Book Antiqua"/>
          <w:color w:val="000000"/>
        </w:rPr>
        <w:t>Whorwell</w:t>
      </w:r>
      <w:proofErr w:type="spellEnd"/>
      <w:r>
        <w:rPr>
          <w:rFonts w:ascii="Book Antiqua" w:eastAsia="Book Antiqua" w:hAnsi="Book Antiqua" w:cs="Book Antiqua"/>
          <w:color w:val="000000"/>
        </w:rPr>
        <w:t xml:space="preserve"> P, Spiller R. Abnormalities of mucosal serotonin metabolism and 5-HT</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receptor subunit 3C polymorphism in irritable bowel syndrome with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predict responsiveness to ondansetron.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538-546 [PMID: 31342534 DOI: 10.1111/apt.15420]</w:t>
      </w:r>
    </w:p>
    <w:p w14:paraId="5DF07EEE" w14:textId="77777777" w:rsidR="00A77B3E" w:rsidRDefault="00B411A3">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ZK</w:t>
      </w:r>
      <w:r>
        <w:rPr>
          <w:rFonts w:ascii="Book Antiqua" w:eastAsia="Book Antiqua" w:hAnsi="Book Antiqua" w:cs="Book Antiqua"/>
          <w:color w:val="000000"/>
        </w:rPr>
        <w:t xml:space="preserve">, Zhang GH, Zhong DS, He JL, Liu X, Chen JS, Wei DN.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ameliorated the behavioral deficits induced by chronic stress in rats.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6266 [PMID: 28740098 DOI: 10.1038/s41598-017-06552-x]</w:t>
      </w:r>
    </w:p>
    <w:p w14:paraId="6E4255E9" w14:textId="77777777" w:rsidR="00A77B3E" w:rsidRDefault="00B411A3">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Hu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Ehli</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Hudziak</w:t>
      </w:r>
      <w:proofErr w:type="spellEnd"/>
      <w:r>
        <w:rPr>
          <w:rFonts w:ascii="Book Antiqua" w:eastAsia="Book Antiqua" w:hAnsi="Book Antiqua" w:cs="Book Antiqua"/>
          <w:color w:val="000000"/>
        </w:rPr>
        <w:t xml:space="preserve"> JJ, Davies GE. Berberine and evodiamine influence serotonin transporter (5-HTT)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5-HTT-linked polymorphic region. </w:t>
      </w:r>
      <w:r>
        <w:rPr>
          <w:rFonts w:ascii="Book Antiqua" w:eastAsia="Book Antiqua" w:hAnsi="Book Antiqua" w:cs="Book Antiqua"/>
          <w:i/>
          <w:iCs/>
          <w:color w:val="000000"/>
        </w:rPr>
        <w:t>Pharmacogenomics J</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372-378 [PMID: 21647174 DOI: 10.1038/tpj.2011.24]</w:t>
      </w:r>
    </w:p>
    <w:p w14:paraId="01E6C99A" w14:textId="77777777" w:rsidR="00A77B3E" w:rsidRDefault="00B411A3">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Li H, Chen J, He L, Du X, Zhou L,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Q, Lai X, Yang Y, Huang S, Hou S. Dendrobium officinale polysaccharides alleviate colon tumorigenesis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restoring intestinal barrier function and enhancing anti-tumor immune response.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148</w:t>
      </w:r>
      <w:r>
        <w:rPr>
          <w:rFonts w:ascii="Book Antiqua" w:eastAsia="Book Antiqua" w:hAnsi="Book Antiqua" w:cs="Book Antiqua"/>
          <w:color w:val="000000"/>
        </w:rPr>
        <w:t>: 104417 [PMID: 31473343 DOI: 10.1016/j.phrs.2019.104417]</w:t>
      </w:r>
    </w:p>
    <w:p w14:paraId="0DD0D976" w14:textId="77777777" w:rsidR="00A77B3E" w:rsidRDefault="00B411A3">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Zeng Z</w:t>
      </w:r>
      <w:r>
        <w:rPr>
          <w:rFonts w:ascii="Book Antiqua" w:eastAsia="Book Antiqua" w:hAnsi="Book Antiqua" w:cs="Book Antiqua"/>
          <w:color w:val="000000"/>
        </w:rPr>
        <w:t xml:space="preserve">, Li Y, Pan Y, Lan X, Song F, Sun J, Zhou K, Liu X, Ren X, Wang F, Hu J, Zhu X, Yang W, Liao W, Li G, Ding Y, Liang L. Cancer-derived </w:t>
      </w:r>
      <w:proofErr w:type="spellStart"/>
      <w:r>
        <w:rPr>
          <w:rFonts w:ascii="Book Antiqua" w:eastAsia="Book Antiqua" w:hAnsi="Book Antiqua" w:cs="Book Antiqua"/>
          <w:color w:val="000000"/>
        </w:rPr>
        <w:t>exosomal</w:t>
      </w:r>
      <w:proofErr w:type="spellEnd"/>
      <w:r>
        <w:rPr>
          <w:rFonts w:ascii="Book Antiqua" w:eastAsia="Book Antiqua" w:hAnsi="Book Antiqua" w:cs="Book Antiqua"/>
          <w:color w:val="000000"/>
        </w:rPr>
        <w:t xml:space="preserve"> miR-25-3p promotes pre-metastatic niche formation by inducing vascular permeability and angiogenesis.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5395 [PMID: 30568162 DOI: 10.1038/s41467-018-07810-w]</w:t>
      </w:r>
    </w:p>
    <w:p w14:paraId="20334668" w14:textId="77777777" w:rsidR="00A77B3E" w:rsidRDefault="00B411A3">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Wu T</w:t>
      </w:r>
      <w:r>
        <w:rPr>
          <w:rFonts w:ascii="Book Antiqua" w:eastAsia="Book Antiqua" w:hAnsi="Book Antiqua" w:cs="Book Antiqua"/>
          <w:color w:val="000000"/>
        </w:rPr>
        <w:t xml:space="preserve">, Liu T, Xing L, Ji G. Baicalin and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reverse epithelial-mesenchymal transition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TGF-β1/Smad3 pathway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1968-1974 [PMID: 30186426 DOI: 10.3892/etm.2018.6400]</w:t>
      </w:r>
    </w:p>
    <w:p w14:paraId="6A20D9A6" w14:textId="77777777" w:rsidR="00A77B3E" w:rsidRDefault="00B411A3">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Lucas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Barnich</w:t>
      </w:r>
      <w:proofErr w:type="spellEnd"/>
      <w:r>
        <w:rPr>
          <w:rFonts w:ascii="Book Antiqua" w:eastAsia="Book Antiqua" w:hAnsi="Book Antiqua" w:cs="Book Antiqua"/>
          <w:color w:val="000000"/>
        </w:rPr>
        <w:t xml:space="preserve"> N, Nguyen HTT. Microbiota, Inflammation and Colorectal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[PMID: 28632155 DOI: 10.3390/ijms18061310]</w:t>
      </w:r>
    </w:p>
    <w:p w14:paraId="094A954B" w14:textId="77777777" w:rsidR="00A77B3E" w:rsidRDefault="00B411A3">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Zhu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 Wu W, Gao R, Guo B, Gao Z, Yang Y, Qin H. Analysis of the intestinal lumen microbiota in an animal model of colorectal cancer.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e90849 [PMID: 24603888 DOI: 10.1371/journal.pone.0090849]</w:t>
      </w:r>
    </w:p>
    <w:p w14:paraId="0D4E0583" w14:textId="77777777" w:rsidR="00A77B3E" w:rsidRDefault="00B411A3">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Cremonesi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Governa</w:t>
      </w:r>
      <w:proofErr w:type="spellEnd"/>
      <w:r>
        <w:rPr>
          <w:rFonts w:ascii="Book Antiqua" w:eastAsia="Book Antiqua" w:hAnsi="Book Antiqua" w:cs="Book Antiqua"/>
          <w:color w:val="000000"/>
        </w:rPr>
        <w:t xml:space="preserve"> V, Garzon JFG, Mele V, </w:t>
      </w:r>
      <w:proofErr w:type="spellStart"/>
      <w:r>
        <w:rPr>
          <w:rFonts w:ascii="Book Antiqua" w:eastAsia="Book Antiqua" w:hAnsi="Book Antiqua" w:cs="Book Antiqua"/>
          <w:color w:val="000000"/>
        </w:rPr>
        <w:t>Amicarella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Muraro</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Trella</w:t>
      </w:r>
      <w:proofErr w:type="spellEnd"/>
      <w:r>
        <w:rPr>
          <w:rFonts w:ascii="Book Antiqua" w:eastAsia="Book Antiqua" w:hAnsi="Book Antiqua" w:cs="Book Antiqua"/>
          <w:color w:val="000000"/>
        </w:rPr>
        <w:t xml:space="preserve"> E, Galati-Fournier V, </w:t>
      </w:r>
      <w:proofErr w:type="spellStart"/>
      <w:r>
        <w:rPr>
          <w:rFonts w:ascii="Book Antiqua" w:eastAsia="Book Antiqua" w:hAnsi="Book Antiqua" w:cs="Book Antiqua"/>
          <w:color w:val="000000"/>
        </w:rPr>
        <w:t>Oertli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Däster</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Droeser</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Weixler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Bolli</w:t>
      </w:r>
      <w:proofErr w:type="spellEnd"/>
      <w:r>
        <w:rPr>
          <w:rFonts w:ascii="Book Antiqua" w:eastAsia="Book Antiqua" w:hAnsi="Book Antiqua" w:cs="Book Antiqua"/>
          <w:color w:val="000000"/>
        </w:rPr>
        <w:t xml:space="preserve"> M, Rosso R, </w:t>
      </w:r>
      <w:proofErr w:type="spellStart"/>
      <w:r>
        <w:rPr>
          <w:rFonts w:ascii="Book Antiqua" w:eastAsia="Book Antiqua" w:hAnsi="Book Antiqua" w:cs="Book Antiqua"/>
          <w:color w:val="000000"/>
        </w:rPr>
        <w:t>Nitsche</w:t>
      </w:r>
      <w:proofErr w:type="spellEnd"/>
      <w:r>
        <w:rPr>
          <w:rFonts w:ascii="Book Antiqua" w:eastAsia="Book Antiqua" w:hAnsi="Book Antiqua" w:cs="Book Antiqua"/>
          <w:color w:val="000000"/>
        </w:rPr>
        <w:t xml:space="preserve"> U, Khanna N, </w:t>
      </w:r>
      <w:proofErr w:type="spellStart"/>
      <w:r>
        <w:rPr>
          <w:rFonts w:ascii="Book Antiqua" w:eastAsia="Book Antiqua" w:hAnsi="Book Antiqua" w:cs="Book Antiqua"/>
          <w:color w:val="000000"/>
        </w:rPr>
        <w:t>Egli</w:t>
      </w:r>
      <w:proofErr w:type="spellEnd"/>
      <w:r>
        <w:rPr>
          <w:rFonts w:ascii="Book Antiqua" w:eastAsia="Book Antiqua" w:hAnsi="Book Antiqua" w:cs="Book Antiqua"/>
          <w:color w:val="000000"/>
        </w:rPr>
        <w:t xml:space="preserve"> A, Keck S, </w:t>
      </w:r>
      <w:proofErr w:type="spellStart"/>
      <w:r>
        <w:rPr>
          <w:rFonts w:ascii="Book Antiqua" w:eastAsia="Book Antiqua" w:hAnsi="Book Antiqua" w:cs="Book Antiqua"/>
          <w:color w:val="000000"/>
        </w:rPr>
        <w:t>Slotta-Huspenina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Terracciano</w:t>
      </w:r>
      <w:proofErr w:type="spellEnd"/>
      <w:r>
        <w:rPr>
          <w:rFonts w:ascii="Book Antiqua" w:eastAsia="Book Antiqua" w:hAnsi="Book Antiqua" w:cs="Book Antiqua"/>
          <w:color w:val="000000"/>
        </w:rPr>
        <w:t xml:space="preserve"> LM, Zajac P, </w:t>
      </w:r>
      <w:proofErr w:type="spellStart"/>
      <w:r>
        <w:rPr>
          <w:rFonts w:ascii="Book Antiqua" w:eastAsia="Book Antiqua" w:hAnsi="Book Antiqua" w:cs="Book Antiqua"/>
          <w:color w:val="000000"/>
        </w:rPr>
        <w:t>Spagnoli</w:t>
      </w:r>
      <w:proofErr w:type="spellEnd"/>
      <w:r>
        <w:rPr>
          <w:rFonts w:ascii="Book Antiqua" w:eastAsia="Book Antiqua" w:hAnsi="Book Antiqua" w:cs="Book Antiqua"/>
          <w:color w:val="000000"/>
        </w:rPr>
        <w:t xml:space="preserve"> GC, </w:t>
      </w:r>
      <w:proofErr w:type="spellStart"/>
      <w:r>
        <w:rPr>
          <w:rFonts w:ascii="Book Antiqua" w:eastAsia="Book Antiqua" w:hAnsi="Book Antiqua" w:cs="Book Antiqua"/>
          <w:color w:val="000000"/>
        </w:rPr>
        <w:t>Eppenberger-Castori</w:t>
      </w:r>
      <w:proofErr w:type="spellEnd"/>
      <w:r>
        <w:rPr>
          <w:rFonts w:ascii="Book Antiqua" w:eastAsia="Book Antiqua" w:hAnsi="Book Antiqua" w:cs="Book Antiqua"/>
          <w:color w:val="000000"/>
        </w:rPr>
        <w:t xml:space="preserve"> S, Janssen KP, </w:t>
      </w:r>
      <w:proofErr w:type="spellStart"/>
      <w:r>
        <w:rPr>
          <w:rFonts w:ascii="Book Antiqua" w:eastAsia="Book Antiqua" w:hAnsi="Book Antiqua" w:cs="Book Antiqua"/>
          <w:color w:val="000000"/>
        </w:rPr>
        <w:t>Borsig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Iezzi</w:t>
      </w:r>
      <w:proofErr w:type="spellEnd"/>
      <w:r>
        <w:rPr>
          <w:rFonts w:ascii="Book Antiqua" w:eastAsia="Book Antiqua" w:hAnsi="Book Antiqua" w:cs="Book Antiqua"/>
          <w:color w:val="000000"/>
        </w:rPr>
        <w:t xml:space="preserve"> G. Gut microbiota modulate T cell trafficking into human colorectal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1984-1994 [PMID: 29437871 DOI: 10.1136/gutjnl-2016-313498]</w:t>
      </w:r>
    </w:p>
    <w:p w14:paraId="05362CF7" w14:textId="77777777" w:rsidR="00A77B3E" w:rsidRDefault="00B411A3">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Kaer</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Parekh VV, Wu L. Invariant natural killer T cells: bridging innate and adaptive immunity. </w:t>
      </w:r>
      <w:r>
        <w:rPr>
          <w:rFonts w:ascii="Book Antiqua" w:eastAsia="Book Antiqua" w:hAnsi="Book Antiqua" w:cs="Book Antiqua"/>
          <w:i/>
          <w:iCs/>
          <w:color w:val="000000"/>
        </w:rPr>
        <w:t>Cell Tissue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343</w:t>
      </w:r>
      <w:r>
        <w:rPr>
          <w:rFonts w:ascii="Book Antiqua" w:eastAsia="Book Antiqua" w:hAnsi="Book Antiqua" w:cs="Book Antiqua"/>
          <w:color w:val="000000"/>
        </w:rPr>
        <w:t>: 43-55 [PMID: 20734065 DOI: 10.1007/s00441-010-1023-3]</w:t>
      </w:r>
    </w:p>
    <w:p w14:paraId="0A679FF4" w14:textId="77777777" w:rsidR="00A77B3E" w:rsidRDefault="00B411A3">
      <w:pPr>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Li S</w:t>
      </w:r>
      <w:r>
        <w:rPr>
          <w:rFonts w:ascii="Book Antiqua" w:eastAsia="Book Antiqua" w:hAnsi="Book Antiqua" w:cs="Book Antiqua"/>
          <w:color w:val="000000"/>
        </w:rPr>
        <w:t xml:space="preserve">, Fu C, Zhao Y, He J. Intervention with </w:t>
      </w:r>
      <w:r>
        <w:rPr>
          <w:rFonts w:ascii="Book Antiqua" w:eastAsia="Book Antiqua" w:hAnsi="Book Antiqua" w:cs="Book Antiqua"/>
          <w:i/>
          <w:iCs/>
          <w:color w:val="000000"/>
        </w:rPr>
        <w:t>α</w:t>
      </w:r>
      <w:r>
        <w:rPr>
          <w:rFonts w:ascii="Book Antiqua" w:eastAsia="Book Antiqua" w:hAnsi="Book Antiqua" w:cs="Book Antiqua"/>
          <w:color w:val="000000"/>
        </w:rPr>
        <w:t xml:space="preserve">-Ketoglutarate Ameliorates Colitis-Related Colorectal Carcinoma </w:t>
      </w:r>
      <w:r>
        <w:rPr>
          <w:rFonts w:ascii="Book Antiqua" w:eastAsia="Book Antiqua" w:hAnsi="Book Antiqua" w:cs="Book Antiqua"/>
          <w:i/>
          <w:iCs/>
          <w:color w:val="000000"/>
        </w:rPr>
        <w:t>via</w:t>
      </w:r>
      <w:r>
        <w:rPr>
          <w:rFonts w:ascii="Book Antiqua" w:eastAsia="Book Antiqua" w:hAnsi="Book Antiqua" w:cs="Book Antiqua"/>
          <w:color w:val="000000"/>
        </w:rPr>
        <w:t xml:space="preserve"> Modulation of the Gut Microbiome.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8020785 [PMID: 31317039 DOI: 10.1155/2019/8020785]</w:t>
      </w:r>
    </w:p>
    <w:p w14:paraId="44700B2A" w14:textId="77777777" w:rsidR="00A77B3E" w:rsidRDefault="00B411A3">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Liu CS</w:t>
      </w:r>
      <w:r>
        <w:rPr>
          <w:rFonts w:ascii="Book Antiqua" w:eastAsia="Book Antiqua" w:hAnsi="Book Antiqua" w:cs="Book Antiqua"/>
          <w:color w:val="000000"/>
        </w:rPr>
        <w:t xml:space="preserve">, Liang X, Wei XH, Chen FL, Tang QF, Tan XM. Comparative metabolism of the eight main bioactive ingredients of </w:t>
      </w:r>
      <w:proofErr w:type="spellStart"/>
      <w:r>
        <w:rPr>
          <w:rFonts w:ascii="Book Antiqua" w:eastAsia="Book Antiqua" w:hAnsi="Book Antiqua" w:cs="Book Antiqua"/>
          <w:color w:val="000000"/>
        </w:rPr>
        <w:t>gegen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qinlian</w:t>
      </w:r>
      <w:proofErr w:type="spellEnd"/>
      <w:r>
        <w:rPr>
          <w:rFonts w:ascii="Book Antiqua" w:eastAsia="Book Antiqua" w:hAnsi="Book Antiqua" w:cs="Book Antiqua"/>
          <w:color w:val="000000"/>
        </w:rPr>
        <w:t xml:space="preserve"> decoction by the intestinal flora of </w:t>
      </w:r>
      <w:proofErr w:type="spellStart"/>
      <w:r>
        <w:rPr>
          <w:rFonts w:ascii="Book Antiqua" w:eastAsia="Book Antiqua" w:hAnsi="Book Antiqua" w:cs="Book Antiqua"/>
          <w:color w:val="000000"/>
        </w:rPr>
        <w:t>diarrhoeal</w:t>
      </w:r>
      <w:proofErr w:type="spellEnd"/>
      <w:r>
        <w:rPr>
          <w:rFonts w:ascii="Book Antiqua" w:eastAsia="Book Antiqua" w:hAnsi="Book Antiqua" w:cs="Book Antiqua"/>
          <w:color w:val="000000"/>
        </w:rPr>
        <w:t xml:space="preserve"> and healthy piglets.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Chromatogr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e4421 [PMID: 30362136 DOI: 10.1002/bmc.4421]</w:t>
      </w:r>
    </w:p>
    <w:p w14:paraId="19691497" w14:textId="77777777" w:rsidR="00A77B3E" w:rsidRDefault="00B411A3">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Tanoue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Morita S, </w:t>
      </w:r>
      <w:proofErr w:type="spellStart"/>
      <w:r>
        <w:rPr>
          <w:rFonts w:ascii="Book Antiqua" w:eastAsia="Book Antiqua" w:hAnsi="Book Antiqua" w:cs="Book Antiqua"/>
          <w:color w:val="000000"/>
        </w:rPr>
        <w:t>Plichta</w:t>
      </w:r>
      <w:proofErr w:type="spellEnd"/>
      <w:r>
        <w:rPr>
          <w:rFonts w:ascii="Book Antiqua" w:eastAsia="Book Antiqua" w:hAnsi="Book Antiqua" w:cs="Book Antiqua"/>
          <w:color w:val="000000"/>
        </w:rPr>
        <w:t xml:space="preserve"> DR, Skelly AN,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Narushima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Vlamakis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Motoo</w:t>
      </w:r>
      <w:proofErr w:type="spellEnd"/>
      <w:r>
        <w:rPr>
          <w:rFonts w:ascii="Book Antiqua" w:eastAsia="Book Antiqua" w:hAnsi="Book Antiqua" w:cs="Book Antiqua"/>
          <w:color w:val="000000"/>
        </w:rPr>
        <w:t xml:space="preserve"> I, Sugita K, Shiota A, Takeshita K, </w:t>
      </w:r>
      <w:proofErr w:type="spellStart"/>
      <w:r>
        <w:rPr>
          <w:rFonts w:ascii="Book Antiqua" w:eastAsia="Book Antiqua" w:hAnsi="Book Antiqua" w:cs="Book Antiqua"/>
          <w:color w:val="000000"/>
        </w:rPr>
        <w:t>Yasuma-Mitobe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Riethmacher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Kaisho</w:t>
      </w:r>
      <w:proofErr w:type="spellEnd"/>
      <w:r>
        <w:rPr>
          <w:rFonts w:ascii="Book Antiqua" w:eastAsia="Book Antiqua" w:hAnsi="Book Antiqua" w:cs="Book Antiqua"/>
          <w:color w:val="000000"/>
        </w:rPr>
        <w:t xml:space="preserve"> T, Norman JM, </w:t>
      </w:r>
      <w:proofErr w:type="spellStart"/>
      <w:r>
        <w:rPr>
          <w:rFonts w:ascii="Book Antiqua" w:eastAsia="Book Antiqua" w:hAnsi="Book Antiqua" w:cs="Book Antiqua"/>
          <w:color w:val="000000"/>
        </w:rPr>
        <w:t>Mucida</w:t>
      </w:r>
      <w:proofErr w:type="spellEnd"/>
      <w:r>
        <w:rPr>
          <w:rFonts w:ascii="Book Antiqua" w:eastAsia="Book Antiqua" w:hAnsi="Book Antiqua" w:cs="Book Antiqua"/>
          <w:color w:val="000000"/>
        </w:rPr>
        <w:t xml:space="preserve"> D, Suematsu M, </w:t>
      </w:r>
      <w:proofErr w:type="spellStart"/>
      <w:r>
        <w:rPr>
          <w:rFonts w:ascii="Book Antiqua" w:eastAsia="Book Antiqua" w:hAnsi="Book Antiqua" w:cs="Book Antiqua"/>
          <w:color w:val="000000"/>
        </w:rPr>
        <w:t>Yaguchi</w:t>
      </w:r>
      <w:proofErr w:type="spellEnd"/>
      <w:r>
        <w:rPr>
          <w:rFonts w:ascii="Book Antiqua" w:eastAsia="Book Antiqua" w:hAnsi="Book Antiqua" w:cs="Book Antiqua"/>
          <w:color w:val="000000"/>
        </w:rPr>
        <w:t xml:space="preserve"> T, Bucci V, Inoue T, Kawakami Y, </w:t>
      </w:r>
      <w:proofErr w:type="spellStart"/>
      <w:r>
        <w:rPr>
          <w:rFonts w:ascii="Book Antiqua" w:eastAsia="Book Antiqua" w:hAnsi="Book Antiqua" w:cs="Book Antiqua"/>
          <w:color w:val="000000"/>
        </w:rPr>
        <w:t>Olle</w:t>
      </w:r>
      <w:proofErr w:type="spellEnd"/>
      <w:r>
        <w:rPr>
          <w:rFonts w:ascii="Book Antiqua" w:eastAsia="Book Antiqua" w:hAnsi="Book Antiqua" w:cs="Book Antiqua"/>
          <w:color w:val="000000"/>
        </w:rPr>
        <w:t xml:space="preserve"> B, Roberts B, Hattori M, Xavier RJ, </w:t>
      </w:r>
      <w:proofErr w:type="spellStart"/>
      <w:r>
        <w:rPr>
          <w:rFonts w:ascii="Book Antiqua" w:eastAsia="Book Antiqua" w:hAnsi="Book Antiqua" w:cs="Book Antiqua"/>
          <w:color w:val="000000"/>
        </w:rPr>
        <w:t>Atarashi</w:t>
      </w:r>
      <w:proofErr w:type="spellEnd"/>
      <w:r>
        <w:rPr>
          <w:rFonts w:ascii="Book Antiqua" w:eastAsia="Book Antiqua" w:hAnsi="Book Antiqua" w:cs="Book Antiqua"/>
          <w:color w:val="000000"/>
        </w:rPr>
        <w:t xml:space="preserve"> K, Honda K. A defined commensal consortium elicits CD8 T cells and anti-cancer immunity.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2019; </w:t>
      </w:r>
      <w:r>
        <w:rPr>
          <w:rFonts w:ascii="Book Antiqua" w:eastAsia="Book Antiqua" w:hAnsi="Book Antiqua" w:cs="Book Antiqua"/>
          <w:b/>
          <w:bCs/>
          <w:color w:val="000000"/>
        </w:rPr>
        <w:t>565</w:t>
      </w:r>
      <w:r>
        <w:rPr>
          <w:rFonts w:ascii="Book Antiqua" w:eastAsia="Book Antiqua" w:hAnsi="Book Antiqua" w:cs="Book Antiqua"/>
          <w:color w:val="000000"/>
        </w:rPr>
        <w:t>: 600-605 [PMID: 30675064 DOI: 10.1038/s41586-019-0878-z]</w:t>
      </w:r>
    </w:p>
    <w:p w14:paraId="6F479F86" w14:textId="77777777" w:rsidR="00A77B3E" w:rsidRDefault="00B411A3">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Kanauchi</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Mitsuyama</w:t>
      </w:r>
      <w:proofErr w:type="spellEnd"/>
      <w:r>
        <w:rPr>
          <w:rFonts w:ascii="Book Antiqua" w:eastAsia="Book Antiqua" w:hAnsi="Book Antiqua" w:cs="Book Antiqua"/>
          <w:color w:val="000000"/>
        </w:rPr>
        <w:t xml:space="preserve"> K, Komiyama Y, Yagi M, </w:t>
      </w:r>
      <w:proofErr w:type="spellStart"/>
      <w:r>
        <w:rPr>
          <w:rFonts w:ascii="Book Antiqua" w:eastAsia="Book Antiqua" w:hAnsi="Book Antiqua" w:cs="Book Antiqua"/>
          <w:color w:val="000000"/>
        </w:rPr>
        <w:t>Andoh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M. Preventive effects of enzyme-treated rice fiber in a restraint stress-induced irritable bowel syndrome model.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547-555 [PMID: 20198303 DOI: 10.3892/ijmm_00000376]</w:t>
      </w:r>
    </w:p>
    <w:p w14:paraId="29BFBA23" w14:textId="77777777" w:rsidR="00A77B3E" w:rsidRDefault="00B411A3">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Zhou X</w:t>
      </w:r>
      <w:r>
        <w:rPr>
          <w:rFonts w:ascii="Book Antiqua" w:eastAsia="Book Antiqua" w:hAnsi="Book Antiqua" w:cs="Book Antiqua"/>
          <w:color w:val="000000"/>
        </w:rPr>
        <w:t xml:space="preserve">, Chen C, Zhong YN, Zhao F, Hao Z, Xu Y, Lai R, Shen G, Yin X. Effect and mechanism of vitamin D on the development of colorectal cancer based on intestinal flora disorder.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1023-1031 [PMID: 31788852 DOI: 10.1111/jgh.14949]</w:t>
      </w:r>
    </w:p>
    <w:p w14:paraId="3B549E44" w14:textId="77777777" w:rsidR="00A77B3E" w:rsidRDefault="00B411A3">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Wu Y, Zhuang L, Chen X, Min H, Song S, Liang Q, Li AD, Gao Q. </w:t>
      </w:r>
      <w:proofErr w:type="spellStart"/>
      <w:r>
        <w:rPr>
          <w:rFonts w:ascii="Book Antiqua" w:eastAsia="Book Antiqua" w:hAnsi="Book Antiqua" w:cs="Book Antiqua"/>
          <w:color w:val="000000"/>
        </w:rPr>
        <w:t>Puerarin</w:t>
      </w:r>
      <w:proofErr w:type="spellEnd"/>
      <w:r>
        <w:rPr>
          <w:rFonts w:ascii="Book Antiqua" w:eastAsia="Book Antiqua" w:hAnsi="Book Antiqua" w:cs="Book Antiqua"/>
          <w:color w:val="000000"/>
        </w:rPr>
        <w:t xml:space="preserve"> prevents high-fat diet-induced obesity by enriching </w:t>
      </w:r>
      <w:proofErr w:type="spellStart"/>
      <w:r>
        <w:rPr>
          <w:rFonts w:ascii="Book Antiqua" w:eastAsia="Book Antiqua" w:hAnsi="Book Antiqua" w:cs="Book Antiqua"/>
          <w:color w:val="000000"/>
        </w:rPr>
        <w:t>Akkermansia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muciniphila</w:t>
      </w:r>
      <w:proofErr w:type="spellEnd"/>
      <w:r>
        <w:rPr>
          <w:rFonts w:ascii="Book Antiqua" w:eastAsia="Book Antiqua" w:hAnsi="Book Antiqua" w:cs="Book Antiqua"/>
          <w:color w:val="000000"/>
        </w:rPr>
        <w:t xml:space="preserve"> in the gut microbiota of mice.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e0218490 [PMID: 31233515 DOI: 10.1371/journal.pone.0218490]</w:t>
      </w:r>
    </w:p>
    <w:p w14:paraId="38487078" w14:textId="77777777" w:rsidR="00A77B3E" w:rsidRDefault="00B411A3">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Guo L, Liu JJ, Zhao HP, Zhang J, Wang JH. Alteration of the esophageal microbiota in Barrett's esophagus and esophageal adenocarcinoma.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2149-2161 [PMID: 31143067 DOI: 10.3748/wjg.v25.i18.2149]</w:t>
      </w:r>
    </w:p>
    <w:p w14:paraId="4E0F764C" w14:textId="77777777" w:rsidR="00A77B3E" w:rsidRDefault="00B411A3">
      <w:pPr>
        <w:spacing w:line="360" w:lineRule="auto"/>
        <w:jc w:val="both"/>
      </w:pPr>
      <w:r>
        <w:rPr>
          <w:rFonts w:ascii="Book Antiqua" w:eastAsia="Book Antiqua" w:hAnsi="Book Antiqua" w:cs="Book Antiqua"/>
          <w:color w:val="000000"/>
        </w:rPr>
        <w:lastRenderedPageBreak/>
        <w:t xml:space="preserve">54 </w:t>
      </w:r>
      <w:r>
        <w:rPr>
          <w:rFonts w:ascii="Book Antiqua" w:eastAsia="Book Antiqua" w:hAnsi="Book Antiqua" w:cs="Book Antiqua"/>
          <w:b/>
          <w:bCs/>
          <w:color w:val="000000"/>
        </w:rPr>
        <w:t>Wang HB</w:t>
      </w:r>
      <w:r>
        <w:rPr>
          <w:rFonts w:ascii="Book Antiqua" w:eastAsia="Book Antiqua" w:hAnsi="Book Antiqua" w:cs="Book Antiqua"/>
          <w:color w:val="000000"/>
        </w:rPr>
        <w:t xml:space="preserve">, Wang PY, Wang X, Wan YL, Liu YC. Butyrate enhances intestinal epithelial barrier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up-regulation of tight junction protein Claudin-1 transcription.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3126-3135 [PMID: 22684624 DOI: 10.1007/s10620-012-2259-4]</w:t>
      </w:r>
    </w:p>
    <w:p w14:paraId="423A1F1F" w14:textId="77777777" w:rsidR="00A77B3E" w:rsidRDefault="00B411A3">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Gaudier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Jarry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Blottière</w:t>
      </w:r>
      <w:proofErr w:type="spellEnd"/>
      <w:r>
        <w:rPr>
          <w:rFonts w:ascii="Book Antiqua" w:eastAsia="Book Antiqua" w:hAnsi="Book Antiqua" w:cs="Book Antiqua"/>
          <w:color w:val="000000"/>
        </w:rPr>
        <w:t xml:space="preserve"> HM, de </w:t>
      </w:r>
      <w:proofErr w:type="spellStart"/>
      <w:r>
        <w:rPr>
          <w:rFonts w:ascii="Book Antiqua" w:eastAsia="Book Antiqua" w:hAnsi="Book Antiqua" w:cs="Book Antiqua"/>
          <w:color w:val="000000"/>
        </w:rPr>
        <w:t>Coppet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Buisine</w:t>
      </w:r>
      <w:proofErr w:type="spellEnd"/>
      <w:r>
        <w:rPr>
          <w:rFonts w:ascii="Book Antiqua" w:eastAsia="Book Antiqua" w:hAnsi="Book Antiqua" w:cs="Book Antiqua"/>
          <w:color w:val="000000"/>
        </w:rPr>
        <w:t xml:space="preserve"> MP, Aubert JP, </w:t>
      </w:r>
      <w:proofErr w:type="spellStart"/>
      <w:r>
        <w:rPr>
          <w:rFonts w:ascii="Book Antiqua" w:eastAsia="Book Antiqua" w:hAnsi="Book Antiqua" w:cs="Book Antiqua"/>
          <w:color w:val="000000"/>
        </w:rPr>
        <w:t>Laboisse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Cherbut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Hoebler</w:t>
      </w:r>
      <w:proofErr w:type="spellEnd"/>
      <w:r>
        <w:rPr>
          <w:rFonts w:ascii="Book Antiqua" w:eastAsia="Book Antiqua" w:hAnsi="Book Antiqua" w:cs="Book Antiqua"/>
          <w:color w:val="000000"/>
        </w:rPr>
        <w:t xml:space="preserve"> C. Butyrate specifically modulates MUC gene expression in intestinal epithelial goblet cells deprived of glucose.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287</w:t>
      </w:r>
      <w:r>
        <w:rPr>
          <w:rFonts w:ascii="Book Antiqua" w:eastAsia="Book Antiqua" w:hAnsi="Book Antiqua" w:cs="Book Antiqua"/>
          <w:color w:val="000000"/>
        </w:rPr>
        <w:t>: G1168-G1174 [PMID: 15308471 DOI: 10.1152/ajpgi.00219.2004]</w:t>
      </w:r>
    </w:p>
    <w:p w14:paraId="4AC8B61D" w14:textId="77777777" w:rsidR="00A77B3E" w:rsidRDefault="00B411A3">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Yu K, Chen H, Su Y, Zhu W. </w:t>
      </w:r>
      <w:proofErr w:type="spellStart"/>
      <w:r>
        <w:rPr>
          <w:rFonts w:ascii="Book Antiqua" w:eastAsia="Book Antiqua" w:hAnsi="Book Antiqua" w:cs="Book Antiqua"/>
          <w:color w:val="000000"/>
        </w:rPr>
        <w:t>Caecal</w:t>
      </w:r>
      <w:proofErr w:type="spellEnd"/>
      <w:r>
        <w:rPr>
          <w:rFonts w:ascii="Book Antiqua" w:eastAsia="Book Antiqua" w:hAnsi="Book Antiqua" w:cs="Book Antiqua"/>
          <w:color w:val="000000"/>
        </w:rPr>
        <w:t xml:space="preserve"> infusion of the short-chain fatty acid propionate affects the microbiota and expression of inflammatory cytokines in the colon in a fistula pig model.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859-868 [PMID: 29856120 DOI: 10.1111/1751-7915.13282]</w:t>
      </w:r>
    </w:p>
    <w:p w14:paraId="10FF45D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C25F6C9" w14:textId="77777777" w:rsidR="00A77B3E" w:rsidRDefault="00B411A3">
      <w:pPr>
        <w:spacing w:line="360" w:lineRule="auto"/>
        <w:jc w:val="both"/>
      </w:pPr>
      <w:r>
        <w:rPr>
          <w:rFonts w:ascii="Book Antiqua" w:eastAsia="Book Antiqua" w:hAnsi="Book Antiqua" w:cs="Book Antiqua"/>
          <w:b/>
          <w:color w:val="000000"/>
        </w:rPr>
        <w:lastRenderedPageBreak/>
        <w:t>Footnotes</w:t>
      </w:r>
    </w:p>
    <w:p w14:paraId="477935AA" w14:textId="70FEB94A" w:rsidR="00A77B3E" w:rsidRDefault="00B411A3">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xml:space="preserve">The study was reviewed and approved by the Fourth Hospital of Hebei Medical University Institutional Review Board (Approval No. 2019082). </w:t>
      </w:r>
    </w:p>
    <w:p w14:paraId="100CA0E3" w14:textId="77777777" w:rsidR="00A77B3E" w:rsidRDefault="00A77B3E">
      <w:pPr>
        <w:spacing w:line="360" w:lineRule="auto"/>
        <w:jc w:val="both"/>
      </w:pPr>
    </w:p>
    <w:p w14:paraId="4F84EE0B" w14:textId="77777777" w:rsidR="00A77B3E" w:rsidRDefault="00B411A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9AD0412" w14:textId="77777777" w:rsidR="00A77B3E" w:rsidRDefault="00A77B3E">
      <w:pPr>
        <w:spacing w:line="360" w:lineRule="auto"/>
        <w:jc w:val="both"/>
      </w:pPr>
    </w:p>
    <w:p w14:paraId="3D820BD8" w14:textId="77777777" w:rsidR="00A77B3E" w:rsidRDefault="00B411A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report no conflicts of interests.</w:t>
      </w:r>
    </w:p>
    <w:p w14:paraId="410D2720" w14:textId="77777777" w:rsidR="00A77B3E" w:rsidRDefault="00A77B3E">
      <w:pPr>
        <w:spacing w:line="360" w:lineRule="auto"/>
        <w:jc w:val="both"/>
      </w:pPr>
    </w:p>
    <w:p w14:paraId="30A2BF4F" w14:textId="77777777" w:rsidR="00A77B3E" w:rsidRDefault="00B411A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6E91F484" w14:textId="77777777" w:rsidR="00A77B3E" w:rsidRDefault="00A77B3E">
      <w:pPr>
        <w:spacing w:line="360" w:lineRule="auto"/>
        <w:jc w:val="both"/>
      </w:pPr>
    </w:p>
    <w:p w14:paraId="705E5C58" w14:textId="7439DDB5" w:rsidR="00A77B3E" w:rsidRDefault="00B411A3">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w:t>
      </w:r>
      <w:r w:rsidR="00E340C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E340C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w:t>
      </w:r>
    </w:p>
    <w:p w14:paraId="6F09877D" w14:textId="77777777" w:rsidR="00A77B3E" w:rsidRDefault="00A77B3E">
      <w:pPr>
        <w:spacing w:line="360" w:lineRule="auto"/>
        <w:jc w:val="both"/>
      </w:pPr>
    </w:p>
    <w:p w14:paraId="5B9FB96C" w14:textId="77777777" w:rsidR="00A77B3E" w:rsidRDefault="00B411A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995D8C" w14:textId="77777777" w:rsidR="00A77B3E" w:rsidRDefault="00A77B3E">
      <w:pPr>
        <w:spacing w:line="360" w:lineRule="auto"/>
        <w:jc w:val="both"/>
      </w:pPr>
    </w:p>
    <w:p w14:paraId="2BA67A42" w14:textId="321006DC" w:rsidR="00A77B3E" w:rsidRDefault="00B411A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650C95">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2CAD0ADF" w14:textId="77777777" w:rsidR="00A77B3E" w:rsidRDefault="00A77B3E">
      <w:pPr>
        <w:spacing w:line="360" w:lineRule="auto"/>
        <w:jc w:val="both"/>
      </w:pPr>
    </w:p>
    <w:p w14:paraId="0586DF23" w14:textId="77777777" w:rsidR="00A77B3E" w:rsidRDefault="00B411A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30, 2020</w:t>
      </w:r>
    </w:p>
    <w:p w14:paraId="222AF831" w14:textId="77777777" w:rsidR="00A77B3E" w:rsidRDefault="00B411A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17, 2020</w:t>
      </w:r>
    </w:p>
    <w:p w14:paraId="6580254C" w14:textId="77777777" w:rsidR="00A77B3E" w:rsidRDefault="00B411A3">
      <w:pPr>
        <w:spacing w:line="360" w:lineRule="auto"/>
        <w:jc w:val="both"/>
      </w:pPr>
      <w:r>
        <w:rPr>
          <w:rFonts w:ascii="Book Antiqua" w:eastAsia="Book Antiqua" w:hAnsi="Book Antiqua" w:cs="Book Antiqua"/>
          <w:b/>
          <w:color w:val="000000"/>
        </w:rPr>
        <w:t xml:space="preserve">Article in press: </w:t>
      </w:r>
    </w:p>
    <w:p w14:paraId="0023C8FA" w14:textId="77777777" w:rsidR="00A77B3E" w:rsidRDefault="00A77B3E">
      <w:pPr>
        <w:spacing w:line="360" w:lineRule="auto"/>
        <w:jc w:val="both"/>
      </w:pPr>
    </w:p>
    <w:p w14:paraId="77E1D5AA" w14:textId="6AFB4E81" w:rsidR="00A77B3E" w:rsidRDefault="00B411A3">
      <w:pPr>
        <w:spacing w:line="360" w:lineRule="auto"/>
        <w:jc w:val="both"/>
      </w:pPr>
      <w:r>
        <w:rPr>
          <w:rFonts w:ascii="Book Antiqua" w:eastAsia="Book Antiqua" w:hAnsi="Book Antiqua" w:cs="Book Antiqua"/>
          <w:b/>
          <w:color w:val="000000"/>
        </w:rPr>
        <w:t xml:space="preserve">Specialty type: </w:t>
      </w:r>
      <w:r w:rsidR="00650C95" w:rsidRPr="00E700C2">
        <w:rPr>
          <w:rFonts w:ascii="Book Antiqua" w:eastAsia="微软雅黑" w:hAnsi="Book Antiqua" w:cs="宋体"/>
        </w:rPr>
        <w:t>Gastroenterology and hepatology</w:t>
      </w:r>
    </w:p>
    <w:p w14:paraId="2DCED977" w14:textId="77777777" w:rsidR="00A77B3E" w:rsidRDefault="00B411A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3797215" w14:textId="77777777" w:rsidR="00A77B3E" w:rsidRDefault="00B411A3">
      <w:pPr>
        <w:spacing w:line="360" w:lineRule="auto"/>
        <w:jc w:val="both"/>
      </w:pPr>
      <w:r>
        <w:rPr>
          <w:rFonts w:ascii="Book Antiqua" w:eastAsia="Book Antiqua" w:hAnsi="Book Antiqua" w:cs="Book Antiqua"/>
          <w:b/>
          <w:color w:val="000000"/>
        </w:rPr>
        <w:t>Peer-review report’s scientific quality classification</w:t>
      </w:r>
    </w:p>
    <w:p w14:paraId="151A9741" w14:textId="77777777" w:rsidR="00A77B3E" w:rsidRDefault="00B411A3">
      <w:pPr>
        <w:spacing w:line="360" w:lineRule="auto"/>
        <w:jc w:val="both"/>
      </w:pPr>
      <w:r>
        <w:rPr>
          <w:rFonts w:ascii="Book Antiqua" w:eastAsia="Book Antiqua" w:hAnsi="Book Antiqua" w:cs="Book Antiqua"/>
          <w:color w:val="000000"/>
        </w:rPr>
        <w:t>Grade A (Excellent): A</w:t>
      </w:r>
    </w:p>
    <w:p w14:paraId="38294366" w14:textId="77777777" w:rsidR="00A77B3E" w:rsidRDefault="00B411A3">
      <w:pPr>
        <w:spacing w:line="360" w:lineRule="auto"/>
        <w:jc w:val="both"/>
      </w:pPr>
      <w:r>
        <w:rPr>
          <w:rFonts w:ascii="Book Antiqua" w:eastAsia="Book Antiqua" w:hAnsi="Book Antiqua" w:cs="Book Antiqua"/>
          <w:color w:val="000000"/>
        </w:rPr>
        <w:t>Grade B (Very good): 0</w:t>
      </w:r>
    </w:p>
    <w:p w14:paraId="220B6F08" w14:textId="77777777" w:rsidR="00A77B3E" w:rsidRDefault="00B411A3">
      <w:pPr>
        <w:spacing w:line="360" w:lineRule="auto"/>
        <w:jc w:val="both"/>
      </w:pPr>
      <w:r>
        <w:rPr>
          <w:rFonts w:ascii="Book Antiqua" w:eastAsia="Book Antiqua" w:hAnsi="Book Antiqua" w:cs="Book Antiqua"/>
          <w:color w:val="000000"/>
        </w:rPr>
        <w:t>Grade C (Good): 0</w:t>
      </w:r>
    </w:p>
    <w:p w14:paraId="2BAF4A9E" w14:textId="77777777" w:rsidR="00A77B3E" w:rsidRDefault="00B411A3">
      <w:pPr>
        <w:spacing w:line="360" w:lineRule="auto"/>
        <w:jc w:val="both"/>
      </w:pPr>
      <w:r>
        <w:rPr>
          <w:rFonts w:ascii="Book Antiqua" w:eastAsia="Book Antiqua" w:hAnsi="Book Antiqua" w:cs="Book Antiqua"/>
          <w:color w:val="000000"/>
        </w:rPr>
        <w:t>Grade D (Fair): 0</w:t>
      </w:r>
    </w:p>
    <w:p w14:paraId="7ECE5886" w14:textId="77777777" w:rsidR="00A77B3E" w:rsidRDefault="00B411A3">
      <w:pPr>
        <w:spacing w:line="360" w:lineRule="auto"/>
        <w:jc w:val="both"/>
      </w:pPr>
      <w:r>
        <w:rPr>
          <w:rFonts w:ascii="Book Antiqua" w:eastAsia="Book Antiqua" w:hAnsi="Book Antiqua" w:cs="Book Antiqua"/>
          <w:color w:val="000000"/>
        </w:rPr>
        <w:t>Grade E (Poor): 0</w:t>
      </w:r>
    </w:p>
    <w:p w14:paraId="4D2717AC" w14:textId="77777777" w:rsidR="00A77B3E" w:rsidRDefault="00A77B3E">
      <w:pPr>
        <w:spacing w:line="360" w:lineRule="auto"/>
        <w:jc w:val="both"/>
      </w:pPr>
    </w:p>
    <w:p w14:paraId="6FC3F939" w14:textId="12B9978C" w:rsidR="00A77B3E" w:rsidRDefault="00B411A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Sugimoto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E41468">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2C95761C" w14:textId="77777777" w:rsidR="00695778" w:rsidRDefault="00695778">
      <w:pPr>
        <w:spacing w:line="360" w:lineRule="auto"/>
        <w:jc w:val="both"/>
        <w:sectPr w:rsidR="00695778">
          <w:pgSz w:w="12240" w:h="15840"/>
          <w:pgMar w:top="1440" w:right="1440" w:bottom="1440" w:left="1440" w:header="720" w:footer="720" w:gutter="0"/>
          <w:cols w:space="720"/>
          <w:docGrid w:linePitch="360"/>
        </w:sectPr>
      </w:pPr>
    </w:p>
    <w:p w14:paraId="4C3CF472" w14:textId="063815DB" w:rsidR="00A77B3E" w:rsidRDefault="00B411A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0AB1720" w14:textId="05E452AD" w:rsidR="00E340C8" w:rsidRDefault="00E340C8">
      <w:pPr>
        <w:spacing w:line="360" w:lineRule="auto"/>
        <w:jc w:val="both"/>
      </w:pPr>
      <w:r>
        <w:rPr>
          <w:noProof/>
          <w:lang w:val="en-GB" w:eastAsia="zh-CN"/>
        </w:rPr>
        <w:drawing>
          <wp:inline distT="0" distB="0" distL="0" distR="0" wp14:anchorId="23446648" wp14:editId="116FAE7F">
            <wp:extent cx="5064193" cy="6217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9787" cy="6224789"/>
                    </a:xfrm>
                    <a:prstGeom prst="rect">
                      <a:avLst/>
                    </a:prstGeom>
                  </pic:spPr>
                </pic:pic>
              </a:graphicData>
            </a:graphic>
          </wp:inline>
        </w:drawing>
      </w:r>
    </w:p>
    <w:p w14:paraId="597A9340" w14:textId="7B0F6016" w:rsidR="00E340C8" w:rsidRDefault="00B411A3">
      <w:pPr>
        <w:spacing w:line="360" w:lineRule="auto"/>
        <w:jc w:val="both"/>
        <w:rPr>
          <w:rFonts w:ascii="Book Antiqua" w:eastAsia="Book Antiqua" w:hAnsi="Book Antiqua" w:cs="Book Antiqua"/>
          <w:color w:val="000000"/>
        </w:rPr>
      </w:pPr>
      <w:r w:rsidRPr="00E340C8">
        <w:rPr>
          <w:rFonts w:ascii="Book Antiqua" w:eastAsia="Book Antiqua" w:hAnsi="Book Antiqua" w:cs="Book Antiqua"/>
          <w:b/>
          <w:bCs/>
          <w:color w:val="000000"/>
        </w:rPr>
        <w:t>Figure 1</w:t>
      </w:r>
      <w:r w:rsidR="00E340C8" w:rsidRPr="003C0FDA">
        <w:rPr>
          <w:rFonts w:ascii="Book Antiqua" w:hAnsi="Book Antiqua" w:cs="Book Antiqua" w:hint="eastAsia"/>
          <w:b/>
          <w:bCs/>
          <w:color w:val="000000"/>
          <w:lang w:eastAsia="zh-CN"/>
        </w:rPr>
        <w:t xml:space="preserve"> </w:t>
      </w:r>
      <w:proofErr w:type="spellStart"/>
      <w:r w:rsidR="00E340C8" w:rsidRPr="00E340C8">
        <w:rPr>
          <w:rFonts w:ascii="Book Antiqua" w:eastAsia="Book Antiqua" w:hAnsi="Book Antiqua" w:cs="Book Antiqua"/>
          <w:b/>
          <w:bCs/>
          <w:color w:val="000000"/>
        </w:rPr>
        <w:t>Gegen</w:t>
      </w:r>
      <w:proofErr w:type="spellEnd"/>
      <w:r w:rsidR="00E340C8" w:rsidRPr="00E340C8">
        <w:rPr>
          <w:rFonts w:ascii="Book Antiqua" w:eastAsia="Book Antiqua" w:hAnsi="Book Antiqua" w:cs="Book Antiqua"/>
          <w:b/>
          <w:bCs/>
          <w:color w:val="000000"/>
        </w:rPr>
        <w:t xml:space="preserve"> </w:t>
      </w:r>
      <w:proofErr w:type="spellStart"/>
      <w:r w:rsidR="00E340C8" w:rsidRPr="00E340C8">
        <w:rPr>
          <w:rFonts w:ascii="Book Antiqua" w:eastAsia="Book Antiqua" w:hAnsi="Book Antiqua" w:cs="Book Antiqua"/>
          <w:b/>
          <w:bCs/>
          <w:color w:val="000000"/>
        </w:rPr>
        <w:t>Qinlian</w:t>
      </w:r>
      <w:proofErr w:type="spellEnd"/>
      <w:r w:rsidR="00E340C8" w:rsidRPr="00E340C8">
        <w:rPr>
          <w:rFonts w:ascii="Book Antiqua" w:eastAsia="Book Antiqua" w:hAnsi="Book Antiqua" w:cs="Book Antiqua"/>
          <w:b/>
          <w:bCs/>
          <w:color w:val="000000"/>
        </w:rPr>
        <w:t xml:space="preserve"> decoction</w:t>
      </w:r>
      <w:r w:rsidRPr="003C0FDA">
        <w:rPr>
          <w:rFonts w:ascii="Book Antiqua" w:eastAsia="Book Antiqua" w:hAnsi="Book Antiqua" w:cs="Book Antiqua"/>
          <w:b/>
          <w:bCs/>
          <w:color w:val="000000"/>
        </w:rPr>
        <w:t xml:space="preserve"> enhanced the immunity.</w:t>
      </w:r>
      <w:r>
        <w:rPr>
          <w:rFonts w:ascii="Book Antiqua" w:eastAsia="Book Antiqua" w:hAnsi="Book Antiqua" w:cs="Book Antiqua"/>
          <w:color w:val="000000"/>
        </w:rPr>
        <w:t xml:space="preserve"> A, C, E</w:t>
      </w:r>
      <w:r w:rsidR="00E340C8">
        <w:rPr>
          <w:rFonts w:ascii="Book Antiqua" w:eastAsia="Book Antiqua" w:hAnsi="Book Antiqua" w:cs="Book Antiqua"/>
          <w:color w:val="000000"/>
        </w:rPr>
        <w:t xml:space="preserve"> and </w:t>
      </w:r>
      <w:r>
        <w:rPr>
          <w:rFonts w:ascii="Book Antiqua" w:eastAsia="Book Antiqua" w:hAnsi="Book Antiqua" w:cs="Book Antiqua"/>
          <w:color w:val="000000"/>
        </w:rPr>
        <w:t>G</w:t>
      </w:r>
      <w:r w:rsidR="00E340C8">
        <w:rPr>
          <w:rFonts w:ascii="Book Antiqua" w:eastAsia="Book Antiqua" w:hAnsi="Book Antiqua" w:cs="Book Antiqua"/>
          <w:color w:val="000000"/>
        </w:rPr>
        <w:t xml:space="preserve">: </w:t>
      </w:r>
      <w:r>
        <w:rPr>
          <w:rFonts w:ascii="Book Antiqua" w:eastAsia="Book Antiqua" w:hAnsi="Book Antiqua" w:cs="Book Antiqua"/>
          <w:color w:val="000000"/>
        </w:rPr>
        <w:t>Flow cytometry analysis of the proportions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T, </w:t>
      </w:r>
      <w:r w:rsidR="00E340C8">
        <w:rPr>
          <w:rFonts w:ascii="Book Antiqua" w:eastAsia="Book Antiqua" w:hAnsi="Book Antiqua" w:cs="Book Antiqua"/>
          <w:color w:val="000000"/>
        </w:rPr>
        <w:t>natural killer (</w:t>
      </w:r>
      <w:r>
        <w:rPr>
          <w:rFonts w:ascii="Book Antiqua" w:eastAsia="Book Antiqua" w:hAnsi="Book Antiqua" w:cs="Book Antiqua"/>
          <w:color w:val="000000"/>
        </w:rPr>
        <w:t>NK</w:t>
      </w:r>
      <w:r w:rsidR="00E340C8">
        <w:rPr>
          <w:rFonts w:ascii="Book Antiqua" w:eastAsia="Book Antiqua" w:hAnsi="Book Antiqua" w:cs="Book Antiqua"/>
          <w:color w:val="000000"/>
        </w:rPr>
        <w:t>)</w:t>
      </w:r>
      <w:r>
        <w:rPr>
          <w:rFonts w:ascii="Book Antiqua" w:eastAsia="Book Antiqua" w:hAnsi="Book Antiqua" w:cs="Book Antiqua"/>
          <w:color w:val="000000"/>
        </w:rPr>
        <w:t xml:space="preserve">, NKT and Treg cells in the control group, the pre-treatment group and the post-treatment group of patients with </w:t>
      </w:r>
      <w:r w:rsidR="00E340C8">
        <w:rPr>
          <w:rFonts w:ascii="Book Antiqua" w:eastAsia="Book Antiqua" w:hAnsi="Book Antiqua" w:cs="Book Antiqua"/>
          <w:color w:val="000000"/>
        </w:rPr>
        <w:t xml:space="preserve">colorectal cancer; </w:t>
      </w:r>
      <w:r>
        <w:rPr>
          <w:rFonts w:ascii="Book Antiqua" w:eastAsia="Book Antiqua" w:hAnsi="Book Antiqua" w:cs="Book Antiqua"/>
          <w:color w:val="000000"/>
        </w:rPr>
        <w:t>B, D, F, H</w:t>
      </w:r>
      <w:r w:rsidR="00E340C8">
        <w:rPr>
          <w:rFonts w:ascii="Book Antiqua" w:eastAsia="Book Antiqua" w:hAnsi="Book Antiqua" w:cs="Book Antiqua"/>
          <w:color w:val="000000"/>
        </w:rPr>
        <w:t xml:space="preserve"> and </w:t>
      </w:r>
      <w:r>
        <w:rPr>
          <w:rFonts w:ascii="Book Antiqua" w:eastAsia="Book Antiqua" w:hAnsi="Book Antiqua" w:cs="Book Antiqua"/>
          <w:color w:val="000000"/>
        </w:rPr>
        <w:t>I</w:t>
      </w:r>
      <w:r w:rsidR="00E340C8">
        <w:rPr>
          <w:rFonts w:ascii="Book Antiqua" w:eastAsia="Book Antiqua" w:hAnsi="Book Antiqua" w:cs="Book Antiqua"/>
          <w:color w:val="000000"/>
        </w:rPr>
        <w:t xml:space="preserve">: </w:t>
      </w:r>
      <w:r>
        <w:rPr>
          <w:rFonts w:ascii="Book Antiqua" w:eastAsia="Book Antiqua" w:hAnsi="Book Antiqua" w:cs="Book Antiqua"/>
          <w:color w:val="000000"/>
        </w:rPr>
        <w:t>Changes in the proportions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T, NK, NKT and Treg cells (</w:t>
      </w:r>
      <w:proofErr w:type="spellStart"/>
      <w:r w:rsidR="00E340C8">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p>
    <w:p w14:paraId="68854AFB" w14:textId="1EF3B118" w:rsidR="00A77B3E" w:rsidRDefault="00E340C8">
      <w:pPr>
        <w:spacing w:line="360" w:lineRule="auto"/>
        <w:jc w:val="both"/>
      </w:pPr>
      <w:r>
        <w:rPr>
          <w:rFonts w:ascii="Book Antiqua" w:eastAsia="Book Antiqua" w:hAnsi="Book Antiqua" w:cs="Book Antiqua"/>
          <w:color w:val="000000"/>
        </w:rPr>
        <w:br w:type="page"/>
      </w:r>
      <w:r w:rsidR="00560EAE">
        <w:rPr>
          <w:noProof/>
          <w:lang w:val="en-GB" w:eastAsia="zh-CN"/>
        </w:rPr>
        <w:lastRenderedPageBreak/>
        <w:drawing>
          <wp:inline distT="0" distB="0" distL="0" distR="0" wp14:anchorId="05DDB2AD" wp14:editId="456A74D7">
            <wp:extent cx="5956114" cy="35144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9233" cy="3528119"/>
                    </a:xfrm>
                    <a:prstGeom prst="rect">
                      <a:avLst/>
                    </a:prstGeom>
                  </pic:spPr>
                </pic:pic>
              </a:graphicData>
            </a:graphic>
          </wp:inline>
        </w:drawing>
      </w:r>
    </w:p>
    <w:p w14:paraId="4E6FF649" w14:textId="77173993" w:rsidR="00560EAE" w:rsidRDefault="00B411A3">
      <w:pPr>
        <w:spacing w:line="360" w:lineRule="auto"/>
        <w:jc w:val="both"/>
        <w:rPr>
          <w:rFonts w:ascii="Book Antiqua" w:eastAsia="Book Antiqua" w:hAnsi="Book Antiqua" w:cs="Book Antiqua"/>
          <w:color w:val="000000"/>
        </w:rPr>
      </w:pPr>
      <w:r w:rsidRPr="00560EAE">
        <w:rPr>
          <w:rFonts w:ascii="Book Antiqua" w:eastAsia="Book Antiqua" w:hAnsi="Book Antiqua" w:cs="Book Antiqua"/>
          <w:b/>
          <w:bCs/>
          <w:color w:val="000000"/>
        </w:rPr>
        <w:t>Figure 2</w:t>
      </w:r>
      <w:r w:rsidR="00E340C8" w:rsidRPr="00560EAE">
        <w:rPr>
          <w:rFonts w:ascii="Book Antiqua" w:hAnsi="Book Antiqua" w:cs="Book Antiqua" w:hint="eastAsia"/>
          <w:b/>
          <w:bCs/>
          <w:color w:val="000000"/>
          <w:lang w:eastAsia="zh-CN"/>
        </w:rPr>
        <w:t xml:space="preserve"> </w:t>
      </w:r>
      <w:proofErr w:type="spellStart"/>
      <w:r w:rsidR="00E340C8" w:rsidRPr="00560EAE">
        <w:rPr>
          <w:rFonts w:ascii="Book Antiqua" w:eastAsia="Book Antiqua" w:hAnsi="Book Antiqua" w:cs="Book Antiqua"/>
          <w:b/>
          <w:bCs/>
          <w:color w:val="000000"/>
        </w:rPr>
        <w:t>Gegen</w:t>
      </w:r>
      <w:proofErr w:type="spellEnd"/>
      <w:r w:rsidR="00E340C8" w:rsidRPr="00560EAE">
        <w:rPr>
          <w:rFonts w:ascii="Book Antiqua" w:eastAsia="Book Antiqua" w:hAnsi="Book Antiqua" w:cs="Book Antiqua"/>
          <w:b/>
          <w:bCs/>
          <w:color w:val="000000"/>
        </w:rPr>
        <w:t xml:space="preserve"> </w:t>
      </w:r>
      <w:proofErr w:type="spellStart"/>
      <w:r w:rsidR="00E340C8" w:rsidRPr="00560EAE">
        <w:rPr>
          <w:rFonts w:ascii="Book Antiqua" w:eastAsia="Book Antiqua" w:hAnsi="Book Antiqua" w:cs="Book Antiqua"/>
          <w:b/>
          <w:bCs/>
          <w:color w:val="000000"/>
        </w:rPr>
        <w:t>Qinlian</w:t>
      </w:r>
      <w:proofErr w:type="spellEnd"/>
      <w:r w:rsidR="00E340C8" w:rsidRPr="00560EAE">
        <w:rPr>
          <w:rFonts w:ascii="Book Antiqua" w:eastAsia="Book Antiqua" w:hAnsi="Book Antiqua" w:cs="Book Antiqua"/>
          <w:b/>
          <w:bCs/>
          <w:color w:val="000000"/>
        </w:rPr>
        <w:t xml:space="preserve"> decoction</w:t>
      </w:r>
      <w:r w:rsidRPr="00560EAE">
        <w:rPr>
          <w:rFonts w:ascii="Book Antiqua" w:eastAsia="Book Antiqua" w:hAnsi="Book Antiqua" w:cs="Book Antiqua"/>
          <w:b/>
          <w:bCs/>
          <w:color w:val="000000"/>
        </w:rPr>
        <w:t xml:space="preserve"> reduced inflammation.</w:t>
      </w:r>
      <w:r>
        <w:rPr>
          <w:rFonts w:ascii="Book Antiqua" w:eastAsia="Book Antiqua" w:hAnsi="Book Antiqua" w:cs="Book Antiqua"/>
          <w:color w:val="000000"/>
        </w:rPr>
        <w:t xml:space="preserve"> A-E</w:t>
      </w:r>
      <w:r w:rsidR="00E340C8">
        <w:rPr>
          <w:rFonts w:ascii="Book Antiqua" w:eastAsia="Book Antiqua" w:hAnsi="Book Antiqua" w:cs="Book Antiqua"/>
          <w:color w:val="000000"/>
        </w:rPr>
        <w:t>:</w:t>
      </w:r>
      <w:r>
        <w:rPr>
          <w:rFonts w:ascii="Book Antiqua" w:eastAsia="Book Antiqua" w:hAnsi="Book Antiqua" w:cs="Book Antiqua"/>
          <w:color w:val="000000"/>
        </w:rPr>
        <w:t xml:space="preserve"> Changes in the concentration of cytokines </w:t>
      </w:r>
      <w:r w:rsidR="00560EAE">
        <w:rPr>
          <w:rFonts w:ascii="Book Antiqua" w:eastAsia="Book Antiqua" w:hAnsi="Book Antiqua" w:cs="Book Antiqua"/>
          <w:color w:val="000000"/>
        </w:rPr>
        <w:t>[</w:t>
      </w:r>
      <w:r>
        <w:rPr>
          <w:rFonts w:ascii="Book Antiqua" w:eastAsia="Book Antiqua" w:hAnsi="Book Antiqua" w:cs="Book Antiqua"/>
          <w:color w:val="000000"/>
        </w:rPr>
        <w:t xml:space="preserve">including </w:t>
      </w:r>
      <w:r w:rsidR="00560EAE">
        <w:rPr>
          <w:rFonts w:ascii="Book Antiqua" w:eastAsia="Book Antiqua" w:hAnsi="Book Antiqua" w:cs="Book Antiqua"/>
          <w:color w:val="000000"/>
        </w:rPr>
        <w:t>tumor necrosis factor</w:t>
      </w:r>
      <w:r>
        <w:rPr>
          <w:rFonts w:ascii="Book Antiqua" w:eastAsia="Book Antiqua" w:hAnsi="Book Antiqua" w:cs="Book Antiqua"/>
          <w:color w:val="000000"/>
        </w:rPr>
        <w:t xml:space="preserve">-α, </w:t>
      </w:r>
      <w:r w:rsidR="00560EAE">
        <w:rPr>
          <w:rFonts w:ascii="Book Antiqua" w:eastAsia="Book Antiqua" w:hAnsi="Book Antiqua" w:cs="Book Antiqua"/>
          <w:color w:val="000000"/>
        </w:rPr>
        <w:t>interferon</w:t>
      </w:r>
      <w:r>
        <w:rPr>
          <w:rFonts w:ascii="Book Antiqua" w:eastAsia="Book Antiqua" w:hAnsi="Book Antiqua" w:cs="Book Antiqua"/>
          <w:color w:val="000000"/>
        </w:rPr>
        <w:t xml:space="preserve">-γ, </w:t>
      </w:r>
      <w:r w:rsidR="00560EAE">
        <w:rPr>
          <w:rFonts w:ascii="Book Antiqua" w:eastAsia="Book Antiqua" w:hAnsi="Book Antiqua" w:cs="Book Antiqua"/>
          <w:color w:val="000000"/>
        </w:rPr>
        <w:t>interleukin (</w:t>
      </w:r>
      <w:r>
        <w:rPr>
          <w:rFonts w:ascii="Book Antiqua" w:eastAsia="Book Antiqua" w:hAnsi="Book Antiqua" w:cs="Book Antiqua"/>
          <w:color w:val="000000"/>
        </w:rPr>
        <w:t>IL</w:t>
      </w:r>
      <w:r w:rsidR="00560EAE">
        <w:rPr>
          <w:rFonts w:ascii="Book Antiqua" w:eastAsia="Book Antiqua" w:hAnsi="Book Antiqua" w:cs="Book Antiqua"/>
          <w:color w:val="000000"/>
        </w:rPr>
        <w:t>)</w:t>
      </w:r>
      <w:r>
        <w:rPr>
          <w:rFonts w:ascii="Book Antiqua" w:eastAsia="Book Antiqua" w:hAnsi="Book Antiqua" w:cs="Book Antiqua"/>
          <w:color w:val="000000"/>
        </w:rPr>
        <w:t>-2, IL-6, and IL-10</w:t>
      </w:r>
      <w:r w:rsidR="00560EAE">
        <w:rPr>
          <w:rFonts w:ascii="Book Antiqua" w:eastAsia="Book Antiqua" w:hAnsi="Book Antiqua" w:cs="Book Antiqua"/>
          <w:color w:val="000000"/>
        </w:rPr>
        <w:t>]</w:t>
      </w:r>
      <w:r>
        <w:rPr>
          <w:rFonts w:ascii="Book Antiqua" w:eastAsia="Book Antiqua" w:hAnsi="Book Antiqua" w:cs="Book Antiqua"/>
          <w:color w:val="000000"/>
        </w:rPr>
        <w:t xml:space="preserve"> in serum among the control group, pre-treatment group and post-treatment group of patients with </w:t>
      </w:r>
      <w:r w:rsidR="00E340C8">
        <w:rPr>
          <w:rFonts w:ascii="Book Antiqua" w:eastAsia="Book Antiqua" w:hAnsi="Book Antiqua" w:cs="Book Antiqua"/>
          <w:color w:val="000000"/>
        </w:rPr>
        <w:t>colorectal cancer</w:t>
      </w:r>
      <w:r>
        <w:rPr>
          <w:rFonts w:ascii="Book Antiqua" w:eastAsia="Book Antiqua" w:hAnsi="Book Antiqua" w:cs="Book Antiqua"/>
          <w:color w:val="000000"/>
        </w:rPr>
        <w:t xml:space="preserve"> (</w:t>
      </w:r>
      <w:proofErr w:type="spellStart"/>
      <w:r w:rsidR="00560EAE">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560EAE">
        <w:rPr>
          <w:rFonts w:ascii="Book Antiqua" w:eastAsia="Book Antiqua" w:hAnsi="Book Antiqua" w:cs="Book Antiqua"/>
          <w:color w:val="000000"/>
        </w:rPr>
        <w:t xml:space="preserve">; </w:t>
      </w:r>
      <w:r>
        <w:rPr>
          <w:rFonts w:ascii="Book Antiqua" w:eastAsia="Book Antiqua" w:hAnsi="Book Antiqua" w:cs="Book Antiqua"/>
          <w:color w:val="000000"/>
        </w:rPr>
        <w:t>F</w:t>
      </w:r>
      <w:r w:rsidR="00560EAE">
        <w:rPr>
          <w:rFonts w:ascii="Book Antiqua" w:eastAsia="Book Antiqua" w:hAnsi="Book Antiqua" w:cs="Book Antiqua"/>
          <w:color w:val="000000"/>
        </w:rPr>
        <w:t>:</w:t>
      </w:r>
      <w:r>
        <w:rPr>
          <w:rFonts w:ascii="Book Antiqua" w:eastAsia="Book Antiqua" w:hAnsi="Book Antiqua" w:cs="Book Antiqua"/>
          <w:color w:val="000000"/>
        </w:rPr>
        <w:t xml:space="preserve"> Changes </w:t>
      </w:r>
      <w:r w:rsidR="00E41468">
        <w:rPr>
          <w:rFonts w:ascii="Book Antiqua" w:eastAsia="Book Antiqua" w:hAnsi="Book Antiqua" w:cs="Book Antiqua"/>
          <w:color w:val="000000"/>
        </w:rPr>
        <w:t>in</w:t>
      </w:r>
      <w:r>
        <w:rPr>
          <w:rFonts w:ascii="Book Antiqua" w:eastAsia="Book Antiqua" w:hAnsi="Book Antiqua" w:cs="Book Antiqua"/>
          <w:color w:val="000000"/>
        </w:rPr>
        <w:t xml:space="preserve"> neurotransmitter 5-HT levels in serum among </w:t>
      </w:r>
      <w:r w:rsidR="00AC3194">
        <w:rPr>
          <w:rFonts w:ascii="Book Antiqua" w:eastAsia="Book Antiqua" w:hAnsi="Book Antiqua" w:cs="Book Antiqua"/>
          <w:color w:val="000000"/>
        </w:rPr>
        <w:t xml:space="preserve">the </w:t>
      </w:r>
      <w:r>
        <w:rPr>
          <w:rFonts w:ascii="Book Antiqua" w:eastAsia="Book Antiqua" w:hAnsi="Book Antiqua" w:cs="Book Antiqua"/>
          <w:color w:val="000000"/>
        </w:rPr>
        <w:t>three groups (</w:t>
      </w:r>
      <w:proofErr w:type="spellStart"/>
      <w:r w:rsidR="00560EAE">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560EAE">
        <w:rPr>
          <w:rFonts w:ascii="Book Antiqua" w:eastAsia="Book Antiqua" w:hAnsi="Book Antiqua" w:cs="Book Antiqua"/>
          <w:color w:val="000000"/>
        </w:rPr>
        <w:t xml:space="preserve"> TNF-α: Tumor necrosis factor-α; IFN-γ: Interferon-γ; IL: Interleukin; 5-HT: 5-Hydroxytryptamine.</w:t>
      </w:r>
    </w:p>
    <w:p w14:paraId="5AFA27BB" w14:textId="5FA0596A" w:rsidR="00A77B3E" w:rsidRDefault="00560EAE">
      <w:pPr>
        <w:spacing w:line="360" w:lineRule="auto"/>
        <w:jc w:val="both"/>
      </w:pPr>
      <w:r>
        <w:rPr>
          <w:rFonts w:ascii="Book Antiqua" w:eastAsia="Book Antiqua" w:hAnsi="Book Antiqua" w:cs="Book Antiqua"/>
          <w:color w:val="000000"/>
        </w:rPr>
        <w:br w:type="page"/>
      </w:r>
      <w:r w:rsidR="00D11555">
        <w:rPr>
          <w:noProof/>
          <w:lang w:val="en-GB" w:eastAsia="zh-CN"/>
        </w:rPr>
        <w:lastRenderedPageBreak/>
        <w:drawing>
          <wp:inline distT="0" distB="0" distL="0" distR="0" wp14:anchorId="25932368" wp14:editId="1A98E3EB">
            <wp:extent cx="5060405" cy="194950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7450" cy="1963772"/>
                    </a:xfrm>
                    <a:prstGeom prst="rect">
                      <a:avLst/>
                    </a:prstGeom>
                  </pic:spPr>
                </pic:pic>
              </a:graphicData>
            </a:graphic>
          </wp:inline>
        </w:drawing>
      </w:r>
    </w:p>
    <w:p w14:paraId="384827E9" w14:textId="447183B8" w:rsidR="00D11555" w:rsidRDefault="00B411A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560EAE">
        <w:rPr>
          <w:rFonts w:ascii="Book Antiqua" w:hAnsi="Book Antiqua" w:cs="Book Antiqua" w:hint="eastAsia"/>
          <w:b/>
          <w:bCs/>
          <w:color w:val="000000"/>
          <w:lang w:eastAsia="zh-CN"/>
        </w:rPr>
        <w:t xml:space="preserve"> </w:t>
      </w:r>
      <w:r w:rsidRPr="00D11555">
        <w:rPr>
          <w:rFonts w:ascii="Book Antiqua" w:eastAsia="Book Antiqua" w:hAnsi="Book Antiqua" w:cs="Book Antiqua"/>
          <w:b/>
          <w:bCs/>
          <w:color w:val="000000"/>
        </w:rPr>
        <w:t>The morphological feature</w:t>
      </w:r>
      <w:r w:rsidR="00D857BA">
        <w:rPr>
          <w:rFonts w:ascii="Book Antiqua" w:eastAsia="Book Antiqua" w:hAnsi="Book Antiqua" w:cs="Book Antiqua"/>
          <w:b/>
          <w:bCs/>
          <w:color w:val="000000"/>
        </w:rPr>
        <w:t>s</w:t>
      </w:r>
      <w:r w:rsidRPr="00D11555">
        <w:rPr>
          <w:rFonts w:ascii="Book Antiqua" w:eastAsia="Book Antiqua" w:hAnsi="Book Antiqua" w:cs="Book Antiqua"/>
          <w:b/>
          <w:bCs/>
          <w:color w:val="000000"/>
        </w:rPr>
        <w:t xml:space="preserve"> of normal tissues in the control and treatment groups by HE staining (× 100 magnification).</w:t>
      </w:r>
      <w:r>
        <w:rPr>
          <w:rFonts w:ascii="Book Antiqua" w:eastAsia="Book Antiqua" w:hAnsi="Book Antiqua" w:cs="Book Antiqua"/>
          <w:color w:val="000000"/>
        </w:rPr>
        <w:t xml:space="preserve"> A</w:t>
      </w:r>
      <w:r w:rsidR="00D11555">
        <w:rPr>
          <w:rFonts w:ascii="Book Antiqua" w:eastAsia="Book Antiqua" w:hAnsi="Book Antiqua" w:cs="Book Antiqua"/>
          <w:color w:val="000000"/>
        </w:rPr>
        <w:t>:</w:t>
      </w:r>
      <w:r>
        <w:rPr>
          <w:rFonts w:ascii="Book Antiqua" w:eastAsia="Book Antiqua" w:hAnsi="Book Antiqua" w:cs="Book Antiqua"/>
          <w:color w:val="000000"/>
        </w:rPr>
        <w:t xml:space="preserve"> The control group</w:t>
      </w:r>
      <w:r w:rsidR="00D11555">
        <w:rPr>
          <w:rFonts w:ascii="Book Antiqua" w:eastAsia="Book Antiqua" w:hAnsi="Book Antiqua" w:cs="Book Antiqua"/>
          <w:color w:val="000000"/>
        </w:rPr>
        <w:t>;</w:t>
      </w:r>
      <w:r>
        <w:rPr>
          <w:rFonts w:ascii="Book Antiqua" w:eastAsia="Book Antiqua" w:hAnsi="Book Antiqua" w:cs="Book Antiqua"/>
          <w:color w:val="000000"/>
        </w:rPr>
        <w:t xml:space="preserve"> B</w:t>
      </w:r>
      <w:r w:rsidR="00D11555">
        <w:rPr>
          <w:rFonts w:ascii="Book Antiqua" w:eastAsia="Book Antiqua" w:hAnsi="Book Antiqua" w:cs="Book Antiqua"/>
          <w:color w:val="000000"/>
        </w:rPr>
        <w:t>:</w:t>
      </w:r>
      <w:r>
        <w:rPr>
          <w:rFonts w:ascii="Book Antiqua" w:eastAsia="Book Antiqua" w:hAnsi="Book Antiqua" w:cs="Book Antiqua"/>
          <w:color w:val="000000"/>
        </w:rPr>
        <w:t xml:space="preserve"> The treatment group.</w:t>
      </w:r>
    </w:p>
    <w:p w14:paraId="019572D7" w14:textId="01EC3856" w:rsidR="00A77B3E" w:rsidRDefault="00D11555">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6228AC61" wp14:editId="7A27C68D">
            <wp:extent cx="4879238" cy="814558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8709" cy="8161395"/>
                    </a:xfrm>
                    <a:prstGeom prst="rect">
                      <a:avLst/>
                    </a:prstGeom>
                    <a:noFill/>
                  </pic:spPr>
                </pic:pic>
              </a:graphicData>
            </a:graphic>
          </wp:inline>
        </w:drawing>
      </w:r>
    </w:p>
    <w:p w14:paraId="432FE3DF" w14:textId="60CCE468" w:rsidR="00D11555" w:rsidRDefault="00B411A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w:t>
      </w:r>
      <w:r w:rsidRPr="00D11555">
        <w:rPr>
          <w:rFonts w:ascii="Book Antiqua" w:eastAsia="Book Antiqua" w:hAnsi="Book Antiqua" w:cs="Book Antiqua"/>
          <w:b/>
          <w:bCs/>
          <w:color w:val="000000"/>
        </w:rPr>
        <w:t xml:space="preserve"> 4</w:t>
      </w:r>
      <w:r w:rsidR="00D11555" w:rsidRPr="00D11555">
        <w:rPr>
          <w:rFonts w:ascii="Book Antiqua" w:hAnsi="Book Antiqua" w:cs="Book Antiqua" w:hint="eastAsia"/>
          <w:b/>
          <w:bCs/>
          <w:color w:val="000000"/>
          <w:lang w:eastAsia="zh-CN"/>
        </w:rPr>
        <w:t xml:space="preserve"> </w:t>
      </w:r>
      <w:proofErr w:type="spellStart"/>
      <w:r w:rsidR="00E340C8" w:rsidRPr="00D11555">
        <w:rPr>
          <w:rFonts w:ascii="Book Antiqua" w:eastAsia="Book Antiqua" w:hAnsi="Book Antiqua" w:cs="Book Antiqua"/>
          <w:b/>
          <w:bCs/>
          <w:color w:val="000000"/>
        </w:rPr>
        <w:t>Gegen</w:t>
      </w:r>
      <w:proofErr w:type="spellEnd"/>
      <w:r w:rsidR="00E340C8" w:rsidRPr="00D11555">
        <w:rPr>
          <w:rFonts w:ascii="Book Antiqua" w:eastAsia="Book Antiqua" w:hAnsi="Book Antiqua" w:cs="Book Antiqua"/>
          <w:b/>
          <w:bCs/>
          <w:color w:val="000000"/>
        </w:rPr>
        <w:t xml:space="preserve"> </w:t>
      </w:r>
      <w:proofErr w:type="spellStart"/>
      <w:r w:rsidR="00E340C8" w:rsidRPr="00D11555">
        <w:rPr>
          <w:rFonts w:ascii="Book Antiqua" w:eastAsia="Book Antiqua" w:hAnsi="Book Antiqua" w:cs="Book Antiqua"/>
          <w:b/>
          <w:bCs/>
          <w:color w:val="000000"/>
        </w:rPr>
        <w:t>Qinlian</w:t>
      </w:r>
      <w:proofErr w:type="spellEnd"/>
      <w:r w:rsidR="00E340C8" w:rsidRPr="00D11555">
        <w:rPr>
          <w:rFonts w:ascii="Book Antiqua" w:eastAsia="Book Antiqua" w:hAnsi="Book Antiqua" w:cs="Book Antiqua"/>
          <w:b/>
          <w:bCs/>
          <w:color w:val="000000"/>
        </w:rPr>
        <w:t xml:space="preserve"> decoction</w:t>
      </w:r>
      <w:r w:rsidRPr="00D11555">
        <w:rPr>
          <w:rFonts w:ascii="Book Antiqua" w:eastAsia="Book Antiqua" w:hAnsi="Book Antiqua" w:cs="Book Antiqua"/>
          <w:b/>
          <w:bCs/>
          <w:color w:val="000000"/>
        </w:rPr>
        <w:t xml:space="preserve"> enhanced intestinal barrier function.</w:t>
      </w:r>
      <w:r>
        <w:rPr>
          <w:rFonts w:ascii="Book Antiqua" w:eastAsia="Book Antiqua" w:hAnsi="Book Antiqua" w:cs="Book Antiqua"/>
          <w:color w:val="000000"/>
        </w:rPr>
        <w:t xml:space="preserve"> A</w:t>
      </w:r>
      <w:r w:rsidR="00D11555">
        <w:rPr>
          <w:rFonts w:ascii="Book Antiqua" w:eastAsia="Book Antiqua" w:hAnsi="Book Antiqua" w:cs="Book Antiqua"/>
          <w:color w:val="000000"/>
        </w:rPr>
        <w:t>:</w:t>
      </w:r>
      <w:r>
        <w:rPr>
          <w:rFonts w:ascii="Book Antiqua" w:eastAsia="Book Antiqua" w:hAnsi="Book Antiqua" w:cs="Book Antiqua"/>
          <w:color w:val="000000"/>
        </w:rPr>
        <w:t xml:space="preserve"> The expression of </w:t>
      </w:r>
      <w:r w:rsidR="00D11555">
        <w:rPr>
          <w:rFonts w:ascii="Book Antiqua" w:eastAsia="Book Antiqua" w:hAnsi="Book Antiqua" w:cs="Book Antiqua"/>
          <w:color w:val="000000"/>
        </w:rPr>
        <w:t xml:space="preserve">zonula </w:t>
      </w:r>
      <w:proofErr w:type="spellStart"/>
      <w:r w:rsidR="00D11555">
        <w:rPr>
          <w:rFonts w:ascii="Book Antiqua" w:eastAsia="Book Antiqua" w:hAnsi="Book Antiqua" w:cs="Book Antiqua"/>
          <w:color w:val="000000"/>
        </w:rPr>
        <w:t>occludens</w:t>
      </w:r>
      <w:proofErr w:type="spellEnd"/>
      <w:r w:rsidR="00D11555">
        <w:rPr>
          <w:rFonts w:ascii="Book Antiqua" w:eastAsia="Book Antiqua" w:hAnsi="Book Antiqua" w:cs="Book Antiqua"/>
          <w:color w:val="000000"/>
        </w:rPr>
        <w:t xml:space="preserve"> (</w:t>
      </w:r>
      <w:r>
        <w:rPr>
          <w:rFonts w:ascii="Book Antiqua" w:eastAsia="Book Antiqua" w:hAnsi="Book Antiqua" w:cs="Book Antiqua"/>
          <w:color w:val="000000"/>
        </w:rPr>
        <w:t>ZO</w:t>
      </w:r>
      <w:r w:rsidR="00D11555">
        <w:rPr>
          <w:rFonts w:ascii="Book Antiqua" w:eastAsia="Book Antiqua" w:hAnsi="Book Antiqua" w:cs="Book Antiqua"/>
          <w:color w:val="000000"/>
        </w:rPr>
        <w:t>)</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w:t>
      </w:r>
      <w:r w:rsidR="00D11555">
        <w:rPr>
          <w:rFonts w:ascii="Book Antiqua" w:eastAsia="Book Antiqua" w:hAnsi="Book Antiqua" w:cs="Book Antiqua"/>
          <w:color w:val="000000"/>
        </w:rPr>
        <w:t>nuclear factor (</w:t>
      </w:r>
      <w:r>
        <w:rPr>
          <w:rFonts w:ascii="Book Antiqua" w:eastAsia="Book Antiqua" w:hAnsi="Book Antiqua" w:cs="Book Antiqua"/>
          <w:color w:val="000000"/>
        </w:rPr>
        <w:t>NF</w:t>
      </w:r>
      <w:r w:rsidR="00D11555">
        <w:rPr>
          <w:rFonts w:ascii="Book Antiqua" w:eastAsia="Book Antiqua" w:hAnsi="Book Antiqua" w:cs="Book Antiqua"/>
          <w:color w:val="000000"/>
        </w:rPr>
        <w:t>)</w:t>
      </w:r>
      <w:r>
        <w:rPr>
          <w:rFonts w:ascii="Book Antiqua" w:eastAsia="Book Antiqua" w:hAnsi="Book Antiqua" w:cs="Book Antiqua"/>
          <w:color w:val="000000"/>
        </w:rPr>
        <w:t>-</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w:t>
      </w:r>
      <w:r w:rsidR="00560EAE">
        <w:rPr>
          <w:rFonts w:ascii="Book Antiqua" w:eastAsia="Book Antiqua" w:hAnsi="Book Antiqua" w:cs="Book Antiqua"/>
          <w:color w:val="000000"/>
        </w:rPr>
        <w:t>tumor necrosis factor (</w:t>
      </w:r>
      <w:r w:rsidR="00D11555">
        <w:rPr>
          <w:rFonts w:ascii="Book Antiqua" w:eastAsia="Book Antiqua" w:hAnsi="Book Antiqua" w:cs="Book Antiqua"/>
          <w:color w:val="000000"/>
        </w:rPr>
        <w:t>TNF)-α</w:t>
      </w:r>
      <w:r>
        <w:rPr>
          <w:rFonts w:ascii="Book Antiqua" w:eastAsia="Book Antiqua" w:hAnsi="Book Antiqua" w:cs="Book Antiqua"/>
          <w:color w:val="000000"/>
        </w:rPr>
        <w:t xml:space="preserve"> </w:t>
      </w:r>
      <w:r w:rsidR="00B0408A">
        <w:rPr>
          <w:rFonts w:ascii="Book Antiqua" w:eastAsia="Book Antiqua" w:hAnsi="Book Antiqua" w:cs="Book Antiqua"/>
          <w:color w:val="000000"/>
        </w:rPr>
        <w:t>in</w:t>
      </w:r>
      <w:r>
        <w:rPr>
          <w:rFonts w:ascii="Book Antiqua" w:eastAsia="Book Antiqua" w:hAnsi="Book Antiqua" w:cs="Book Antiqua"/>
          <w:color w:val="000000"/>
        </w:rPr>
        <w:t xml:space="preserve"> tumor and normal tissues between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control and treatment groups determined by immunohistochemistry (× 400 magnification)</w:t>
      </w:r>
      <w:r w:rsidR="00D11555">
        <w:rPr>
          <w:rFonts w:ascii="Book Antiqua" w:eastAsia="Book Antiqua" w:hAnsi="Book Antiqua" w:cs="Book Antiqua"/>
          <w:color w:val="000000"/>
        </w:rPr>
        <w:t>;</w:t>
      </w:r>
      <w:r>
        <w:rPr>
          <w:rFonts w:ascii="Book Antiqua" w:eastAsia="Book Antiqua" w:hAnsi="Book Antiqua" w:cs="Book Antiqua"/>
          <w:color w:val="000000"/>
        </w:rPr>
        <w:t xml:space="preserve"> B-E</w:t>
      </w:r>
      <w:r w:rsidR="00D11555">
        <w:rPr>
          <w:rFonts w:ascii="Book Antiqua" w:eastAsia="Book Antiqua" w:hAnsi="Book Antiqua" w:cs="Book Antiqua"/>
          <w:color w:val="000000"/>
        </w:rPr>
        <w:t>:</w:t>
      </w:r>
      <w:r>
        <w:rPr>
          <w:rFonts w:ascii="Book Antiqua" w:eastAsia="Book Antiqua" w:hAnsi="Book Antiqua" w:cs="Book Antiqua"/>
          <w:color w:val="000000"/>
        </w:rPr>
        <w:t xml:space="preserve"> Histogram show</w:t>
      </w:r>
      <w:r w:rsidR="00B0408A">
        <w:rPr>
          <w:rFonts w:ascii="Book Antiqua" w:eastAsia="Book Antiqua" w:hAnsi="Book Antiqua" w:cs="Book Antiqua"/>
          <w:color w:val="000000"/>
        </w:rPr>
        <w:t>ing</w:t>
      </w:r>
      <w:r>
        <w:rPr>
          <w:rFonts w:ascii="Book Antiqua" w:eastAsia="Book Antiqua" w:hAnsi="Book Antiqua" w:cs="Book Antiqua"/>
          <w:color w:val="000000"/>
        </w:rPr>
        <w:t xml:space="preserve"> the expression of ZO-1,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TNF-α (</w:t>
      </w:r>
      <w:proofErr w:type="spellStart"/>
      <w:r w:rsidR="00D11555">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D11555">
        <w:rPr>
          <w:rFonts w:ascii="Book Antiqua" w:eastAsia="Book Antiqua" w:hAnsi="Book Antiqua" w:cs="Book Antiqua"/>
          <w:color w:val="000000"/>
        </w:rPr>
        <w:t xml:space="preserve"> ZO-1: Zonula occludens-1; NF-</w:t>
      </w:r>
      <w:proofErr w:type="spellStart"/>
      <w:r w:rsidR="00D11555">
        <w:rPr>
          <w:rFonts w:ascii="Book Antiqua" w:eastAsia="Book Antiqua" w:hAnsi="Book Antiqua" w:cs="Book Antiqua"/>
          <w:color w:val="000000"/>
        </w:rPr>
        <w:t>κB</w:t>
      </w:r>
      <w:proofErr w:type="spellEnd"/>
      <w:r w:rsidR="00D11555">
        <w:rPr>
          <w:rFonts w:ascii="Book Antiqua" w:eastAsia="Book Antiqua" w:hAnsi="Book Antiqua" w:cs="Book Antiqua"/>
          <w:color w:val="000000"/>
        </w:rPr>
        <w:t>: Nuclear factor-</w:t>
      </w:r>
      <w:proofErr w:type="spellStart"/>
      <w:r w:rsidR="00D11555">
        <w:rPr>
          <w:rFonts w:ascii="Book Antiqua" w:eastAsia="Book Antiqua" w:hAnsi="Book Antiqua" w:cs="Book Antiqua"/>
          <w:color w:val="000000"/>
        </w:rPr>
        <w:t>κB</w:t>
      </w:r>
      <w:proofErr w:type="spellEnd"/>
      <w:r w:rsidR="00D11555">
        <w:rPr>
          <w:rFonts w:ascii="Book Antiqua" w:eastAsia="Book Antiqua" w:hAnsi="Book Antiqua" w:cs="Book Antiqua"/>
          <w:color w:val="000000"/>
        </w:rPr>
        <w:t>; TNF-α: Tumor necrosis factor-α.</w:t>
      </w:r>
    </w:p>
    <w:p w14:paraId="611325E0" w14:textId="03B55BB4" w:rsidR="00A77B3E" w:rsidRDefault="00D11555">
      <w:pPr>
        <w:spacing w:line="360" w:lineRule="auto"/>
        <w:jc w:val="both"/>
      </w:pPr>
      <w:r>
        <w:rPr>
          <w:rFonts w:ascii="Book Antiqua" w:eastAsia="Book Antiqua" w:hAnsi="Book Antiqua" w:cs="Book Antiqua"/>
          <w:color w:val="000000"/>
        </w:rPr>
        <w:br w:type="page"/>
      </w:r>
      <w:r w:rsidR="004006AD">
        <w:rPr>
          <w:rFonts w:ascii="Book Antiqua" w:eastAsia="Book Antiqua" w:hAnsi="Book Antiqua" w:cs="Book Antiqua"/>
          <w:noProof/>
          <w:color w:val="000000"/>
          <w:lang w:val="en-GB" w:eastAsia="zh-CN"/>
        </w:rPr>
        <w:lastRenderedPageBreak/>
        <w:drawing>
          <wp:inline distT="0" distB="0" distL="0" distR="0" wp14:anchorId="4D932E57" wp14:editId="6915C863">
            <wp:extent cx="5944235" cy="71939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7193915"/>
                    </a:xfrm>
                    <a:prstGeom prst="rect">
                      <a:avLst/>
                    </a:prstGeom>
                    <a:noFill/>
                  </pic:spPr>
                </pic:pic>
              </a:graphicData>
            </a:graphic>
          </wp:inline>
        </w:drawing>
      </w:r>
    </w:p>
    <w:p w14:paraId="1F45ADC4" w14:textId="0FF7A77C" w:rsidR="00D55595" w:rsidRDefault="00B411A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D11555" w:rsidRPr="00D11555">
        <w:rPr>
          <w:rFonts w:ascii="Book Antiqua" w:hAnsi="Book Antiqua" w:cs="Book Antiqua" w:hint="eastAsia"/>
          <w:b/>
          <w:bCs/>
          <w:color w:val="000000"/>
          <w:lang w:eastAsia="zh-CN"/>
        </w:rPr>
        <w:t xml:space="preserve"> </w:t>
      </w:r>
      <w:proofErr w:type="spellStart"/>
      <w:r w:rsidR="00E340C8" w:rsidRPr="00D11555">
        <w:rPr>
          <w:rFonts w:ascii="Book Antiqua" w:eastAsia="Book Antiqua" w:hAnsi="Book Antiqua" w:cs="Book Antiqua"/>
          <w:b/>
          <w:bCs/>
          <w:color w:val="000000"/>
        </w:rPr>
        <w:t>Gegen</w:t>
      </w:r>
      <w:proofErr w:type="spellEnd"/>
      <w:r w:rsidR="00E340C8" w:rsidRPr="00D11555">
        <w:rPr>
          <w:rFonts w:ascii="Book Antiqua" w:eastAsia="Book Antiqua" w:hAnsi="Book Antiqua" w:cs="Book Antiqua"/>
          <w:b/>
          <w:bCs/>
          <w:color w:val="000000"/>
        </w:rPr>
        <w:t xml:space="preserve"> </w:t>
      </w:r>
      <w:proofErr w:type="spellStart"/>
      <w:r w:rsidR="00E340C8" w:rsidRPr="00D11555">
        <w:rPr>
          <w:rFonts w:ascii="Book Antiqua" w:eastAsia="Book Antiqua" w:hAnsi="Book Antiqua" w:cs="Book Antiqua"/>
          <w:b/>
          <w:bCs/>
          <w:color w:val="000000"/>
        </w:rPr>
        <w:t>Qinlian</w:t>
      </w:r>
      <w:proofErr w:type="spellEnd"/>
      <w:r w:rsidR="00E340C8" w:rsidRPr="00D11555">
        <w:rPr>
          <w:rFonts w:ascii="Book Antiqua" w:eastAsia="Book Antiqua" w:hAnsi="Book Antiqua" w:cs="Book Antiqua"/>
          <w:b/>
          <w:bCs/>
          <w:color w:val="000000"/>
        </w:rPr>
        <w:t xml:space="preserve"> decoction</w:t>
      </w:r>
      <w:r w:rsidRPr="00D11555">
        <w:rPr>
          <w:rFonts w:ascii="Book Antiqua" w:eastAsia="Book Antiqua" w:hAnsi="Book Antiqua" w:cs="Book Antiqua"/>
          <w:b/>
          <w:bCs/>
          <w:color w:val="000000"/>
        </w:rPr>
        <w:t xml:space="preserve"> regulated the gut microbiota.</w:t>
      </w:r>
      <w:r>
        <w:rPr>
          <w:rFonts w:ascii="Book Antiqua" w:eastAsia="Book Antiqua" w:hAnsi="Book Antiqua" w:cs="Book Antiqua"/>
          <w:color w:val="000000"/>
        </w:rPr>
        <w:t xml:space="preserve"> A</w:t>
      </w:r>
      <w:r w:rsidR="00D11555">
        <w:rPr>
          <w:rFonts w:ascii="Book Antiqua" w:eastAsia="Book Antiqua" w:hAnsi="Book Antiqua" w:cs="Book Antiqua"/>
          <w:color w:val="000000"/>
        </w:rPr>
        <w:t>:</w:t>
      </w:r>
      <w:r>
        <w:rPr>
          <w:rFonts w:ascii="Book Antiqua" w:eastAsia="Book Antiqua" w:hAnsi="Book Antiqua" w:cs="Book Antiqua"/>
          <w:color w:val="000000"/>
        </w:rPr>
        <w:t xml:space="preserve"> Venn diagram of the total number of species shared between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pre-treatment and post-treatment groups</w:t>
      </w:r>
      <w:r w:rsidR="00D11555">
        <w:rPr>
          <w:rFonts w:ascii="Book Antiqua" w:eastAsia="Book Antiqua" w:hAnsi="Book Antiqua" w:cs="Book Antiqua"/>
          <w:color w:val="000000"/>
        </w:rPr>
        <w:t>;</w:t>
      </w:r>
      <w:r>
        <w:rPr>
          <w:rFonts w:ascii="Book Antiqua" w:eastAsia="Book Antiqua" w:hAnsi="Book Antiqua" w:cs="Book Antiqua"/>
          <w:color w:val="000000"/>
        </w:rPr>
        <w:t xml:space="preserve"> B</w:t>
      </w:r>
      <w:r w:rsidR="00D11555">
        <w:rPr>
          <w:rFonts w:ascii="Book Antiqua" w:eastAsia="Book Antiqua" w:hAnsi="Book Antiqua" w:cs="Book Antiqua"/>
          <w:color w:val="000000"/>
        </w:rPr>
        <w:t>:</w:t>
      </w:r>
      <w:r>
        <w:rPr>
          <w:rFonts w:ascii="Book Antiqua" w:eastAsia="Book Antiqua" w:hAnsi="Book Antiqua" w:cs="Book Antiqua"/>
          <w:color w:val="000000"/>
        </w:rPr>
        <w:t xml:space="preserve"> Principal coordinate analysis at the </w:t>
      </w:r>
      <w:r w:rsidR="004006AD">
        <w:rPr>
          <w:rFonts w:ascii="Book Antiqua" w:eastAsia="Book Antiqua" w:hAnsi="Book Antiqua" w:cs="Book Antiqua"/>
          <w:color w:val="000000"/>
        </w:rPr>
        <w:t>operational taxonomic unit</w:t>
      </w:r>
      <w:r>
        <w:rPr>
          <w:rFonts w:ascii="Book Antiqua" w:eastAsia="Book Antiqua" w:hAnsi="Book Antiqua" w:cs="Book Antiqua"/>
          <w:color w:val="000000"/>
        </w:rPr>
        <w:t xml:space="preserve"> level</w:t>
      </w:r>
      <w:r w:rsidR="004006AD">
        <w:rPr>
          <w:rFonts w:ascii="Book Antiqua" w:eastAsia="Book Antiqua" w:hAnsi="Book Antiqua" w:cs="Book Antiqua"/>
          <w:color w:val="000000"/>
        </w:rPr>
        <w:t>;</w:t>
      </w:r>
      <w:r>
        <w:rPr>
          <w:rFonts w:ascii="Book Antiqua" w:eastAsia="Book Antiqua" w:hAnsi="Book Antiqua" w:cs="Book Antiqua"/>
          <w:color w:val="000000"/>
        </w:rPr>
        <w:t xml:space="preserve"> C</w:t>
      </w:r>
      <w:r w:rsidR="004006AD">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w:t>
      </w:r>
      <w:r w:rsidR="004006AD">
        <w:rPr>
          <w:rFonts w:ascii="Book Antiqua" w:eastAsia="Book Antiqua" w:hAnsi="Book Antiqua" w:cs="Book Antiqua"/>
          <w:color w:val="000000"/>
        </w:rPr>
        <w:t>:</w:t>
      </w:r>
      <w:r>
        <w:rPr>
          <w:rFonts w:ascii="Book Antiqua" w:eastAsia="Book Antiqua" w:hAnsi="Book Antiqua" w:cs="Book Antiqua"/>
          <w:color w:val="000000"/>
        </w:rPr>
        <w:t xml:space="preserve"> Alpha diversity and </w:t>
      </w:r>
      <w:r w:rsidR="00B0408A">
        <w:rPr>
          <w:rFonts w:ascii="Book Antiqua" w:eastAsia="Book Antiqua" w:hAnsi="Book Antiqua" w:cs="Book Antiqua"/>
          <w:color w:val="000000"/>
        </w:rPr>
        <w:t>b</w:t>
      </w:r>
      <w:r>
        <w:rPr>
          <w:rFonts w:ascii="Book Antiqua" w:eastAsia="Book Antiqua" w:hAnsi="Book Antiqua" w:cs="Book Antiqua"/>
          <w:color w:val="000000"/>
        </w:rPr>
        <w:t xml:space="preserve">eta diversity of the gut microbiota in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pre-treatment and post-treatment</w:t>
      </w:r>
      <w:r w:rsidR="00B0408A">
        <w:rPr>
          <w:rFonts w:ascii="Book Antiqua" w:eastAsia="Book Antiqua" w:hAnsi="Book Antiqua" w:cs="Book Antiqua"/>
          <w:color w:val="000000"/>
        </w:rPr>
        <w:t xml:space="preserve"> groups</w:t>
      </w:r>
      <w:r w:rsidR="004006AD">
        <w:rPr>
          <w:rFonts w:ascii="Book Antiqua" w:eastAsia="Book Antiqua" w:hAnsi="Book Antiqua" w:cs="Book Antiqua"/>
          <w:color w:val="000000"/>
        </w:rPr>
        <w:t>;</w:t>
      </w:r>
      <w:r>
        <w:rPr>
          <w:rFonts w:ascii="Book Antiqua" w:eastAsia="Book Antiqua" w:hAnsi="Book Antiqua" w:cs="Book Antiqua"/>
          <w:color w:val="000000"/>
        </w:rPr>
        <w:t xml:space="preserve"> E</w:t>
      </w:r>
      <w:r w:rsidR="004006AD">
        <w:rPr>
          <w:rFonts w:ascii="Book Antiqua" w:eastAsia="Book Antiqua" w:hAnsi="Book Antiqua" w:cs="Book Antiqua"/>
          <w:color w:val="000000"/>
        </w:rPr>
        <w:t xml:space="preserve"> and</w:t>
      </w:r>
      <w:r>
        <w:rPr>
          <w:rFonts w:ascii="Book Antiqua" w:eastAsia="Book Antiqua" w:hAnsi="Book Antiqua" w:cs="Book Antiqua"/>
          <w:color w:val="000000"/>
        </w:rPr>
        <w:t xml:space="preserve"> F</w:t>
      </w:r>
      <w:r w:rsidR="004006AD">
        <w:rPr>
          <w:rFonts w:ascii="Book Antiqua" w:eastAsia="Book Antiqua" w:hAnsi="Book Antiqua" w:cs="Book Antiqua"/>
          <w:color w:val="000000"/>
        </w:rPr>
        <w:t>:</w:t>
      </w:r>
      <w:r>
        <w:rPr>
          <w:rFonts w:ascii="Book Antiqua" w:eastAsia="Book Antiqua" w:hAnsi="Book Antiqua" w:cs="Book Antiqua"/>
          <w:color w:val="000000"/>
        </w:rPr>
        <w:t xml:space="preserve"> Cumulative column chart of relative species abundance at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 xml:space="preserve">phylum and genus levels in the gut microbiome between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pre-treatment and post-treatment groups</w:t>
      </w:r>
      <w:r w:rsidR="004006AD">
        <w:rPr>
          <w:rFonts w:ascii="Book Antiqua" w:eastAsia="Book Antiqua" w:hAnsi="Book Antiqua" w:cs="Book Antiqua"/>
          <w:color w:val="000000"/>
        </w:rPr>
        <w:t>;</w:t>
      </w:r>
      <w:r>
        <w:rPr>
          <w:rFonts w:ascii="Book Antiqua" w:eastAsia="Book Antiqua" w:hAnsi="Book Antiqua" w:cs="Book Antiqua"/>
          <w:color w:val="000000"/>
        </w:rPr>
        <w:t xml:space="preserve"> G</w:t>
      </w:r>
      <w:r w:rsidR="004006AD">
        <w:rPr>
          <w:rFonts w:ascii="Book Antiqua" w:eastAsia="Book Antiqua" w:hAnsi="Book Antiqua" w:cs="Book Antiqua"/>
          <w:color w:val="000000"/>
        </w:rPr>
        <w:t>:</w:t>
      </w:r>
      <w:r>
        <w:rPr>
          <w:rFonts w:ascii="Book Antiqua" w:eastAsia="Book Antiqua" w:hAnsi="Book Antiqua" w:cs="Book Antiqua"/>
          <w:color w:val="000000"/>
        </w:rPr>
        <w:t xml:space="preserve"> Heatmap showing the changes </w:t>
      </w:r>
      <w:r w:rsidR="00B0408A">
        <w:rPr>
          <w:rFonts w:ascii="Book Antiqua" w:eastAsia="Book Antiqua" w:hAnsi="Book Antiqua" w:cs="Book Antiqua"/>
          <w:color w:val="000000"/>
        </w:rPr>
        <w:t>in</w:t>
      </w:r>
      <w:r>
        <w:rPr>
          <w:rFonts w:ascii="Book Antiqua" w:eastAsia="Book Antiqua" w:hAnsi="Book Antiqua" w:cs="Book Antiqua"/>
          <w:color w:val="000000"/>
        </w:rPr>
        <w:t xml:space="preserve"> gut microbiota at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 xml:space="preserve">genus level between </w:t>
      </w:r>
      <w:r w:rsidR="00B0408A">
        <w:rPr>
          <w:rFonts w:ascii="Book Antiqua" w:eastAsia="Book Antiqua" w:hAnsi="Book Antiqua" w:cs="Book Antiqua"/>
          <w:color w:val="000000"/>
        </w:rPr>
        <w:t xml:space="preserve">the </w:t>
      </w:r>
      <w:r>
        <w:rPr>
          <w:rFonts w:ascii="Book Antiqua" w:eastAsia="Book Antiqua" w:hAnsi="Book Antiqua" w:cs="Book Antiqua"/>
          <w:color w:val="000000"/>
        </w:rPr>
        <w:t>pre-treatment and post-treatment groups. Columns represent samples and rows represent species.</w:t>
      </w:r>
      <w:r w:rsidR="004006AD">
        <w:rPr>
          <w:rFonts w:ascii="Book Antiqua" w:eastAsia="Book Antiqua" w:hAnsi="Book Antiqua" w:cs="Book Antiqua"/>
          <w:color w:val="000000"/>
        </w:rPr>
        <w:t xml:space="preserve"> OUT: Operational taxonomic unit; PLS-DA: Principal coordinate analysis.</w:t>
      </w:r>
    </w:p>
    <w:p w14:paraId="404792D3" w14:textId="770FAD07" w:rsidR="00A77B3E" w:rsidRDefault="00D55595">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val="en-GB" w:eastAsia="zh-CN"/>
        </w:rPr>
        <w:lastRenderedPageBreak/>
        <w:drawing>
          <wp:inline distT="0" distB="0" distL="0" distR="0" wp14:anchorId="4C7E7A97" wp14:editId="767566B8">
            <wp:extent cx="5829757" cy="426107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6639" cy="4266104"/>
                    </a:xfrm>
                    <a:prstGeom prst="rect">
                      <a:avLst/>
                    </a:prstGeom>
                    <a:noFill/>
                  </pic:spPr>
                </pic:pic>
              </a:graphicData>
            </a:graphic>
          </wp:inline>
        </w:drawing>
      </w:r>
    </w:p>
    <w:p w14:paraId="4F28042E" w14:textId="1649868E" w:rsidR="00BB1E47" w:rsidRDefault="00B411A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6</w:t>
      </w:r>
      <w:r w:rsidR="00D55595">
        <w:rPr>
          <w:rFonts w:ascii="Book Antiqua" w:eastAsia="Book Antiqua" w:hAnsi="Book Antiqua" w:cs="Book Antiqua"/>
          <w:b/>
          <w:bCs/>
          <w:color w:val="000000"/>
        </w:rPr>
        <w:t xml:space="preserve"> </w:t>
      </w:r>
      <w:r w:rsidRPr="00D55595">
        <w:rPr>
          <w:rFonts w:ascii="Book Antiqua" w:eastAsia="Book Antiqua" w:hAnsi="Book Antiqua" w:cs="Book Antiqua"/>
          <w:b/>
          <w:bCs/>
          <w:color w:val="000000"/>
        </w:rPr>
        <w:t xml:space="preserve">KEGG functional enrichment of differential genes </w:t>
      </w:r>
      <w:r w:rsidR="00C244B8">
        <w:rPr>
          <w:rFonts w:ascii="Book Antiqua" w:eastAsia="Book Antiqua" w:hAnsi="Book Antiqua" w:cs="Book Antiqua"/>
          <w:b/>
          <w:bCs/>
          <w:color w:val="000000"/>
        </w:rPr>
        <w:t>in</w:t>
      </w:r>
      <w:r w:rsidRPr="00D55595">
        <w:rPr>
          <w:rFonts w:ascii="Book Antiqua" w:eastAsia="Book Antiqua" w:hAnsi="Book Antiqua" w:cs="Book Antiqua"/>
          <w:b/>
          <w:bCs/>
          <w:color w:val="000000"/>
        </w:rPr>
        <w:t xml:space="preserve"> </w:t>
      </w:r>
      <w:r w:rsidR="00B0408A">
        <w:rPr>
          <w:rFonts w:ascii="Book Antiqua" w:eastAsia="Book Antiqua" w:hAnsi="Book Antiqua" w:cs="Book Antiqua"/>
          <w:b/>
          <w:bCs/>
          <w:color w:val="000000"/>
        </w:rPr>
        <w:t xml:space="preserve">the </w:t>
      </w:r>
      <w:r w:rsidRPr="00D55595">
        <w:rPr>
          <w:rFonts w:ascii="Book Antiqua" w:eastAsia="Book Antiqua" w:hAnsi="Book Antiqua" w:cs="Book Antiqua"/>
          <w:b/>
          <w:bCs/>
          <w:color w:val="000000"/>
        </w:rPr>
        <w:t xml:space="preserve">gut microbiota </w:t>
      </w:r>
      <w:r w:rsidR="00C244B8">
        <w:rPr>
          <w:rFonts w:ascii="Book Antiqua" w:eastAsia="Book Antiqua" w:hAnsi="Book Antiqua" w:cs="Book Antiqua"/>
          <w:b/>
          <w:bCs/>
          <w:color w:val="000000"/>
        </w:rPr>
        <w:t>of</w:t>
      </w:r>
      <w:r w:rsidRPr="00D55595">
        <w:rPr>
          <w:rFonts w:ascii="Book Antiqua" w:eastAsia="Book Antiqua" w:hAnsi="Book Antiqua" w:cs="Book Antiqua"/>
          <w:b/>
          <w:bCs/>
          <w:color w:val="000000"/>
        </w:rPr>
        <w:t xml:space="preserve"> patients with </w:t>
      </w:r>
      <w:r w:rsidR="00E340C8" w:rsidRPr="00D55595">
        <w:rPr>
          <w:rFonts w:ascii="Book Antiqua" w:eastAsia="Book Antiqua" w:hAnsi="Book Antiqua" w:cs="Book Antiqua"/>
          <w:b/>
          <w:bCs/>
          <w:color w:val="000000"/>
        </w:rPr>
        <w:t>colorectal cancer</w:t>
      </w:r>
      <w:r w:rsidRPr="00D55595">
        <w:rPr>
          <w:rFonts w:ascii="Book Antiqua" w:eastAsia="Book Antiqua" w:hAnsi="Book Antiqua" w:cs="Book Antiqua"/>
          <w:b/>
          <w:bCs/>
          <w:color w:val="000000"/>
        </w:rPr>
        <w:t xml:space="preserve"> between </w:t>
      </w:r>
      <w:r w:rsidR="00B0408A">
        <w:rPr>
          <w:rFonts w:ascii="Book Antiqua" w:eastAsia="Book Antiqua" w:hAnsi="Book Antiqua" w:cs="Book Antiqua"/>
          <w:b/>
          <w:bCs/>
          <w:color w:val="000000"/>
        </w:rPr>
        <w:t xml:space="preserve">the </w:t>
      </w:r>
      <w:r w:rsidRPr="00D55595">
        <w:rPr>
          <w:rFonts w:ascii="Book Antiqua" w:eastAsia="Book Antiqua" w:hAnsi="Book Antiqua" w:cs="Book Antiqua"/>
          <w:b/>
          <w:bCs/>
          <w:color w:val="000000"/>
        </w:rPr>
        <w:t>pre-treatment and post-treatment groups.</w:t>
      </w:r>
    </w:p>
    <w:p w14:paraId="5AEF271A" w14:textId="0A1DD459" w:rsidR="00A77B3E" w:rsidRDefault="00BB1E4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BB1E47">
        <w:rPr>
          <w:rFonts w:ascii="Book Antiqua" w:eastAsia="Book Antiqua" w:hAnsi="Book Antiqua" w:cs="Book Antiqua"/>
          <w:b/>
          <w:bCs/>
          <w:color w:val="000000"/>
        </w:rPr>
        <w:lastRenderedPageBreak/>
        <w:t xml:space="preserve">Table 1 Clinical data of patients with colorectal cancer in </w:t>
      </w:r>
      <w:r w:rsidR="00B0408A">
        <w:rPr>
          <w:rFonts w:ascii="Book Antiqua" w:eastAsia="Book Antiqua" w:hAnsi="Book Antiqua" w:cs="Book Antiqua"/>
          <w:b/>
          <w:bCs/>
          <w:color w:val="000000"/>
        </w:rPr>
        <w:t xml:space="preserve">the </w:t>
      </w:r>
      <w:r w:rsidRPr="00BB1E47">
        <w:rPr>
          <w:rFonts w:ascii="Book Antiqua" w:eastAsia="Book Antiqua" w:hAnsi="Book Antiqua" w:cs="Book Antiqua"/>
          <w:b/>
          <w:bCs/>
          <w:color w:val="000000"/>
        </w:rPr>
        <w:t>two groups</w:t>
      </w:r>
    </w:p>
    <w:tbl>
      <w:tblPr>
        <w:tblW w:w="9379" w:type="dxa"/>
        <w:tblLook w:val="04A0" w:firstRow="1" w:lastRow="0" w:firstColumn="1" w:lastColumn="0" w:noHBand="0" w:noVBand="1"/>
      </w:tblPr>
      <w:tblGrid>
        <w:gridCol w:w="2359"/>
        <w:gridCol w:w="1921"/>
        <w:gridCol w:w="2069"/>
        <w:gridCol w:w="1515"/>
        <w:gridCol w:w="1515"/>
      </w:tblGrid>
      <w:tr w:rsidR="00BB1E47" w:rsidRPr="00BB1E47" w14:paraId="27F2DBEB" w14:textId="77777777" w:rsidTr="002D4CE4">
        <w:trPr>
          <w:trHeight w:val="296"/>
        </w:trPr>
        <w:tc>
          <w:tcPr>
            <w:tcW w:w="2359" w:type="dxa"/>
            <w:tcBorders>
              <w:top w:val="single" w:sz="4" w:space="0" w:color="auto"/>
              <w:bottom w:val="single" w:sz="4" w:space="0" w:color="auto"/>
            </w:tcBorders>
            <w:shd w:val="clear" w:color="auto" w:fill="auto"/>
            <w:noWrap/>
            <w:hideMark/>
          </w:tcPr>
          <w:p w14:paraId="25C9B0BC" w14:textId="77777777" w:rsidR="00BB1E47" w:rsidRPr="00BB1E47" w:rsidRDefault="00BB1E47" w:rsidP="00BB1E47">
            <w:pPr>
              <w:autoSpaceDE w:val="0"/>
              <w:autoSpaceDN w:val="0"/>
              <w:adjustRightInd w:val="0"/>
              <w:spacing w:line="360" w:lineRule="auto"/>
              <w:jc w:val="both"/>
              <w:rPr>
                <w:rFonts w:ascii="Book Antiqua" w:eastAsia="宋体" w:hAnsi="Book Antiqua"/>
                <w:b/>
                <w:bCs/>
              </w:rPr>
            </w:pPr>
            <w:r w:rsidRPr="00BB1E47">
              <w:rPr>
                <w:rFonts w:ascii="Book Antiqua" w:eastAsia="宋体" w:hAnsi="Book Antiqua"/>
                <w:b/>
                <w:bCs/>
              </w:rPr>
              <w:t>Groups</w:t>
            </w:r>
          </w:p>
        </w:tc>
        <w:tc>
          <w:tcPr>
            <w:tcW w:w="1921" w:type="dxa"/>
            <w:tcBorders>
              <w:top w:val="single" w:sz="4" w:space="0" w:color="auto"/>
              <w:bottom w:val="single" w:sz="4" w:space="0" w:color="auto"/>
            </w:tcBorders>
            <w:shd w:val="clear" w:color="auto" w:fill="auto"/>
            <w:noWrap/>
            <w:hideMark/>
          </w:tcPr>
          <w:p w14:paraId="458DE640" w14:textId="77777777" w:rsidR="00BB1E47" w:rsidRPr="00BB1E47" w:rsidRDefault="00BB1E47" w:rsidP="00BB1E47">
            <w:pPr>
              <w:autoSpaceDE w:val="0"/>
              <w:autoSpaceDN w:val="0"/>
              <w:adjustRightInd w:val="0"/>
              <w:spacing w:line="360" w:lineRule="auto"/>
              <w:jc w:val="both"/>
              <w:rPr>
                <w:rFonts w:ascii="Book Antiqua" w:eastAsia="宋体" w:hAnsi="Book Antiqua"/>
                <w:b/>
                <w:bCs/>
              </w:rPr>
            </w:pPr>
            <w:r w:rsidRPr="00BB1E47">
              <w:rPr>
                <w:rFonts w:ascii="Book Antiqua" w:eastAsia="宋体" w:hAnsi="Book Antiqua"/>
                <w:b/>
                <w:bCs/>
              </w:rPr>
              <w:t>Control</w:t>
            </w:r>
          </w:p>
        </w:tc>
        <w:tc>
          <w:tcPr>
            <w:tcW w:w="2069" w:type="dxa"/>
            <w:tcBorders>
              <w:top w:val="single" w:sz="4" w:space="0" w:color="auto"/>
              <w:bottom w:val="single" w:sz="4" w:space="0" w:color="auto"/>
            </w:tcBorders>
            <w:shd w:val="clear" w:color="auto" w:fill="auto"/>
            <w:noWrap/>
            <w:hideMark/>
          </w:tcPr>
          <w:p w14:paraId="6FC709CD" w14:textId="77777777" w:rsidR="00BB1E47" w:rsidRPr="00BB1E47" w:rsidRDefault="00BB1E47" w:rsidP="00BB1E47">
            <w:pPr>
              <w:autoSpaceDE w:val="0"/>
              <w:autoSpaceDN w:val="0"/>
              <w:adjustRightInd w:val="0"/>
              <w:spacing w:line="360" w:lineRule="auto"/>
              <w:jc w:val="both"/>
              <w:rPr>
                <w:rFonts w:ascii="Book Antiqua" w:eastAsia="宋体" w:hAnsi="Book Antiqua"/>
                <w:b/>
                <w:bCs/>
              </w:rPr>
            </w:pPr>
            <w:r w:rsidRPr="00BB1E47">
              <w:rPr>
                <w:rFonts w:ascii="Book Antiqua" w:eastAsia="宋体" w:hAnsi="Book Antiqua"/>
                <w:b/>
                <w:bCs/>
              </w:rPr>
              <w:t>Treatment</w:t>
            </w:r>
          </w:p>
        </w:tc>
        <w:tc>
          <w:tcPr>
            <w:tcW w:w="1515" w:type="dxa"/>
            <w:tcBorders>
              <w:top w:val="single" w:sz="4" w:space="0" w:color="auto"/>
              <w:bottom w:val="single" w:sz="4" w:space="0" w:color="auto"/>
            </w:tcBorders>
            <w:shd w:val="clear" w:color="auto" w:fill="auto"/>
            <w:noWrap/>
            <w:hideMark/>
          </w:tcPr>
          <w:p w14:paraId="41CFF489" w14:textId="77777777" w:rsidR="00BB1E47" w:rsidRPr="00BB1E47" w:rsidRDefault="00BB1E47" w:rsidP="00BB1E47">
            <w:pPr>
              <w:autoSpaceDE w:val="0"/>
              <w:autoSpaceDN w:val="0"/>
              <w:adjustRightInd w:val="0"/>
              <w:spacing w:line="360" w:lineRule="auto"/>
              <w:jc w:val="both"/>
              <w:rPr>
                <w:rFonts w:ascii="Book Antiqua" w:eastAsia="宋体" w:hAnsi="Book Antiqua"/>
                <w:b/>
                <w:bCs/>
                <w:i/>
                <w:iCs/>
              </w:rPr>
            </w:pPr>
            <w:r w:rsidRPr="00BB1E47">
              <w:rPr>
                <w:rFonts w:ascii="Book Antiqua" w:eastAsia="宋体" w:hAnsi="Book Antiqua"/>
                <w:b/>
                <w:bCs/>
                <w:i/>
                <w:iCs/>
              </w:rPr>
              <w:t>χ</w:t>
            </w:r>
            <w:r w:rsidRPr="00BB1E47">
              <w:rPr>
                <w:rFonts w:ascii="Book Antiqua" w:eastAsia="宋体" w:hAnsi="Book Antiqua"/>
                <w:b/>
                <w:bCs/>
                <w:i/>
                <w:iCs/>
                <w:vertAlign w:val="superscript"/>
              </w:rPr>
              <w:t>2</w:t>
            </w:r>
            <w:r w:rsidRPr="00BB1E47">
              <w:rPr>
                <w:rFonts w:ascii="Book Antiqua" w:eastAsia="宋体" w:hAnsi="Book Antiqua"/>
                <w:b/>
                <w:bCs/>
                <w:i/>
                <w:iCs/>
              </w:rPr>
              <w:t xml:space="preserve"> </w:t>
            </w:r>
            <w:r w:rsidRPr="00BB1E47">
              <w:rPr>
                <w:rFonts w:ascii="Book Antiqua" w:eastAsia="宋体" w:hAnsi="Book Antiqua"/>
                <w:b/>
                <w:bCs/>
              </w:rPr>
              <w:t>value</w:t>
            </w:r>
          </w:p>
        </w:tc>
        <w:tc>
          <w:tcPr>
            <w:tcW w:w="1515" w:type="dxa"/>
            <w:tcBorders>
              <w:top w:val="single" w:sz="4" w:space="0" w:color="auto"/>
              <w:bottom w:val="single" w:sz="4" w:space="0" w:color="auto"/>
            </w:tcBorders>
            <w:shd w:val="clear" w:color="auto" w:fill="auto"/>
            <w:noWrap/>
            <w:hideMark/>
          </w:tcPr>
          <w:p w14:paraId="61E4F75F" w14:textId="77777777" w:rsidR="00BB1E47" w:rsidRPr="00BB1E47" w:rsidRDefault="00BB1E47" w:rsidP="00BB1E47">
            <w:pPr>
              <w:autoSpaceDE w:val="0"/>
              <w:autoSpaceDN w:val="0"/>
              <w:adjustRightInd w:val="0"/>
              <w:spacing w:line="360" w:lineRule="auto"/>
              <w:jc w:val="both"/>
              <w:rPr>
                <w:rFonts w:ascii="Book Antiqua" w:eastAsia="宋体" w:hAnsi="Book Antiqua"/>
                <w:b/>
                <w:bCs/>
                <w:i/>
                <w:iCs/>
              </w:rPr>
            </w:pPr>
            <w:r w:rsidRPr="00BB1E47">
              <w:rPr>
                <w:rFonts w:ascii="Book Antiqua" w:eastAsia="宋体" w:hAnsi="Book Antiqua"/>
                <w:b/>
                <w:bCs/>
                <w:i/>
                <w:iCs/>
              </w:rPr>
              <w:t xml:space="preserve">P </w:t>
            </w:r>
            <w:r w:rsidRPr="00BB1E47">
              <w:rPr>
                <w:rFonts w:ascii="Book Antiqua" w:eastAsia="宋体" w:hAnsi="Book Antiqua"/>
                <w:b/>
                <w:bCs/>
              </w:rPr>
              <w:t>value</w:t>
            </w:r>
          </w:p>
        </w:tc>
      </w:tr>
      <w:tr w:rsidR="00BB1E47" w:rsidRPr="00BB1E47" w14:paraId="22D26FD1" w14:textId="77777777" w:rsidTr="002D4CE4">
        <w:trPr>
          <w:trHeight w:val="296"/>
        </w:trPr>
        <w:tc>
          <w:tcPr>
            <w:tcW w:w="2359" w:type="dxa"/>
            <w:tcBorders>
              <w:top w:val="single" w:sz="4" w:space="0" w:color="auto"/>
            </w:tcBorders>
            <w:shd w:val="clear" w:color="auto" w:fill="auto"/>
            <w:noWrap/>
            <w:hideMark/>
          </w:tcPr>
          <w:p w14:paraId="2AEB8922"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Gender</w:t>
            </w:r>
          </w:p>
        </w:tc>
        <w:tc>
          <w:tcPr>
            <w:tcW w:w="1921" w:type="dxa"/>
            <w:tcBorders>
              <w:top w:val="single" w:sz="4" w:space="0" w:color="auto"/>
            </w:tcBorders>
            <w:shd w:val="clear" w:color="auto" w:fill="auto"/>
            <w:noWrap/>
            <w:hideMark/>
          </w:tcPr>
          <w:p w14:paraId="28F8B120"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tcBorders>
              <w:top w:val="single" w:sz="4" w:space="0" w:color="auto"/>
            </w:tcBorders>
            <w:shd w:val="clear" w:color="auto" w:fill="auto"/>
            <w:noWrap/>
            <w:hideMark/>
          </w:tcPr>
          <w:p w14:paraId="67AFCEF2"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tcBorders>
              <w:top w:val="single" w:sz="4" w:space="0" w:color="auto"/>
            </w:tcBorders>
            <w:shd w:val="clear" w:color="auto" w:fill="auto"/>
            <w:noWrap/>
            <w:hideMark/>
          </w:tcPr>
          <w:p w14:paraId="5EA30E34"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3.503</w:t>
            </w:r>
          </w:p>
        </w:tc>
        <w:tc>
          <w:tcPr>
            <w:tcW w:w="1515" w:type="dxa"/>
            <w:tcBorders>
              <w:top w:val="single" w:sz="4" w:space="0" w:color="auto"/>
            </w:tcBorders>
            <w:shd w:val="clear" w:color="auto" w:fill="auto"/>
            <w:noWrap/>
            <w:hideMark/>
          </w:tcPr>
          <w:p w14:paraId="3064B722"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0.061</w:t>
            </w:r>
          </w:p>
        </w:tc>
      </w:tr>
      <w:tr w:rsidR="00BB1E47" w:rsidRPr="00BB1E47" w14:paraId="2562C783" w14:textId="77777777" w:rsidTr="002D4CE4">
        <w:trPr>
          <w:trHeight w:val="296"/>
        </w:trPr>
        <w:tc>
          <w:tcPr>
            <w:tcW w:w="2359" w:type="dxa"/>
            <w:shd w:val="clear" w:color="auto" w:fill="auto"/>
            <w:noWrap/>
            <w:hideMark/>
          </w:tcPr>
          <w:p w14:paraId="7E185DF1"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Female</w:t>
            </w:r>
          </w:p>
        </w:tc>
        <w:tc>
          <w:tcPr>
            <w:tcW w:w="1921" w:type="dxa"/>
            <w:shd w:val="clear" w:color="auto" w:fill="auto"/>
            <w:noWrap/>
            <w:hideMark/>
          </w:tcPr>
          <w:p w14:paraId="07D8EF86"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29</w:t>
            </w:r>
          </w:p>
        </w:tc>
        <w:tc>
          <w:tcPr>
            <w:tcW w:w="2069" w:type="dxa"/>
            <w:shd w:val="clear" w:color="auto" w:fill="auto"/>
            <w:noWrap/>
            <w:hideMark/>
          </w:tcPr>
          <w:p w14:paraId="28699CA8"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19</w:t>
            </w:r>
          </w:p>
        </w:tc>
        <w:tc>
          <w:tcPr>
            <w:tcW w:w="1515" w:type="dxa"/>
            <w:shd w:val="clear" w:color="auto" w:fill="auto"/>
            <w:noWrap/>
            <w:hideMark/>
          </w:tcPr>
          <w:p w14:paraId="76AB9C9D"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30A42D18"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56C790DE" w14:textId="77777777" w:rsidTr="002D4CE4">
        <w:trPr>
          <w:trHeight w:val="296"/>
        </w:trPr>
        <w:tc>
          <w:tcPr>
            <w:tcW w:w="2359" w:type="dxa"/>
            <w:shd w:val="clear" w:color="auto" w:fill="auto"/>
            <w:noWrap/>
            <w:hideMark/>
          </w:tcPr>
          <w:p w14:paraId="598CC59A"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Male</w:t>
            </w:r>
          </w:p>
        </w:tc>
        <w:tc>
          <w:tcPr>
            <w:tcW w:w="1921" w:type="dxa"/>
            <w:shd w:val="clear" w:color="auto" w:fill="auto"/>
            <w:noWrap/>
            <w:hideMark/>
          </w:tcPr>
          <w:p w14:paraId="08859D0F"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8</w:t>
            </w:r>
          </w:p>
        </w:tc>
        <w:tc>
          <w:tcPr>
            <w:tcW w:w="2069" w:type="dxa"/>
            <w:shd w:val="clear" w:color="auto" w:fill="auto"/>
            <w:noWrap/>
            <w:hideMark/>
          </w:tcPr>
          <w:p w14:paraId="08E70273"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14</w:t>
            </w:r>
          </w:p>
        </w:tc>
        <w:tc>
          <w:tcPr>
            <w:tcW w:w="1515" w:type="dxa"/>
            <w:shd w:val="clear" w:color="auto" w:fill="auto"/>
            <w:noWrap/>
            <w:hideMark/>
          </w:tcPr>
          <w:p w14:paraId="21559985"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6BEF4F71"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2E83CFAB" w14:textId="77777777" w:rsidTr="002D4CE4">
        <w:trPr>
          <w:trHeight w:val="296"/>
        </w:trPr>
        <w:tc>
          <w:tcPr>
            <w:tcW w:w="2359" w:type="dxa"/>
            <w:shd w:val="clear" w:color="auto" w:fill="auto"/>
            <w:noWrap/>
            <w:hideMark/>
          </w:tcPr>
          <w:p w14:paraId="410D875D" w14:textId="078A9B7F"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Age (</w:t>
            </w:r>
            <w:proofErr w:type="spellStart"/>
            <w:r w:rsidRPr="00BB1E47">
              <w:rPr>
                <w:rFonts w:ascii="Book Antiqua" w:eastAsia="宋体" w:hAnsi="Book Antiqua"/>
              </w:rPr>
              <w:t>y</w:t>
            </w:r>
            <w:r>
              <w:rPr>
                <w:rFonts w:ascii="Book Antiqua" w:eastAsia="宋体" w:hAnsi="Book Antiqua"/>
              </w:rPr>
              <w:t>r</w:t>
            </w:r>
            <w:proofErr w:type="spellEnd"/>
            <w:r w:rsidRPr="00BB1E47">
              <w:rPr>
                <w:rFonts w:ascii="Book Antiqua" w:eastAsia="宋体" w:hAnsi="Book Antiqua"/>
              </w:rPr>
              <w:t>)</w:t>
            </w:r>
          </w:p>
        </w:tc>
        <w:tc>
          <w:tcPr>
            <w:tcW w:w="1921" w:type="dxa"/>
            <w:shd w:val="clear" w:color="auto" w:fill="auto"/>
            <w:noWrap/>
            <w:hideMark/>
          </w:tcPr>
          <w:p w14:paraId="3F0ED825"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shd w:val="clear" w:color="auto" w:fill="auto"/>
            <w:noWrap/>
            <w:hideMark/>
          </w:tcPr>
          <w:p w14:paraId="3786E9B8"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4DC10F5C"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0.479</w:t>
            </w:r>
          </w:p>
        </w:tc>
        <w:tc>
          <w:tcPr>
            <w:tcW w:w="1515" w:type="dxa"/>
            <w:shd w:val="clear" w:color="auto" w:fill="auto"/>
            <w:noWrap/>
            <w:hideMark/>
          </w:tcPr>
          <w:p w14:paraId="02771C42"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0.489</w:t>
            </w:r>
          </w:p>
        </w:tc>
      </w:tr>
      <w:tr w:rsidR="00BB1E47" w:rsidRPr="00BB1E47" w14:paraId="6E68D1D0" w14:textId="77777777" w:rsidTr="002D4CE4">
        <w:trPr>
          <w:trHeight w:val="296"/>
        </w:trPr>
        <w:tc>
          <w:tcPr>
            <w:tcW w:w="2359" w:type="dxa"/>
            <w:shd w:val="clear" w:color="auto" w:fill="auto"/>
            <w:noWrap/>
            <w:hideMark/>
          </w:tcPr>
          <w:p w14:paraId="11C295BD" w14:textId="22593032"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w:t>
            </w:r>
            <w:r>
              <w:rPr>
                <w:rFonts w:ascii="Book Antiqua" w:eastAsia="宋体" w:hAnsi="Book Antiqua"/>
              </w:rPr>
              <w:t xml:space="preserve"> </w:t>
            </w:r>
            <w:r w:rsidRPr="00BB1E47">
              <w:rPr>
                <w:rFonts w:ascii="Book Antiqua" w:eastAsia="宋体" w:hAnsi="Book Antiqua"/>
              </w:rPr>
              <w:t>60</w:t>
            </w:r>
          </w:p>
        </w:tc>
        <w:tc>
          <w:tcPr>
            <w:tcW w:w="1921" w:type="dxa"/>
            <w:shd w:val="clear" w:color="auto" w:fill="auto"/>
            <w:noWrap/>
            <w:hideMark/>
          </w:tcPr>
          <w:p w14:paraId="70F72A21"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16</w:t>
            </w:r>
          </w:p>
        </w:tc>
        <w:tc>
          <w:tcPr>
            <w:tcW w:w="2069" w:type="dxa"/>
            <w:shd w:val="clear" w:color="auto" w:fill="auto"/>
            <w:noWrap/>
            <w:hideMark/>
          </w:tcPr>
          <w:p w14:paraId="55183636"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17</w:t>
            </w:r>
          </w:p>
        </w:tc>
        <w:tc>
          <w:tcPr>
            <w:tcW w:w="1515" w:type="dxa"/>
            <w:shd w:val="clear" w:color="auto" w:fill="auto"/>
            <w:noWrap/>
            <w:hideMark/>
          </w:tcPr>
          <w:p w14:paraId="1CE4AA22"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0B5F9F24"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5EB04508" w14:textId="77777777" w:rsidTr="002D4CE4">
        <w:trPr>
          <w:trHeight w:val="296"/>
        </w:trPr>
        <w:tc>
          <w:tcPr>
            <w:tcW w:w="2359" w:type="dxa"/>
            <w:shd w:val="clear" w:color="auto" w:fill="auto"/>
            <w:noWrap/>
            <w:hideMark/>
          </w:tcPr>
          <w:p w14:paraId="4645F912" w14:textId="1BAC6683"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Pr>
                <w:rFonts w:ascii="Book Antiqua" w:eastAsia="宋体" w:hAnsi="Book Antiqua" w:hint="eastAsia"/>
                <w:lang w:eastAsia="zh-CN"/>
              </w:rPr>
              <w:t>&gt;</w:t>
            </w:r>
            <w:r>
              <w:rPr>
                <w:rFonts w:ascii="Book Antiqua" w:eastAsia="宋体" w:hAnsi="Book Antiqua"/>
                <w:lang w:eastAsia="zh-CN"/>
              </w:rPr>
              <w:t xml:space="preserve"> </w:t>
            </w:r>
            <w:r w:rsidRPr="00BB1E47">
              <w:rPr>
                <w:rFonts w:ascii="Book Antiqua" w:eastAsia="宋体" w:hAnsi="Book Antiqua"/>
              </w:rPr>
              <w:t>60</w:t>
            </w:r>
          </w:p>
        </w:tc>
        <w:tc>
          <w:tcPr>
            <w:tcW w:w="1921" w:type="dxa"/>
            <w:shd w:val="clear" w:color="auto" w:fill="auto"/>
            <w:noWrap/>
            <w:hideMark/>
          </w:tcPr>
          <w:p w14:paraId="0570FF95"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21</w:t>
            </w:r>
          </w:p>
        </w:tc>
        <w:tc>
          <w:tcPr>
            <w:tcW w:w="2069" w:type="dxa"/>
            <w:shd w:val="clear" w:color="auto" w:fill="auto"/>
            <w:noWrap/>
            <w:hideMark/>
          </w:tcPr>
          <w:p w14:paraId="5B09BB03"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16</w:t>
            </w:r>
          </w:p>
        </w:tc>
        <w:tc>
          <w:tcPr>
            <w:tcW w:w="1515" w:type="dxa"/>
            <w:shd w:val="clear" w:color="auto" w:fill="auto"/>
            <w:noWrap/>
            <w:hideMark/>
          </w:tcPr>
          <w:p w14:paraId="1F5851A9"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1A4185A2"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58139679" w14:textId="77777777" w:rsidTr="002D4CE4">
        <w:trPr>
          <w:trHeight w:val="296"/>
        </w:trPr>
        <w:tc>
          <w:tcPr>
            <w:tcW w:w="2359" w:type="dxa"/>
            <w:shd w:val="clear" w:color="auto" w:fill="auto"/>
            <w:noWrap/>
            <w:hideMark/>
          </w:tcPr>
          <w:p w14:paraId="2B55320D"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Tumor location</w:t>
            </w:r>
          </w:p>
        </w:tc>
        <w:tc>
          <w:tcPr>
            <w:tcW w:w="1921" w:type="dxa"/>
            <w:shd w:val="clear" w:color="auto" w:fill="auto"/>
            <w:noWrap/>
            <w:hideMark/>
          </w:tcPr>
          <w:p w14:paraId="7E6DF702"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shd w:val="clear" w:color="auto" w:fill="auto"/>
            <w:noWrap/>
            <w:hideMark/>
          </w:tcPr>
          <w:p w14:paraId="5BAA0335"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2449EF48"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0.243</w:t>
            </w:r>
          </w:p>
        </w:tc>
        <w:tc>
          <w:tcPr>
            <w:tcW w:w="1515" w:type="dxa"/>
            <w:shd w:val="clear" w:color="auto" w:fill="auto"/>
            <w:noWrap/>
            <w:hideMark/>
          </w:tcPr>
          <w:p w14:paraId="436D6DA1"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0.622</w:t>
            </w:r>
          </w:p>
        </w:tc>
      </w:tr>
      <w:tr w:rsidR="00BB1E47" w:rsidRPr="00BB1E47" w14:paraId="17ED2E72" w14:textId="77777777" w:rsidTr="002D4CE4">
        <w:trPr>
          <w:trHeight w:val="296"/>
        </w:trPr>
        <w:tc>
          <w:tcPr>
            <w:tcW w:w="2359" w:type="dxa"/>
            <w:shd w:val="clear" w:color="auto" w:fill="auto"/>
            <w:noWrap/>
            <w:hideMark/>
          </w:tcPr>
          <w:p w14:paraId="028089C3"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Colon</w:t>
            </w:r>
          </w:p>
        </w:tc>
        <w:tc>
          <w:tcPr>
            <w:tcW w:w="1921" w:type="dxa"/>
            <w:shd w:val="clear" w:color="auto" w:fill="auto"/>
            <w:noWrap/>
            <w:hideMark/>
          </w:tcPr>
          <w:p w14:paraId="18319D3D"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18</w:t>
            </w:r>
          </w:p>
        </w:tc>
        <w:tc>
          <w:tcPr>
            <w:tcW w:w="2069" w:type="dxa"/>
            <w:shd w:val="clear" w:color="auto" w:fill="auto"/>
            <w:noWrap/>
            <w:hideMark/>
          </w:tcPr>
          <w:p w14:paraId="4269E4C2"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18</w:t>
            </w:r>
          </w:p>
        </w:tc>
        <w:tc>
          <w:tcPr>
            <w:tcW w:w="1515" w:type="dxa"/>
            <w:shd w:val="clear" w:color="auto" w:fill="auto"/>
            <w:noWrap/>
            <w:hideMark/>
          </w:tcPr>
          <w:p w14:paraId="7379CEC6"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22FE7C24"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6B608CB7" w14:textId="77777777" w:rsidTr="002D4CE4">
        <w:trPr>
          <w:trHeight w:val="296"/>
        </w:trPr>
        <w:tc>
          <w:tcPr>
            <w:tcW w:w="2359" w:type="dxa"/>
            <w:shd w:val="clear" w:color="auto" w:fill="auto"/>
            <w:noWrap/>
            <w:hideMark/>
          </w:tcPr>
          <w:p w14:paraId="011B9C31"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Rectum</w:t>
            </w:r>
          </w:p>
        </w:tc>
        <w:tc>
          <w:tcPr>
            <w:tcW w:w="1921" w:type="dxa"/>
            <w:shd w:val="clear" w:color="auto" w:fill="auto"/>
            <w:noWrap/>
            <w:hideMark/>
          </w:tcPr>
          <w:p w14:paraId="1B43AFF0"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19</w:t>
            </w:r>
          </w:p>
        </w:tc>
        <w:tc>
          <w:tcPr>
            <w:tcW w:w="2069" w:type="dxa"/>
            <w:shd w:val="clear" w:color="auto" w:fill="auto"/>
            <w:noWrap/>
            <w:hideMark/>
          </w:tcPr>
          <w:p w14:paraId="0EC13D25"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15</w:t>
            </w:r>
          </w:p>
        </w:tc>
        <w:tc>
          <w:tcPr>
            <w:tcW w:w="1515" w:type="dxa"/>
            <w:shd w:val="clear" w:color="auto" w:fill="auto"/>
            <w:noWrap/>
            <w:hideMark/>
          </w:tcPr>
          <w:p w14:paraId="265360D7"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67B6D043"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2A877D47" w14:textId="77777777" w:rsidTr="002D4CE4">
        <w:trPr>
          <w:trHeight w:val="296"/>
        </w:trPr>
        <w:tc>
          <w:tcPr>
            <w:tcW w:w="2359" w:type="dxa"/>
            <w:shd w:val="clear" w:color="auto" w:fill="auto"/>
            <w:noWrap/>
            <w:hideMark/>
          </w:tcPr>
          <w:p w14:paraId="72034010"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T stage</w:t>
            </w:r>
          </w:p>
        </w:tc>
        <w:tc>
          <w:tcPr>
            <w:tcW w:w="1921" w:type="dxa"/>
            <w:shd w:val="clear" w:color="auto" w:fill="auto"/>
            <w:noWrap/>
            <w:hideMark/>
          </w:tcPr>
          <w:p w14:paraId="01BDA21F"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shd w:val="clear" w:color="auto" w:fill="auto"/>
            <w:noWrap/>
            <w:hideMark/>
          </w:tcPr>
          <w:p w14:paraId="63013FEC"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41FE3793"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1.425</w:t>
            </w:r>
          </w:p>
        </w:tc>
        <w:tc>
          <w:tcPr>
            <w:tcW w:w="1515" w:type="dxa"/>
            <w:shd w:val="clear" w:color="auto" w:fill="auto"/>
            <w:noWrap/>
            <w:hideMark/>
          </w:tcPr>
          <w:p w14:paraId="50A6D007"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0.233</w:t>
            </w:r>
          </w:p>
        </w:tc>
      </w:tr>
      <w:tr w:rsidR="00BB1E47" w:rsidRPr="00BB1E47" w14:paraId="379C4607" w14:textId="77777777" w:rsidTr="002D4CE4">
        <w:trPr>
          <w:trHeight w:val="296"/>
        </w:trPr>
        <w:tc>
          <w:tcPr>
            <w:tcW w:w="2359" w:type="dxa"/>
            <w:shd w:val="clear" w:color="auto" w:fill="auto"/>
            <w:noWrap/>
            <w:hideMark/>
          </w:tcPr>
          <w:p w14:paraId="2ADDD361"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T1-T2</w:t>
            </w:r>
          </w:p>
        </w:tc>
        <w:tc>
          <w:tcPr>
            <w:tcW w:w="1921" w:type="dxa"/>
            <w:shd w:val="clear" w:color="auto" w:fill="auto"/>
            <w:noWrap/>
            <w:hideMark/>
          </w:tcPr>
          <w:p w14:paraId="1B02E7C3"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4</w:t>
            </w:r>
          </w:p>
        </w:tc>
        <w:tc>
          <w:tcPr>
            <w:tcW w:w="2069" w:type="dxa"/>
            <w:shd w:val="clear" w:color="auto" w:fill="auto"/>
            <w:noWrap/>
            <w:hideMark/>
          </w:tcPr>
          <w:p w14:paraId="5981EE2B"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7</w:t>
            </w:r>
          </w:p>
        </w:tc>
        <w:tc>
          <w:tcPr>
            <w:tcW w:w="1515" w:type="dxa"/>
            <w:shd w:val="clear" w:color="auto" w:fill="auto"/>
            <w:noWrap/>
            <w:hideMark/>
          </w:tcPr>
          <w:p w14:paraId="689AC8A7"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15109120"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6191353D" w14:textId="77777777" w:rsidTr="002D4CE4">
        <w:trPr>
          <w:trHeight w:val="296"/>
        </w:trPr>
        <w:tc>
          <w:tcPr>
            <w:tcW w:w="2359" w:type="dxa"/>
            <w:shd w:val="clear" w:color="auto" w:fill="auto"/>
            <w:noWrap/>
            <w:hideMark/>
          </w:tcPr>
          <w:p w14:paraId="01374660"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T3-T4</w:t>
            </w:r>
          </w:p>
        </w:tc>
        <w:tc>
          <w:tcPr>
            <w:tcW w:w="1921" w:type="dxa"/>
            <w:shd w:val="clear" w:color="auto" w:fill="auto"/>
            <w:noWrap/>
            <w:hideMark/>
          </w:tcPr>
          <w:p w14:paraId="40937D75"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33</w:t>
            </w:r>
          </w:p>
        </w:tc>
        <w:tc>
          <w:tcPr>
            <w:tcW w:w="2069" w:type="dxa"/>
            <w:shd w:val="clear" w:color="auto" w:fill="auto"/>
            <w:noWrap/>
            <w:hideMark/>
          </w:tcPr>
          <w:p w14:paraId="7540CE43"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26</w:t>
            </w:r>
          </w:p>
        </w:tc>
        <w:tc>
          <w:tcPr>
            <w:tcW w:w="1515" w:type="dxa"/>
            <w:shd w:val="clear" w:color="auto" w:fill="auto"/>
            <w:noWrap/>
            <w:hideMark/>
          </w:tcPr>
          <w:p w14:paraId="5235E70F"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78EE1B10"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6B333BE9" w14:textId="77777777" w:rsidTr="002D4CE4">
        <w:trPr>
          <w:trHeight w:val="296"/>
        </w:trPr>
        <w:tc>
          <w:tcPr>
            <w:tcW w:w="2359" w:type="dxa"/>
            <w:shd w:val="clear" w:color="auto" w:fill="auto"/>
            <w:noWrap/>
            <w:hideMark/>
          </w:tcPr>
          <w:p w14:paraId="1AB44BE4"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Lymph node</w:t>
            </w:r>
          </w:p>
        </w:tc>
        <w:tc>
          <w:tcPr>
            <w:tcW w:w="1921" w:type="dxa"/>
            <w:shd w:val="clear" w:color="auto" w:fill="auto"/>
            <w:noWrap/>
            <w:hideMark/>
          </w:tcPr>
          <w:p w14:paraId="11D01E6E"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shd w:val="clear" w:color="auto" w:fill="auto"/>
            <w:noWrap/>
            <w:hideMark/>
          </w:tcPr>
          <w:p w14:paraId="782C2911"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5130597A"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0.391</w:t>
            </w:r>
          </w:p>
        </w:tc>
        <w:tc>
          <w:tcPr>
            <w:tcW w:w="1515" w:type="dxa"/>
            <w:shd w:val="clear" w:color="auto" w:fill="auto"/>
            <w:noWrap/>
            <w:hideMark/>
          </w:tcPr>
          <w:p w14:paraId="46E5712A"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0.532</w:t>
            </w:r>
          </w:p>
        </w:tc>
      </w:tr>
      <w:tr w:rsidR="00BB1E47" w:rsidRPr="00BB1E47" w14:paraId="31C3684B" w14:textId="77777777" w:rsidTr="002D4CE4">
        <w:trPr>
          <w:trHeight w:val="296"/>
        </w:trPr>
        <w:tc>
          <w:tcPr>
            <w:tcW w:w="2359" w:type="dxa"/>
            <w:shd w:val="clear" w:color="auto" w:fill="auto"/>
            <w:noWrap/>
            <w:hideMark/>
          </w:tcPr>
          <w:p w14:paraId="278E49D0"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Positive</w:t>
            </w:r>
          </w:p>
        </w:tc>
        <w:tc>
          <w:tcPr>
            <w:tcW w:w="1921" w:type="dxa"/>
            <w:shd w:val="clear" w:color="auto" w:fill="auto"/>
            <w:noWrap/>
            <w:hideMark/>
          </w:tcPr>
          <w:p w14:paraId="18B28742"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24</w:t>
            </w:r>
          </w:p>
        </w:tc>
        <w:tc>
          <w:tcPr>
            <w:tcW w:w="2069" w:type="dxa"/>
            <w:shd w:val="clear" w:color="auto" w:fill="auto"/>
            <w:noWrap/>
            <w:hideMark/>
          </w:tcPr>
          <w:p w14:paraId="13FBA886"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19</w:t>
            </w:r>
          </w:p>
        </w:tc>
        <w:tc>
          <w:tcPr>
            <w:tcW w:w="1515" w:type="dxa"/>
            <w:shd w:val="clear" w:color="auto" w:fill="auto"/>
            <w:noWrap/>
            <w:hideMark/>
          </w:tcPr>
          <w:p w14:paraId="387CE356"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2A2A3F19"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33860D9B" w14:textId="77777777" w:rsidTr="002D4CE4">
        <w:trPr>
          <w:trHeight w:val="296"/>
        </w:trPr>
        <w:tc>
          <w:tcPr>
            <w:tcW w:w="2359" w:type="dxa"/>
            <w:shd w:val="clear" w:color="auto" w:fill="auto"/>
            <w:noWrap/>
            <w:hideMark/>
          </w:tcPr>
          <w:p w14:paraId="3084C04A"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Negative</w:t>
            </w:r>
          </w:p>
        </w:tc>
        <w:tc>
          <w:tcPr>
            <w:tcW w:w="1921" w:type="dxa"/>
            <w:shd w:val="clear" w:color="auto" w:fill="auto"/>
            <w:noWrap/>
            <w:hideMark/>
          </w:tcPr>
          <w:p w14:paraId="6FD1B5D0"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13</w:t>
            </w:r>
          </w:p>
        </w:tc>
        <w:tc>
          <w:tcPr>
            <w:tcW w:w="2069" w:type="dxa"/>
            <w:shd w:val="clear" w:color="auto" w:fill="auto"/>
            <w:noWrap/>
            <w:hideMark/>
          </w:tcPr>
          <w:p w14:paraId="5B38F215"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14</w:t>
            </w:r>
          </w:p>
        </w:tc>
        <w:tc>
          <w:tcPr>
            <w:tcW w:w="1515" w:type="dxa"/>
            <w:shd w:val="clear" w:color="auto" w:fill="auto"/>
            <w:noWrap/>
            <w:hideMark/>
          </w:tcPr>
          <w:p w14:paraId="32AC03D8"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0C1C44BF"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6826A5A8" w14:textId="77777777" w:rsidTr="002D4CE4">
        <w:trPr>
          <w:trHeight w:val="296"/>
        </w:trPr>
        <w:tc>
          <w:tcPr>
            <w:tcW w:w="2359" w:type="dxa"/>
            <w:shd w:val="clear" w:color="auto" w:fill="auto"/>
            <w:noWrap/>
            <w:hideMark/>
          </w:tcPr>
          <w:p w14:paraId="38C4D252"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TNM stage</w:t>
            </w:r>
          </w:p>
        </w:tc>
        <w:tc>
          <w:tcPr>
            <w:tcW w:w="1921" w:type="dxa"/>
            <w:shd w:val="clear" w:color="auto" w:fill="auto"/>
            <w:noWrap/>
            <w:hideMark/>
          </w:tcPr>
          <w:p w14:paraId="71C5538D"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2069" w:type="dxa"/>
            <w:shd w:val="clear" w:color="auto" w:fill="auto"/>
            <w:noWrap/>
            <w:hideMark/>
          </w:tcPr>
          <w:p w14:paraId="3A23382B"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742E8B7B"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 xml:space="preserve">2.700 </w:t>
            </w:r>
          </w:p>
        </w:tc>
        <w:tc>
          <w:tcPr>
            <w:tcW w:w="1515" w:type="dxa"/>
            <w:shd w:val="clear" w:color="auto" w:fill="auto"/>
            <w:noWrap/>
            <w:hideMark/>
          </w:tcPr>
          <w:p w14:paraId="38A9E0ED"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0.259</w:t>
            </w:r>
          </w:p>
        </w:tc>
      </w:tr>
      <w:tr w:rsidR="00BB1E47" w:rsidRPr="00BB1E47" w14:paraId="795B62A3" w14:textId="77777777" w:rsidTr="002D4CE4">
        <w:trPr>
          <w:trHeight w:val="296"/>
        </w:trPr>
        <w:tc>
          <w:tcPr>
            <w:tcW w:w="2359" w:type="dxa"/>
            <w:shd w:val="clear" w:color="auto" w:fill="auto"/>
            <w:hideMark/>
          </w:tcPr>
          <w:p w14:paraId="2DAE1BC3" w14:textId="78A3DA73"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lang w:eastAsia="zh-CN"/>
              </w:rPr>
            </w:pPr>
            <w:r>
              <w:rPr>
                <w:rFonts w:ascii="Book Antiqua" w:eastAsia="宋体" w:hAnsi="Book Antiqua" w:hint="eastAsia"/>
                <w:lang w:eastAsia="zh-CN"/>
              </w:rPr>
              <w:t>I</w:t>
            </w:r>
          </w:p>
        </w:tc>
        <w:tc>
          <w:tcPr>
            <w:tcW w:w="1921" w:type="dxa"/>
            <w:shd w:val="clear" w:color="auto" w:fill="auto"/>
            <w:noWrap/>
            <w:hideMark/>
          </w:tcPr>
          <w:p w14:paraId="0B6BD9BD"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3</w:t>
            </w:r>
          </w:p>
        </w:tc>
        <w:tc>
          <w:tcPr>
            <w:tcW w:w="2069" w:type="dxa"/>
            <w:shd w:val="clear" w:color="auto" w:fill="auto"/>
            <w:noWrap/>
            <w:hideMark/>
          </w:tcPr>
          <w:p w14:paraId="438CEF97"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6</w:t>
            </w:r>
          </w:p>
        </w:tc>
        <w:tc>
          <w:tcPr>
            <w:tcW w:w="1515" w:type="dxa"/>
            <w:shd w:val="clear" w:color="auto" w:fill="auto"/>
            <w:noWrap/>
            <w:hideMark/>
          </w:tcPr>
          <w:p w14:paraId="10D05C15"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24695E82"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19282A8E" w14:textId="77777777" w:rsidTr="002D4CE4">
        <w:trPr>
          <w:trHeight w:val="296"/>
        </w:trPr>
        <w:tc>
          <w:tcPr>
            <w:tcW w:w="2359" w:type="dxa"/>
            <w:shd w:val="clear" w:color="auto" w:fill="auto"/>
            <w:hideMark/>
          </w:tcPr>
          <w:p w14:paraId="41E3F702" w14:textId="2B7BBEFD"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lang w:eastAsia="zh-CN"/>
              </w:rPr>
            </w:pPr>
            <w:r>
              <w:rPr>
                <w:rFonts w:ascii="Book Antiqua" w:eastAsia="宋体" w:hAnsi="Book Antiqua" w:hint="eastAsia"/>
                <w:lang w:eastAsia="zh-CN"/>
              </w:rPr>
              <w:t>I</w:t>
            </w:r>
            <w:r>
              <w:rPr>
                <w:rFonts w:ascii="Book Antiqua" w:eastAsia="宋体" w:hAnsi="Book Antiqua"/>
                <w:lang w:eastAsia="zh-CN"/>
              </w:rPr>
              <w:t>I</w:t>
            </w:r>
          </w:p>
        </w:tc>
        <w:tc>
          <w:tcPr>
            <w:tcW w:w="1921" w:type="dxa"/>
            <w:shd w:val="clear" w:color="auto" w:fill="auto"/>
            <w:noWrap/>
            <w:hideMark/>
          </w:tcPr>
          <w:p w14:paraId="6187E1DD"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21</w:t>
            </w:r>
          </w:p>
        </w:tc>
        <w:tc>
          <w:tcPr>
            <w:tcW w:w="2069" w:type="dxa"/>
            <w:shd w:val="clear" w:color="auto" w:fill="auto"/>
            <w:noWrap/>
            <w:hideMark/>
          </w:tcPr>
          <w:p w14:paraId="34F0C8D5"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13</w:t>
            </w:r>
          </w:p>
        </w:tc>
        <w:tc>
          <w:tcPr>
            <w:tcW w:w="1515" w:type="dxa"/>
            <w:shd w:val="clear" w:color="auto" w:fill="auto"/>
            <w:noWrap/>
            <w:hideMark/>
          </w:tcPr>
          <w:p w14:paraId="14555C4A"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29C22C3F"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0A63B635" w14:textId="77777777" w:rsidTr="002D4CE4">
        <w:trPr>
          <w:trHeight w:val="296"/>
        </w:trPr>
        <w:tc>
          <w:tcPr>
            <w:tcW w:w="2359" w:type="dxa"/>
            <w:shd w:val="clear" w:color="auto" w:fill="auto"/>
            <w:hideMark/>
          </w:tcPr>
          <w:p w14:paraId="34F54FDF" w14:textId="3A5E1FB4"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lang w:eastAsia="zh-CN"/>
              </w:rPr>
            </w:pPr>
            <w:r>
              <w:rPr>
                <w:rFonts w:ascii="Book Antiqua" w:eastAsia="宋体" w:hAnsi="Book Antiqua"/>
                <w:lang w:eastAsia="zh-CN"/>
              </w:rPr>
              <w:t>III</w:t>
            </w:r>
          </w:p>
        </w:tc>
        <w:tc>
          <w:tcPr>
            <w:tcW w:w="1921" w:type="dxa"/>
            <w:shd w:val="clear" w:color="auto" w:fill="auto"/>
            <w:noWrap/>
            <w:hideMark/>
          </w:tcPr>
          <w:p w14:paraId="4205E006"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13</w:t>
            </w:r>
          </w:p>
        </w:tc>
        <w:tc>
          <w:tcPr>
            <w:tcW w:w="2069" w:type="dxa"/>
            <w:shd w:val="clear" w:color="auto" w:fill="auto"/>
            <w:noWrap/>
            <w:hideMark/>
          </w:tcPr>
          <w:p w14:paraId="767020FD"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14</w:t>
            </w:r>
          </w:p>
        </w:tc>
        <w:tc>
          <w:tcPr>
            <w:tcW w:w="1515" w:type="dxa"/>
            <w:shd w:val="clear" w:color="auto" w:fill="auto"/>
            <w:noWrap/>
            <w:hideMark/>
          </w:tcPr>
          <w:p w14:paraId="46AE8FCF"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shd w:val="clear" w:color="auto" w:fill="auto"/>
            <w:noWrap/>
            <w:hideMark/>
          </w:tcPr>
          <w:p w14:paraId="31CFC274" w14:textId="77777777" w:rsidR="00BB1E47" w:rsidRPr="00BB1E47" w:rsidRDefault="00BB1E47" w:rsidP="00BB1E47">
            <w:pPr>
              <w:autoSpaceDE w:val="0"/>
              <w:autoSpaceDN w:val="0"/>
              <w:adjustRightInd w:val="0"/>
              <w:spacing w:line="360" w:lineRule="auto"/>
              <w:jc w:val="both"/>
              <w:rPr>
                <w:rFonts w:ascii="Book Antiqua" w:eastAsia="宋体" w:hAnsi="Book Antiqua"/>
              </w:rPr>
            </w:pPr>
          </w:p>
        </w:tc>
      </w:tr>
      <w:tr w:rsidR="00BB1E47" w:rsidRPr="00BB1E47" w14:paraId="3410FE39" w14:textId="77777777" w:rsidTr="002D4CE4">
        <w:trPr>
          <w:trHeight w:val="296"/>
        </w:trPr>
        <w:tc>
          <w:tcPr>
            <w:tcW w:w="2359" w:type="dxa"/>
            <w:tcBorders>
              <w:bottom w:val="single" w:sz="4" w:space="0" w:color="auto"/>
            </w:tcBorders>
            <w:shd w:val="clear" w:color="auto" w:fill="auto"/>
            <w:noWrap/>
            <w:hideMark/>
          </w:tcPr>
          <w:p w14:paraId="2E51CF78" w14:textId="77777777" w:rsidR="00BB1E47" w:rsidRPr="00BB1E47" w:rsidRDefault="00BB1E47" w:rsidP="00BB1E47">
            <w:pPr>
              <w:autoSpaceDE w:val="0"/>
              <w:autoSpaceDN w:val="0"/>
              <w:adjustRightInd w:val="0"/>
              <w:spacing w:line="360" w:lineRule="auto"/>
              <w:jc w:val="both"/>
              <w:rPr>
                <w:rFonts w:ascii="Book Antiqua" w:eastAsia="宋体" w:hAnsi="Book Antiqua"/>
              </w:rPr>
            </w:pPr>
            <w:r w:rsidRPr="00BB1E47">
              <w:rPr>
                <w:rFonts w:ascii="Book Antiqua" w:eastAsia="宋体" w:hAnsi="Book Antiqua"/>
              </w:rPr>
              <w:t>Total</w:t>
            </w:r>
          </w:p>
        </w:tc>
        <w:tc>
          <w:tcPr>
            <w:tcW w:w="1921" w:type="dxa"/>
            <w:tcBorders>
              <w:bottom w:val="single" w:sz="4" w:space="0" w:color="auto"/>
            </w:tcBorders>
            <w:shd w:val="clear" w:color="auto" w:fill="auto"/>
            <w:noWrap/>
            <w:hideMark/>
          </w:tcPr>
          <w:p w14:paraId="1390FBA0" w14:textId="77777777" w:rsidR="00BB1E47" w:rsidRPr="00BB1E47" w:rsidRDefault="00BB1E47" w:rsidP="00BB1E47">
            <w:pPr>
              <w:autoSpaceDE w:val="0"/>
              <w:autoSpaceDN w:val="0"/>
              <w:adjustRightInd w:val="0"/>
              <w:spacing w:line="360" w:lineRule="auto"/>
              <w:ind w:firstLineChars="100" w:firstLine="240"/>
              <w:jc w:val="both"/>
              <w:rPr>
                <w:rFonts w:ascii="Book Antiqua" w:eastAsia="宋体" w:hAnsi="Book Antiqua"/>
              </w:rPr>
            </w:pPr>
            <w:r w:rsidRPr="00BB1E47">
              <w:rPr>
                <w:rFonts w:ascii="Book Antiqua" w:eastAsia="宋体" w:hAnsi="Book Antiqua"/>
              </w:rPr>
              <w:t>37</w:t>
            </w:r>
          </w:p>
        </w:tc>
        <w:tc>
          <w:tcPr>
            <w:tcW w:w="2069" w:type="dxa"/>
            <w:tcBorders>
              <w:bottom w:val="single" w:sz="4" w:space="0" w:color="auto"/>
            </w:tcBorders>
            <w:shd w:val="clear" w:color="auto" w:fill="auto"/>
            <w:noWrap/>
            <w:hideMark/>
          </w:tcPr>
          <w:p w14:paraId="3C11D21D" w14:textId="77777777" w:rsidR="00BB1E47" w:rsidRPr="00BB1E47" w:rsidRDefault="00BB1E47" w:rsidP="00BB1E47">
            <w:pPr>
              <w:autoSpaceDE w:val="0"/>
              <w:autoSpaceDN w:val="0"/>
              <w:adjustRightInd w:val="0"/>
              <w:spacing w:line="360" w:lineRule="auto"/>
              <w:ind w:firstLineChars="200" w:firstLine="480"/>
              <w:jc w:val="both"/>
              <w:rPr>
                <w:rFonts w:ascii="Book Antiqua" w:eastAsia="宋体" w:hAnsi="Book Antiqua"/>
              </w:rPr>
            </w:pPr>
            <w:r w:rsidRPr="00BB1E47">
              <w:rPr>
                <w:rFonts w:ascii="Book Antiqua" w:eastAsia="宋体" w:hAnsi="Book Antiqua"/>
              </w:rPr>
              <w:t>33</w:t>
            </w:r>
          </w:p>
        </w:tc>
        <w:tc>
          <w:tcPr>
            <w:tcW w:w="1515" w:type="dxa"/>
            <w:tcBorders>
              <w:bottom w:val="single" w:sz="4" w:space="0" w:color="auto"/>
            </w:tcBorders>
            <w:shd w:val="clear" w:color="auto" w:fill="auto"/>
            <w:noWrap/>
            <w:hideMark/>
          </w:tcPr>
          <w:p w14:paraId="12B663BA" w14:textId="17A348D0" w:rsidR="00BB1E47" w:rsidRPr="00BB1E47" w:rsidRDefault="00BB1E47" w:rsidP="00BB1E47">
            <w:pPr>
              <w:autoSpaceDE w:val="0"/>
              <w:autoSpaceDN w:val="0"/>
              <w:adjustRightInd w:val="0"/>
              <w:spacing w:line="360" w:lineRule="auto"/>
              <w:jc w:val="both"/>
              <w:rPr>
                <w:rFonts w:ascii="Book Antiqua" w:eastAsia="宋体" w:hAnsi="Book Antiqua"/>
              </w:rPr>
            </w:pPr>
          </w:p>
        </w:tc>
        <w:tc>
          <w:tcPr>
            <w:tcW w:w="1515" w:type="dxa"/>
            <w:tcBorders>
              <w:bottom w:val="single" w:sz="4" w:space="0" w:color="auto"/>
            </w:tcBorders>
            <w:shd w:val="clear" w:color="auto" w:fill="auto"/>
            <w:noWrap/>
            <w:hideMark/>
          </w:tcPr>
          <w:p w14:paraId="7A1C8B18" w14:textId="6E2D1978" w:rsidR="00BB1E47" w:rsidRPr="00BB1E47" w:rsidRDefault="00BB1E47" w:rsidP="00BB1E47">
            <w:pPr>
              <w:autoSpaceDE w:val="0"/>
              <w:autoSpaceDN w:val="0"/>
              <w:adjustRightInd w:val="0"/>
              <w:spacing w:line="360" w:lineRule="auto"/>
              <w:jc w:val="both"/>
              <w:rPr>
                <w:rFonts w:ascii="Book Antiqua" w:eastAsia="宋体" w:hAnsi="Book Antiqua"/>
              </w:rPr>
            </w:pPr>
          </w:p>
        </w:tc>
      </w:tr>
    </w:tbl>
    <w:p w14:paraId="0A36EB5F" w14:textId="2EC18698" w:rsidR="001C6F54" w:rsidRDefault="00BB1E47">
      <w:pPr>
        <w:spacing w:line="360" w:lineRule="auto"/>
        <w:jc w:val="both"/>
        <w:rPr>
          <w:rFonts w:ascii="Book Antiqua" w:eastAsia="Book Antiqua" w:hAnsi="Book Antiqua" w:cs="Book Antiqua"/>
          <w:color w:val="000000"/>
        </w:rPr>
      </w:pPr>
      <w:r w:rsidRPr="00BB1E47">
        <w:rPr>
          <w:rFonts w:ascii="Book Antiqua" w:hAnsi="Book Antiqua"/>
          <w:lang w:eastAsia="zh-CN"/>
        </w:rPr>
        <w:t xml:space="preserve">TNM: </w:t>
      </w:r>
      <w:r>
        <w:rPr>
          <w:rFonts w:ascii="Book Antiqua" w:eastAsia="Book Antiqua" w:hAnsi="Book Antiqua" w:cs="Book Antiqua"/>
          <w:color w:val="000000"/>
        </w:rPr>
        <w:t>T</w:t>
      </w:r>
      <w:r w:rsidRPr="00616F4C">
        <w:rPr>
          <w:rFonts w:ascii="Book Antiqua" w:eastAsia="Book Antiqua" w:hAnsi="Book Antiqua" w:cs="Book Antiqua"/>
          <w:color w:val="000000"/>
        </w:rPr>
        <w:t>umor-node-metastasis</w:t>
      </w:r>
      <w:r>
        <w:rPr>
          <w:rFonts w:ascii="Book Antiqua" w:eastAsia="Book Antiqua" w:hAnsi="Book Antiqua" w:cs="Book Antiqua"/>
          <w:color w:val="000000"/>
        </w:rPr>
        <w:t>.</w:t>
      </w:r>
    </w:p>
    <w:p w14:paraId="02EBE51F" w14:textId="1DBBC649" w:rsidR="00BB1E47" w:rsidRDefault="001C6F54">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1C6F54">
        <w:rPr>
          <w:rFonts w:ascii="Book Antiqua" w:eastAsia="Book Antiqua" w:hAnsi="Book Antiqua" w:cs="Book Antiqua"/>
          <w:b/>
          <w:bCs/>
          <w:color w:val="000000"/>
        </w:rPr>
        <w:lastRenderedPageBreak/>
        <w:t xml:space="preserve">Table 2 Safety evaluation </w:t>
      </w:r>
      <w:r w:rsidR="00B0408A">
        <w:rPr>
          <w:rFonts w:ascii="Book Antiqua" w:eastAsia="Book Antiqua" w:hAnsi="Book Antiqua" w:cs="Book Antiqua"/>
          <w:b/>
          <w:bCs/>
          <w:color w:val="000000"/>
        </w:rPr>
        <w:t>in</w:t>
      </w:r>
      <w:r w:rsidRPr="001C6F54">
        <w:rPr>
          <w:rFonts w:ascii="Book Antiqua" w:eastAsia="Book Antiqua" w:hAnsi="Book Antiqua" w:cs="Book Antiqua"/>
          <w:b/>
          <w:bCs/>
          <w:color w:val="000000"/>
        </w:rPr>
        <w:t xml:space="preserve"> patients with </w:t>
      </w:r>
      <w:r w:rsidRPr="00BB1E47">
        <w:rPr>
          <w:rFonts w:ascii="Book Antiqua" w:eastAsia="Book Antiqua" w:hAnsi="Book Antiqua" w:cs="Book Antiqua"/>
          <w:b/>
          <w:bCs/>
          <w:color w:val="000000"/>
        </w:rPr>
        <w:t>colorectal cancer</w:t>
      </w:r>
      <w:r w:rsidRPr="001C6F54">
        <w:rPr>
          <w:rFonts w:ascii="Book Antiqua" w:eastAsia="Book Antiqua" w:hAnsi="Book Antiqua" w:cs="Book Antiqua"/>
          <w:b/>
          <w:bCs/>
          <w:color w:val="000000"/>
        </w:rPr>
        <w:t xml:space="preserve"> in </w:t>
      </w:r>
      <w:r w:rsidR="00B0408A">
        <w:rPr>
          <w:rFonts w:ascii="Book Antiqua" w:eastAsia="Book Antiqua" w:hAnsi="Book Antiqua" w:cs="Book Antiqua"/>
          <w:b/>
          <w:bCs/>
          <w:color w:val="000000"/>
        </w:rPr>
        <w:t xml:space="preserve">the </w:t>
      </w:r>
      <w:r w:rsidRPr="001C6F54">
        <w:rPr>
          <w:rFonts w:ascii="Book Antiqua" w:eastAsia="Book Antiqua" w:hAnsi="Book Antiqua" w:cs="Book Antiqua"/>
          <w:b/>
          <w:bCs/>
          <w:color w:val="000000"/>
        </w:rPr>
        <w:t>treatment group</w:t>
      </w:r>
    </w:p>
    <w:tbl>
      <w:tblPr>
        <w:tblW w:w="9021" w:type="dxa"/>
        <w:tblLook w:val="04A0" w:firstRow="1" w:lastRow="0" w:firstColumn="1" w:lastColumn="0" w:noHBand="0" w:noVBand="1"/>
      </w:tblPr>
      <w:tblGrid>
        <w:gridCol w:w="3524"/>
        <w:gridCol w:w="1999"/>
        <w:gridCol w:w="1699"/>
        <w:gridCol w:w="1799"/>
      </w:tblGrid>
      <w:tr w:rsidR="001C6F54" w:rsidRPr="002F63DA" w14:paraId="5F4E9412" w14:textId="77777777" w:rsidTr="001C6F54">
        <w:trPr>
          <w:trHeight w:val="495"/>
        </w:trPr>
        <w:tc>
          <w:tcPr>
            <w:tcW w:w="3524" w:type="dxa"/>
            <w:tcBorders>
              <w:top w:val="single" w:sz="4" w:space="0" w:color="auto"/>
              <w:bottom w:val="single" w:sz="4" w:space="0" w:color="auto"/>
            </w:tcBorders>
            <w:shd w:val="clear" w:color="auto" w:fill="auto"/>
            <w:hideMark/>
          </w:tcPr>
          <w:p w14:paraId="1F13FA4E" w14:textId="77777777" w:rsidR="001C6F54" w:rsidRPr="001C6F54" w:rsidRDefault="001C6F54" w:rsidP="001C6F54">
            <w:pPr>
              <w:autoSpaceDE w:val="0"/>
              <w:autoSpaceDN w:val="0"/>
              <w:adjustRightInd w:val="0"/>
              <w:spacing w:line="360" w:lineRule="auto"/>
              <w:jc w:val="both"/>
              <w:rPr>
                <w:rFonts w:ascii="Book Antiqua" w:eastAsia="宋体" w:hAnsi="Book Antiqua"/>
                <w:b/>
                <w:bCs/>
              </w:rPr>
            </w:pPr>
            <w:r w:rsidRPr="001C6F54">
              <w:rPr>
                <w:rFonts w:ascii="Book Antiqua" w:eastAsia="宋体" w:hAnsi="Book Antiqua"/>
                <w:b/>
                <w:bCs/>
              </w:rPr>
              <w:t>Observation index (patients)</w:t>
            </w:r>
          </w:p>
        </w:tc>
        <w:tc>
          <w:tcPr>
            <w:tcW w:w="1999" w:type="dxa"/>
            <w:tcBorders>
              <w:top w:val="single" w:sz="4" w:space="0" w:color="auto"/>
              <w:bottom w:val="single" w:sz="4" w:space="0" w:color="auto"/>
            </w:tcBorders>
            <w:shd w:val="clear" w:color="auto" w:fill="auto"/>
            <w:noWrap/>
            <w:hideMark/>
          </w:tcPr>
          <w:p w14:paraId="5C764BC4" w14:textId="77777777" w:rsidR="001C6F54" w:rsidRPr="001C6F54" w:rsidRDefault="001C6F54" w:rsidP="001C6F54">
            <w:pPr>
              <w:autoSpaceDE w:val="0"/>
              <w:autoSpaceDN w:val="0"/>
              <w:adjustRightInd w:val="0"/>
              <w:spacing w:line="360" w:lineRule="auto"/>
              <w:jc w:val="both"/>
              <w:rPr>
                <w:rFonts w:ascii="Book Antiqua" w:eastAsia="宋体" w:hAnsi="Book Antiqua"/>
                <w:b/>
                <w:bCs/>
              </w:rPr>
            </w:pPr>
            <w:r w:rsidRPr="001C6F54">
              <w:rPr>
                <w:rFonts w:ascii="Book Antiqua" w:eastAsia="宋体" w:hAnsi="Book Antiqua"/>
                <w:b/>
                <w:bCs/>
              </w:rPr>
              <w:t>Unchanged</w:t>
            </w:r>
          </w:p>
        </w:tc>
        <w:tc>
          <w:tcPr>
            <w:tcW w:w="1699" w:type="dxa"/>
            <w:tcBorders>
              <w:top w:val="single" w:sz="4" w:space="0" w:color="auto"/>
              <w:bottom w:val="single" w:sz="4" w:space="0" w:color="auto"/>
            </w:tcBorders>
            <w:shd w:val="clear" w:color="auto" w:fill="auto"/>
            <w:noWrap/>
            <w:hideMark/>
          </w:tcPr>
          <w:p w14:paraId="41457858" w14:textId="77777777" w:rsidR="001C6F54" w:rsidRPr="001C6F54" w:rsidRDefault="001C6F54" w:rsidP="001C6F54">
            <w:pPr>
              <w:autoSpaceDE w:val="0"/>
              <w:autoSpaceDN w:val="0"/>
              <w:adjustRightInd w:val="0"/>
              <w:spacing w:line="360" w:lineRule="auto"/>
              <w:jc w:val="both"/>
              <w:rPr>
                <w:rFonts w:ascii="Book Antiqua" w:eastAsia="宋体" w:hAnsi="Book Antiqua"/>
                <w:b/>
                <w:bCs/>
              </w:rPr>
            </w:pPr>
            <w:r w:rsidRPr="001C6F54">
              <w:rPr>
                <w:rFonts w:ascii="Book Antiqua" w:eastAsia="宋体" w:hAnsi="Book Antiqua"/>
                <w:b/>
                <w:bCs/>
              </w:rPr>
              <w:t>Alleviation</w:t>
            </w:r>
          </w:p>
        </w:tc>
        <w:tc>
          <w:tcPr>
            <w:tcW w:w="1799" w:type="dxa"/>
            <w:tcBorders>
              <w:top w:val="single" w:sz="4" w:space="0" w:color="auto"/>
              <w:bottom w:val="single" w:sz="4" w:space="0" w:color="auto"/>
            </w:tcBorders>
            <w:shd w:val="clear" w:color="auto" w:fill="auto"/>
            <w:noWrap/>
            <w:hideMark/>
          </w:tcPr>
          <w:p w14:paraId="21268F27" w14:textId="77777777" w:rsidR="001C6F54" w:rsidRPr="001C6F54" w:rsidRDefault="001C6F54" w:rsidP="001C6F54">
            <w:pPr>
              <w:autoSpaceDE w:val="0"/>
              <w:autoSpaceDN w:val="0"/>
              <w:adjustRightInd w:val="0"/>
              <w:spacing w:line="360" w:lineRule="auto"/>
              <w:jc w:val="both"/>
              <w:rPr>
                <w:rFonts w:ascii="Book Antiqua" w:eastAsia="宋体" w:hAnsi="Book Antiqua"/>
                <w:b/>
                <w:bCs/>
              </w:rPr>
            </w:pPr>
            <w:r w:rsidRPr="001C6F54">
              <w:rPr>
                <w:rFonts w:ascii="Book Antiqua" w:eastAsia="宋体" w:hAnsi="Book Antiqua"/>
                <w:b/>
                <w:bCs/>
              </w:rPr>
              <w:t>Aggravation</w:t>
            </w:r>
          </w:p>
        </w:tc>
      </w:tr>
      <w:tr w:rsidR="001C6F54" w:rsidRPr="002F63DA" w14:paraId="196D1F01" w14:textId="77777777" w:rsidTr="001C6F54">
        <w:trPr>
          <w:trHeight w:val="302"/>
        </w:trPr>
        <w:tc>
          <w:tcPr>
            <w:tcW w:w="3524" w:type="dxa"/>
            <w:tcBorders>
              <w:top w:val="single" w:sz="4" w:space="0" w:color="auto"/>
            </w:tcBorders>
            <w:shd w:val="clear" w:color="auto" w:fill="auto"/>
            <w:noWrap/>
            <w:hideMark/>
          </w:tcPr>
          <w:p w14:paraId="64936CA0" w14:textId="0B39B753"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Stomachache, Bloating (9)</w:t>
            </w:r>
          </w:p>
        </w:tc>
        <w:tc>
          <w:tcPr>
            <w:tcW w:w="1999" w:type="dxa"/>
            <w:tcBorders>
              <w:top w:val="single" w:sz="4" w:space="0" w:color="auto"/>
            </w:tcBorders>
            <w:shd w:val="clear" w:color="auto" w:fill="auto"/>
            <w:noWrap/>
            <w:hideMark/>
          </w:tcPr>
          <w:p w14:paraId="06BB1A28"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7</w:t>
            </w:r>
            <w:r w:rsidRPr="002F63DA">
              <w:rPr>
                <w:rFonts w:ascii="Book Antiqua" w:eastAsia="宋体" w:hAnsi="Book Antiqua" w:hint="eastAsia"/>
              </w:rPr>
              <w:t xml:space="preserve"> (</w:t>
            </w:r>
            <w:r w:rsidRPr="002F63DA">
              <w:rPr>
                <w:rFonts w:ascii="Book Antiqua" w:eastAsia="宋体" w:hAnsi="Book Antiqua"/>
              </w:rPr>
              <w:t>78%)</w:t>
            </w:r>
          </w:p>
        </w:tc>
        <w:tc>
          <w:tcPr>
            <w:tcW w:w="1699" w:type="dxa"/>
            <w:tcBorders>
              <w:top w:val="single" w:sz="4" w:space="0" w:color="auto"/>
            </w:tcBorders>
            <w:shd w:val="clear" w:color="auto" w:fill="auto"/>
            <w:noWrap/>
            <w:hideMark/>
          </w:tcPr>
          <w:p w14:paraId="52E736D0" w14:textId="77777777"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 xml:space="preserve">2 </w:t>
            </w:r>
            <w:r w:rsidRPr="002F63DA">
              <w:rPr>
                <w:rFonts w:ascii="Book Antiqua" w:eastAsia="宋体" w:hAnsi="Book Antiqua" w:hint="eastAsia"/>
              </w:rPr>
              <w:t>(</w:t>
            </w:r>
            <w:r w:rsidRPr="002F63DA">
              <w:rPr>
                <w:rFonts w:ascii="Book Antiqua" w:eastAsia="宋体" w:hAnsi="Book Antiqua"/>
              </w:rPr>
              <w:t>22%</w:t>
            </w:r>
            <w:r w:rsidRPr="002F63DA">
              <w:rPr>
                <w:rFonts w:ascii="Book Antiqua" w:eastAsia="宋体" w:hAnsi="Book Antiqua" w:hint="eastAsia"/>
              </w:rPr>
              <w:t>)</w:t>
            </w:r>
          </w:p>
        </w:tc>
        <w:tc>
          <w:tcPr>
            <w:tcW w:w="1799" w:type="dxa"/>
            <w:tcBorders>
              <w:top w:val="single" w:sz="4" w:space="0" w:color="auto"/>
            </w:tcBorders>
            <w:shd w:val="clear" w:color="auto" w:fill="auto"/>
            <w:noWrap/>
            <w:hideMark/>
          </w:tcPr>
          <w:p w14:paraId="0B2EB1F1"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0</w:t>
            </w:r>
          </w:p>
        </w:tc>
      </w:tr>
      <w:tr w:rsidR="001C6F54" w:rsidRPr="002F63DA" w14:paraId="66642B23" w14:textId="77777777" w:rsidTr="001C6F54">
        <w:trPr>
          <w:trHeight w:val="302"/>
        </w:trPr>
        <w:tc>
          <w:tcPr>
            <w:tcW w:w="3524" w:type="dxa"/>
            <w:shd w:val="clear" w:color="auto" w:fill="auto"/>
            <w:noWrap/>
            <w:hideMark/>
          </w:tcPr>
          <w:p w14:paraId="0A4B228A" w14:textId="46A05200"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Diarrhea (14)</w:t>
            </w:r>
          </w:p>
        </w:tc>
        <w:tc>
          <w:tcPr>
            <w:tcW w:w="1999" w:type="dxa"/>
            <w:shd w:val="clear" w:color="auto" w:fill="auto"/>
            <w:noWrap/>
            <w:hideMark/>
          </w:tcPr>
          <w:p w14:paraId="7F78ABF2"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 xml:space="preserve">2 </w:t>
            </w:r>
            <w:r w:rsidRPr="002F63DA">
              <w:rPr>
                <w:rFonts w:ascii="Book Antiqua" w:eastAsia="宋体" w:hAnsi="Book Antiqua" w:hint="eastAsia"/>
              </w:rPr>
              <w:t>(</w:t>
            </w:r>
            <w:r w:rsidRPr="002F63DA">
              <w:rPr>
                <w:rFonts w:ascii="Book Antiqua" w:eastAsia="宋体" w:hAnsi="Book Antiqua"/>
              </w:rPr>
              <w:t>14%)</w:t>
            </w:r>
          </w:p>
        </w:tc>
        <w:tc>
          <w:tcPr>
            <w:tcW w:w="1699" w:type="dxa"/>
            <w:shd w:val="clear" w:color="auto" w:fill="auto"/>
            <w:noWrap/>
            <w:hideMark/>
          </w:tcPr>
          <w:p w14:paraId="53695C5F" w14:textId="77777777"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 xml:space="preserve">12 </w:t>
            </w:r>
            <w:r w:rsidRPr="002F63DA">
              <w:rPr>
                <w:rFonts w:ascii="Book Antiqua" w:eastAsia="宋体" w:hAnsi="Book Antiqua" w:hint="eastAsia"/>
              </w:rPr>
              <w:t>(</w:t>
            </w:r>
            <w:r w:rsidRPr="002F63DA">
              <w:rPr>
                <w:rFonts w:ascii="Book Antiqua" w:eastAsia="宋体" w:hAnsi="Book Antiqua"/>
              </w:rPr>
              <w:t>86%</w:t>
            </w:r>
            <w:r w:rsidRPr="002F63DA">
              <w:rPr>
                <w:rFonts w:ascii="Book Antiqua" w:eastAsia="宋体" w:hAnsi="Book Antiqua" w:hint="eastAsia"/>
              </w:rPr>
              <w:t>)</w:t>
            </w:r>
          </w:p>
        </w:tc>
        <w:tc>
          <w:tcPr>
            <w:tcW w:w="1799" w:type="dxa"/>
            <w:shd w:val="clear" w:color="auto" w:fill="auto"/>
            <w:noWrap/>
            <w:hideMark/>
          </w:tcPr>
          <w:p w14:paraId="0C09934A"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0</w:t>
            </w:r>
          </w:p>
        </w:tc>
      </w:tr>
      <w:tr w:rsidR="001C6F54" w:rsidRPr="002F63DA" w14:paraId="2BBD85F2" w14:textId="77777777" w:rsidTr="001C6F54">
        <w:trPr>
          <w:trHeight w:val="65"/>
        </w:trPr>
        <w:tc>
          <w:tcPr>
            <w:tcW w:w="3524" w:type="dxa"/>
            <w:tcBorders>
              <w:bottom w:val="single" w:sz="4" w:space="0" w:color="auto"/>
            </w:tcBorders>
            <w:shd w:val="clear" w:color="auto" w:fill="auto"/>
            <w:noWrap/>
            <w:hideMark/>
          </w:tcPr>
          <w:p w14:paraId="2BD7D2D4" w14:textId="1B2140AE"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 xml:space="preserve">Tenesmus (12) </w:t>
            </w:r>
          </w:p>
        </w:tc>
        <w:tc>
          <w:tcPr>
            <w:tcW w:w="1999" w:type="dxa"/>
            <w:tcBorders>
              <w:bottom w:val="single" w:sz="4" w:space="0" w:color="auto"/>
            </w:tcBorders>
            <w:shd w:val="clear" w:color="auto" w:fill="auto"/>
            <w:noWrap/>
            <w:hideMark/>
          </w:tcPr>
          <w:p w14:paraId="11BFE530"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 xml:space="preserve">5 </w:t>
            </w:r>
            <w:r w:rsidRPr="002F63DA">
              <w:rPr>
                <w:rFonts w:ascii="Book Antiqua" w:eastAsia="宋体" w:hAnsi="Book Antiqua" w:hint="eastAsia"/>
              </w:rPr>
              <w:t>(</w:t>
            </w:r>
            <w:r w:rsidRPr="002F63DA">
              <w:rPr>
                <w:rFonts w:ascii="Book Antiqua" w:eastAsia="宋体" w:hAnsi="Book Antiqua"/>
              </w:rPr>
              <w:t>42%</w:t>
            </w:r>
            <w:r w:rsidRPr="002F63DA">
              <w:rPr>
                <w:rFonts w:ascii="Book Antiqua" w:eastAsia="宋体" w:hAnsi="Book Antiqua" w:hint="eastAsia"/>
              </w:rPr>
              <w:t>)</w:t>
            </w:r>
          </w:p>
        </w:tc>
        <w:tc>
          <w:tcPr>
            <w:tcW w:w="1699" w:type="dxa"/>
            <w:tcBorders>
              <w:bottom w:val="single" w:sz="4" w:space="0" w:color="auto"/>
            </w:tcBorders>
            <w:shd w:val="clear" w:color="auto" w:fill="auto"/>
            <w:noWrap/>
            <w:hideMark/>
          </w:tcPr>
          <w:p w14:paraId="09C81192" w14:textId="77777777" w:rsidR="001C6F54" w:rsidRPr="002F63DA" w:rsidRDefault="001C6F54" w:rsidP="001C6F54">
            <w:pPr>
              <w:autoSpaceDE w:val="0"/>
              <w:autoSpaceDN w:val="0"/>
              <w:adjustRightInd w:val="0"/>
              <w:spacing w:line="360" w:lineRule="auto"/>
              <w:jc w:val="both"/>
              <w:rPr>
                <w:rFonts w:ascii="Book Antiqua" w:eastAsia="宋体" w:hAnsi="Book Antiqua"/>
              </w:rPr>
            </w:pPr>
            <w:r w:rsidRPr="002F63DA">
              <w:rPr>
                <w:rFonts w:ascii="Book Antiqua" w:eastAsia="宋体" w:hAnsi="Book Antiqua"/>
              </w:rPr>
              <w:t xml:space="preserve">7 </w:t>
            </w:r>
            <w:r w:rsidRPr="002F63DA">
              <w:rPr>
                <w:rFonts w:ascii="Book Antiqua" w:eastAsia="宋体" w:hAnsi="Book Antiqua" w:hint="eastAsia"/>
              </w:rPr>
              <w:t>(</w:t>
            </w:r>
            <w:r w:rsidRPr="002F63DA">
              <w:rPr>
                <w:rFonts w:ascii="Book Antiqua" w:eastAsia="宋体" w:hAnsi="Book Antiqua"/>
              </w:rPr>
              <w:t>58%</w:t>
            </w:r>
            <w:r w:rsidRPr="002F63DA">
              <w:rPr>
                <w:rFonts w:ascii="Book Antiqua" w:eastAsia="宋体" w:hAnsi="Book Antiqua" w:hint="eastAsia"/>
              </w:rPr>
              <w:t>)</w:t>
            </w:r>
          </w:p>
        </w:tc>
        <w:tc>
          <w:tcPr>
            <w:tcW w:w="1799" w:type="dxa"/>
            <w:tcBorders>
              <w:bottom w:val="single" w:sz="4" w:space="0" w:color="auto"/>
            </w:tcBorders>
            <w:shd w:val="clear" w:color="auto" w:fill="auto"/>
            <w:noWrap/>
            <w:hideMark/>
          </w:tcPr>
          <w:p w14:paraId="5B56CB2E" w14:textId="77777777" w:rsidR="001C6F54" w:rsidRPr="002F63DA" w:rsidRDefault="001C6F54" w:rsidP="001C6F54">
            <w:pPr>
              <w:autoSpaceDE w:val="0"/>
              <w:autoSpaceDN w:val="0"/>
              <w:adjustRightInd w:val="0"/>
              <w:spacing w:line="360" w:lineRule="auto"/>
              <w:ind w:firstLineChars="100" w:firstLine="240"/>
              <w:jc w:val="both"/>
              <w:rPr>
                <w:rFonts w:ascii="Book Antiqua" w:eastAsia="宋体" w:hAnsi="Book Antiqua"/>
              </w:rPr>
            </w:pPr>
            <w:r w:rsidRPr="002F63DA">
              <w:rPr>
                <w:rFonts w:ascii="Book Antiqua" w:eastAsia="宋体" w:hAnsi="Book Antiqua"/>
              </w:rPr>
              <w:t>0</w:t>
            </w:r>
          </w:p>
        </w:tc>
      </w:tr>
    </w:tbl>
    <w:p w14:paraId="77FECEE7" w14:textId="77777777" w:rsidR="001C6F54" w:rsidRPr="001C6F54" w:rsidRDefault="001C6F54">
      <w:pPr>
        <w:spacing w:line="360" w:lineRule="auto"/>
        <w:jc w:val="both"/>
        <w:rPr>
          <w:rFonts w:ascii="Book Antiqua" w:hAnsi="Book Antiqua"/>
          <w:b/>
          <w:bCs/>
          <w:lang w:eastAsia="zh-CN"/>
        </w:rPr>
      </w:pPr>
    </w:p>
    <w:sectPr w:rsidR="001C6F54" w:rsidRPr="001C6F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70A42" w14:textId="77777777" w:rsidR="002F6083" w:rsidRDefault="002F6083" w:rsidP="00650C95">
      <w:r>
        <w:separator/>
      </w:r>
    </w:p>
  </w:endnote>
  <w:endnote w:type="continuationSeparator" w:id="0">
    <w:p w14:paraId="7B0D38A5" w14:textId="77777777" w:rsidR="002F6083" w:rsidRDefault="002F6083" w:rsidP="0065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908771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38D5416" w14:textId="51D0EA11" w:rsidR="00725284" w:rsidRPr="00347427" w:rsidRDefault="00725284" w:rsidP="00347427">
            <w:pPr>
              <w:pStyle w:val="a5"/>
              <w:jc w:val="right"/>
              <w:rPr>
                <w:rFonts w:ascii="Book Antiqua" w:hAnsi="Book Antiqua"/>
                <w:sz w:val="24"/>
                <w:szCs w:val="24"/>
              </w:rPr>
            </w:pPr>
            <w:r w:rsidRPr="00347427">
              <w:rPr>
                <w:rFonts w:ascii="Book Antiqua" w:hAnsi="Book Antiqua"/>
                <w:sz w:val="24"/>
                <w:szCs w:val="24"/>
                <w:lang w:val="zh-CN" w:eastAsia="zh-CN"/>
              </w:rPr>
              <w:t xml:space="preserve"> </w:t>
            </w:r>
            <w:r w:rsidRPr="00347427">
              <w:rPr>
                <w:rFonts w:ascii="Book Antiqua" w:hAnsi="Book Antiqua"/>
                <w:sz w:val="24"/>
                <w:szCs w:val="24"/>
              </w:rPr>
              <w:fldChar w:fldCharType="begin"/>
            </w:r>
            <w:r w:rsidRPr="00347427">
              <w:rPr>
                <w:rFonts w:ascii="Book Antiqua" w:hAnsi="Book Antiqua"/>
                <w:sz w:val="24"/>
                <w:szCs w:val="24"/>
              </w:rPr>
              <w:instrText>PAGE</w:instrText>
            </w:r>
            <w:r w:rsidRPr="00347427">
              <w:rPr>
                <w:rFonts w:ascii="Book Antiqua" w:hAnsi="Book Antiqua"/>
                <w:sz w:val="24"/>
                <w:szCs w:val="24"/>
              </w:rPr>
              <w:fldChar w:fldCharType="separate"/>
            </w:r>
            <w:r w:rsidR="00C244B8">
              <w:rPr>
                <w:rFonts w:ascii="Book Antiqua" w:hAnsi="Book Antiqua"/>
                <w:noProof/>
                <w:sz w:val="24"/>
                <w:szCs w:val="24"/>
              </w:rPr>
              <w:t>1</w:t>
            </w:r>
            <w:r w:rsidRPr="00347427">
              <w:rPr>
                <w:rFonts w:ascii="Book Antiqua" w:hAnsi="Book Antiqua"/>
                <w:sz w:val="24"/>
                <w:szCs w:val="24"/>
              </w:rPr>
              <w:fldChar w:fldCharType="end"/>
            </w:r>
            <w:r w:rsidRPr="00347427">
              <w:rPr>
                <w:rFonts w:ascii="Book Antiqua" w:hAnsi="Book Antiqua"/>
                <w:sz w:val="24"/>
                <w:szCs w:val="24"/>
                <w:lang w:val="zh-CN" w:eastAsia="zh-CN"/>
              </w:rPr>
              <w:t xml:space="preserve"> / </w:t>
            </w:r>
            <w:r w:rsidRPr="00347427">
              <w:rPr>
                <w:rFonts w:ascii="Book Antiqua" w:hAnsi="Book Antiqua"/>
                <w:sz w:val="24"/>
                <w:szCs w:val="24"/>
              </w:rPr>
              <w:fldChar w:fldCharType="begin"/>
            </w:r>
            <w:r w:rsidRPr="00347427">
              <w:rPr>
                <w:rFonts w:ascii="Book Antiqua" w:hAnsi="Book Antiqua"/>
                <w:sz w:val="24"/>
                <w:szCs w:val="24"/>
              </w:rPr>
              <w:instrText>NUMPAGES</w:instrText>
            </w:r>
            <w:r w:rsidRPr="00347427">
              <w:rPr>
                <w:rFonts w:ascii="Book Antiqua" w:hAnsi="Book Antiqua"/>
                <w:sz w:val="24"/>
                <w:szCs w:val="24"/>
              </w:rPr>
              <w:fldChar w:fldCharType="separate"/>
            </w:r>
            <w:r w:rsidR="00C244B8">
              <w:rPr>
                <w:rFonts w:ascii="Book Antiqua" w:hAnsi="Book Antiqua"/>
                <w:noProof/>
                <w:sz w:val="24"/>
                <w:szCs w:val="24"/>
              </w:rPr>
              <w:t>40</w:t>
            </w:r>
            <w:r w:rsidRPr="00347427">
              <w:rPr>
                <w:rFonts w:ascii="Book Antiqua" w:hAnsi="Book Antiqua"/>
                <w:sz w:val="24"/>
                <w:szCs w:val="24"/>
              </w:rPr>
              <w:fldChar w:fldCharType="end"/>
            </w:r>
          </w:p>
        </w:sdtContent>
      </w:sdt>
    </w:sdtContent>
  </w:sdt>
  <w:p w14:paraId="5BF12783" w14:textId="77777777" w:rsidR="00725284" w:rsidRDefault="007252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6B574" w14:textId="77777777" w:rsidR="002F6083" w:rsidRDefault="002F6083" w:rsidP="00650C95">
      <w:r>
        <w:separator/>
      </w:r>
    </w:p>
  </w:footnote>
  <w:footnote w:type="continuationSeparator" w:id="0">
    <w:p w14:paraId="7905773B" w14:textId="77777777" w:rsidR="002F6083" w:rsidRDefault="002F6083" w:rsidP="00650C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Y_MEDREF_DOCUID" w:val="{3084F6DA-12D9-4FA7-BEC7-3876BFA5214E}"/>
    <w:docVar w:name="KY_MEDREF_VERSION" w:val="3"/>
  </w:docVars>
  <w:rsids>
    <w:rsidRoot w:val="00A77B3E"/>
    <w:rsid w:val="000001B3"/>
    <w:rsid w:val="00027158"/>
    <w:rsid w:val="001005C7"/>
    <w:rsid w:val="00126029"/>
    <w:rsid w:val="001C6F54"/>
    <w:rsid w:val="00245286"/>
    <w:rsid w:val="00276B79"/>
    <w:rsid w:val="002B5ECD"/>
    <w:rsid w:val="002D4CE4"/>
    <w:rsid w:val="002E080C"/>
    <w:rsid w:val="002F6083"/>
    <w:rsid w:val="00310E97"/>
    <w:rsid w:val="0031595B"/>
    <w:rsid w:val="0032431C"/>
    <w:rsid w:val="00347427"/>
    <w:rsid w:val="00390CF9"/>
    <w:rsid w:val="003C0FDA"/>
    <w:rsid w:val="003E2075"/>
    <w:rsid w:val="003F1D08"/>
    <w:rsid w:val="003F2A49"/>
    <w:rsid w:val="003F612F"/>
    <w:rsid w:val="004006AD"/>
    <w:rsid w:val="00425EEC"/>
    <w:rsid w:val="00431E0C"/>
    <w:rsid w:val="00560EAE"/>
    <w:rsid w:val="00650C95"/>
    <w:rsid w:val="00692A0B"/>
    <w:rsid w:val="00695778"/>
    <w:rsid w:val="00725284"/>
    <w:rsid w:val="00736FA1"/>
    <w:rsid w:val="007C4C48"/>
    <w:rsid w:val="009732BD"/>
    <w:rsid w:val="00A75903"/>
    <w:rsid w:val="00A77B3E"/>
    <w:rsid w:val="00A85153"/>
    <w:rsid w:val="00A94FC3"/>
    <w:rsid w:val="00AC3194"/>
    <w:rsid w:val="00AF1D15"/>
    <w:rsid w:val="00B0408A"/>
    <w:rsid w:val="00B411A3"/>
    <w:rsid w:val="00B75EFB"/>
    <w:rsid w:val="00BB1E47"/>
    <w:rsid w:val="00BF0A41"/>
    <w:rsid w:val="00C1679E"/>
    <w:rsid w:val="00C244B8"/>
    <w:rsid w:val="00C37CB8"/>
    <w:rsid w:val="00C76839"/>
    <w:rsid w:val="00C9208B"/>
    <w:rsid w:val="00CA2A55"/>
    <w:rsid w:val="00CB5AA8"/>
    <w:rsid w:val="00CD258B"/>
    <w:rsid w:val="00D11555"/>
    <w:rsid w:val="00D1774F"/>
    <w:rsid w:val="00D20B37"/>
    <w:rsid w:val="00D2163D"/>
    <w:rsid w:val="00D55595"/>
    <w:rsid w:val="00D81A7D"/>
    <w:rsid w:val="00D8525C"/>
    <w:rsid w:val="00D857BA"/>
    <w:rsid w:val="00E340C8"/>
    <w:rsid w:val="00E41468"/>
    <w:rsid w:val="00F85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038C3F"/>
  <w15:docId w15:val="{684CC399-D0FF-4406-A1FB-89357C116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50C9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50C95"/>
    <w:rPr>
      <w:sz w:val="18"/>
      <w:szCs w:val="18"/>
    </w:rPr>
  </w:style>
  <w:style w:type="paragraph" w:styleId="a5">
    <w:name w:val="footer"/>
    <w:basedOn w:val="a"/>
    <w:link w:val="a6"/>
    <w:uiPriority w:val="99"/>
    <w:unhideWhenUsed/>
    <w:rsid w:val="00650C95"/>
    <w:pPr>
      <w:tabs>
        <w:tab w:val="center" w:pos="4153"/>
        <w:tab w:val="right" w:pos="8306"/>
      </w:tabs>
      <w:snapToGrid w:val="0"/>
    </w:pPr>
    <w:rPr>
      <w:sz w:val="18"/>
      <w:szCs w:val="18"/>
    </w:rPr>
  </w:style>
  <w:style w:type="character" w:customStyle="1" w:styleId="a6">
    <w:name w:val="页脚 字符"/>
    <w:basedOn w:val="a0"/>
    <w:link w:val="a5"/>
    <w:uiPriority w:val="99"/>
    <w:rsid w:val="00650C95"/>
    <w:rPr>
      <w:sz w:val="18"/>
      <w:szCs w:val="18"/>
    </w:rPr>
  </w:style>
  <w:style w:type="paragraph" w:styleId="a7">
    <w:name w:val="Balloon Text"/>
    <w:basedOn w:val="a"/>
    <w:link w:val="a8"/>
    <w:rsid w:val="00D8525C"/>
    <w:rPr>
      <w:sz w:val="18"/>
      <w:szCs w:val="18"/>
    </w:rPr>
  </w:style>
  <w:style w:type="character" w:customStyle="1" w:styleId="a8">
    <w:name w:val="批注框文本 字符"/>
    <w:basedOn w:val="a0"/>
    <w:link w:val="a7"/>
    <w:rsid w:val="00D852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8378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8798</Words>
  <Characters>50154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3</cp:revision>
  <dcterms:created xsi:type="dcterms:W3CDTF">2020-11-25T19:44:00Z</dcterms:created>
  <dcterms:modified xsi:type="dcterms:W3CDTF">2020-12-08T10:11:00Z</dcterms:modified>
</cp:coreProperties>
</file>