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FD1AF" w14:textId="77777777" w:rsidR="00A77B3E" w:rsidRDefault="00815DA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F3BFC4B" w14:textId="77777777" w:rsidR="00A77B3E" w:rsidRDefault="00815DA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55887</w:t>
      </w:r>
    </w:p>
    <w:p w14:paraId="4B4A9B4B" w14:textId="77777777" w:rsidR="00A77B3E" w:rsidRDefault="00815DA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834621E" w14:textId="77777777" w:rsidR="00A77B3E" w:rsidRDefault="00A77B3E">
      <w:pPr>
        <w:spacing w:line="360" w:lineRule="auto"/>
        <w:jc w:val="both"/>
      </w:pPr>
    </w:p>
    <w:p w14:paraId="5CA4D284" w14:textId="77777777" w:rsidR="00A77B3E" w:rsidRDefault="00815DA0">
      <w:pPr>
        <w:spacing w:line="360" w:lineRule="auto"/>
        <w:jc w:val="both"/>
      </w:pPr>
      <w:r>
        <w:rPr>
          <w:rFonts w:ascii="Book Antiqua" w:eastAsia="Book Antiqua" w:hAnsi="Book Antiqua" w:cs="Book Antiqua"/>
          <w:b/>
          <w:bCs/>
          <w:color w:val="000000"/>
        </w:rPr>
        <w:t xml:space="preserve">Massive gastrointestinal bleeding caused by a </w:t>
      </w:r>
      <w:r>
        <w:rPr>
          <w:rFonts w:ascii="Book Antiqua" w:eastAsia="Book Antiqua" w:hAnsi="Book Antiqua" w:cs="Book Antiqua"/>
          <w:b/>
          <w:bCs/>
          <w:caps/>
          <w:color w:val="000000"/>
        </w:rPr>
        <w:t>d</w:t>
      </w:r>
      <w:r>
        <w:rPr>
          <w:rFonts w:ascii="Book Antiqua" w:eastAsia="Book Antiqua" w:hAnsi="Book Antiqua" w:cs="Book Antiqua"/>
          <w:b/>
          <w:bCs/>
          <w:color w:val="000000"/>
        </w:rPr>
        <w:t xml:space="preserve">ieulafoy’s lesion in a duodenal diverticulum: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3A2D05F1" w14:textId="77777777" w:rsidR="00A77B3E" w:rsidRDefault="00A77B3E">
      <w:pPr>
        <w:spacing w:line="360" w:lineRule="auto"/>
        <w:jc w:val="both"/>
      </w:pPr>
    </w:p>
    <w:p w14:paraId="6C49CF48" w14:textId="3DD1C165" w:rsidR="00A77B3E" w:rsidRDefault="00815DA0">
      <w:pPr>
        <w:spacing w:line="360" w:lineRule="auto"/>
        <w:jc w:val="both"/>
      </w:pPr>
      <w:r>
        <w:rPr>
          <w:rFonts w:ascii="Book Antiqua" w:eastAsia="Book Antiqua" w:hAnsi="Book Antiqua" w:cs="Book Antiqua"/>
          <w:color w:val="000000"/>
        </w:rPr>
        <w:t xml:space="preserve">He ZW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Dieulafoy</w:t>
      </w:r>
      <w:proofErr w:type="spellEnd"/>
      <w:r>
        <w:rPr>
          <w:rFonts w:ascii="Book Antiqua" w:eastAsia="Book Antiqua" w:hAnsi="Book Antiqua" w:cs="Book Antiqua"/>
          <w:color w:val="000000"/>
        </w:rPr>
        <w:t xml:space="preserve"> disease inside </w:t>
      </w:r>
      <w:r w:rsidR="008B1946">
        <w:rPr>
          <w:rFonts w:ascii="Book Antiqua" w:eastAsia="Book Antiqua" w:hAnsi="Book Antiqua" w:cs="Book Antiqua"/>
          <w:color w:val="000000"/>
        </w:rPr>
        <w:t xml:space="preserve">a </w:t>
      </w:r>
      <w:r>
        <w:rPr>
          <w:rFonts w:ascii="Book Antiqua" w:eastAsia="Book Antiqua" w:hAnsi="Book Antiqua" w:cs="Book Antiqua"/>
          <w:color w:val="000000"/>
        </w:rPr>
        <w:t>duodenal diverticulum</w:t>
      </w:r>
    </w:p>
    <w:p w14:paraId="66A1EA1A" w14:textId="77777777" w:rsidR="00A77B3E" w:rsidRDefault="00A77B3E">
      <w:pPr>
        <w:spacing w:line="360" w:lineRule="auto"/>
        <w:jc w:val="both"/>
      </w:pPr>
    </w:p>
    <w:p w14:paraId="6C9EC57A" w14:textId="77777777" w:rsidR="00A77B3E" w:rsidRDefault="00815DA0">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-Wei He, Ling Zhong, Hui Xu, Hua Shi, Yang-Mei Wang, Xiao-Cong Liu</w:t>
      </w:r>
    </w:p>
    <w:p w14:paraId="220AD7F4" w14:textId="77777777" w:rsidR="00A77B3E" w:rsidRDefault="00A77B3E">
      <w:pPr>
        <w:spacing w:line="360" w:lineRule="auto"/>
        <w:jc w:val="both"/>
      </w:pPr>
    </w:p>
    <w:p w14:paraId="150B5E38" w14:textId="77777777" w:rsidR="00A77B3E" w:rsidRDefault="00815DA0">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-Wei He, Ling Zhong, Hui Xu, Hua Shi, Yang-Mei Wang, </w:t>
      </w:r>
      <w:r>
        <w:rPr>
          <w:rFonts w:ascii="Book Antiqua" w:eastAsia="Book Antiqua" w:hAnsi="Book Antiqua" w:cs="Book Antiqua"/>
          <w:color w:val="000000"/>
        </w:rPr>
        <w:t xml:space="preserve">Department of Gastroenterology and Hepatology, Ziyang First People’s Hospital, Ziyang 641300, Sichuan Province, </w:t>
      </w:r>
      <w:bookmarkStart w:id="0" w:name="OLE_LINK328"/>
      <w:bookmarkStart w:id="1" w:name="OLE_LINK329"/>
      <w:r>
        <w:rPr>
          <w:rFonts w:ascii="Book Antiqua" w:eastAsia="Book Antiqua" w:hAnsi="Book Antiqua" w:cs="Book Antiqua"/>
          <w:color w:val="000000"/>
        </w:rPr>
        <w:t>China</w:t>
      </w:r>
      <w:bookmarkEnd w:id="0"/>
      <w:bookmarkEnd w:id="1"/>
    </w:p>
    <w:p w14:paraId="702A551F" w14:textId="77777777" w:rsidR="00A77B3E" w:rsidRDefault="00A77B3E">
      <w:pPr>
        <w:spacing w:line="360" w:lineRule="auto"/>
        <w:jc w:val="both"/>
      </w:pPr>
    </w:p>
    <w:p w14:paraId="23106ABE" w14:textId="77777777" w:rsidR="00A77B3E" w:rsidRDefault="00815DA0">
      <w:pPr>
        <w:spacing w:line="360" w:lineRule="auto"/>
        <w:jc w:val="both"/>
      </w:pPr>
      <w:r>
        <w:rPr>
          <w:rFonts w:ascii="Book Antiqua" w:eastAsia="Book Antiqua" w:hAnsi="Book Antiqua" w:cs="Book Antiqua"/>
          <w:b/>
          <w:bCs/>
          <w:color w:val="000000"/>
        </w:rPr>
        <w:t xml:space="preserve">Xiao-Cong Liu, </w:t>
      </w:r>
      <w:r>
        <w:rPr>
          <w:rFonts w:ascii="Book Antiqua" w:eastAsia="Book Antiqua" w:hAnsi="Book Antiqua" w:cs="Book Antiqua"/>
          <w:color w:val="000000"/>
        </w:rPr>
        <w:t>Department of Gastroenterology and Hepatology, Chengdu Second People's Hospital, Chengdu 610017, Sichuan Province, China</w:t>
      </w:r>
    </w:p>
    <w:p w14:paraId="47DBC4D4" w14:textId="77777777" w:rsidR="00A77B3E" w:rsidRDefault="00A77B3E">
      <w:pPr>
        <w:spacing w:line="360" w:lineRule="auto"/>
        <w:jc w:val="both"/>
      </w:pPr>
    </w:p>
    <w:p w14:paraId="551ACFA2" w14:textId="45750F00" w:rsidR="00A77B3E" w:rsidRDefault="00815DA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He ZW performed </w:t>
      </w:r>
      <w:r w:rsidR="008F133D">
        <w:rPr>
          <w:rFonts w:ascii="Book Antiqua" w:eastAsia="Book Antiqua" w:hAnsi="Book Antiqua" w:cs="Book Antiqua"/>
          <w:color w:val="000000"/>
        </w:rPr>
        <w:t xml:space="preserve">the </w:t>
      </w:r>
      <w:r>
        <w:rPr>
          <w:rFonts w:ascii="Book Antiqua" w:eastAsia="Book Antiqua" w:hAnsi="Book Antiqua" w:cs="Book Antiqua"/>
          <w:color w:val="000000"/>
        </w:rPr>
        <w:t>endoscopy examination; Zhong L performed the endoscopic treatment; Xu H provided guidance during the treatment process; Shi H and Wang YM assisted during the treatment process; Liu XC acquired all data and wrote the manuscript.</w:t>
      </w:r>
    </w:p>
    <w:p w14:paraId="009C52CC" w14:textId="77777777" w:rsidR="00A77B3E" w:rsidRDefault="00A77B3E">
      <w:pPr>
        <w:spacing w:line="360" w:lineRule="auto"/>
        <w:jc w:val="both"/>
      </w:pPr>
    </w:p>
    <w:p w14:paraId="08210087" w14:textId="77777777" w:rsidR="00A77B3E" w:rsidRDefault="00815DA0">
      <w:pPr>
        <w:spacing w:line="360" w:lineRule="auto"/>
        <w:jc w:val="both"/>
      </w:pPr>
      <w:r>
        <w:rPr>
          <w:rFonts w:ascii="Book Antiqua" w:eastAsia="Book Antiqua" w:hAnsi="Book Antiqua" w:cs="Book Antiqua"/>
          <w:b/>
          <w:bCs/>
          <w:color w:val="000000"/>
        </w:rPr>
        <w:t>Corresponding author: Xiao-Cong Liu, MD, PhD, Attending Doctor,</w:t>
      </w:r>
      <w:r w:rsidR="00E41F37">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and Hepatology, Chengdu Second People's Hospital, No. 10 South </w:t>
      </w:r>
      <w:proofErr w:type="spellStart"/>
      <w:r>
        <w:rPr>
          <w:rFonts w:ascii="Book Antiqua" w:eastAsia="Book Antiqua" w:hAnsi="Book Antiqua" w:cs="Book Antiqua"/>
          <w:color w:val="000000"/>
        </w:rPr>
        <w:t>Qingyun</w:t>
      </w:r>
      <w:proofErr w:type="spellEnd"/>
      <w:r>
        <w:rPr>
          <w:rFonts w:ascii="Book Antiqua" w:eastAsia="Book Antiqua" w:hAnsi="Book Antiqua" w:cs="Book Antiqua"/>
          <w:color w:val="000000"/>
        </w:rPr>
        <w:t xml:space="preserve"> Street, Chengdu 610017, Sichuan Province, China. xiaocongliu1981@yeah.net</w:t>
      </w:r>
    </w:p>
    <w:p w14:paraId="751DF928" w14:textId="77777777" w:rsidR="00A77B3E" w:rsidRDefault="00A77B3E">
      <w:pPr>
        <w:spacing w:line="360" w:lineRule="auto"/>
        <w:jc w:val="both"/>
      </w:pPr>
    </w:p>
    <w:p w14:paraId="19EC6F21" w14:textId="77777777" w:rsidR="00A77B3E" w:rsidRDefault="00815DA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22, 2020</w:t>
      </w:r>
    </w:p>
    <w:p w14:paraId="1E6FFCF6" w14:textId="77777777" w:rsidR="00A77B3E" w:rsidRDefault="00815DA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30, 2020</w:t>
      </w:r>
    </w:p>
    <w:p w14:paraId="49483724" w14:textId="2439F932" w:rsidR="00A77B3E" w:rsidRPr="0040164D" w:rsidRDefault="00815DA0" w:rsidP="0040164D">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lastRenderedPageBreak/>
        <w:t xml:space="preserve">Accepted: </w:t>
      </w:r>
      <w:r w:rsidR="0040164D">
        <w:rPr>
          <w:rFonts w:ascii="Book Antiqua" w:hAnsi="Book Antiqua" w:cs="Arial"/>
          <w:color w:val="000000" w:themeColor="text1"/>
          <w:shd w:val="clear" w:color="auto" w:fill="FFFFFF"/>
        </w:rPr>
        <w:t>September 2, 2020</w:t>
      </w:r>
    </w:p>
    <w:p w14:paraId="72784EBF" w14:textId="77777777" w:rsidR="00A77B3E" w:rsidRDefault="00815DA0">
      <w:pPr>
        <w:spacing w:line="360" w:lineRule="auto"/>
        <w:jc w:val="both"/>
      </w:pPr>
      <w:r>
        <w:rPr>
          <w:rFonts w:ascii="Book Antiqua" w:eastAsia="Book Antiqua" w:hAnsi="Book Antiqua" w:cs="Book Antiqua"/>
          <w:b/>
          <w:bCs/>
          <w:color w:val="000000"/>
        </w:rPr>
        <w:t xml:space="preserve">Published online: </w:t>
      </w:r>
    </w:p>
    <w:p w14:paraId="0C71DA1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6C882FE" w14:textId="77777777" w:rsidR="00A77B3E" w:rsidRDefault="00815DA0">
      <w:pPr>
        <w:spacing w:line="360" w:lineRule="auto"/>
        <w:jc w:val="both"/>
      </w:pPr>
      <w:r>
        <w:rPr>
          <w:rFonts w:ascii="Book Antiqua" w:eastAsia="Book Antiqua" w:hAnsi="Book Antiqua" w:cs="Book Antiqua"/>
          <w:b/>
          <w:color w:val="000000"/>
        </w:rPr>
        <w:lastRenderedPageBreak/>
        <w:t>Abstract</w:t>
      </w:r>
    </w:p>
    <w:p w14:paraId="55560D8F" w14:textId="77777777" w:rsidR="00A77B3E" w:rsidRDefault="00815DA0">
      <w:pPr>
        <w:spacing w:line="360" w:lineRule="auto"/>
        <w:jc w:val="both"/>
      </w:pPr>
      <w:r>
        <w:rPr>
          <w:rFonts w:ascii="Book Antiqua" w:eastAsia="Book Antiqua" w:hAnsi="Book Antiqua" w:cs="Book Antiqua"/>
          <w:color w:val="000000"/>
        </w:rPr>
        <w:t>BACKGROUND</w:t>
      </w:r>
    </w:p>
    <w:p w14:paraId="61530522" w14:textId="5E876973" w:rsidR="00A77B3E" w:rsidRDefault="00815DA0">
      <w:pPr>
        <w:spacing w:line="360" w:lineRule="auto"/>
        <w:jc w:val="both"/>
      </w:pP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lesion is a rare vascular abnormal</w:t>
      </w:r>
      <w:r w:rsidR="008F133D">
        <w:rPr>
          <w:rFonts w:ascii="Book Antiqua" w:eastAsia="Book Antiqua" w:hAnsi="Book Antiqua" w:cs="Book Antiqua"/>
          <w:color w:val="000000"/>
        </w:rPr>
        <w:t>ity</w:t>
      </w:r>
      <w:r>
        <w:rPr>
          <w:rFonts w:ascii="Book Antiqua" w:eastAsia="Book Antiqua" w:hAnsi="Book Antiqua" w:cs="Book Antiqua"/>
          <w:color w:val="000000"/>
        </w:rPr>
        <w:t xml:space="preserve"> characterized by a small abnormally dilated artery that runs a tortuous course in the submucosa. </w:t>
      </w:r>
      <w:r w:rsidR="008F133D">
        <w:rPr>
          <w:rFonts w:ascii="Book Antiqua" w:eastAsia="Book Antiqua" w:hAnsi="Book Antiqua" w:cs="Book Antiqua"/>
          <w:color w:val="000000"/>
        </w:rPr>
        <w:t>T</w:t>
      </w:r>
      <w:r>
        <w:rPr>
          <w:rFonts w:ascii="Book Antiqua" w:eastAsia="Book Antiqua" w:hAnsi="Book Antiqua" w:cs="Book Antiqua"/>
          <w:color w:val="000000"/>
        </w:rPr>
        <w:t xml:space="preserve">here is </w:t>
      </w:r>
      <w:r w:rsidR="008F133D">
        <w:rPr>
          <w:rFonts w:ascii="Book Antiqua" w:eastAsia="Book Antiqua" w:hAnsi="Book Antiqua" w:cs="Book Antiqua"/>
          <w:color w:val="000000"/>
        </w:rPr>
        <w:t xml:space="preserve">usually </w:t>
      </w:r>
      <w:r>
        <w:rPr>
          <w:rFonts w:ascii="Book Antiqua" w:eastAsia="Book Antiqua" w:hAnsi="Book Antiqua" w:cs="Book Antiqua"/>
          <w:color w:val="000000"/>
        </w:rPr>
        <w:t xml:space="preserve">no ulcer present in Dieulafoy’s lesions and the overlying mucosa is most often normal. Bleeding caused by a Dieulafoy’s lesion is usually urgent, massive, life-threatening and prone to recurrence. </w:t>
      </w: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lesions ha</w:t>
      </w:r>
      <w:r w:rsidR="008F133D">
        <w:rPr>
          <w:rFonts w:ascii="Book Antiqua" w:eastAsia="Book Antiqua" w:hAnsi="Book Antiqua" w:cs="Book Antiqua"/>
          <w:color w:val="000000"/>
        </w:rPr>
        <w:t>ve</w:t>
      </w:r>
      <w:r>
        <w:rPr>
          <w:rFonts w:ascii="Book Antiqua" w:eastAsia="Book Antiqua" w:hAnsi="Book Antiqua" w:cs="Book Antiqua"/>
          <w:color w:val="000000"/>
        </w:rPr>
        <w:t xml:space="preserve"> been reported throughout the digestive tract </w:t>
      </w:r>
      <w:r w:rsidR="008F133D">
        <w:rPr>
          <w:rFonts w:ascii="Book Antiqua" w:eastAsia="Book Antiqua" w:hAnsi="Book Antiqua" w:cs="Book Antiqua"/>
          <w:color w:val="000000"/>
        </w:rPr>
        <w:t xml:space="preserve">although the </w:t>
      </w:r>
      <w:r>
        <w:rPr>
          <w:rFonts w:ascii="Book Antiqua" w:eastAsia="Book Antiqua" w:hAnsi="Book Antiqua" w:cs="Book Antiqua"/>
          <w:color w:val="000000"/>
        </w:rPr>
        <w:t xml:space="preserve">majority of them have been found in </w:t>
      </w:r>
      <w:r w:rsidR="008F133D">
        <w:rPr>
          <w:rFonts w:ascii="Book Antiqua" w:eastAsia="Book Antiqua" w:hAnsi="Book Antiqua" w:cs="Book Antiqua"/>
          <w:color w:val="000000"/>
        </w:rPr>
        <w:t xml:space="preserve">the </w:t>
      </w:r>
      <w:r>
        <w:rPr>
          <w:rFonts w:ascii="Book Antiqua" w:eastAsia="Book Antiqua" w:hAnsi="Book Antiqua" w:cs="Book Antiqua"/>
          <w:color w:val="000000"/>
        </w:rPr>
        <w:t xml:space="preserve">upper digestive tract especially the stomach and duodenum. However, </w:t>
      </w:r>
      <w:r w:rsidR="008F133D">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lesion occur</w:t>
      </w:r>
      <w:r w:rsidR="008F133D">
        <w:rPr>
          <w:rFonts w:ascii="Book Antiqua" w:eastAsia="Book Antiqua" w:hAnsi="Book Antiqua" w:cs="Book Antiqua"/>
          <w:color w:val="000000"/>
        </w:rPr>
        <w:t>ring</w:t>
      </w:r>
      <w:r>
        <w:rPr>
          <w:rFonts w:ascii="Book Antiqua" w:eastAsia="Book Antiqua" w:hAnsi="Book Antiqua" w:cs="Book Antiqua"/>
          <w:color w:val="000000"/>
        </w:rPr>
        <w:t xml:space="preserve"> inside </w:t>
      </w:r>
      <w:r w:rsidR="008F133D">
        <w:rPr>
          <w:rFonts w:ascii="Book Antiqua" w:eastAsia="Book Antiqua" w:hAnsi="Book Antiqua" w:cs="Book Antiqua"/>
          <w:color w:val="000000"/>
        </w:rPr>
        <w:t xml:space="preserve">a </w:t>
      </w:r>
      <w:r>
        <w:rPr>
          <w:rFonts w:ascii="Book Antiqua" w:eastAsia="Book Antiqua" w:hAnsi="Book Antiqua" w:cs="Book Antiqua"/>
          <w:color w:val="000000"/>
        </w:rPr>
        <w:t>duodenal diverticul</w:t>
      </w:r>
      <w:r w:rsidR="008F133D">
        <w:rPr>
          <w:rFonts w:ascii="Book Antiqua" w:eastAsia="Book Antiqua" w:hAnsi="Book Antiqua" w:cs="Book Antiqua"/>
          <w:color w:val="000000"/>
        </w:rPr>
        <w:t>um is</w:t>
      </w:r>
      <w:r>
        <w:rPr>
          <w:rFonts w:ascii="Book Antiqua" w:eastAsia="Book Antiqua" w:hAnsi="Book Antiqua" w:cs="Book Antiqua"/>
          <w:color w:val="000000"/>
        </w:rPr>
        <w:t xml:space="preserve"> very rare.</w:t>
      </w:r>
    </w:p>
    <w:p w14:paraId="48F8CF8E" w14:textId="77777777" w:rsidR="00A77B3E" w:rsidRDefault="00A77B3E">
      <w:pPr>
        <w:spacing w:line="360" w:lineRule="auto"/>
        <w:jc w:val="both"/>
      </w:pPr>
    </w:p>
    <w:p w14:paraId="0C3F4B23" w14:textId="77777777" w:rsidR="00A77B3E" w:rsidRDefault="00815DA0">
      <w:pPr>
        <w:spacing w:line="360" w:lineRule="auto"/>
        <w:jc w:val="both"/>
      </w:pPr>
      <w:r>
        <w:rPr>
          <w:rFonts w:ascii="Book Antiqua" w:eastAsia="Book Antiqua" w:hAnsi="Book Antiqua" w:cs="Book Antiqua"/>
          <w:color w:val="000000"/>
        </w:rPr>
        <w:t>CASE SUMMARY</w:t>
      </w:r>
    </w:p>
    <w:p w14:paraId="73323B4E" w14:textId="12DD78D6" w:rsidR="00A77B3E" w:rsidRDefault="00815DA0">
      <w:pPr>
        <w:spacing w:line="360" w:lineRule="auto"/>
        <w:jc w:val="both"/>
      </w:pPr>
      <w:r>
        <w:rPr>
          <w:rFonts w:ascii="Book Antiqua" w:eastAsia="Book Antiqua" w:hAnsi="Book Antiqua" w:cs="Book Antiqua"/>
          <w:color w:val="000000"/>
        </w:rPr>
        <w:t>A 74-year-old Asian male with epigastric pain</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hematemesis and melena was admitted to our clinic. Before admission, the patient had vomited 500 m</w:t>
      </w:r>
      <w:r>
        <w:rPr>
          <w:rFonts w:ascii="Book Antiqua" w:eastAsia="Book Antiqua" w:hAnsi="Book Antiqua" w:cs="Book Antiqua"/>
          <w:caps/>
          <w:color w:val="000000"/>
        </w:rPr>
        <w:t>l</w:t>
      </w:r>
      <w:r>
        <w:rPr>
          <w:rFonts w:ascii="Book Antiqua" w:eastAsia="Book Antiqua" w:hAnsi="Book Antiqua" w:cs="Book Antiqua"/>
          <w:color w:val="000000"/>
        </w:rPr>
        <w:t xml:space="preserve"> of dark red blood, and passed 200 g of black tarry stool. Conservative management was first undertaken </w:t>
      </w:r>
      <w:r w:rsidR="008F133D">
        <w:rPr>
          <w:rFonts w:ascii="Book Antiqua" w:eastAsia="Book Antiqua" w:hAnsi="Book Antiqua" w:cs="Book Antiqua"/>
          <w:color w:val="000000"/>
        </w:rPr>
        <w:t>as</w:t>
      </w:r>
      <w:r>
        <w:rPr>
          <w:rFonts w:ascii="Book Antiqua" w:eastAsia="Book Antiqua" w:hAnsi="Book Antiqua" w:cs="Book Antiqua"/>
          <w:color w:val="000000"/>
        </w:rPr>
        <w:t xml:space="preserve"> the patient had not been fasting. </w:t>
      </w:r>
      <w:r w:rsidR="008F133D">
        <w:rPr>
          <w:rFonts w:ascii="Book Antiqua" w:eastAsia="Book Antiqua" w:hAnsi="Book Antiqua" w:cs="Book Antiqua"/>
          <w:color w:val="000000"/>
        </w:rPr>
        <w:t>However</w:t>
      </w:r>
      <w:r>
        <w:rPr>
          <w:rFonts w:ascii="Book Antiqua" w:eastAsia="Book Antiqua" w:hAnsi="Book Antiqua" w:cs="Book Antiqua"/>
          <w:color w:val="000000"/>
        </w:rPr>
        <w:t xml:space="preserve">, hemorrhage recurred and the patient went into shock. Urgent endoscopy was performed and a diverticulum of 1.8 cm × 1.2 cm × 0.8 cm was found on the anterior wall of the descending duodenum. The diverticulum was covered with </w:t>
      </w:r>
      <w:r w:rsidR="008B1946">
        <w:rPr>
          <w:rFonts w:ascii="Book Antiqua" w:eastAsia="Book Antiqua" w:hAnsi="Book Antiqua" w:cs="Book Antiqua"/>
          <w:color w:val="000000"/>
        </w:rPr>
        <w:t xml:space="preserve">a </w:t>
      </w:r>
      <w:r>
        <w:rPr>
          <w:rFonts w:ascii="Book Antiqua" w:eastAsia="Book Antiqua" w:hAnsi="Book Antiqua" w:cs="Book Antiqua"/>
          <w:color w:val="000000"/>
        </w:rPr>
        <w:t xml:space="preserve">blood clot. After </w:t>
      </w:r>
      <w:r w:rsidR="008F133D">
        <w:rPr>
          <w:rFonts w:ascii="Book Antiqua" w:eastAsia="Book Antiqua" w:hAnsi="Book Antiqua" w:cs="Book Antiqua"/>
          <w:color w:val="000000"/>
        </w:rPr>
        <w:t xml:space="preserve">the </w:t>
      </w:r>
      <w:r>
        <w:rPr>
          <w:rFonts w:ascii="Book Antiqua" w:eastAsia="Book Antiqua" w:hAnsi="Book Antiqua" w:cs="Book Antiqua"/>
          <w:color w:val="000000"/>
        </w:rPr>
        <w:t xml:space="preserve">clot was removed, an artery stump was observed in the diverticulum with a diameter of 2-3 mm. Two titanium hemostatic clips were </w:t>
      </w:r>
      <w:r w:rsidR="008F133D">
        <w:rPr>
          <w:rFonts w:ascii="Book Antiqua" w:eastAsia="Book Antiqua" w:hAnsi="Book Antiqua" w:cs="Book Antiqua"/>
          <w:color w:val="000000"/>
        </w:rPr>
        <w:t>inserted</w:t>
      </w:r>
      <w:r>
        <w:rPr>
          <w:rFonts w:ascii="Book Antiqua" w:eastAsia="Book Antiqua" w:hAnsi="Book Antiqua" w:cs="Book Antiqua"/>
          <w:color w:val="000000"/>
        </w:rPr>
        <w:t xml:space="preserve"> to clamp the vessel stump. The patient was discharged 7 d post-endoscopy and followed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no recurrence.</w:t>
      </w:r>
    </w:p>
    <w:p w14:paraId="691A0503" w14:textId="77777777" w:rsidR="00A77B3E" w:rsidRDefault="00A77B3E">
      <w:pPr>
        <w:spacing w:line="360" w:lineRule="auto"/>
        <w:jc w:val="both"/>
      </w:pPr>
    </w:p>
    <w:p w14:paraId="263F30AA" w14:textId="77777777" w:rsidR="00A77B3E" w:rsidRDefault="00815DA0">
      <w:pPr>
        <w:spacing w:line="360" w:lineRule="auto"/>
        <w:jc w:val="both"/>
      </w:pPr>
      <w:r>
        <w:rPr>
          <w:rFonts w:ascii="Book Antiqua" w:eastAsia="Book Antiqua" w:hAnsi="Book Antiqua" w:cs="Book Antiqua"/>
          <w:color w:val="000000"/>
        </w:rPr>
        <w:t>CONCLUSION</w:t>
      </w:r>
    </w:p>
    <w:p w14:paraId="613AA4CD" w14:textId="7BB8607E" w:rsidR="00A77B3E" w:rsidRDefault="00815DA0">
      <w:pPr>
        <w:spacing w:line="360" w:lineRule="auto"/>
        <w:jc w:val="both"/>
      </w:pPr>
      <w:r>
        <w:rPr>
          <w:rFonts w:ascii="Book Antiqua" w:eastAsia="Book Antiqua" w:hAnsi="Book Antiqua" w:cs="Book Antiqua"/>
          <w:color w:val="000000"/>
        </w:rPr>
        <w:t xml:space="preserve">This case was diagnosed </w:t>
      </w:r>
      <w:r w:rsidR="008F133D">
        <w:rPr>
          <w:rFonts w:ascii="Book Antiqua" w:eastAsia="Book Antiqua" w:hAnsi="Book Antiqua" w:cs="Book Antiqua"/>
          <w:color w:val="000000"/>
        </w:rPr>
        <w:t>with</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lesion inside a duodenal diverticulum which has rarely </w:t>
      </w:r>
      <w:r w:rsidR="008F133D">
        <w:rPr>
          <w:rFonts w:ascii="Book Antiqua" w:eastAsia="Book Antiqua" w:hAnsi="Book Antiqua" w:cs="Book Antiqua"/>
          <w:color w:val="000000"/>
        </w:rPr>
        <w:t xml:space="preserve">been </w:t>
      </w:r>
      <w:r>
        <w:rPr>
          <w:rFonts w:ascii="Book Antiqua" w:eastAsia="Book Antiqua" w:hAnsi="Book Antiqua" w:cs="Book Antiqua"/>
          <w:color w:val="000000"/>
        </w:rPr>
        <w:t xml:space="preserve">reported. </w:t>
      </w:r>
      <w:r w:rsidR="008F133D">
        <w:rPr>
          <w:rFonts w:ascii="Book Antiqua" w:eastAsia="Book Antiqua" w:hAnsi="Book Antiqua" w:cs="Book Antiqua"/>
          <w:color w:val="000000"/>
        </w:rPr>
        <w:t>H</w:t>
      </w:r>
      <w:r>
        <w:rPr>
          <w:rFonts w:ascii="Book Antiqua" w:eastAsia="Book Antiqua" w:hAnsi="Book Antiqua" w:cs="Book Antiqua"/>
          <w:color w:val="000000"/>
        </w:rPr>
        <w:t>ematemesis was stopped by clamping the vessel stump with</w:t>
      </w:r>
      <w:r w:rsidR="00FD73EA">
        <w:rPr>
          <w:rFonts w:ascii="Book Antiqua" w:eastAsia="Book Antiqua" w:hAnsi="Book Antiqua" w:cs="Book Antiqua"/>
          <w:color w:val="000000"/>
        </w:rPr>
        <w:t xml:space="preserve"> </w:t>
      </w:r>
      <w:r>
        <w:rPr>
          <w:rFonts w:ascii="Book Antiqua" w:eastAsia="Book Antiqua" w:hAnsi="Book Antiqua" w:cs="Book Antiqua"/>
          <w:color w:val="000000"/>
        </w:rPr>
        <w:t>titanium clips. No complications occurred.</w:t>
      </w:r>
    </w:p>
    <w:p w14:paraId="21D12B69" w14:textId="77777777" w:rsidR="00A77B3E" w:rsidRDefault="00A77B3E">
      <w:pPr>
        <w:spacing w:line="360" w:lineRule="auto"/>
        <w:jc w:val="both"/>
      </w:pPr>
    </w:p>
    <w:p w14:paraId="707B13F0" w14:textId="77777777" w:rsidR="00A77B3E" w:rsidRDefault="00815DA0">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Dieulafoy’s lesion; Duodenal diverticulum; Gastrointestinal bleeding; </w:t>
      </w:r>
      <w:bookmarkStart w:id="2" w:name="OLE_LINK330"/>
      <w:bookmarkStart w:id="3" w:name="OLE_LINK331"/>
      <w:r>
        <w:rPr>
          <w:rFonts w:ascii="Book Antiqua" w:eastAsia="Book Antiqua" w:hAnsi="Book Antiqua" w:cs="Book Antiqua"/>
          <w:color w:val="000000"/>
        </w:rPr>
        <w:t>Endoscopy</w:t>
      </w:r>
      <w:bookmarkEnd w:id="2"/>
      <w:bookmarkEnd w:id="3"/>
      <w:r>
        <w:rPr>
          <w:rFonts w:ascii="Book Antiqua" w:eastAsia="Book Antiqua" w:hAnsi="Book Antiqua" w:cs="Book Antiqua"/>
          <w:color w:val="000000"/>
        </w:rPr>
        <w:t>; Hemostatic clip; Case report</w:t>
      </w:r>
    </w:p>
    <w:p w14:paraId="3CB8D241" w14:textId="77777777" w:rsidR="00A77B3E" w:rsidRDefault="00A77B3E">
      <w:pPr>
        <w:spacing w:line="360" w:lineRule="auto"/>
        <w:jc w:val="both"/>
      </w:pPr>
    </w:p>
    <w:p w14:paraId="1966C907" w14:textId="77777777" w:rsidR="00A77B3E" w:rsidRDefault="00815DA0">
      <w:pPr>
        <w:spacing w:line="360" w:lineRule="auto"/>
        <w:jc w:val="both"/>
      </w:pPr>
      <w:r>
        <w:rPr>
          <w:rFonts w:ascii="Book Antiqua" w:eastAsia="Book Antiqua" w:hAnsi="Book Antiqua" w:cs="Book Antiqua"/>
          <w:color w:val="000000"/>
        </w:rPr>
        <w:t xml:space="preserve">He ZW, Zhong L, Xu H, Shi H, Wang YM, Liu XC. Massive gastrointestinal bleeding caused by a Dieulafoy’s lesion in a duodenal diverticulum: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173ADAFA" w14:textId="77777777" w:rsidR="00A77B3E" w:rsidRDefault="00A77B3E">
      <w:pPr>
        <w:spacing w:line="360" w:lineRule="auto"/>
        <w:jc w:val="both"/>
      </w:pPr>
    </w:p>
    <w:p w14:paraId="47EF5C98" w14:textId="4A997E97" w:rsidR="00A77B3E" w:rsidRDefault="00815DA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Dieulafoy’s lesion is a rare vascular abnormal</w:t>
      </w:r>
      <w:r w:rsidR="005C3171">
        <w:rPr>
          <w:rFonts w:ascii="Book Antiqua" w:eastAsia="Book Antiqua" w:hAnsi="Book Antiqua" w:cs="Book Antiqua"/>
          <w:color w:val="000000"/>
        </w:rPr>
        <w:t>ity</w:t>
      </w:r>
      <w:r>
        <w:rPr>
          <w:rFonts w:ascii="Book Antiqua" w:eastAsia="Book Antiqua" w:hAnsi="Book Antiqua" w:cs="Book Antiqua"/>
          <w:color w:val="000000"/>
        </w:rPr>
        <w:t xml:space="preserve"> characterized by a small artery with </w:t>
      </w:r>
      <w:r w:rsidR="005C3171">
        <w:rPr>
          <w:rFonts w:ascii="Book Antiqua" w:eastAsia="Book Antiqua" w:hAnsi="Book Antiqua" w:cs="Book Antiqua"/>
          <w:color w:val="000000"/>
        </w:rPr>
        <w:t xml:space="preserve">an </w:t>
      </w:r>
      <w:r>
        <w:rPr>
          <w:rFonts w:ascii="Book Antiqua" w:eastAsia="Book Antiqua" w:hAnsi="Book Antiqua" w:cs="Book Antiqua"/>
          <w:color w:val="000000"/>
        </w:rPr>
        <w:t xml:space="preserve">abnormally dilated caliber that runs a tortuous course in the submucosa. Bleeding caused by a Dieulafoy’s lesion is frequently urgent and massive, prone to recurrence, and life-threatening. Dieulafoy’s lesions have been reported throughout the digestive tract, but </w:t>
      </w:r>
      <w:r w:rsidR="005C3171">
        <w:rPr>
          <w:rFonts w:ascii="Book Antiqua" w:eastAsia="Book Antiqua" w:hAnsi="Book Antiqua" w:cs="Book Antiqua"/>
          <w:color w:val="000000"/>
        </w:rPr>
        <w:t xml:space="preserve">have </w:t>
      </w:r>
      <w:r>
        <w:rPr>
          <w:rFonts w:ascii="Book Antiqua" w:eastAsia="Book Antiqua" w:hAnsi="Book Antiqua" w:cs="Book Antiqua"/>
          <w:color w:val="000000"/>
        </w:rPr>
        <w:t xml:space="preserve">rarely </w:t>
      </w:r>
      <w:r w:rsidR="005C3171">
        <w:rPr>
          <w:rFonts w:ascii="Book Antiqua" w:eastAsia="Book Antiqua" w:hAnsi="Book Antiqua" w:cs="Book Antiqua"/>
          <w:color w:val="000000"/>
        </w:rPr>
        <w:t xml:space="preserve">been </w:t>
      </w:r>
      <w:r>
        <w:rPr>
          <w:rFonts w:ascii="Book Antiqua" w:eastAsia="Book Antiqua" w:hAnsi="Book Antiqua" w:cs="Book Antiqua"/>
          <w:color w:val="000000"/>
        </w:rPr>
        <w:t>reported inside a duodenal diverticulum.</w:t>
      </w:r>
    </w:p>
    <w:p w14:paraId="44C020C4" w14:textId="77777777" w:rsidR="00A77B3E" w:rsidRDefault="00C51577">
      <w:pPr>
        <w:spacing w:line="360" w:lineRule="auto"/>
        <w:jc w:val="both"/>
      </w:pPr>
      <w:r>
        <w:br w:type="page"/>
      </w:r>
      <w:r w:rsidR="00815DA0">
        <w:rPr>
          <w:rFonts w:ascii="Book Antiqua" w:eastAsia="Book Antiqua" w:hAnsi="Book Antiqua" w:cs="Book Antiqua"/>
          <w:b/>
          <w:caps/>
          <w:color w:val="000000"/>
          <w:u w:val="single"/>
        </w:rPr>
        <w:lastRenderedPageBreak/>
        <w:t>INTRODUCTION</w:t>
      </w:r>
    </w:p>
    <w:p w14:paraId="19B5C81C" w14:textId="166E8143" w:rsidR="00A77B3E" w:rsidRDefault="00815DA0">
      <w:pPr>
        <w:spacing w:line="360" w:lineRule="auto"/>
        <w:jc w:val="both"/>
      </w:pPr>
      <w:r>
        <w:rPr>
          <w:rFonts w:ascii="Book Antiqua" w:eastAsia="Book Antiqua" w:hAnsi="Book Antiqua" w:cs="Book Antiqua"/>
          <w:color w:val="000000"/>
        </w:rPr>
        <w:t>Dieulafoy’s lesion is a rare vascular abnormal</w:t>
      </w:r>
      <w:r w:rsidR="005C3171">
        <w:rPr>
          <w:rFonts w:ascii="Book Antiqua" w:eastAsia="Book Antiqua" w:hAnsi="Book Antiqua" w:cs="Book Antiqua"/>
          <w:color w:val="000000"/>
        </w:rPr>
        <w:t>ity</w:t>
      </w:r>
      <w:r>
        <w:rPr>
          <w:rFonts w:ascii="Book Antiqua" w:eastAsia="Book Antiqua" w:hAnsi="Book Antiqua" w:cs="Book Antiqua"/>
          <w:color w:val="000000"/>
        </w:rPr>
        <w:t xml:space="preserve"> characterized by a small artery with </w:t>
      </w:r>
      <w:r w:rsidR="005C3171">
        <w:rPr>
          <w:rFonts w:ascii="Book Antiqua" w:eastAsia="Book Antiqua" w:hAnsi="Book Antiqua" w:cs="Book Antiqua"/>
          <w:color w:val="000000"/>
        </w:rPr>
        <w:t xml:space="preserve">an </w:t>
      </w:r>
      <w:r>
        <w:rPr>
          <w:rFonts w:ascii="Book Antiqua" w:eastAsia="Book Antiqua" w:hAnsi="Book Antiqua" w:cs="Book Antiqua"/>
          <w:color w:val="000000"/>
        </w:rPr>
        <w:t xml:space="preserve">abnormally dilated caliber that runs a tortuous course in the submucosa. </w:t>
      </w:r>
      <w:r w:rsidR="005C3171">
        <w:rPr>
          <w:rFonts w:ascii="Book Antiqua" w:eastAsia="Book Antiqua" w:hAnsi="Book Antiqua" w:cs="Book Antiqua"/>
          <w:color w:val="000000"/>
        </w:rPr>
        <w:t>B</w:t>
      </w:r>
      <w:r>
        <w:rPr>
          <w:rFonts w:ascii="Book Antiqua" w:eastAsia="Book Antiqua" w:hAnsi="Book Antiqua" w:cs="Book Antiqua"/>
          <w:color w:val="000000"/>
        </w:rPr>
        <w:t xml:space="preserve">leeding is thought to be caused by a submucosal artery causing pressure necrosis of the overlying submucosa and mucosa in the absence of an ulcer. Bleeding caused by Dieulafoy’s lesions is usually urgent, massive, life-threatening and prone to recurrence. Dieulafoy’s lesions have been reported throughout the digestive tract </w:t>
      </w:r>
      <w:r w:rsidR="005C3171">
        <w:rPr>
          <w:rFonts w:ascii="Book Antiqua" w:eastAsia="Book Antiqua" w:hAnsi="Book Antiqua" w:cs="Book Antiqua"/>
          <w:color w:val="000000"/>
        </w:rPr>
        <w:t>al</w:t>
      </w:r>
      <w:r>
        <w:rPr>
          <w:rFonts w:ascii="Book Antiqua" w:eastAsia="Book Antiqua" w:hAnsi="Book Antiqua" w:cs="Book Antiqua"/>
          <w:color w:val="000000"/>
        </w:rPr>
        <w:t xml:space="preserve">though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w:t>
      </w:r>
      <w:r w:rsidR="005C3171">
        <w:rPr>
          <w:rFonts w:ascii="Book Antiqua" w:eastAsia="Book Antiqua" w:hAnsi="Book Antiqua" w:cs="Book Antiqua"/>
          <w:color w:val="000000"/>
        </w:rPr>
        <w:t xml:space="preserve">of them </w:t>
      </w:r>
      <w:r>
        <w:rPr>
          <w:rFonts w:ascii="Book Antiqua" w:eastAsia="Book Antiqua" w:hAnsi="Book Antiqua" w:cs="Book Antiqua"/>
          <w:color w:val="000000"/>
        </w:rPr>
        <w:t xml:space="preserve">were found in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 xml:space="preserve">upper digestive tract, including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 xml:space="preserve">stomach and duodenum. However, </w:t>
      </w:r>
      <w:r w:rsidR="005C3171">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lesion occur</w:t>
      </w:r>
      <w:r w:rsidR="005C3171">
        <w:rPr>
          <w:rFonts w:ascii="Book Antiqua" w:eastAsia="Book Antiqua" w:hAnsi="Book Antiqua" w:cs="Book Antiqua"/>
          <w:color w:val="000000"/>
        </w:rPr>
        <w:t>ring</w:t>
      </w:r>
      <w:r>
        <w:rPr>
          <w:rFonts w:ascii="Book Antiqua" w:eastAsia="Book Antiqua" w:hAnsi="Book Antiqua" w:cs="Book Antiqua"/>
          <w:color w:val="000000"/>
        </w:rPr>
        <w:t xml:space="preserve"> inside </w:t>
      </w:r>
      <w:r w:rsidR="005C3171">
        <w:rPr>
          <w:rFonts w:ascii="Book Antiqua" w:eastAsia="Book Antiqua" w:hAnsi="Book Antiqua" w:cs="Book Antiqua"/>
          <w:color w:val="000000"/>
        </w:rPr>
        <w:t xml:space="preserve">a </w:t>
      </w:r>
      <w:r>
        <w:rPr>
          <w:rFonts w:ascii="Book Antiqua" w:eastAsia="Book Antiqua" w:hAnsi="Book Antiqua" w:cs="Book Antiqua"/>
          <w:color w:val="000000"/>
        </w:rPr>
        <w:t>duodenal diverticul</w:t>
      </w:r>
      <w:r w:rsidR="005C3171">
        <w:rPr>
          <w:rFonts w:ascii="Book Antiqua" w:eastAsia="Book Antiqua" w:hAnsi="Book Antiqua" w:cs="Book Antiqua"/>
          <w:color w:val="000000"/>
        </w:rPr>
        <w:t>um</w:t>
      </w:r>
      <w:r>
        <w:rPr>
          <w:rFonts w:ascii="Book Antiqua" w:eastAsia="Book Antiqua" w:hAnsi="Book Antiqua" w:cs="Book Antiqua"/>
          <w:color w:val="000000"/>
        </w:rPr>
        <w:t xml:space="preserve"> </w:t>
      </w:r>
      <w:r w:rsidR="005C3171">
        <w:rPr>
          <w:rFonts w:ascii="Book Antiqua" w:eastAsia="Book Antiqua" w:hAnsi="Book Antiqua" w:cs="Book Antiqua"/>
          <w:color w:val="000000"/>
        </w:rPr>
        <w:t>is</w:t>
      </w:r>
      <w:r>
        <w:rPr>
          <w:rFonts w:ascii="Book Antiqua" w:eastAsia="Book Antiqua" w:hAnsi="Book Antiqua" w:cs="Book Antiqua"/>
          <w:color w:val="000000"/>
        </w:rPr>
        <w:t xml:space="preserve"> very rare. Here, we report </w:t>
      </w:r>
      <w:r w:rsidR="005C3171">
        <w:rPr>
          <w:rFonts w:ascii="Book Antiqua" w:eastAsia="Book Antiqua" w:hAnsi="Book Antiqua" w:cs="Book Antiqua"/>
          <w:color w:val="000000"/>
        </w:rPr>
        <w:t>a</w:t>
      </w:r>
      <w:r>
        <w:rPr>
          <w:rFonts w:ascii="Book Antiqua" w:eastAsia="Book Antiqua" w:hAnsi="Book Antiqua" w:cs="Book Antiqua"/>
          <w:color w:val="000000"/>
        </w:rPr>
        <w:t xml:space="preserve"> case of massive hematemesis caused by a Dieulafoy’s lesion which was located inside a duodenal diverticulum.</w:t>
      </w:r>
    </w:p>
    <w:p w14:paraId="6DCAA9E5" w14:textId="77777777" w:rsidR="00A77B3E" w:rsidRDefault="00A77B3E">
      <w:pPr>
        <w:spacing w:line="360" w:lineRule="auto"/>
        <w:jc w:val="both"/>
      </w:pPr>
    </w:p>
    <w:p w14:paraId="12E49A39" w14:textId="77777777" w:rsidR="00A77B3E" w:rsidRDefault="00815DA0">
      <w:pPr>
        <w:spacing w:line="360" w:lineRule="auto"/>
        <w:jc w:val="both"/>
      </w:pPr>
      <w:r>
        <w:rPr>
          <w:rFonts w:ascii="Book Antiqua" w:eastAsia="Book Antiqua" w:hAnsi="Book Antiqua" w:cs="Book Antiqua"/>
          <w:b/>
          <w:caps/>
          <w:color w:val="000000"/>
          <w:u w:val="single"/>
        </w:rPr>
        <w:t>CASE PRESENTATION</w:t>
      </w:r>
    </w:p>
    <w:p w14:paraId="66FD4310" w14:textId="77777777" w:rsidR="00A77B3E" w:rsidRDefault="00815DA0">
      <w:pPr>
        <w:spacing w:line="360" w:lineRule="auto"/>
        <w:jc w:val="both"/>
      </w:pPr>
      <w:r>
        <w:rPr>
          <w:rFonts w:ascii="Book Antiqua" w:eastAsia="Book Antiqua" w:hAnsi="Book Antiqua" w:cs="Book Antiqua"/>
          <w:b/>
          <w:i/>
          <w:color w:val="000000"/>
        </w:rPr>
        <w:t>Chief complaints</w:t>
      </w:r>
    </w:p>
    <w:p w14:paraId="1D02AC29" w14:textId="77777777" w:rsidR="00A77B3E" w:rsidRDefault="00815DA0">
      <w:pPr>
        <w:spacing w:line="360" w:lineRule="auto"/>
        <w:jc w:val="both"/>
      </w:pPr>
      <w:r>
        <w:rPr>
          <w:rFonts w:ascii="Book Antiqua" w:eastAsia="Book Antiqua" w:hAnsi="Book Antiqua" w:cs="Book Antiqua"/>
          <w:color w:val="000000"/>
        </w:rPr>
        <w:t>A 74-year-old man was admitted to our clinic with epigastric pain, hematemesis and melena.</w:t>
      </w:r>
    </w:p>
    <w:p w14:paraId="0A93513A" w14:textId="77777777" w:rsidR="00A77B3E" w:rsidRDefault="00A77B3E">
      <w:pPr>
        <w:spacing w:line="360" w:lineRule="auto"/>
        <w:jc w:val="both"/>
      </w:pPr>
    </w:p>
    <w:p w14:paraId="509FD79D" w14:textId="77777777" w:rsidR="00A77B3E" w:rsidRDefault="00815DA0">
      <w:pPr>
        <w:spacing w:line="360" w:lineRule="auto"/>
        <w:jc w:val="both"/>
      </w:pPr>
      <w:r>
        <w:rPr>
          <w:rFonts w:ascii="Book Antiqua" w:eastAsia="Book Antiqua" w:hAnsi="Book Antiqua" w:cs="Book Antiqua"/>
          <w:b/>
          <w:i/>
          <w:color w:val="000000"/>
        </w:rPr>
        <w:t>History of present illness</w:t>
      </w:r>
    </w:p>
    <w:p w14:paraId="1F1F8F0F" w14:textId="77777777" w:rsidR="00A77B3E" w:rsidRDefault="00815DA0">
      <w:pPr>
        <w:spacing w:line="360" w:lineRule="auto"/>
        <w:jc w:val="both"/>
      </w:pPr>
      <w:r>
        <w:rPr>
          <w:rFonts w:ascii="Book Antiqua" w:eastAsia="Book Antiqua" w:hAnsi="Book Antiqua" w:cs="Book Antiqua"/>
          <w:color w:val="000000"/>
        </w:rPr>
        <w:t>The patient complained of epigastric pain for 3 d. One day before he was admitted, the patient had hematemesis consisting of 500 mL of dark red liquid, followed by 200 g of black tarry stool. The patient felt dizzy, weak and had palpitations.</w:t>
      </w:r>
    </w:p>
    <w:p w14:paraId="18BFF0F1" w14:textId="77777777" w:rsidR="00A77B3E" w:rsidRDefault="00A77B3E">
      <w:pPr>
        <w:spacing w:line="360" w:lineRule="auto"/>
        <w:jc w:val="both"/>
      </w:pPr>
    </w:p>
    <w:p w14:paraId="168B13C3" w14:textId="77777777" w:rsidR="00A77B3E" w:rsidRDefault="00815DA0">
      <w:pPr>
        <w:spacing w:line="360" w:lineRule="auto"/>
        <w:jc w:val="both"/>
      </w:pPr>
      <w:r>
        <w:rPr>
          <w:rFonts w:ascii="Book Antiqua" w:eastAsia="Book Antiqua" w:hAnsi="Book Antiqua" w:cs="Book Antiqua"/>
          <w:b/>
          <w:i/>
          <w:color w:val="000000"/>
        </w:rPr>
        <w:t>History of past illness</w:t>
      </w:r>
    </w:p>
    <w:p w14:paraId="7081DAE1" w14:textId="77777777" w:rsidR="00A77B3E" w:rsidRDefault="00815DA0">
      <w:pPr>
        <w:spacing w:line="360" w:lineRule="auto"/>
        <w:jc w:val="both"/>
      </w:pPr>
      <w:r>
        <w:rPr>
          <w:rFonts w:ascii="Book Antiqua" w:eastAsia="Book Antiqua" w:hAnsi="Book Antiqua" w:cs="Book Antiqua"/>
          <w:color w:val="000000"/>
        </w:rPr>
        <w:t>The patient denied a history of hypertension, diabetes, and other relevant illness. He also denied ever taking any medications including non-steroidal anti-inflammatory agents, anticoagulants and herbals.</w:t>
      </w:r>
    </w:p>
    <w:p w14:paraId="40B6EF09" w14:textId="77777777" w:rsidR="00A77B3E" w:rsidRDefault="00A77B3E">
      <w:pPr>
        <w:spacing w:line="360" w:lineRule="auto"/>
        <w:jc w:val="both"/>
      </w:pPr>
    </w:p>
    <w:p w14:paraId="34781E33" w14:textId="77777777" w:rsidR="005C3171" w:rsidRPr="00C51577" w:rsidRDefault="005C3171" w:rsidP="005C3171">
      <w:pPr>
        <w:spacing w:line="360" w:lineRule="auto"/>
        <w:jc w:val="both"/>
        <w:rPr>
          <w:i/>
        </w:rPr>
      </w:pPr>
      <w:r w:rsidRPr="00C51577">
        <w:rPr>
          <w:rFonts w:ascii="Book Antiqua" w:eastAsia="Book Antiqua" w:hAnsi="Book Antiqua" w:cs="Book Antiqua"/>
          <w:b/>
          <w:bCs/>
          <w:i/>
          <w:color w:val="000000"/>
        </w:rPr>
        <w:t>Family history</w:t>
      </w:r>
    </w:p>
    <w:p w14:paraId="7F2B548E" w14:textId="77777777" w:rsidR="005C3171" w:rsidRDefault="005C3171" w:rsidP="005C3171">
      <w:pPr>
        <w:spacing w:line="360" w:lineRule="auto"/>
        <w:jc w:val="both"/>
      </w:pPr>
      <w:r>
        <w:rPr>
          <w:rFonts w:ascii="Book Antiqua" w:eastAsia="Book Antiqua" w:hAnsi="Book Antiqua" w:cs="Book Antiqua"/>
          <w:color w:val="000000"/>
        </w:rPr>
        <w:t>The patient denied any positive family history.</w:t>
      </w:r>
    </w:p>
    <w:p w14:paraId="44FD0B81" w14:textId="77777777" w:rsidR="00A77B3E" w:rsidRDefault="00815DA0">
      <w:pPr>
        <w:spacing w:line="360" w:lineRule="auto"/>
        <w:jc w:val="both"/>
      </w:pPr>
      <w:r>
        <w:rPr>
          <w:rFonts w:ascii="Book Antiqua" w:eastAsia="Book Antiqua" w:hAnsi="Book Antiqua" w:cs="Book Antiqua"/>
          <w:b/>
          <w:i/>
          <w:color w:val="000000"/>
        </w:rPr>
        <w:lastRenderedPageBreak/>
        <w:t>Physical examination</w:t>
      </w:r>
    </w:p>
    <w:p w14:paraId="3AAF2888" w14:textId="599C062B" w:rsidR="00A77B3E" w:rsidRDefault="00815DA0">
      <w:pPr>
        <w:spacing w:line="360" w:lineRule="auto"/>
        <w:jc w:val="both"/>
      </w:pPr>
      <w:r>
        <w:rPr>
          <w:rFonts w:ascii="Book Antiqua" w:eastAsia="Book Antiqua" w:hAnsi="Book Antiqua" w:cs="Book Antiqua"/>
          <w:color w:val="000000"/>
        </w:rPr>
        <w:t>Upon admission, his temperature was 36.5</w:t>
      </w:r>
      <w:r w:rsidR="005C3171" w:rsidRPr="00CE1F38">
        <w:rPr>
          <w:rFonts w:ascii="Book Antiqua" w:eastAsia="Book Antiqua" w:hAnsi="Book Antiqua" w:cs="Book Antiqua"/>
          <w:color w:val="000000"/>
          <w:vertAlign w:val="superscript"/>
        </w:rPr>
        <w:t>o</w:t>
      </w:r>
      <w:r w:rsidR="005C3171">
        <w:rPr>
          <w:rFonts w:ascii="Book Antiqua" w:eastAsia="Book Antiqua" w:hAnsi="Book Antiqua" w:cs="Book Antiqua"/>
          <w:color w:val="000000"/>
        </w:rPr>
        <w:t>C</w:t>
      </w:r>
      <w:r>
        <w:rPr>
          <w:rFonts w:ascii="Book Antiqua" w:eastAsia="Book Antiqua" w:hAnsi="Book Antiqua" w:cs="Book Antiqua"/>
          <w:color w:val="000000"/>
        </w:rPr>
        <w:t>, heart rate was 97 bpm, blood pressure was 100/76 mmHg, and respiration rate was 20 breaths</w:t>
      </w:r>
      <w:r w:rsidR="005C3171">
        <w:rPr>
          <w:rFonts w:ascii="Book Antiqua" w:eastAsia="Book Antiqua" w:hAnsi="Book Antiqua" w:cs="Book Antiqua"/>
          <w:color w:val="000000"/>
        </w:rPr>
        <w:t>/</w:t>
      </w:r>
      <w:r>
        <w:rPr>
          <w:rFonts w:ascii="Book Antiqua" w:eastAsia="Book Antiqua" w:hAnsi="Book Antiqua" w:cs="Book Antiqua"/>
          <w:color w:val="000000"/>
        </w:rPr>
        <w:t>minute. The patient was conscious, anemic looking, and bowel sounds were active.</w:t>
      </w:r>
    </w:p>
    <w:p w14:paraId="6CB2CCFC" w14:textId="77777777" w:rsidR="00A77B3E" w:rsidRDefault="00A77B3E">
      <w:pPr>
        <w:spacing w:line="360" w:lineRule="auto"/>
        <w:jc w:val="both"/>
      </w:pPr>
    </w:p>
    <w:p w14:paraId="226EC8C0" w14:textId="77777777" w:rsidR="00A77B3E" w:rsidRDefault="00815DA0">
      <w:pPr>
        <w:spacing w:line="360" w:lineRule="auto"/>
        <w:jc w:val="both"/>
      </w:pPr>
      <w:r>
        <w:rPr>
          <w:rFonts w:ascii="Book Antiqua" w:eastAsia="Book Antiqua" w:hAnsi="Book Antiqua" w:cs="Book Antiqua"/>
          <w:b/>
          <w:i/>
          <w:color w:val="000000"/>
        </w:rPr>
        <w:t>Laboratory examinations</w:t>
      </w:r>
    </w:p>
    <w:p w14:paraId="0F182221" w14:textId="4DBF49B1" w:rsidR="00A77B3E" w:rsidRDefault="00815DA0">
      <w:pPr>
        <w:spacing w:line="360" w:lineRule="auto"/>
        <w:jc w:val="both"/>
      </w:pPr>
      <w:r>
        <w:rPr>
          <w:rFonts w:ascii="Book Antiqua" w:eastAsia="Book Antiqua" w:hAnsi="Book Antiqua" w:cs="Book Antiqua"/>
          <w:color w:val="000000"/>
        </w:rPr>
        <w:t>Blood analysis revealed an erythrocyte count of 2.92 ×</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hemoglobin </w:t>
      </w:r>
      <w:r w:rsidR="005C3171">
        <w:rPr>
          <w:rFonts w:ascii="Book Antiqua" w:eastAsia="Book Antiqua" w:hAnsi="Book Antiqua" w:cs="Book Antiqua"/>
          <w:color w:val="000000"/>
        </w:rPr>
        <w:t xml:space="preserve">of </w:t>
      </w:r>
      <w:r>
        <w:rPr>
          <w:rFonts w:ascii="Book Antiqua" w:eastAsia="Book Antiqua" w:hAnsi="Book Antiqua" w:cs="Book Antiqua"/>
          <w:color w:val="000000"/>
        </w:rPr>
        <w:t xml:space="preserve">91 g/L, and platelet count </w:t>
      </w:r>
      <w:r w:rsidR="005C3171">
        <w:rPr>
          <w:rFonts w:ascii="Book Antiqua" w:eastAsia="Book Antiqua" w:hAnsi="Book Antiqua" w:cs="Book Antiqua"/>
          <w:color w:val="000000"/>
        </w:rPr>
        <w:t xml:space="preserve">of </w:t>
      </w:r>
      <w:r>
        <w:rPr>
          <w:rFonts w:ascii="Book Antiqua" w:eastAsia="Book Antiqua" w:hAnsi="Book Antiqua" w:cs="Book Antiqua"/>
          <w:color w:val="000000"/>
        </w:rPr>
        <w:t>152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Fecal occult blood test </w:t>
      </w:r>
      <w:r w:rsidR="005C3171">
        <w:rPr>
          <w:rFonts w:ascii="Book Antiqua" w:eastAsia="Book Antiqua" w:hAnsi="Book Antiqua" w:cs="Book Antiqua"/>
          <w:color w:val="000000"/>
        </w:rPr>
        <w:t xml:space="preserve">was </w:t>
      </w:r>
      <w:r>
        <w:rPr>
          <w:rFonts w:ascii="Book Antiqua" w:eastAsia="Book Antiqua" w:hAnsi="Book Antiqua" w:cs="Book Antiqua"/>
          <w:color w:val="000000"/>
        </w:rPr>
        <w:t>(+). Coagulation test revealed normal prothrombin time</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and international normalized ratio.</w:t>
      </w:r>
    </w:p>
    <w:p w14:paraId="2BE1FE31" w14:textId="77777777" w:rsidR="00A77B3E" w:rsidRDefault="00A77B3E">
      <w:pPr>
        <w:spacing w:line="360" w:lineRule="auto"/>
        <w:jc w:val="both"/>
      </w:pPr>
    </w:p>
    <w:p w14:paraId="17E16C1B" w14:textId="77777777" w:rsidR="00A77B3E" w:rsidRDefault="00815DA0">
      <w:pPr>
        <w:spacing w:line="360" w:lineRule="auto"/>
        <w:jc w:val="both"/>
      </w:pPr>
      <w:r>
        <w:rPr>
          <w:rFonts w:ascii="Book Antiqua" w:eastAsia="Book Antiqua" w:hAnsi="Book Antiqua" w:cs="Book Antiqua"/>
          <w:b/>
          <w:i/>
          <w:color w:val="000000"/>
        </w:rPr>
        <w:t>Imaging examinations</w:t>
      </w:r>
    </w:p>
    <w:p w14:paraId="2C2FDD7B" w14:textId="76BD7269" w:rsidR="00A77B3E" w:rsidRPr="00C51577" w:rsidRDefault="00815DA0">
      <w:pPr>
        <w:spacing w:line="360" w:lineRule="auto"/>
        <w:jc w:val="both"/>
        <w:rPr>
          <w:i/>
        </w:rPr>
      </w:pPr>
      <w:r>
        <w:rPr>
          <w:rFonts w:ascii="Book Antiqua" w:eastAsia="Book Antiqua" w:hAnsi="Book Antiqua" w:cs="Book Antiqua"/>
          <w:color w:val="000000"/>
        </w:rPr>
        <w:t>Abdominal CT scan (no contrast was used) upon admission showed no obvious abnormalit</w:t>
      </w:r>
      <w:r w:rsidR="005C3171">
        <w:rPr>
          <w:rFonts w:ascii="Book Antiqua" w:eastAsia="Book Antiqua" w:hAnsi="Book Antiqua" w:cs="Book Antiqua"/>
          <w:color w:val="000000"/>
        </w:rPr>
        <w:t>ies</w:t>
      </w:r>
      <w:r>
        <w:rPr>
          <w:rFonts w:ascii="Book Antiqua" w:eastAsia="Book Antiqua" w:hAnsi="Book Antiqua" w:cs="Book Antiqua"/>
          <w:color w:val="000000"/>
        </w:rPr>
        <w:t xml:space="preserve"> of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liver, gallbladder, biliary tract, spleen and pancreas.</w:t>
      </w:r>
    </w:p>
    <w:p w14:paraId="74E7E83D" w14:textId="77777777" w:rsidR="00A77B3E" w:rsidRPr="00C51577" w:rsidRDefault="00A77B3E">
      <w:pPr>
        <w:spacing w:line="360" w:lineRule="auto"/>
        <w:jc w:val="both"/>
        <w:rPr>
          <w:i/>
          <w:color w:val="000000" w:themeColor="text1"/>
        </w:rPr>
      </w:pPr>
    </w:p>
    <w:p w14:paraId="7FC55F79" w14:textId="77777777" w:rsidR="00A77B3E" w:rsidRPr="00C51577" w:rsidRDefault="00C51577">
      <w:pPr>
        <w:spacing w:line="360" w:lineRule="auto"/>
        <w:jc w:val="both"/>
        <w:rPr>
          <w:i/>
          <w:color w:val="000000" w:themeColor="text1"/>
        </w:rPr>
      </w:pPr>
      <w:r w:rsidRPr="00C51577">
        <w:rPr>
          <w:rFonts w:ascii="Book Antiqua" w:eastAsia="Book Antiqua" w:hAnsi="Book Antiqua" w:cs="Book Antiqua"/>
          <w:b/>
          <w:bCs/>
          <w:i/>
          <w:color w:val="000000" w:themeColor="text1"/>
        </w:rPr>
        <w:t>Treatment upon admission</w:t>
      </w:r>
    </w:p>
    <w:p w14:paraId="51ECA229" w14:textId="0C5A8B37" w:rsidR="00A77B3E" w:rsidRDefault="00815DA0">
      <w:pPr>
        <w:spacing w:line="360" w:lineRule="auto"/>
        <w:jc w:val="both"/>
      </w:pPr>
      <w:r>
        <w:rPr>
          <w:rFonts w:ascii="Book Antiqua" w:eastAsia="Book Antiqua" w:hAnsi="Book Antiqua" w:cs="Book Antiqua"/>
          <w:color w:val="000000"/>
        </w:rPr>
        <w:t xml:space="preserve">After admission, the patient had nothing per </w:t>
      </w:r>
      <w:proofErr w:type="spellStart"/>
      <w:r>
        <w:rPr>
          <w:rFonts w:ascii="Book Antiqua" w:eastAsia="Book Antiqua" w:hAnsi="Book Antiqua" w:cs="Book Antiqua"/>
          <w:color w:val="000000"/>
        </w:rPr>
        <w:t>os</w:t>
      </w:r>
      <w:proofErr w:type="spellEnd"/>
      <w:r>
        <w:rPr>
          <w:rFonts w:ascii="Book Antiqua" w:eastAsia="Book Antiqua" w:hAnsi="Book Antiqua" w:cs="Book Antiqua"/>
          <w:color w:val="000000"/>
        </w:rPr>
        <w:t xml:space="preserve">, and received intravenous fluid resuscitation and proton pump inhibitors. </w:t>
      </w:r>
      <w:r w:rsidR="005C3171">
        <w:rPr>
          <w:rFonts w:ascii="Book Antiqua" w:eastAsia="Book Antiqua" w:hAnsi="Book Antiqua" w:cs="Book Antiqua"/>
          <w:color w:val="000000"/>
        </w:rPr>
        <w:t>As</w:t>
      </w:r>
      <w:r>
        <w:rPr>
          <w:rFonts w:ascii="Book Antiqua" w:eastAsia="Book Antiqua" w:hAnsi="Book Antiqua" w:cs="Book Antiqua"/>
          <w:color w:val="000000"/>
        </w:rPr>
        <w:t xml:space="preserve"> the patient had eaten 2 h before admission, urgent endoscopy was postponed. </w:t>
      </w:r>
    </w:p>
    <w:p w14:paraId="7E15ECD0" w14:textId="77777777" w:rsidR="00A77B3E" w:rsidRDefault="00A77B3E">
      <w:pPr>
        <w:spacing w:line="360" w:lineRule="auto"/>
        <w:jc w:val="both"/>
      </w:pPr>
    </w:p>
    <w:p w14:paraId="2A2AD350" w14:textId="77777777" w:rsidR="00A77B3E" w:rsidRPr="00C51577" w:rsidRDefault="00C51577">
      <w:pPr>
        <w:spacing w:line="360" w:lineRule="auto"/>
        <w:jc w:val="both"/>
        <w:rPr>
          <w:i/>
        </w:rPr>
      </w:pPr>
      <w:r w:rsidRPr="00C51577">
        <w:rPr>
          <w:rFonts w:ascii="Book Antiqua" w:eastAsia="Book Antiqua" w:hAnsi="Book Antiqua" w:cs="Book Antiqua"/>
          <w:b/>
          <w:bCs/>
          <w:i/>
          <w:color w:val="000000"/>
        </w:rPr>
        <w:t>Progression of the disease and further diagnostic work-up</w:t>
      </w:r>
    </w:p>
    <w:p w14:paraId="47F95F55" w14:textId="4EDCC2AD" w:rsidR="00A77B3E" w:rsidRDefault="00815DA0">
      <w:pPr>
        <w:spacing w:line="360" w:lineRule="auto"/>
        <w:jc w:val="both"/>
      </w:pPr>
      <w:r>
        <w:rPr>
          <w:rFonts w:ascii="Book Antiqua" w:eastAsia="Book Antiqua" w:hAnsi="Book Antiqua" w:cs="Book Antiqua"/>
          <w:color w:val="000000"/>
        </w:rPr>
        <w:t xml:space="preserve">In the evening, the patient had 2 bouts of melena with a total weight </w:t>
      </w:r>
      <w:r w:rsidR="005C3171">
        <w:rPr>
          <w:rFonts w:ascii="Book Antiqua" w:eastAsia="Book Antiqua" w:hAnsi="Book Antiqua" w:cs="Book Antiqua"/>
          <w:color w:val="000000"/>
        </w:rPr>
        <w:t>of approximately</w:t>
      </w:r>
      <w:r>
        <w:rPr>
          <w:rFonts w:ascii="Book Antiqua" w:eastAsia="Book Antiqua" w:hAnsi="Book Antiqua" w:cs="Book Antiqua"/>
          <w:color w:val="000000"/>
        </w:rPr>
        <w:t xml:space="preserve"> 600 g, followed by increased heart rate (108 bpm), decreased blood pressure (88/50 mmHg) and hemoglobin (56 g/L). Red blood cell transfusion was given, and then urgent upper gastrointestinal endoscopy was performed. Endoscopy revealed a huge diverticulum (about 1.8 </w:t>
      </w:r>
      <w:r w:rsidR="00C51577">
        <w:rPr>
          <w:rFonts w:ascii="Book Antiqua" w:eastAsia="Book Antiqua" w:hAnsi="Book Antiqua" w:cs="Book Antiqua"/>
          <w:color w:val="000000"/>
        </w:rPr>
        <w:t>cm</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1.2 </w:t>
      </w:r>
      <w:r w:rsidR="00C51577">
        <w:rPr>
          <w:rFonts w:ascii="Book Antiqua" w:eastAsia="Book Antiqua" w:hAnsi="Book Antiqua" w:cs="Book Antiqua"/>
          <w:color w:val="000000"/>
        </w:rPr>
        <w:t>cm</w:t>
      </w:r>
      <w:r w:rsidR="00C5157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0.8 cm) in the anterior wall of </w:t>
      </w:r>
      <w:r w:rsidR="005C3171">
        <w:rPr>
          <w:rFonts w:ascii="Book Antiqua" w:eastAsia="Book Antiqua" w:hAnsi="Book Antiqua" w:cs="Book Antiqua"/>
          <w:color w:val="000000"/>
        </w:rPr>
        <w:t xml:space="preserve">the </w:t>
      </w:r>
      <w:r>
        <w:rPr>
          <w:rFonts w:ascii="Book Antiqua" w:eastAsia="Book Antiqua" w:hAnsi="Book Antiqua" w:cs="Book Antiqua"/>
          <w:color w:val="000000"/>
        </w:rPr>
        <w:t xml:space="preserve">descending duodenum (close to the papilla) with </w:t>
      </w:r>
      <w:r w:rsidR="005E311B">
        <w:rPr>
          <w:rFonts w:ascii="Book Antiqua" w:eastAsia="Book Antiqua" w:hAnsi="Book Antiqua" w:cs="Book Antiqua"/>
          <w:color w:val="000000"/>
        </w:rPr>
        <w:t xml:space="preserve">a </w:t>
      </w:r>
      <w:r>
        <w:rPr>
          <w:rFonts w:ascii="Book Antiqua" w:eastAsia="Book Antiqua" w:hAnsi="Book Antiqua" w:cs="Book Antiqua"/>
          <w:color w:val="000000"/>
        </w:rPr>
        <w:t xml:space="preserve">massive blood clot inside (Figure 1). A vessel stump with a diameter of 2-3 mm was exposed after </w:t>
      </w:r>
      <w:r w:rsidR="005C3171">
        <w:rPr>
          <w:rFonts w:ascii="Book Antiqua" w:eastAsia="Book Antiqua" w:hAnsi="Book Antiqua" w:cs="Book Antiqua"/>
          <w:color w:val="000000"/>
        </w:rPr>
        <w:t>removal of</w:t>
      </w:r>
      <w:r>
        <w:rPr>
          <w:rFonts w:ascii="Book Antiqua" w:eastAsia="Book Antiqua" w:hAnsi="Book Antiqua" w:cs="Book Antiqua"/>
          <w:color w:val="000000"/>
        </w:rPr>
        <w:t xml:space="preserve"> the clot (Figure 2). </w:t>
      </w:r>
    </w:p>
    <w:p w14:paraId="72DBEA7D" w14:textId="77777777" w:rsidR="00CE1F38" w:rsidRDefault="00CE1F38">
      <w:pPr>
        <w:spacing w:line="360" w:lineRule="auto"/>
        <w:jc w:val="both"/>
        <w:rPr>
          <w:rFonts w:ascii="Book Antiqua" w:eastAsia="Book Antiqua" w:hAnsi="Book Antiqua" w:cs="Book Antiqua"/>
          <w:b/>
          <w:caps/>
          <w:color w:val="000000"/>
          <w:u w:val="single"/>
        </w:rPr>
      </w:pPr>
    </w:p>
    <w:p w14:paraId="3CCC2EDB" w14:textId="52DC920D" w:rsidR="00A77B3E" w:rsidRDefault="00815DA0">
      <w:pPr>
        <w:spacing w:line="360" w:lineRule="auto"/>
        <w:jc w:val="both"/>
      </w:pPr>
      <w:r>
        <w:rPr>
          <w:rFonts w:ascii="Book Antiqua" w:eastAsia="Book Antiqua" w:hAnsi="Book Antiqua" w:cs="Book Antiqua"/>
          <w:b/>
          <w:caps/>
          <w:color w:val="000000"/>
          <w:u w:val="single"/>
        </w:rPr>
        <w:t>FINAL DIAGNOSIS</w:t>
      </w:r>
    </w:p>
    <w:p w14:paraId="002E5663" w14:textId="77777777" w:rsidR="00A77B3E" w:rsidRDefault="00815DA0">
      <w:pPr>
        <w:spacing w:line="360" w:lineRule="auto"/>
        <w:jc w:val="both"/>
      </w:pPr>
      <w:r>
        <w:rPr>
          <w:rFonts w:ascii="Book Antiqua" w:eastAsia="Book Antiqua" w:hAnsi="Book Antiqua" w:cs="Book Antiqua"/>
          <w:color w:val="000000"/>
        </w:rPr>
        <w:lastRenderedPageBreak/>
        <w:t>The final diagnosis was massive upper gastrointestinal bleeding caused by a Dieulafoy’s lesion inside a duodenal diverticulum.</w:t>
      </w:r>
    </w:p>
    <w:p w14:paraId="0CB4CABE" w14:textId="77777777" w:rsidR="00A77B3E" w:rsidRDefault="00A77B3E">
      <w:pPr>
        <w:spacing w:line="360" w:lineRule="auto"/>
        <w:jc w:val="both"/>
      </w:pPr>
    </w:p>
    <w:p w14:paraId="0ED28609" w14:textId="77777777" w:rsidR="00A77B3E" w:rsidRDefault="00815DA0">
      <w:pPr>
        <w:spacing w:line="360" w:lineRule="auto"/>
        <w:jc w:val="both"/>
      </w:pPr>
      <w:r>
        <w:rPr>
          <w:rFonts w:ascii="Book Antiqua" w:eastAsia="Book Antiqua" w:hAnsi="Book Antiqua" w:cs="Book Antiqua"/>
          <w:b/>
          <w:caps/>
          <w:color w:val="000000"/>
          <w:u w:val="single"/>
        </w:rPr>
        <w:t>TREATMENT</w:t>
      </w:r>
    </w:p>
    <w:p w14:paraId="3D6CD32A" w14:textId="730AFC9E" w:rsidR="00A77B3E" w:rsidRDefault="00815DA0">
      <w:pPr>
        <w:spacing w:line="360" w:lineRule="auto"/>
        <w:jc w:val="both"/>
      </w:pPr>
      <w:r>
        <w:rPr>
          <w:rFonts w:ascii="Book Antiqua" w:eastAsia="Book Antiqua" w:hAnsi="Book Antiqua" w:cs="Book Antiqua"/>
          <w:color w:val="000000"/>
        </w:rPr>
        <w:t xml:space="preserve">Two titanium clips were </w:t>
      </w:r>
      <w:r w:rsidR="005C3171">
        <w:rPr>
          <w:rFonts w:ascii="Book Antiqua" w:eastAsia="Book Antiqua" w:hAnsi="Book Antiqua" w:cs="Book Antiqua"/>
          <w:color w:val="000000"/>
        </w:rPr>
        <w:t>inserted</w:t>
      </w:r>
      <w:r>
        <w:rPr>
          <w:rFonts w:ascii="Book Antiqua" w:eastAsia="Book Antiqua" w:hAnsi="Book Antiqua" w:cs="Book Antiqua"/>
          <w:color w:val="000000"/>
        </w:rPr>
        <w:t xml:space="preserve"> to clamp the vessel stump (Figure 3). No active bleeding was observed after washing. Oral feeding with </w:t>
      </w:r>
      <w:r w:rsidR="005C3171">
        <w:rPr>
          <w:rFonts w:ascii="Book Antiqua" w:eastAsia="Book Antiqua" w:hAnsi="Book Antiqua" w:cs="Book Antiqua"/>
          <w:color w:val="000000"/>
        </w:rPr>
        <w:t xml:space="preserve">a </w:t>
      </w:r>
      <w:r>
        <w:rPr>
          <w:rFonts w:ascii="Book Antiqua" w:eastAsia="Book Antiqua" w:hAnsi="Book Antiqua" w:cs="Book Antiqua"/>
          <w:color w:val="000000"/>
        </w:rPr>
        <w:t>cool liquid diet was initiated on the 1</w:t>
      </w:r>
      <w:r w:rsidRPr="00442A64">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day post-endoscopy.</w:t>
      </w:r>
    </w:p>
    <w:p w14:paraId="12EDBCED" w14:textId="77777777" w:rsidR="00A77B3E" w:rsidRDefault="00A77B3E">
      <w:pPr>
        <w:spacing w:line="360" w:lineRule="auto"/>
        <w:jc w:val="both"/>
      </w:pPr>
    </w:p>
    <w:p w14:paraId="457596FB" w14:textId="77777777" w:rsidR="00A77B3E" w:rsidRDefault="00815DA0">
      <w:pPr>
        <w:spacing w:line="360" w:lineRule="auto"/>
        <w:jc w:val="both"/>
      </w:pPr>
      <w:r>
        <w:rPr>
          <w:rFonts w:ascii="Book Antiqua" w:eastAsia="Book Antiqua" w:hAnsi="Book Antiqua" w:cs="Book Antiqua"/>
          <w:b/>
          <w:caps/>
          <w:color w:val="000000"/>
          <w:u w:val="single"/>
        </w:rPr>
        <w:t>OUTCOME AND FOLLOW-UP</w:t>
      </w:r>
    </w:p>
    <w:p w14:paraId="4B2DEE94" w14:textId="078A25E6" w:rsidR="00A77B3E" w:rsidRDefault="00815DA0">
      <w:pPr>
        <w:spacing w:line="360" w:lineRule="auto"/>
        <w:jc w:val="both"/>
      </w:pPr>
      <w:r>
        <w:rPr>
          <w:rFonts w:ascii="Book Antiqua" w:eastAsia="Book Antiqua" w:hAnsi="Book Antiqua" w:cs="Book Antiqua"/>
          <w:color w:val="000000"/>
        </w:rPr>
        <w:t>No more hematemesis occurred, and melena stopped 3 d after endoscopy. The patient was discharged from hospital on the 7</w:t>
      </w:r>
      <w:r w:rsidRPr="00C51577">
        <w:rPr>
          <w:rFonts w:ascii="Book Antiqua" w:eastAsia="Book Antiqua" w:hAnsi="Book Antiqua" w:cs="Book Antiqua"/>
          <w:color w:val="000000"/>
          <w:vertAlign w:val="superscript"/>
        </w:rPr>
        <w:t xml:space="preserve">th </w:t>
      </w:r>
      <w:r>
        <w:rPr>
          <w:rFonts w:ascii="Book Antiqua" w:eastAsia="Book Antiqua" w:hAnsi="Book Antiqua" w:cs="Book Antiqua"/>
          <w:color w:val="000000"/>
        </w:rPr>
        <w:t xml:space="preserve">day, and followed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no recurrence.</w:t>
      </w:r>
    </w:p>
    <w:p w14:paraId="3C2683F9" w14:textId="77777777" w:rsidR="00A77B3E" w:rsidRDefault="00A77B3E">
      <w:pPr>
        <w:spacing w:line="360" w:lineRule="auto"/>
        <w:jc w:val="both"/>
      </w:pPr>
    </w:p>
    <w:p w14:paraId="2CA1C9FD" w14:textId="77777777" w:rsidR="00A77B3E" w:rsidRDefault="00815DA0">
      <w:pPr>
        <w:spacing w:line="360" w:lineRule="auto"/>
        <w:jc w:val="both"/>
      </w:pPr>
      <w:r>
        <w:rPr>
          <w:rFonts w:ascii="Book Antiqua" w:eastAsia="Book Antiqua" w:hAnsi="Book Antiqua" w:cs="Book Antiqua"/>
          <w:b/>
          <w:caps/>
          <w:color w:val="000000"/>
          <w:u w:val="single"/>
        </w:rPr>
        <w:t>DISCUSSION</w:t>
      </w:r>
    </w:p>
    <w:p w14:paraId="55CEC347" w14:textId="47684648" w:rsidR="00A77B3E" w:rsidRDefault="00815DA0">
      <w:pPr>
        <w:spacing w:line="360" w:lineRule="auto"/>
        <w:jc w:val="both"/>
      </w:pPr>
      <w:r>
        <w:rPr>
          <w:rFonts w:ascii="Book Antiqua" w:eastAsia="Book Antiqua" w:hAnsi="Book Antiqua" w:cs="Book Antiqua"/>
          <w:color w:val="000000"/>
        </w:rPr>
        <w:t>Dieulafoy’s lesion is a rare cause of digestive tract</w:t>
      </w:r>
      <w:r w:rsidR="005C3171">
        <w:rPr>
          <w:rFonts w:ascii="Book Antiqua" w:eastAsia="Book Antiqua" w:hAnsi="Book Antiqua" w:cs="Book Antiqua"/>
          <w:color w:val="000000"/>
        </w:rPr>
        <w:t xml:space="preserve"> hemorrhage</w:t>
      </w:r>
      <w:r>
        <w:rPr>
          <w:rFonts w:ascii="Book Antiqua" w:eastAsia="Book Antiqua" w:hAnsi="Book Antiqua" w:cs="Book Antiqua"/>
          <w:color w:val="000000"/>
        </w:rPr>
        <w:t>. It is a rare vascular abnormal</w:t>
      </w:r>
      <w:r w:rsidR="005C3171">
        <w:rPr>
          <w:rFonts w:ascii="Book Antiqua" w:eastAsia="Book Antiqua" w:hAnsi="Book Antiqua" w:cs="Book Antiqua"/>
          <w:color w:val="000000"/>
        </w:rPr>
        <w:t>ity</w:t>
      </w:r>
      <w:r>
        <w:rPr>
          <w:rFonts w:ascii="Book Antiqua" w:eastAsia="Book Antiqua" w:hAnsi="Book Antiqua" w:cs="Book Antiqua"/>
          <w:color w:val="000000"/>
        </w:rPr>
        <w:t xml:space="preserve"> characterized by a small abnormally dilated artery that runs a tortuous course in the </w:t>
      </w:r>
      <w:proofErr w:type="gramStart"/>
      <w:r>
        <w:rPr>
          <w:rFonts w:ascii="Book Antiqua" w:eastAsia="Book Antiqua" w:hAnsi="Book Antiqua" w:cs="Book Antiqua"/>
          <w:color w:val="000000"/>
        </w:rPr>
        <w:t>submucosa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Dieulafoy’s lesions are believed to be congenital, but they have been reported to occur more frequently with advancing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Dieulafoy’s lesions account for 1</w:t>
      </w:r>
      <w:r w:rsidR="00C51577">
        <w:rPr>
          <w:rFonts w:ascii="Book Antiqua" w:hAnsi="Book Antiqua" w:cs="Book Antiqua" w:hint="eastAsia"/>
          <w:color w:val="000000"/>
          <w:lang w:eastAsia="zh-CN"/>
        </w:rPr>
        <w:t>%</w:t>
      </w:r>
      <w:r>
        <w:rPr>
          <w:rFonts w:ascii="Book Antiqua" w:eastAsia="Book Antiqua" w:hAnsi="Book Antiqua" w:cs="Book Antiqua"/>
          <w:color w:val="000000"/>
        </w:rPr>
        <w:t xml:space="preserve">-5.8% of acute gastrointestinal </w:t>
      </w:r>
      <w:proofErr w:type="gramStart"/>
      <w:r>
        <w:rPr>
          <w:rFonts w:ascii="Book Antiqua" w:eastAsia="Book Antiqua" w:hAnsi="Book Antiqua" w:cs="Book Antiqua"/>
          <w:color w:val="000000"/>
        </w:rPr>
        <w:t>bleeding</w:t>
      </w:r>
      <w:r w:rsidR="00C51577">
        <w:rPr>
          <w:rFonts w:ascii="Book Antiqua" w:eastAsia="Book Antiqua" w:hAnsi="Book Antiqua" w:cs="Book Antiqua"/>
          <w:color w:val="000000"/>
          <w:szCs w:val="30"/>
          <w:vertAlign w:val="superscript"/>
        </w:rPr>
        <w:t>[</w:t>
      </w:r>
      <w:proofErr w:type="gramEnd"/>
      <w:r w:rsidR="00C51577">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but they often present with urgent and massive bleeding usually leading to shock, </w:t>
      </w:r>
      <w:r w:rsidR="006F388B">
        <w:rPr>
          <w:rFonts w:ascii="Book Antiqua" w:eastAsia="Book Antiqua" w:hAnsi="Book Antiqua" w:cs="Book Antiqua"/>
          <w:color w:val="000000"/>
        </w:rPr>
        <w:t xml:space="preserve">and </w:t>
      </w:r>
      <w:r>
        <w:rPr>
          <w:rFonts w:ascii="Book Antiqua" w:eastAsia="Book Antiqua" w:hAnsi="Book Antiqua" w:cs="Book Antiqua"/>
          <w:color w:val="000000"/>
        </w:rPr>
        <w:t xml:space="preserve">even death. They also have a high rate of recurrence. Sometimes, the bleeding may cease spontaneously </w:t>
      </w:r>
      <w:r w:rsidR="006F388B">
        <w:rPr>
          <w:rFonts w:ascii="Book Antiqua" w:eastAsia="Book Antiqua" w:hAnsi="Book Antiqua" w:cs="Book Antiqua"/>
          <w:color w:val="000000"/>
        </w:rPr>
        <w:t>due to</w:t>
      </w:r>
      <w:r>
        <w:rPr>
          <w:rFonts w:ascii="Book Antiqua" w:eastAsia="Book Antiqua" w:hAnsi="Book Antiqua" w:cs="Book Antiqua"/>
          <w:color w:val="000000"/>
        </w:rPr>
        <w:t xml:space="preserve"> a drop in blood pressure and/or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formation of </w:t>
      </w:r>
      <w:r w:rsidR="005E311B">
        <w:rPr>
          <w:rFonts w:ascii="Book Antiqua" w:eastAsia="Book Antiqua" w:hAnsi="Book Antiqua" w:cs="Book Antiqua"/>
          <w:color w:val="000000"/>
        </w:rPr>
        <w:t xml:space="preserve">a </w:t>
      </w:r>
      <w:r>
        <w:rPr>
          <w:rFonts w:ascii="Book Antiqua" w:eastAsia="Book Antiqua" w:hAnsi="Book Antiqua" w:cs="Book Antiqua"/>
          <w:color w:val="000000"/>
        </w:rPr>
        <w:t xml:space="preserve">blood clot. The arterial stump may retract and remain hidden beneath the mucosa making it very difficult to detect by endoscopy, or even surgery. Thus, </w:t>
      </w:r>
      <w:r w:rsidR="006F388B">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lesion can be life-threatening.</w:t>
      </w:r>
    </w:p>
    <w:p w14:paraId="782668DC" w14:textId="065D0975" w:rsidR="00A77B3E" w:rsidRDefault="00815DA0" w:rsidP="00C51577">
      <w:pPr>
        <w:spacing w:line="360" w:lineRule="auto"/>
        <w:ind w:firstLineChars="100" w:firstLine="240"/>
        <w:jc w:val="both"/>
      </w:pPr>
      <w:r>
        <w:rPr>
          <w:rFonts w:ascii="Book Antiqua" w:eastAsia="Book Antiqua" w:hAnsi="Book Antiqua" w:cs="Book Antiqua"/>
          <w:color w:val="000000"/>
        </w:rPr>
        <w:t xml:space="preserve">Endoscopy has been reported to be the most effective method in diagnosing up to 70% of Dieulafoy’s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endoscopic findings of Dieulafoy’s lesions are characterized by an isolated protruding vessel usually surrounded by normal mucosa or less commonly a small round or oval superficial </w:t>
      </w:r>
      <w:proofErr w:type="gramStart"/>
      <w:r>
        <w:rPr>
          <w:rFonts w:ascii="Book Antiqua" w:eastAsia="Book Antiqua" w:hAnsi="Book Antiqua" w:cs="Book Antiqua"/>
          <w:color w:val="000000"/>
        </w:rPr>
        <w:t>ulcer</w:t>
      </w:r>
      <w:r w:rsidR="00C51577">
        <w:rPr>
          <w:rFonts w:ascii="Book Antiqua" w:eastAsia="Book Antiqua" w:hAnsi="Book Antiqua" w:cs="Book Antiqua"/>
          <w:color w:val="000000"/>
          <w:szCs w:val="30"/>
          <w:vertAlign w:val="superscript"/>
        </w:rPr>
        <w:t>[</w:t>
      </w:r>
      <w:proofErr w:type="gramEnd"/>
      <w:r w:rsidR="00C51577">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diameter of the vessel stump is usually between 1-3 </w:t>
      </w:r>
      <w:proofErr w:type="gramStart"/>
      <w:r>
        <w:rPr>
          <w:rFonts w:ascii="Book Antiqua" w:eastAsia="Book Antiqua" w:hAnsi="Book Antiqua" w:cs="Book Antiqua"/>
          <w:color w:val="000000"/>
        </w:rPr>
        <w:t>mm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lesion may be actively bleeding </w:t>
      </w:r>
      <w:r w:rsidR="006F388B">
        <w:rPr>
          <w:rFonts w:ascii="Book Antiqua" w:eastAsia="Book Antiqua" w:hAnsi="Book Antiqua" w:cs="Book Antiqua"/>
          <w:color w:val="000000"/>
        </w:rPr>
        <w:t>including</w:t>
      </w:r>
      <w:r>
        <w:rPr>
          <w:rFonts w:ascii="Book Antiqua" w:eastAsia="Book Antiqua" w:hAnsi="Book Antiqua" w:cs="Book Antiqua"/>
          <w:color w:val="000000"/>
        </w:rPr>
        <w:t xml:space="preserve"> spurting or oozing, otherwise, it might be covered by a blood </w:t>
      </w:r>
      <w:proofErr w:type="gramStart"/>
      <w:r>
        <w:rPr>
          <w:rFonts w:ascii="Book Antiqua" w:eastAsia="Book Antiqua" w:hAnsi="Book Antiqua" w:cs="Book Antiqua"/>
          <w:color w:val="000000"/>
        </w:rPr>
        <w:t>clot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
    <w:p w14:paraId="7491B99A" w14:textId="27C9487D" w:rsidR="00A77B3E" w:rsidRDefault="00815DA0" w:rsidP="00C51577">
      <w:pPr>
        <w:spacing w:line="360" w:lineRule="auto"/>
        <w:ind w:firstLineChars="100" w:firstLine="240"/>
        <w:jc w:val="both"/>
      </w:pPr>
      <w:r>
        <w:rPr>
          <w:rFonts w:ascii="Book Antiqua" w:eastAsia="Book Antiqua" w:hAnsi="Book Antiqua" w:cs="Book Antiqua"/>
          <w:color w:val="000000"/>
        </w:rPr>
        <w:lastRenderedPageBreak/>
        <w:t xml:space="preserve">Dieulafoy’s lesions have </w:t>
      </w:r>
      <w:r w:rsidR="00F15ACC">
        <w:rPr>
          <w:rFonts w:ascii="Book Antiqua" w:eastAsia="Book Antiqua" w:hAnsi="Book Antiqua" w:cs="Book Antiqua"/>
          <w:color w:val="000000"/>
        </w:rPr>
        <w:t xml:space="preserve">been </w:t>
      </w:r>
      <w:r>
        <w:rPr>
          <w:rFonts w:ascii="Book Antiqua" w:eastAsia="Book Antiqua" w:hAnsi="Book Antiqua" w:cs="Book Antiqua"/>
          <w:color w:val="000000"/>
        </w:rPr>
        <w:t xml:space="preserve">reported throughout the digestive tract with 8%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esophagus, 71%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stomach, 15%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duodenum, 1%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intestine, 2%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colon, 2% in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rectum and 1% in gastric </w:t>
      </w:r>
      <w:proofErr w:type="gramStart"/>
      <w:r>
        <w:rPr>
          <w:rFonts w:ascii="Book Antiqua" w:eastAsia="Book Antiqua" w:hAnsi="Book Antiqua" w:cs="Book Antiqua"/>
          <w:color w:val="000000"/>
        </w:rPr>
        <w:t>anastomosis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Santos reported a case of a Dieulafoy’s lesion located in the gallbladder in 2020</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also reported that Dieulafoy’s lesions have been found outside the </w:t>
      </w:r>
      <w:r w:rsidR="006F388B">
        <w:rPr>
          <w:rFonts w:ascii="Book Antiqua" w:eastAsia="Book Antiqua" w:hAnsi="Book Antiqua" w:cs="Book Antiqua"/>
          <w:color w:val="000000"/>
        </w:rPr>
        <w:t xml:space="preserve">gastrointestinal </w:t>
      </w:r>
      <w:r>
        <w:rPr>
          <w:rFonts w:ascii="Book Antiqua" w:eastAsia="Book Antiqua" w:hAnsi="Book Antiqua" w:cs="Book Antiqua"/>
          <w:color w:val="000000"/>
        </w:rPr>
        <w:t xml:space="preserve">tract, such as in the </w:t>
      </w:r>
      <w:proofErr w:type="gramStart"/>
      <w:r>
        <w:rPr>
          <w:rFonts w:ascii="Book Antiqua" w:eastAsia="Book Antiqua" w:hAnsi="Book Antiqua" w:cs="Book Antiqua"/>
          <w:color w:val="000000"/>
        </w:rPr>
        <w:t>bronchus</w:t>
      </w:r>
      <w:r w:rsidR="00C51577">
        <w:rPr>
          <w:rFonts w:ascii="Book Antiqua" w:eastAsia="Book Antiqua" w:hAnsi="Book Antiqua" w:cs="Book Antiqua"/>
          <w:color w:val="000000"/>
          <w:szCs w:val="30"/>
          <w:vertAlign w:val="superscript"/>
        </w:rPr>
        <w:t>[</w:t>
      </w:r>
      <w:proofErr w:type="gramEnd"/>
      <w:r w:rsidR="00C51577">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lesions occurr</w:t>
      </w:r>
      <w:r w:rsidR="006F388B">
        <w:rPr>
          <w:rFonts w:ascii="Book Antiqua" w:eastAsia="Book Antiqua" w:hAnsi="Book Antiqua" w:cs="Book Antiqua"/>
          <w:color w:val="000000"/>
        </w:rPr>
        <w:t>ing</w:t>
      </w:r>
      <w:r>
        <w:rPr>
          <w:rFonts w:ascii="Book Antiqua" w:eastAsia="Book Antiqua" w:hAnsi="Book Antiqua" w:cs="Book Antiqua"/>
          <w:color w:val="000000"/>
        </w:rPr>
        <w:t xml:space="preserve"> inside a duodenum diverticulum </w:t>
      </w:r>
      <w:r w:rsidR="006F388B">
        <w:rPr>
          <w:rFonts w:ascii="Book Antiqua" w:eastAsia="Book Antiqua" w:hAnsi="Book Antiqua" w:cs="Book Antiqua"/>
          <w:color w:val="000000"/>
        </w:rPr>
        <w:t>are</w:t>
      </w:r>
      <w:r>
        <w:rPr>
          <w:rFonts w:ascii="Book Antiqua" w:eastAsia="Book Antiqua" w:hAnsi="Book Antiqua" w:cs="Book Antiqua"/>
          <w:color w:val="000000"/>
        </w:rPr>
        <w:t xml:space="preserve"> rare, </w:t>
      </w:r>
      <w:r w:rsidR="006F388B">
        <w:rPr>
          <w:rFonts w:ascii="Book Antiqua" w:eastAsia="Book Antiqua" w:hAnsi="Book Antiqua" w:cs="Book Antiqua"/>
          <w:color w:val="000000"/>
        </w:rPr>
        <w:t xml:space="preserve">with </w:t>
      </w:r>
      <w:r>
        <w:rPr>
          <w:rFonts w:ascii="Book Antiqua" w:eastAsia="Book Antiqua" w:hAnsi="Book Antiqua" w:cs="Book Antiqua"/>
          <w:color w:val="000000"/>
        </w:rPr>
        <w:t xml:space="preserve">only 4 cases reported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10-13]</w:t>
      </w:r>
      <w:r>
        <w:rPr>
          <w:rFonts w:ascii="Book Antiqua" w:eastAsia="Book Antiqua" w:hAnsi="Book Antiqua" w:cs="Book Antiqua"/>
          <w:color w:val="000000"/>
        </w:rPr>
        <w:t xml:space="preserve">. In the current case, the diverticulum was located in the descending duodenum where lesions are difficult to observe. There were no signs of inflammation or ulcer in the diverticulum, and the only clue was the blood clot. The exposed arterial stump could easily </w:t>
      </w:r>
      <w:r w:rsidR="006F388B">
        <w:rPr>
          <w:rFonts w:ascii="Book Antiqua" w:eastAsia="Book Antiqua" w:hAnsi="Book Antiqua" w:cs="Book Antiqua"/>
          <w:color w:val="000000"/>
        </w:rPr>
        <w:t xml:space="preserve">have been </w:t>
      </w:r>
      <w:r>
        <w:rPr>
          <w:rFonts w:ascii="Book Antiqua" w:eastAsia="Book Antiqua" w:hAnsi="Book Antiqua" w:cs="Book Antiqua"/>
          <w:color w:val="000000"/>
        </w:rPr>
        <w:t>missed if the endoscopist had ignored the clot or did not wash away the clot to observe the inside of the diverticulum.</w:t>
      </w:r>
    </w:p>
    <w:p w14:paraId="158A488D" w14:textId="3D1DB4B5" w:rsidR="00A77B3E" w:rsidRDefault="006F388B" w:rsidP="00C51577">
      <w:pPr>
        <w:spacing w:line="360" w:lineRule="auto"/>
        <w:ind w:firstLineChars="100" w:firstLine="240"/>
        <w:jc w:val="both"/>
      </w:pPr>
      <w:r>
        <w:rPr>
          <w:rFonts w:ascii="Book Antiqua" w:eastAsia="Book Antiqua" w:hAnsi="Book Antiqua" w:cs="Book Antiqua"/>
          <w:color w:val="000000"/>
        </w:rPr>
        <w:t>Due to</w:t>
      </w:r>
      <w:r w:rsidR="00815DA0">
        <w:rPr>
          <w:rFonts w:ascii="Book Antiqua" w:eastAsia="Book Antiqua" w:hAnsi="Book Antiqua" w:cs="Book Antiqua"/>
          <w:color w:val="000000"/>
        </w:rPr>
        <w:t xml:space="preserve"> urgent, massive, arterial bleeding, it is often difficult to stop the hemorrhage using common conservative therapies. Treatment by endoscopy has become the preferred and most effective way </w:t>
      </w:r>
      <w:r>
        <w:rPr>
          <w:rFonts w:ascii="Book Antiqua" w:eastAsia="Book Antiqua" w:hAnsi="Book Antiqua" w:cs="Book Antiqua"/>
          <w:color w:val="000000"/>
        </w:rPr>
        <w:t>of</w:t>
      </w:r>
      <w:r w:rsidR="00815DA0">
        <w:rPr>
          <w:rFonts w:ascii="Book Antiqua" w:eastAsia="Book Antiqua" w:hAnsi="Book Antiqua" w:cs="Book Antiqua"/>
          <w:color w:val="000000"/>
        </w:rPr>
        <w:t xml:space="preserve"> manag</w:t>
      </w:r>
      <w:r>
        <w:rPr>
          <w:rFonts w:ascii="Book Antiqua" w:eastAsia="Book Antiqua" w:hAnsi="Book Antiqua" w:cs="Book Antiqua"/>
          <w:color w:val="000000"/>
        </w:rPr>
        <w:t>ing</w:t>
      </w:r>
      <w:r w:rsidR="00815DA0">
        <w:rPr>
          <w:rFonts w:ascii="Book Antiqua" w:eastAsia="Book Antiqua" w:hAnsi="Book Antiqua" w:cs="Book Antiqua"/>
          <w:color w:val="000000"/>
        </w:rPr>
        <w:t xml:space="preserve"> a </w:t>
      </w:r>
      <w:proofErr w:type="spellStart"/>
      <w:r w:rsidR="00815DA0">
        <w:rPr>
          <w:rFonts w:ascii="Book Antiqua" w:eastAsia="Book Antiqua" w:hAnsi="Book Antiqua" w:cs="Book Antiqua"/>
          <w:color w:val="000000"/>
        </w:rPr>
        <w:t>Dieulafoy’s</w:t>
      </w:r>
      <w:proofErr w:type="spellEnd"/>
      <w:r w:rsidR="00815DA0">
        <w:rPr>
          <w:rFonts w:ascii="Book Antiqua" w:eastAsia="Book Antiqua" w:hAnsi="Book Antiqua" w:cs="Book Antiqua"/>
          <w:color w:val="000000"/>
        </w:rPr>
        <w:t xml:space="preserve"> lesion, with a reported success rate </w:t>
      </w:r>
      <w:r>
        <w:rPr>
          <w:rFonts w:ascii="Book Antiqua" w:eastAsia="Book Antiqua" w:hAnsi="Book Antiqua" w:cs="Book Antiqua"/>
          <w:color w:val="000000"/>
        </w:rPr>
        <w:t xml:space="preserve">of </w:t>
      </w:r>
      <w:r w:rsidR="00815DA0">
        <w:rPr>
          <w:rFonts w:ascii="Book Antiqua" w:eastAsia="Book Antiqua" w:hAnsi="Book Antiqua" w:cs="Book Antiqua"/>
          <w:color w:val="000000"/>
        </w:rPr>
        <w:t>over 90</w:t>
      </w:r>
      <w:proofErr w:type="gramStart"/>
      <w:r w:rsidR="00815DA0">
        <w:rPr>
          <w:rFonts w:ascii="Book Antiqua" w:eastAsia="Book Antiqua" w:hAnsi="Book Antiqua" w:cs="Book Antiqua"/>
          <w:color w:val="000000"/>
        </w:rPr>
        <w:t>%</w:t>
      </w:r>
      <w:r w:rsidR="00815DA0">
        <w:rPr>
          <w:rFonts w:ascii="Book Antiqua" w:eastAsia="Book Antiqua" w:hAnsi="Book Antiqua" w:cs="Book Antiqua"/>
          <w:color w:val="000000"/>
          <w:szCs w:val="30"/>
          <w:vertAlign w:val="superscript"/>
        </w:rPr>
        <w:t>[</w:t>
      </w:r>
      <w:proofErr w:type="gramEnd"/>
      <w:r w:rsidR="00815DA0">
        <w:rPr>
          <w:rFonts w:ascii="Book Antiqua" w:eastAsia="Book Antiqua" w:hAnsi="Book Antiqua" w:cs="Book Antiqua"/>
          <w:color w:val="000000"/>
          <w:szCs w:val="30"/>
          <w:vertAlign w:val="superscript"/>
        </w:rPr>
        <w:t>3]</w:t>
      </w:r>
      <w:r w:rsidR="00815DA0">
        <w:rPr>
          <w:rFonts w:ascii="Book Antiqua" w:eastAsia="Book Antiqua" w:hAnsi="Book Antiqua" w:cs="Book Antiqua"/>
          <w:color w:val="000000"/>
        </w:rPr>
        <w:t xml:space="preserve">. Commonly used endoscopic hemostatic procedures include electrocoagulation, thermocoagulation, local epinephrine injection, sclerotherapy, banding, and </w:t>
      </w:r>
      <w:proofErr w:type="spellStart"/>
      <w:proofErr w:type="gramStart"/>
      <w:r w:rsidR="00815DA0">
        <w:rPr>
          <w:rFonts w:ascii="Book Antiqua" w:eastAsia="Book Antiqua" w:hAnsi="Book Antiqua" w:cs="Book Antiqua"/>
          <w:color w:val="000000"/>
        </w:rPr>
        <w:t>hemoclips</w:t>
      </w:r>
      <w:proofErr w:type="spellEnd"/>
      <w:r w:rsidR="00C51577">
        <w:rPr>
          <w:rFonts w:ascii="Book Antiqua" w:eastAsia="Book Antiqua" w:hAnsi="Book Antiqua" w:cs="Book Antiqua"/>
          <w:color w:val="000000"/>
          <w:szCs w:val="30"/>
          <w:vertAlign w:val="superscript"/>
        </w:rPr>
        <w:t>[</w:t>
      </w:r>
      <w:proofErr w:type="gramEnd"/>
      <w:r w:rsidR="00C51577">
        <w:rPr>
          <w:rFonts w:ascii="Book Antiqua" w:eastAsia="Book Antiqua" w:hAnsi="Book Antiqua" w:cs="Book Antiqua"/>
          <w:color w:val="000000"/>
          <w:szCs w:val="30"/>
          <w:vertAlign w:val="superscript"/>
        </w:rPr>
        <w:t>7,</w:t>
      </w:r>
      <w:r w:rsidR="00815DA0">
        <w:rPr>
          <w:rFonts w:ascii="Book Antiqua" w:eastAsia="Book Antiqua" w:hAnsi="Book Antiqua" w:cs="Book Antiqua"/>
          <w:color w:val="000000"/>
          <w:szCs w:val="30"/>
          <w:vertAlign w:val="superscript"/>
        </w:rPr>
        <w:t>14]</w:t>
      </w:r>
      <w:r w:rsidR="00815DA0">
        <w:rPr>
          <w:rFonts w:ascii="Book Antiqua" w:eastAsia="Book Antiqua" w:hAnsi="Book Antiqua" w:cs="Book Antiqua"/>
          <w:color w:val="000000"/>
        </w:rPr>
        <w:t xml:space="preserve">. Mechanical hemostasis </w:t>
      </w:r>
      <w:r>
        <w:rPr>
          <w:rFonts w:ascii="Book Antiqua" w:eastAsia="Book Antiqua" w:hAnsi="Book Antiqua" w:cs="Book Antiqua"/>
          <w:color w:val="000000"/>
        </w:rPr>
        <w:t>is</w:t>
      </w:r>
      <w:r w:rsidR="00815DA0">
        <w:rPr>
          <w:rFonts w:ascii="Book Antiqua" w:eastAsia="Book Antiqua" w:hAnsi="Book Antiqua" w:cs="Book Antiqua"/>
          <w:color w:val="000000"/>
        </w:rPr>
        <w:t xml:space="preserve"> considered to be more effective than injection or thermal </w:t>
      </w:r>
      <w:proofErr w:type="gramStart"/>
      <w:r w:rsidR="00815DA0">
        <w:rPr>
          <w:rFonts w:ascii="Book Antiqua" w:eastAsia="Book Antiqua" w:hAnsi="Book Antiqua" w:cs="Book Antiqua"/>
          <w:color w:val="000000"/>
        </w:rPr>
        <w:t>treatment</w:t>
      </w:r>
      <w:r w:rsidR="00815DA0">
        <w:rPr>
          <w:rFonts w:ascii="Book Antiqua" w:eastAsia="Book Antiqua" w:hAnsi="Book Antiqua" w:cs="Book Antiqua"/>
          <w:color w:val="000000"/>
          <w:szCs w:val="30"/>
          <w:vertAlign w:val="superscript"/>
        </w:rPr>
        <w:t>[</w:t>
      </w:r>
      <w:proofErr w:type="gramEnd"/>
      <w:r w:rsidR="00815DA0">
        <w:rPr>
          <w:rFonts w:ascii="Book Antiqua" w:eastAsia="Book Antiqua" w:hAnsi="Book Antiqua" w:cs="Book Antiqua"/>
          <w:color w:val="000000"/>
          <w:szCs w:val="30"/>
          <w:vertAlign w:val="superscript"/>
        </w:rPr>
        <w:t>14]</w:t>
      </w:r>
      <w:r w:rsidR="00815DA0">
        <w:rPr>
          <w:rFonts w:ascii="Book Antiqua" w:eastAsia="Book Antiqua" w:hAnsi="Book Antiqua" w:cs="Book Antiqua"/>
          <w:color w:val="000000"/>
        </w:rPr>
        <w:t xml:space="preserve">, and </w:t>
      </w:r>
      <w:proofErr w:type="spellStart"/>
      <w:r w:rsidR="00815DA0">
        <w:rPr>
          <w:rFonts w:ascii="Book Antiqua" w:eastAsia="Book Antiqua" w:hAnsi="Book Antiqua" w:cs="Book Antiqua"/>
          <w:color w:val="000000"/>
        </w:rPr>
        <w:t>hemoclips</w:t>
      </w:r>
      <w:proofErr w:type="spellEnd"/>
      <w:r w:rsidR="00815DA0">
        <w:rPr>
          <w:rFonts w:ascii="Book Antiqua" w:eastAsia="Book Antiqua" w:hAnsi="Book Antiqua" w:cs="Book Antiqua"/>
          <w:color w:val="000000"/>
        </w:rPr>
        <w:t xml:space="preserve"> are easier to manipulate compared to banding. The clips close the vessel stump, and a subsequent inflammation reaction forms granulation tissue which seals off the vessel. The clips fall off after 1-3 wk. </w:t>
      </w:r>
    </w:p>
    <w:p w14:paraId="750E0995" w14:textId="77777777" w:rsidR="00A77B3E" w:rsidRDefault="00A77B3E">
      <w:pPr>
        <w:spacing w:line="360" w:lineRule="auto"/>
        <w:jc w:val="both"/>
      </w:pPr>
    </w:p>
    <w:p w14:paraId="36929A75" w14:textId="77777777" w:rsidR="00A77B3E" w:rsidRDefault="00815DA0">
      <w:pPr>
        <w:spacing w:line="360" w:lineRule="auto"/>
        <w:jc w:val="both"/>
      </w:pPr>
      <w:r>
        <w:rPr>
          <w:rFonts w:ascii="Book Antiqua" w:eastAsia="Book Antiqua" w:hAnsi="Book Antiqua" w:cs="Book Antiqua"/>
          <w:b/>
          <w:caps/>
          <w:color w:val="000000"/>
          <w:u w:val="single"/>
        </w:rPr>
        <w:t>CONCLUSION</w:t>
      </w:r>
    </w:p>
    <w:p w14:paraId="313C41C3" w14:textId="346C3CC6" w:rsidR="00A77B3E" w:rsidRDefault="00815DA0">
      <w:pPr>
        <w:spacing w:line="360" w:lineRule="auto"/>
        <w:jc w:val="both"/>
      </w:pPr>
      <w:r>
        <w:rPr>
          <w:rFonts w:ascii="Book Antiqua" w:eastAsia="Book Antiqua" w:hAnsi="Book Antiqua" w:cs="Book Antiqua"/>
          <w:color w:val="000000"/>
        </w:rPr>
        <w:t>We report th</w:t>
      </w:r>
      <w:r w:rsidR="006F388B">
        <w:rPr>
          <w:rFonts w:ascii="Book Antiqua" w:eastAsia="Book Antiqua" w:hAnsi="Book Antiqua" w:cs="Book Antiqua"/>
          <w:color w:val="000000"/>
        </w:rPr>
        <w:t>e</w:t>
      </w:r>
      <w:r>
        <w:rPr>
          <w:rFonts w:ascii="Book Antiqua" w:eastAsia="Book Antiqua" w:hAnsi="Book Antiqua" w:cs="Book Antiqua"/>
          <w:color w:val="000000"/>
        </w:rPr>
        <w:t xml:space="preserve"> case of an adult patient with massive hemorrhage of </w:t>
      </w:r>
      <w:r w:rsidR="006F388B">
        <w:rPr>
          <w:rFonts w:ascii="Book Antiqua" w:eastAsia="Book Antiqua" w:hAnsi="Book Antiqua" w:cs="Book Antiqua"/>
          <w:color w:val="000000"/>
        </w:rPr>
        <w:t xml:space="preserve">the </w:t>
      </w:r>
      <w:r>
        <w:rPr>
          <w:rFonts w:ascii="Book Antiqua" w:eastAsia="Book Antiqua" w:hAnsi="Book Antiqua" w:cs="Book Antiqua"/>
          <w:color w:val="000000"/>
        </w:rPr>
        <w:t xml:space="preserve">digestive tract caused by a Dieulafoy’s lesion inside a duodenal diverticulum discovered and treated by endoscopy. Hemostasis was achieved by endoscopic placement of hemostatic clips. There were no complications. The patient was followed for </w:t>
      </w:r>
      <w:r w:rsidR="005E311B">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without recurrence.</w:t>
      </w:r>
    </w:p>
    <w:p w14:paraId="6FB3A5B6" w14:textId="77777777" w:rsidR="00A77B3E" w:rsidRDefault="00A77B3E">
      <w:pPr>
        <w:spacing w:line="360" w:lineRule="auto"/>
        <w:jc w:val="both"/>
      </w:pPr>
    </w:p>
    <w:p w14:paraId="59E92915" w14:textId="77777777" w:rsidR="00A77B3E" w:rsidRDefault="00815DA0">
      <w:pPr>
        <w:spacing w:line="360" w:lineRule="auto"/>
        <w:jc w:val="both"/>
      </w:pPr>
      <w:r>
        <w:rPr>
          <w:rFonts w:ascii="Book Antiqua" w:eastAsia="Book Antiqua" w:hAnsi="Book Antiqua" w:cs="Book Antiqua"/>
          <w:b/>
          <w:color w:val="000000"/>
        </w:rPr>
        <w:lastRenderedPageBreak/>
        <w:t>REFERENCES</w:t>
      </w:r>
    </w:p>
    <w:p w14:paraId="60D9EF1B" w14:textId="77777777" w:rsidR="00A77B3E" w:rsidRDefault="00815DA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Santos T</w:t>
      </w:r>
      <w:r>
        <w:rPr>
          <w:rFonts w:ascii="Book Antiqua" w:eastAsia="Book Antiqua" w:hAnsi="Book Antiqua" w:cs="Book Antiqua"/>
          <w:color w:val="000000"/>
        </w:rPr>
        <w:t xml:space="preserve">, Serra M, Oliveira A, Fernandes C. </w:t>
      </w:r>
      <w:proofErr w:type="spellStart"/>
      <w:r>
        <w:rPr>
          <w:rFonts w:ascii="Book Antiqua" w:eastAsia="Book Antiqua" w:hAnsi="Book Antiqua" w:cs="Book Antiqua"/>
          <w:color w:val="000000"/>
        </w:rPr>
        <w:t>Dieulafoy</w:t>
      </w:r>
      <w:proofErr w:type="spellEnd"/>
      <w:r>
        <w:rPr>
          <w:rFonts w:ascii="Book Antiqua" w:eastAsia="Book Antiqua" w:hAnsi="Book Antiqua" w:cs="Book Antiqua"/>
          <w:color w:val="000000"/>
        </w:rPr>
        <w:t xml:space="preserve"> lesion of the gallbladder: A rare cause of </w:t>
      </w:r>
      <w:proofErr w:type="spellStart"/>
      <w:r>
        <w:rPr>
          <w:rFonts w:ascii="Book Antiqua" w:eastAsia="Book Antiqua" w:hAnsi="Book Antiqua" w:cs="Book Antiqua"/>
          <w:color w:val="000000"/>
        </w:rPr>
        <w:t>hemobilia</w:t>
      </w:r>
      <w:proofErr w:type="spellEnd"/>
      <w:r>
        <w:rPr>
          <w:rFonts w:ascii="Book Antiqua" w:eastAsia="Book Antiqua" w:hAnsi="Book Antiqua" w:cs="Book Antiqua"/>
          <w:color w:val="000000"/>
        </w:rPr>
        <w:t xml:space="preserve"> and acute pancreatitis -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207-210 [PMID: 31865234 DOI: 10.1016/j.ijscr.2019.12.004]</w:t>
      </w:r>
    </w:p>
    <w:p w14:paraId="23B6CEE7" w14:textId="77777777" w:rsidR="00A77B3E" w:rsidRDefault="00815DA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Marangoni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Cresswell</w:t>
      </w:r>
      <w:proofErr w:type="spellEnd"/>
      <w:r>
        <w:rPr>
          <w:rFonts w:ascii="Book Antiqua" w:eastAsia="Book Antiqua" w:hAnsi="Book Antiqua" w:cs="Book Antiqua"/>
          <w:color w:val="000000"/>
        </w:rPr>
        <w:t xml:space="preserve"> AB, Faraj W, Shaikh H, Bowles MJ. An uncommon cause of life-threatening gastrointestinal bleeding: 2 synchronous </w:t>
      </w:r>
      <w:proofErr w:type="spellStart"/>
      <w:r>
        <w:rPr>
          <w:rFonts w:ascii="Book Antiqua" w:eastAsia="Book Antiqua" w:hAnsi="Book Antiqua" w:cs="Book Antiqua"/>
          <w:color w:val="000000"/>
        </w:rPr>
        <w:t>Dieulafoy</w:t>
      </w:r>
      <w:proofErr w:type="spellEnd"/>
      <w:r>
        <w:rPr>
          <w:rFonts w:ascii="Book Antiqua" w:eastAsia="Book Antiqua" w:hAnsi="Book Antiqua" w:cs="Book Antiqua"/>
          <w:color w:val="000000"/>
        </w:rPr>
        <w:t xml:space="preserve"> lesions.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441-443 [PMID: 19231553 DOI: 10.1016/j.jpedsurg.2008.09.033]</w:t>
      </w:r>
    </w:p>
    <w:p w14:paraId="372C4391" w14:textId="77777777" w:rsidR="00A77B3E" w:rsidRDefault="00815DA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Baxter M</w:t>
      </w:r>
      <w:r>
        <w:rPr>
          <w:rFonts w:ascii="Book Antiqua" w:eastAsia="Book Antiqua" w:hAnsi="Book Antiqua" w:cs="Book Antiqua"/>
          <w:color w:val="000000"/>
        </w:rPr>
        <w:t xml:space="preserve">, Aly EH. Dieulafoy's lesion: current trends in diagnosis and management.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92</w:t>
      </w:r>
      <w:r>
        <w:rPr>
          <w:rFonts w:ascii="Book Antiqua" w:eastAsia="Book Antiqua" w:hAnsi="Book Antiqua" w:cs="Book Antiqua"/>
          <w:color w:val="000000"/>
        </w:rPr>
        <w:t>: 548-554 [PMID: 20883603 DOI: 10.1308/003588410X12699663905311]</w:t>
      </w:r>
    </w:p>
    <w:p w14:paraId="3828EEBD" w14:textId="77777777" w:rsidR="00A77B3E" w:rsidRDefault="00815DA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Kolli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Dang-Ho KP, Mori A, </w:t>
      </w:r>
      <w:proofErr w:type="spellStart"/>
      <w:r>
        <w:rPr>
          <w:rFonts w:ascii="Book Antiqua" w:eastAsia="Book Antiqua" w:hAnsi="Book Antiqua" w:cs="Book Antiqua"/>
          <w:color w:val="000000"/>
        </w:rPr>
        <w:t>Gurram</w:t>
      </w:r>
      <w:proofErr w:type="spellEnd"/>
      <w:r>
        <w:rPr>
          <w:rFonts w:ascii="Book Antiqua" w:eastAsia="Book Antiqua" w:hAnsi="Book Antiqua" w:cs="Book Antiqua"/>
          <w:color w:val="000000"/>
        </w:rPr>
        <w:t xml:space="preserve"> K. The </w:t>
      </w:r>
      <w:proofErr w:type="spellStart"/>
      <w:r>
        <w:rPr>
          <w:rFonts w:ascii="Book Antiqua" w:eastAsia="Book Antiqua" w:hAnsi="Book Antiqua" w:cs="Book Antiqua"/>
          <w:color w:val="000000"/>
        </w:rPr>
        <w:t>Baader-Meinhof</w:t>
      </w:r>
      <w:proofErr w:type="spellEnd"/>
      <w:r>
        <w:rPr>
          <w:rFonts w:ascii="Book Antiqua" w:eastAsia="Book Antiqua" w:hAnsi="Book Antiqua" w:cs="Book Antiqua"/>
          <w:color w:val="000000"/>
        </w:rPr>
        <w:t xml:space="preserve"> Phenomenon of </w:t>
      </w: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Lesion.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e4595 [PMID: 31309020 DOI: 10.7759/cureus.4595]</w:t>
      </w:r>
    </w:p>
    <w:p w14:paraId="155B9311" w14:textId="77777777" w:rsidR="00A77B3E" w:rsidRDefault="00815DA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Chaer</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Helton WS. Dieulafoy's disease.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196</w:t>
      </w:r>
      <w:r>
        <w:rPr>
          <w:rFonts w:ascii="Book Antiqua" w:eastAsia="Book Antiqua" w:hAnsi="Book Antiqua" w:cs="Book Antiqua"/>
          <w:color w:val="000000"/>
        </w:rPr>
        <w:t>: 290-296 [PMID: 12595057 DOI: 10.1016/S1072-7515(02)01801-X]</w:t>
      </w:r>
    </w:p>
    <w:p w14:paraId="7525B4CF" w14:textId="77777777" w:rsidR="00A77B3E" w:rsidRDefault="00815DA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Yoshikumi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Mashima</w:t>
      </w:r>
      <w:proofErr w:type="spellEnd"/>
      <w:r>
        <w:rPr>
          <w:rFonts w:ascii="Book Antiqua" w:eastAsia="Book Antiqua" w:hAnsi="Book Antiqua" w:cs="Book Antiqua"/>
          <w:color w:val="000000"/>
        </w:rPr>
        <w:t xml:space="preserve"> H, Suzuki J, </w:t>
      </w:r>
      <w:proofErr w:type="spellStart"/>
      <w:r>
        <w:rPr>
          <w:rFonts w:ascii="Book Antiqua" w:eastAsia="Book Antiqua" w:hAnsi="Book Antiqua" w:cs="Book Antiqua"/>
          <w:color w:val="000000"/>
        </w:rPr>
        <w:t>Yamaji</w:t>
      </w:r>
      <w:proofErr w:type="spellEnd"/>
      <w:r>
        <w:rPr>
          <w:rFonts w:ascii="Book Antiqua" w:eastAsia="Book Antiqua" w:hAnsi="Book Antiqua" w:cs="Book Antiqua"/>
          <w:color w:val="000000"/>
        </w:rPr>
        <w:t xml:space="preserve"> Y, Okamoto M, Ogura K,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A case of rectal Dieulafoy's ulcer and successful endoscopic band ligation.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287-290 [PMID: 16609760 DOI: 10.1155/2006/345387]</w:t>
      </w:r>
    </w:p>
    <w:p w14:paraId="42966DE6" w14:textId="77777777" w:rsidR="00A77B3E" w:rsidRDefault="00815DA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Morowitz</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Markowitz R, Kamath BM, von </w:t>
      </w:r>
      <w:proofErr w:type="spellStart"/>
      <w:r>
        <w:rPr>
          <w:rFonts w:ascii="Book Antiqua" w:eastAsia="Book Antiqua" w:hAnsi="Book Antiqua" w:cs="Book Antiqua"/>
          <w:color w:val="000000"/>
        </w:rPr>
        <w:t>Allmen</w:t>
      </w:r>
      <w:proofErr w:type="spellEnd"/>
      <w:r>
        <w:rPr>
          <w:rFonts w:ascii="Book Antiqua" w:eastAsia="Book Antiqua" w:hAnsi="Book Antiqua" w:cs="Book Antiqua"/>
          <w:color w:val="000000"/>
        </w:rPr>
        <w:t xml:space="preserve"> D. Dieulafoy's lesion and segmental dilatation of the small bowel: an uncommon cause of gastrointestinal bleeding.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1726-1728 [PMID: 15547843 DOI: 10.1016/j.jpedsurg.2004.07.027]</w:t>
      </w:r>
    </w:p>
    <w:p w14:paraId="2002DE68" w14:textId="77777777" w:rsidR="00A77B3E" w:rsidRDefault="00815DA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Tang P</w:t>
      </w:r>
      <w:r>
        <w:rPr>
          <w:rFonts w:ascii="Book Antiqua" w:eastAsia="Book Antiqua" w:hAnsi="Book Antiqua" w:cs="Book Antiqua"/>
          <w:color w:val="000000"/>
        </w:rPr>
        <w:t xml:space="preserve">, Wu T, Li C,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C, Huang J, Deng Z, Ding Q. </w:t>
      </w:r>
      <w:proofErr w:type="spellStart"/>
      <w:r>
        <w:rPr>
          <w:rFonts w:ascii="Book Antiqua" w:eastAsia="Book Antiqua" w:hAnsi="Book Antiqua" w:cs="Book Antiqua"/>
          <w:color w:val="000000"/>
        </w:rPr>
        <w:t>Dieulafoy</w:t>
      </w:r>
      <w:proofErr w:type="spellEnd"/>
      <w:r>
        <w:rPr>
          <w:rFonts w:ascii="Book Antiqua" w:eastAsia="Book Antiqua" w:hAnsi="Book Antiqua" w:cs="Book Antiqua"/>
          <w:color w:val="000000"/>
        </w:rPr>
        <w:t xml:space="preserve"> disease of the bronchus involving bilateral arteries: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e17798 [PMID: 31689858 DOI: 10.1097/MD.0000000000017798]</w:t>
      </w:r>
    </w:p>
    <w:p w14:paraId="291B0B0F" w14:textId="77777777" w:rsidR="00A77B3E" w:rsidRDefault="00815DA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Sheth</w:t>
      </w:r>
      <w:proofErr w:type="spellEnd"/>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Maldonado F, Lentz RJ. Two cases of </w:t>
      </w:r>
      <w:proofErr w:type="spellStart"/>
      <w:r>
        <w:rPr>
          <w:rFonts w:ascii="Book Antiqua" w:eastAsia="Book Antiqua" w:hAnsi="Book Antiqua" w:cs="Book Antiqua"/>
          <w:color w:val="000000"/>
        </w:rPr>
        <w:t>Dieulafoy</w:t>
      </w:r>
      <w:proofErr w:type="spellEnd"/>
      <w:r>
        <w:rPr>
          <w:rFonts w:ascii="Book Antiqua" w:eastAsia="Book Antiqua" w:hAnsi="Book Antiqua" w:cs="Book Antiqua"/>
          <w:color w:val="000000"/>
        </w:rPr>
        <w:t xml:space="preserve"> lesions of the bronchus with novel comorbid associations and endobronchial ablative management.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e9754 [PMID: 29465555 DOI: 10.1097/MD.0000000000009754]</w:t>
      </w:r>
    </w:p>
    <w:p w14:paraId="0D83F8AC" w14:textId="77777777" w:rsidR="00A77B3E" w:rsidRDefault="00815DA0">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de Benito Sanz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Cimavilla</w:t>
      </w:r>
      <w:proofErr w:type="spellEnd"/>
      <w:r>
        <w:rPr>
          <w:rFonts w:ascii="Book Antiqua" w:eastAsia="Book Antiqua" w:hAnsi="Book Antiqua" w:cs="Book Antiqua"/>
          <w:color w:val="000000"/>
        </w:rPr>
        <w:t xml:space="preserve"> Román M, Torres </w:t>
      </w:r>
      <w:proofErr w:type="spellStart"/>
      <w:r>
        <w:rPr>
          <w:rFonts w:ascii="Book Antiqua" w:eastAsia="Book Antiqua" w:hAnsi="Book Antiqua" w:cs="Book Antiqua"/>
          <w:color w:val="000000"/>
        </w:rPr>
        <w:t>Yuste</w:t>
      </w:r>
      <w:proofErr w:type="spellEnd"/>
      <w:r>
        <w:rPr>
          <w:rFonts w:ascii="Book Antiqua" w:eastAsia="Book Antiqua" w:hAnsi="Book Antiqua" w:cs="Book Antiqua"/>
          <w:color w:val="000000"/>
        </w:rPr>
        <w:t xml:space="preserve"> R. A Dieulafoy's lesion in a duodenal diverticulum. An infrequent cause of UGIB.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2018; </w:t>
      </w:r>
      <w:r>
        <w:rPr>
          <w:rFonts w:ascii="Book Antiqua" w:eastAsia="Book Antiqua" w:hAnsi="Book Antiqua" w:cs="Book Antiqua"/>
          <w:b/>
          <w:bCs/>
          <w:color w:val="000000"/>
        </w:rPr>
        <w:t>110</w:t>
      </w:r>
      <w:r>
        <w:rPr>
          <w:rFonts w:ascii="Book Antiqua" w:eastAsia="Book Antiqua" w:hAnsi="Book Antiqua" w:cs="Book Antiqua"/>
          <w:color w:val="000000"/>
        </w:rPr>
        <w:t>: 266-267 [PMID: 29421917 DOI: 10.17235/reed.2018.5396/2017]</w:t>
      </w:r>
    </w:p>
    <w:p w14:paraId="1AE79722" w14:textId="77777777" w:rsidR="00A77B3E" w:rsidRDefault="00815DA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Ko KH</w:t>
      </w:r>
      <w:r>
        <w:rPr>
          <w:rFonts w:ascii="Book Antiqua" w:eastAsia="Book Antiqua" w:hAnsi="Book Antiqua" w:cs="Book Antiqua"/>
          <w:color w:val="000000"/>
        </w:rPr>
        <w:t xml:space="preserve">, Lee SY, Hong SP, Hwang SK, Park PW, Rim KS. Duodenal perforation after endoscopic </w:t>
      </w:r>
      <w:proofErr w:type="spellStart"/>
      <w:r>
        <w:rPr>
          <w:rFonts w:ascii="Book Antiqua" w:eastAsia="Book Antiqua" w:hAnsi="Book Antiqua" w:cs="Book Antiqua"/>
          <w:color w:val="000000"/>
        </w:rPr>
        <w:t>hemoclip</w:t>
      </w:r>
      <w:proofErr w:type="spellEnd"/>
      <w:r>
        <w:rPr>
          <w:rFonts w:ascii="Book Antiqua" w:eastAsia="Book Antiqua" w:hAnsi="Book Antiqua" w:cs="Book Antiqua"/>
          <w:color w:val="000000"/>
        </w:rPr>
        <w:t xml:space="preserve"> application for bleeding from Dieulafoy's lesion in a duodenal diverticulum.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781-2; discussion 782 [PMID: 16246697 DOI: 10.1016/j.gie.2005.05.011]</w:t>
      </w:r>
    </w:p>
    <w:p w14:paraId="419DB31E" w14:textId="77777777" w:rsidR="00A77B3E" w:rsidRDefault="00815DA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Relea</w:t>
      </w:r>
      <w:proofErr w:type="spellEnd"/>
      <w:r>
        <w:rPr>
          <w:rFonts w:ascii="Book Antiqua" w:eastAsia="Book Antiqua" w:hAnsi="Book Antiqua" w:cs="Book Antiqua"/>
          <w:b/>
          <w:bCs/>
          <w:color w:val="000000"/>
        </w:rPr>
        <w:t xml:space="preserve"> Pérez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Magaz</w:t>
      </w:r>
      <w:proofErr w:type="spellEnd"/>
      <w:r>
        <w:rPr>
          <w:rFonts w:ascii="Book Antiqua" w:eastAsia="Book Antiqua" w:hAnsi="Book Antiqua" w:cs="Book Antiqua"/>
          <w:color w:val="000000"/>
        </w:rPr>
        <w:t xml:space="preserve"> Martínez M, Pons </w:t>
      </w:r>
      <w:proofErr w:type="spellStart"/>
      <w:r>
        <w:rPr>
          <w:rFonts w:ascii="Book Antiqua" w:eastAsia="Book Antiqua" w:hAnsi="Book Antiqua" w:cs="Book Antiqua"/>
          <w:color w:val="000000"/>
        </w:rPr>
        <w:t>Renedo</w:t>
      </w:r>
      <w:proofErr w:type="spellEnd"/>
      <w:r>
        <w:rPr>
          <w:rFonts w:ascii="Book Antiqua" w:eastAsia="Book Antiqua" w:hAnsi="Book Antiqua" w:cs="Book Antiqua"/>
          <w:color w:val="000000"/>
        </w:rPr>
        <w:t xml:space="preserve"> F. Massive upper gastrointestinal bleeding due to a Dieulafoy's lesion inside a duodenal diverticulum.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2017; </w:t>
      </w:r>
      <w:r>
        <w:rPr>
          <w:rFonts w:ascii="Book Antiqua" w:eastAsia="Book Antiqua" w:hAnsi="Book Antiqua" w:cs="Book Antiqua"/>
          <w:b/>
          <w:bCs/>
          <w:color w:val="000000"/>
        </w:rPr>
        <w:t>109</w:t>
      </w:r>
      <w:r>
        <w:rPr>
          <w:rFonts w:ascii="Book Antiqua" w:eastAsia="Book Antiqua" w:hAnsi="Book Antiqua" w:cs="Book Antiqua"/>
          <w:color w:val="000000"/>
        </w:rPr>
        <w:t>: 876-877 [PMID: 29082743 DOI: 10.17235/reed.2017.5200/2017]</w:t>
      </w:r>
    </w:p>
    <w:p w14:paraId="59ED4F7A" w14:textId="77777777" w:rsidR="00A77B3E" w:rsidRDefault="00815DA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Sadio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Peixoto P, </w:t>
      </w:r>
      <w:proofErr w:type="spellStart"/>
      <w:r>
        <w:rPr>
          <w:rFonts w:ascii="Book Antiqua" w:eastAsia="Book Antiqua" w:hAnsi="Book Antiqua" w:cs="Book Antiqua"/>
          <w:color w:val="000000"/>
        </w:rPr>
        <w:t>Castanheira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Cancela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Ministro</w:t>
      </w:r>
      <w:proofErr w:type="spellEnd"/>
      <w:r>
        <w:rPr>
          <w:rFonts w:ascii="Book Antiqua" w:eastAsia="Book Antiqua" w:hAnsi="Book Antiqua" w:cs="Book Antiqua"/>
          <w:color w:val="000000"/>
        </w:rPr>
        <w:t xml:space="preserve"> P, Silva A, Caldas A. Dieulafoy's lesion in a duodenal diverticulum successfully treated with N-butyl-2-cyanoacrylate.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2010; </w:t>
      </w:r>
      <w:r>
        <w:rPr>
          <w:rFonts w:ascii="Book Antiqua" w:eastAsia="Book Antiqua" w:hAnsi="Book Antiqua" w:cs="Book Antiqua"/>
          <w:b/>
          <w:bCs/>
          <w:color w:val="000000"/>
        </w:rPr>
        <w:t>102</w:t>
      </w:r>
      <w:r>
        <w:rPr>
          <w:rFonts w:ascii="Book Antiqua" w:eastAsia="Book Antiqua" w:hAnsi="Book Antiqua" w:cs="Book Antiqua"/>
          <w:color w:val="000000"/>
        </w:rPr>
        <w:t>: 396-398 [PMID: 20575607 DOI: 10.4321/s1130-01082010000600015]</w:t>
      </w:r>
    </w:p>
    <w:p w14:paraId="000EE366" w14:textId="77777777" w:rsidR="00A77B3E" w:rsidRDefault="00815DA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Chung IK</w:t>
      </w:r>
      <w:r>
        <w:rPr>
          <w:rFonts w:ascii="Book Antiqua" w:eastAsia="Book Antiqua" w:hAnsi="Book Antiqua" w:cs="Book Antiqua"/>
          <w:color w:val="000000"/>
        </w:rPr>
        <w:t xml:space="preserve">, Kim EJ, Lee MS, Kim HS, Park SH, Lee MH, Kim SJ, Cho MS. Bleeding Dieulafoy's lesions and the choice of endoscopic method: comparing the hemostatic efficacy of mechanical and injection methods.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721-724 [PMID: 11115902 DOI: 10.1067/mge.2000.108040]</w:t>
      </w:r>
    </w:p>
    <w:p w14:paraId="56367EF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3B2C64C" w14:textId="77777777" w:rsidR="00A77B3E" w:rsidRDefault="00815DA0">
      <w:pPr>
        <w:spacing w:line="360" w:lineRule="auto"/>
        <w:jc w:val="both"/>
      </w:pPr>
      <w:r>
        <w:rPr>
          <w:rFonts w:ascii="Book Antiqua" w:eastAsia="Book Antiqua" w:hAnsi="Book Antiqua" w:cs="Book Antiqua"/>
          <w:b/>
          <w:color w:val="000000"/>
        </w:rPr>
        <w:lastRenderedPageBreak/>
        <w:t>Footnotes</w:t>
      </w:r>
    </w:p>
    <w:p w14:paraId="7C6E018F" w14:textId="37645823" w:rsidR="00A77B3E" w:rsidRDefault="00815DA0">
      <w:pPr>
        <w:spacing w:line="360" w:lineRule="auto"/>
        <w:jc w:val="both"/>
      </w:pPr>
      <w:r>
        <w:rPr>
          <w:rFonts w:ascii="Book Antiqua" w:eastAsia="Book Antiqua" w:hAnsi="Book Antiqua" w:cs="Book Antiqua"/>
          <w:b/>
          <w:bCs/>
          <w:color w:val="000000"/>
        </w:rPr>
        <w:t xml:space="preserve">Informed consent statement: </w:t>
      </w:r>
      <w:r w:rsidR="006F388B" w:rsidRPr="00CE1F38">
        <w:rPr>
          <w:rFonts w:ascii="Book Antiqua" w:eastAsia="Book Antiqua" w:hAnsi="Book Antiqua" w:cs="Book Antiqua"/>
          <w:bCs/>
          <w:color w:val="000000"/>
        </w:rPr>
        <w:t>The patient</w:t>
      </w:r>
      <w:r>
        <w:rPr>
          <w:rFonts w:ascii="Book Antiqua" w:eastAsia="Book Antiqua" w:hAnsi="Book Antiqua" w:cs="Book Antiqua"/>
          <w:color w:val="000000"/>
          <w:shd w:val="clear" w:color="auto" w:fill="FFFFFF"/>
        </w:rPr>
        <w:t xml:space="preserve"> provided informed written consent prior to study enrollment.</w:t>
      </w:r>
    </w:p>
    <w:p w14:paraId="233ED4BF" w14:textId="77777777" w:rsidR="00A77B3E" w:rsidRDefault="00A77B3E">
      <w:pPr>
        <w:spacing w:line="360" w:lineRule="auto"/>
        <w:jc w:val="both"/>
      </w:pPr>
    </w:p>
    <w:p w14:paraId="3C74585D" w14:textId="77777777" w:rsidR="00A77B3E" w:rsidRDefault="00815DA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There are no conflicts of interest associated with this study.</w:t>
      </w:r>
    </w:p>
    <w:p w14:paraId="566EAB5F" w14:textId="77777777" w:rsidR="00A77B3E" w:rsidRDefault="00A77B3E">
      <w:pPr>
        <w:spacing w:line="360" w:lineRule="auto"/>
        <w:jc w:val="both"/>
      </w:pPr>
    </w:p>
    <w:p w14:paraId="6EB12F34" w14:textId="77777777" w:rsidR="00A77B3E" w:rsidRDefault="00815DA0">
      <w:pPr>
        <w:spacing w:line="360" w:lineRule="auto"/>
        <w:jc w:val="both"/>
      </w:pPr>
      <w:r>
        <w:rPr>
          <w:rFonts w:ascii="Book Antiqua" w:eastAsia="Book Antiqua" w:hAnsi="Book Antiqua" w:cs="Book Antiqua"/>
          <w:b/>
          <w:bCs/>
          <w:color w:val="000000"/>
        </w:rPr>
        <w:t>CARE Checklist (2016) statement:</w:t>
      </w:r>
      <w:r w:rsidR="00EC20BE">
        <w:rPr>
          <w:rFonts w:ascii="Book Antiqua" w:eastAsia="Book Antiqua" w:hAnsi="Book Antiqua" w:cs="Book Antiqua"/>
          <w:b/>
          <w:bCs/>
          <w:color w:val="000000"/>
        </w:rPr>
        <w:t xml:space="preserve"> </w:t>
      </w:r>
      <w:r w:rsidR="00D0320F" w:rsidRPr="003070C6">
        <w:rPr>
          <w:rFonts w:ascii="Book Antiqua" w:eastAsia="Book Antiqua" w:hAnsi="Book Antiqua" w:cs="Book Antiqua"/>
          <w:color w:val="000000"/>
        </w:rPr>
        <w:t>The authors have read the CARE Checklist (2016), and the manuscript was prepared and revised according to the CARE Checklist (2016).</w:t>
      </w:r>
    </w:p>
    <w:p w14:paraId="1E6CD9F9" w14:textId="77777777" w:rsidR="00A77B3E" w:rsidRDefault="00A77B3E">
      <w:pPr>
        <w:spacing w:line="360" w:lineRule="auto"/>
        <w:jc w:val="both"/>
      </w:pPr>
    </w:p>
    <w:p w14:paraId="50F2F781" w14:textId="77777777" w:rsidR="00A77B3E" w:rsidRDefault="00815DA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0DE5BC" w14:textId="77777777" w:rsidR="00A77B3E" w:rsidRDefault="00A77B3E">
      <w:pPr>
        <w:spacing w:line="360" w:lineRule="auto"/>
        <w:jc w:val="both"/>
      </w:pPr>
    </w:p>
    <w:p w14:paraId="743316EA" w14:textId="77777777" w:rsidR="00A77B3E" w:rsidRDefault="00815DA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D73EA">
        <w:rPr>
          <w:rFonts w:ascii="Book Antiqua" w:eastAsia="Book Antiqua" w:hAnsi="Book Antiqua" w:cs="Book Antiqua"/>
          <w:color w:val="000000"/>
        </w:rPr>
        <w:t>m</w:t>
      </w:r>
      <w:r>
        <w:rPr>
          <w:rFonts w:ascii="Book Antiqua" w:eastAsia="Book Antiqua" w:hAnsi="Book Antiqua" w:cs="Book Antiqua"/>
          <w:color w:val="000000"/>
        </w:rPr>
        <w:t>anuscript</w:t>
      </w:r>
    </w:p>
    <w:p w14:paraId="670302FF" w14:textId="77777777" w:rsidR="00A77B3E" w:rsidRDefault="00A77B3E">
      <w:pPr>
        <w:spacing w:line="360" w:lineRule="auto"/>
        <w:jc w:val="both"/>
      </w:pPr>
    </w:p>
    <w:p w14:paraId="7996D15E" w14:textId="77777777" w:rsidR="00A77B3E" w:rsidRDefault="00815DA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22, 2020</w:t>
      </w:r>
    </w:p>
    <w:p w14:paraId="29EAF019" w14:textId="77777777" w:rsidR="00A77B3E" w:rsidRDefault="00815DA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3509A6C1" w14:textId="77777777" w:rsidR="00A77B3E" w:rsidRDefault="00815DA0">
      <w:pPr>
        <w:spacing w:line="360" w:lineRule="auto"/>
        <w:jc w:val="both"/>
      </w:pPr>
      <w:r>
        <w:rPr>
          <w:rFonts w:ascii="Book Antiqua" w:eastAsia="Book Antiqua" w:hAnsi="Book Antiqua" w:cs="Book Antiqua"/>
          <w:b/>
          <w:color w:val="000000"/>
        </w:rPr>
        <w:t xml:space="preserve">Article in press: </w:t>
      </w:r>
    </w:p>
    <w:p w14:paraId="4E4F1261" w14:textId="77777777" w:rsidR="00A77B3E" w:rsidRDefault="00A77B3E">
      <w:pPr>
        <w:spacing w:line="360" w:lineRule="auto"/>
        <w:jc w:val="both"/>
      </w:pPr>
    </w:p>
    <w:p w14:paraId="4A80EC07" w14:textId="77777777" w:rsidR="00A77B3E" w:rsidRDefault="00815DA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91C2B">
        <w:rPr>
          <w:rFonts w:ascii="Book Antiqua" w:eastAsia="Book Antiqua" w:hAnsi="Book Antiqua" w:cs="Book Antiqua"/>
          <w:color w:val="000000"/>
        </w:rPr>
        <w:t>h</w:t>
      </w:r>
      <w:r>
        <w:rPr>
          <w:rFonts w:ascii="Book Antiqua" w:eastAsia="Book Antiqua" w:hAnsi="Book Antiqua" w:cs="Book Antiqua"/>
          <w:color w:val="000000"/>
        </w:rPr>
        <w:t>epatology</w:t>
      </w:r>
    </w:p>
    <w:p w14:paraId="4EEBABBF" w14:textId="77777777" w:rsidR="00A77B3E" w:rsidRDefault="00815DA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228AB1C" w14:textId="77777777" w:rsidR="00A77B3E" w:rsidRDefault="00815DA0">
      <w:pPr>
        <w:spacing w:line="360" w:lineRule="auto"/>
        <w:jc w:val="both"/>
      </w:pPr>
      <w:r>
        <w:rPr>
          <w:rFonts w:ascii="Book Antiqua" w:eastAsia="Book Antiqua" w:hAnsi="Book Antiqua" w:cs="Book Antiqua"/>
          <w:b/>
          <w:color w:val="000000"/>
        </w:rPr>
        <w:t>Peer-review report’s scientific quality classification</w:t>
      </w:r>
    </w:p>
    <w:p w14:paraId="2D391A27" w14:textId="77777777" w:rsidR="00A77B3E" w:rsidRDefault="00815DA0">
      <w:pPr>
        <w:spacing w:line="360" w:lineRule="auto"/>
        <w:jc w:val="both"/>
      </w:pPr>
      <w:r>
        <w:rPr>
          <w:rFonts w:ascii="Book Antiqua" w:eastAsia="Book Antiqua" w:hAnsi="Book Antiqua" w:cs="Book Antiqua"/>
          <w:color w:val="000000"/>
        </w:rPr>
        <w:t>Grade A (Excellent): 0</w:t>
      </w:r>
    </w:p>
    <w:p w14:paraId="02AD20DD" w14:textId="77777777" w:rsidR="00A77B3E" w:rsidRDefault="00815DA0">
      <w:pPr>
        <w:spacing w:line="360" w:lineRule="auto"/>
        <w:jc w:val="both"/>
      </w:pPr>
      <w:r>
        <w:rPr>
          <w:rFonts w:ascii="Book Antiqua" w:eastAsia="Book Antiqua" w:hAnsi="Book Antiqua" w:cs="Book Antiqua"/>
          <w:color w:val="000000"/>
        </w:rPr>
        <w:t>Grade B (Very good): 0</w:t>
      </w:r>
    </w:p>
    <w:p w14:paraId="46D277D4" w14:textId="77777777" w:rsidR="00A77B3E" w:rsidRDefault="00815DA0">
      <w:pPr>
        <w:spacing w:line="360" w:lineRule="auto"/>
        <w:jc w:val="both"/>
      </w:pPr>
      <w:r>
        <w:rPr>
          <w:rFonts w:ascii="Book Antiqua" w:eastAsia="Book Antiqua" w:hAnsi="Book Antiqua" w:cs="Book Antiqua"/>
          <w:color w:val="000000"/>
        </w:rPr>
        <w:lastRenderedPageBreak/>
        <w:t>Grade C (Good): C, C, C</w:t>
      </w:r>
    </w:p>
    <w:p w14:paraId="134BED0B" w14:textId="77777777" w:rsidR="00A77B3E" w:rsidRDefault="00815DA0">
      <w:pPr>
        <w:spacing w:line="360" w:lineRule="auto"/>
        <w:jc w:val="both"/>
      </w:pPr>
      <w:r>
        <w:rPr>
          <w:rFonts w:ascii="Book Antiqua" w:eastAsia="Book Antiqua" w:hAnsi="Book Antiqua" w:cs="Book Antiqua"/>
          <w:color w:val="000000"/>
        </w:rPr>
        <w:t>Grade D (Fair): 0</w:t>
      </w:r>
    </w:p>
    <w:p w14:paraId="62D16E20" w14:textId="77777777" w:rsidR="00A77B3E" w:rsidRDefault="00815DA0">
      <w:pPr>
        <w:spacing w:line="360" w:lineRule="auto"/>
        <w:jc w:val="both"/>
      </w:pPr>
      <w:r>
        <w:rPr>
          <w:rFonts w:ascii="Book Antiqua" w:eastAsia="Book Antiqua" w:hAnsi="Book Antiqua" w:cs="Book Antiqua"/>
          <w:color w:val="000000"/>
        </w:rPr>
        <w:t>Grade E (Poor): 0</w:t>
      </w:r>
    </w:p>
    <w:p w14:paraId="177AA522" w14:textId="77777777" w:rsidR="00A77B3E" w:rsidRDefault="00A77B3E">
      <w:pPr>
        <w:spacing w:line="360" w:lineRule="auto"/>
        <w:jc w:val="both"/>
      </w:pPr>
    </w:p>
    <w:p w14:paraId="571DC538" w14:textId="7352C4F3" w:rsidR="00A77B3E" w:rsidRDefault="00815DA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Coelho-Prabhu N, Jain M, </w:t>
      </w:r>
      <w:proofErr w:type="spellStart"/>
      <w:r>
        <w:rPr>
          <w:rFonts w:ascii="Book Antiqua" w:eastAsia="Book Antiqua" w:hAnsi="Book Antiqua" w:cs="Book Antiqua"/>
          <w:color w:val="000000"/>
        </w:rPr>
        <w:t>Velayos</w:t>
      </w:r>
      <w:proofErr w:type="spellEnd"/>
      <w:r>
        <w:rPr>
          <w:rFonts w:ascii="Book Antiqua" w:eastAsia="Book Antiqua" w:hAnsi="Book Antiqua" w:cs="Book Antiqua"/>
          <w:color w:val="000000"/>
        </w:rPr>
        <w:t xml:space="preserve"> B</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6F388B">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2C23D434" w14:textId="77777777" w:rsidR="00A77B3E" w:rsidRDefault="00815DA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590A714" w14:textId="77777777" w:rsidR="00C51577" w:rsidRPr="00C51577" w:rsidRDefault="00C51577">
      <w:pPr>
        <w:spacing w:line="360" w:lineRule="auto"/>
        <w:jc w:val="both"/>
        <w:rPr>
          <w:lang w:eastAsia="zh-CN"/>
        </w:rPr>
      </w:pPr>
      <w:r>
        <w:rPr>
          <w:noProof/>
          <w:lang w:val="en-GB" w:eastAsia="zh-CN"/>
        </w:rPr>
        <w:drawing>
          <wp:inline distT="0" distB="0" distL="0" distR="0" wp14:anchorId="4B232B38" wp14:editId="1F3DEBB9">
            <wp:extent cx="3116911" cy="26853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24028" cy="2691529"/>
                    </a:xfrm>
                    <a:prstGeom prst="rect">
                      <a:avLst/>
                    </a:prstGeom>
                  </pic:spPr>
                </pic:pic>
              </a:graphicData>
            </a:graphic>
          </wp:inline>
        </w:drawing>
      </w:r>
    </w:p>
    <w:p w14:paraId="4966A273" w14:textId="495AA346" w:rsidR="00A77B3E" w:rsidRDefault="00815DA0">
      <w:pPr>
        <w:spacing w:line="360" w:lineRule="auto"/>
        <w:jc w:val="both"/>
      </w:pPr>
      <w:r>
        <w:rPr>
          <w:rFonts w:ascii="Book Antiqua" w:eastAsia="Book Antiqua" w:hAnsi="Book Antiqua" w:cs="Book Antiqua"/>
          <w:b/>
          <w:bCs/>
          <w:color w:val="000000"/>
          <w:szCs w:val="21"/>
        </w:rPr>
        <w:t xml:space="preserve">Figure 1 Endoscopic view of the diverticulum located in </w:t>
      </w:r>
      <w:r w:rsidR="006F388B">
        <w:rPr>
          <w:rFonts w:ascii="Book Antiqua" w:eastAsia="Book Antiqua" w:hAnsi="Book Antiqua" w:cs="Book Antiqua"/>
          <w:b/>
          <w:bCs/>
          <w:color w:val="000000"/>
          <w:szCs w:val="21"/>
        </w:rPr>
        <w:t xml:space="preserve">the </w:t>
      </w:r>
      <w:r>
        <w:rPr>
          <w:rFonts w:ascii="Book Antiqua" w:eastAsia="Book Antiqua" w:hAnsi="Book Antiqua" w:cs="Book Antiqua"/>
          <w:b/>
          <w:bCs/>
          <w:color w:val="000000"/>
          <w:szCs w:val="21"/>
        </w:rPr>
        <w:t>descending duodenum</w:t>
      </w:r>
      <w:r>
        <w:rPr>
          <w:rFonts w:ascii="Book Antiqua" w:eastAsia="Book Antiqua" w:hAnsi="Book Antiqua" w:cs="Book Antiqua"/>
          <w:color w:val="000000"/>
          <w:szCs w:val="21"/>
        </w:rPr>
        <w:t>. Circle: Descending duodenum; Triangle: Diverticulum; Pentagram: Blood clot.</w:t>
      </w:r>
    </w:p>
    <w:p w14:paraId="0172FD1C" w14:textId="77777777" w:rsidR="00A77B3E" w:rsidRDefault="00C51577">
      <w:pPr>
        <w:spacing w:line="360" w:lineRule="auto"/>
        <w:jc w:val="both"/>
      </w:pPr>
      <w:r>
        <w:br w:type="page"/>
      </w:r>
      <w:r>
        <w:rPr>
          <w:noProof/>
          <w:lang w:val="en-GB" w:eastAsia="zh-CN"/>
        </w:rPr>
        <w:lastRenderedPageBreak/>
        <w:drawing>
          <wp:inline distT="0" distB="0" distL="0" distR="0" wp14:anchorId="2588CCA9" wp14:editId="0C202891">
            <wp:extent cx="3005593" cy="26040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12980" cy="2610497"/>
                    </a:xfrm>
                    <a:prstGeom prst="rect">
                      <a:avLst/>
                    </a:prstGeom>
                  </pic:spPr>
                </pic:pic>
              </a:graphicData>
            </a:graphic>
          </wp:inline>
        </w:drawing>
      </w:r>
    </w:p>
    <w:p w14:paraId="3364BACB" w14:textId="35369E28" w:rsidR="00A77B3E" w:rsidRDefault="00815DA0">
      <w:pPr>
        <w:spacing w:line="360" w:lineRule="auto"/>
        <w:jc w:val="both"/>
      </w:pPr>
      <w:r>
        <w:rPr>
          <w:rFonts w:ascii="Book Antiqua" w:eastAsia="Book Antiqua" w:hAnsi="Book Antiqua" w:cs="Book Antiqua"/>
          <w:b/>
          <w:bCs/>
          <w:color w:val="000000"/>
          <w:szCs w:val="21"/>
        </w:rPr>
        <w:t xml:space="preserve">Figure 2 Endoscopic view of the isolated protruding artery of </w:t>
      </w:r>
      <w:proofErr w:type="spellStart"/>
      <w:r>
        <w:rPr>
          <w:rFonts w:ascii="Book Antiqua" w:eastAsia="Book Antiqua" w:hAnsi="Book Antiqua" w:cs="Book Antiqua"/>
          <w:b/>
          <w:bCs/>
          <w:color w:val="000000"/>
          <w:szCs w:val="21"/>
        </w:rPr>
        <w:t>Dieulafoy</w:t>
      </w:r>
      <w:proofErr w:type="spellEnd"/>
      <w:r>
        <w:rPr>
          <w:rFonts w:ascii="Book Antiqua" w:eastAsia="Book Antiqua" w:hAnsi="Book Antiqua" w:cs="Book Antiqua"/>
          <w:b/>
          <w:bCs/>
          <w:color w:val="000000"/>
          <w:szCs w:val="21"/>
        </w:rPr>
        <w:t xml:space="preserve"> disease after washing away </w:t>
      </w:r>
      <w:r w:rsidR="006F388B">
        <w:rPr>
          <w:rFonts w:ascii="Book Antiqua" w:eastAsia="Book Antiqua" w:hAnsi="Book Antiqua" w:cs="Book Antiqua"/>
          <w:b/>
          <w:bCs/>
          <w:color w:val="000000"/>
          <w:szCs w:val="21"/>
        </w:rPr>
        <w:t xml:space="preserve">the </w:t>
      </w:r>
      <w:r>
        <w:rPr>
          <w:rFonts w:ascii="Book Antiqua" w:eastAsia="Book Antiqua" w:hAnsi="Book Antiqua" w:cs="Book Antiqua"/>
          <w:b/>
          <w:bCs/>
          <w:color w:val="000000"/>
          <w:szCs w:val="21"/>
        </w:rPr>
        <w:t xml:space="preserve">blood clot. </w:t>
      </w:r>
      <w:r>
        <w:rPr>
          <w:rFonts w:ascii="Book Antiqua" w:eastAsia="Book Antiqua" w:hAnsi="Book Antiqua" w:cs="Book Antiqua"/>
          <w:color w:val="000000"/>
          <w:szCs w:val="21"/>
        </w:rPr>
        <w:t>Arrow: Artery stump.</w:t>
      </w:r>
    </w:p>
    <w:p w14:paraId="3A5ECA40" w14:textId="77777777" w:rsidR="00A77B3E" w:rsidRDefault="00C51577">
      <w:pPr>
        <w:spacing w:line="360" w:lineRule="auto"/>
        <w:jc w:val="both"/>
      </w:pPr>
      <w:r>
        <w:br w:type="page"/>
      </w:r>
      <w:r>
        <w:rPr>
          <w:noProof/>
          <w:lang w:val="en-GB" w:eastAsia="zh-CN"/>
        </w:rPr>
        <w:lastRenderedPageBreak/>
        <w:drawing>
          <wp:inline distT="0" distB="0" distL="0" distR="0" wp14:anchorId="48C10CDB" wp14:editId="311700A8">
            <wp:extent cx="3024587" cy="26318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32206" cy="2638512"/>
                    </a:xfrm>
                    <a:prstGeom prst="rect">
                      <a:avLst/>
                    </a:prstGeom>
                  </pic:spPr>
                </pic:pic>
              </a:graphicData>
            </a:graphic>
          </wp:inline>
        </w:drawing>
      </w:r>
    </w:p>
    <w:p w14:paraId="6181C9AF" w14:textId="1F96193F" w:rsidR="00A77B3E" w:rsidRDefault="00815DA0">
      <w:pPr>
        <w:spacing w:line="360" w:lineRule="auto"/>
        <w:jc w:val="both"/>
      </w:pPr>
      <w:r>
        <w:rPr>
          <w:rFonts w:ascii="Book Antiqua" w:eastAsia="Book Antiqua" w:hAnsi="Book Antiqua" w:cs="Book Antiqua"/>
          <w:b/>
          <w:bCs/>
          <w:color w:val="000000"/>
          <w:szCs w:val="21"/>
        </w:rPr>
        <w:t xml:space="preserve">Figure 3 Two titanium clips were </w:t>
      </w:r>
      <w:r w:rsidR="006F388B">
        <w:rPr>
          <w:rFonts w:ascii="Book Antiqua" w:eastAsia="Book Antiqua" w:hAnsi="Book Antiqua" w:cs="Book Antiqua"/>
          <w:b/>
          <w:bCs/>
          <w:color w:val="000000"/>
          <w:szCs w:val="21"/>
        </w:rPr>
        <w:t>inserted</w:t>
      </w:r>
      <w:r>
        <w:rPr>
          <w:rFonts w:ascii="Book Antiqua" w:eastAsia="Book Antiqua" w:hAnsi="Book Antiqua" w:cs="Book Antiqua"/>
          <w:b/>
          <w:bCs/>
          <w:color w:val="000000"/>
          <w:szCs w:val="21"/>
        </w:rPr>
        <w:t xml:space="preserve"> to clamp the vessel stump.</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1F7F9" w14:textId="77777777" w:rsidR="00216EFD" w:rsidRDefault="00216EFD" w:rsidP="00C51577">
      <w:r>
        <w:separator/>
      </w:r>
    </w:p>
  </w:endnote>
  <w:endnote w:type="continuationSeparator" w:id="0">
    <w:p w14:paraId="0FA71367" w14:textId="77777777" w:rsidR="00216EFD" w:rsidRDefault="00216EFD" w:rsidP="00C51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1786600"/>
      <w:docPartObj>
        <w:docPartGallery w:val="Page Numbers (Bottom of Page)"/>
        <w:docPartUnique/>
      </w:docPartObj>
    </w:sdtPr>
    <w:sdtEndPr/>
    <w:sdtContent>
      <w:sdt>
        <w:sdtPr>
          <w:id w:val="98381352"/>
          <w:docPartObj>
            <w:docPartGallery w:val="Page Numbers (Top of Page)"/>
            <w:docPartUnique/>
          </w:docPartObj>
        </w:sdtPr>
        <w:sdtEndPr/>
        <w:sdtContent>
          <w:p w14:paraId="43F98DB8" w14:textId="77777777" w:rsidR="00C51577" w:rsidRDefault="00C51577" w:rsidP="00C51577">
            <w:pPr>
              <w:pStyle w:val="a7"/>
              <w:jc w:val="right"/>
            </w:pPr>
            <w:r w:rsidRPr="00C51577">
              <w:rPr>
                <w:rFonts w:ascii="Book Antiqua" w:hAnsi="Book Antiqua"/>
                <w:sz w:val="24"/>
                <w:szCs w:val="24"/>
                <w:lang w:val="zh-CN" w:eastAsia="zh-CN"/>
              </w:rPr>
              <w:t xml:space="preserve"> </w:t>
            </w:r>
            <w:r w:rsidRPr="00C51577">
              <w:rPr>
                <w:rFonts w:ascii="Book Antiqua" w:hAnsi="Book Antiqua"/>
                <w:b/>
                <w:bCs/>
                <w:sz w:val="24"/>
                <w:szCs w:val="24"/>
              </w:rPr>
              <w:fldChar w:fldCharType="begin"/>
            </w:r>
            <w:r w:rsidRPr="00C51577">
              <w:rPr>
                <w:rFonts w:ascii="Book Antiqua" w:hAnsi="Book Antiqua"/>
                <w:b/>
                <w:bCs/>
                <w:sz w:val="24"/>
                <w:szCs w:val="24"/>
              </w:rPr>
              <w:instrText>PAGE</w:instrText>
            </w:r>
            <w:r w:rsidRPr="00C51577">
              <w:rPr>
                <w:rFonts w:ascii="Book Antiqua" w:hAnsi="Book Antiqua"/>
                <w:b/>
                <w:bCs/>
                <w:sz w:val="24"/>
                <w:szCs w:val="24"/>
              </w:rPr>
              <w:fldChar w:fldCharType="separate"/>
            </w:r>
            <w:r w:rsidR="005E311B">
              <w:rPr>
                <w:rFonts w:ascii="Book Antiqua" w:hAnsi="Book Antiqua"/>
                <w:b/>
                <w:bCs/>
                <w:noProof/>
                <w:sz w:val="24"/>
                <w:szCs w:val="24"/>
              </w:rPr>
              <w:t>1</w:t>
            </w:r>
            <w:r w:rsidRPr="00C51577">
              <w:rPr>
                <w:rFonts w:ascii="Book Antiqua" w:hAnsi="Book Antiqua"/>
                <w:b/>
                <w:bCs/>
                <w:sz w:val="24"/>
                <w:szCs w:val="24"/>
              </w:rPr>
              <w:fldChar w:fldCharType="end"/>
            </w:r>
            <w:r w:rsidRPr="00C51577">
              <w:rPr>
                <w:rFonts w:ascii="Book Antiqua" w:hAnsi="Book Antiqua"/>
                <w:sz w:val="24"/>
                <w:szCs w:val="24"/>
                <w:lang w:val="zh-CN" w:eastAsia="zh-CN"/>
              </w:rPr>
              <w:t xml:space="preserve"> / </w:t>
            </w:r>
            <w:r w:rsidRPr="00C51577">
              <w:rPr>
                <w:rFonts w:ascii="Book Antiqua" w:hAnsi="Book Antiqua"/>
                <w:b/>
                <w:bCs/>
                <w:sz w:val="24"/>
                <w:szCs w:val="24"/>
              </w:rPr>
              <w:fldChar w:fldCharType="begin"/>
            </w:r>
            <w:r w:rsidRPr="00C51577">
              <w:rPr>
                <w:rFonts w:ascii="Book Antiqua" w:hAnsi="Book Antiqua"/>
                <w:b/>
                <w:bCs/>
                <w:sz w:val="24"/>
                <w:szCs w:val="24"/>
              </w:rPr>
              <w:instrText>NUMPAGES</w:instrText>
            </w:r>
            <w:r w:rsidRPr="00C51577">
              <w:rPr>
                <w:rFonts w:ascii="Book Antiqua" w:hAnsi="Book Antiqua"/>
                <w:b/>
                <w:bCs/>
                <w:sz w:val="24"/>
                <w:szCs w:val="24"/>
              </w:rPr>
              <w:fldChar w:fldCharType="separate"/>
            </w:r>
            <w:r w:rsidR="005E311B">
              <w:rPr>
                <w:rFonts w:ascii="Book Antiqua" w:hAnsi="Book Antiqua"/>
                <w:b/>
                <w:bCs/>
                <w:noProof/>
                <w:sz w:val="24"/>
                <w:szCs w:val="24"/>
              </w:rPr>
              <w:t>15</w:t>
            </w:r>
            <w:r w:rsidRPr="00C51577">
              <w:rPr>
                <w:rFonts w:ascii="Book Antiqua" w:hAnsi="Book Antiqua"/>
                <w:b/>
                <w:bCs/>
                <w:sz w:val="24"/>
                <w:szCs w:val="24"/>
              </w:rPr>
              <w:fldChar w:fldCharType="end"/>
            </w:r>
          </w:p>
        </w:sdtContent>
      </w:sdt>
    </w:sdtContent>
  </w:sdt>
  <w:p w14:paraId="57BE92A6" w14:textId="77777777" w:rsidR="00C51577" w:rsidRDefault="00C5157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63163" w14:textId="77777777" w:rsidR="00216EFD" w:rsidRDefault="00216EFD" w:rsidP="00C51577">
      <w:r>
        <w:separator/>
      </w:r>
    </w:p>
  </w:footnote>
  <w:footnote w:type="continuationSeparator" w:id="0">
    <w:p w14:paraId="0759FED7" w14:textId="77777777" w:rsidR="00216EFD" w:rsidRDefault="00216EFD" w:rsidP="00C515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C7781"/>
    <w:rsid w:val="001851A6"/>
    <w:rsid w:val="002047BB"/>
    <w:rsid w:val="00216EFD"/>
    <w:rsid w:val="002450F1"/>
    <w:rsid w:val="003F022E"/>
    <w:rsid w:val="0040164D"/>
    <w:rsid w:val="00437478"/>
    <w:rsid w:val="00442A64"/>
    <w:rsid w:val="004B271D"/>
    <w:rsid w:val="004D4248"/>
    <w:rsid w:val="005C3171"/>
    <w:rsid w:val="005E311B"/>
    <w:rsid w:val="006F388B"/>
    <w:rsid w:val="00710318"/>
    <w:rsid w:val="00715212"/>
    <w:rsid w:val="00791C2B"/>
    <w:rsid w:val="007F66EC"/>
    <w:rsid w:val="00815DA0"/>
    <w:rsid w:val="008B1946"/>
    <w:rsid w:val="008F133D"/>
    <w:rsid w:val="009C5D26"/>
    <w:rsid w:val="00A71F7D"/>
    <w:rsid w:val="00A77B3E"/>
    <w:rsid w:val="00AD34CE"/>
    <w:rsid w:val="00C51577"/>
    <w:rsid w:val="00CA2457"/>
    <w:rsid w:val="00CA2A55"/>
    <w:rsid w:val="00CE1F38"/>
    <w:rsid w:val="00D0320F"/>
    <w:rsid w:val="00D43A1D"/>
    <w:rsid w:val="00E41F37"/>
    <w:rsid w:val="00E47C1A"/>
    <w:rsid w:val="00EC20BE"/>
    <w:rsid w:val="00ED6A30"/>
    <w:rsid w:val="00F15ACC"/>
    <w:rsid w:val="00F93B0E"/>
    <w:rsid w:val="00FD73EA"/>
    <w:rsid w:val="00FF1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6D4BD8"/>
  <w15:docId w15:val="{C5E229BC-2CF9-4F2B-A60C-4D7B821B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51577"/>
    <w:rPr>
      <w:sz w:val="18"/>
      <w:szCs w:val="18"/>
    </w:rPr>
  </w:style>
  <w:style w:type="character" w:customStyle="1" w:styleId="a4">
    <w:name w:val="批注框文本 字符"/>
    <w:basedOn w:val="a0"/>
    <w:link w:val="a3"/>
    <w:rsid w:val="00C51577"/>
    <w:rPr>
      <w:sz w:val="18"/>
      <w:szCs w:val="18"/>
    </w:rPr>
  </w:style>
  <w:style w:type="paragraph" w:styleId="a5">
    <w:name w:val="header"/>
    <w:basedOn w:val="a"/>
    <w:link w:val="a6"/>
    <w:rsid w:val="00C5157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51577"/>
    <w:rPr>
      <w:sz w:val="18"/>
      <w:szCs w:val="18"/>
    </w:rPr>
  </w:style>
  <w:style w:type="paragraph" w:styleId="a7">
    <w:name w:val="footer"/>
    <w:basedOn w:val="a"/>
    <w:link w:val="a8"/>
    <w:uiPriority w:val="99"/>
    <w:rsid w:val="00C51577"/>
    <w:pPr>
      <w:tabs>
        <w:tab w:val="center" w:pos="4153"/>
        <w:tab w:val="right" w:pos="8306"/>
      </w:tabs>
      <w:snapToGrid w:val="0"/>
    </w:pPr>
    <w:rPr>
      <w:sz w:val="18"/>
      <w:szCs w:val="18"/>
    </w:rPr>
  </w:style>
  <w:style w:type="character" w:customStyle="1" w:styleId="a8">
    <w:name w:val="页脚 字符"/>
    <w:basedOn w:val="a0"/>
    <w:link w:val="a7"/>
    <w:uiPriority w:val="99"/>
    <w:rsid w:val="00C515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2341</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2020-09-08T22:46:00Z</dcterms:created>
  <dcterms:modified xsi:type="dcterms:W3CDTF">2020-09-14T08:00:00Z</dcterms:modified>
</cp:coreProperties>
</file>