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6A44" w14:textId="753E72B2" w:rsidR="00A91152" w:rsidRPr="00424AD9" w:rsidRDefault="00A91152" w:rsidP="00CD4467">
      <w:pPr>
        <w:widowControl w:val="0"/>
        <w:adjustRightInd w:val="0"/>
        <w:snapToGrid w:val="0"/>
        <w:spacing w:line="360" w:lineRule="auto"/>
        <w:jc w:val="both"/>
        <w:rPr>
          <w:rFonts w:ascii="Book Antiqua" w:eastAsia="Times New Roman" w:hAnsi="Book Antiqua" w:cs="宋体"/>
          <w:b/>
          <w:i/>
          <w:color w:val="000000"/>
          <w:kern w:val="2"/>
          <w:lang w:val="en-US" w:eastAsia="zh-CN"/>
        </w:rPr>
      </w:pPr>
      <w:bookmarkStart w:id="0" w:name="OLE_LINK68"/>
      <w:bookmarkStart w:id="1" w:name="OLE_LINK69"/>
      <w:bookmarkStart w:id="2" w:name="OLE_LINK70"/>
      <w:bookmarkStart w:id="3" w:name="OLE_LINK71"/>
      <w:bookmarkStart w:id="4" w:name="_GoBack"/>
      <w:r w:rsidRPr="00424AD9">
        <w:rPr>
          <w:rFonts w:ascii="Book Antiqua" w:eastAsia="Times New Roman" w:hAnsi="Book Antiqua" w:cs="宋体"/>
          <w:b/>
          <w:color w:val="000000"/>
          <w:kern w:val="2"/>
          <w:lang w:val="en-US" w:eastAsia="zh-CN"/>
        </w:rPr>
        <w:t xml:space="preserve">Name of Journal: </w:t>
      </w:r>
      <w:bookmarkStart w:id="5" w:name="OLE_LINK718"/>
      <w:bookmarkStart w:id="6" w:name="OLE_LINK719"/>
      <w:bookmarkStart w:id="7" w:name="OLE_LINK645"/>
      <w:bookmarkStart w:id="8" w:name="OLE_LINK661"/>
      <w:bookmarkStart w:id="9" w:name="OLE_LINK696"/>
      <w:bookmarkStart w:id="10" w:name="OLE_LINK1068"/>
      <w:bookmarkStart w:id="11" w:name="OLE_LINK335"/>
      <w:r w:rsidRPr="00424AD9">
        <w:rPr>
          <w:rFonts w:ascii="Book Antiqua" w:eastAsia="Times New Roman" w:hAnsi="Book Antiqua" w:cs="宋体"/>
          <w:i/>
          <w:color w:val="000000"/>
          <w:kern w:val="2"/>
          <w:lang w:val="en-US" w:eastAsia="zh-CN"/>
        </w:rPr>
        <w:t xml:space="preserve">World Journal of </w:t>
      </w:r>
      <w:bookmarkEnd w:id="5"/>
      <w:bookmarkEnd w:id="6"/>
      <w:bookmarkEnd w:id="7"/>
      <w:bookmarkEnd w:id="8"/>
      <w:bookmarkEnd w:id="9"/>
      <w:bookmarkEnd w:id="10"/>
      <w:bookmarkEnd w:id="11"/>
      <w:r w:rsidRPr="00424AD9">
        <w:rPr>
          <w:rFonts w:ascii="Book Antiqua" w:eastAsia="Times New Roman" w:hAnsi="Book Antiqua" w:cs="宋体"/>
          <w:i/>
          <w:color w:val="000000"/>
          <w:kern w:val="2"/>
          <w:lang w:val="en-US" w:eastAsia="zh-CN"/>
        </w:rPr>
        <w:t>Orthopedics</w:t>
      </w:r>
    </w:p>
    <w:p w14:paraId="18427E15" w14:textId="320ABA80" w:rsidR="00A91152" w:rsidRPr="00424AD9" w:rsidRDefault="00A91152" w:rsidP="00CD4467">
      <w:pPr>
        <w:widowControl w:val="0"/>
        <w:adjustRightInd w:val="0"/>
        <w:snapToGrid w:val="0"/>
        <w:spacing w:line="360" w:lineRule="auto"/>
        <w:jc w:val="both"/>
        <w:rPr>
          <w:rFonts w:ascii="Book Antiqua" w:hAnsi="Book Antiqua" w:cs="Arial"/>
          <w:b/>
          <w:color w:val="000000"/>
          <w:kern w:val="2"/>
          <w:lang w:val="en-US" w:eastAsia="zh-CN"/>
        </w:rPr>
      </w:pPr>
      <w:r w:rsidRPr="00424AD9">
        <w:rPr>
          <w:rFonts w:ascii="Book Antiqua" w:eastAsia="Times New Roman" w:hAnsi="Book Antiqua"/>
          <w:b/>
          <w:bCs/>
          <w:color w:val="222222"/>
          <w:kern w:val="2"/>
          <w:lang w:val="en-US" w:eastAsia="zh-CN"/>
        </w:rPr>
        <w:t>Manuscript NO</w:t>
      </w:r>
      <w:r w:rsidRPr="00424AD9">
        <w:rPr>
          <w:rFonts w:ascii="Book Antiqua" w:hAnsi="Book Antiqua" w:cs="Arial"/>
          <w:b/>
          <w:color w:val="000000"/>
          <w:kern w:val="2"/>
          <w:lang w:val="en-US" w:eastAsia="zh-CN"/>
        </w:rPr>
        <w:t xml:space="preserve">: </w:t>
      </w:r>
      <w:r w:rsidRPr="00424AD9">
        <w:rPr>
          <w:rFonts w:ascii="Book Antiqua" w:hAnsi="Book Antiqua" w:cs="Arial"/>
          <w:color w:val="000000"/>
          <w:kern w:val="2"/>
          <w:lang w:val="en-US" w:eastAsia="zh-CN"/>
        </w:rPr>
        <w:t>55919</w:t>
      </w:r>
    </w:p>
    <w:p w14:paraId="49EBBB21" w14:textId="77777777" w:rsidR="00A91152" w:rsidRPr="00424AD9" w:rsidRDefault="00A91152" w:rsidP="00CD4467">
      <w:pPr>
        <w:widowControl w:val="0"/>
        <w:adjustRightInd w:val="0"/>
        <w:snapToGrid w:val="0"/>
        <w:spacing w:line="360" w:lineRule="auto"/>
        <w:jc w:val="both"/>
        <w:rPr>
          <w:rFonts w:ascii="Book Antiqua" w:hAnsi="Book Antiqua"/>
          <w:b/>
          <w:color w:val="000000"/>
          <w:kern w:val="2"/>
          <w:lang w:val="en-US" w:eastAsia="zh-CN"/>
        </w:rPr>
      </w:pPr>
      <w:bookmarkStart w:id="12" w:name="OLE_LINK3"/>
      <w:bookmarkStart w:id="13" w:name="OLE_LINK4"/>
      <w:r w:rsidRPr="00424AD9">
        <w:rPr>
          <w:rFonts w:ascii="Book Antiqua" w:hAnsi="Book Antiqua"/>
          <w:b/>
          <w:color w:val="000000"/>
          <w:kern w:val="2"/>
          <w:shd w:val="clear" w:color="auto" w:fill="FFFFFF"/>
          <w:lang w:val="en-US" w:eastAsia="zh-CN"/>
        </w:rPr>
        <w:t>Manuscript Type</w:t>
      </w:r>
      <w:r w:rsidRPr="00424AD9">
        <w:rPr>
          <w:rFonts w:ascii="Book Antiqua" w:hAnsi="Book Antiqua"/>
          <w:b/>
          <w:color w:val="000000"/>
          <w:kern w:val="2"/>
          <w:lang w:val="en-US" w:eastAsia="zh-CN"/>
        </w:rPr>
        <w:t xml:space="preserve">: </w:t>
      </w:r>
      <w:bookmarkEnd w:id="12"/>
      <w:bookmarkEnd w:id="13"/>
      <w:r w:rsidRPr="00424AD9">
        <w:rPr>
          <w:rFonts w:ascii="Book Antiqua" w:hAnsi="Book Antiqua"/>
          <w:kern w:val="2"/>
          <w:lang w:val="en-US" w:eastAsia="zh-CN"/>
        </w:rPr>
        <w:t>EDITORIAL</w:t>
      </w:r>
      <w:bookmarkEnd w:id="0"/>
      <w:bookmarkEnd w:id="1"/>
    </w:p>
    <w:bookmarkEnd w:id="2"/>
    <w:bookmarkEnd w:id="3"/>
    <w:p w14:paraId="44BE7125" w14:textId="77777777" w:rsidR="00B60E98" w:rsidRPr="00424AD9" w:rsidRDefault="00B60E98"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p>
    <w:p w14:paraId="570E53BE" w14:textId="023966C0" w:rsidR="008C5055" w:rsidRPr="00424AD9"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bookmarkStart w:id="14" w:name="OLE_LINK84"/>
      <w:bookmarkStart w:id="15" w:name="OLE_LINK85"/>
      <w:bookmarkStart w:id="16" w:name="OLE_LINK116"/>
      <w:r w:rsidRPr="00424AD9">
        <w:rPr>
          <w:rFonts w:ascii="Book Antiqua" w:hAnsi="Book Antiqua" w:cs="Arial"/>
          <w:b/>
          <w:bCs/>
          <w:color w:val="000000" w:themeColor="text1"/>
          <w:lang w:val="en-US"/>
        </w:rPr>
        <w:t>T</w:t>
      </w:r>
      <w:r w:rsidR="00A91152" w:rsidRPr="00424AD9">
        <w:rPr>
          <w:rFonts w:ascii="Book Antiqua" w:hAnsi="Book Antiqua" w:cs="Arial"/>
          <w:b/>
          <w:bCs/>
          <w:color w:val="000000" w:themeColor="text1"/>
          <w:lang w:val="en-US"/>
        </w:rPr>
        <w:t>arget-based approach for osteoarthritis treatment</w:t>
      </w:r>
      <w:bookmarkEnd w:id="14"/>
      <w:bookmarkEnd w:id="15"/>
      <w:bookmarkEnd w:id="16"/>
    </w:p>
    <w:p w14:paraId="6F279649" w14:textId="5CBD53C0" w:rsidR="00A91152" w:rsidRPr="00424AD9" w:rsidRDefault="00A91152"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p>
    <w:p w14:paraId="6642C670" w14:textId="0A7B8A07" w:rsidR="00A91152" w:rsidRPr="00424AD9" w:rsidRDefault="00A91152" w:rsidP="00CD4467">
      <w:pPr>
        <w:widowControl w:val="0"/>
        <w:autoSpaceDE w:val="0"/>
        <w:autoSpaceDN w:val="0"/>
        <w:adjustRightInd w:val="0"/>
        <w:snapToGrid w:val="0"/>
        <w:spacing w:line="360" w:lineRule="auto"/>
        <w:jc w:val="both"/>
        <w:rPr>
          <w:rFonts w:ascii="Book Antiqua" w:hAnsi="Book Antiqua"/>
          <w:bCs/>
          <w:color w:val="000000" w:themeColor="text1"/>
          <w:lang w:val="en-US"/>
        </w:rPr>
      </w:pPr>
      <w:r w:rsidRPr="00424AD9">
        <w:rPr>
          <w:rFonts w:ascii="Book Antiqua" w:hAnsi="Book Antiqua"/>
          <w:bCs/>
          <w:color w:val="000000" w:themeColor="text1"/>
          <w:lang w:val="en-US"/>
        </w:rPr>
        <w:t xml:space="preserve">de Campos GC </w:t>
      </w:r>
      <w:r w:rsidRPr="00424AD9">
        <w:rPr>
          <w:rFonts w:ascii="Book Antiqua" w:hAnsi="Book Antiqua"/>
          <w:bCs/>
          <w:i/>
          <w:iCs/>
          <w:color w:val="000000" w:themeColor="text1"/>
          <w:lang w:val="en-US"/>
        </w:rPr>
        <w:t>et al</w:t>
      </w:r>
      <w:r w:rsidRPr="00424AD9">
        <w:rPr>
          <w:rFonts w:ascii="Book Antiqua" w:hAnsi="Book Antiqua"/>
          <w:bCs/>
          <w:color w:val="000000" w:themeColor="text1"/>
          <w:lang w:val="en-US"/>
        </w:rPr>
        <w:t xml:space="preserve">. </w:t>
      </w:r>
      <w:bookmarkStart w:id="17" w:name="OLE_LINK117"/>
      <w:bookmarkStart w:id="18" w:name="OLE_LINK118"/>
      <w:r w:rsidRPr="00424AD9">
        <w:rPr>
          <w:rFonts w:ascii="Book Antiqua" w:hAnsi="Book Antiqua"/>
          <w:bCs/>
          <w:color w:val="000000" w:themeColor="text1"/>
          <w:lang w:val="en-US"/>
        </w:rPr>
        <w:t>TBA–target-based approach</w:t>
      </w:r>
      <w:bookmarkEnd w:id="17"/>
      <w:bookmarkEnd w:id="18"/>
    </w:p>
    <w:p w14:paraId="1E8EE31B" w14:textId="77777777" w:rsidR="00A91152" w:rsidRPr="00424AD9" w:rsidRDefault="00A91152"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p>
    <w:p w14:paraId="7FEAD139" w14:textId="0DCA50D9" w:rsidR="009D0D5E" w:rsidRPr="00424AD9" w:rsidRDefault="00227E00" w:rsidP="00CD4467">
      <w:pPr>
        <w:widowControl w:val="0"/>
        <w:autoSpaceDE w:val="0"/>
        <w:autoSpaceDN w:val="0"/>
        <w:adjustRightInd w:val="0"/>
        <w:snapToGrid w:val="0"/>
        <w:spacing w:line="360" w:lineRule="auto"/>
        <w:jc w:val="both"/>
        <w:rPr>
          <w:rFonts w:ascii="Book Antiqua" w:hAnsi="Book Antiqua"/>
          <w:bCs/>
          <w:color w:val="000000" w:themeColor="text1"/>
          <w:lang w:val="en-US"/>
        </w:rPr>
      </w:pPr>
      <w:bookmarkStart w:id="19" w:name="OLE_LINK82"/>
      <w:bookmarkStart w:id="20" w:name="OLE_LINK83"/>
      <w:r w:rsidRPr="00424AD9">
        <w:rPr>
          <w:rFonts w:ascii="Book Antiqua" w:hAnsi="Book Antiqua"/>
          <w:bCs/>
          <w:color w:val="000000" w:themeColor="text1"/>
          <w:lang w:val="en-US"/>
        </w:rPr>
        <w:t xml:space="preserve">Gustavo C </w:t>
      </w:r>
      <w:bookmarkStart w:id="21" w:name="OLE_LINK72"/>
      <w:bookmarkStart w:id="22" w:name="OLE_LINK73"/>
      <w:r w:rsidRPr="00424AD9">
        <w:rPr>
          <w:rFonts w:ascii="Book Antiqua" w:hAnsi="Book Antiqua"/>
          <w:bCs/>
          <w:color w:val="000000" w:themeColor="text1"/>
          <w:lang w:val="en-US"/>
        </w:rPr>
        <w:t>de Campos</w:t>
      </w:r>
      <w:bookmarkEnd w:id="21"/>
      <w:bookmarkEnd w:id="22"/>
      <w:r w:rsidRPr="00424AD9">
        <w:rPr>
          <w:rFonts w:ascii="Book Antiqua" w:hAnsi="Book Antiqua"/>
          <w:bCs/>
          <w:color w:val="000000" w:themeColor="text1"/>
          <w:lang w:val="en-US"/>
        </w:rPr>
        <w:t xml:space="preserve">, Antonio M Tieppo, </w:t>
      </w:r>
      <w:r w:rsidR="00A91152" w:rsidRPr="00424AD9">
        <w:rPr>
          <w:rFonts w:ascii="Book Antiqua" w:hAnsi="Book Antiqua"/>
          <w:bCs/>
          <w:color w:val="000000" w:themeColor="text1"/>
          <w:lang w:val="en-US"/>
        </w:rPr>
        <w:t xml:space="preserve">Cyro S </w:t>
      </w:r>
      <w:r w:rsidR="00CF7F0D" w:rsidRPr="00424AD9">
        <w:rPr>
          <w:rFonts w:ascii="Book Antiqua" w:hAnsi="Book Antiqua"/>
          <w:bCs/>
          <w:color w:val="000000" w:themeColor="text1"/>
          <w:lang w:val="en-US"/>
        </w:rPr>
        <w:t>de Almeida Jr</w:t>
      </w:r>
      <w:r w:rsidRPr="00424AD9">
        <w:rPr>
          <w:rFonts w:ascii="Book Antiqua" w:hAnsi="Book Antiqua"/>
          <w:bCs/>
          <w:color w:val="000000" w:themeColor="text1"/>
          <w:lang w:val="en-US"/>
        </w:rPr>
        <w:t>, Paulo C Hamdan, Wilson M Alves</w:t>
      </w:r>
      <w:r w:rsidR="00A91152" w:rsidRPr="00424AD9">
        <w:rPr>
          <w:rFonts w:ascii="Book Antiqua" w:hAnsi="Book Antiqua"/>
          <w:bCs/>
          <w:color w:val="000000" w:themeColor="text1"/>
          <w:lang w:val="en-US"/>
        </w:rPr>
        <w:t xml:space="preserve">, </w:t>
      </w:r>
      <w:r w:rsidRPr="00424AD9">
        <w:rPr>
          <w:rFonts w:ascii="Book Antiqua" w:hAnsi="Book Antiqua"/>
          <w:bCs/>
          <w:color w:val="000000" w:themeColor="text1"/>
          <w:lang w:val="en-US"/>
        </w:rPr>
        <w:t>Márcia U</w:t>
      </w:r>
      <w:r w:rsidR="008C5055" w:rsidRPr="00424AD9">
        <w:rPr>
          <w:rFonts w:ascii="Book Antiqua" w:hAnsi="Book Antiqua"/>
          <w:bCs/>
          <w:color w:val="000000" w:themeColor="text1"/>
          <w:lang w:val="en-US"/>
        </w:rPr>
        <w:t xml:space="preserve"> de Rezende</w:t>
      </w:r>
      <w:bookmarkEnd w:id="19"/>
      <w:bookmarkEnd w:id="20"/>
    </w:p>
    <w:p w14:paraId="31D38CD9" w14:textId="77777777" w:rsidR="00A91152" w:rsidRPr="00424AD9" w:rsidRDefault="00A91152" w:rsidP="00CD4467">
      <w:pPr>
        <w:widowControl w:val="0"/>
        <w:autoSpaceDE w:val="0"/>
        <w:autoSpaceDN w:val="0"/>
        <w:adjustRightInd w:val="0"/>
        <w:snapToGrid w:val="0"/>
        <w:spacing w:line="360" w:lineRule="auto"/>
        <w:jc w:val="both"/>
        <w:rPr>
          <w:rFonts w:ascii="Book Antiqua" w:hAnsi="Book Antiqua"/>
          <w:b/>
          <w:color w:val="000000" w:themeColor="text1"/>
          <w:lang w:val="en-US"/>
        </w:rPr>
      </w:pPr>
    </w:p>
    <w:p w14:paraId="511D6831" w14:textId="59795476" w:rsidR="009D0D5E" w:rsidRPr="00424AD9"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424AD9">
        <w:rPr>
          <w:rFonts w:ascii="Book Antiqua" w:hAnsi="Book Antiqua"/>
          <w:b/>
          <w:color w:val="000000" w:themeColor="text1"/>
          <w:lang w:val="en-US"/>
        </w:rPr>
        <w:t xml:space="preserve">Gustavo C de Campos, </w:t>
      </w:r>
      <w:bookmarkStart w:id="23" w:name="OLE_LINK128"/>
      <w:bookmarkStart w:id="24" w:name="OLE_LINK129"/>
      <w:bookmarkStart w:id="25" w:name="OLE_LINK130"/>
      <w:bookmarkStart w:id="26" w:name="OLE_LINK131"/>
      <w:r w:rsidR="00C5527C" w:rsidRPr="00424AD9">
        <w:rPr>
          <w:rFonts w:ascii="Book Antiqua" w:hAnsi="Book Antiqua"/>
          <w:bCs/>
          <w:color w:val="000000" w:themeColor="text1"/>
          <w:lang w:val="en-US"/>
        </w:rPr>
        <w:t>Department of Orthopedics and Traumatology</w:t>
      </w:r>
      <w:bookmarkEnd w:id="23"/>
      <w:bookmarkEnd w:id="24"/>
      <w:r w:rsidR="00C5527C" w:rsidRPr="00424AD9">
        <w:rPr>
          <w:rFonts w:ascii="Book Antiqua" w:hAnsi="Book Antiqua"/>
          <w:bCs/>
          <w:color w:val="000000" w:themeColor="text1"/>
          <w:lang w:val="en-US"/>
        </w:rPr>
        <w:t>,</w:t>
      </w:r>
      <w:bookmarkEnd w:id="25"/>
      <w:bookmarkEnd w:id="26"/>
      <w:r w:rsidR="00C5527C" w:rsidRPr="00424AD9">
        <w:rPr>
          <w:rFonts w:ascii="Book Antiqua" w:hAnsi="Book Antiqua"/>
          <w:b/>
          <w:color w:val="000000" w:themeColor="text1"/>
          <w:lang w:val="en-US"/>
        </w:rPr>
        <w:t xml:space="preserve"> </w:t>
      </w:r>
      <w:r w:rsidR="004F613A" w:rsidRPr="00424AD9">
        <w:rPr>
          <w:rFonts w:ascii="Book Antiqua" w:hAnsi="Book Antiqua"/>
          <w:color w:val="000000" w:themeColor="text1"/>
          <w:lang w:val="en-US"/>
        </w:rPr>
        <w:t xml:space="preserve">Hospital de Clínicas da </w:t>
      </w:r>
      <w:r w:rsidRPr="00424AD9">
        <w:rPr>
          <w:rFonts w:ascii="Book Antiqua" w:hAnsi="Book Antiqua"/>
          <w:color w:val="000000" w:themeColor="text1"/>
          <w:lang w:val="en-US"/>
        </w:rPr>
        <w:t>Universidade Estadual de Campinas, Campinas, SP 13083-887, Brazil</w:t>
      </w:r>
    </w:p>
    <w:p w14:paraId="532F2A0A" w14:textId="77777777" w:rsidR="00A91152" w:rsidRPr="00424AD9"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02403605" w14:textId="6E1A3640" w:rsidR="009D0D5E" w:rsidRPr="00424AD9"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424AD9">
        <w:rPr>
          <w:rFonts w:ascii="Book Antiqua" w:hAnsi="Book Antiqua"/>
          <w:b/>
          <w:color w:val="000000" w:themeColor="text1"/>
          <w:lang w:val="en-US"/>
        </w:rPr>
        <w:t xml:space="preserve">Antonio M Tieppo, </w:t>
      </w:r>
      <w:r w:rsidR="00A91152" w:rsidRPr="00424AD9">
        <w:rPr>
          <w:rFonts w:ascii="Book Antiqua" w:hAnsi="Book Antiqua"/>
          <w:b/>
          <w:color w:val="000000" w:themeColor="text1"/>
          <w:lang w:val="en-US"/>
        </w:rPr>
        <w:t xml:space="preserve">Cyro S </w:t>
      </w:r>
      <w:r w:rsidR="00CF7F0D" w:rsidRPr="00424AD9">
        <w:rPr>
          <w:rFonts w:ascii="Book Antiqua" w:hAnsi="Book Antiqua"/>
          <w:b/>
          <w:color w:val="000000" w:themeColor="text1"/>
          <w:lang w:val="en-US"/>
        </w:rPr>
        <w:t>de Almeida Jr</w:t>
      </w:r>
      <w:r w:rsidRPr="00424AD9">
        <w:rPr>
          <w:rFonts w:ascii="Book Antiqua" w:hAnsi="Book Antiqua"/>
          <w:b/>
          <w:color w:val="000000" w:themeColor="text1"/>
          <w:lang w:val="en-US"/>
        </w:rPr>
        <w:t xml:space="preserve">, </w:t>
      </w:r>
      <w:bookmarkStart w:id="27" w:name="OLE_LINK132"/>
      <w:bookmarkStart w:id="28" w:name="OLE_LINK133"/>
      <w:bookmarkStart w:id="29" w:name="OLE_LINK123"/>
      <w:bookmarkStart w:id="30" w:name="OLE_LINK124"/>
      <w:bookmarkStart w:id="31" w:name="OLE_LINK127"/>
      <w:r w:rsidR="00C5527C" w:rsidRPr="00424AD9">
        <w:rPr>
          <w:rFonts w:ascii="Book Antiqua" w:hAnsi="Book Antiqua"/>
          <w:bCs/>
          <w:color w:val="000000" w:themeColor="text1"/>
          <w:lang w:val="en-US"/>
        </w:rPr>
        <w:t>Department of Physiatrics</w:t>
      </w:r>
      <w:bookmarkEnd w:id="27"/>
      <w:bookmarkEnd w:id="28"/>
      <w:r w:rsidR="00C5527C" w:rsidRPr="00424AD9">
        <w:rPr>
          <w:rFonts w:ascii="Book Antiqua" w:hAnsi="Book Antiqua"/>
          <w:bCs/>
          <w:color w:val="000000" w:themeColor="text1"/>
          <w:lang w:val="en-US"/>
        </w:rPr>
        <w:t xml:space="preserve">, </w:t>
      </w:r>
      <w:r w:rsidRPr="00424AD9">
        <w:rPr>
          <w:rFonts w:ascii="Book Antiqua" w:hAnsi="Book Antiqua"/>
          <w:color w:val="000000" w:themeColor="text1"/>
          <w:lang w:val="en-US"/>
        </w:rPr>
        <w:t>Faculdade de Ciências Médicas da Santa Casa de São Paulo</w:t>
      </w:r>
      <w:bookmarkEnd w:id="29"/>
      <w:bookmarkEnd w:id="30"/>
      <w:bookmarkEnd w:id="31"/>
      <w:r w:rsidRPr="00424AD9">
        <w:rPr>
          <w:rFonts w:ascii="Book Antiqua" w:hAnsi="Book Antiqua"/>
          <w:color w:val="000000" w:themeColor="text1"/>
          <w:lang w:val="en-US"/>
        </w:rPr>
        <w:t>, São Paulo, SP 01221-020, Brazil</w:t>
      </w:r>
    </w:p>
    <w:p w14:paraId="0197E218" w14:textId="77777777" w:rsidR="00A91152" w:rsidRPr="00424AD9"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6543D12F" w14:textId="1C232262" w:rsidR="009D0D5E" w:rsidRPr="00424AD9"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424AD9">
        <w:rPr>
          <w:rFonts w:ascii="Book Antiqua" w:hAnsi="Book Antiqua"/>
          <w:b/>
          <w:color w:val="000000" w:themeColor="text1"/>
          <w:lang w:val="en-US"/>
        </w:rPr>
        <w:t xml:space="preserve">Paulo C Hamdan, </w:t>
      </w:r>
      <w:r w:rsidR="007A4935" w:rsidRPr="00424AD9">
        <w:rPr>
          <w:rFonts w:ascii="Book Antiqua" w:hAnsi="Book Antiqua"/>
          <w:bCs/>
          <w:color w:val="000000" w:themeColor="text1"/>
          <w:lang w:val="en-US"/>
        </w:rPr>
        <w:t xml:space="preserve">Departamento de Medicina Esportiva, </w:t>
      </w:r>
      <w:r w:rsidRPr="00424AD9">
        <w:rPr>
          <w:rFonts w:ascii="Book Antiqua" w:hAnsi="Book Antiqua"/>
          <w:color w:val="000000" w:themeColor="text1"/>
          <w:lang w:val="en-US"/>
        </w:rPr>
        <w:t xml:space="preserve">Universidade Federal do Rio de Janeiro, </w:t>
      </w:r>
      <w:r w:rsidR="005B2CEC" w:rsidRPr="00424AD9">
        <w:rPr>
          <w:rFonts w:ascii="Book Antiqua" w:hAnsi="Book Antiqua"/>
          <w:color w:val="000000" w:themeColor="text1"/>
          <w:lang w:val="en-US"/>
        </w:rPr>
        <w:t>Rio de Janeiro, RJ 21941-901, Brazil</w:t>
      </w:r>
    </w:p>
    <w:p w14:paraId="38DA3AFF" w14:textId="77777777" w:rsidR="00A91152" w:rsidRPr="00424AD9"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6BAAA330" w14:textId="6B76361E" w:rsidR="009D0D5E" w:rsidRPr="00424AD9"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424AD9">
        <w:rPr>
          <w:rFonts w:ascii="Book Antiqua" w:hAnsi="Book Antiqua"/>
          <w:b/>
          <w:color w:val="000000" w:themeColor="text1"/>
          <w:lang w:val="en-US"/>
        </w:rPr>
        <w:t xml:space="preserve">Wilson M Alves, </w:t>
      </w:r>
      <w:r w:rsidR="00D07D0C" w:rsidRPr="00424AD9">
        <w:rPr>
          <w:rFonts w:ascii="Book Antiqua" w:hAnsi="Book Antiqua"/>
          <w:bCs/>
          <w:color w:val="000000" w:themeColor="text1"/>
          <w:lang w:val="en-US"/>
        </w:rPr>
        <w:t>Ortopedia,</w:t>
      </w:r>
      <w:r w:rsidR="00D07D0C" w:rsidRPr="00424AD9">
        <w:rPr>
          <w:rFonts w:ascii="Book Antiqua" w:hAnsi="Book Antiqua"/>
          <w:b/>
          <w:color w:val="000000" w:themeColor="text1"/>
          <w:lang w:val="en-US"/>
        </w:rPr>
        <w:t xml:space="preserve"> </w:t>
      </w:r>
      <w:r w:rsidR="005B2CEC" w:rsidRPr="00424AD9">
        <w:rPr>
          <w:rFonts w:ascii="Book Antiqua" w:hAnsi="Book Antiqua"/>
          <w:color w:val="000000" w:themeColor="text1"/>
          <w:lang w:val="en-US"/>
        </w:rPr>
        <w:t>Pontifícia Universidade Católica de Campinas, Campinas, SP 13087-571, Brazil</w:t>
      </w:r>
    </w:p>
    <w:p w14:paraId="4BF84A57" w14:textId="77777777" w:rsidR="00A91152" w:rsidRPr="00424AD9"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04D9B5C7" w14:textId="74026CA5" w:rsidR="00216C57" w:rsidRPr="00424AD9"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424AD9">
        <w:rPr>
          <w:rFonts w:ascii="Book Antiqua" w:hAnsi="Book Antiqua"/>
          <w:b/>
          <w:color w:val="000000" w:themeColor="text1"/>
          <w:lang w:val="en-US"/>
        </w:rPr>
        <w:t>Márcia U de Rezende,</w:t>
      </w:r>
      <w:r w:rsidR="005B2CEC" w:rsidRPr="00424AD9">
        <w:rPr>
          <w:rFonts w:ascii="Book Antiqua" w:hAnsi="Book Antiqua"/>
          <w:b/>
          <w:color w:val="000000" w:themeColor="text1"/>
          <w:lang w:val="en-US"/>
        </w:rPr>
        <w:t xml:space="preserve"> </w:t>
      </w:r>
      <w:bookmarkStart w:id="32" w:name="OLE_LINK134"/>
      <w:bookmarkStart w:id="33" w:name="OLE_LINK135"/>
      <w:r w:rsidR="004F613A" w:rsidRPr="00424AD9">
        <w:rPr>
          <w:rFonts w:ascii="Book Antiqua" w:hAnsi="Book Antiqua"/>
          <w:color w:val="000000" w:themeColor="text1"/>
          <w:lang w:val="en-US"/>
        </w:rPr>
        <w:t xml:space="preserve">Instituto de Ortopedia e Traumatologia da </w:t>
      </w:r>
      <w:r w:rsidR="005B2CEC" w:rsidRPr="00424AD9">
        <w:rPr>
          <w:rFonts w:ascii="Book Antiqua" w:hAnsi="Book Antiqua"/>
          <w:color w:val="000000" w:themeColor="text1"/>
          <w:lang w:val="en-US"/>
        </w:rPr>
        <w:t>Faculdade de Medicina da Universidade de São Paulo</w:t>
      </w:r>
      <w:bookmarkEnd w:id="32"/>
      <w:bookmarkEnd w:id="33"/>
      <w:r w:rsidR="005B2CEC" w:rsidRPr="00424AD9">
        <w:rPr>
          <w:rFonts w:ascii="Book Antiqua" w:hAnsi="Book Antiqua"/>
          <w:color w:val="000000" w:themeColor="text1"/>
          <w:lang w:val="en-US"/>
        </w:rPr>
        <w:t>, São Paulo, SP</w:t>
      </w:r>
      <w:r w:rsidR="004F613A" w:rsidRPr="00424AD9">
        <w:rPr>
          <w:rFonts w:ascii="Book Antiqua" w:hAnsi="Book Antiqua"/>
          <w:color w:val="000000" w:themeColor="text1"/>
          <w:lang w:val="en-US"/>
        </w:rPr>
        <w:t xml:space="preserve"> 05403-010, Brazil</w:t>
      </w:r>
    </w:p>
    <w:p w14:paraId="1C0EF8C5" w14:textId="77777777" w:rsidR="00A91152" w:rsidRPr="00424AD9"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5BE090BC" w14:textId="639D869F" w:rsidR="009D0D5E" w:rsidRPr="00424AD9" w:rsidRDefault="00216C57" w:rsidP="00CD4467">
      <w:pPr>
        <w:widowControl w:val="0"/>
        <w:autoSpaceDE w:val="0"/>
        <w:autoSpaceDN w:val="0"/>
        <w:adjustRightInd w:val="0"/>
        <w:snapToGrid w:val="0"/>
        <w:spacing w:line="360" w:lineRule="auto"/>
        <w:jc w:val="both"/>
        <w:rPr>
          <w:rFonts w:ascii="Book Antiqua" w:eastAsia="Helvetica Neue" w:hAnsi="Book Antiqua" w:cs="Helvetica Neue"/>
          <w:color w:val="000000" w:themeColor="text1"/>
          <w:lang w:val="en-US"/>
        </w:rPr>
      </w:pPr>
      <w:r w:rsidRPr="00424AD9">
        <w:rPr>
          <w:rFonts w:ascii="Book Antiqua" w:hAnsi="Book Antiqua"/>
          <w:b/>
          <w:color w:val="000000" w:themeColor="text1"/>
          <w:lang w:val="en-US"/>
        </w:rPr>
        <w:t xml:space="preserve">Author </w:t>
      </w:r>
      <w:r w:rsidR="00A91152" w:rsidRPr="00424AD9">
        <w:rPr>
          <w:rFonts w:ascii="Book Antiqua" w:hAnsi="Book Antiqua"/>
          <w:b/>
          <w:color w:val="000000" w:themeColor="text1"/>
          <w:lang w:val="en-US"/>
        </w:rPr>
        <w:t>c</w:t>
      </w:r>
      <w:r w:rsidRPr="00424AD9">
        <w:rPr>
          <w:rFonts w:ascii="Book Antiqua" w:hAnsi="Book Antiqua"/>
          <w:b/>
          <w:color w:val="000000" w:themeColor="text1"/>
          <w:lang w:val="en-US"/>
        </w:rPr>
        <w:t>ontributions:</w:t>
      </w:r>
      <w:r w:rsidRPr="00424AD9">
        <w:rPr>
          <w:rFonts w:ascii="Book Antiqua" w:hAnsi="Book Antiqua"/>
          <w:color w:val="000000" w:themeColor="text1"/>
          <w:lang w:val="en-US"/>
        </w:rPr>
        <w:t xml:space="preserve"> </w:t>
      </w:r>
      <w:r w:rsidR="00804988" w:rsidRPr="00424AD9">
        <w:rPr>
          <w:rFonts w:ascii="Book Antiqua" w:eastAsia="Helvetica Neue" w:hAnsi="Book Antiqua" w:cs="Helvetica Neue"/>
          <w:color w:val="000000" w:themeColor="text1"/>
          <w:lang w:val="en-US"/>
        </w:rPr>
        <w:t>de Campos</w:t>
      </w:r>
      <w:r w:rsidR="00A91152" w:rsidRPr="00424AD9">
        <w:rPr>
          <w:rFonts w:ascii="Book Antiqua" w:eastAsia="Helvetica Neue" w:hAnsi="Book Antiqua" w:cs="Helvetica Neue"/>
          <w:color w:val="000000" w:themeColor="text1"/>
          <w:lang w:val="en-US"/>
        </w:rPr>
        <w:t xml:space="preserve"> GC</w:t>
      </w:r>
      <w:r w:rsidR="00804988" w:rsidRPr="00424AD9">
        <w:rPr>
          <w:rFonts w:ascii="Book Antiqua" w:eastAsia="Helvetica Neue" w:hAnsi="Book Antiqua" w:cs="Helvetica Neue"/>
          <w:color w:val="000000" w:themeColor="text1"/>
          <w:lang w:val="en-US"/>
        </w:rPr>
        <w:t xml:space="preserve"> conceived the idea, conducted a literature search, reviewed the relevant literature, </w:t>
      </w:r>
      <w:r w:rsidR="00A4516D" w:rsidRPr="00424AD9">
        <w:rPr>
          <w:rFonts w:ascii="Book Antiqua" w:eastAsia="Helvetica Neue" w:hAnsi="Book Antiqua" w:cs="Helvetica Neue"/>
          <w:color w:val="000000" w:themeColor="text1"/>
          <w:lang w:val="en-US"/>
        </w:rPr>
        <w:t>contributed to the writing and illustration</w:t>
      </w:r>
      <w:r w:rsidR="00804988" w:rsidRPr="00424AD9">
        <w:rPr>
          <w:rFonts w:ascii="Book Antiqua" w:eastAsia="Helvetica Neue" w:hAnsi="Book Antiqua" w:cs="Helvetica Neue"/>
          <w:color w:val="000000" w:themeColor="text1"/>
          <w:lang w:val="en-US"/>
        </w:rPr>
        <w:t xml:space="preserve">, </w:t>
      </w:r>
      <w:r w:rsidR="00E32CCC" w:rsidRPr="00424AD9">
        <w:rPr>
          <w:rFonts w:ascii="Book Antiqua" w:eastAsia="Helvetica Neue" w:hAnsi="Book Antiqua" w:cs="Helvetica Neue"/>
          <w:color w:val="000000" w:themeColor="text1"/>
          <w:lang w:val="en-US"/>
        </w:rPr>
        <w:t xml:space="preserve">and </w:t>
      </w:r>
      <w:r w:rsidR="00804988" w:rsidRPr="00424AD9">
        <w:rPr>
          <w:rFonts w:ascii="Book Antiqua" w:eastAsia="Helvetica Neue" w:hAnsi="Book Antiqua" w:cs="Helvetica Neue"/>
          <w:color w:val="000000" w:themeColor="text1"/>
          <w:lang w:val="en-US"/>
        </w:rPr>
        <w:t>reviewed and ap</w:t>
      </w:r>
      <w:r w:rsidR="00DC0402" w:rsidRPr="00424AD9">
        <w:rPr>
          <w:rFonts w:ascii="Book Antiqua" w:eastAsia="Helvetica Neue" w:hAnsi="Book Antiqua" w:cs="Helvetica Neue"/>
          <w:color w:val="000000" w:themeColor="text1"/>
          <w:lang w:val="en-US"/>
        </w:rPr>
        <w:t>pr</w:t>
      </w:r>
      <w:r w:rsidR="00804988" w:rsidRPr="00424AD9">
        <w:rPr>
          <w:rFonts w:ascii="Book Antiqua" w:eastAsia="Helvetica Neue" w:hAnsi="Book Antiqua" w:cs="Helvetica Neue"/>
          <w:color w:val="000000" w:themeColor="text1"/>
          <w:lang w:val="en-US"/>
        </w:rPr>
        <w:t>oved the</w:t>
      </w:r>
      <w:r w:rsidR="00DC0402" w:rsidRPr="00424AD9">
        <w:rPr>
          <w:rFonts w:ascii="Book Antiqua" w:eastAsia="Helvetica Neue" w:hAnsi="Book Antiqua" w:cs="Helvetica Neue"/>
          <w:color w:val="000000" w:themeColor="text1"/>
          <w:lang w:val="en-US"/>
        </w:rPr>
        <w:t xml:space="preserve"> final version of the article;</w:t>
      </w:r>
      <w:r w:rsidR="00804988" w:rsidRPr="00424AD9">
        <w:rPr>
          <w:rFonts w:ascii="Book Antiqua" w:eastAsia="Helvetica Neue" w:hAnsi="Book Antiqua" w:cs="Helvetica Neue"/>
          <w:color w:val="000000" w:themeColor="text1"/>
          <w:lang w:val="en-US"/>
        </w:rPr>
        <w:t xml:space="preserve"> </w:t>
      </w:r>
      <w:r w:rsidR="00DC0402" w:rsidRPr="00424AD9">
        <w:rPr>
          <w:rFonts w:ascii="Book Antiqua" w:hAnsi="Book Antiqua"/>
          <w:color w:val="000000" w:themeColor="text1"/>
          <w:lang w:val="en-US"/>
        </w:rPr>
        <w:t>Tieppo</w:t>
      </w:r>
      <w:r w:rsidR="00A91152" w:rsidRPr="00424AD9">
        <w:rPr>
          <w:rFonts w:ascii="Book Antiqua" w:hAnsi="Book Antiqua"/>
          <w:color w:val="000000" w:themeColor="text1"/>
          <w:lang w:val="en-US"/>
        </w:rPr>
        <w:t xml:space="preserve"> AM,</w:t>
      </w:r>
      <w:r w:rsidR="00DC0402" w:rsidRPr="00424AD9">
        <w:rPr>
          <w:rFonts w:ascii="Book Antiqua" w:hAnsi="Book Antiqua"/>
          <w:color w:val="000000" w:themeColor="text1"/>
          <w:lang w:val="en-US"/>
        </w:rPr>
        <w:t xml:space="preserve"> </w:t>
      </w:r>
      <w:r w:rsidR="00CF7F0D" w:rsidRPr="00424AD9">
        <w:rPr>
          <w:rFonts w:ascii="Book Antiqua" w:hAnsi="Book Antiqua"/>
          <w:color w:val="000000" w:themeColor="text1"/>
          <w:lang w:val="en-US"/>
        </w:rPr>
        <w:t>de Almeida Jr</w:t>
      </w:r>
      <w:r w:rsidR="00A91152" w:rsidRPr="00424AD9">
        <w:rPr>
          <w:rFonts w:ascii="Book Antiqua" w:hAnsi="Book Antiqua"/>
          <w:color w:val="000000" w:themeColor="text1"/>
          <w:lang w:val="en-US"/>
        </w:rPr>
        <w:t xml:space="preserve"> CS, </w:t>
      </w:r>
      <w:r w:rsidR="00A91152" w:rsidRPr="00424AD9">
        <w:rPr>
          <w:rFonts w:ascii="Book Antiqua" w:hAnsi="Book Antiqua"/>
          <w:color w:val="000000" w:themeColor="text1"/>
          <w:lang w:val="en-US"/>
        </w:rPr>
        <w:lastRenderedPageBreak/>
        <w:t>and Hamdan</w:t>
      </w:r>
      <w:r w:rsidR="00A91152" w:rsidRPr="00424AD9">
        <w:rPr>
          <w:rFonts w:ascii="Book Antiqua" w:eastAsia="Helvetica Neue" w:hAnsi="Book Antiqua" w:cs="Helvetica Neue"/>
          <w:color w:val="000000" w:themeColor="text1"/>
          <w:lang w:val="en-US"/>
        </w:rPr>
        <w:t xml:space="preserve"> PC </w:t>
      </w:r>
      <w:r w:rsidR="00DC0402" w:rsidRPr="00424AD9">
        <w:rPr>
          <w:rFonts w:ascii="Book Antiqua" w:eastAsia="Helvetica Neue" w:hAnsi="Book Antiqua" w:cs="Helvetica Neue"/>
          <w:color w:val="000000" w:themeColor="text1"/>
          <w:lang w:val="en-US"/>
        </w:rPr>
        <w:t xml:space="preserve">reviewed the relevant literature, collaborated with the manuscript, </w:t>
      </w:r>
      <w:r w:rsidR="00E32CCC" w:rsidRPr="00424AD9">
        <w:rPr>
          <w:rFonts w:ascii="Book Antiqua" w:eastAsia="Helvetica Neue" w:hAnsi="Book Antiqua" w:cs="Helvetica Neue"/>
          <w:color w:val="000000" w:themeColor="text1"/>
          <w:lang w:val="en-US"/>
        </w:rPr>
        <w:t xml:space="preserve">and </w:t>
      </w:r>
      <w:r w:rsidR="00DC0402" w:rsidRPr="00424AD9">
        <w:rPr>
          <w:rFonts w:ascii="Book Antiqua" w:eastAsia="Helvetica Neue" w:hAnsi="Book Antiqua" w:cs="Helvetica Neue"/>
          <w:color w:val="000000" w:themeColor="text1"/>
          <w:lang w:val="en-US"/>
        </w:rPr>
        <w:t>reviewed and approved the final version of the article;</w:t>
      </w:r>
      <w:r w:rsidR="00DC0402" w:rsidRPr="00424AD9">
        <w:rPr>
          <w:rFonts w:ascii="Book Antiqua" w:hAnsi="Book Antiqua"/>
          <w:color w:val="000000" w:themeColor="text1"/>
          <w:lang w:val="en-US"/>
        </w:rPr>
        <w:t xml:space="preserve"> Alves</w:t>
      </w:r>
      <w:r w:rsidR="00A4516D" w:rsidRPr="00424AD9">
        <w:rPr>
          <w:rFonts w:ascii="Book Antiqua" w:eastAsia="Helvetica Neue" w:hAnsi="Book Antiqua" w:cs="Helvetica Neue"/>
          <w:color w:val="000000" w:themeColor="text1"/>
          <w:lang w:val="en-US"/>
        </w:rPr>
        <w:t xml:space="preserve"> </w:t>
      </w:r>
      <w:r w:rsidR="00A91152" w:rsidRPr="00424AD9">
        <w:rPr>
          <w:rFonts w:ascii="Book Antiqua" w:eastAsia="Helvetica Neue" w:hAnsi="Book Antiqua" w:cs="Helvetica Neue"/>
          <w:color w:val="000000" w:themeColor="text1"/>
          <w:lang w:val="en-US"/>
        </w:rPr>
        <w:t xml:space="preserve">WM </w:t>
      </w:r>
      <w:r w:rsidR="00A4516D" w:rsidRPr="00424AD9">
        <w:rPr>
          <w:rFonts w:ascii="Book Antiqua" w:eastAsia="Helvetica Neue" w:hAnsi="Book Antiqua" w:cs="Helvetica Neue"/>
          <w:color w:val="000000" w:themeColor="text1"/>
          <w:lang w:val="en-US"/>
        </w:rPr>
        <w:t xml:space="preserve">contributed with the idea, reviewed the relevant literature, collaborated with the manuscript, </w:t>
      </w:r>
      <w:r w:rsidR="00E32CCC" w:rsidRPr="00424AD9">
        <w:rPr>
          <w:rFonts w:ascii="Book Antiqua" w:eastAsia="Helvetica Neue" w:hAnsi="Book Antiqua" w:cs="Helvetica Neue"/>
          <w:color w:val="000000" w:themeColor="text1"/>
          <w:lang w:val="en-US"/>
        </w:rPr>
        <w:t xml:space="preserve">and </w:t>
      </w:r>
      <w:r w:rsidR="00A4516D" w:rsidRPr="00424AD9">
        <w:rPr>
          <w:rFonts w:ascii="Book Antiqua" w:eastAsia="Helvetica Neue" w:hAnsi="Book Antiqua" w:cs="Helvetica Neue"/>
          <w:color w:val="000000" w:themeColor="text1"/>
          <w:lang w:val="en-US"/>
        </w:rPr>
        <w:t xml:space="preserve">reviewed and approved the final version of the article; </w:t>
      </w:r>
      <w:r w:rsidR="00A91152" w:rsidRPr="00424AD9">
        <w:rPr>
          <w:rFonts w:ascii="Book Antiqua" w:eastAsia="Helvetica Neue" w:hAnsi="Book Antiqua" w:cs="Helvetica Neue"/>
          <w:color w:val="000000" w:themeColor="text1"/>
          <w:lang w:val="en-US"/>
        </w:rPr>
        <w:t xml:space="preserve">and </w:t>
      </w:r>
      <w:r w:rsidR="00DC0402" w:rsidRPr="00424AD9">
        <w:rPr>
          <w:rFonts w:ascii="Book Antiqua" w:hAnsi="Book Antiqua"/>
          <w:color w:val="000000" w:themeColor="text1"/>
          <w:lang w:val="en-US"/>
        </w:rPr>
        <w:t>de Rezende</w:t>
      </w:r>
      <w:r w:rsidR="00A91152" w:rsidRPr="00424AD9">
        <w:rPr>
          <w:rFonts w:ascii="Book Antiqua" w:hAnsi="Book Antiqua"/>
          <w:color w:val="000000" w:themeColor="text1"/>
          <w:lang w:val="en-US"/>
        </w:rPr>
        <w:t xml:space="preserve"> MU</w:t>
      </w:r>
      <w:r w:rsidR="00A4516D" w:rsidRPr="00424AD9">
        <w:rPr>
          <w:rFonts w:ascii="Book Antiqua" w:eastAsia="Helvetica Neue" w:hAnsi="Book Antiqua" w:cs="Helvetica Neue"/>
          <w:color w:val="000000" w:themeColor="text1"/>
          <w:lang w:val="en-US"/>
        </w:rPr>
        <w:t xml:space="preserve"> reviewed the relevant literature, collaborated with the manuscript, contributed to the discussion</w:t>
      </w:r>
      <w:r w:rsidR="00E32CCC" w:rsidRPr="00424AD9">
        <w:rPr>
          <w:rFonts w:ascii="Book Antiqua" w:eastAsia="Helvetica Neue" w:hAnsi="Book Antiqua" w:cs="Helvetica Neue"/>
          <w:color w:val="000000" w:themeColor="text1"/>
          <w:lang w:val="en-US"/>
        </w:rPr>
        <w:t xml:space="preserve"> and</w:t>
      </w:r>
      <w:r w:rsidR="00A4516D" w:rsidRPr="00424AD9">
        <w:rPr>
          <w:rFonts w:ascii="Book Antiqua" w:eastAsia="Helvetica Neue" w:hAnsi="Book Antiqua" w:cs="Helvetica Neue"/>
          <w:color w:val="000000" w:themeColor="text1"/>
          <w:lang w:val="en-US"/>
        </w:rPr>
        <w:t xml:space="preserve"> with writing</w:t>
      </w:r>
      <w:r w:rsidR="00E32CCC" w:rsidRPr="00424AD9">
        <w:rPr>
          <w:rFonts w:ascii="Book Antiqua" w:eastAsia="Helvetica Neue" w:hAnsi="Book Antiqua" w:cs="Helvetica Neue"/>
          <w:color w:val="000000" w:themeColor="text1"/>
          <w:lang w:val="en-US"/>
        </w:rPr>
        <w:t>,</w:t>
      </w:r>
      <w:r w:rsidR="00A4516D" w:rsidRPr="00424AD9">
        <w:rPr>
          <w:rFonts w:ascii="Book Antiqua" w:eastAsia="Helvetica Neue" w:hAnsi="Book Antiqua" w:cs="Helvetica Neue"/>
          <w:color w:val="000000" w:themeColor="text1"/>
          <w:lang w:val="en-US"/>
        </w:rPr>
        <w:t xml:space="preserve"> and reviewed and approved the final version of the article</w:t>
      </w:r>
      <w:r w:rsidR="00A91152" w:rsidRPr="00424AD9">
        <w:rPr>
          <w:rFonts w:ascii="Book Antiqua" w:eastAsia="Helvetica Neue" w:hAnsi="Book Antiqua" w:cs="Helvetica Neue"/>
          <w:color w:val="000000" w:themeColor="text1"/>
          <w:lang w:val="en-US"/>
        </w:rPr>
        <w:t>.</w:t>
      </w:r>
    </w:p>
    <w:p w14:paraId="57CCCFEB" w14:textId="77777777" w:rsidR="00A91152" w:rsidRPr="00424AD9" w:rsidRDefault="00A91152" w:rsidP="00CD4467">
      <w:pPr>
        <w:widowControl w:val="0"/>
        <w:autoSpaceDE w:val="0"/>
        <w:autoSpaceDN w:val="0"/>
        <w:adjustRightInd w:val="0"/>
        <w:snapToGrid w:val="0"/>
        <w:spacing w:line="360" w:lineRule="auto"/>
        <w:jc w:val="both"/>
        <w:rPr>
          <w:rFonts w:ascii="Book Antiqua" w:eastAsia="Helvetica Neue" w:hAnsi="Book Antiqua" w:cs="Helvetica Neue"/>
          <w:color w:val="000000" w:themeColor="text1"/>
          <w:lang w:val="en-US"/>
        </w:rPr>
      </w:pPr>
    </w:p>
    <w:p w14:paraId="67BF1AEA" w14:textId="4D39BE5C" w:rsidR="00A4516D" w:rsidRPr="00424AD9" w:rsidRDefault="00A4516D" w:rsidP="00CD4467">
      <w:pPr>
        <w:widowControl w:val="0"/>
        <w:autoSpaceDE w:val="0"/>
        <w:autoSpaceDN w:val="0"/>
        <w:adjustRightInd w:val="0"/>
        <w:snapToGrid w:val="0"/>
        <w:spacing w:line="360" w:lineRule="auto"/>
        <w:jc w:val="both"/>
        <w:rPr>
          <w:rFonts w:ascii="Book Antiqua" w:hAnsi="Book Antiqua"/>
          <w:bCs/>
          <w:color w:val="000000" w:themeColor="text1"/>
          <w:lang w:val="en-US"/>
        </w:rPr>
      </w:pPr>
      <w:r w:rsidRPr="00424AD9">
        <w:rPr>
          <w:rFonts w:ascii="Book Antiqua" w:hAnsi="Book Antiqua"/>
          <w:b/>
          <w:color w:val="000000" w:themeColor="text1"/>
          <w:lang w:val="en-US"/>
        </w:rPr>
        <w:t xml:space="preserve">Corresponding author: </w:t>
      </w:r>
      <w:r w:rsidR="00641EB7" w:rsidRPr="00424AD9">
        <w:rPr>
          <w:rFonts w:ascii="Book Antiqua" w:hAnsi="Book Antiqua"/>
          <w:b/>
          <w:color w:val="000000" w:themeColor="text1"/>
          <w:lang w:val="en-US"/>
        </w:rPr>
        <w:t xml:space="preserve">Gustavo C de Campos, MD, PhD, Surgeon, </w:t>
      </w:r>
      <w:r w:rsidR="00641EB7" w:rsidRPr="00424AD9">
        <w:rPr>
          <w:rFonts w:ascii="Book Antiqua" w:hAnsi="Book Antiqua"/>
          <w:bCs/>
          <w:color w:val="000000" w:themeColor="text1"/>
          <w:lang w:val="en-US"/>
        </w:rPr>
        <w:t>Department of Orthopedics and Traumatology, Hospital de Clínicas da Universidade Estadual de Campinas, R. Tessália Vieira de Camargo, 126, Cidade Universitária, Campinas 13083-887, SP, Brazil. gustavoccampos@usp.br</w:t>
      </w:r>
    </w:p>
    <w:p w14:paraId="51C906C0" w14:textId="44179E3F"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068622BE" w14:textId="213CA21A" w:rsidR="00A91152" w:rsidRPr="00424AD9" w:rsidRDefault="00A91152" w:rsidP="00CD4467">
      <w:pPr>
        <w:widowControl w:val="0"/>
        <w:adjustRightInd w:val="0"/>
        <w:snapToGrid w:val="0"/>
        <w:spacing w:line="360" w:lineRule="auto"/>
        <w:jc w:val="both"/>
        <w:rPr>
          <w:rFonts w:ascii="Book Antiqua" w:hAnsi="Book Antiqua"/>
          <w:color w:val="000000"/>
          <w:kern w:val="2"/>
          <w:lang w:val="en-US" w:eastAsia="zh-CN"/>
        </w:rPr>
      </w:pPr>
      <w:bookmarkStart w:id="34" w:name="OLE_LINK76"/>
      <w:bookmarkStart w:id="35" w:name="OLE_LINK77"/>
      <w:r w:rsidRPr="00424AD9">
        <w:rPr>
          <w:rFonts w:ascii="Book Antiqua" w:hAnsi="Book Antiqua"/>
          <w:b/>
          <w:color w:val="000000"/>
          <w:kern w:val="2"/>
          <w:lang w:val="en-US" w:eastAsia="zh-CN"/>
        </w:rPr>
        <w:t>Received:</w:t>
      </w:r>
      <w:r w:rsidRPr="00424AD9">
        <w:rPr>
          <w:rFonts w:ascii="Book Antiqua" w:hAnsi="Book Antiqua"/>
          <w:color w:val="000000"/>
          <w:kern w:val="2"/>
          <w:lang w:val="en-US" w:eastAsia="zh-CN"/>
        </w:rPr>
        <w:t xml:space="preserve"> </w:t>
      </w:r>
      <w:bookmarkStart w:id="36" w:name="OLE_LINK78"/>
      <w:bookmarkStart w:id="37" w:name="OLE_LINK79"/>
      <w:r w:rsidRPr="00424AD9">
        <w:rPr>
          <w:rFonts w:ascii="Book Antiqua" w:hAnsi="Book Antiqua" w:cs="Arial"/>
          <w:color w:val="000000"/>
          <w:lang w:val="en-US" w:eastAsia="zh-CN"/>
        </w:rPr>
        <w:t>April 8, 2020</w:t>
      </w:r>
      <w:bookmarkEnd w:id="36"/>
      <w:bookmarkEnd w:id="37"/>
    </w:p>
    <w:p w14:paraId="62EF7F3B" w14:textId="4151A148" w:rsidR="00A91152" w:rsidRPr="00424AD9" w:rsidRDefault="00A91152" w:rsidP="00CD4467">
      <w:pPr>
        <w:widowControl w:val="0"/>
        <w:adjustRightInd w:val="0"/>
        <w:snapToGrid w:val="0"/>
        <w:spacing w:line="360" w:lineRule="auto"/>
        <w:jc w:val="both"/>
        <w:rPr>
          <w:rFonts w:ascii="Book Antiqua" w:hAnsi="Book Antiqua"/>
          <w:color w:val="000000"/>
          <w:kern w:val="2"/>
          <w:lang w:val="en-US" w:eastAsia="zh-CN"/>
        </w:rPr>
      </w:pPr>
      <w:r w:rsidRPr="00424AD9">
        <w:rPr>
          <w:rFonts w:ascii="Book Antiqua" w:hAnsi="Book Antiqua"/>
          <w:b/>
          <w:color w:val="000000"/>
          <w:kern w:val="2"/>
          <w:lang w:val="en-US" w:eastAsia="zh-CN"/>
        </w:rPr>
        <w:t>Revised:</w:t>
      </w:r>
      <w:r w:rsidRPr="00424AD9">
        <w:rPr>
          <w:rFonts w:ascii="Book Antiqua" w:hAnsi="Book Antiqua"/>
          <w:color w:val="000000"/>
          <w:kern w:val="2"/>
          <w:lang w:val="en-US" w:eastAsia="zh-CN"/>
        </w:rPr>
        <w:t xml:space="preserve"> May 4, 2020</w:t>
      </w:r>
    </w:p>
    <w:p w14:paraId="18F0DAB8" w14:textId="1785FEB6" w:rsidR="00A91152" w:rsidRPr="00424AD9" w:rsidRDefault="00A91152" w:rsidP="00CD4467">
      <w:pPr>
        <w:widowControl w:val="0"/>
        <w:adjustRightInd w:val="0"/>
        <w:snapToGrid w:val="0"/>
        <w:spacing w:line="360" w:lineRule="auto"/>
        <w:jc w:val="both"/>
        <w:rPr>
          <w:rFonts w:ascii="Book Antiqua" w:hAnsi="Book Antiqua"/>
          <w:color w:val="000000"/>
          <w:kern w:val="2"/>
          <w:lang w:val="en-US" w:eastAsia="zh-CN"/>
        </w:rPr>
      </w:pPr>
      <w:r w:rsidRPr="00424AD9">
        <w:rPr>
          <w:rFonts w:ascii="Book Antiqua" w:hAnsi="Book Antiqua"/>
          <w:b/>
          <w:color w:val="000000"/>
          <w:kern w:val="2"/>
          <w:lang w:val="en-US" w:eastAsia="zh-CN"/>
        </w:rPr>
        <w:t>Accepted:</w:t>
      </w:r>
      <w:r w:rsidRPr="00424AD9">
        <w:rPr>
          <w:rFonts w:ascii="Book Antiqua" w:hAnsi="Book Antiqua"/>
          <w:color w:val="000000"/>
          <w:kern w:val="2"/>
          <w:lang w:val="en-US" w:eastAsia="zh-CN"/>
        </w:rPr>
        <w:t xml:space="preserve"> </w:t>
      </w:r>
      <w:r w:rsidR="009F21AE" w:rsidRPr="00424AD9">
        <w:rPr>
          <w:rFonts w:ascii="Book Antiqua" w:hAnsi="Book Antiqua"/>
          <w:color w:val="000000"/>
          <w:kern w:val="2"/>
          <w:lang w:val="en-US" w:eastAsia="zh-CN"/>
        </w:rPr>
        <w:t>May 12, 2020</w:t>
      </w:r>
    </w:p>
    <w:p w14:paraId="591E9D51" w14:textId="7DEC8531" w:rsidR="00A91152" w:rsidRPr="00424AD9" w:rsidRDefault="00A91152" w:rsidP="00CD4467">
      <w:pPr>
        <w:widowControl w:val="0"/>
        <w:autoSpaceDE w:val="0"/>
        <w:autoSpaceDN w:val="0"/>
        <w:adjustRightInd w:val="0"/>
        <w:snapToGrid w:val="0"/>
        <w:spacing w:line="360" w:lineRule="auto"/>
        <w:jc w:val="both"/>
        <w:rPr>
          <w:rFonts w:ascii="Book Antiqua" w:hAnsi="Book Antiqua"/>
          <w:b/>
          <w:color w:val="000000"/>
          <w:kern w:val="2"/>
          <w:lang w:val="en-US" w:eastAsia="zh-CN"/>
        </w:rPr>
      </w:pPr>
      <w:r w:rsidRPr="00424AD9">
        <w:rPr>
          <w:rFonts w:ascii="Book Antiqua" w:hAnsi="Book Antiqua"/>
          <w:b/>
          <w:color w:val="000000"/>
          <w:kern w:val="2"/>
          <w:lang w:val="en-US" w:eastAsia="zh-CN"/>
        </w:rPr>
        <w:t>Published online:</w:t>
      </w:r>
      <w:bookmarkEnd w:id="34"/>
      <w:bookmarkEnd w:id="35"/>
      <w:r w:rsidR="00587629" w:rsidRPr="00424AD9">
        <w:rPr>
          <w:rFonts w:ascii="Book Antiqua" w:hAnsi="Book Antiqua" w:hint="eastAsia"/>
          <w:b/>
          <w:color w:val="000000"/>
          <w:kern w:val="2"/>
          <w:lang w:val="en-US" w:eastAsia="zh-CN"/>
        </w:rPr>
        <w:t xml:space="preserve"> </w:t>
      </w:r>
      <w:r w:rsidR="00587629" w:rsidRPr="00424AD9">
        <w:rPr>
          <w:rFonts w:ascii="Book Antiqua" w:hAnsi="Book Antiqua" w:hint="eastAsia"/>
          <w:lang w:eastAsia="zh-CN"/>
        </w:rPr>
        <w:t>June 18, 2020</w:t>
      </w:r>
    </w:p>
    <w:p w14:paraId="0728B8FF" w14:textId="77777777" w:rsidR="00A91152" w:rsidRPr="00424AD9" w:rsidRDefault="00A91152" w:rsidP="00CD4467">
      <w:pPr>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br w:type="page"/>
      </w:r>
    </w:p>
    <w:p w14:paraId="5BAF833A" w14:textId="5E6D4D43" w:rsidR="008C5055" w:rsidRPr="00424AD9"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r w:rsidRPr="00424AD9">
        <w:rPr>
          <w:rFonts w:ascii="Book Antiqua" w:hAnsi="Book Antiqua" w:cs="Arial"/>
          <w:b/>
          <w:bCs/>
          <w:color w:val="000000" w:themeColor="text1"/>
          <w:lang w:val="en-US"/>
        </w:rPr>
        <w:lastRenderedPageBreak/>
        <w:t>A</w:t>
      </w:r>
      <w:r w:rsidR="00A91152" w:rsidRPr="00424AD9">
        <w:rPr>
          <w:rFonts w:ascii="Book Antiqua" w:hAnsi="Book Antiqua" w:cs="Arial"/>
          <w:b/>
          <w:bCs/>
          <w:color w:val="000000" w:themeColor="text1"/>
          <w:lang w:val="en-US"/>
        </w:rPr>
        <w:t>bstract</w:t>
      </w:r>
    </w:p>
    <w:p w14:paraId="0F2DE81A" w14:textId="7E8F46FF"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There is still no definitive treatment for knee osteoarthritis</w:t>
      </w:r>
      <w:r w:rsidR="00A91152" w:rsidRPr="00424AD9">
        <w:rPr>
          <w:rFonts w:ascii="Book Antiqua" w:hAnsi="Book Antiqua" w:cs="Arial"/>
          <w:color w:val="000000" w:themeColor="text1"/>
          <w:lang w:val="en-US"/>
        </w:rPr>
        <w:t xml:space="preserve"> (OA)</w:t>
      </w:r>
      <w:r w:rsidRPr="00424AD9">
        <w:rPr>
          <w:rFonts w:ascii="Book Antiqua" w:hAnsi="Book Antiqua" w:cs="Arial"/>
          <w:color w:val="000000" w:themeColor="text1"/>
          <w:lang w:val="en-US"/>
        </w:rPr>
        <w:t>. We are certainly far from</w:t>
      </w:r>
      <w:r w:rsidR="00745A94" w:rsidRPr="00424AD9">
        <w:rPr>
          <w:rFonts w:ascii="Book Antiqua" w:hAnsi="Book Antiqua" w:cs="Arial"/>
          <w:color w:val="000000" w:themeColor="text1"/>
          <w:lang w:val="en-US"/>
        </w:rPr>
        <w:t xml:space="preserve"> a</w:t>
      </w:r>
      <w:r w:rsidRPr="00424AD9">
        <w:rPr>
          <w:rFonts w:ascii="Book Antiqua" w:hAnsi="Book Antiqua" w:cs="Arial"/>
          <w:color w:val="000000" w:themeColor="text1"/>
          <w:lang w:val="en-US"/>
        </w:rPr>
        <w:t xml:space="preserve"> consensus on the best form of treatm</w:t>
      </w:r>
      <w:r w:rsidR="003A182E" w:rsidRPr="00424AD9">
        <w:rPr>
          <w:rFonts w:ascii="Book Antiqua" w:hAnsi="Book Antiqua" w:cs="Arial"/>
          <w:color w:val="000000" w:themeColor="text1"/>
          <w:lang w:val="en-US"/>
        </w:rPr>
        <w:t xml:space="preserve">ent or on an </w:t>
      </w:r>
      <w:r w:rsidRPr="00424AD9">
        <w:rPr>
          <w:rFonts w:ascii="Book Antiqua" w:hAnsi="Book Antiqua" w:cs="Arial"/>
          <w:color w:val="000000" w:themeColor="text1"/>
          <w:lang w:val="en-US"/>
        </w:rPr>
        <w:t>effective treatment recommendation. There are reasons for the current equivocal treatment recommendations in the face of this very serious health problem. The greatest of these</w:t>
      </w:r>
      <w:r w:rsidR="00745A94" w:rsidRPr="00424AD9">
        <w:rPr>
          <w:rFonts w:ascii="Book Antiqua" w:hAnsi="Book Antiqua" w:cs="Arial"/>
          <w:color w:val="000000" w:themeColor="text1"/>
          <w:lang w:val="en-US"/>
        </w:rPr>
        <w:t xml:space="preserve"> reasons</w:t>
      </w:r>
      <w:r w:rsidRPr="00424AD9">
        <w:rPr>
          <w:rFonts w:ascii="Book Antiqua" w:hAnsi="Book Antiqua" w:cs="Arial"/>
          <w:color w:val="000000" w:themeColor="text1"/>
          <w:lang w:val="en-US"/>
        </w:rPr>
        <w:t xml:space="preserve">, undoubtedly, is the great complexity of the factors involved in the development and progression of knee </w:t>
      </w:r>
      <w:r w:rsidR="00A91152" w:rsidRPr="00424AD9">
        <w:rPr>
          <w:rFonts w:ascii="Book Antiqua" w:hAnsi="Book Antiqua" w:cs="Arial"/>
          <w:color w:val="000000" w:themeColor="text1"/>
          <w:lang w:val="en-US"/>
        </w:rPr>
        <w:t>OA</w:t>
      </w:r>
      <w:r w:rsidR="00745A94" w:rsidRPr="00424AD9">
        <w:rPr>
          <w:rFonts w:ascii="Book Antiqua" w:hAnsi="Book Antiqua" w:cs="Arial"/>
          <w:color w:val="000000" w:themeColor="text1"/>
          <w:lang w:val="en-US"/>
        </w:rPr>
        <w:t xml:space="preserve"> and</w:t>
      </w:r>
      <w:r w:rsidRPr="00424AD9">
        <w:rPr>
          <w:rFonts w:ascii="Book Antiqua" w:hAnsi="Book Antiqua" w:cs="Arial"/>
          <w:color w:val="000000" w:themeColor="text1"/>
          <w:lang w:val="en-US"/>
        </w:rPr>
        <w:t xml:space="preserve"> the complex pathophysiology including mechanical, inflammatory, metabolic, post-traumatic, molecular, genetic</w:t>
      </w:r>
      <w:r w:rsidR="00745A94"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psychological changes. For several years, an attempt </w:t>
      </w:r>
      <w:r w:rsidR="00745A94" w:rsidRPr="00424AD9">
        <w:rPr>
          <w:rFonts w:ascii="Book Antiqua" w:hAnsi="Book Antiqua" w:cs="Arial"/>
          <w:color w:val="000000" w:themeColor="text1"/>
          <w:lang w:val="en-US"/>
        </w:rPr>
        <w:t>has been</w:t>
      </w:r>
      <w:r w:rsidRPr="00424AD9">
        <w:rPr>
          <w:rFonts w:ascii="Book Antiqua" w:hAnsi="Book Antiqua" w:cs="Arial"/>
          <w:color w:val="000000" w:themeColor="text1"/>
          <w:lang w:val="en-US"/>
        </w:rPr>
        <w:t xml:space="preserve"> made to correlate different patient phenotypes to different patterns of response to treatment, thus creating the possibility of developing specific treatments for certain groups of patients and theoretically allowing better treatment efficacy. However, in practice we still find totally different responses and evolutions even in individuals belonging to the same phenotype. Thus, classification by phenotypes, despite being an advance, is not sufficient. The present article proposes a fragmented look at each of the many factors or targets involved in the genesis and evolution of OA. Therefore, we propose not the treatment of OA </w:t>
      </w:r>
      <w:r w:rsidRPr="00424AD9">
        <w:rPr>
          <w:rFonts w:ascii="Book Antiqua" w:hAnsi="Book Antiqua" w:cs="Arial"/>
          <w:i/>
          <w:iCs/>
          <w:color w:val="000000" w:themeColor="text1"/>
          <w:lang w:val="en-US"/>
        </w:rPr>
        <w:t>per se</w:t>
      </w:r>
      <w:r w:rsidRPr="00424AD9">
        <w:rPr>
          <w:rFonts w:ascii="Book Antiqua" w:hAnsi="Book Antiqua" w:cs="Arial"/>
          <w:color w:val="000000" w:themeColor="text1"/>
          <w:lang w:val="en-US"/>
        </w:rPr>
        <w:t xml:space="preserve"> but the management of an individual set of targets to achieve personalized OA management. We believe that, paradoxically, by fragmenting the view of the disease we will be able to treat our patients more holistically in a</w:t>
      </w:r>
      <w:r w:rsidR="00BE799D" w:rsidRPr="00424AD9">
        <w:rPr>
          <w:rFonts w:ascii="Book Antiqua" w:hAnsi="Book Antiqua" w:cs="Arial"/>
          <w:color w:val="000000" w:themeColor="text1"/>
          <w:lang w:val="en-US"/>
        </w:rPr>
        <w:t>n</w:t>
      </w:r>
      <w:r w:rsidRPr="00424AD9">
        <w:rPr>
          <w:rFonts w:ascii="Book Antiqua" w:hAnsi="Book Antiqua" w:cs="Arial"/>
          <w:color w:val="000000" w:themeColor="text1"/>
          <w:lang w:val="en-US"/>
        </w:rPr>
        <w:t xml:space="preserve"> individualized way.</w:t>
      </w:r>
    </w:p>
    <w:p w14:paraId="15F9DE4A" w14:textId="77777777" w:rsidR="00A91152" w:rsidRPr="00424AD9" w:rsidRDefault="00A91152"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737EA85C" w14:textId="77777777" w:rsidR="003A1796" w:rsidRPr="00424AD9" w:rsidRDefault="00A4516D"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b/>
          <w:color w:val="000000" w:themeColor="text1"/>
          <w:lang w:val="en-US"/>
        </w:rPr>
        <w:t>Key</w:t>
      </w:r>
      <w:r w:rsidR="00A91152" w:rsidRPr="00424AD9">
        <w:rPr>
          <w:rFonts w:ascii="Book Antiqua" w:hAnsi="Book Antiqua" w:cs="Arial"/>
          <w:b/>
          <w:color w:val="000000" w:themeColor="text1"/>
          <w:lang w:val="en-US"/>
        </w:rPr>
        <w:t xml:space="preserve"> </w:t>
      </w:r>
      <w:r w:rsidRPr="00424AD9">
        <w:rPr>
          <w:rFonts w:ascii="Book Antiqua" w:hAnsi="Book Antiqua" w:cs="Arial"/>
          <w:b/>
          <w:color w:val="000000" w:themeColor="text1"/>
          <w:lang w:val="en-US"/>
        </w:rPr>
        <w:t xml:space="preserve">words: </w:t>
      </w:r>
      <w:bookmarkStart w:id="38" w:name="OLE_LINK112"/>
      <w:bookmarkStart w:id="39" w:name="OLE_LINK113"/>
      <w:bookmarkStart w:id="40" w:name="OLE_LINK138"/>
      <w:r w:rsidR="00A91152" w:rsidRPr="00424AD9">
        <w:rPr>
          <w:rFonts w:ascii="Book Antiqua" w:hAnsi="Book Antiqua" w:cs="Arial"/>
          <w:color w:val="000000" w:themeColor="text1"/>
          <w:lang w:val="en-US"/>
        </w:rPr>
        <w:t>O</w:t>
      </w:r>
      <w:r w:rsidR="00272FE0" w:rsidRPr="00424AD9">
        <w:rPr>
          <w:rFonts w:ascii="Book Antiqua" w:hAnsi="Book Antiqua" w:cs="Arial"/>
          <w:color w:val="000000" w:themeColor="text1"/>
          <w:lang w:val="en-US"/>
        </w:rPr>
        <w:t>steoarthritis</w:t>
      </w:r>
      <w:bookmarkEnd w:id="38"/>
      <w:bookmarkEnd w:id="39"/>
      <w:bookmarkEnd w:id="40"/>
      <w:r w:rsidR="00A91152" w:rsidRPr="00424AD9">
        <w:rPr>
          <w:rFonts w:ascii="Book Antiqua" w:hAnsi="Book Antiqua" w:cs="Arial"/>
          <w:color w:val="000000" w:themeColor="text1"/>
          <w:lang w:val="en-US"/>
        </w:rPr>
        <w:t>;</w:t>
      </w:r>
      <w:r w:rsidR="00272FE0" w:rsidRPr="00424AD9">
        <w:rPr>
          <w:rFonts w:ascii="Book Antiqua" w:hAnsi="Book Antiqua" w:cs="Arial"/>
          <w:color w:val="000000" w:themeColor="text1"/>
          <w:lang w:val="en-US"/>
        </w:rPr>
        <w:t xml:space="preserve"> </w:t>
      </w:r>
      <w:bookmarkStart w:id="41" w:name="OLE_LINK139"/>
      <w:bookmarkStart w:id="42" w:name="OLE_LINK140"/>
      <w:r w:rsidR="00A91152" w:rsidRPr="00424AD9">
        <w:rPr>
          <w:rFonts w:ascii="Book Antiqua" w:hAnsi="Book Antiqua" w:cs="Arial"/>
          <w:color w:val="000000" w:themeColor="text1"/>
          <w:lang w:val="en-US"/>
        </w:rPr>
        <w:t>K</w:t>
      </w:r>
      <w:r w:rsidR="00272FE0" w:rsidRPr="00424AD9">
        <w:rPr>
          <w:rFonts w:ascii="Book Antiqua" w:hAnsi="Book Antiqua" w:cs="Arial"/>
          <w:color w:val="000000" w:themeColor="text1"/>
          <w:lang w:val="en-US"/>
        </w:rPr>
        <w:t>nee osteoarthritis</w:t>
      </w:r>
      <w:bookmarkEnd w:id="41"/>
      <w:bookmarkEnd w:id="42"/>
      <w:r w:rsidR="00A91152" w:rsidRPr="00424AD9">
        <w:rPr>
          <w:rFonts w:ascii="Book Antiqua" w:hAnsi="Book Antiqua" w:cs="Arial"/>
          <w:color w:val="000000" w:themeColor="text1"/>
          <w:lang w:val="en-US"/>
        </w:rPr>
        <w:t>;</w:t>
      </w:r>
      <w:r w:rsidR="00272FE0" w:rsidRPr="00424AD9">
        <w:rPr>
          <w:rFonts w:ascii="Book Antiqua" w:hAnsi="Book Antiqua" w:cs="Arial"/>
          <w:color w:val="000000" w:themeColor="text1"/>
          <w:lang w:val="en-US"/>
        </w:rPr>
        <w:t xml:space="preserve"> </w:t>
      </w:r>
      <w:bookmarkStart w:id="43" w:name="OLE_LINK141"/>
      <w:bookmarkStart w:id="44" w:name="OLE_LINK142"/>
      <w:r w:rsidR="00A91152" w:rsidRPr="00424AD9">
        <w:rPr>
          <w:rFonts w:ascii="Book Antiqua" w:hAnsi="Book Antiqua" w:cs="Arial"/>
          <w:color w:val="000000" w:themeColor="text1"/>
          <w:lang w:val="en-US"/>
        </w:rPr>
        <w:t>C</w:t>
      </w:r>
      <w:r w:rsidR="00272FE0" w:rsidRPr="00424AD9">
        <w:rPr>
          <w:rFonts w:ascii="Book Antiqua" w:hAnsi="Book Antiqua" w:cs="Arial"/>
          <w:color w:val="000000" w:themeColor="text1"/>
          <w:lang w:val="en-US"/>
        </w:rPr>
        <w:t>artilage</w:t>
      </w:r>
      <w:bookmarkEnd w:id="43"/>
      <w:bookmarkEnd w:id="44"/>
      <w:r w:rsidR="00A91152" w:rsidRPr="00424AD9">
        <w:rPr>
          <w:rFonts w:ascii="Book Antiqua" w:hAnsi="Book Antiqua" w:cs="Arial"/>
          <w:color w:val="000000" w:themeColor="text1"/>
          <w:lang w:val="en-US"/>
        </w:rPr>
        <w:t>;</w:t>
      </w:r>
      <w:r w:rsidR="00272FE0" w:rsidRPr="00424AD9">
        <w:rPr>
          <w:rFonts w:ascii="Book Antiqua" w:hAnsi="Book Antiqua" w:cs="Arial"/>
          <w:color w:val="000000" w:themeColor="text1"/>
          <w:lang w:val="en-US"/>
        </w:rPr>
        <w:t xml:space="preserve"> </w:t>
      </w:r>
      <w:bookmarkStart w:id="45" w:name="OLE_LINK143"/>
      <w:bookmarkStart w:id="46" w:name="OLE_LINK144"/>
      <w:r w:rsidR="00A91152" w:rsidRPr="00424AD9">
        <w:rPr>
          <w:rFonts w:ascii="Book Antiqua" w:hAnsi="Book Antiqua" w:cs="Arial"/>
          <w:color w:val="000000" w:themeColor="text1"/>
          <w:lang w:val="en-US"/>
        </w:rPr>
        <w:t>T</w:t>
      </w:r>
      <w:r w:rsidR="00272FE0" w:rsidRPr="00424AD9">
        <w:rPr>
          <w:rFonts w:ascii="Book Antiqua" w:hAnsi="Book Antiqua" w:cs="Arial"/>
          <w:color w:val="000000" w:themeColor="text1"/>
          <w:lang w:val="en-US"/>
        </w:rPr>
        <w:t>reatment</w:t>
      </w:r>
      <w:bookmarkEnd w:id="45"/>
      <w:bookmarkEnd w:id="46"/>
      <w:r w:rsidR="00A91152" w:rsidRPr="00424AD9">
        <w:rPr>
          <w:rFonts w:ascii="Book Antiqua" w:hAnsi="Book Antiqua" w:cs="Arial"/>
          <w:color w:val="000000" w:themeColor="text1"/>
          <w:lang w:val="en-US"/>
        </w:rPr>
        <w:t>;</w:t>
      </w:r>
      <w:r w:rsidR="00272FE0" w:rsidRPr="00424AD9">
        <w:rPr>
          <w:rFonts w:ascii="Book Antiqua" w:hAnsi="Book Antiqua" w:cs="Arial"/>
          <w:color w:val="000000" w:themeColor="text1"/>
          <w:lang w:val="en-US"/>
        </w:rPr>
        <w:t xml:space="preserve"> </w:t>
      </w:r>
      <w:bookmarkStart w:id="47" w:name="OLE_LINK145"/>
      <w:bookmarkStart w:id="48" w:name="OLE_LINK146"/>
      <w:r w:rsidR="00A91152" w:rsidRPr="00424AD9">
        <w:rPr>
          <w:rFonts w:ascii="Book Antiqua" w:hAnsi="Book Antiqua" w:cs="Arial"/>
          <w:color w:val="000000" w:themeColor="text1"/>
          <w:lang w:val="en-US"/>
        </w:rPr>
        <w:t>T</w:t>
      </w:r>
      <w:r w:rsidR="00272FE0" w:rsidRPr="00424AD9">
        <w:rPr>
          <w:rFonts w:ascii="Book Antiqua" w:hAnsi="Book Antiqua" w:cs="Arial"/>
          <w:color w:val="000000" w:themeColor="text1"/>
          <w:lang w:val="en-US"/>
        </w:rPr>
        <w:t>arget</w:t>
      </w:r>
      <w:bookmarkEnd w:id="47"/>
      <w:bookmarkEnd w:id="48"/>
      <w:r w:rsidR="00A91152" w:rsidRPr="00424AD9">
        <w:rPr>
          <w:rFonts w:ascii="Book Antiqua" w:hAnsi="Book Antiqua" w:cs="Arial"/>
          <w:color w:val="000000" w:themeColor="text1"/>
          <w:lang w:val="en-US"/>
        </w:rPr>
        <w:t>;</w:t>
      </w:r>
      <w:r w:rsidR="00272FE0" w:rsidRPr="00424AD9">
        <w:rPr>
          <w:rFonts w:ascii="Book Antiqua" w:hAnsi="Book Antiqua" w:cs="Arial"/>
          <w:color w:val="000000" w:themeColor="text1"/>
          <w:lang w:val="en-US"/>
        </w:rPr>
        <w:t xml:space="preserve"> </w:t>
      </w:r>
      <w:bookmarkStart w:id="49" w:name="OLE_LINK147"/>
      <w:bookmarkStart w:id="50" w:name="OLE_LINK148"/>
      <w:r w:rsidR="00A91152" w:rsidRPr="00424AD9">
        <w:rPr>
          <w:rFonts w:ascii="Book Antiqua" w:hAnsi="Book Antiqua" w:cs="Arial"/>
          <w:color w:val="000000" w:themeColor="text1"/>
          <w:lang w:val="en-US"/>
        </w:rPr>
        <w:t>P</w:t>
      </w:r>
      <w:r w:rsidR="00272FE0" w:rsidRPr="00424AD9">
        <w:rPr>
          <w:rFonts w:ascii="Book Antiqua" w:hAnsi="Book Antiqua" w:cs="Arial"/>
          <w:color w:val="000000" w:themeColor="text1"/>
          <w:lang w:val="en-US"/>
        </w:rPr>
        <w:t>ain</w:t>
      </w:r>
      <w:bookmarkEnd w:id="49"/>
      <w:bookmarkEnd w:id="50"/>
    </w:p>
    <w:p w14:paraId="00F5424C" w14:textId="7688D4EF" w:rsidR="00A4516D" w:rsidRPr="00424AD9" w:rsidRDefault="00A4516D"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6EB51C7A" w14:textId="3D5C5D82" w:rsidR="00F12F6B" w:rsidRPr="00424AD9" w:rsidRDefault="00A91152" w:rsidP="00F12F6B">
      <w:pPr>
        <w:adjustRightInd w:val="0"/>
        <w:snapToGrid w:val="0"/>
        <w:spacing w:line="360" w:lineRule="auto"/>
        <w:jc w:val="both"/>
        <w:rPr>
          <w:rFonts w:ascii="Book Antiqua" w:hAnsi="Book Antiqua" w:hint="eastAsia"/>
          <w:color w:val="000000"/>
          <w:lang w:eastAsia="zh-CN"/>
        </w:rPr>
      </w:pPr>
      <w:bookmarkStart w:id="51" w:name="OLE_LINK151"/>
      <w:bookmarkStart w:id="52" w:name="OLE_LINK152"/>
      <w:r w:rsidRPr="00424AD9">
        <w:rPr>
          <w:rFonts w:ascii="Book Antiqua" w:hAnsi="Book Antiqua"/>
          <w:bCs/>
          <w:color w:val="000000" w:themeColor="text1"/>
          <w:lang w:val="en-US"/>
        </w:rPr>
        <w:t xml:space="preserve">de Campos GC, Tieppo AM, </w:t>
      </w:r>
      <w:r w:rsidR="00CF7F0D" w:rsidRPr="00424AD9">
        <w:rPr>
          <w:rFonts w:ascii="Book Antiqua" w:hAnsi="Book Antiqua"/>
          <w:bCs/>
          <w:color w:val="000000" w:themeColor="text1"/>
          <w:lang w:val="en-US"/>
        </w:rPr>
        <w:t>de Almeida Jr</w:t>
      </w:r>
      <w:r w:rsidRPr="00424AD9">
        <w:rPr>
          <w:rFonts w:ascii="Book Antiqua" w:hAnsi="Book Antiqua"/>
          <w:bCs/>
          <w:color w:val="000000" w:themeColor="text1"/>
          <w:lang w:val="en-US"/>
        </w:rPr>
        <w:t xml:space="preserve"> CS, Hamdan PC, Alves WM, de Rezende MU. Target-based approach for osteoarthritis treatment. </w:t>
      </w:r>
      <w:r w:rsidRPr="00424AD9">
        <w:rPr>
          <w:rFonts w:ascii="Book Antiqua" w:hAnsi="Book Antiqua"/>
          <w:bCs/>
          <w:i/>
          <w:iCs/>
          <w:color w:val="000000" w:themeColor="text1"/>
          <w:lang w:val="en-US"/>
        </w:rPr>
        <w:t>World J Orthop</w:t>
      </w:r>
      <w:r w:rsidRPr="00424AD9">
        <w:rPr>
          <w:rFonts w:ascii="Book Antiqua" w:hAnsi="Book Antiqua"/>
          <w:bCs/>
          <w:color w:val="000000" w:themeColor="text1"/>
          <w:lang w:val="en-US"/>
        </w:rPr>
        <w:t xml:space="preserve"> </w:t>
      </w:r>
      <w:bookmarkEnd w:id="51"/>
      <w:bookmarkEnd w:id="52"/>
      <w:r w:rsidR="00F12F6B" w:rsidRPr="00424AD9">
        <w:rPr>
          <w:rFonts w:ascii="Book Antiqua" w:hAnsi="Book Antiqua"/>
          <w:color w:val="000000"/>
        </w:rPr>
        <w:t>2020; 11(</w:t>
      </w:r>
      <w:r w:rsidR="00F12F6B" w:rsidRPr="00424AD9">
        <w:rPr>
          <w:rFonts w:ascii="Book Antiqua" w:hAnsi="Book Antiqua" w:hint="eastAsia"/>
          <w:color w:val="000000"/>
          <w:lang w:eastAsia="zh-CN"/>
        </w:rPr>
        <w:t>6</w:t>
      </w:r>
      <w:r w:rsidR="00F12F6B" w:rsidRPr="00424AD9">
        <w:rPr>
          <w:rFonts w:ascii="Book Antiqua" w:hAnsi="Book Antiqua"/>
          <w:color w:val="000000"/>
        </w:rPr>
        <w:t xml:space="preserve">): </w:t>
      </w:r>
      <w:r w:rsidR="00424AD9" w:rsidRPr="00424AD9">
        <w:rPr>
          <w:rFonts w:ascii="Book Antiqua" w:hAnsi="Book Antiqua" w:hint="eastAsia"/>
          <w:color w:val="000000"/>
          <w:lang w:eastAsia="zh-CN"/>
        </w:rPr>
        <w:t>278-284</w:t>
      </w:r>
      <w:r w:rsidR="00F12F6B" w:rsidRPr="00424AD9">
        <w:rPr>
          <w:rFonts w:ascii="Book Antiqua" w:hAnsi="Book Antiqua"/>
          <w:color w:val="000000"/>
        </w:rPr>
        <w:t xml:space="preserve"> URL: https://www.wjgnet.com/2218-5836/full/v11/i</w:t>
      </w:r>
      <w:r w:rsidR="00F12F6B" w:rsidRPr="00424AD9">
        <w:rPr>
          <w:rFonts w:ascii="Book Antiqua" w:hAnsi="Book Antiqua" w:hint="eastAsia"/>
          <w:color w:val="000000"/>
          <w:lang w:eastAsia="zh-CN"/>
        </w:rPr>
        <w:t>6</w:t>
      </w:r>
      <w:r w:rsidR="00F12F6B" w:rsidRPr="00424AD9">
        <w:rPr>
          <w:rFonts w:ascii="Book Antiqua" w:hAnsi="Book Antiqua"/>
          <w:color w:val="000000"/>
        </w:rPr>
        <w:t>/</w:t>
      </w:r>
      <w:r w:rsidR="00424AD9" w:rsidRPr="00424AD9">
        <w:rPr>
          <w:rFonts w:ascii="Book Antiqua" w:hAnsi="Book Antiqua" w:hint="eastAsia"/>
          <w:color w:val="000000"/>
          <w:lang w:eastAsia="zh-CN"/>
        </w:rPr>
        <w:t>278</w:t>
      </w:r>
      <w:r w:rsidR="00F12F6B" w:rsidRPr="00424AD9">
        <w:rPr>
          <w:rFonts w:ascii="Book Antiqua" w:hAnsi="Book Antiqua"/>
          <w:color w:val="000000"/>
        </w:rPr>
        <w:t>.htm DOI: https://dx.doi.org/10.5312/wjo.v11.i</w:t>
      </w:r>
      <w:r w:rsidR="00F12F6B" w:rsidRPr="00424AD9">
        <w:rPr>
          <w:rFonts w:ascii="Book Antiqua" w:hAnsi="Book Antiqua" w:hint="eastAsia"/>
          <w:color w:val="000000"/>
          <w:lang w:eastAsia="zh-CN"/>
        </w:rPr>
        <w:t>6</w:t>
      </w:r>
      <w:r w:rsidR="00F12F6B" w:rsidRPr="00424AD9">
        <w:rPr>
          <w:rFonts w:ascii="Book Antiqua" w:hAnsi="Book Antiqua"/>
          <w:color w:val="000000"/>
        </w:rPr>
        <w:t>.</w:t>
      </w:r>
      <w:r w:rsidR="00424AD9" w:rsidRPr="00424AD9">
        <w:rPr>
          <w:rFonts w:ascii="Book Antiqua" w:hAnsi="Book Antiqua" w:hint="eastAsia"/>
          <w:color w:val="000000"/>
          <w:lang w:eastAsia="zh-CN"/>
        </w:rPr>
        <w:t>278</w:t>
      </w:r>
    </w:p>
    <w:p w14:paraId="34BCB2C4" w14:textId="5D2BA711" w:rsidR="00A91152" w:rsidRPr="00424AD9" w:rsidRDefault="00A91152"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2814C486" w14:textId="51604C74" w:rsidR="008C5055" w:rsidRPr="00424AD9" w:rsidRDefault="00272FE0" w:rsidP="00CD4467">
      <w:pPr>
        <w:adjustRightInd w:val="0"/>
        <w:snapToGrid w:val="0"/>
        <w:spacing w:line="360" w:lineRule="auto"/>
        <w:jc w:val="both"/>
        <w:rPr>
          <w:rFonts w:ascii="Book Antiqua" w:eastAsia="Times New Roman" w:hAnsi="Book Antiqua"/>
          <w:color w:val="000000" w:themeColor="text1"/>
          <w:lang w:val="en-US"/>
        </w:rPr>
      </w:pPr>
      <w:r w:rsidRPr="00424AD9">
        <w:rPr>
          <w:rFonts w:ascii="Book Antiqua" w:hAnsi="Book Antiqua" w:cs="Arial"/>
          <w:b/>
          <w:color w:val="000000" w:themeColor="text1"/>
          <w:lang w:val="en-US"/>
        </w:rPr>
        <w:lastRenderedPageBreak/>
        <w:t>Core tip:</w:t>
      </w:r>
      <w:r w:rsidRPr="00424AD9">
        <w:rPr>
          <w:rFonts w:ascii="Book Antiqua" w:eastAsia="Times New Roman" w:hAnsi="Book Antiqua"/>
          <w:color w:val="000000" w:themeColor="text1"/>
          <w:shd w:val="clear" w:color="auto" w:fill="FFFFFF"/>
          <w:lang w:val="en-US"/>
        </w:rPr>
        <w:t xml:space="preserve"> </w:t>
      </w:r>
      <w:bookmarkStart w:id="53" w:name="OLE_LINK149"/>
      <w:bookmarkStart w:id="54" w:name="OLE_LINK150"/>
      <w:r w:rsidRPr="00424AD9">
        <w:rPr>
          <w:rFonts w:ascii="Book Antiqua" w:eastAsia="Times New Roman" w:hAnsi="Book Antiqua"/>
          <w:color w:val="000000" w:themeColor="text1"/>
          <w:shd w:val="clear" w:color="auto" w:fill="FFFFFF"/>
          <w:lang w:val="en-US"/>
        </w:rPr>
        <w:t xml:space="preserve">We are certainly far from consensus on the best form of treatment or on an effective treatment recommendation for </w:t>
      </w:r>
      <w:bookmarkStart w:id="55" w:name="OLE_LINK80"/>
      <w:bookmarkStart w:id="56" w:name="OLE_LINK81"/>
      <w:r w:rsidRPr="00424AD9">
        <w:rPr>
          <w:rFonts w:ascii="Book Antiqua" w:eastAsia="Times New Roman" w:hAnsi="Book Antiqua"/>
          <w:color w:val="000000" w:themeColor="text1"/>
          <w:shd w:val="clear" w:color="auto" w:fill="FFFFFF"/>
          <w:lang w:val="en-US"/>
        </w:rPr>
        <w:t>osteoarthritis</w:t>
      </w:r>
      <w:bookmarkEnd w:id="55"/>
      <w:bookmarkEnd w:id="56"/>
      <w:r w:rsidRPr="00424AD9">
        <w:rPr>
          <w:rFonts w:ascii="Book Antiqua" w:eastAsia="Times New Roman" w:hAnsi="Book Antiqua"/>
          <w:color w:val="000000" w:themeColor="text1"/>
          <w:shd w:val="clear" w:color="auto" w:fill="FFFFFF"/>
          <w:lang w:val="en-US"/>
        </w:rPr>
        <w:t xml:space="preserve"> (OA). We still find totally different responses and evolutions in individuals belonging to the same OA phenotype. In this editorial</w:t>
      </w:r>
      <w:r w:rsidR="00BE799D" w:rsidRPr="00424AD9">
        <w:rPr>
          <w:rFonts w:ascii="Book Antiqua" w:eastAsia="Times New Roman" w:hAnsi="Book Antiqua"/>
          <w:color w:val="000000" w:themeColor="text1"/>
          <w:shd w:val="clear" w:color="auto" w:fill="FFFFFF"/>
          <w:lang w:val="en-US"/>
        </w:rPr>
        <w:t>,</w:t>
      </w:r>
      <w:r w:rsidRPr="00424AD9">
        <w:rPr>
          <w:rFonts w:ascii="Book Antiqua" w:eastAsia="Times New Roman" w:hAnsi="Book Antiqua"/>
          <w:color w:val="000000" w:themeColor="text1"/>
          <w:shd w:val="clear" w:color="auto" w:fill="FFFFFF"/>
          <w:lang w:val="en-US"/>
        </w:rPr>
        <w:t xml:space="preserve"> we propose a fragmented look at each of the many factors or targets involved in the genesis and evolution of OA. Therefore, we propose not the treatment of OA </w:t>
      </w:r>
      <w:r w:rsidRPr="00424AD9">
        <w:rPr>
          <w:rFonts w:ascii="Book Antiqua" w:eastAsia="Times New Roman" w:hAnsi="Book Antiqua"/>
          <w:i/>
          <w:iCs/>
          <w:color w:val="000000" w:themeColor="text1"/>
          <w:shd w:val="clear" w:color="auto" w:fill="FFFFFF"/>
          <w:lang w:val="en-US"/>
        </w:rPr>
        <w:t>per se</w:t>
      </w:r>
      <w:r w:rsidRPr="00424AD9">
        <w:rPr>
          <w:rFonts w:ascii="Book Antiqua" w:eastAsia="Times New Roman" w:hAnsi="Book Antiqua"/>
          <w:color w:val="000000" w:themeColor="text1"/>
          <w:shd w:val="clear" w:color="auto" w:fill="FFFFFF"/>
          <w:lang w:val="en-US"/>
        </w:rPr>
        <w:t xml:space="preserve"> but the management of an individual set of targets to achieve personalized OA management through a target-based approach for OA treatment.</w:t>
      </w:r>
      <w:bookmarkEnd w:id="53"/>
      <w:bookmarkEnd w:id="54"/>
    </w:p>
    <w:p w14:paraId="59F326A3" w14:textId="77777777" w:rsidR="00272FE0" w:rsidRPr="00424AD9" w:rsidRDefault="00272FE0" w:rsidP="00CD4467">
      <w:pPr>
        <w:adjustRightInd w:val="0"/>
        <w:snapToGrid w:val="0"/>
        <w:spacing w:line="360" w:lineRule="auto"/>
        <w:jc w:val="both"/>
        <w:rPr>
          <w:rFonts w:ascii="Book Antiqua" w:eastAsia="Times New Roman" w:hAnsi="Book Antiqua"/>
          <w:color w:val="000000" w:themeColor="text1"/>
          <w:lang w:val="en-US"/>
        </w:rPr>
      </w:pPr>
    </w:p>
    <w:p w14:paraId="320F44E9" w14:textId="77777777" w:rsidR="00A91152" w:rsidRPr="00424AD9" w:rsidRDefault="00A91152" w:rsidP="00CD4467">
      <w:pPr>
        <w:snapToGrid w:val="0"/>
        <w:spacing w:line="360" w:lineRule="auto"/>
        <w:jc w:val="both"/>
        <w:rPr>
          <w:rFonts w:ascii="Book Antiqua" w:hAnsi="Book Antiqua" w:cs="Arial"/>
          <w:b/>
          <w:bCs/>
          <w:color w:val="000000" w:themeColor="text1"/>
          <w:lang w:val="en-US"/>
        </w:rPr>
      </w:pPr>
      <w:r w:rsidRPr="00424AD9">
        <w:rPr>
          <w:rFonts w:ascii="Book Antiqua" w:hAnsi="Book Antiqua" w:cs="Arial"/>
          <w:b/>
          <w:bCs/>
          <w:color w:val="000000" w:themeColor="text1"/>
          <w:lang w:val="en-US"/>
        </w:rPr>
        <w:br w:type="page"/>
      </w:r>
    </w:p>
    <w:p w14:paraId="774A34CA" w14:textId="6288B832" w:rsidR="008C5055" w:rsidRPr="00424AD9"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424AD9">
        <w:rPr>
          <w:rFonts w:ascii="Book Antiqua" w:hAnsi="Book Antiqua" w:cs="Arial"/>
          <w:b/>
          <w:bCs/>
          <w:color w:val="000000" w:themeColor="text1"/>
          <w:u w:val="single"/>
          <w:lang w:val="en-US"/>
        </w:rPr>
        <w:lastRenderedPageBreak/>
        <w:t>INTRODUCTION</w:t>
      </w:r>
    </w:p>
    <w:p w14:paraId="74D818B9" w14:textId="31CE255C"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bookmarkStart w:id="57" w:name="OLE_LINK86"/>
      <w:bookmarkStart w:id="58" w:name="OLE_LINK87"/>
      <w:r w:rsidRPr="00424AD9">
        <w:rPr>
          <w:rFonts w:ascii="Book Antiqua" w:hAnsi="Book Antiqua" w:cs="Arial"/>
          <w:color w:val="000000" w:themeColor="text1"/>
          <w:lang w:val="en-US"/>
        </w:rPr>
        <w:t>Knee osteoarthritis</w:t>
      </w:r>
      <w:bookmarkEnd w:id="57"/>
      <w:bookmarkEnd w:id="58"/>
      <w:r w:rsidRPr="00424AD9">
        <w:rPr>
          <w:rFonts w:ascii="Book Antiqua" w:hAnsi="Book Antiqua" w:cs="Arial"/>
          <w:color w:val="000000" w:themeColor="text1"/>
          <w:lang w:val="en-US"/>
        </w:rPr>
        <w:t xml:space="preserve"> (KOA) is a heterogeneous disease at </w:t>
      </w:r>
      <w:r w:rsidR="00010E24" w:rsidRPr="00424AD9">
        <w:rPr>
          <w:rFonts w:ascii="Book Antiqua" w:hAnsi="Book Antiqua" w:cs="Arial"/>
          <w:color w:val="000000" w:themeColor="text1"/>
          <w:lang w:val="en-US"/>
        </w:rPr>
        <w:t xml:space="preserve">the </w:t>
      </w:r>
      <w:r w:rsidRPr="00424AD9">
        <w:rPr>
          <w:rFonts w:ascii="Book Antiqua" w:hAnsi="Book Antiqua" w:cs="Arial"/>
          <w:color w:val="000000" w:themeColor="text1"/>
          <w:lang w:val="en-US"/>
        </w:rPr>
        <w:t>clinical, physiologic, anatomic</w:t>
      </w:r>
      <w:r w:rsidR="00010E24"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molecular levels</w:t>
      </w:r>
      <w:r w:rsidRPr="00424AD9">
        <w:rPr>
          <w:rFonts w:ascii="Book Antiqua" w:hAnsi="Book Antiqua" w:cs="Arial"/>
          <w:color w:val="000000" w:themeColor="text1"/>
          <w:vertAlign w:val="superscript"/>
          <w:lang w:val="en-US"/>
        </w:rPr>
        <w:t>[1]</w:t>
      </w:r>
      <w:r w:rsidRPr="00424AD9">
        <w:rPr>
          <w:rFonts w:ascii="Book Antiqua" w:hAnsi="Book Antiqua" w:cs="Arial"/>
          <w:color w:val="000000" w:themeColor="text1"/>
          <w:lang w:val="en-US"/>
        </w:rPr>
        <w:t xml:space="preserve"> with progressive and degenerative synovial impairment that evolves from an asymptomatic phase (molecular and cellular damage level) to symptomatic phase (multitissue lesions) with joint pain, stiffness</w:t>
      </w:r>
      <w:r w:rsidR="00010E24"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functional disabil</w:t>
      </w:r>
      <w:r w:rsidR="000E406B" w:rsidRPr="00424AD9">
        <w:rPr>
          <w:rFonts w:ascii="Book Antiqua" w:hAnsi="Book Antiqua" w:cs="Arial"/>
          <w:color w:val="000000" w:themeColor="text1"/>
          <w:lang w:val="en-US"/>
        </w:rPr>
        <w:t>ity</w:t>
      </w:r>
      <w:r w:rsidR="000E406B" w:rsidRPr="00424AD9">
        <w:rPr>
          <w:rFonts w:ascii="Book Antiqua" w:hAnsi="Book Antiqua" w:cs="Arial"/>
          <w:color w:val="000000" w:themeColor="text1"/>
          <w:vertAlign w:val="superscript"/>
          <w:lang w:val="en-US"/>
        </w:rPr>
        <w:t>[2]</w:t>
      </w:r>
      <w:r w:rsidR="000E406B" w:rsidRPr="00424AD9">
        <w:rPr>
          <w:rFonts w:ascii="Book Antiqua" w:hAnsi="Book Antiqua" w:cs="Arial"/>
          <w:color w:val="000000" w:themeColor="text1"/>
          <w:lang w:val="en-US"/>
        </w:rPr>
        <w:t>. KOA affects not only the</w:t>
      </w:r>
      <w:r w:rsidRPr="00424AD9">
        <w:rPr>
          <w:rFonts w:ascii="Book Antiqua" w:hAnsi="Book Antiqua" w:cs="Arial"/>
          <w:color w:val="000000" w:themeColor="text1"/>
          <w:lang w:val="en-US"/>
        </w:rPr>
        <w:t xml:space="preserve"> cartilage but the entire joint</w:t>
      </w:r>
      <w:r w:rsidRPr="00424AD9">
        <w:rPr>
          <w:rFonts w:ascii="Book Antiqua" w:hAnsi="Book Antiqua" w:cs="Arial"/>
          <w:color w:val="000000" w:themeColor="text1"/>
          <w:vertAlign w:val="superscript"/>
          <w:lang w:val="en-US"/>
        </w:rPr>
        <w:t>[1]</w:t>
      </w:r>
      <w:r w:rsidRPr="00424AD9">
        <w:rPr>
          <w:rFonts w:ascii="Book Antiqua" w:hAnsi="Book Antiqua" w:cs="Arial"/>
          <w:color w:val="000000" w:themeColor="text1"/>
          <w:lang w:val="en-US"/>
        </w:rPr>
        <w:t>. There is imbalance in joint tissues anabolism/catabolism with articular cartilage breakdow</w:t>
      </w:r>
      <w:r w:rsidR="000E406B" w:rsidRPr="00424AD9">
        <w:rPr>
          <w:rFonts w:ascii="Book Antiqua" w:hAnsi="Book Antiqua" w:cs="Arial"/>
          <w:color w:val="000000" w:themeColor="text1"/>
          <w:lang w:val="en-US"/>
        </w:rPr>
        <w:t>n, subchondral bone remode</w:t>
      </w:r>
      <w:r w:rsidRPr="00424AD9">
        <w:rPr>
          <w:rFonts w:ascii="Book Antiqua" w:hAnsi="Book Antiqua" w:cs="Arial"/>
          <w:color w:val="000000" w:themeColor="text1"/>
          <w:lang w:val="en-US"/>
        </w:rPr>
        <w:t>ling, and synovial and periarticular soft tissue inflammation with joint capsule hypertrophy</w:t>
      </w:r>
      <w:r w:rsidRPr="00424AD9">
        <w:rPr>
          <w:rFonts w:ascii="Book Antiqua" w:hAnsi="Book Antiqua" w:cs="Arial"/>
          <w:color w:val="000000" w:themeColor="text1"/>
          <w:vertAlign w:val="superscript"/>
          <w:lang w:val="en-US"/>
        </w:rPr>
        <w:t>[3]</w:t>
      </w:r>
      <w:r w:rsidRPr="00424AD9">
        <w:rPr>
          <w:rFonts w:ascii="Book Antiqua" w:hAnsi="Book Antiqua" w:cs="Arial"/>
          <w:color w:val="000000" w:themeColor="text1"/>
          <w:lang w:val="en-US"/>
        </w:rPr>
        <w:t xml:space="preserve">. </w:t>
      </w:r>
    </w:p>
    <w:p w14:paraId="21396E6A" w14:textId="4C7C00EE" w:rsidR="008C5055" w:rsidRPr="00424AD9"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424AD9">
        <w:rPr>
          <w:rFonts w:ascii="Book Antiqua" w:hAnsi="Book Antiqua" w:cs="Arial"/>
          <w:color w:val="000000" w:themeColor="text1"/>
          <w:lang w:val="en-US"/>
        </w:rPr>
        <w:t xml:space="preserve">It is a heavy burden for society </w:t>
      </w:r>
      <w:r w:rsidR="00783D59" w:rsidRPr="00424AD9">
        <w:rPr>
          <w:rFonts w:ascii="Book Antiqua" w:hAnsi="Book Antiqua" w:cs="Arial"/>
          <w:color w:val="000000" w:themeColor="text1"/>
          <w:lang w:val="en-US"/>
        </w:rPr>
        <w:t>because</w:t>
      </w:r>
      <w:r w:rsidRPr="00424AD9">
        <w:rPr>
          <w:rFonts w:ascii="Book Antiqua" w:hAnsi="Book Antiqua" w:cs="Arial"/>
          <w:color w:val="000000" w:themeColor="text1"/>
          <w:lang w:val="en-US"/>
        </w:rPr>
        <w:t xml:space="preserve"> it leads to </w:t>
      </w:r>
      <w:r w:rsidR="00783D59" w:rsidRPr="00424AD9">
        <w:rPr>
          <w:rFonts w:ascii="Book Antiqua" w:hAnsi="Book Antiqua" w:cs="Arial"/>
          <w:color w:val="000000" w:themeColor="text1"/>
          <w:lang w:val="en-US"/>
        </w:rPr>
        <w:t xml:space="preserve">a </w:t>
      </w:r>
      <w:r w:rsidRPr="00424AD9">
        <w:rPr>
          <w:rFonts w:ascii="Book Antiqua" w:hAnsi="Book Antiqua" w:cs="Arial"/>
          <w:color w:val="000000" w:themeColor="text1"/>
          <w:lang w:val="en-US"/>
        </w:rPr>
        <w:t>great loss of function and quality of life in affected individuals and generates enormous costs</w:t>
      </w:r>
      <w:r w:rsidRPr="00424AD9">
        <w:rPr>
          <w:rFonts w:ascii="Book Antiqua" w:hAnsi="Book Antiqua" w:cs="Arial"/>
          <w:color w:val="000000" w:themeColor="text1"/>
          <w:vertAlign w:val="superscript"/>
          <w:lang w:val="en-US"/>
        </w:rPr>
        <w:t>[4]</w:t>
      </w:r>
      <w:r w:rsidRPr="00424AD9">
        <w:rPr>
          <w:rFonts w:ascii="Book Antiqua" w:hAnsi="Book Antiqua" w:cs="Arial"/>
          <w:color w:val="000000" w:themeColor="text1"/>
          <w:lang w:val="en-US"/>
        </w:rPr>
        <w:t>. The latest update from the Global Burden of Disease study estimates that 242 million people worldwide live with symptoms and limitations related to OA of the knees or hips</w:t>
      </w:r>
      <w:r w:rsidRPr="00424AD9">
        <w:rPr>
          <w:rFonts w:ascii="Book Antiqua" w:hAnsi="Book Antiqua" w:cs="Arial"/>
          <w:color w:val="000000" w:themeColor="text1"/>
          <w:vertAlign w:val="superscript"/>
          <w:lang w:val="en-US"/>
        </w:rPr>
        <w:t>[4]</w:t>
      </w:r>
      <w:r w:rsidRPr="00424AD9">
        <w:rPr>
          <w:rFonts w:ascii="Book Antiqua" w:hAnsi="Book Antiqua" w:cs="Arial"/>
          <w:color w:val="000000" w:themeColor="text1"/>
          <w:lang w:val="en-US"/>
        </w:rPr>
        <w:t>.</w:t>
      </w:r>
    </w:p>
    <w:p w14:paraId="334DA011" w14:textId="483C34B0" w:rsidR="008C5055" w:rsidRPr="00424AD9"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424AD9">
        <w:rPr>
          <w:rFonts w:ascii="Book Antiqua" w:hAnsi="Book Antiqua" w:cs="Arial"/>
          <w:color w:val="000000" w:themeColor="text1"/>
          <w:lang w:val="en-US"/>
        </w:rPr>
        <w:t>Despite the vast number of research studies, there is still no definitive treatment for OA. There are currently several guidelines with recommendations on the various treatment modalities for OA based on the medical literature</w:t>
      </w:r>
      <w:r w:rsidRPr="00424AD9">
        <w:rPr>
          <w:rFonts w:ascii="Book Antiqua" w:hAnsi="Book Antiqua" w:cs="Arial"/>
          <w:color w:val="000000" w:themeColor="text1"/>
          <w:vertAlign w:val="superscript"/>
          <w:lang w:val="en-US"/>
        </w:rPr>
        <w:t>[5,6]</w:t>
      </w:r>
      <w:r w:rsidRPr="00424AD9">
        <w:rPr>
          <w:rFonts w:ascii="Book Antiqua" w:hAnsi="Book Antiqua" w:cs="Arial"/>
          <w:color w:val="000000" w:themeColor="text1"/>
          <w:lang w:val="en-US"/>
        </w:rPr>
        <w:t xml:space="preserve">. Most of them recommend a combination of treatment modalities including non-pharmacological and pharmacological therapies, such as information/education, weight loss, exercise programs, analgesics, </w:t>
      </w:r>
      <w:bookmarkStart w:id="59" w:name="OLE_LINK88"/>
      <w:bookmarkStart w:id="60" w:name="OLE_LINK89"/>
      <w:r w:rsidR="000E406B" w:rsidRPr="00424AD9">
        <w:rPr>
          <w:rFonts w:ascii="Book Antiqua" w:hAnsi="Book Antiqua" w:cs="Arial"/>
          <w:color w:val="000000" w:themeColor="text1"/>
          <w:lang w:val="en-US"/>
        </w:rPr>
        <w:t xml:space="preserve">nonsteroidal </w:t>
      </w:r>
      <w:r w:rsidRPr="00424AD9">
        <w:rPr>
          <w:rFonts w:ascii="Book Antiqua" w:hAnsi="Book Antiqua" w:cs="Arial"/>
          <w:color w:val="000000" w:themeColor="text1"/>
          <w:lang w:val="en-US"/>
        </w:rPr>
        <w:t>anti-inflammatory</w:t>
      </w:r>
      <w:r w:rsidR="000E406B" w:rsidRPr="00424AD9">
        <w:rPr>
          <w:rFonts w:ascii="Book Antiqua" w:hAnsi="Book Antiqua" w:cs="Arial"/>
          <w:color w:val="000000" w:themeColor="text1"/>
          <w:lang w:val="en-US"/>
        </w:rPr>
        <w:t xml:space="preserve"> drug</w:t>
      </w:r>
      <w:bookmarkEnd w:id="59"/>
      <w:bookmarkEnd w:id="60"/>
      <w:r w:rsidR="000E406B" w:rsidRPr="00424AD9">
        <w:rPr>
          <w:rFonts w:ascii="Book Antiqua" w:hAnsi="Book Antiqua" w:cs="Arial"/>
          <w:color w:val="000000" w:themeColor="text1"/>
          <w:lang w:val="en-US"/>
        </w:rPr>
        <w:t>s</w:t>
      </w:r>
      <w:r w:rsidR="00783D59"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symptomatic slow-acting drugs</w:t>
      </w:r>
      <w:r w:rsidRPr="00424AD9">
        <w:rPr>
          <w:rFonts w:ascii="Book Antiqua" w:hAnsi="Book Antiqua" w:cs="Arial"/>
          <w:color w:val="000000" w:themeColor="text1"/>
          <w:vertAlign w:val="superscript"/>
          <w:lang w:val="en-US"/>
        </w:rPr>
        <w:t>[5,6]</w:t>
      </w:r>
      <w:r w:rsidRPr="00424AD9">
        <w:rPr>
          <w:rFonts w:ascii="Book Antiqua" w:hAnsi="Book Antiqua" w:cs="Arial"/>
          <w:color w:val="000000" w:themeColor="text1"/>
          <w:lang w:val="en-US"/>
        </w:rPr>
        <w:t>.</w:t>
      </w:r>
    </w:p>
    <w:p w14:paraId="4402718F" w14:textId="1C967D2C" w:rsidR="008C5055" w:rsidRPr="00424AD9"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424AD9">
        <w:rPr>
          <w:rFonts w:ascii="Book Antiqua" w:hAnsi="Book Antiqua" w:cs="Arial"/>
          <w:color w:val="000000" w:themeColor="text1"/>
          <w:lang w:val="en-US"/>
        </w:rPr>
        <w:t>We are, however, far from</w:t>
      </w:r>
      <w:r w:rsidR="00783D59" w:rsidRPr="00424AD9">
        <w:rPr>
          <w:rFonts w:ascii="Book Antiqua" w:hAnsi="Book Antiqua" w:cs="Arial"/>
          <w:color w:val="000000" w:themeColor="text1"/>
          <w:lang w:val="en-US"/>
        </w:rPr>
        <w:t xml:space="preserve"> a</w:t>
      </w:r>
      <w:r w:rsidRPr="00424AD9">
        <w:rPr>
          <w:rFonts w:ascii="Book Antiqua" w:hAnsi="Book Antiqua" w:cs="Arial"/>
          <w:color w:val="000000" w:themeColor="text1"/>
          <w:lang w:val="en-US"/>
        </w:rPr>
        <w:t xml:space="preserve"> consensus on the best form of treatment or on an effective treatment recommendation for individual patients. There are reasons for the current equivocal treatment recommendations in the face of this very serious health problem. The greatest of these, undoubtedly, is the great complexity of the factors involved in the development and progression of KOA</w:t>
      </w:r>
      <w:r w:rsidRPr="00424AD9">
        <w:rPr>
          <w:rFonts w:ascii="Book Antiqua" w:hAnsi="Book Antiqua" w:cs="Arial"/>
          <w:color w:val="000000" w:themeColor="text1"/>
          <w:vertAlign w:val="superscript"/>
          <w:lang w:val="en-US"/>
        </w:rPr>
        <w:t>[7]</w:t>
      </w:r>
      <w:r w:rsidR="00783D59" w:rsidRPr="00424AD9">
        <w:rPr>
          <w:rFonts w:ascii="Book Antiqua" w:hAnsi="Book Antiqua" w:cs="Arial"/>
          <w:color w:val="000000" w:themeColor="text1"/>
          <w:lang w:val="en-US"/>
        </w:rPr>
        <w:t xml:space="preserve"> and</w:t>
      </w:r>
      <w:r w:rsidRPr="00424AD9">
        <w:rPr>
          <w:rFonts w:ascii="Book Antiqua" w:hAnsi="Book Antiqua" w:cs="Arial"/>
          <w:color w:val="000000" w:themeColor="text1"/>
          <w:lang w:val="en-US"/>
        </w:rPr>
        <w:t xml:space="preserve"> the complex pathophysiology including mechanical, inflammatory, metabolic, post-traumatic, molecular, genetic</w:t>
      </w:r>
      <w:r w:rsidR="0068413F"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psychological changes</w:t>
      </w:r>
      <w:r w:rsidRPr="00424AD9">
        <w:rPr>
          <w:rFonts w:ascii="Book Antiqua" w:hAnsi="Book Antiqua" w:cs="Arial"/>
          <w:color w:val="000000" w:themeColor="text1"/>
          <w:vertAlign w:val="superscript"/>
          <w:lang w:val="en-US"/>
        </w:rPr>
        <w:t>[7]</w:t>
      </w:r>
      <w:r w:rsidRPr="00424AD9">
        <w:rPr>
          <w:rFonts w:ascii="Book Antiqua" w:hAnsi="Book Antiqua" w:cs="Arial"/>
          <w:color w:val="000000" w:themeColor="text1"/>
          <w:lang w:val="en-US"/>
        </w:rPr>
        <w:t>. Similarly, there is</w:t>
      </w:r>
      <w:r w:rsidR="0068413F" w:rsidRPr="00424AD9">
        <w:rPr>
          <w:rFonts w:ascii="Book Antiqua" w:hAnsi="Book Antiqua" w:cs="Arial"/>
          <w:color w:val="000000" w:themeColor="text1"/>
          <w:lang w:val="en-US"/>
        </w:rPr>
        <w:t xml:space="preserve"> a</w:t>
      </w:r>
      <w:r w:rsidRPr="00424AD9">
        <w:rPr>
          <w:rFonts w:ascii="Book Antiqua" w:hAnsi="Book Antiqua" w:cs="Arial"/>
          <w:color w:val="000000" w:themeColor="text1"/>
          <w:lang w:val="en-US"/>
        </w:rPr>
        <w:t xml:space="preserve"> large variation among individuals in relation to disease trajectory with some patients evolving rapidly</w:t>
      </w:r>
      <w:r w:rsidR="0068413F"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while others remain stable for long periods of time</w:t>
      </w:r>
      <w:r w:rsidRPr="00424AD9">
        <w:rPr>
          <w:rFonts w:ascii="Book Antiqua" w:hAnsi="Book Antiqua" w:cs="Arial"/>
          <w:color w:val="000000" w:themeColor="text1"/>
          <w:vertAlign w:val="superscript"/>
          <w:lang w:val="en-US"/>
        </w:rPr>
        <w:t>[8]</w:t>
      </w:r>
      <w:r w:rsidRPr="00424AD9">
        <w:rPr>
          <w:rFonts w:ascii="Book Antiqua" w:hAnsi="Book Antiqua" w:cs="Arial"/>
          <w:color w:val="000000" w:themeColor="text1"/>
          <w:lang w:val="en-US"/>
        </w:rPr>
        <w:t xml:space="preserve">. This has led to attempts to group </w:t>
      </w:r>
      <w:r w:rsidRPr="00424AD9">
        <w:rPr>
          <w:rFonts w:ascii="Book Antiqua" w:hAnsi="Book Antiqua" w:cs="Arial"/>
          <w:color w:val="000000" w:themeColor="text1"/>
          <w:lang w:val="en-US"/>
        </w:rPr>
        <w:lastRenderedPageBreak/>
        <w:t>patients with common disease characteristics or similar treatment responses into subgroups called OA phenotypes</w:t>
      </w:r>
      <w:r w:rsidRPr="00424AD9">
        <w:rPr>
          <w:rFonts w:ascii="Book Antiqua" w:hAnsi="Book Antiqua" w:cs="Arial"/>
          <w:color w:val="000000" w:themeColor="text1"/>
          <w:vertAlign w:val="superscript"/>
          <w:lang w:val="en-US"/>
        </w:rPr>
        <w:t>[8]</w:t>
      </w:r>
      <w:r w:rsidRPr="00424AD9">
        <w:rPr>
          <w:rFonts w:ascii="Book Antiqua" w:hAnsi="Book Antiqua" w:cs="Arial"/>
          <w:color w:val="000000" w:themeColor="text1"/>
          <w:lang w:val="en-US"/>
        </w:rPr>
        <w:t>.</w:t>
      </w:r>
    </w:p>
    <w:p w14:paraId="2CCB5C6F" w14:textId="0B58EEBD" w:rsidR="008C5055" w:rsidRPr="00424AD9"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424AD9">
        <w:rPr>
          <w:rFonts w:ascii="Book Antiqua" w:hAnsi="Book Antiqua" w:cs="Arial"/>
          <w:color w:val="000000" w:themeColor="text1"/>
          <w:lang w:val="en-US"/>
        </w:rPr>
        <w:t>Several studies have proposed different OA phenotypes based on clinical, laboratory</w:t>
      </w:r>
      <w:r w:rsidR="006307F9"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or imaging findings</w:t>
      </w:r>
      <w:r w:rsidRPr="00424AD9">
        <w:rPr>
          <w:rFonts w:ascii="Book Antiqua" w:hAnsi="Book Antiqua" w:cs="Arial"/>
          <w:color w:val="000000" w:themeColor="text1"/>
          <w:vertAlign w:val="superscript"/>
          <w:lang w:val="en-US"/>
        </w:rPr>
        <w:t>[8]</w:t>
      </w:r>
      <w:r w:rsidRPr="00424AD9">
        <w:rPr>
          <w:rFonts w:ascii="Book Antiqua" w:hAnsi="Book Antiqua" w:cs="Arial"/>
          <w:color w:val="000000" w:themeColor="text1"/>
          <w:lang w:val="en-US"/>
        </w:rPr>
        <w:t>. Correlation of different phenotypes to different patterns of response to treatment creat</w:t>
      </w:r>
      <w:r w:rsidR="00227E00" w:rsidRPr="00424AD9">
        <w:rPr>
          <w:rFonts w:ascii="Book Antiqua" w:hAnsi="Book Antiqua" w:cs="Arial"/>
          <w:color w:val="000000" w:themeColor="text1"/>
          <w:lang w:val="en-US"/>
        </w:rPr>
        <w:t>e</w:t>
      </w:r>
      <w:r w:rsidRPr="00424AD9">
        <w:rPr>
          <w:rFonts w:ascii="Book Antiqua" w:hAnsi="Book Antiqua" w:cs="Arial"/>
          <w:color w:val="000000" w:themeColor="text1"/>
          <w:lang w:val="en-US"/>
        </w:rPr>
        <w:t>s the possibility of developing specific treatments for certain groups of patients, theoretically allowing better treatment efficacy</w:t>
      </w:r>
      <w:r w:rsidRPr="00424AD9">
        <w:rPr>
          <w:rFonts w:ascii="Book Antiqua" w:hAnsi="Book Antiqua" w:cs="Arial"/>
          <w:color w:val="000000" w:themeColor="text1"/>
          <w:vertAlign w:val="superscript"/>
          <w:lang w:val="en-US"/>
        </w:rPr>
        <w:t>[8]</w:t>
      </w:r>
      <w:r w:rsidRPr="00424AD9">
        <w:rPr>
          <w:rFonts w:ascii="Book Antiqua" w:hAnsi="Book Antiqua" w:cs="Arial"/>
          <w:color w:val="000000" w:themeColor="text1"/>
          <w:lang w:val="en-US"/>
        </w:rPr>
        <w:t>. However, in practice we still find totally different responses and evolutions in individuals belonging to the same phenotype. This is because despite grouping patients with similar characteristics, the great variety and propensity of factors involved in the pathophysiology of each individual makes it difficult to achieve success with the same treatment for different individuals</w:t>
      </w:r>
      <w:r w:rsidRPr="00424AD9">
        <w:rPr>
          <w:rFonts w:ascii="Book Antiqua" w:hAnsi="Book Antiqua" w:cs="Arial"/>
          <w:color w:val="000000" w:themeColor="text1"/>
          <w:vertAlign w:val="superscript"/>
          <w:lang w:val="en-US"/>
        </w:rPr>
        <w:t>[9]</w:t>
      </w:r>
      <w:r w:rsidRPr="00424AD9">
        <w:rPr>
          <w:rFonts w:ascii="Book Antiqua" w:hAnsi="Book Antiqua" w:cs="Arial"/>
          <w:color w:val="000000" w:themeColor="text1"/>
          <w:lang w:val="en-US"/>
        </w:rPr>
        <w:t xml:space="preserve">. Additionally, the same individual may have characteristics common to several phenotypes, such as an obese elder who has had a meniscectomy in the past. Thus, classification by phenotypes, despite being an advance, is not sufficient. We must go further addressing specific features of these phenotypes, </w:t>
      </w:r>
      <w:r w:rsidRPr="00424AD9">
        <w:rPr>
          <w:rFonts w:ascii="Book Antiqua" w:hAnsi="Book Antiqua" w:cs="Arial"/>
          <w:i/>
          <w:iCs/>
          <w:color w:val="000000" w:themeColor="text1"/>
          <w:lang w:val="en-US"/>
        </w:rPr>
        <w:t>i.e.</w:t>
      </w:r>
      <w:r w:rsidRPr="00424AD9">
        <w:rPr>
          <w:rFonts w:ascii="Book Antiqua" w:hAnsi="Book Antiqua" w:cs="Arial"/>
          <w:color w:val="000000" w:themeColor="text1"/>
          <w:lang w:val="en-US"/>
        </w:rPr>
        <w:t xml:space="preserve"> targets. The purpose of this publication is to introduce a novel perspective for OA treatment, which can rationalize its management and also contribute to enhance future clinical trials.</w:t>
      </w:r>
    </w:p>
    <w:p w14:paraId="0D98EB45" w14:textId="77777777" w:rsidR="00B56855" w:rsidRPr="00424AD9" w:rsidRDefault="00B568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p>
    <w:p w14:paraId="10A5CDDE" w14:textId="32F0162E" w:rsidR="008C5055" w:rsidRPr="00424AD9" w:rsidRDefault="00B568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424AD9">
        <w:rPr>
          <w:rFonts w:ascii="Book Antiqua" w:hAnsi="Book Antiqua" w:cs="Arial"/>
          <w:b/>
          <w:bCs/>
          <w:color w:val="000000" w:themeColor="text1"/>
          <w:u w:val="single"/>
          <w:lang w:val="en-US"/>
        </w:rPr>
        <w:t xml:space="preserve">TREATMENT MODALITIES: </w:t>
      </w:r>
      <w:r w:rsidR="008265AE" w:rsidRPr="00424AD9">
        <w:rPr>
          <w:rFonts w:ascii="Book Antiqua" w:hAnsi="Book Antiqua" w:cs="Arial"/>
          <w:b/>
          <w:bCs/>
          <w:color w:val="000000" w:themeColor="text1"/>
          <w:u w:val="single"/>
          <w:lang w:val="en-US"/>
        </w:rPr>
        <w:t>CURRENT</w:t>
      </w:r>
      <w:r w:rsidRPr="00424AD9">
        <w:rPr>
          <w:rFonts w:ascii="Book Antiqua" w:hAnsi="Book Antiqua" w:cs="Arial"/>
          <w:b/>
          <w:bCs/>
          <w:color w:val="000000" w:themeColor="text1"/>
          <w:u w:val="single"/>
          <w:lang w:val="en-US"/>
        </w:rPr>
        <w:t xml:space="preserve"> OA TREATMENT</w:t>
      </w:r>
    </w:p>
    <w:p w14:paraId="43D77253" w14:textId="10261097"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Current guidelines propose recommendations regarding several treatment modalities</w:t>
      </w:r>
      <w:r w:rsidRPr="00424AD9">
        <w:rPr>
          <w:rFonts w:ascii="Book Antiqua" w:hAnsi="Book Antiqua" w:cs="Arial"/>
          <w:color w:val="000000" w:themeColor="text1"/>
          <w:vertAlign w:val="superscript"/>
          <w:lang w:val="en-US"/>
        </w:rPr>
        <w:t>[5,6]</w:t>
      </w:r>
      <w:r w:rsidRPr="00424AD9">
        <w:rPr>
          <w:rFonts w:ascii="Book Antiqua" w:hAnsi="Book Antiqua" w:cs="Arial"/>
          <w:color w:val="000000" w:themeColor="text1"/>
          <w:lang w:val="en-US"/>
        </w:rPr>
        <w:t xml:space="preserve">. For example, the use of valgus insoles or duloxetine </w:t>
      </w:r>
      <w:r w:rsidR="008265AE" w:rsidRPr="00424AD9">
        <w:rPr>
          <w:rFonts w:ascii="Book Antiqua" w:hAnsi="Book Antiqua" w:cs="Arial"/>
          <w:color w:val="000000" w:themeColor="text1"/>
          <w:lang w:val="en-US"/>
        </w:rPr>
        <w:t>is a</w:t>
      </w:r>
      <w:r w:rsidRPr="00424AD9">
        <w:rPr>
          <w:rFonts w:ascii="Book Antiqua" w:hAnsi="Book Antiqua" w:cs="Arial"/>
          <w:color w:val="000000" w:themeColor="text1"/>
          <w:lang w:val="en-US"/>
        </w:rPr>
        <w:t xml:space="preserve"> treatment of osteoarthritis. However, an OA patient with neutral alignment will not benefit from valgus insoles. Similarly, a patient without chronic and neuropathic pain will not benefit from duloxetine. Therefore, a valgus insole is not a treatment for osteoarthritis but for varus malalignment; and duloxetine is not a treatment for osteoarthritis but for chronic pain. In this context, we need to reverse the rational paradigm. Rather than treating OA as a single disease, we propose a fragmented look at each of the many different factors involved in the genesis and evolution of OA to which we will </w:t>
      </w:r>
      <w:r w:rsidR="008265AE" w:rsidRPr="00424AD9">
        <w:rPr>
          <w:rFonts w:ascii="Book Antiqua" w:hAnsi="Book Antiqua" w:cs="Arial"/>
          <w:color w:val="000000" w:themeColor="text1"/>
          <w:lang w:val="en-US"/>
        </w:rPr>
        <w:t xml:space="preserve">name </w:t>
      </w:r>
      <w:r w:rsidRPr="00424AD9">
        <w:rPr>
          <w:rFonts w:ascii="Book Antiqua" w:hAnsi="Book Antiqua" w:cs="Arial"/>
          <w:color w:val="000000" w:themeColor="text1"/>
          <w:lang w:val="en-US"/>
        </w:rPr>
        <w:t xml:space="preserve">the targets. Therefore, we propose not the treatment of OA </w:t>
      </w:r>
      <w:r w:rsidRPr="00424AD9">
        <w:rPr>
          <w:rFonts w:ascii="Book Antiqua" w:hAnsi="Book Antiqua" w:cs="Arial"/>
          <w:i/>
          <w:iCs/>
          <w:color w:val="000000" w:themeColor="text1"/>
          <w:lang w:val="en-US"/>
        </w:rPr>
        <w:t>per se</w:t>
      </w:r>
      <w:r w:rsidRPr="00424AD9">
        <w:rPr>
          <w:rFonts w:ascii="Book Antiqua" w:hAnsi="Book Antiqua" w:cs="Arial"/>
          <w:color w:val="000000" w:themeColor="text1"/>
          <w:lang w:val="en-US"/>
        </w:rPr>
        <w:t xml:space="preserve"> but the management of an </w:t>
      </w:r>
      <w:r w:rsidRPr="00424AD9">
        <w:rPr>
          <w:rFonts w:ascii="Book Antiqua" w:hAnsi="Book Antiqua" w:cs="Arial"/>
          <w:color w:val="000000" w:themeColor="text1"/>
          <w:lang w:val="en-US"/>
        </w:rPr>
        <w:lastRenderedPageBreak/>
        <w:t>individual set of targets to achieve personalized OA management. We believe that, paradoxically, by fragmenting the view of the disease we will be able to treat our patients more holistically in a</w:t>
      </w:r>
      <w:r w:rsidR="008265AE" w:rsidRPr="00424AD9">
        <w:rPr>
          <w:rFonts w:ascii="Book Antiqua" w:hAnsi="Book Antiqua" w:cs="Arial"/>
          <w:color w:val="000000" w:themeColor="text1"/>
          <w:lang w:val="en-US"/>
        </w:rPr>
        <w:t xml:space="preserve">n </w:t>
      </w:r>
      <w:r w:rsidRPr="00424AD9">
        <w:rPr>
          <w:rFonts w:ascii="Book Antiqua" w:hAnsi="Book Antiqua" w:cs="Arial"/>
          <w:color w:val="000000" w:themeColor="text1"/>
          <w:lang w:val="en-US"/>
        </w:rPr>
        <w:t>individualized way.</w:t>
      </w:r>
    </w:p>
    <w:p w14:paraId="3B49A83A" w14:textId="77777777"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13C79D41" w14:textId="1F571E7D" w:rsidR="008C5055" w:rsidRPr="00424AD9" w:rsidRDefault="00B568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424AD9">
        <w:rPr>
          <w:rFonts w:ascii="Book Antiqua" w:hAnsi="Book Antiqua" w:cs="Arial"/>
          <w:b/>
          <w:bCs/>
          <w:color w:val="000000" w:themeColor="text1"/>
          <w:u w:val="single"/>
          <w:lang w:val="en-US"/>
        </w:rPr>
        <w:t>THERAPEUTIC TARGETS: WHAT THEY ARE AND HOW TO TREAT THEM</w:t>
      </w:r>
    </w:p>
    <w:p w14:paraId="4EB5F6B6" w14:textId="313C24B6" w:rsidR="008C5055" w:rsidRPr="00424AD9" w:rsidRDefault="008C5055" w:rsidP="005C02C2">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 xml:space="preserve">The </w:t>
      </w:r>
      <w:r w:rsidR="008265AE" w:rsidRPr="00424AD9">
        <w:rPr>
          <w:rFonts w:ascii="Book Antiqua" w:hAnsi="Book Antiqua" w:cs="Arial"/>
          <w:color w:val="000000" w:themeColor="text1"/>
          <w:lang w:val="en-US"/>
        </w:rPr>
        <w:t>complexity</w:t>
      </w:r>
      <w:r w:rsidRPr="00424AD9">
        <w:rPr>
          <w:rFonts w:ascii="Book Antiqua" w:hAnsi="Book Antiqua" w:cs="Arial"/>
          <w:color w:val="000000" w:themeColor="text1"/>
          <w:lang w:val="en-US"/>
        </w:rPr>
        <w:t xml:space="preserve"> of mechanical, inflammatory, metabolic, cellular, molecular, genetic</w:t>
      </w:r>
      <w:r w:rsidR="008265AE"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psychological factors is precisely what makes it difficult to classify patients into isolated groups/phenotypes given the infinite possibilities of combinations and interactions among these factors (</w:t>
      </w:r>
      <w:r w:rsidR="00B56855" w:rsidRPr="00424AD9">
        <w:rPr>
          <w:rFonts w:ascii="Book Antiqua" w:hAnsi="Book Antiqua" w:cs="Arial"/>
          <w:color w:val="000000" w:themeColor="text1"/>
          <w:lang w:val="en-US"/>
        </w:rPr>
        <w:t>F</w:t>
      </w:r>
      <w:r w:rsidRPr="00424AD9">
        <w:rPr>
          <w:rFonts w:ascii="Book Antiqua" w:hAnsi="Book Antiqua" w:cs="Arial"/>
          <w:color w:val="000000" w:themeColor="text1"/>
          <w:lang w:val="en-US"/>
        </w:rPr>
        <w:t>igure 1). By directly and exclusively considering each factor, the variability of responses narrows. The following are the most commonly encountered targets in individuals with OA. The management possibilities of these targets are also briefly discussed.</w:t>
      </w:r>
    </w:p>
    <w:p w14:paraId="6D7E1A9F" w14:textId="77777777" w:rsidR="002C4DB4" w:rsidRPr="00424AD9" w:rsidRDefault="002C4DB4"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p>
    <w:p w14:paraId="1D3C5643" w14:textId="1B3D7CBC"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Age</w:t>
      </w:r>
    </w:p>
    <w:p w14:paraId="7D96845E" w14:textId="5D6667CE" w:rsidR="008C5055" w:rsidRPr="00424AD9" w:rsidRDefault="008265AE"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Age is u</w:t>
      </w:r>
      <w:r w:rsidR="008C5055" w:rsidRPr="00424AD9">
        <w:rPr>
          <w:rFonts w:ascii="Book Antiqua" w:hAnsi="Book Antiqua" w:cs="Arial"/>
          <w:color w:val="000000" w:themeColor="text1"/>
          <w:lang w:val="en-US"/>
        </w:rPr>
        <w:t>ndoubtedly the most important factor</w:t>
      </w:r>
      <w:r w:rsidRPr="00424AD9">
        <w:rPr>
          <w:rFonts w:ascii="Book Antiqua" w:hAnsi="Book Antiqua" w:cs="Arial"/>
          <w:color w:val="000000" w:themeColor="text1"/>
          <w:lang w:val="en-US"/>
        </w:rPr>
        <w:t xml:space="preserve"> because</w:t>
      </w:r>
      <w:r w:rsidR="008C5055" w:rsidRPr="00424AD9">
        <w:rPr>
          <w:rFonts w:ascii="Book Antiqua" w:hAnsi="Book Antiqua" w:cs="Arial"/>
          <w:color w:val="000000" w:themeColor="text1"/>
          <w:lang w:val="en-US"/>
        </w:rPr>
        <w:t xml:space="preserve"> OA is rare under 40 years of age and extremely frequent over 65 years of age</w:t>
      </w:r>
      <w:r w:rsidR="008C5055" w:rsidRPr="00424AD9">
        <w:rPr>
          <w:rFonts w:ascii="Book Antiqua" w:hAnsi="Book Antiqua" w:cs="Arial"/>
          <w:color w:val="000000" w:themeColor="text1"/>
          <w:vertAlign w:val="superscript"/>
          <w:lang w:val="en-US"/>
        </w:rPr>
        <w:t>[4]</w:t>
      </w:r>
      <w:r w:rsidR="008C5055" w:rsidRPr="00424AD9">
        <w:rPr>
          <w:rFonts w:ascii="Book Antiqua" w:hAnsi="Book Antiqua" w:cs="Arial"/>
          <w:color w:val="000000" w:themeColor="text1"/>
          <w:lang w:val="en-US"/>
        </w:rPr>
        <w:t xml:space="preserve">. The age factor, although it can be considered nonmodifiable, can be </w:t>
      </w:r>
      <w:r w:rsidR="00C22445" w:rsidRPr="00424AD9">
        <w:rPr>
          <w:rFonts w:ascii="Book Antiqua" w:hAnsi="Book Antiqua" w:cs="Arial"/>
          <w:color w:val="000000" w:themeColor="text1"/>
          <w:lang w:val="en-US"/>
        </w:rPr>
        <w:t>“</w:t>
      </w:r>
      <w:r w:rsidR="008C5055" w:rsidRPr="00424AD9">
        <w:rPr>
          <w:rFonts w:ascii="Book Antiqua" w:hAnsi="Book Antiqua" w:cs="Arial"/>
          <w:color w:val="000000" w:themeColor="text1"/>
          <w:lang w:val="en-US"/>
        </w:rPr>
        <w:t>treated</w:t>
      </w:r>
      <w:r w:rsidR="00C22445" w:rsidRPr="00424AD9">
        <w:rPr>
          <w:rFonts w:ascii="Book Antiqua" w:hAnsi="Book Antiqua" w:cs="Arial"/>
          <w:color w:val="000000" w:themeColor="text1"/>
          <w:lang w:val="en-US"/>
        </w:rPr>
        <w:t>”</w:t>
      </w:r>
      <w:r w:rsidR="008C5055" w:rsidRPr="00424AD9">
        <w:rPr>
          <w:rFonts w:ascii="Book Antiqua" w:hAnsi="Book Antiqua" w:cs="Arial"/>
          <w:color w:val="000000" w:themeColor="text1"/>
          <w:lang w:val="en-US"/>
        </w:rPr>
        <w:t xml:space="preserve"> through a healthy lifestyle with regular practice of moderate exercise</w:t>
      </w:r>
      <w:r w:rsidR="008C5055" w:rsidRPr="00424AD9">
        <w:rPr>
          <w:rFonts w:ascii="Book Antiqua" w:hAnsi="Book Antiqua" w:cs="Arial"/>
          <w:color w:val="000000" w:themeColor="text1"/>
          <w:vertAlign w:val="superscript"/>
          <w:lang w:val="en-US"/>
        </w:rPr>
        <w:t>[10]</w:t>
      </w:r>
      <w:r w:rsidR="008C5055" w:rsidRPr="00424AD9">
        <w:rPr>
          <w:rFonts w:ascii="Book Antiqua" w:hAnsi="Book Antiqua" w:cs="Arial"/>
          <w:color w:val="000000" w:themeColor="text1"/>
          <w:lang w:val="en-US"/>
        </w:rPr>
        <w:t>, adequate diet</w:t>
      </w:r>
      <w:r w:rsidR="008C5055" w:rsidRPr="00424AD9">
        <w:rPr>
          <w:rFonts w:ascii="Book Antiqua" w:hAnsi="Book Antiqua" w:cs="Arial"/>
          <w:color w:val="000000" w:themeColor="text1"/>
          <w:vertAlign w:val="superscript"/>
          <w:lang w:val="en-US"/>
        </w:rPr>
        <w:t>[11]</w:t>
      </w:r>
      <w:r w:rsidR="00C22445" w:rsidRPr="00424AD9">
        <w:rPr>
          <w:rFonts w:ascii="Book Antiqua" w:hAnsi="Book Antiqua" w:cs="Arial"/>
          <w:color w:val="000000" w:themeColor="text1"/>
          <w:lang w:val="en-US"/>
        </w:rPr>
        <w:t>,</w:t>
      </w:r>
      <w:r w:rsidR="008C5055" w:rsidRPr="00424AD9">
        <w:rPr>
          <w:rFonts w:ascii="Book Antiqua" w:hAnsi="Book Antiqua" w:cs="Arial"/>
          <w:color w:val="000000" w:themeColor="text1"/>
          <w:lang w:val="en-US"/>
        </w:rPr>
        <w:t xml:space="preserve"> and healthy attitudes such as adequate sleep and respect for the circadian cycle</w:t>
      </w:r>
      <w:r w:rsidR="00C22445" w:rsidRPr="00424AD9">
        <w:rPr>
          <w:rFonts w:ascii="Book Antiqua" w:hAnsi="Book Antiqua" w:cs="Arial"/>
          <w:color w:val="000000" w:themeColor="text1"/>
          <w:lang w:val="en-US"/>
        </w:rPr>
        <w:t>. These</w:t>
      </w:r>
      <w:r w:rsidR="008C5055" w:rsidRPr="00424AD9">
        <w:rPr>
          <w:rFonts w:ascii="Book Antiqua" w:hAnsi="Book Antiqua" w:cs="Arial"/>
          <w:color w:val="000000" w:themeColor="text1"/>
          <w:lang w:val="en-US"/>
        </w:rPr>
        <w:t xml:space="preserve"> recommendations have been shown to reduce the senescence (cellular aging) of chondrocytes</w:t>
      </w:r>
      <w:r w:rsidR="008C5055" w:rsidRPr="00424AD9">
        <w:rPr>
          <w:rFonts w:ascii="Book Antiqua" w:hAnsi="Book Antiqua" w:cs="Arial"/>
          <w:color w:val="000000" w:themeColor="text1"/>
          <w:vertAlign w:val="superscript"/>
          <w:lang w:val="en-US"/>
        </w:rPr>
        <w:t>[7]</w:t>
      </w:r>
      <w:r w:rsidR="008C5055" w:rsidRPr="00424AD9">
        <w:rPr>
          <w:rFonts w:ascii="Book Antiqua" w:hAnsi="Book Antiqua" w:cs="Arial"/>
          <w:color w:val="000000" w:themeColor="text1"/>
          <w:lang w:val="en-US"/>
        </w:rPr>
        <w:t>. </w:t>
      </w:r>
    </w:p>
    <w:p w14:paraId="3C136AB5"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126110F3" w14:textId="2C08490B"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Obesity</w:t>
      </w:r>
    </w:p>
    <w:p w14:paraId="4C0765C9" w14:textId="421A9AE1"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Obesity is another key factor in the development of OA, both due to the mechanical disturbance that being overweight causes on load-bearing joints and to the inflammatory disorder caused by the excessive production of inflammatory cytokines (adipokines)</w:t>
      </w:r>
      <w:r w:rsidRPr="00424AD9">
        <w:rPr>
          <w:rFonts w:ascii="Book Antiqua" w:hAnsi="Book Antiqua" w:cs="Arial"/>
          <w:color w:val="000000" w:themeColor="text1"/>
          <w:vertAlign w:val="superscript"/>
          <w:lang w:val="en-US"/>
        </w:rPr>
        <w:t>[12]</w:t>
      </w:r>
      <w:r w:rsidRPr="00424AD9">
        <w:rPr>
          <w:rFonts w:ascii="Book Antiqua" w:hAnsi="Book Antiqua" w:cs="Arial"/>
          <w:color w:val="000000" w:themeColor="text1"/>
          <w:lang w:val="en-US"/>
        </w:rPr>
        <w:t>. The obesity target should be addressed with diet, weight loss</w:t>
      </w:r>
      <w:r w:rsidR="007F7166"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in more extreme cases bariatric surgery</w:t>
      </w:r>
      <w:r w:rsidRPr="00424AD9">
        <w:rPr>
          <w:rFonts w:ascii="Book Antiqua" w:hAnsi="Book Antiqua" w:cs="Arial"/>
          <w:color w:val="000000" w:themeColor="text1"/>
          <w:vertAlign w:val="superscript"/>
          <w:lang w:val="en-US"/>
        </w:rPr>
        <w:t>[13]</w:t>
      </w:r>
      <w:r w:rsidRPr="00424AD9">
        <w:rPr>
          <w:rFonts w:ascii="Book Antiqua" w:hAnsi="Book Antiqua" w:cs="Arial"/>
          <w:color w:val="000000" w:themeColor="text1"/>
          <w:lang w:val="en-US"/>
        </w:rPr>
        <w:t>.</w:t>
      </w:r>
    </w:p>
    <w:p w14:paraId="3318BDFD"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52D8BB17" w14:textId="7DCF7902"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Metabolic syndrome</w:t>
      </w:r>
    </w:p>
    <w:p w14:paraId="71C07975" w14:textId="77EFA3C1"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lastRenderedPageBreak/>
        <w:t>Metabolic syndrome, of which obesity is a part, also exerts a negative influence on OA</w:t>
      </w:r>
      <w:r w:rsidRPr="00424AD9">
        <w:rPr>
          <w:rFonts w:ascii="Book Antiqua" w:hAnsi="Book Antiqua" w:cs="Arial"/>
          <w:color w:val="000000" w:themeColor="text1"/>
          <w:vertAlign w:val="superscript"/>
          <w:lang w:val="en-US"/>
        </w:rPr>
        <w:t>[14]</w:t>
      </w:r>
      <w:r w:rsidRPr="00424AD9">
        <w:rPr>
          <w:rFonts w:ascii="Book Antiqua" w:hAnsi="Book Antiqua" w:cs="Arial"/>
          <w:color w:val="000000" w:themeColor="text1"/>
          <w:lang w:val="en-US"/>
        </w:rPr>
        <w:t xml:space="preserve">. Systemic arterial hypertension </w:t>
      </w:r>
      <w:bookmarkStart w:id="61" w:name="OLE_LINK94"/>
      <w:bookmarkStart w:id="62" w:name="OLE_LINK95"/>
      <w:r w:rsidRPr="00424AD9">
        <w:rPr>
          <w:rFonts w:ascii="Book Antiqua" w:hAnsi="Book Antiqua" w:cs="Arial"/>
          <w:i/>
          <w:iCs/>
          <w:color w:val="000000" w:themeColor="text1"/>
          <w:lang w:val="en-US"/>
        </w:rPr>
        <w:t xml:space="preserve">via </w:t>
      </w:r>
      <w:bookmarkEnd w:id="61"/>
      <w:bookmarkEnd w:id="62"/>
      <w:r w:rsidRPr="00424AD9">
        <w:rPr>
          <w:rFonts w:ascii="Book Antiqua" w:hAnsi="Book Antiqua" w:cs="Arial"/>
          <w:color w:val="000000" w:themeColor="text1"/>
          <w:lang w:val="en-US"/>
        </w:rPr>
        <w:t xml:space="preserve">subchondral ischemia can compromise the articular </w:t>
      </w:r>
      <w:r w:rsidR="00227E00" w:rsidRPr="00424AD9">
        <w:rPr>
          <w:rFonts w:ascii="Book Antiqua" w:hAnsi="Book Antiqua" w:cs="Arial"/>
          <w:color w:val="000000" w:themeColor="text1"/>
          <w:lang w:val="en-US"/>
        </w:rPr>
        <w:t>cartilage and cause bone remode</w:t>
      </w:r>
      <w:r w:rsidRPr="00424AD9">
        <w:rPr>
          <w:rFonts w:ascii="Book Antiqua" w:hAnsi="Book Antiqua" w:cs="Arial"/>
          <w:color w:val="000000" w:themeColor="text1"/>
          <w:lang w:val="en-US"/>
        </w:rPr>
        <w:t>ling</w:t>
      </w:r>
      <w:r w:rsidRPr="00424AD9">
        <w:rPr>
          <w:rFonts w:ascii="Book Antiqua" w:hAnsi="Book Antiqua" w:cs="Arial"/>
          <w:color w:val="000000" w:themeColor="text1"/>
          <w:vertAlign w:val="superscript"/>
          <w:lang w:val="en-US"/>
        </w:rPr>
        <w:t>[15]</w:t>
      </w:r>
      <w:r w:rsidRPr="00424AD9">
        <w:rPr>
          <w:rFonts w:ascii="Book Antiqua" w:hAnsi="Book Antiqua" w:cs="Arial"/>
          <w:color w:val="000000" w:themeColor="text1"/>
          <w:lang w:val="en-US"/>
        </w:rPr>
        <w:t>. Dyslipidemia can lead to the deposition of lipids in chondrocytes, myocytes</w:t>
      </w:r>
      <w:r w:rsidR="00F52BE8"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hepatocytes, </w:t>
      </w:r>
      <w:r w:rsidR="00F52BE8" w:rsidRPr="00424AD9">
        <w:rPr>
          <w:rFonts w:ascii="Book Antiqua" w:hAnsi="Book Antiqua" w:cs="Arial"/>
          <w:color w:val="000000" w:themeColor="text1"/>
          <w:lang w:val="en-US"/>
        </w:rPr>
        <w:t xml:space="preserve">which </w:t>
      </w:r>
      <w:r w:rsidRPr="00424AD9">
        <w:rPr>
          <w:rFonts w:ascii="Book Antiqua" w:hAnsi="Book Antiqua" w:cs="Arial"/>
          <w:color w:val="000000" w:themeColor="text1"/>
          <w:lang w:val="en-US"/>
        </w:rPr>
        <w:t>deregula</w:t>
      </w:r>
      <w:r w:rsidR="00F52BE8" w:rsidRPr="00424AD9">
        <w:rPr>
          <w:rFonts w:ascii="Book Antiqua" w:hAnsi="Book Antiqua" w:cs="Arial"/>
          <w:color w:val="000000" w:themeColor="text1"/>
          <w:lang w:val="en-US"/>
        </w:rPr>
        <w:t>tes</w:t>
      </w:r>
      <w:r w:rsidRPr="00424AD9">
        <w:rPr>
          <w:rFonts w:ascii="Book Antiqua" w:hAnsi="Book Antiqua" w:cs="Arial"/>
          <w:color w:val="000000" w:themeColor="text1"/>
          <w:lang w:val="en-US"/>
        </w:rPr>
        <w:t xml:space="preserve"> their metabolism</w:t>
      </w:r>
      <w:r w:rsidRPr="00424AD9">
        <w:rPr>
          <w:rFonts w:ascii="Book Antiqua" w:hAnsi="Book Antiqua" w:cs="Arial"/>
          <w:color w:val="000000" w:themeColor="text1"/>
          <w:vertAlign w:val="superscript"/>
          <w:lang w:val="en-US"/>
        </w:rPr>
        <w:t>[15]</w:t>
      </w:r>
      <w:r w:rsidRPr="00424AD9">
        <w:rPr>
          <w:rFonts w:ascii="Book Antiqua" w:hAnsi="Book Antiqua" w:cs="Arial"/>
          <w:color w:val="000000" w:themeColor="text1"/>
          <w:lang w:val="en-US"/>
        </w:rPr>
        <w:t>. Concomitantly, increased production of free fatty acids signals greater expression of nuclear</w:t>
      </w:r>
      <w:r w:rsidR="007C0CDE" w:rsidRPr="00424AD9">
        <w:rPr>
          <w:rFonts w:ascii="Book Antiqua" w:hAnsi="Book Antiqua" w:cs="Arial"/>
          <w:color w:val="000000" w:themeColor="text1"/>
          <w:lang w:val="en-US"/>
        </w:rPr>
        <w:t xml:space="preserve"> factor</w:t>
      </w:r>
      <w:r w:rsidRPr="00424AD9">
        <w:rPr>
          <w:rFonts w:ascii="Book Antiqua" w:hAnsi="Book Antiqua" w:cs="Arial"/>
          <w:color w:val="000000" w:themeColor="text1"/>
          <w:lang w:val="en-US"/>
        </w:rPr>
        <w:t xml:space="preserve"> kap</w:t>
      </w:r>
      <w:r w:rsidR="00227E00" w:rsidRPr="00424AD9">
        <w:rPr>
          <w:rFonts w:ascii="Book Antiqua" w:hAnsi="Book Antiqua" w:cs="Arial"/>
          <w:color w:val="000000" w:themeColor="text1"/>
          <w:lang w:val="en-US"/>
        </w:rPr>
        <w:t>p</w:t>
      </w:r>
      <w:r w:rsidRPr="00424AD9">
        <w:rPr>
          <w:rFonts w:ascii="Book Antiqua" w:hAnsi="Book Antiqua" w:cs="Arial"/>
          <w:color w:val="000000" w:themeColor="text1"/>
          <w:lang w:val="en-US"/>
        </w:rPr>
        <w:t>a beta</w:t>
      </w:r>
      <w:r w:rsidRPr="00424AD9">
        <w:rPr>
          <w:rFonts w:ascii="Book Antiqua" w:hAnsi="Book Antiqua" w:cs="Arial"/>
          <w:b/>
          <w:bCs/>
          <w:color w:val="000000" w:themeColor="text1"/>
          <w:vertAlign w:val="superscript"/>
          <w:lang w:val="en-US"/>
        </w:rPr>
        <w:t xml:space="preserve"> </w:t>
      </w:r>
      <w:r w:rsidRPr="00424AD9">
        <w:rPr>
          <w:rFonts w:ascii="Book Antiqua" w:hAnsi="Book Antiqua" w:cs="Arial"/>
          <w:color w:val="000000" w:themeColor="text1"/>
          <w:lang w:val="en-US"/>
        </w:rPr>
        <w:t>and inflammasome activation, which will lead to intense production of proinflammatory cytokines, such as interleukin 1 beta, interleukin 18</w:t>
      </w:r>
      <w:r w:rsidR="00F52BE8"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tumor necrosis factor alpha. This will increase inflammatory status with predominance of catabolism over anabolism on cartilage, synovial tissue</w:t>
      </w:r>
      <w:r w:rsidR="00256D0C"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subchondral bone</w:t>
      </w:r>
      <w:r w:rsidRPr="00424AD9">
        <w:rPr>
          <w:rFonts w:ascii="Book Antiqua" w:hAnsi="Book Antiqua" w:cs="Arial"/>
          <w:color w:val="000000" w:themeColor="text1"/>
          <w:vertAlign w:val="superscript"/>
          <w:lang w:val="en-US"/>
        </w:rPr>
        <w:t>[15]</w:t>
      </w:r>
      <w:r w:rsidRPr="00424AD9">
        <w:rPr>
          <w:rFonts w:ascii="Book Antiqua" w:hAnsi="Book Antiqua" w:cs="Arial"/>
          <w:color w:val="000000" w:themeColor="text1"/>
          <w:lang w:val="en-US"/>
        </w:rPr>
        <w:t xml:space="preserve">. Hyperglycemia leads </w:t>
      </w:r>
      <w:r w:rsidR="00256D0C" w:rsidRPr="00424AD9">
        <w:rPr>
          <w:rFonts w:ascii="Book Antiqua" w:hAnsi="Book Antiqua" w:cs="Arial"/>
          <w:color w:val="000000" w:themeColor="text1"/>
          <w:lang w:val="en-US"/>
        </w:rPr>
        <w:t xml:space="preserve">to </w:t>
      </w:r>
      <w:r w:rsidRPr="00424AD9">
        <w:rPr>
          <w:rFonts w:ascii="Book Antiqua" w:hAnsi="Book Antiqua" w:cs="Arial"/>
          <w:color w:val="000000" w:themeColor="text1"/>
          <w:lang w:val="en-US"/>
        </w:rPr>
        <w:t>increased production of glycation end products and oxidative stress leveraging persistent low-grade systemic inflammation contributing to a toxic environment that will exacerbate OA</w:t>
      </w:r>
      <w:r w:rsidRPr="00424AD9">
        <w:rPr>
          <w:rFonts w:ascii="Book Antiqua" w:hAnsi="Book Antiqua" w:cs="Arial"/>
          <w:color w:val="000000" w:themeColor="text1"/>
          <w:vertAlign w:val="superscript"/>
          <w:lang w:val="en-US"/>
        </w:rPr>
        <w:t>[15]</w:t>
      </w:r>
      <w:r w:rsidRPr="00424AD9">
        <w:rPr>
          <w:rFonts w:ascii="Book Antiqua" w:hAnsi="Book Antiqua" w:cs="Arial"/>
          <w:color w:val="000000" w:themeColor="text1"/>
          <w:lang w:val="en-US"/>
        </w:rPr>
        <w:t>. Therefore, managing these targets is fundamental.</w:t>
      </w:r>
    </w:p>
    <w:p w14:paraId="6D444693"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00007B8A" w14:textId="7882EFE6"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Sedentarism</w:t>
      </w:r>
    </w:p>
    <w:p w14:paraId="081CA1E8" w14:textId="2FECA2EE"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The relationship between the regular practice of moderate exercise and improvement in OA symptoms is well established</w:t>
      </w:r>
      <w:r w:rsidRPr="00424AD9">
        <w:rPr>
          <w:rFonts w:ascii="Book Antiqua" w:hAnsi="Book Antiqua" w:cs="Arial"/>
          <w:color w:val="000000" w:themeColor="text1"/>
          <w:vertAlign w:val="superscript"/>
          <w:lang w:val="en-US"/>
        </w:rPr>
        <w:t>[10]</w:t>
      </w:r>
      <w:r w:rsidRPr="00424AD9">
        <w:rPr>
          <w:rFonts w:ascii="Book Antiqua" w:hAnsi="Book Antiqua" w:cs="Arial"/>
          <w:color w:val="000000" w:themeColor="text1"/>
          <w:lang w:val="en-US"/>
        </w:rPr>
        <w:t>. The main treatment guidelines place exercise as a central treatment for all OA patients</w:t>
      </w:r>
      <w:r w:rsidRPr="00424AD9">
        <w:rPr>
          <w:rFonts w:ascii="Book Antiqua" w:hAnsi="Book Antiqua" w:cs="Arial"/>
          <w:color w:val="000000" w:themeColor="text1"/>
          <w:vertAlign w:val="superscript"/>
          <w:lang w:val="en-US"/>
        </w:rPr>
        <w:t>[5,6]</w:t>
      </w:r>
      <w:r w:rsidRPr="00424AD9">
        <w:rPr>
          <w:rFonts w:ascii="Book Antiqua" w:hAnsi="Book Antiqua" w:cs="Arial"/>
          <w:color w:val="000000" w:themeColor="text1"/>
          <w:lang w:val="en-US"/>
        </w:rPr>
        <w:t>. Physiological and moderate intensity movements are fundamental for normal cartilage metabolism and</w:t>
      </w:r>
      <w:r w:rsidR="00537C34" w:rsidRPr="00424AD9">
        <w:rPr>
          <w:rFonts w:ascii="Book Antiqua" w:hAnsi="Book Antiqua" w:cs="Arial"/>
          <w:color w:val="000000" w:themeColor="text1"/>
          <w:lang w:val="en-US"/>
        </w:rPr>
        <w:t xml:space="preserve"> </w:t>
      </w:r>
      <w:r w:rsidRPr="00424AD9">
        <w:rPr>
          <w:rFonts w:ascii="Book Antiqua" w:hAnsi="Book Antiqua" w:cs="Arial"/>
          <w:color w:val="000000" w:themeColor="text1"/>
          <w:lang w:val="en-US"/>
        </w:rPr>
        <w:t>consequently for its maintenance</w:t>
      </w:r>
      <w:r w:rsidRPr="00424AD9">
        <w:rPr>
          <w:rFonts w:ascii="Book Antiqua" w:hAnsi="Book Antiqua" w:cs="Arial"/>
          <w:color w:val="000000" w:themeColor="text1"/>
          <w:vertAlign w:val="superscript"/>
          <w:lang w:val="en-US"/>
        </w:rPr>
        <w:t>[10,16]</w:t>
      </w:r>
      <w:r w:rsidRPr="00424AD9">
        <w:rPr>
          <w:rFonts w:ascii="Book Antiqua" w:hAnsi="Book Antiqua" w:cs="Arial"/>
          <w:color w:val="000000" w:themeColor="text1"/>
          <w:lang w:val="en-US"/>
        </w:rPr>
        <w:t>.</w:t>
      </w:r>
    </w:p>
    <w:p w14:paraId="27739639"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p>
    <w:p w14:paraId="24DFE561" w14:textId="6C552AA7"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Degenerative meniscal lesions</w:t>
      </w:r>
    </w:p>
    <w:p w14:paraId="1B57C591" w14:textId="0B95F3CF"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Degenerative meniscal lesions are frequent in OA and even in knees with no radiographic signs of the disease can be considered an initial finding of OA rather than an entity of their own</w:t>
      </w:r>
      <w:r w:rsidRPr="00424AD9">
        <w:rPr>
          <w:rFonts w:ascii="Book Antiqua" w:hAnsi="Book Antiqua" w:cs="Arial"/>
          <w:color w:val="000000" w:themeColor="text1"/>
          <w:vertAlign w:val="superscript"/>
          <w:lang w:val="en-US"/>
        </w:rPr>
        <w:t>[17]</w:t>
      </w:r>
      <w:r w:rsidRPr="00424AD9">
        <w:rPr>
          <w:rFonts w:ascii="Book Antiqua" w:hAnsi="Book Antiqua" w:cs="Arial"/>
          <w:color w:val="000000" w:themeColor="text1"/>
          <w:lang w:val="en-US"/>
        </w:rPr>
        <w:t>. Degenerative meniscal lesions bring symptoms and disability and require treatment. Treatment</w:t>
      </w:r>
      <w:r w:rsidR="000D1908" w:rsidRPr="00424AD9">
        <w:rPr>
          <w:rFonts w:ascii="Book Antiqua" w:hAnsi="Book Antiqua" w:cs="Arial"/>
          <w:color w:val="000000" w:themeColor="text1"/>
          <w:lang w:val="en-US"/>
        </w:rPr>
        <w:t xml:space="preserve"> </w:t>
      </w:r>
      <w:r w:rsidRPr="00424AD9">
        <w:rPr>
          <w:rFonts w:ascii="Book Antiqua" w:hAnsi="Book Antiqua" w:cs="Arial"/>
          <w:color w:val="000000" w:themeColor="text1"/>
          <w:lang w:val="en-US"/>
        </w:rPr>
        <w:t>should not be surgical even in specific cases of mechanical symptoms</w:t>
      </w:r>
      <w:r w:rsidRPr="00424AD9">
        <w:rPr>
          <w:rFonts w:ascii="Book Antiqua" w:hAnsi="Book Antiqua" w:cs="Arial"/>
          <w:color w:val="000000" w:themeColor="text1"/>
          <w:vertAlign w:val="superscript"/>
          <w:lang w:val="en-US"/>
        </w:rPr>
        <w:t>[17]</w:t>
      </w:r>
      <w:r w:rsidRPr="00424AD9">
        <w:rPr>
          <w:rFonts w:ascii="Book Antiqua" w:hAnsi="Book Antiqua" w:cs="Arial"/>
          <w:color w:val="000000" w:themeColor="text1"/>
          <w:lang w:val="en-US"/>
        </w:rPr>
        <w:t>. Currently there is evidence of successful control of this target through intra-articular corticosteroid injections or hyaluronic acid injections</w:t>
      </w:r>
      <w:r w:rsidRPr="00424AD9">
        <w:rPr>
          <w:rFonts w:ascii="Book Antiqua" w:hAnsi="Book Antiqua" w:cs="Arial"/>
          <w:color w:val="000000" w:themeColor="text1"/>
          <w:vertAlign w:val="superscript"/>
          <w:lang w:val="en-US"/>
        </w:rPr>
        <w:t>[18]</w:t>
      </w:r>
      <w:r w:rsidRPr="00424AD9">
        <w:rPr>
          <w:rFonts w:ascii="Book Antiqua" w:hAnsi="Book Antiqua" w:cs="Arial"/>
          <w:color w:val="000000" w:themeColor="text1"/>
          <w:lang w:val="en-US"/>
        </w:rPr>
        <w:t>.</w:t>
      </w:r>
    </w:p>
    <w:p w14:paraId="66582AAB"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11430DB1" w14:textId="59E984CF"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lastRenderedPageBreak/>
        <w:t>Limb malalignment </w:t>
      </w:r>
    </w:p>
    <w:p w14:paraId="0C43EC49" w14:textId="7C8BC834"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Poorly aligned knees have an increased risk for OA and therefore a greater risk for disease progression than knees with neutral alignment</w:t>
      </w:r>
      <w:r w:rsidRPr="00424AD9">
        <w:rPr>
          <w:rFonts w:ascii="Book Antiqua" w:hAnsi="Book Antiqua" w:cs="Arial"/>
          <w:color w:val="000000" w:themeColor="text1"/>
          <w:vertAlign w:val="superscript"/>
          <w:lang w:val="en-US"/>
        </w:rPr>
        <w:t>[19]</w:t>
      </w:r>
      <w:r w:rsidRPr="00424AD9">
        <w:rPr>
          <w:rFonts w:ascii="Book Antiqua" w:hAnsi="Book Antiqua" w:cs="Arial"/>
          <w:color w:val="000000" w:themeColor="text1"/>
          <w:lang w:val="en-US"/>
        </w:rPr>
        <w:t>. Knees with varus alignment have a four-fold increase in the risk of progression to OA in the medial compartment, and those with valgus alignment have approximately five times the risk of progression to lateral OA</w:t>
      </w:r>
      <w:r w:rsidRPr="00424AD9">
        <w:rPr>
          <w:rFonts w:ascii="Book Antiqua" w:hAnsi="Book Antiqua" w:cs="Arial"/>
          <w:color w:val="000000" w:themeColor="text1"/>
          <w:vertAlign w:val="superscript"/>
          <w:lang w:val="en-US"/>
        </w:rPr>
        <w:t>[20]</w:t>
      </w:r>
      <w:r w:rsidRPr="00424AD9">
        <w:rPr>
          <w:rFonts w:ascii="Book Antiqua" w:hAnsi="Book Antiqua" w:cs="Arial"/>
          <w:color w:val="000000" w:themeColor="text1"/>
          <w:lang w:val="en-US"/>
        </w:rPr>
        <w:t>. The association of malalignment with the size and progression of regions with bone edema as well as with accelerated cartilage loss have been demonstrated</w:t>
      </w:r>
      <w:r w:rsidRPr="00424AD9">
        <w:rPr>
          <w:rFonts w:ascii="Book Antiqua" w:hAnsi="Book Antiqua" w:cs="Arial"/>
          <w:color w:val="000000" w:themeColor="text1"/>
          <w:vertAlign w:val="superscript"/>
          <w:lang w:val="en-US"/>
        </w:rPr>
        <w:t>[21]</w:t>
      </w:r>
      <w:r w:rsidRPr="00424AD9">
        <w:rPr>
          <w:rFonts w:ascii="Book Antiqua" w:hAnsi="Book Antiqua" w:cs="Arial"/>
          <w:color w:val="000000" w:themeColor="text1"/>
          <w:lang w:val="en-US"/>
        </w:rPr>
        <w:t>. This target can be nonsurgically treated through the use of orthotics or insoles</w:t>
      </w:r>
      <w:r w:rsidRPr="00424AD9">
        <w:rPr>
          <w:rFonts w:ascii="Book Antiqua" w:hAnsi="Book Antiqua" w:cs="Arial"/>
          <w:color w:val="000000" w:themeColor="text1"/>
          <w:vertAlign w:val="superscript"/>
          <w:lang w:val="en-US"/>
        </w:rPr>
        <w:t>[22]</w:t>
      </w:r>
      <w:r w:rsidRPr="00424AD9">
        <w:rPr>
          <w:rFonts w:ascii="Book Antiqua" w:hAnsi="Book Antiqua" w:cs="Arial"/>
          <w:color w:val="000000" w:themeColor="text1"/>
          <w:lang w:val="en-US"/>
        </w:rPr>
        <w:t>.</w:t>
      </w:r>
    </w:p>
    <w:p w14:paraId="1139DB79"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24CC76B3" w14:textId="521DC9A8"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Bone marrow lesions</w:t>
      </w:r>
    </w:p>
    <w:p w14:paraId="52F2841F" w14:textId="4BD1CC8E"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The presence of bone marrow lesions usually means a focal overload on the joint with microdamage of the trabecular bone. Subsequently, this leads to a vicious cycle of subchondral bone attrition, attempts at repair, pain, and progressive deformity</w:t>
      </w:r>
      <w:r w:rsidRPr="00424AD9">
        <w:rPr>
          <w:rFonts w:ascii="Book Antiqua" w:hAnsi="Book Antiqua" w:cs="Arial"/>
          <w:color w:val="000000" w:themeColor="text1"/>
          <w:vertAlign w:val="superscript"/>
          <w:lang w:val="en-US"/>
        </w:rPr>
        <w:t>[23]</w:t>
      </w:r>
      <w:r w:rsidRPr="00424AD9">
        <w:rPr>
          <w:rFonts w:ascii="Book Antiqua" w:hAnsi="Book Antiqua" w:cs="Arial"/>
          <w:color w:val="000000" w:themeColor="text1"/>
          <w:lang w:val="en-US"/>
        </w:rPr>
        <w:t>. It is a predictor of unfavorable disease evolution in that compartment</w:t>
      </w:r>
      <w:r w:rsidRPr="00424AD9">
        <w:rPr>
          <w:rFonts w:ascii="Book Antiqua" w:hAnsi="Book Antiqua" w:cs="Arial"/>
          <w:color w:val="000000" w:themeColor="text1"/>
          <w:vertAlign w:val="superscript"/>
          <w:lang w:val="en-US"/>
        </w:rPr>
        <w:t>[24]</w:t>
      </w:r>
      <w:r w:rsidRPr="00424AD9">
        <w:rPr>
          <w:rFonts w:ascii="Book Antiqua" w:hAnsi="Book Antiqua" w:cs="Arial"/>
          <w:color w:val="000000" w:themeColor="text1"/>
          <w:lang w:val="en-US"/>
        </w:rPr>
        <w:t>. Bone marrow lesions should also be considered a therapeutic target because they are often symptomatic and can be treated by overload reduction with the use of a cane, orthoses, body weight control, muscle rebalancing, bisphosphonates</w:t>
      </w:r>
      <w:r w:rsidR="00CB7E30"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even surgery</w:t>
      </w:r>
      <w:r w:rsidRPr="00424AD9">
        <w:rPr>
          <w:rFonts w:ascii="Book Antiqua" w:hAnsi="Book Antiqua" w:cs="Arial"/>
          <w:color w:val="000000" w:themeColor="text1"/>
          <w:vertAlign w:val="superscript"/>
          <w:lang w:val="en-US"/>
        </w:rPr>
        <w:t>[25]</w:t>
      </w:r>
      <w:r w:rsidR="00AB0D7F" w:rsidRPr="00424AD9">
        <w:rPr>
          <w:rFonts w:ascii="Book Antiqua" w:hAnsi="Book Antiqua" w:cs="Arial"/>
          <w:color w:val="000000" w:themeColor="text1"/>
          <w:lang w:val="en-US"/>
        </w:rPr>
        <w:t>.</w:t>
      </w:r>
    </w:p>
    <w:p w14:paraId="1640BF13"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3CC383F6" w14:textId="0717FF16"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Chronic low-grade inflammation</w:t>
      </w:r>
    </w:p>
    <w:p w14:paraId="258D2FB0" w14:textId="1783A1E5"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In patients with OA, a low inflammatory state is present and is detectable</w:t>
      </w:r>
      <w:r w:rsidR="002C4DB4" w:rsidRPr="00424AD9">
        <w:rPr>
          <w:rFonts w:ascii="Book Antiqua" w:hAnsi="Book Antiqua" w:cs="Arial"/>
          <w:color w:val="000000" w:themeColor="text1"/>
          <w:lang w:val="en-US"/>
        </w:rPr>
        <w:t xml:space="preserve"> </w:t>
      </w:r>
      <w:r w:rsidRPr="00424AD9">
        <w:rPr>
          <w:rFonts w:ascii="Book Antiqua" w:hAnsi="Book Antiqua" w:cs="Arial"/>
          <w:color w:val="000000" w:themeColor="text1"/>
          <w:lang w:val="en-US"/>
        </w:rPr>
        <w:t>both locally and systemically</w:t>
      </w:r>
      <w:r w:rsidRPr="00424AD9">
        <w:rPr>
          <w:rFonts w:ascii="Book Antiqua" w:hAnsi="Book Antiqua" w:cs="Arial"/>
          <w:color w:val="000000" w:themeColor="text1"/>
          <w:vertAlign w:val="superscript"/>
          <w:lang w:val="en-US"/>
        </w:rPr>
        <w:t>[26]</w:t>
      </w:r>
      <w:r w:rsidRPr="00424AD9">
        <w:rPr>
          <w:rFonts w:ascii="Book Antiqua" w:hAnsi="Book Antiqua" w:cs="Arial"/>
          <w:color w:val="000000" w:themeColor="text1"/>
          <w:lang w:val="en-US"/>
        </w:rPr>
        <w:t>. Endogenous molecules called alarmins may be released into joint space after local cell stress or damage, (</w:t>
      </w:r>
      <w:r w:rsidRPr="00424AD9">
        <w:rPr>
          <w:rFonts w:ascii="Book Antiqua" w:hAnsi="Book Antiqua" w:cs="Arial"/>
          <w:i/>
          <w:iCs/>
          <w:color w:val="000000" w:themeColor="text1"/>
          <w:lang w:val="en-US"/>
        </w:rPr>
        <w:t>e.g.</w:t>
      </w:r>
      <w:r w:rsidR="002C4DB4"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cartilage matrix fragments), activating inflammasome platform</w:t>
      </w:r>
      <w:r w:rsidRPr="00424AD9">
        <w:rPr>
          <w:rFonts w:ascii="Book Antiqua" w:hAnsi="Book Antiqua" w:cs="Arial"/>
          <w:b/>
          <w:bCs/>
          <w:color w:val="000000" w:themeColor="text1"/>
          <w:vertAlign w:val="superscript"/>
          <w:lang w:val="en-US"/>
        </w:rPr>
        <w:t xml:space="preserve"> </w:t>
      </w:r>
      <w:r w:rsidRPr="00424AD9">
        <w:rPr>
          <w:rFonts w:ascii="Book Antiqua" w:hAnsi="Book Antiqua" w:cs="Arial"/>
          <w:color w:val="000000" w:themeColor="text1"/>
          <w:lang w:val="en-US"/>
        </w:rPr>
        <w:t>and/or nuclear factor kappa beta, thus leading to joint sterile inflammation and triggering cell joint senescence</w:t>
      </w:r>
      <w:r w:rsidRPr="00424AD9">
        <w:rPr>
          <w:rFonts w:ascii="Book Antiqua" w:hAnsi="Book Antiqua" w:cs="Arial"/>
          <w:color w:val="000000" w:themeColor="text1"/>
          <w:vertAlign w:val="superscript"/>
          <w:lang w:val="en-US"/>
        </w:rPr>
        <w:t>[27]</w:t>
      </w:r>
      <w:r w:rsidRPr="00424AD9">
        <w:rPr>
          <w:rFonts w:ascii="Book Antiqua" w:hAnsi="Book Antiqua" w:cs="Arial"/>
          <w:color w:val="000000" w:themeColor="text1"/>
          <w:lang w:val="en-US"/>
        </w:rPr>
        <w:t>. Chondrocytes and synovial cells</w:t>
      </w:r>
      <w:r w:rsidRPr="00424AD9">
        <w:rPr>
          <w:rFonts w:ascii="Book Antiqua" w:hAnsi="Book Antiqua" w:cs="Helvetica"/>
          <w:color w:val="000000" w:themeColor="text1"/>
          <w:lang w:val="en-US"/>
        </w:rPr>
        <w:t xml:space="preserve"> </w:t>
      </w:r>
      <w:r w:rsidRPr="00424AD9">
        <w:rPr>
          <w:rFonts w:ascii="Book Antiqua" w:hAnsi="Book Antiqua" w:cs="Arial"/>
          <w:color w:val="000000" w:themeColor="text1"/>
          <w:lang w:val="en-US"/>
        </w:rPr>
        <w:t>(macrophages and fibroblasts) produce increased levels of inflammatory cytokines, chemokines, and lipid mediators into the synovial fluid, which in turn decrease</w:t>
      </w:r>
      <w:r w:rsidR="007C0CDE" w:rsidRPr="00424AD9">
        <w:rPr>
          <w:rFonts w:ascii="Book Antiqua" w:hAnsi="Book Antiqua" w:cs="Arial"/>
          <w:color w:val="000000" w:themeColor="text1"/>
          <w:lang w:val="en-US"/>
        </w:rPr>
        <w:t>s</w:t>
      </w:r>
      <w:r w:rsidRPr="00424AD9">
        <w:rPr>
          <w:rFonts w:ascii="Book Antiqua" w:hAnsi="Book Antiqua" w:cs="Arial"/>
          <w:color w:val="000000" w:themeColor="text1"/>
          <w:lang w:val="en-US"/>
        </w:rPr>
        <w:t xml:space="preserve"> the synthesis of collagen, aggrecans</w:t>
      </w:r>
      <w:r w:rsidR="007C0CDE"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proteoglycans and increase</w:t>
      </w:r>
      <w:r w:rsidR="007C0CDE" w:rsidRPr="00424AD9">
        <w:rPr>
          <w:rFonts w:ascii="Book Antiqua" w:hAnsi="Book Antiqua" w:cs="Arial"/>
          <w:color w:val="000000" w:themeColor="text1"/>
          <w:lang w:val="en-US"/>
        </w:rPr>
        <w:t>s</w:t>
      </w:r>
      <w:r w:rsidRPr="00424AD9">
        <w:rPr>
          <w:rFonts w:ascii="Book Antiqua" w:hAnsi="Book Antiqua" w:cs="Arial"/>
          <w:color w:val="000000" w:themeColor="text1"/>
          <w:lang w:val="en-US"/>
        </w:rPr>
        <w:t xml:space="preserve"> catabolic mediators such as collagenases, metalloproteinases and alarmins</w:t>
      </w:r>
      <w:r w:rsidRPr="00424AD9">
        <w:rPr>
          <w:rFonts w:ascii="Book Antiqua" w:hAnsi="Book Antiqua" w:cs="Arial"/>
          <w:color w:val="000000" w:themeColor="text1"/>
          <w:vertAlign w:val="superscript"/>
          <w:lang w:val="en-US"/>
        </w:rPr>
        <w:t>[27]</w:t>
      </w:r>
      <w:r w:rsidRPr="00424AD9">
        <w:rPr>
          <w:rFonts w:ascii="Book Antiqua" w:hAnsi="Book Antiqua" w:cs="Arial"/>
          <w:color w:val="000000" w:themeColor="text1"/>
          <w:lang w:val="en-US"/>
        </w:rPr>
        <w:t>.</w:t>
      </w:r>
    </w:p>
    <w:p w14:paraId="346B48BB" w14:textId="3C575729" w:rsidR="008C5055" w:rsidRPr="00424AD9"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424AD9">
        <w:rPr>
          <w:rFonts w:ascii="Book Antiqua" w:hAnsi="Book Antiqua" w:cs="Arial"/>
          <w:color w:val="000000" w:themeColor="text1"/>
          <w:lang w:val="en-US"/>
        </w:rPr>
        <w:lastRenderedPageBreak/>
        <w:t>Environmental factors, lifestyle</w:t>
      </w:r>
      <w:r w:rsidRPr="00424AD9">
        <w:rPr>
          <w:rFonts w:ascii="Book Antiqua" w:hAnsi="Book Antiqua" w:cs="Arial"/>
          <w:color w:val="000000" w:themeColor="text1"/>
          <w:vertAlign w:val="superscript"/>
          <w:lang w:val="en-US"/>
        </w:rPr>
        <w:t>[28]</w:t>
      </w:r>
      <w:r w:rsidRPr="00424AD9">
        <w:rPr>
          <w:rFonts w:ascii="Book Antiqua" w:hAnsi="Book Antiqua" w:cs="Arial"/>
          <w:color w:val="000000" w:themeColor="text1"/>
          <w:lang w:val="en-US"/>
        </w:rPr>
        <w:t>, epigenomic, genomic</w:t>
      </w:r>
      <w:r w:rsidRPr="00424AD9">
        <w:rPr>
          <w:rFonts w:ascii="Book Antiqua" w:hAnsi="Book Antiqua" w:cs="Arial"/>
          <w:color w:val="000000" w:themeColor="text1"/>
          <w:vertAlign w:val="superscript"/>
          <w:lang w:val="en-US"/>
        </w:rPr>
        <w:t>[29]</w:t>
      </w:r>
      <w:r w:rsidR="00222A30"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microbiome</w:t>
      </w:r>
      <w:r w:rsidRPr="00424AD9">
        <w:rPr>
          <w:rFonts w:ascii="Book Antiqua" w:hAnsi="Book Antiqua" w:cs="Arial"/>
          <w:color w:val="000000" w:themeColor="text1"/>
          <w:vertAlign w:val="superscript"/>
          <w:lang w:val="en-US"/>
        </w:rPr>
        <w:t>[11]</w:t>
      </w:r>
      <w:r w:rsidRPr="00424AD9">
        <w:rPr>
          <w:rFonts w:ascii="Book Antiqua" w:hAnsi="Book Antiqua" w:cs="Arial"/>
          <w:color w:val="000000" w:themeColor="text1"/>
          <w:lang w:val="en-US"/>
        </w:rPr>
        <w:t xml:space="preserve"> </w:t>
      </w:r>
      <w:r w:rsidR="00222A30" w:rsidRPr="00424AD9">
        <w:rPr>
          <w:rFonts w:ascii="Book Antiqua" w:hAnsi="Book Antiqua" w:cs="Arial"/>
          <w:color w:val="000000" w:themeColor="text1"/>
          <w:lang w:val="en-US"/>
        </w:rPr>
        <w:t xml:space="preserve">studies </w:t>
      </w:r>
      <w:r w:rsidRPr="00424AD9">
        <w:rPr>
          <w:rFonts w:ascii="Book Antiqua" w:hAnsi="Book Antiqua" w:cs="Arial"/>
          <w:color w:val="000000" w:themeColor="text1"/>
          <w:lang w:val="en-US"/>
        </w:rPr>
        <w:t>have been focus</w:t>
      </w:r>
      <w:r w:rsidR="00222A30" w:rsidRPr="00424AD9">
        <w:rPr>
          <w:rFonts w:ascii="Book Antiqua" w:hAnsi="Book Antiqua" w:cs="Arial"/>
          <w:color w:val="000000" w:themeColor="text1"/>
          <w:lang w:val="en-US"/>
        </w:rPr>
        <w:t>ed</w:t>
      </w:r>
      <w:r w:rsidRPr="00424AD9">
        <w:rPr>
          <w:rFonts w:ascii="Book Antiqua" w:hAnsi="Book Antiqua" w:cs="Arial"/>
          <w:color w:val="000000" w:themeColor="text1"/>
          <w:lang w:val="en-US"/>
        </w:rPr>
        <w:t xml:space="preserve"> on clarifying molecular mechanisms of low-grade inflammation to support regulatory actions so that the expression, transcription</w:t>
      </w:r>
      <w:r w:rsidR="00222A30"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and translation of enzymes and structural proteins of the joints c</w:t>
      </w:r>
      <w:r w:rsidR="00222A30" w:rsidRPr="00424AD9">
        <w:rPr>
          <w:rFonts w:ascii="Book Antiqua" w:hAnsi="Book Antiqua" w:cs="Arial"/>
          <w:color w:val="000000" w:themeColor="text1"/>
          <w:lang w:val="en-US"/>
        </w:rPr>
        <w:t>an</w:t>
      </w:r>
      <w:r w:rsidRPr="00424AD9">
        <w:rPr>
          <w:rFonts w:ascii="Book Antiqua" w:hAnsi="Book Antiqua" w:cs="Arial"/>
          <w:color w:val="000000" w:themeColor="text1"/>
          <w:lang w:val="en-US"/>
        </w:rPr>
        <w:t xml:space="preserve"> remain at levels of homeostasis. Metabolomics is a promising field for chronic inflammation investigation</w:t>
      </w:r>
      <w:r w:rsidRPr="00424AD9">
        <w:rPr>
          <w:rFonts w:ascii="Book Antiqua" w:hAnsi="Book Antiqua" w:cs="Arial"/>
          <w:color w:val="000000" w:themeColor="text1"/>
          <w:vertAlign w:val="superscript"/>
          <w:lang w:val="en-US"/>
        </w:rPr>
        <w:t>[1]</w:t>
      </w:r>
      <w:r w:rsidRPr="00424AD9">
        <w:rPr>
          <w:rFonts w:ascii="Book Antiqua" w:hAnsi="Book Antiqua" w:cs="Arial"/>
          <w:color w:val="000000" w:themeColor="text1"/>
          <w:lang w:val="en-US"/>
        </w:rPr>
        <w:t xml:space="preserve">. </w:t>
      </w:r>
    </w:p>
    <w:p w14:paraId="1E616A07" w14:textId="7DB78B32" w:rsidR="008C5055" w:rsidRPr="00424AD9"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424AD9">
        <w:rPr>
          <w:rFonts w:ascii="Book Antiqua" w:hAnsi="Book Antiqua" w:cs="Arial"/>
          <w:color w:val="000000" w:themeColor="text1"/>
          <w:lang w:val="en-US"/>
        </w:rPr>
        <w:t>Chronic low-grade inflammation play</w:t>
      </w:r>
      <w:r w:rsidR="002C4DB4" w:rsidRPr="00424AD9">
        <w:rPr>
          <w:rFonts w:ascii="Book Antiqua" w:hAnsi="Book Antiqua" w:cs="Arial"/>
          <w:color w:val="000000" w:themeColor="text1"/>
          <w:lang w:val="en-US"/>
        </w:rPr>
        <w:t>s</w:t>
      </w:r>
      <w:r w:rsidRPr="00424AD9">
        <w:rPr>
          <w:rFonts w:ascii="Book Antiqua" w:hAnsi="Book Antiqua" w:cs="Arial"/>
          <w:color w:val="000000" w:themeColor="text1"/>
          <w:lang w:val="en-US"/>
        </w:rPr>
        <w:t xml:space="preserve"> a central role in OA pathogenesis. Apart from som</w:t>
      </w:r>
      <w:r w:rsidR="00227E00" w:rsidRPr="00424AD9">
        <w:rPr>
          <w:rFonts w:ascii="Book Antiqua" w:hAnsi="Book Antiqua" w:cs="Arial"/>
          <w:color w:val="000000" w:themeColor="text1"/>
          <w:lang w:val="en-US"/>
        </w:rPr>
        <w:t>e promising disease modify</w:t>
      </w:r>
      <w:r w:rsidRPr="00424AD9">
        <w:rPr>
          <w:rFonts w:ascii="Book Antiqua" w:hAnsi="Book Antiqua" w:cs="Arial"/>
          <w:color w:val="000000" w:themeColor="text1"/>
          <w:lang w:val="en-US"/>
        </w:rPr>
        <w:t>ing drugs</w:t>
      </w:r>
      <w:r w:rsidRPr="00424AD9">
        <w:rPr>
          <w:rFonts w:ascii="Book Antiqua" w:hAnsi="Book Antiqua" w:cs="Arial"/>
          <w:color w:val="000000" w:themeColor="text1"/>
          <w:vertAlign w:val="superscript"/>
          <w:lang w:val="en-US"/>
        </w:rPr>
        <w:t>[30]</w:t>
      </w:r>
      <w:r w:rsidRPr="00424AD9">
        <w:rPr>
          <w:rFonts w:ascii="Book Antiqua" w:hAnsi="Book Antiqua" w:cs="Arial"/>
          <w:color w:val="000000" w:themeColor="text1"/>
          <w:lang w:val="en-US"/>
        </w:rPr>
        <w:t>, we can manage it with improvements in nutrition, rebalance of intestinal microbiome, gut health</w:t>
      </w:r>
      <w:r w:rsidRPr="00424AD9">
        <w:rPr>
          <w:rFonts w:ascii="Book Antiqua" w:hAnsi="Book Antiqua" w:cs="Arial"/>
          <w:color w:val="000000" w:themeColor="text1"/>
          <w:vertAlign w:val="superscript"/>
          <w:lang w:val="en-US"/>
        </w:rPr>
        <w:t>[11]</w:t>
      </w:r>
      <w:r w:rsidRPr="00424AD9">
        <w:rPr>
          <w:rFonts w:ascii="Book Antiqua" w:hAnsi="Book Antiqua" w:cs="Arial"/>
          <w:color w:val="000000" w:themeColor="text1"/>
          <w:lang w:val="en-US"/>
        </w:rPr>
        <w:t>, restful sleep</w:t>
      </w:r>
      <w:r w:rsidRPr="00424AD9">
        <w:rPr>
          <w:rFonts w:ascii="Book Antiqua" w:hAnsi="Book Antiqua" w:cs="Arial"/>
          <w:color w:val="000000" w:themeColor="text1"/>
          <w:vertAlign w:val="superscript"/>
          <w:lang w:val="en-US"/>
        </w:rPr>
        <w:t>[31]</w:t>
      </w:r>
      <w:r w:rsidR="00222A30" w:rsidRPr="00424AD9">
        <w:rPr>
          <w:rFonts w:ascii="Book Antiqua" w:hAnsi="Book Antiqua" w:cs="Arial"/>
          <w:color w:val="000000" w:themeColor="text1"/>
          <w:lang w:val="en-US"/>
        </w:rPr>
        <w:t>,</w:t>
      </w:r>
      <w:r w:rsidRPr="00424AD9">
        <w:rPr>
          <w:rFonts w:ascii="Book Antiqua" w:hAnsi="Book Antiqua" w:cs="Arial"/>
          <w:color w:val="000000" w:themeColor="text1"/>
          <w:vertAlign w:val="superscript"/>
          <w:lang w:val="en-US"/>
        </w:rPr>
        <w:t xml:space="preserve"> </w:t>
      </w:r>
      <w:r w:rsidRPr="00424AD9">
        <w:rPr>
          <w:rFonts w:ascii="Book Antiqua" w:hAnsi="Book Antiqua" w:cs="Arial"/>
          <w:color w:val="000000" w:themeColor="text1"/>
          <w:lang w:val="en-US"/>
        </w:rPr>
        <w:t>and adequate physical activities</w:t>
      </w:r>
      <w:r w:rsidRPr="00424AD9">
        <w:rPr>
          <w:rFonts w:ascii="Book Antiqua" w:hAnsi="Book Antiqua" w:cs="Arial"/>
          <w:color w:val="000000" w:themeColor="text1"/>
          <w:vertAlign w:val="superscript"/>
          <w:lang w:val="en-US"/>
        </w:rPr>
        <w:t>[16]</w:t>
      </w:r>
      <w:r w:rsidRPr="00424AD9">
        <w:rPr>
          <w:rFonts w:ascii="Book Antiqua" w:hAnsi="Book Antiqua" w:cs="Arial"/>
          <w:color w:val="000000" w:themeColor="text1"/>
          <w:lang w:val="en-US"/>
        </w:rPr>
        <w:t>.</w:t>
      </w:r>
    </w:p>
    <w:p w14:paraId="7979E226" w14:textId="77777777" w:rsidR="002C4DB4" w:rsidRPr="00424AD9" w:rsidRDefault="002C4DB4"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p>
    <w:p w14:paraId="5644A03C" w14:textId="008272F4"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Synovitis</w:t>
      </w:r>
    </w:p>
    <w:p w14:paraId="79B1AF56" w14:textId="40FD54F0"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Synovitis occurs even in the early stages of OA and may be subclinical</w:t>
      </w:r>
      <w:r w:rsidRPr="00424AD9">
        <w:rPr>
          <w:rFonts w:ascii="Book Antiqua" w:hAnsi="Book Antiqua" w:cs="Arial"/>
          <w:color w:val="000000" w:themeColor="text1"/>
          <w:vertAlign w:val="superscript"/>
          <w:lang w:val="en-US"/>
        </w:rPr>
        <w:t>[32]</w:t>
      </w:r>
      <w:r w:rsidRPr="00424AD9">
        <w:rPr>
          <w:rFonts w:ascii="Book Antiqua" w:hAnsi="Book Antiqua" w:cs="Arial"/>
          <w:color w:val="000000" w:themeColor="text1"/>
          <w:lang w:val="en-US"/>
        </w:rPr>
        <w:t>. Unlike rheumatoid arthritis, synovial inflammation in OA is usually found near areas with pathologically damaged bone and cartilage</w:t>
      </w:r>
      <w:r w:rsidRPr="00424AD9">
        <w:rPr>
          <w:rFonts w:ascii="Book Antiqua" w:hAnsi="Book Antiqua" w:cs="Arial"/>
          <w:color w:val="000000" w:themeColor="text1"/>
          <w:vertAlign w:val="superscript"/>
          <w:lang w:val="en-US"/>
        </w:rPr>
        <w:t>[32]</w:t>
      </w:r>
      <w:r w:rsidRPr="00424AD9">
        <w:rPr>
          <w:rFonts w:ascii="Book Antiqua" w:hAnsi="Book Antiqua" w:cs="Arial"/>
          <w:color w:val="000000" w:themeColor="text1"/>
          <w:lang w:val="en-US"/>
        </w:rPr>
        <w:t>. This hyperactive synovium can release proteinases and cytokines capable of accelerating joint destruction, thus being an important therapeutic target</w:t>
      </w:r>
      <w:r w:rsidRPr="00424AD9">
        <w:rPr>
          <w:rFonts w:ascii="Book Antiqua" w:hAnsi="Book Antiqua" w:cs="Arial"/>
          <w:color w:val="000000" w:themeColor="text1"/>
          <w:vertAlign w:val="superscript"/>
          <w:lang w:val="en-US"/>
        </w:rPr>
        <w:t>[32]</w:t>
      </w:r>
      <w:r w:rsidRPr="00424AD9">
        <w:rPr>
          <w:rFonts w:ascii="Book Antiqua" w:hAnsi="Book Antiqua" w:cs="Arial"/>
          <w:color w:val="000000" w:themeColor="text1"/>
          <w:lang w:val="en-US"/>
        </w:rPr>
        <w:t xml:space="preserve">. Special attention should be given to episodes of acute synovitis, or </w:t>
      </w:r>
      <w:r w:rsidR="009F062E" w:rsidRPr="00424AD9">
        <w:rPr>
          <w:rFonts w:ascii="Book Antiqua" w:hAnsi="Book Antiqua" w:cs="Arial"/>
          <w:color w:val="000000" w:themeColor="text1"/>
          <w:lang w:val="en-US"/>
        </w:rPr>
        <w:t>“</w:t>
      </w:r>
      <w:r w:rsidRPr="00424AD9">
        <w:rPr>
          <w:rFonts w:ascii="Book Antiqua" w:hAnsi="Book Antiqua" w:cs="Arial"/>
          <w:color w:val="000000" w:themeColor="text1"/>
          <w:lang w:val="en-US"/>
        </w:rPr>
        <w:t>flares</w:t>
      </w:r>
      <w:r w:rsidR="009F062E"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which are associated with the acute worsening of pain and accompanied by joint effusion usually after joint overload. In these cases, the best treatment is certainly effusion drainage followed by intra-articular corticosteroid injection</w:t>
      </w:r>
      <w:r w:rsidRPr="00424AD9">
        <w:rPr>
          <w:rFonts w:ascii="Book Antiqua" w:hAnsi="Book Antiqua" w:cs="Arial"/>
          <w:color w:val="000000" w:themeColor="text1"/>
          <w:vertAlign w:val="superscript"/>
          <w:lang w:val="en-US"/>
        </w:rPr>
        <w:t>[33]</w:t>
      </w:r>
      <w:r w:rsidRPr="00424AD9">
        <w:rPr>
          <w:rFonts w:ascii="Book Antiqua" w:hAnsi="Book Antiqua" w:cs="Arial"/>
          <w:color w:val="000000" w:themeColor="text1"/>
          <w:lang w:val="en-US"/>
        </w:rPr>
        <w:t>.</w:t>
      </w:r>
    </w:p>
    <w:p w14:paraId="32D39B88"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30A068E2" w14:textId="5A2F9BBA"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Pain</w:t>
      </w:r>
    </w:p>
    <w:p w14:paraId="1C8E97EA" w14:textId="2831CEC1"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Pain is a common therapeutic target for many individuals with OA. However, acute pain, which can be treated with analgesics and anti-inflammatories, must be distinguished from chronic pain, which can be treated with drugs with different mechanisms of action</w:t>
      </w:r>
      <w:r w:rsidRPr="00424AD9">
        <w:rPr>
          <w:rFonts w:ascii="Book Antiqua" w:hAnsi="Book Antiqua" w:cs="Arial"/>
          <w:color w:val="000000" w:themeColor="text1"/>
          <w:vertAlign w:val="superscript"/>
          <w:lang w:val="en-US"/>
        </w:rPr>
        <w:t>[34]</w:t>
      </w:r>
      <w:r w:rsidRPr="00424AD9">
        <w:rPr>
          <w:rFonts w:ascii="Book Antiqua" w:hAnsi="Book Antiqua" w:cs="Arial"/>
          <w:color w:val="000000" w:themeColor="text1"/>
          <w:lang w:val="en-US"/>
        </w:rPr>
        <w:t>. Another aspect of this therapeutic target is pain perception. Psychological characteristics such as pain catastrophizing</w:t>
      </w:r>
      <w:r w:rsidR="007F5F04" w:rsidRPr="00424AD9">
        <w:rPr>
          <w:rFonts w:ascii="Book Antiqua" w:hAnsi="Book Antiqua" w:cs="Arial"/>
          <w:color w:val="000000" w:themeColor="text1"/>
          <w:lang w:val="en-US"/>
        </w:rPr>
        <w:t xml:space="preserve"> and</w:t>
      </w:r>
      <w:r w:rsidRPr="00424AD9">
        <w:rPr>
          <w:rFonts w:ascii="Book Antiqua" w:hAnsi="Book Antiqua" w:cs="Arial"/>
          <w:color w:val="000000" w:themeColor="text1"/>
          <w:lang w:val="en-US"/>
        </w:rPr>
        <w:t xml:space="preserve"> depressive disorders can be addressed and treated with psychotherapy</w:t>
      </w:r>
      <w:r w:rsidRPr="00424AD9">
        <w:rPr>
          <w:rFonts w:ascii="Book Antiqua" w:hAnsi="Book Antiqua" w:cs="Arial"/>
          <w:color w:val="000000" w:themeColor="text1"/>
          <w:vertAlign w:val="superscript"/>
          <w:lang w:val="en-US"/>
        </w:rPr>
        <w:t>[35]</w:t>
      </w:r>
      <w:r w:rsidRPr="00424AD9">
        <w:rPr>
          <w:rFonts w:ascii="Book Antiqua" w:hAnsi="Book Antiqua" w:cs="Arial"/>
          <w:color w:val="000000" w:themeColor="text1"/>
          <w:lang w:val="en-US"/>
        </w:rPr>
        <w:t xml:space="preserve">. Conduction disorders or </w:t>
      </w:r>
      <w:r w:rsidRPr="00424AD9">
        <w:rPr>
          <w:rFonts w:ascii="Book Antiqua" w:hAnsi="Book Antiqua" w:cs="Arial"/>
          <w:color w:val="000000" w:themeColor="text1"/>
          <w:lang w:val="en-US"/>
        </w:rPr>
        <w:lastRenderedPageBreak/>
        <w:t xml:space="preserve">hypersensitization </w:t>
      </w:r>
      <w:r w:rsidR="007F5F04"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such </w:t>
      </w:r>
      <w:r w:rsidR="007F5F04" w:rsidRPr="00424AD9">
        <w:rPr>
          <w:rFonts w:ascii="Book Antiqua" w:hAnsi="Book Antiqua" w:cs="Arial"/>
          <w:color w:val="000000" w:themeColor="text1"/>
          <w:lang w:val="en-US"/>
        </w:rPr>
        <w:t xml:space="preserve">as </w:t>
      </w:r>
      <w:r w:rsidRPr="00424AD9">
        <w:rPr>
          <w:rFonts w:ascii="Book Antiqua" w:hAnsi="Book Antiqua" w:cs="Arial"/>
          <w:color w:val="000000" w:themeColor="text1"/>
          <w:lang w:val="en-US"/>
        </w:rPr>
        <w:t>regional complex pain</w:t>
      </w:r>
      <w:r w:rsidR="007F5F04"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also require specific treatment</w:t>
      </w:r>
      <w:r w:rsidRPr="00424AD9">
        <w:rPr>
          <w:rFonts w:ascii="Book Antiqua" w:hAnsi="Book Antiqua" w:cs="Arial"/>
          <w:color w:val="000000" w:themeColor="text1"/>
          <w:vertAlign w:val="superscript"/>
          <w:lang w:val="en-US"/>
        </w:rPr>
        <w:t>[36]</w:t>
      </w:r>
      <w:r w:rsidRPr="00424AD9">
        <w:rPr>
          <w:rFonts w:ascii="Book Antiqua" w:hAnsi="Book Antiqua" w:cs="Arial"/>
          <w:color w:val="000000" w:themeColor="text1"/>
          <w:lang w:val="en-US"/>
        </w:rPr>
        <w:t>.</w:t>
      </w:r>
    </w:p>
    <w:p w14:paraId="2B57F87E"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2566BAE9" w14:textId="05482451" w:rsidR="008C5055" w:rsidRPr="00424AD9"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424AD9">
        <w:rPr>
          <w:rFonts w:ascii="Book Antiqua" w:hAnsi="Book Antiqua" w:cs="Arial"/>
          <w:b/>
          <w:bCs/>
          <w:i/>
          <w:iCs/>
          <w:color w:val="000000" w:themeColor="text1"/>
          <w:lang w:val="en-US"/>
        </w:rPr>
        <w:t>Other targets</w:t>
      </w:r>
    </w:p>
    <w:p w14:paraId="0955B538" w14:textId="19D57B23"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Habits such as smoking and drinking can also be considered targets to be addressed</w:t>
      </w:r>
      <w:r w:rsidRPr="00424AD9">
        <w:rPr>
          <w:rFonts w:ascii="Book Antiqua" w:hAnsi="Book Antiqua" w:cs="Arial"/>
          <w:color w:val="000000" w:themeColor="text1"/>
          <w:vertAlign w:val="superscript"/>
          <w:lang w:val="en-US"/>
        </w:rPr>
        <w:t>[37]</w:t>
      </w:r>
      <w:r w:rsidRPr="00424AD9">
        <w:rPr>
          <w:rFonts w:ascii="Book Antiqua" w:hAnsi="Book Antiqua" w:cs="Arial"/>
          <w:color w:val="000000" w:themeColor="text1"/>
          <w:lang w:val="en-US"/>
        </w:rPr>
        <w:t>. Other situations such as hyperuricemia, hypovitaminosis, dysbiosis, and nutritional deficiencies can also be valued and treated</w:t>
      </w:r>
      <w:r w:rsidRPr="00424AD9">
        <w:rPr>
          <w:rFonts w:ascii="Book Antiqua" w:hAnsi="Book Antiqua" w:cs="Arial"/>
          <w:color w:val="000000" w:themeColor="text1"/>
          <w:vertAlign w:val="superscript"/>
          <w:lang w:val="en-US"/>
        </w:rPr>
        <w:t>[11]</w:t>
      </w:r>
      <w:r w:rsidRPr="00424AD9">
        <w:rPr>
          <w:rFonts w:ascii="Book Antiqua" w:hAnsi="Book Antiqua" w:cs="Arial"/>
          <w:color w:val="000000" w:themeColor="text1"/>
          <w:lang w:val="en-US"/>
        </w:rPr>
        <w:t>. There are large numbers of targets already identified in the medical literature and certainly many more will still be discovered. The ways to address each of the targets will also be developed and improved.</w:t>
      </w:r>
    </w:p>
    <w:p w14:paraId="62285BEB"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3815E34F" w14:textId="77777777" w:rsidR="008C5055" w:rsidRPr="00424AD9"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424AD9">
        <w:rPr>
          <w:rFonts w:ascii="Book Antiqua" w:hAnsi="Book Antiqua" w:cs="Arial"/>
          <w:b/>
          <w:bCs/>
          <w:color w:val="000000" w:themeColor="text1"/>
          <w:u w:val="single"/>
          <w:lang w:val="en-US"/>
        </w:rPr>
        <w:t>DISCUSSION: IMPLICATIONS FOR FUTURE STUDIES</w:t>
      </w:r>
    </w:p>
    <w:p w14:paraId="3ABE2FDB" w14:textId="7DDA8D6D"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There is a great deal of difficulty in obtaining convincing conclusions from clinical trials as they are currently conducted. The focus on therapeutic targets and not on OA disease could provide more homogenous groups to be compared and studied,</w:t>
      </w:r>
      <w:r w:rsidR="009871C3" w:rsidRPr="00424AD9">
        <w:rPr>
          <w:rFonts w:ascii="Book Antiqua" w:hAnsi="Book Antiqua" w:cs="Arial"/>
          <w:color w:val="000000" w:themeColor="text1"/>
          <w:lang w:val="en-US"/>
        </w:rPr>
        <w:t xml:space="preserve"> which would</w:t>
      </w:r>
      <w:r w:rsidRPr="00424AD9">
        <w:rPr>
          <w:rFonts w:ascii="Book Antiqua" w:hAnsi="Book Antiqua" w:cs="Arial"/>
          <w:color w:val="000000" w:themeColor="text1"/>
          <w:lang w:val="en-US"/>
        </w:rPr>
        <w:t xml:space="preserve"> boost findings. </w:t>
      </w:r>
      <w:r w:rsidR="009871C3" w:rsidRPr="00424AD9">
        <w:rPr>
          <w:rFonts w:ascii="Book Antiqua" w:hAnsi="Book Antiqua" w:cs="Arial"/>
          <w:color w:val="000000" w:themeColor="text1"/>
          <w:lang w:val="en-US"/>
        </w:rPr>
        <w:t>For example,</w:t>
      </w:r>
      <w:r w:rsidRPr="00424AD9">
        <w:rPr>
          <w:rFonts w:ascii="Book Antiqua" w:hAnsi="Book Antiqua" w:cs="Arial"/>
          <w:color w:val="000000" w:themeColor="text1"/>
          <w:lang w:val="en-US"/>
        </w:rPr>
        <w:t xml:space="preserve"> McAlindon </w:t>
      </w:r>
      <w:r w:rsidRPr="00424AD9">
        <w:rPr>
          <w:rFonts w:ascii="Book Antiqua" w:hAnsi="Book Antiqua" w:cs="Arial"/>
          <w:i/>
          <w:iCs/>
          <w:color w:val="000000" w:themeColor="text1"/>
          <w:lang w:val="en-US"/>
        </w:rPr>
        <w:t>et al</w:t>
      </w:r>
      <w:r w:rsidRPr="00424AD9">
        <w:rPr>
          <w:rFonts w:ascii="Book Antiqua" w:hAnsi="Book Antiqua" w:cs="Arial"/>
          <w:color w:val="000000" w:themeColor="text1"/>
          <w:vertAlign w:val="superscript"/>
          <w:lang w:val="en-US"/>
        </w:rPr>
        <w:t>[38]</w:t>
      </w:r>
      <w:r w:rsidRPr="00424AD9">
        <w:rPr>
          <w:rFonts w:ascii="Book Antiqua" w:hAnsi="Book Antiqua" w:cs="Arial"/>
          <w:color w:val="000000" w:themeColor="text1"/>
          <w:lang w:val="en-US"/>
        </w:rPr>
        <w:t xml:space="preserve"> analyzed 140 patients with KOA comparing the use of triamcinolone infiltration </w:t>
      </w:r>
      <w:r w:rsidRPr="00424AD9">
        <w:rPr>
          <w:rFonts w:ascii="Book Antiqua" w:hAnsi="Book Antiqua" w:cs="Arial"/>
          <w:i/>
          <w:iCs/>
          <w:color w:val="000000" w:themeColor="text1"/>
          <w:lang w:val="en-US"/>
        </w:rPr>
        <w:t>versus</w:t>
      </w:r>
      <w:r w:rsidRPr="00424AD9">
        <w:rPr>
          <w:rFonts w:ascii="Book Antiqua" w:hAnsi="Book Antiqua" w:cs="Arial"/>
          <w:color w:val="000000" w:themeColor="text1"/>
          <w:lang w:val="en-US"/>
        </w:rPr>
        <w:t xml:space="preserve"> a saline injection for a period of </w:t>
      </w:r>
      <w:r w:rsidR="00CD4467" w:rsidRPr="00424AD9">
        <w:rPr>
          <w:rFonts w:ascii="Book Antiqua" w:hAnsi="Book Antiqua" w:cs="Arial"/>
          <w:color w:val="000000" w:themeColor="text1"/>
          <w:lang w:val="en-US"/>
        </w:rPr>
        <w:t xml:space="preserve">2 </w:t>
      </w:r>
      <w:r w:rsidRPr="00424AD9">
        <w:rPr>
          <w:rFonts w:ascii="Book Antiqua" w:hAnsi="Book Antiqua" w:cs="Arial"/>
          <w:color w:val="000000" w:themeColor="text1"/>
          <w:lang w:val="en-US"/>
        </w:rPr>
        <w:t>years</w:t>
      </w:r>
      <w:r w:rsidR="009871C3" w:rsidRPr="00424AD9">
        <w:rPr>
          <w:rFonts w:ascii="Book Antiqua" w:hAnsi="Book Antiqua" w:cs="Arial"/>
          <w:color w:val="000000" w:themeColor="text1"/>
          <w:lang w:val="en-US"/>
        </w:rPr>
        <w:t>. They</w:t>
      </w:r>
      <w:r w:rsidRPr="00424AD9">
        <w:rPr>
          <w:rFonts w:ascii="Book Antiqua" w:hAnsi="Book Antiqua" w:cs="Arial"/>
          <w:color w:val="000000" w:themeColor="text1"/>
          <w:lang w:val="en-US"/>
        </w:rPr>
        <w:t xml:space="preserve"> reported no difference in symptoms between groups but a greater cartilage volume loss in the group that received the triamcinolone injection. The authors concluded that the findings did not support the use of triamcinolone infiltration in patients with KOA</w:t>
      </w:r>
      <w:r w:rsidRPr="00424AD9">
        <w:rPr>
          <w:rFonts w:ascii="Book Antiqua" w:hAnsi="Book Antiqua" w:cs="Arial"/>
          <w:color w:val="000000" w:themeColor="text1"/>
          <w:vertAlign w:val="superscript"/>
          <w:lang w:val="en-US"/>
        </w:rPr>
        <w:t>[38]</w:t>
      </w:r>
      <w:r w:rsidRPr="00424AD9">
        <w:rPr>
          <w:rFonts w:ascii="Book Antiqua" w:hAnsi="Book Antiqua" w:cs="Arial"/>
          <w:color w:val="000000" w:themeColor="text1"/>
          <w:lang w:val="en-US"/>
        </w:rPr>
        <w:t>. However, a large number of studies in the literature show corticosteroid injection is an effective tool for the treatment of flares</w:t>
      </w:r>
      <w:r w:rsidRPr="00424AD9">
        <w:rPr>
          <w:rFonts w:ascii="Book Antiqua" w:hAnsi="Book Antiqua" w:cs="Arial"/>
          <w:color w:val="000000" w:themeColor="text1"/>
          <w:vertAlign w:val="superscript"/>
          <w:lang w:val="en-US"/>
        </w:rPr>
        <w:t>[39]</w:t>
      </w:r>
      <w:r w:rsidRPr="00424AD9">
        <w:rPr>
          <w:rFonts w:ascii="Book Antiqua" w:hAnsi="Book Antiqua" w:cs="Arial"/>
          <w:color w:val="000000" w:themeColor="text1"/>
          <w:lang w:val="en-US"/>
        </w:rPr>
        <w:t xml:space="preserve"> (a specific target) but unsuitable for long-term treatment of general KOA.</w:t>
      </w:r>
    </w:p>
    <w:p w14:paraId="5AD06416" w14:textId="00BF98A8" w:rsidR="008C5055" w:rsidRPr="00424AD9"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424AD9">
        <w:rPr>
          <w:rFonts w:ascii="Book Antiqua" w:hAnsi="Book Antiqua" w:cs="Arial"/>
          <w:color w:val="000000" w:themeColor="text1"/>
          <w:lang w:val="en-US"/>
        </w:rPr>
        <w:t xml:space="preserve">The same reasoning holds for the conclusions (or lack thereof) of </w:t>
      </w:r>
      <w:r w:rsidR="009871C3" w:rsidRPr="00424AD9">
        <w:rPr>
          <w:rFonts w:ascii="Book Antiqua" w:hAnsi="Book Antiqua" w:cs="Arial"/>
          <w:color w:val="000000" w:themeColor="text1"/>
          <w:lang w:val="en-US"/>
        </w:rPr>
        <w:t xml:space="preserve">the </w:t>
      </w:r>
      <w:r w:rsidRPr="00424AD9">
        <w:rPr>
          <w:rFonts w:ascii="Book Antiqua" w:hAnsi="Book Antiqua" w:cs="Arial"/>
          <w:color w:val="000000" w:themeColor="text1"/>
          <w:lang w:val="en-US"/>
        </w:rPr>
        <w:t>current guidelines</w:t>
      </w:r>
      <w:r w:rsidRPr="00424AD9">
        <w:rPr>
          <w:rFonts w:ascii="Book Antiqua" w:hAnsi="Book Antiqua" w:cs="Arial"/>
          <w:color w:val="000000" w:themeColor="text1"/>
          <w:vertAlign w:val="superscript"/>
          <w:lang w:val="en-US"/>
        </w:rPr>
        <w:t>[5,6]</w:t>
      </w:r>
      <w:r w:rsidRPr="00424AD9">
        <w:rPr>
          <w:rFonts w:ascii="Book Antiqua" w:hAnsi="Book Antiqua" w:cs="Arial"/>
          <w:color w:val="000000" w:themeColor="text1"/>
          <w:lang w:val="en-US"/>
        </w:rPr>
        <w:t xml:space="preserve">. </w:t>
      </w:r>
      <w:r w:rsidR="009871C3" w:rsidRPr="00424AD9">
        <w:rPr>
          <w:rFonts w:ascii="Book Antiqua" w:hAnsi="Book Antiqua" w:cs="Arial"/>
          <w:color w:val="000000" w:themeColor="text1"/>
          <w:lang w:val="en-US"/>
        </w:rPr>
        <w:t xml:space="preserve">The </w:t>
      </w:r>
      <w:r w:rsidRPr="00424AD9">
        <w:rPr>
          <w:rFonts w:ascii="Book Antiqua" w:hAnsi="Book Antiqua" w:cs="Arial"/>
          <w:color w:val="000000" w:themeColor="text1"/>
          <w:lang w:val="en-US"/>
        </w:rPr>
        <w:t>focus of OA pathology as a whole</w:t>
      </w:r>
      <w:r w:rsidR="009871C3" w:rsidRPr="00424AD9">
        <w:rPr>
          <w:rFonts w:ascii="Book Antiqua" w:hAnsi="Book Antiqua" w:cs="Arial"/>
          <w:color w:val="000000" w:themeColor="text1"/>
          <w:lang w:val="en-US"/>
        </w:rPr>
        <w:t xml:space="preserve"> is the current method of analysis</w:t>
      </w:r>
      <w:r w:rsidRPr="00424AD9">
        <w:rPr>
          <w:rFonts w:ascii="Book Antiqua" w:hAnsi="Book Antiqua" w:cs="Arial"/>
          <w:color w:val="000000" w:themeColor="text1"/>
          <w:lang w:val="en-US"/>
        </w:rPr>
        <w:t>. But the population in which treatments are being studied is usually too heterogeneous. Instead we suggest that the efficacy of a given drug, the use of orthoses</w:t>
      </w:r>
      <w:r w:rsidR="005020E1"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or a given infiltration should be analyzed in</w:t>
      </w:r>
      <w:r w:rsidR="00227E00" w:rsidRPr="00424AD9">
        <w:rPr>
          <w:rFonts w:ascii="Book Antiqua" w:hAnsi="Book Antiqua" w:cs="Arial"/>
          <w:color w:val="000000" w:themeColor="text1"/>
          <w:lang w:val="en-US"/>
        </w:rPr>
        <w:t xml:space="preserve"> the context of </w:t>
      </w:r>
      <w:r w:rsidRPr="00424AD9">
        <w:rPr>
          <w:rFonts w:ascii="Book Antiqua" w:hAnsi="Book Antiqua" w:cs="Arial"/>
          <w:color w:val="000000" w:themeColor="text1"/>
          <w:lang w:val="en-US"/>
        </w:rPr>
        <w:t>specific targets as discussed in this paper.</w:t>
      </w:r>
    </w:p>
    <w:p w14:paraId="47A5BBDD" w14:textId="77777777" w:rsidR="002C4DB4" w:rsidRPr="00424AD9" w:rsidRDefault="002C4DB4"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p>
    <w:p w14:paraId="079C97CE" w14:textId="77777777" w:rsidR="008C5055" w:rsidRPr="00424AD9"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424AD9">
        <w:rPr>
          <w:rFonts w:ascii="Book Antiqua" w:hAnsi="Book Antiqua" w:cs="Arial"/>
          <w:b/>
          <w:bCs/>
          <w:color w:val="000000" w:themeColor="text1"/>
          <w:u w:val="single"/>
          <w:lang w:val="en-US"/>
        </w:rPr>
        <w:lastRenderedPageBreak/>
        <w:t>CONCLUSION</w:t>
      </w:r>
    </w:p>
    <w:p w14:paraId="1D787E53" w14:textId="7ED9FD4C" w:rsidR="008C5055" w:rsidRPr="00424AD9"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color w:val="000000" w:themeColor="text1"/>
          <w:lang w:val="en-US"/>
        </w:rPr>
        <w:t>There is still no ideal treatment for OA. Much difficulty arises from the treatment of it as a single disease or as groups of patients (phenotypes)</w:t>
      </w:r>
      <w:r w:rsidR="005020E1" w:rsidRPr="00424AD9">
        <w:rPr>
          <w:rFonts w:ascii="Book Antiqua" w:hAnsi="Book Antiqua" w:cs="Arial"/>
          <w:color w:val="000000" w:themeColor="text1"/>
          <w:lang w:val="en-US"/>
        </w:rPr>
        <w:t>,</w:t>
      </w:r>
      <w:r w:rsidRPr="00424AD9">
        <w:rPr>
          <w:rFonts w:ascii="Book Antiqua" w:hAnsi="Book Antiqua" w:cs="Arial"/>
          <w:color w:val="000000" w:themeColor="text1"/>
          <w:lang w:val="en-US"/>
        </w:rPr>
        <w:t xml:space="preserve"> which despite some common characteristics are still very different from each other. Grouping individuals according to therapeutic targets and treating them based on these targets may bring progress in outcomes. We suggest that future studies should focus on specific targets rather than focus on OA general treatment.</w:t>
      </w:r>
    </w:p>
    <w:p w14:paraId="51D035A4" w14:textId="77777777" w:rsidR="003A1796" w:rsidRPr="00424AD9" w:rsidRDefault="003A1796" w:rsidP="00CD4467">
      <w:pPr>
        <w:widowControl w:val="0"/>
        <w:autoSpaceDE w:val="0"/>
        <w:autoSpaceDN w:val="0"/>
        <w:adjustRightInd w:val="0"/>
        <w:snapToGrid w:val="0"/>
        <w:spacing w:line="360" w:lineRule="auto"/>
        <w:jc w:val="both"/>
        <w:rPr>
          <w:rFonts w:ascii="Book Antiqua" w:hAnsi="Book Antiqua" w:cs="Helvetica"/>
          <w:color w:val="000000" w:themeColor="text1"/>
          <w:lang w:val="en-US"/>
        </w:rPr>
      </w:pPr>
      <w:bookmarkStart w:id="63" w:name="OLE_LINK104"/>
      <w:bookmarkStart w:id="64" w:name="OLE_LINK105"/>
    </w:p>
    <w:p w14:paraId="3292EA61" w14:textId="720C02B1" w:rsidR="008C5055" w:rsidRPr="00424AD9" w:rsidRDefault="008C5055" w:rsidP="00CD4467">
      <w:pPr>
        <w:widowControl w:val="0"/>
        <w:autoSpaceDE w:val="0"/>
        <w:autoSpaceDN w:val="0"/>
        <w:adjustRightInd w:val="0"/>
        <w:snapToGrid w:val="0"/>
        <w:spacing w:line="360" w:lineRule="auto"/>
        <w:jc w:val="both"/>
        <w:rPr>
          <w:rFonts w:ascii="Book Antiqua" w:hAnsi="Book Antiqua" w:cs="Helvetica"/>
          <w:b/>
          <w:bCs/>
          <w:color w:val="000000" w:themeColor="text1"/>
          <w:lang w:val="en-US"/>
        </w:rPr>
      </w:pPr>
      <w:r w:rsidRPr="00424AD9">
        <w:rPr>
          <w:rFonts w:ascii="Book Antiqua" w:hAnsi="Book Antiqua" w:cs="Helvetica"/>
          <w:b/>
          <w:bCs/>
          <w:color w:val="000000" w:themeColor="text1"/>
          <w:lang w:val="en-US"/>
        </w:rPr>
        <w:t>REFERENCES</w:t>
      </w:r>
    </w:p>
    <w:bookmarkEnd w:id="63"/>
    <w:bookmarkEnd w:id="64"/>
    <w:p w14:paraId="42864140"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1 </w:t>
      </w:r>
      <w:r w:rsidRPr="00424AD9">
        <w:rPr>
          <w:rFonts w:ascii="Book Antiqua" w:hAnsi="Book Antiqua" w:cs="Helvetica Neue"/>
          <w:b/>
          <w:bCs/>
          <w:color w:val="000000" w:themeColor="text1"/>
          <w:lang w:val="en-US" w:eastAsia="en-US"/>
        </w:rPr>
        <w:t>Appleton CT</w:t>
      </w:r>
      <w:r w:rsidRPr="00424AD9">
        <w:rPr>
          <w:rFonts w:ascii="Book Antiqua" w:hAnsi="Book Antiqua" w:cs="Helvetica Neue"/>
          <w:color w:val="000000" w:themeColor="text1"/>
          <w:lang w:val="en-US" w:eastAsia="en-US"/>
        </w:rPr>
        <w:t>. Osteoarthritis year in review 2017: biology. </w:t>
      </w:r>
      <w:r w:rsidRPr="00424AD9">
        <w:rPr>
          <w:rFonts w:ascii="Book Antiqua" w:hAnsi="Book Antiqua" w:cs="Helvetica Neue"/>
          <w:i/>
          <w:iCs/>
          <w:color w:val="000000" w:themeColor="text1"/>
          <w:lang w:val="en-US" w:eastAsia="en-US"/>
        </w:rPr>
        <w:t>Osteoarthritis Cartilage</w:t>
      </w:r>
      <w:r w:rsidRPr="00424AD9">
        <w:rPr>
          <w:rFonts w:ascii="Book Antiqua" w:hAnsi="Book Antiqua" w:cs="Helvetica Neue"/>
          <w:color w:val="000000" w:themeColor="text1"/>
          <w:lang w:val="en-US" w:eastAsia="en-US"/>
        </w:rPr>
        <w:t> 2018; </w:t>
      </w:r>
      <w:r w:rsidRPr="00424AD9">
        <w:rPr>
          <w:rFonts w:ascii="Book Antiqua" w:hAnsi="Book Antiqua" w:cs="Helvetica Neue"/>
          <w:b/>
          <w:bCs/>
          <w:color w:val="000000" w:themeColor="text1"/>
          <w:lang w:val="en-US" w:eastAsia="en-US"/>
        </w:rPr>
        <w:t>26</w:t>
      </w:r>
      <w:r w:rsidRPr="00424AD9">
        <w:rPr>
          <w:rFonts w:ascii="Book Antiqua" w:hAnsi="Book Antiqua" w:cs="Helvetica Neue"/>
          <w:color w:val="000000" w:themeColor="text1"/>
          <w:lang w:val="en-US" w:eastAsia="en-US"/>
        </w:rPr>
        <w:t>: 296-303 [PMID: 29061493 DOI: 10.1016/j.joca.2017.10.008]</w:t>
      </w:r>
    </w:p>
    <w:p w14:paraId="33820D0B"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2 </w:t>
      </w:r>
      <w:r w:rsidRPr="00424AD9">
        <w:rPr>
          <w:rFonts w:ascii="Book Antiqua" w:hAnsi="Book Antiqua" w:cs="Helvetica Neue"/>
          <w:b/>
          <w:bCs/>
          <w:color w:val="000000" w:themeColor="text1"/>
          <w:lang w:val="en-US" w:eastAsia="en-US"/>
        </w:rPr>
        <w:t>Kraus VB</w:t>
      </w:r>
      <w:r w:rsidRPr="00424AD9">
        <w:rPr>
          <w:rFonts w:ascii="Book Antiqua" w:hAnsi="Book Antiqua" w:cs="Helvetica Neue"/>
          <w:color w:val="000000" w:themeColor="text1"/>
          <w:lang w:val="en-US" w:eastAsia="en-US"/>
        </w:rPr>
        <w:t>, Blanco FJ, Englund M, Karsdal MA, Lohmander LS. Call for standardized definitions of osteoarthritis and risk stratification for clinical trials and clinical use. </w:t>
      </w:r>
      <w:r w:rsidRPr="00424AD9">
        <w:rPr>
          <w:rFonts w:ascii="Book Antiqua" w:hAnsi="Book Antiqua" w:cs="Helvetica Neue"/>
          <w:i/>
          <w:iCs/>
          <w:color w:val="000000" w:themeColor="text1"/>
          <w:lang w:val="en-US" w:eastAsia="en-US"/>
        </w:rPr>
        <w:t>Osteoarthritis Cartilage</w:t>
      </w:r>
      <w:r w:rsidRPr="00424AD9">
        <w:rPr>
          <w:rFonts w:ascii="Book Antiqua" w:hAnsi="Book Antiqua" w:cs="Helvetica Neue"/>
          <w:color w:val="000000" w:themeColor="text1"/>
          <w:lang w:val="en-US" w:eastAsia="en-US"/>
        </w:rPr>
        <w:t> 2015; </w:t>
      </w:r>
      <w:r w:rsidRPr="00424AD9">
        <w:rPr>
          <w:rFonts w:ascii="Book Antiqua" w:hAnsi="Book Antiqua" w:cs="Helvetica Neue"/>
          <w:b/>
          <w:bCs/>
          <w:color w:val="000000" w:themeColor="text1"/>
          <w:lang w:val="en-US" w:eastAsia="en-US"/>
        </w:rPr>
        <w:t>23</w:t>
      </w:r>
      <w:r w:rsidRPr="00424AD9">
        <w:rPr>
          <w:rFonts w:ascii="Book Antiqua" w:hAnsi="Book Antiqua" w:cs="Helvetica Neue"/>
          <w:color w:val="000000" w:themeColor="text1"/>
          <w:lang w:val="en-US" w:eastAsia="en-US"/>
        </w:rPr>
        <w:t>: 1233-1241 [PMID: 25865392 DOI: 10.1016/j.joca.2015.03.036]</w:t>
      </w:r>
    </w:p>
    <w:p w14:paraId="1F3B1BD7"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3 </w:t>
      </w:r>
      <w:r w:rsidRPr="00424AD9">
        <w:rPr>
          <w:rFonts w:ascii="Book Antiqua" w:hAnsi="Book Antiqua" w:cs="Helvetica Neue"/>
          <w:b/>
          <w:bCs/>
          <w:color w:val="000000" w:themeColor="text1"/>
          <w:lang w:val="en-US" w:eastAsia="en-US"/>
        </w:rPr>
        <w:t>Robinson WH</w:t>
      </w:r>
      <w:r w:rsidRPr="00424AD9">
        <w:rPr>
          <w:rFonts w:ascii="Book Antiqua" w:hAnsi="Book Antiqua" w:cs="Helvetica Neue"/>
          <w:color w:val="000000" w:themeColor="text1"/>
          <w:lang w:val="en-US" w:eastAsia="en-US"/>
        </w:rPr>
        <w:t>, Lepus CM, Wang Q, Raghu H, Mao R, Lindstrom TM, Sokolove J. Low-grade inflammation as a key mediator of the pathogenesis of osteoarthritis. </w:t>
      </w:r>
      <w:r w:rsidRPr="00424AD9">
        <w:rPr>
          <w:rFonts w:ascii="Book Antiqua" w:hAnsi="Book Antiqua" w:cs="Helvetica Neue"/>
          <w:i/>
          <w:iCs/>
          <w:color w:val="000000" w:themeColor="text1"/>
          <w:lang w:val="en-US" w:eastAsia="en-US"/>
        </w:rPr>
        <w:t>Nat Rev Rheumatol</w:t>
      </w:r>
      <w:r w:rsidRPr="00424AD9">
        <w:rPr>
          <w:rFonts w:ascii="Book Antiqua" w:hAnsi="Book Antiqua" w:cs="Helvetica Neue"/>
          <w:color w:val="000000" w:themeColor="text1"/>
          <w:lang w:val="en-US" w:eastAsia="en-US"/>
        </w:rPr>
        <w:t> 2016; </w:t>
      </w:r>
      <w:r w:rsidRPr="00424AD9">
        <w:rPr>
          <w:rFonts w:ascii="Book Antiqua" w:hAnsi="Book Antiqua" w:cs="Helvetica Neue"/>
          <w:b/>
          <w:bCs/>
          <w:color w:val="000000" w:themeColor="text1"/>
          <w:lang w:val="en-US" w:eastAsia="en-US"/>
        </w:rPr>
        <w:t>12</w:t>
      </w:r>
      <w:r w:rsidRPr="00424AD9">
        <w:rPr>
          <w:rFonts w:ascii="Book Antiqua" w:hAnsi="Book Antiqua" w:cs="Helvetica Neue"/>
          <w:color w:val="000000" w:themeColor="text1"/>
          <w:lang w:val="en-US" w:eastAsia="en-US"/>
        </w:rPr>
        <w:t>: 580-592 [PMID: 27539668 DOI: 10.1038/nrrheum.2016.136]</w:t>
      </w:r>
    </w:p>
    <w:p w14:paraId="39A7CD77" w14:textId="3BA70FCC"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4 </w:t>
      </w:r>
      <w:r w:rsidRPr="00424AD9">
        <w:rPr>
          <w:rFonts w:ascii="Book Antiqua" w:hAnsi="Book Antiqua" w:cs="Helvetica Neue"/>
          <w:b/>
          <w:bCs/>
          <w:color w:val="000000" w:themeColor="text1"/>
          <w:lang w:val="en-US" w:eastAsia="en-US"/>
        </w:rPr>
        <w:t>Global Burden of Disease Study 2013 Collaborators</w:t>
      </w:r>
      <w:r w:rsidRPr="00424AD9">
        <w:rPr>
          <w:rFonts w:ascii="Book Antiqua" w:hAnsi="Book Antiqua" w:cs="Helvetica Neue"/>
          <w:color w:val="000000" w:themeColor="text1"/>
          <w:lang w:val="en-US" w:eastAsia="en-US"/>
        </w:rPr>
        <w:t>. Global, regional, and national incidence, prevalence, and years lived with disability for 301 acute and chronic diseases and injuries in 188 countries, 1990-2013: a systematic analysis for the Global Burden of Disease Study 2013. </w:t>
      </w:r>
      <w:r w:rsidRPr="00424AD9">
        <w:rPr>
          <w:rFonts w:ascii="Book Antiqua" w:hAnsi="Book Antiqua" w:cs="Helvetica Neue"/>
          <w:i/>
          <w:iCs/>
          <w:color w:val="000000" w:themeColor="text1"/>
          <w:lang w:val="en-US" w:eastAsia="en-US"/>
        </w:rPr>
        <w:t>Lancet</w:t>
      </w:r>
      <w:r w:rsidRPr="00424AD9">
        <w:rPr>
          <w:rFonts w:ascii="Book Antiqua" w:hAnsi="Book Antiqua" w:cs="Helvetica Neue"/>
          <w:color w:val="000000" w:themeColor="text1"/>
          <w:lang w:val="en-US" w:eastAsia="en-US"/>
        </w:rPr>
        <w:t> 2015; </w:t>
      </w:r>
      <w:r w:rsidRPr="00424AD9">
        <w:rPr>
          <w:rFonts w:ascii="Book Antiqua" w:hAnsi="Book Antiqua" w:cs="Helvetica Neue"/>
          <w:b/>
          <w:bCs/>
          <w:color w:val="000000" w:themeColor="text1"/>
          <w:lang w:val="en-US" w:eastAsia="en-US"/>
        </w:rPr>
        <w:t>386</w:t>
      </w:r>
      <w:r w:rsidRPr="00424AD9">
        <w:rPr>
          <w:rFonts w:ascii="Book Antiqua" w:hAnsi="Book Antiqua" w:cs="Helvetica Neue"/>
          <w:color w:val="000000" w:themeColor="text1"/>
          <w:lang w:val="en-US" w:eastAsia="en-US"/>
        </w:rPr>
        <w:t>: 743-800 [PMID: 26063472 DOI: 10.1016/S0140-6736(15)60692-4]</w:t>
      </w:r>
    </w:p>
    <w:p w14:paraId="75821735"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5 </w:t>
      </w:r>
      <w:r w:rsidRPr="00424AD9">
        <w:rPr>
          <w:rFonts w:ascii="Book Antiqua" w:hAnsi="Book Antiqua" w:cs="Helvetica Neue"/>
          <w:b/>
          <w:bCs/>
          <w:color w:val="000000" w:themeColor="text1"/>
          <w:lang w:val="en-US" w:eastAsia="en-US"/>
        </w:rPr>
        <w:t>Bannuru RR</w:t>
      </w:r>
      <w:r w:rsidRPr="00424AD9">
        <w:rPr>
          <w:rFonts w:ascii="Book Antiqua" w:hAnsi="Book Antiqua" w:cs="Helvetica Neue"/>
          <w:color w:val="000000" w:themeColor="text1"/>
          <w:lang w:val="en-US" w:eastAsia="en-US"/>
        </w:rPr>
        <w:t>, Osani MC, Vaysbrot EE, Arden NK, Bennell K, Bierma-Zeinstra SMA, Kraus VB, Lohmander LS, Abbott JH, Bhandari M, Blanco FJ, Espinosa R, Haugen IK, Lin J, Mandl LA, Moilanen E, Nakamura N, Snyder-Mackler L, Trojian T, Underwood M, McAlindon TE. OARSI guidelines for the non-surgical management of knee, hip, and polyarticular osteoarthritis. </w:t>
      </w:r>
      <w:r w:rsidRPr="00424AD9">
        <w:rPr>
          <w:rFonts w:ascii="Book Antiqua" w:hAnsi="Book Antiqua" w:cs="Helvetica Neue"/>
          <w:i/>
          <w:iCs/>
          <w:color w:val="000000" w:themeColor="text1"/>
          <w:lang w:val="en-US" w:eastAsia="en-US"/>
        </w:rPr>
        <w:t>Osteoarthritis Cartilage</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27</w:t>
      </w:r>
      <w:r w:rsidRPr="00424AD9">
        <w:rPr>
          <w:rFonts w:ascii="Book Antiqua" w:hAnsi="Book Antiqua" w:cs="Helvetica Neue"/>
          <w:color w:val="000000" w:themeColor="text1"/>
          <w:lang w:val="en-US" w:eastAsia="en-US"/>
        </w:rPr>
        <w:t>: 1578-1589 [PMID: 31278997 DOI: 10.1016/j.joca.2019.06.011]</w:t>
      </w:r>
    </w:p>
    <w:p w14:paraId="1AC14950"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lastRenderedPageBreak/>
        <w:t>6 </w:t>
      </w:r>
      <w:r w:rsidRPr="00424AD9">
        <w:rPr>
          <w:rFonts w:ascii="Book Antiqua" w:hAnsi="Book Antiqua" w:cs="Helvetica Neue"/>
          <w:b/>
          <w:bCs/>
          <w:color w:val="000000" w:themeColor="text1"/>
          <w:lang w:val="en-US" w:eastAsia="en-US"/>
        </w:rPr>
        <w:t>Bruyère O</w:t>
      </w:r>
      <w:r w:rsidRPr="00424AD9">
        <w:rPr>
          <w:rFonts w:ascii="Book Antiqua" w:hAnsi="Book Antiqua" w:cs="Helvetica Neue"/>
          <w:color w:val="000000" w:themeColor="text1"/>
          <w:lang w:val="en-US" w:eastAsia="en-US"/>
        </w:rPr>
        <w:t>, Honvo G, Veronese N, Arden NK, Branco J, Curtis EM, Al-Daghri NM, Herrero-Beaumont G, Martel-Pelletier J, Pelletier JP, Rannou F, Rizzoli R, Roth R, Uebelhart D, Cooper C, Reginster JY. An updated algorithm recommendation for the management of knee osteoarthritis from the European Society for Clinical and Economic Aspects of Osteoporosis, Osteoarthritis and Musculoskeletal Diseases (ESCEO). </w:t>
      </w:r>
      <w:r w:rsidRPr="00424AD9">
        <w:rPr>
          <w:rFonts w:ascii="Book Antiqua" w:hAnsi="Book Antiqua" w:cs="Helvetica Neue"/>
          <w:i/>
          <w:iCs/>
          <w:color w:val="000000" w:themeColor="text1"/>
          <w:lang w:val="en-US" w:eastAsia="en-US"/>
        </w:rPr>
        <w:t>Semin Arthritis Rheum</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49</w:t>
      </w:r>
      <w:r w:rsidRPr="00424AD9">
        <w:rPr>
          <w:rFonts w:ascii="Book Antiqua" w:hAnsi="Book Antiqua" w:cs="Helvetica Neue"/>
          <w:color w:val="000000" w:themeColor="text1"/>
          <w:lang w:val="en-US" w:eastAsia="en-US"/>
        </w:rPr>
        <w:t>: 337-350 [PMID: 31126594 DOI: 10.1016/j.semarthrit.2019.04.008]</w:t>
      </w:r>
    </w:p>
    <w:p w14:paraId="04263BB0"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7 </w:t>
      </w:r>
      <w:r w:rsidRPr="00424AD9">
        <w:rPr>
          <w:rFonts w:ascii="Book Antiqua" w:hAnsi="Book Antiqua" w:cs="Helvetica Neue"/>
          <w:b/>
          <w:bCs/>
          <w:color w:val="000000" w:themeColor="text1"/>
          <w:lang w:val="en-US" w:eastAsia="en-US"/>
        </w:rPr>
        <w:t>Mobasheri A</w:t>
      </w:r>
      <w:r w:rsidRPr="00424AD9">
        <w:rPr>
          <w:rFonts w:ascii="Book Antiqua" w:hAnsi="Book Antiqua" w:cs="Helvetica Neue"/>
          <w:color w:val="000000" w:themeColor="text1"/>
          <w:lang w:val="en-US" w:eastAsia="en-US"/>
        </w:rPr>
        <w:t>, Batt M. An update on the pathophysiology of osteoarthritis. </w:t>
      </w:r>
      <w:r w:rsidRPr="00424AD9">
        <w:rPr>
          <w:rFonts w:ascii="Book Antiqua" w:hAnsi="Book Antiqua" w:cs="Helvetica Neue"/>
          <w:i/>
          <w:iCs/>
          <w:color w:val="000000" w:themeColor="text1"/>
          <w:lang w:val="en-US" w:eastAsia="en-US"/>
        </w:rPr>
        <w:t>Ann Phys Rehabil Med</w:t>
      </w:r>
      <w:r w:rsidRPr="00424AD9">
        <w:rPr>
          <w:rFonts w:ascii="Book Antiqua" w:hAnsi="Book Antiqua" w:cs="Helvetica Neue"/>
          <w:color w:val="000000" w:themeColor="text1"/>
          <w:lang w:val="en-US" w:eastAsia="en-US"/>
        </w:rPr>
        <w:t> 2016; </w:t>
      </w:r>
      <w:r w:rsidRPr="00424AD9">
        <w:rPr>
          <w:rFonts w:ascii="Book Antiqua" w:hAnsi="Book Antiqua" w:cs="Helvetica Neue"/>
          <w:b/>
          <w:bCs/>
          <w:color w:val="000000" w:themeColor="text1"/>
          <w:lang w:val="en-US" w:eastAsia="en-US"/>
        </w:rPr>
        <w:t>59</w:t>
      </w:r>
      <w:r w:rsidRPr="00424AD9">
        <w:rPr>
          <w:rFonts w:ascii="Book Antiqua" w:hAnsi="Book Antiqua" w:cs="Helvetica Neue"/>
          <w:color w:val="000000" w:themeColor="text1"/>
          <w:lang w:val="en-US" w:eastAsia="en-US"/>
        </w:rPr>
        <w:t>: 333-339 [PMID: 27546496 DOI: 10.1016/j.rehab.2016.07.004]</w:t>
      </w:r>
    </w:p>
    <w:p w14:paraId="49CC7633"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8 </w:t>
      </w:r>
      <w:r w:rsidRPr="00424AD9">
        <w:rPr>
          <w:rFonts w:ascii="Book Antiqua" w:hAnsi="Book Antiqua" w:cs="Helvetica Neue"/>
          <w:b/>
          <w:bCs/>
          <w:color w:val="000000" w:themeColor="text1"/>
          <w:lang w:val="en-US" w:eastAsia="en-US"/>
        </w:rPr>
        <w:t>Deveza LA</w:t>
      </w:r>
      <w:r w:rsidRPr="00424AD9">
        <w:rPr>
          <w:rFonts w:ascii="Book Antiqua" w:hAnsi="Book Antiqua" w:cs="Helvetica Neue"/>
          <w:color w:val="000000" w:themeColor="text1"/>
          <w:lang w:val="en-US" w:eastAsia="en-US"/>
        </w:rPr>
        <w:t>, Melo L, Yamato TP, Mills K, Ravi V, Hunter DJ. Knee osteoarthritis phenotypes and their relevance for outcomes: a systematic review. </w:t>
      </w:r>
      <w:r w:rsidRPr="00424AD9">
        <w:rPr>
          <w:rFonts w:ascii="Book Antiqua" w:hAnsi="Book Antiqua" w:cs="Helvetica Neue"/>
          <w:i/>
          <w:iCs/>
          <w:color w:val="000000" w:themeColor="text1"/>
          <w:lang w:val="en-US" w:eastAsia="en-US"/>
        </w:rPr>
        <w:t>Osteoarthritis Cartilage</w:t>
      </w:r>
      <w:r w:rsidRPr="00424AD9">
        <w:rPr>
          <w:rFonts w:ascii="Book Antiqua" w:hAnsi="Book Antiqua" w:cs="Helvetica Neue"/>
          <w:color w:val="000000" w:themeColor="text1"/>
          <w:lang w:val="en-US" w:eastAsia="en-US"/>
        </w:rPr>
        <w:t> 2017; </w:t>
      </w:r>
      <w:r w:rsidRPr="00424AD9">
        <w:rPr>
          <w:rFonts w:ascii="Book Antiqua" w:hAnsi="Book Antiqua" w:cs="Helvetica Neue"/>
          <w:b/>
          <w:bCs/>
          <w:color w:val="000000" w:themeColor="text1"/>
          <w:lang w:val="en-US" w:eastAsia="en-US"/>
        </w:rPr>
        <w:t>25</w:t>
      </w:r>
      <w:r w:rsidRPr="00424AD9">
        <w:rPr>
          <w:rFonts w:ascii="Book Antiqua" w:hAnsi="Book Antiqua" w:cs="Helvetica Neue"/>
          <w:color w:val="000000" w:themeColor="text1"/>
          <w:lang w:val="en-US" w:eastAsia="en-US"/>
        </w:rPr>
        <w:t>: 1926-1941 [PMID: 28847624 DOI: 10.1016/j.joca.2017.08.009]</w:t>
      </w:r>
    </w:p>
    <w:p w14:paraId="43DF6343"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9 </w:t>
      </w:r>
      <w:r w:rsidRPr="00424AD9">
        <w:rPr>
          <w:rFonts w:ascii="Book Antiqua" w:hAnsi="Book Antiqua" w:cs="Helvetica Neue"/>
          <w:b/>
          <w:bCs/>
          <w:color w:val="000000" w:themeColor="text1"/>
          <w:lang w:val="en-US" w:eastAsia="en-US"/>
        </w:rPr>
        <w:t>van Spil WE</w:t>
      </w:r>
      <w:r w:rsidRPr="00424AD9">
        <w:rPr>
          <w:rFonts w:ascii="Book Antiqua" w:hAnsi="Book Antiqua" w:cs="Helvetica Neue"/>
          <w:color w:val="000000" w:themeColor="text1"/>
          <w:lang w:val="en-US" w:eastAsia="en-US"/>
        </w:rPr>
        <w:t>, Bierma-Zeinstra SMA, Deveza LA, Arden NK, Bay-Jensen AC, Kraus VB, Carlesso L, Christensen R, Van Der Esch M, Kent P, Knoop J, Ladel C, Little CB, Loeser RF, Losina E, Mills K, Mobasheri A, Nelson AE, Neogi T, Peat GM, Rat AC, Steultjens M, Thomas MJ, Valdes AM, Hunter DJ. A consensus-based framework for conducting and reporting osteoarthritis phenotype research. </w:t>
      </w:r>
      <w:r w:rsidRPr="00424AD9">
        <w:rPr>
          <w:rFonts w:ascii="Book Antiqua" w:hAnsi="Book Antiqua" w:cs="Helvetica Neue"/>
          <w:i/>
          <w:iCs/>
          <w:color w:val="000000" w:themeColor="text1"/>
          <w:lang w:val="en-US" w:eastAsia="en-US"/>
        </w:rPr>
        <w:t>Arthritis Res Ther</w:t>
      </w:r>
      <w:r w:rsidRPr="00424AD9">
        <w:rPr>
          <w:rFonts w:ascii="Book Antiqua" w:hAnsi="Book Antiqua" w:cs="Helvetica Neue"/>
          <w:color w:val="000000" w:themeColor="text1"/>
          <w:lang w:val="en-US" w:eastAsia="en-US"/>
        </w:rPr>
        <w:t> 2020; </w:t>
      </w:r>
      <w:r w:rsidRPr="00424AD9">
        <w:rPr>
          <w:rFonts w:ascii="Book Antiqua" w:hAnsi="Book Antiqua" w:cs="Helvetica Neue"/>
          <w:b/>
          <w:bCs/>
          <w:color w:val="000000" w:themeColor="text1"/>
          <w:lang w:val="en-US" w:eastAsia="en-US"/>
        </w:rPr>
        <w:t>22</w:t>
      </w:r>
      <w:r w:rsidRPr="00424AD9">
        <w:rPr>
          <w:rFonts w:ascii="Book Antiqua" w:hAnsi="Book Antiqua" w:cs="Helvetica Neue"/>
          <w:color w:val="000000" w:themeColor="text1"/>
          <w:lang w:val="en-US" w:eastAsia="en-US"/>
        </w:rPr>
        <w:t>: 54 [PMID: 32192519 DOI: 10.1186/s13075-020-2143-0]</w:t>
      </w:r>
    </w:p>
    <w:p w14:paraId="6BEFC7EC"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10 </w:t>
      </w:r>
      <w:r w:rsidRPr="00424AD9">
        <w:rPr>
          <w:rFonts w:ascii="Book Antiqua" w:hAnsi="Book Antiqua" w:cs="Helvetica Neue"/>
          <w:b/>
          <w:bCs/>
          <w:color w:val="000000" w:themeColor="text1"/>
          <w:lang w:val="en-US" w:eastAsia="en-US"/>
        </w:rPr>
        <w:t>Ravalli S</w:t>
      </w:r>
      <w:r w:rsidRPr="00424AD9">
        <w:rPr>
          <w:rFonts w:ascii="Book Antiqua" w:hAnsi="Book Antiqua" w:cs="Helvetica Neue"/>
          <w:color w:val="000000" w:themeColor="text1"/>
          <w:lang w:val="en-US" w:eastAsia="en-US"/>
        </w:rPr>
        <w:t>, Castrogiovanni P, Musumeci G. Exercise as medicine to be prescribed in osteoarthritis. </w:t>
      </w:r>
      <w:r w:rsidRPr="00424AD9">
        <w:rPr>
          <w:rFonts w:ascii="Book Antiqua" w:hAnsi="Book Antiqua" w:cs="Helvetica Neue"/>
          <w:i/>
          <w:iCs/>
          <w:color w:val="000000" w:themeColor="text1"/>
          <w:lang w:val="en-US" w:eastAsia="en-US"/>
        </w:rPr>
        <w:t>World J Orthop</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10</w:t>
      </w:r>
      <w:r w:rsidRPr="00424AD9">
        <w:rPr>
          <w:rFonts w:ascii="Book Antiqua" w:hAnsi="Book Antiqua" w:cs="Helvetica Neue"/>
          <w:color w:val="000000" w:themeColor="text1"/>
          <w:lang w:val="en-US" w:eastAsia="en-US"/>
        </w:rPr>
        <w:t>: 262-267 [PMID: 31363456 DOI: 10.5312/wjo.v10.i7.262]</w:t>
      </w:r>
    </w:p>
    <w:p w14:paraId="68D5869E" w14:textId="03645D39"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11 </w:t>
      </w:r>
      <w:r w:rsidRPr="00424AD9">
        <w:rPr>
          <w:rFonts w:ascii="Book Antiqua" w:hAnsi="Book Antiqua" w:cs="Helvetica Neue"/>
          <w:b/>
          <w:bCs/>
          <w:color w:val="000000" w:themeColor="text1"/>
          <w:lang w:val="en-US" w:eastAsia="en-US"/>
        </w:rPr>
        <w:t>Biver E</w:t>
      </w:r>
      <w:r w:rsidRPr="00424AD9">
        <w:rPr>
          <w:rFonts w:ascii="Book Antiqua" w:hAnsi="Book Antiqua" w:cs="Helvetica Neue"/>
          <w:color w:val="000000" w:themeColor="text1"/>
          <w:lang w:val="en-US" w:eastAsia="en-US"/>
        </w:rPr>
        <w:t>, Berenbaum F, Valdes AM, Araujo de Carvalho I, Bindels LB, Brandi ML, Calder PC, Castronovo V, Cavalier E, Cherubini A, Cooper C, Dennison E, Franceschi C, Fuggle N, Laslop A, Miossec P, Thomas T, Tuzun S, Veronese N, Vlaskovska M, Reginster JY, Rizzoli R. Gut microbiota and osteoarthritis management: An expert consensus of the European society for clinical and economic aspects of osteoporosis, osteoarthritis and musculoskeletal diseases (ESCEO).</w:t>
      </w:r>
      <w:r w:rsidR="003A1796" w:rsidRPr="00424AD9">
        <w:rPr>
          <w:rFonts w:ascii="Book Antiqua" w:hAnsi="Book Antiqua" w:cs="Helvetica Neue"/>
          <w:color w:val="000000" w:themeColor="text1"/>
          <w:lang w:val="en-US" w:eastAsia="en-US"/>
        </w:rPr>
        <w:t xml:space="preserve"> </w:t>
      </w:r>
      <w:r w:rsidRPr="00424AD9">
        <w:rPr>
          <w:rFonts w:ascii="Book Antiqua" w:hAnsi="Book Antiqua" w:cs="Helvetica Neue"/>
          <w:i/>
          <w:iCs/>
          <w:color w:val="000000" w:themeColor="text1"/>
          <w:lang w:val="en-US" w:eastAsia="en-US"/>
        </w:rPr>
        <w:t>Ageing Res Rev</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55</w:t>
      </w:r>
      <w:r w:rsidRPr="00424AD9">
        <w:rPr>
          <w:rFonts w:ascii="Book Antiqua" w:hAnsi="Book Antiqua" w:cs="Helvetica Neue"/>
          <w:color w:val="000000" w:themeColor="text1"/>
          <w:lang w:val="en-US" w:eastAsia="en-US"/>
        </w:rPr>
        <w:t>: 100946 [PMID: 31437484 DOI: 10.1016/j.arr.2019.100946]</w:t>
      </w:r>
    </w:p>
    <w:p w14:paraId="629A4C2A"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12 </w:t>
      </w:r>
      <w:r w:rsidRPr="00424AD9">
        <w:rPr>
          <w:rFonts w:ascii="Book Antiqua" w:hAnsi="Book Antiqua" w:cs="Helvetica Neue"/>
          <w:b/>
          <w:bCs/>
          <w:color w:val="000000" w:themeColor="text1"/>
          <w:lang w:val="en-US" w:eastAsia="en-US"/>
        </w:rPr>
        <w:t>Francisco V</w:t>
      </w:r>
      <w:r w:rsidRPr="00424AD9">
        <w:rPr>
          <w:rFonts w:ascii="Book Antiqua" w:hAnsi="Book Antiqua" w:cs="Helvetica Neue"/>
          <w:color w:val="000000" w:themeColor="text1"/>
          <w:lang w:val="en-US" w:eastAsia="en-US"/>
        </w:rPr>
        <w:t xml:space="preserve">, Pérez T, Pino J, López V, Franco E, Alonso A, Gonzalez-Gay MA, Mera </w:t>
      </w:r>
      <w:r w:rsidRPr="00424AD9">
        <w:rPr>
          <w:rFonts w:ascii="Book Antiqua" w:hAnsi="Book Antiqua" w:cs="Helvetica Neue"/>
          <w:color w:val="000000" w:themeColor="text1"/>
          <w:lang w:val="en-US" w:eastAsia="en-US"/>
        </w:rPr>
        <w:lastRenderedPageBreak/>
        <w:t>A, Lago F, Gómez R, Gualillo O. Biomechanics, obesity, and osteoarthritis. The role of adipokines: When the levee breaks. </w:t>
      </w:r>
      <w:r w:rsidRPr="00424AD9">
        <w:rPr>
          <w:rFonts w:ascii="Book Antiqua" w:hAnsi="Book Antiqua" w:cs="Helvetica Neue"/>
          <w:i/>
          <w:iCs/>
          <w:color w:val="000000" w:themeColor="text1"/>
          <w:lang w:val="en-US" w:eastAsia="en-US"/>
        </w:rPr>
        <w:t>J Orthop Res</w:t>
      </w:r>
      <w:r w:rsidRPr="00424AD9">
        <w:rPr>
          <w:rFonts w:ascii="Book Antiqua" w:hAnsi="Book Antiqua" w:cs="Helvetica Neue"/>
          <w:color w:val="000000" w:themeColor="text1"/>
          <w:lang w:val="en-US" w:eastAsia="en-US"/>
        </w:rPr>
        <w:t> 2018; </w:t>
      </w:r>
      <w:r w:rsidRPr="00424AD9">
        <w:rPr>
          <w:rFonts w:ascii="Book Antiqua" w:hAnsi="Book Antiqua" w:cs="Helvetica Neue"/>
          <w:b/>
          <w:bCs/>
          <w:color w:val="000000" w:themeColor="text1"/>
          <w:lang w:val="en-US" w:eastAsia="en-US"/>
        </w:rPr>
        <w:t>36</w:t>
      </w:r>
      <w:r w:rsidRPr="00424AD9">
        <w:rPr>
          <w:rFonts w:ascii="Book Antiqua" w:hAnsi="Book Antiqua" w:cs="Helvetica Neue"/>
          <w:color w:val="000000" w:themeColor="text1"/>
          <w:lang w:val="en-US" w:eastAsia="en-US"/>
        </w:rPr>
        <w:t>: 594-604 [PMID: 29080354 DOI: 10.1002/jor.23788]</w:t>
      </w:r>
    </w:p>
    <w:p w14:paraId="5468CF42"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13 </w:t>
      </w:r>
      <w:r w:rsidRPr="00424AD9">
        <w:rPr>
          <w:rFonts w:ascii="Book Antiqua" w:hAnsi="Book Antiqua" w:cs="Helvetica Neue"/>
          <w:b/>
          <w:bCs/>
          <w:color w:val="000000" w:themeColor="text1"/>
          <w:lang w:val="en-US" w:eastAsia="en-US"/>
        </w:rPr>
        <w:t>Groen VA</w:t>
      </w:r>
      <w:r w:rsidRPr="00424AD9">
        <w:rPr>
          <w:rFonts w:ascii="Book Antiqua" w:hAnsi="Book Antiqua" w:cs="Helvetica Neue"/>
          <w:color w:val="000000" w:themeColor="text1"/>
          <w:lang w:val="en-US" w:eastAsia="en-US"/>
        </w:rPr>
        <w:t>, van de Graaf VA, Scholtes VA, Sprague S, van Wagensveld BA, Poolman RW. Effects of bariatric surgery for knee complaints in (morbidly) obese adult patients: a systematic review. </w:t>
      </w:r>
      <w:r w:rsidRPr="00424AD9">
        <w:rPr>
          <w:rFonts w:ascii="Book Antiqua" w:hAnsi="Book Antiqua" w:cs="Helvetica Neue"/>
          <w:i/>
          <w:iCs/>
          <w:color w:val="000000" w:themeColor="text1"/>
          <w:lang w:val="en-US" w:eastAsia="en-US"/>
        </w:rPr>
        <w:t>Obes Rev</w:t>
      </w:r>
      <w:r w:rsidRPr="00424AD9">
        <w:rPr>
          <w:rFonts w:ascii="Book Antiqua" w:hAnsi="Book Antiqua" w:cs="Helvetica Neue"/>
          <w:color w:val="000000" w:themeColor="text1"/>
          <w:lang w:val="en-US" w:eastAsia="en-US"/>
        </w:rPr>
        <w:t> 2015; </w:t>
      </w:r>
      <w:r w:rsidRPr="00424AD9">
        <w:rPr>
          <w:rFonts w:ascii="Book Antiqua" w:hAnsi="Book Antiqua" w:cs="Helvetica Neue"/>
          <w:b/>
          <w:bCs/>
          <w:color w:val="000000" w:themeColor="text1"/>
          <w:lang w:val="en-US" w:eastAsia="en-US"/>
        </w:rPr>
        <w:t>16</w:t>
      </w:r>
      <w:r w:rsidRPr="00424AD9">
        <w:rPr>
          <w:rFonts w:ascii="Book Antiqua" w:hAnsi="Book Antiqua" w:cs="Helvetica Neue"/>
          <w:color w:val="000000" w:themeColor="text1"/>
          <w:lang w:val="en-US" w:eastAsia="en-US"/>
        </w:rPr>
        <w:t>: 161-170 [PMID: 25487972 DOI: 10.1111/obr.12236]</w:t>
      </w:r>
    </w:p>
    <w:p w14:paraId="53E3F54F" w14:textId="1315E7A5"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14 </w:t>
      </w:r>
      <w:r w:rsidRPr="00424AD9">
        <w:rPr>
          <w:rFonts w:ascii="Book Antiqua" w:hAnsi="Book Antiqua" w:cs="Helvetica Neue"/>
          <w:b/>
          <w:bCs/>
          <w:color w:val="000000" w:themeColor="text1"/>
          <w:lang w:val="en-US" w:eastAsia="en-US"/>
        </w:rPr>
        <w:t>Courties A</w:t>
      </w:r>
      <w:r w:rsidRPr="00424AD9">
        <w:rPr>
          <w:rFonts w:ascii="Book Antiqua" w:hAnsi="Book Antiqua" w:cs="Helvetica Neue"/>
          <w:color w:val="000000" w:themeColor="text1"/>
          <w:lang w:val="en-US" w:eastAsia="en-US"/>
        </w:rPr>
        <w:t>, Berenbaum F, Sellam J. The Phenotypic Approach to Osteoarthritis: A Look at Metabolic Syndrome-Associated Osteoarthritis. </w:t>
      </w:r>
      <w:r w:rsidRPr="00424AD9">
        <w:rPr>
          <w:rFonts w:ascii="Book Antiqua" w:hAnsi="Book Antiqua" w:cs="Helvetica Neue"/>
          <w:i/>
          <w:iCs/>
          <w:color w:val="000000" w:themeColor="text1"/>
          <w:lang w:val="en-US" w:eastAsia="en-US"/>
        </w:rPr>
        <w:t xml:space="preserve">Joint Bone Spine </w:t>
      </w:r>
      <w:r w:rsidRPr="00424AD9">
        <w:rPr>
          <w:rFonts w:ascii="Book Antiqua" w:hAnsi="Book Antiqua" w:cs="Helvetica Neue"/>
          <w:color w:val="000000" w:themeColor="text1"/>
          <w:lang w:val="en-US" w:eastAsia="en-US"/>
        </w:rPr>
        <w:t>2019; </w:t>
      </w:r>
      <w:r w:rsidRPr="00424AD9">
        <w:rPr>
          <w:rFonts w:ascii="Book Antiqua" w:hAnsi="Book Antiqua" w:cs="Helvetica Neue"/>
          <w:b/>
          <w:bCs/>
          <w:color w:val="000000" w:themeColor="text1"/>
          <w:lang w:val="en-US" w:eastAsia="en-US"/>
        </w:rPr>
        <w:t>86</w:t>
      </w:r>
      <w:r w:rsidRPr="00424AD9">
        <w:rPr>
          <w:rFonts w:ascii="Book Antiqua" w:hAnsi="Book Antiqua" w:cs="Helvetica Neue"/>
          <w:color w:val="000000" w:themeColor="text1"/>
          <w:lang w:val="en-US" w:eastAsia="en-US"/>
        </w:rPr>
        <w:t>: 725-730 [PMID: 30584921 DOI: 10.1016/j.jbspin.2018.12.005]</w:t>
      </w:r>
    </w:p>
    <w:p w14:paraId="6B46CBD6"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15 </w:t>
      </w:r>
      <w:r w:rsidRPr="00424AD9">
        <w:rPr>
          <w:rFonts w:ascii="Book Antiqua" w:hAnsi="Book Antiqua" w:cs="Helvetica Neue"/>
          <w:b/>
          <w:bCs/>
          <w:color w:val="000000" w:themeColor="text1"/>
          <w:lang w:val="en-US" w:eastAsia="en-US"/>
        </w:rPr>
        <w:t>Gao YH</w:t>
      </w:r>
      <w:r w:rsidRPr="00424AD9">
        <w:rPr>
          <w:rFonts w:ascii="Book Antiqua" w:hAnsi="Book Antiqua" w:cs="Helvetica Neue"/>
          <w:color w:val="000000" w:themeColor="text1"/>
          <w:lang w:val="en-US" w:eastAsia="en-US"/>
        </w:rPr>
        <w:t>, Zhao CW, Liu B, Dong N, Ding L, Li YR, Liu JG, Feng W, Qi X, Jin XH. An update on the association between metabolic syndrome and osteoarthritis and on the potential role of leptin in osteoarthritis. </w:t>
      </w:r>
      <w:r w:rsidRPr="00424AD9">
        <w:rPr>
          <w:rFonts w:ascii="Book Antiqua" w:hAnsi="Book Antiqua" w:cs="Helvetica Neue"/>
          <w:i/>
          <w:iCs/>
          <w:color w:val="000000" w:themeColor="text1"/>
          <w:lang w:val="en-US" w:eastAsia="en-US"/>
        </w:rPr>
        <w:t>Cytokine</w:t>
      </w:r>
      <w:r w:rsidRPr="00424AD9">
        <w:rPr>
          <w:rFonts w:ascii="Book Antiqua" w:hAnsi="Book Antiqua" w:cs="Helvetica Neue"/>
          <w:color w:val="000000" w:themeColor="text1"/>
          <w:lang w:val="en-US" w:eastAsia="en-US"/>
        </w:rPr>
        <w:t> 2020; </w:t>
      </w:r>
      <w:r w:rsidRPr="00424AD9">
        <w:rPr>
          <w:rFonts w:ascii="Book Antiqua" w:hAnsi="Book Antiqua" w:cs="Helvetica Neue"/>
          <w:b/>
          <w:bCs/>
          <w:color w:val="000000" w:themeColor="text1"/>
          <w:lang w:val="en-US" w:eastAsia="en-US"/>
        </w:rPr>
        <w:t>129</w:t>
      </w:r>
      <w:r w:rsidRPr="00424AD9">
        <w:rPr>
          <w:rFonts w:ascii="Book Antiqua" w:hAnsi="Book Antiqua" w:cs="Helvetica Neue"/>
          <w:color w:val="000000" w:themeColor="text1"/>
          <w:lang w:val="en-US" w:eastAsia="en-US"/>
        </w:rPr>
        <w:t>: 155043 [PMID: 32078923 DOI: 10.1016/j.cyto.2020.155043]</w:t>
      </w:r>
    </w:p>
    <w:p w14:paraId="1606BF6A" w14:textId="7350A39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16 </w:t>
      </w:r>
      <w:r w:rsidRPr="00424AD9">
        <w:rPr>
          <w:rFonts w:ascii="Book Antiqua" w:hAnsi="Book Antiqua" w:cs="Helvetica Neue"/>
          <w:b/>
          <w:bCs/>
          <w:color w:val="000000" w:themeColor="text1"/>
          <w:lang w:val="en-US" w:eastAsia="en-US"/>
        </w:rPr>
        <w:t>Zampogna B</w:t>
      </w:r>
      <w:r w:rsidRPr="00424AD9">
        <w:rPr>
          <w:rFonts w:ascii="Book Antiqua" w:hAnsi="Book Antiqua" w:cs="Helvetica Neue"/>
          <w:color w:val="000000" w:themeColor="text1"/>
          <w:lang w:val="en-US" w:eastAsia="en-US"/>
        </w:rPr>
        <w:t>, Papalia R, Papalia GF, Campi S, Vasta S, Vorini F, Fossati C, Torre G, Denaro V. The Role of Physical Activity as Conservative Treatment for Hip and Knee Osteoarthritis in Older People: A Systematic Review and Meta-Analysis. </w:t>
      </w:r>
      <w:r w:rsidRPr="00424AD9">
        <w:rPr>
          <w:rFonts w:ascii="Book Antiqua" w:hAnsi="Book Antiqua" w:cs="Helvetica Neue"/>
          <w:i/>
          <w:iCs/>
          <w:color w:val="000000" w:themeColor="text1"/>
          <w:lang w:val="en-US" w:eastAsia="en-US"/>
        </w:rPr>
        <w:t>J Clin Med</w:t>
      </w:r>
      <w:r w:rsidRPr="00424AD9">
        <w:rPr>
          <w:rFonts w:ascii="Book Antiqua" w:hAnsi="Book Antiqua" w:cs="Helvetica Neue"/>
          <w:color w:val="000000" w:themeColor="text1"/>
          <w:lang w:val="en-US" w:eastAsia="en-US"/>
        </w:rPr>
        <w:t> 2020; </w:t>
      </w:r>
      <w:r w:rsidRPr="00424AD9">
        <w:rPr>
          <w:rFonts w:ascii="Book Antiqua" w:hAnsi="Book Antiqua" w:cs="Helvetica Neue"/>
          <w:b/>
          <w:bCs/>
          <w:color w:val="000000" w:themeColor="text1"/>
          <w:lang w:val="en-US" w:eastAsia="en-US"/>
        </w:rPr>
        <w:t>9</w:t>
      </w:r>
      <w:r w:rsidRPr="00424AD9">
        <w:rPr>
          <w:rFonts w:ascii="Book Antiqua" w:hAnsi="Book Antiqua" w:cs="Helvetica Neue"/>
          <w:color w:val="000000" w:themeColor="text1"/>
          <w:lang w:val="en-US" w:eastAsia="en-US"/>
        </w:rPr>
        <w:t xml:space="preserve">: E1167 [PMID: </w:t>
      </w:r>
      <w:bookmarkStart w:id="65" w:name="OLE_LINK106"/>
      <w:bookmarkStart w:id="66" w:name="OLE_LINK107"/>
      <w:r w:rsidRPr="00424AD9">
        <w:rPr>
          <w:rFonts w:ascii="Book Antiqua" w:hAnsi="Book Antiqua" w:cs="Helvetica Neue"/>
          <w:color w:val="000000" w:themeColor="text1"/>
          <w:lang w:val="en-US" w:eastAsia="en-US"/>
        </w:rPr>
        <w:t>32325775</w:t>
      </w:r>
      <w:bookmarkEnd w:id="65"/>
      <w:bookmarkEnd w:id="66"/>
      <w:r w:rsidRPr="00424AD9">
        <w:rPr>
          <w:rFonts w:ascii="Book Antiqua" w:hAnsi="Book Antiqua" w:cs="Helvetica Neue"/>
          <w:color w:val="000000" w:themeColor="text1"/>
          <w:lang w:val="en-US" w:eastAsia="en-US"/>
        </w:rPr>
        <w:t xml:space="preserve"> DOI: 10.3390/jcm9041167]</w:t>
      </w:r>
    </w:p>
    <w:p w14:paraId="1BEA03ED"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17 </w:t>
      </w:r>
      <w:r w:rsidRPr="00424AD9">
        <w:rPr>
          <w:rFonts w:ascii="Book Antiqua" w:hAnsi="Book Antiqua" w:cs="Helvetica Neue"/>
          <w:b/>
          <w:bCs/>
          <w:color w:val="000000" w:themeColor="text1"/>
          <w:lang w:val="en-US" w:eastAsia="en-US"/>
        </w:rPr>
        <w:t>Sihvonen R</w:t>
      </w:r>
      <w:r w:rsidRPr="00424AD9">
        <w:rPr>
          <w:rFonts w:ascii="Book Antiqua" w:hAnsi="Book Antiqua" w:cs="Helvetica Neue"/>
          <w:color w:val="000000" w:themeColor="text1"/>
          <w:lang w:val="en-US" w:eastAsia="en-US"/>
        </w:rPr>
        <w:t>, Englund M, Turkiewicz A, Järvinen TL; Finnish Degenerative Meniscal Lesion Study Group. Mechanical Symptoms and Arthroscopic Partial Meniscectomy in Patients With Degenerative Meniscus Tear: A Secondary Analysis of a Randomized Trial. </w:t>
      </w:r>
      <w:r w:rsidRPr="00424AD9">
        <w:rPr>
          <w:rFonts w:ascii="Book Antiqua" w:hAnsi="Book Antiqua" w:cs="Helvetica Neue"/>
          <w:i/>
          <w:iCs/>
          <w:color w:val="000000" w:themeColor="text1"/>
          <w:lang w:val="en-US" w:eastAsia="en-US"/>
        </w:rPr>
        <w:t>Ann Intern Med</w:t>
      </w:r>
      <w:r w:rsidRPr="00424AD9">
        <w:rPr>
          <w:rFonts w:ascii="Book Antiqua" w:hAnsi="Book Antiqua" w:cs="Helvetica Neue"/>
          <w:color w:val="000000" w:themeColor="text1"/>
          <w:lang w:val="en-US" w:eastAsia="en-US"/>
        </w:rPr>
        <w:t> 2016; </w:t>
      </w:r>
      <w:r w:rsidRPr="00424AD9">
        <w:rPr>
          <w:rFonts w:ascii="Book Antiqua" w:hAnsi="Book Antiqua" w:cs="Helvetica Neue"/>
          <w:b/>
          <w:bCs/>
          <w:color w:val="000000" w:themeColor="text1"/>
          <w:lang w:val="en-US" w:eastAsia="en-US"/>
        </w:rPr>
        <w:t>164</w:t>
      </w:r>
      <w:r w:rsidRPr="00424AD9">
        <w:rPr>
          <w:rFonts w:ascii="Book Antiqua" w:hAnsi="Book Antiqua" w:cs="Helvetica Neue"/>
          <w:color w:val="000000" w:themeColor="text1"/>
          <w:lang w:val="en-US" w:eastAsia="en-US"/>
        </w:rPr>
        <w:t>: 449-455 [PMID: 26856620 DOI: 10.7326/M15-0899]</w:t>
      </w:r>
    </w:p>
    <w:p w14:paraId="7BA55A55"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18 </w:t>
      </w:r>
      <w:r w:rsidRPr="00424AD9">
        <w:rPr>
          <w:rFonts w:ascii="Book Antiqua" w:hAnsi="Book Antiqua" w:cs="Helvetica Neue"/>
          <w:b/>
          <w:bCs/>
          <w:color w:val="000000" w:themeColor="text1"/>
          <w:lang w:val="en-US" w:eastAsia="en-US"/>
        </w:rPr>
        <w:t>Dernek B</w:t>
      </w:r>
      <w:r w:rsidRPr="00424AD9">
        <w:rPr>
          <w:rFonts w:ascii="Book Antiqua" w:hAnsi="Book Antiqua" w:cs="Helvetica Neue"/>
          <w:color w:val="000000" w:themeColor="text1"/>
          <w:lang w:val="en-US" w:eastAsia="en-US"/>
        </w:rPr>
        <w:t>, Kesiktas FN, Duymus TM, Diracoglu D, Aksoy C. Therapeutic efficacy of three hyaluronic acid formulations in young and middle-aged patients with early-stage meniscal injuries. </w:t>
      </w:r>
      <w:r w:rsidRPr="00424AD9">
        <w:rPr>
          <w:rFonts w:ascii="Book Antiqua" w:hAnsi="Book Antiqua" w:cs="Helvetica Neue"/>
          <w:i/>
          <w:iCs/>
          <w:color w:val="000000" w:themeColor="text1"/>
          <w:lang w:val="en-US" w:eastAsia="en-US"/>
        </w:rPr>
        <w:t>J Phys Ther Sci</w:t>
      </w:r>
      <w:r w:rsidRPr="00424AD9">
        <w:rPr>
          <w:rFonts w:ascii="Book Antiqua" w:hAnsi="Book Antiqua" w:cs="Helvetica Neue"/>
          <w:color w:val="000000" w:themeColor="text1"/>
          <w:lang w:val="en-US" w:eastAsia="en-US"/>
        </w:rPr>
        <w:t> 2017; </w:t>
      </w:r>
      <w:r w:rsidRPr="00424AD9">
        <w:rPr>
          <w:rFonts w:ascii="Book Antiqua" w:hAnsi="Book Antiqua" w:cs="Helvetica Neue"/>
          <w:b/>
          <w:bCs/>
          <w:color w:val="000000" w:themeColor="text1"/>
          <w:lang w:val="en-US" w:eastAsia="en-US"/>
        </w:rPr>
        <w:t>29</w:t>
      </w:r>
      <w:r w:rsidRPr="00424AD9">
        <w:rPr>
          <w:rFonts w:ascii="Book Antiqua" w:hAnsi="Book Antiqua" w:cs="Helvetica Neue"/>
          <w:color w:val="000000" w:themeColor="text1"/>
          <w:lang w:val="en-US" w:eastAsia="en-US"/>
        </w:rPr>
        <w:t>: 1148-1153 [PMID: 28744035 DOI: 10.1589/jpts.29.1148]</w:t>
      </w:r>
    </w:p>
    <w:p w14:paraId="11877AC6"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19 </w:t>
      </w:r>
      <w:r w:rsidRPr="00424AD9">
        <w:rPr>
          <w:rFonts w:ascii="Book Antiqua" w:hAnsi="Book Antiqua" w:cs="Helvetica Neue"/>
          <w:b/>
          <w:bCs/>
          <w:color w:val="000000" w:themeColor="text1"/>
          <w:lang w:val="en-US" w:eastAsia="en-US"/>
        </w:rPr>
        <w:t>Faschingbauer M</w:t>
      </w:r>
      <w:r w:rsidRPr="00424AD9">
        <w:rPr>
          <w:rFonts w:ascii="Book Antiqua" w:hAnsi="Book Antiqua" w:cs="Helvetica Neue"/>
          <w:color w:val="000000" w:themeColor="text1"/>
          <w:lang w:val="en-US" w:eastAsia="en-US"/>
        </w:rPr>
        <w:t>, Kasparek M, Waldstein W, Schadler P, Reichel H, Boettner F. Cartilage survival of the knee strongly depends on malalignment: a survival analysis from the Osteoarthritis Initiative (OAI). </w:t>
      </w:r>
      <w:r w:rsidRPr="00424AD9">
        <w:rPr>
          <w:rFonts w:ascii="Book Antiqua" w:hAnsi="Book Antiqua" w:cs="Helvetica Neue"/>
          <w:i/>
          <w:iCs/>
          <w:color w:val="000000" w:themeColor="text1"/>
          <w:lang w:val="en-US" w:eastAsia="en-US"/>
        </w:rPr>
        <w:t>Knee Surg Sports Traumatol Arthrosc</w:t>
      </w:r>
      <w:r w:rsidRPr="00424AD9">
        <w:rPr>
          <w:rFonts w:ascii="Book Antiqua" w:hAnsi="Book Antiqua" w:cs="Helvetica Neue"/>
          <w:color w:val="000000" w:themeColor="text1"/>
          <w:lang w:val="en-US" w:eastAsia="en-US"/>
        </w:rPr>
        <w:t> 2020; </w:t>
      </w:r>
      <w:r w:rsidRPr="00424AD9">
        <w:rPr>
          <w:rFonts w:ascii="Book Antiqua" w:hAnsi="Book Antiqua" w:cs="Helvetica Neue"/>
          <w:b/>
          <w:bCs/>
          <w:color w:val="000000" w:themeColor="text1"/>
          <w:lang w:val="en-US" w:eastAsia="en-US"/>
        </w:rPr>
        <w:t>28</w:t>
      </w:r>
      <w:r w:rsidRPr="00424AD9">
        <w:rPr>
          <w:rFonts w:ascii="Book Antiqua" w:hAnsi="Book Antiqua" w:cs="Helvetica Neue"/>
          <w:color w:val="000000" w:themeColor="text1"/>
          <w:lang w:val="en-US" w:eastAsia="en-US"/>
        </w:rPr>
        <w:t xml:space="preserve">: </w:t>
      </w:r>
      <w:r w:rsidRPr="00424AD9">
        <w:rPr>
          <w:rFonts w:ascii="Book Antiqua" w:hAnsi="Book Antiqua" w:cs="Helvetica Neue"/>
          <w:color w:val="000000" w:themeColor="text1"/>
          <w:lang w:val="en-US" w:eastAsia="en-US"/>
        </w:rPr>
        <w:lastRenderedPageBreak/>
        <w:t>1346-1355 [PMID: 30840094 DOI: 10.1007/s00167-019-05434-1]</w:t>
      </w:r>
    </w:p>
    <w:p w14:paraId="157DB634"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20 </w:t>
      </w:r>
      <w:r w:rsidRPr="00424AD9">
        <w:rPr>
          <w:rFonts w:ascii="Book Antiqua" w:hAnsi="Book Antiqua" w:cs="Helvetica Neue"/>
          <w:b/>
          <w:bCs/>
          <w:color w:val="000000" w:themeColor="text1"/>
          <w:lang w:val="en-US" w:eastAsia="en-US"/>
        </w:rPr>
        <w:t>Sharma L</w:t>
      </w:r>
      <w:r w:rsidRPr="00424AD9">
        <w:rPr>
          <w:rFonts w:ascii="Book Antiqua" w:hAnsi="Book Antiqua" w:cs="Helvetica Neue"/>
          <w:color w:val="000000" w:themeColor="text1"/>
          <w:lang w:val="en-US" w:eastAsia="en-US"/>
        </w:rPr>
        <w:t>, Chmiel JS, Almagor O, Felson D, Guermazi A, Roemer F, Lewis CE, Segal N, Torner J, Cooke TD, Hietpas J, Lynch J, Nevitt M. The role of varus and valgus alignment in the initial development of knee cartilage damage by MRI: the MOST study. </w:t>
      </w:r>
      <w:r w:rsidRPr="00424AD9">
        <w:rPr>
          <w:rFonts w:ascii="Book Antiqua" w:hAnsi="Book Antiqua" w:cs="Helvetica Neue"/>
          <w:i/>
          <w:iCs/>
          <w:color w:val="000000" w:themeColor="text1"/>
          <w:lang w:val="en-US" w:eastAsia="en-US"/>
        </w:rPr>
        <w:t>Ann Rheum Dis</w:t>
      </w:r>
      <w:r w:rsidRPr="00424AD9">
        <w:rPr>
          <w:rFonts w:ascii="Book Antiqua" w:hAnsi="Book Antiqua" w:cs="Helvetica Neue"/>
          <w:color w:val="000000" w:themeColor="text1"/>
          <w:lang w:val="en-US" w:eastAsia="en-US"/>
        </w:rPr>
        <w:t> 2013; </w:t>
      </w:r>
      <w:r w:rsidRPr="00424AD9">
        <w:rPr>
          <w:rFonts w:ascii="Book Antiqua" w:hAnsi="Book Antiqua" w:cs="Helvetica Neue"/>
          <w:b/>
          <w:bCs/>
          <w:color w:val="000000" w:themeColor="text1"/>
          <w:lang w:val="en-US" w:eastAsia="en-US"/>
        </w:rPr>
        <w:t>72</w:t>
      </w:r>
      <w:r w:rsidRPr="00424AD9">
        <w:rPr>
          <w:rFonts w:ascii="Book Antiqua" w:hAnsi="Book Antiqua" w:cs="Helvetica Neue"/>
          <w:color w:val="000000" w:themeColor="text1"/>
          <w:lang w:val="en-US" w:eastAsia="en-US"/>
        </w:rPr>
        <w:t>: 235-240 [PMID: 22550314 DOI: 10.1136/annrheumdis-2011-201070]</w:t>
      </w:r>
    </w:p>
    <w:p w14:paraId="12C3AC2E"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21 </w:t>
      </w:r>
      <w:r w:rsidRPr="00424AD9">
        <w:rPr>
          <w:rFonts w:ascii="Book Antiqua" w:hAnsi="Book Antiqua" w:cs="Helvetica Neue"/>
          <w:b/>
          <w:bCs/>
          <w:color w:val="000000" w:themeColor="text1"/>
          <w:lang w:val="en-US" w:eastAsia="en-US"/>
        </w:rPr>
        <w:t>Hayashi D</w:t>
      </w:r>
      <w:r w:rsidRPr="00424AD9">
        <w:rPr>
          <w:rFonts w:ascii="Book Antiqua" w:hAnsi="Book Antiqua" w:cs="Helvetica Neue"/>
          <w:color w:val="000000" w:themeColor="text1"/>
          <w:lang w:val="en-US" w:eastAsia="en-US"/>
        </w:rPr>
        <w:t>, Englund M, Roemer FW, Niu J, Sharma L, Felson DT, Crema MD, Marra MD, Segal NA, Lewis CE, Nevitt MC, Guermazi A. Knee malalignment is associated with an increased risk for incident and enlarging bone marrow lesions in the more loaded compartments: the MOST study. </w:t>
      </w:r>
      <w:r w:rsidRPr="00424AD9">
        <w:rPr>
          <w:rFonts w:ascii="Book Antiqua" w:hAnsi="Book Antiqua" w:cs="Helvetica Neue"/>
          <w:i/>
          <w:iCs/>
          <w:color w:val="000000" w:themeColor="text1"/>
          <w:lang w:val="en-US" w:eastAsia="en-US"/>
        </w:rPr>
        <w:t>Osteoarthritis Cartilage</w:t>
      </w:r>
      <w:r w:rsidRPr="00424AD9">
        <w:rPr>
          <w:rFonts w:ascii="Book Antiqua" w:hAnsi="Book Antiqua" w:cs="Helvetica Neue"/>
          <w:color w:val="000000" w:themeColor="text1"/>
          <w:lang w:val="en-US" w:eastAsia="en-US"/>
        </w:rPr>
        <w:t>2012; </w:t>
      </w:r>
      <w:r w:rsidRPr="00424AD9">
        <w:rPr>
          <w:rFonts w:ascii="Book Antiqua" w:hAnsi="Book Antiqua" w:cs="Helvetica Neue"/>
          <w:b/>
          <w:bCs/>
          <w:color w:val="000000" w:themeColor="text1"/>
          <w:lang w:val="en-US" w:eastAsia="en-US"/>
        </w:rPr>
        <w:t>20</w:t>
      </w:r>
      <w:r w:rsidRPr="00424AD9">
        <w:rPr>
          <w:rFonts w:ascii="Book Antiqua" w:hAnsi="Book Antiqua" w:cs="Helvetica Neue"/>
          <w:color w:val="000000" w:themeColor="text1"/>
          <w:lang w:val="en-US" w:eastAsia="en-US"/>
        </w:rPr>
        <w:t>: 1227-1233 [PMID: 22874524 DOI: 10.1016/j.joca.2012.07.020]</w:t>
      </w:r>
    </w:p>
    <w:p w14:paraId="77B11888"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22 </w:t>
      </w:r>
      <w:r w:rsidRPr="00424AD9">
        <w:rPr>
          <w:rFonts w:ascii="Book Antiqua" w:hAnsi="Book Antiqua" w:cs="Helvetica Neue"/>
          <w:b/>
          <w:bCs/>
          <w:color w:val="000000" w:themeColor="text1"/>
          <w:lang w:val="en-US" w:eastAsia="en-US"/>
        </w:rPr>
        <w:t>Campos GC</w:t>
      </w:r>
      <w:r w:rsidRPr="00424AD9">
        <w:rPr>
          <w:rFonts w:ascii="Book Antiqua" w:hAnsi="Book Antiqua" w:cs="Helvetica Neue"/>
          <w:color w:val="000000" w:themeColor="text1"/>
          <w:lang w:val="en-US" w:eastAsia="en-US"/>
        </w:rPr>
        <w:t>, Rezende MU, Pasqualin T, Frucchi R, Bolliger Neto R. Lateral wedge insole for knee osteoarthritis: randomized clinical trial. </w:t>
      </w:r>
      <w:r w:rsidRPr="00424AD9">
        <w:rPr>
          <w:rFonts w:ascii="Book Antiqua" w:hAnsi="Book Antiqua" w:cs="Helvetica Neue"/>
          <w:i/>
          <w:iCs/>
          <w:color w:val="000000" w:themeColor="text1"/>
          <w:lang w:val="en-US" w:eastAsia="en-US"/>
        </w:rPr>
        <w:t>Sao Paulo Med J</w:t>
      </w:r>
      <w:r w:rsidRPr="00424AD9">
        <w:rPr>
          <w:rFonts w:ascii="Book Antiqua" w:hAnsi="Book Antiqua" w:cs="Helvetica Neue"/>
          <w:color w:val="000000" w:themeColor="text1"/>
          <w:lang w:val="en-US" w:eastAsia="en-US"/>
        </w:rPr>
        <w:t>2015; </w:t>
      </w:r>
      <w:r w:rsidRPr="00424AD9">
        <w:rPr>
          <w:rFonts w:ascii="Book Antiqua" w:hAnsi="Book Antiqua" w:cs="Helvetica Neue"/>
          <w:b/>
          <w:bCs/>
          <w:color w:val="000000" w:themeColor="text1"/>
          <w:lang w:val="en-US" w:eastAsia="en-US"/>
        </w:rPr>
        <w:t>133</w:t>
      </w:r>
      <w:r w:rsidRPr="00424AD9">
        <w:rPr>
          <w:rFonts w:ascii="Book Antiqua" w:hAnsi="Book Antiqua" w:cs="Helvetica Neue"/>
          <w:color w:val="000000" w:themeColor="text1"/>
          <w:lang w:val="en-US" w:eastAsia="en-US"/>
        </w:rPr>
        <w:t>: 13-19 [PMID: 25626851 DOI: 10.1590/1516-3180.2013.6750002]</w:t>
      </w:r>
    </w:p>
    <w:p w14:paraId="6006FF9B"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23 </w:t>
      </w:r>
      <w:r w:rsidRPr="00424AD9">
        <w:rPr>
          <w:rFonts w:ascii="Book Antiqua" w:hAnsi="Book Antiqua" w:cs="Helvetica Neue"/>
          <w:b/>
          <w:bCs/>
          <w:color w:val="000000" w:themeColor="text1"/>
          <w:lang w:val="en-US" w:eastAsia="en-US"/>
        </w:rPr>
        <w:t>Klement MR</w:t>
      </w:r>
      <w:r w:rsidRPr="00424AD9">
        <w:rPr>
          <w:rFonts w:ascii="Book Antiqua" w:hAnsi="Book Antiqua" w:cs="Helvetica Neue"/>
          <w:color w:val="000000" w:themeColor="text1"/>
          <w:lang w:val="en-US" w:eastAsia="en-US"/>
        </w:rPr>
        <w:t>, Sharkey PF. The Significance of Osteoarthritis-associated Bone Marrow Lesions in the Knee. </w:t>
      </w:r>
      <w:r w:rsidRPr="00424AD9">
        <w:rPr>
          <w:rFonts w:ascii="Book Antiqua" w:hAnsi="Book Antiqua" w:cs="Helvetica Neue"/>
          <w:i/>
          <w:iCs/>
          <w:color w:val="000000" w:themeColor="text1"/>
          <w:lang w:val="en-US" w:eastAsia="en-US"/>
        </w:rPr>
        <w:t>J Am Acad Orthop Surg</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27</w:t>
      </w:r>
      <w:r w:rsidRPr="00424AD9">
        <w:rPr>
          <w:rFonts w:ascii="Book Antiqua" w:hAnsi="Book Antiqua" w:cs="Helvetica Neue"/>
          <w:color w:val="000000" w:themeColor="text1"/>
          <w:lang w:val="en-US" w:eastAsia="en-US"/>
        </w:rPr>
        <w:t>: 752-759 [PMID: 30964755 DOI: 10.5435/JAAOS-D-18-00267]</w:t>
      </w:r>
    </w:p>
    <w:p w14:paraId="0788D439"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24 </w:t>
      </w:r>
      <w:r w:rsidRPr="00424AD9">
        <w:rPr>
          <w:rFonts w:ascii="Book Antiqua" w:hAnsi="Book Antiqua" w:cs="Helvetica Neue"/>
          <w:b/>
          <w:bCs/>
          <w:color w:val="000000" w:themeColor="text1"/>
          <w:lang w:val="en-US" w:eastAsia="en-US"/>
        </w:rPr>
        <w:t>Nielsen FK</w:t>
      </w:r>
      <w:r w:rsidRPr="00424AD9">
        <w:rPr>
          <w:rFonts w:ascii="Book Antiqua" w:hAnsi="Book Antiqua" w:cs="Helvetica Neue"/>
          <w:color w:val="000000" w:themeColor="text1"/>
          <w:lang w:val="en-US" w:eastAsia="en-US"/>
        </w:rPr>
        <w:t>, Egund N, Jørgensen A, Jurik AG. Risk factors for joint replacement in knee osteoarthritis; a 15-year follow-up study. </w:t>
      </w:r>
      <w:r w:rsidRPr="00424AD9">
        <w:rPr>
          <w:rFonts w:ascii="Book Antiqua" w:hAnsi="Book Antiqua" w:cs="Helvetica Neue"/>
          <w:i/>
          <w:iCs/>
          <w:color w:val="000000" w:themeColor="text1"/>
          <w:lang w:val="en-US" w:eastAsia="en-US"/>
        </w:rPr>
        <w:t>BMC Musculoskelet Disord</w:t>
      </w:r>
      <w:r w:rsidRPr="00424AD9">
        <w:rPr>
          <w:rFonts w:ascii="Book Antiqua" w:hAnsi="Book Antiqua" w:cs="Helvetica Neue"/>
          <w:color w:val="000000" w:themeColor="text1"/>
          <w:lang w:val="en-US" w:eastAsia="en-US"/>
        </w:rPr>
        <w:t> 2017; </w:t>
      </w:r>
      <w:r w:rsidRPr="00424AD9">
        <w:rPr>
          <w:rFonts w:ascii="Book Antiqua" w:hAnsi="Book Antiqua" w:cs="Helvetica Neue"/>
          <w:b/>
          <w:bCs/>
          <w:color w:val="000000" w:themeColor="text1"/>
          <w:lang w:val="en-US" w:eastAsia="en-US"/>
        </w:rPr>
        <w:t>18</w:t>
      </w:r>
      <w:r w:rsidRPr="00424AD9">
        <w:rPr>
          <w:rFonts w:ascii="Book Antiqua" w:hAnsi="Book Antiqua" w:cs="Helvetica Neue"/>
          <w:color w:val="000000" w:themeColor="text1"/>
          <w:lang w:val="en-US" w:eastAsia="en-US"/>
        </w:rPr>
        <w:t>: 510 [PMID: 29202806 DOI: 10.1186/s12891-017-1871-z]</w:t>
      </w:r>
    </w:p>
    <w:p w14:paraId="27424C4D"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25 </w:t>
      </w:r>
      <w:r w:rsidRPr="00424AD9">
        <w:rPr>
          <w:rFonts w:ascii="Book Antiqua" w:hAnsi="Book Antiqua" w:cs="Helvetica Neue"/>
          <w:b/>
          <w:bCs/>
          <w:color w:val="000000" w:themeColor="text1"/>
          <w:lang w:val="en-US" w:eastAsia="en-US"/>
        </w:rPr>
        <w:t>Ververidis AN</w:t>
      </w:r>
      <w:r w:rsidRPr="00424AD9">
        <w:rPr>
          <w:rFonts w:ascii="Book Antiqua" w:hAnsi="Book Antiqua" w:cs="Helvetica Neue"/>
          <w:color w:val="000000" w:themeColor="text1"/>
          <w:lang w:val="en-US" w:eastAsia="en-US"/>
        </w:rPr>
        <w:t>, Paraskevopoulos K, Tilkeridis K, Riziotis G, Tottas S, Drosos GI. Surgical modalities for the management of bone marrow edema of the knee joint. </w:t>
      </w:r>
      <w:r w:rsidRPr="00424AD9">
        <w:rPr>
          <w:rFonts w:ascii="Book Antiqua" w:hAnsi="Book Antiqua" w:cs="Helvetica Neue"/>
          <w:i/>
          <w:iCs/>
          <w:color w:val="000000" w:themeColor="text1"/>
          <w:lang w:val="en-US" w:eastAsia="en-US"/>
        </w:rPr>
        <w:t>J Orthop</w:t>
      </w:r>
      <w:r w:rsidRPr="00424AD9">
        <w:rPr>
          <w:rFonts w:ascii="Book Antiqua" w:hAnsi="Book Antiqua" w:cs="Helvetica Neue"/>
          <w:color w:val="000000" w:themeColor="text1"/>
          <w:lang w:val="en-US" w:eastAsia="en-US"/>
        </w:rPr>
        <w:t> 2020; </w:t>
      </w:r>
      <w:r w:rsidRPr="00424AD9">
        <w:rPr>
          <w:rFonts w:ascii="Book Antiqua" w:hAnsi="Book Antiqua" w:cs="Helvetica Neue"/>
          <w:b/>
          <w:bCs/>
          <w:color w:val="000000" w:themeColor="text1"/>
          <w:lang w:val="en-US" w:eastAsia="en-US"/>
        </w:rPr>
        <w:t>17</w:t>
      </w:r>
      <w:r w:rsidRPr="00424AD9">
        <w:rPr>
          <w:rFonts w:ascii="Book Antiqua" w:hAnsi="Book Antiqua" w:cs="Helvetica Neue"/>
          <w:color w:val="000000" w:themeColor="text1"/>
          <w:lang w:val="en-US" w:eastAsia="en-US"/>
        </w:rPr>
        <w:t>: 30-37 [PMID: 31879470 DOI: 10.1016/j.jor.2019.08.025]</w:t>
      </w:r>
    </w:p>
    <w:p w14:paraId="3575E54A"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26 </w:t>
      </w:r>
      <w:r w:rsidRPr="00424AD9">
        <w:rPr>
          <w:rFonts w:ascii="Book Antiqua" w:hAnsi="Book Antiqua" w:cs="Helvetica Neue"/>
          <w:b/>
          <w:bCs/>
          <w:color w:val="000000" w:themeColor="text1"/>
          <w:lang w:val="en-US" w:eastAsia="en-US"/>
        </w:rPr>
        <w:t>Scanzello CR</w:t>
      </w:r>
      <w:r w:rsidRPr="00424AD9">
        <w:rPr>
          <w:rFonts w:ascii="Book Antiqua" w:hAnsi="Book Antiqua" w:cs="Helvetica Neue"/>
          <w:color w:val="000000" w:themeColor="text1"/>
          <w:lang w:val="en-US" w:eastAsia="en-US"/>
        </w:rPr>
        <w:t>, Loeser RF. Editorial: inflammatory activity in symptomatic knee osteoarthritis: not all inflammation is local. </w:t>
      </w:r>
      <w:r w:rsidRPr="00424AD9">
        <w:rPr>
          <w:rFonts w:ascii="Book Antiqua" w:hAnsi="Book Antiqua" w:cs="Helvetica Neue"/>
          <w:i/>
          <w:iCs/>
          <w:color w:val="000000" w:themeColor="text1"/>
          <w:lang w:val="en-US" w:eastAsia="en-US"/>
        </w:rPr>
        <w:t>Arthritis Rheumatol</w:t>
      </w:r>
      <w:r w:rsidRPr="00424AD9">
        <w:rPr>
          <w:rFonts w:ascii="Book Antiqua" w:hAnsi="Book Antiqua" w:cs="Helvetica Neue"/>
          <w:color w:val="000000" w:themeColor="text1"/>
          <w:lang w:val="en-US" w:eastAsia="en-US"/>
        </w:rPr>
        <w:t> 2015; </w:t>
      </w:r>
      <w:r w:rsidRPr="00424AD9">
        <w:rPr>
          <w:rFonts w:ascii="Book Antiqua" w:hAnsi="Book Antiqua" w:cs="Helvetica Neue"/>
          <w:b/>
          <w:bCs/>
          <w:color w:val="000000" w:themeColor="text1"/>
          <w:lang w:val="en-US" w:eastAsia="en-US"/>
        </w:rPr>
        <w:t>67</w:t>
      </w:r>
      <w:r w:rsidRPr="00424AD9">
        <w:rPr>
          <w:rFonts w:ascii="Book Antiqua" w:hAnsi="Book Antiqua" w:cs="Helvetica Neue"/>
          <w:color w:val="000000" w:themeColor="text1"/>
          <w:lang w:val="en-US" w:eastAsia="en-US"/>
        </w:rPr>
        <w:t>: 2797-2800 [PMID: 26246460 DOI: 10.1002/art.39304]</w:t>
      </w:r>
    </w:p>
    <w:p w14:paraId="06EA0E05"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27 </w:t>
      </w:r>
      <w:r w:rsidRPr="00424AD9">
        <w:rPr>
          <w:rFonts w:ascii="Book Antiqua" w:hAnsi="Book Antiqua" w:cs="Helvetica Neue"/>
          <w:b/>
          <w:bCs/>
          <w:color w:val="000000" w:themeColor="text1"/>
          <w:lang w:val="en-US" w:eastAsia="en-US"/>
        </w:rPr>
        <w:t>Millerand M</w:t>
      </w:r>
      <w:r w:rsidRPr="00424AD9">
        <w:rPr>
          <w:rFonts w:ascii="Book Antiqua" w:hAnsi="Book Antiqua" w:cs="Helvetica Neue"/>
          <w:color w:val="000000" w:themeColor="text1"/>
          <w:lang w:val="en-US" w:eastAsia="en-US"/>
        </w:rPr>
        <w:t>, Berenbaum F, Jacques C. Danger signals and inflammaging in osteoarthritis. </w:t>
      </w:r>
      <w:r w:rsidRPr="00424AD9">
        <w:rPr>
          <w:rFonts w:ascii="Book Antiqua" w:hAnsi="Book Antiqua" w:cs="Helvetica Neue"/>
          <w:i/>
          <w:iCs/>
          <w:color w:val="000000" w:themeColor="text1"/>
          <w:lang w:val="en-US" w:eastAsia="en-US"/>
        </w:rPr>
        <w:t>Clin Exp Rheumatol</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 xml:space="preserve">37 </w:t>
      </w:r>
      <w:r w:rsidRPr="00424AD9">
        <w:rPr>
          <w:rFonts w:ascii="Book Antiqua" w:hAnsi="Book Antiqua" w:cs="Helvetica Neue"/>
          <w:color w:val="000000" w:themeColor="text1"/>
          <w:lang w:val="en-US" w:eastAsia="en-US"/>
        </w:rPr>
        <w:t>Suppl 120: 48-56 [PMID: 31621566]</w:t>
      </w:r>
    </w:p>
    <w:p w14:paraId="5C2889E4"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28 </w:t>
      </w:r>
      <w:r w:rsidRPr="00424AD9">
        <w:rPr>
          <w:rFonts w:ascii="Book Antiqua" w:hAnsi="Book Antiqua" w:cs="Helvetica Neue"/>
          <w:b/>
          <w:bCs/>
          <w:color w:val="000000" w:themeColor="text1"/>
          <w:lang w:val="en-US" w:eastAsia="en-US"/>
        </w:rPr>
        <w:t>Lewis R</w:t>
      </w:r>
      <w:r w:rsidRPr="00424AD9">
        <w:rPr>
          <w:rFonts w:ascii="Book Antiqua" w:hAnsi="Book Antiqua" w:cs="Helvetica Neue"/>
          <w:color w:val="000000" w:themeColor="text1"/>
          <w:lang w:val="en-US" w:eastAsia="en-US"/>
        </w:rPr>
        <w:t xml:space="preserve">, Gómez Álvarez CB, Rayman M, Lanham-New S, Woolf A, Mobasheri A. </w:t>
      </w:r>
      <w:r w:rsidRPr="00424AD9">
        <w:rPr>
          <w:rFonts w:ascii="Book Antiqua" w:hAnsi="Book Antiqua" w:cs="Helvetica Neue"/>
          <w:color w:val="000000" w:themeColor="text1"/>
          <w:lang w:val="en-US" w:eastAsia="en-US"/>
        </w:rPr>
        <w:lastRenderedPageBreak/>
        <w:t>Strategies for optimising musculoskeletal health in the 21</w:t>
      </w:r>
      <w:r w:rsidRPr="00424AD9">
        <w:rPr>
          <w:rFonts w:ascii="Book Antiqua" w:hAnsi="Book Antiqua" w:cs="Helvetica Neue"/>
          <w:color w:val="000000" w:themeColor="text1"/>
          <w:vertAlign w:val="superscript"/>
          <w:lang w:val="en-US" w:eastAsia="en-US"/>
        </w:rPr>
        <w:t>st</w:t>
      </w:r>
      <w:r w:rsidRPr="00424AD9">
        <w:rPr>
          <w:rFonts w:ascii="Book Antiqua" w:hAnsi="Book Antiqua" w:cs="Helvetica Neue"/>
          <w:color w:val="000000" w:themeColor="text1"/>
          <w:lang w:val="en-US" w:eastAsia="en-US"/>
        </w:rPr>
        <w:t> century. </w:t>
      </w:r>
      <w:r w:rsidRPr="00424AD9">
        <w:rPr>
          <w:rFonts w:ascii="Book Antiqua" w:hAnsi="Book Antiqua" w:cs="Helvetica Neue"/>
          <w:i/>
          <w:iCs/>
          <w:color w:val="000000" w:themeColor="text1"/>
          <w:lang w:val="en-US" w:eastAsia="en-US"/>
        </w:rPr>
        <w:t>BMC Musculoskelet Disord</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20</w:t>
      </w:r>
      <w:r w:rsidRPr="00424AD9">
        <w:rPr>
          <w:rFonts w:ascii="Book Antiqua" w:hAnsi="Book Antiqua" w:cs="Helvetica Neue"/>
          <w:color w:val="000000" w:themeColor="text1"/>
          <w:lang w:val="en-US" w:eastAsia="en-US"/>
        </w:rPr>
        <w:t>: 164 [PMID: 30971232 DOI: 10.1186/s12891-019-2510-7]</w:t>
      </w:r>
    </w:p>
    <w:p w14:paraId="1A3ED2E3" w14:textId="3BAC87D2"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29 </w:t>
      </w:r>
      <w:r w:rsidRPr="00424AD9">
        <w:rPr>
          <w:rFonts w:ascii="Book Antiqua" w:hAnsi="Book Antiqua" w:cs="Helvetica Neue"/>
          <w:b/>
          <w:bCs/>
          <w:color w:val="000000" w:themeColor="text1"/>
          <w:lang w:val="en-US" w:eastAsia="en-US"/>
        </w:rPr>
        <w:t>van Meurs JB</w:t>
      </w:r>
      <w:r w:rsidRPr="00424AD9">
        <w:rPr>
          <w:rFonts w:ascii="Book Antiqua" w:hAnsi="Book Antiqua" w:cs="Helvetica Neue"/>
          <w:color w:val="000000" w:themeColor="text1"/>
          <w:lang w:val="en-US" w:eastAsia="en-US"/>
        </w:rPr>
        <w:t>. Osteoarthritis year in review 2016: genetics, genomics and epigenetics.</w:t>
      </w:r>
      <w:r w:rsidR="003A1796" w:rsidRPr="00424AD9">
        <w:rPr>
          <w:rFonts w:ascii="Book Antiqua" w:hAnsi="Book Antiqua" w:cs="Helvetica Neue"/>
          <w:color w:val="000000" w:themeColor="text1"/>
          <w:lang w:val="en-US" w:eastAsia="en-US"/>
        </w:rPr>
        <w:t xml:space="preserve"> </w:t>
      </w:r>
      <w:r w:rsidRPr="00424AD9">
        <w:rPr>
          <w:rFonts w:ascii="Book Antiqua" w:hAnsi="Book Antiqua" w:cs="Helvetica Neue"/>
          <w:i/>
          <w:iCs/>
          <w:color w:val="000000" w:themeColor="text1"/>
          <w:lang w:val="en-US" w:eastAsia="en-US"/>
        </w:rPr>
        <w:t>Osteoarthritis Cartilage</w:t>
      </w:r>
      <w:r w:rsidRPr="00424AD9">
        <w:rPr>
          <w:rFonts w:ascii="Book Antiqua" w:hAnsi="Book Antiqua" w:cs="Helvetica Neue"/>
          <w:color w:val="000000" w:themeColor="text1"/>
          <w:lang w:val="en-US" w:eastAsia="en-US"/>
        </w:rPr>
        <w:t> 2017; </w:t>
      </w:r>
      <w:r w:rsidRPr="00424AD9">
        <w:rPr>
          <w:rFonts w:ascii="Book Antiqua" w:hAnsi="Book Antiqua" w:cs="Helvetica Neue"/>
          <w:b/>
          <w:bCs/>
          <w:color w:val="000000" w:themeColor="text1"/>
          <w:lang w:val="en-US" w:eastAsia="en-US"/>
        </w:rPr>
        <w:t>25</w:t>
      </w:r>
      <w:r w:rsidRPr="00424AD9">
        <w:rPr>
          <w:rFonts w:ascii="Book Antiqua" w:hAnsi="Book Antiqua" w:cs="Helvetica Neue"/>
          <w:color w:val="000000" w:themeColor="text1"/>
          <w:lang w:val="en-US" w:eastAsia="en-US"/>
        </w:rPr>
        <w:t>: 181-189 [PMID: 28100422 DOI: 10.1016/j.joca.2016.11.011]</w:t>
      </w:r>
    </w:p>
    <w:p w14:paraId="772D06E2"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30 </w:t>
      </w:r>
      <w:r w:rsidRPr="00424AD9">
        <w:rPr>
          <w:rFonts w:ascii="Book Antiqua" w:hAnsi="Book Antiqua" w:cs="Helvetica Neue"/>
          <w:b/>
          <w:bCs/>
          <w:color w:val="000000" w:themeColor="text1"/>
          <w:lang w:val="en-US" w:eastAsia="en-US"/>
        </w:rPr>
        <w:t>Herrero-Beaumont G</w:t>
      </w:r>
      <w:r w:rsidRPr="00424AD9">
        <w:rPr>
          <w:rFonts w:ascii="Book Antiqua" w:hAnsi="Book Antiqua" w:cs="Helvetica Neue"/>
          <w:color w:val="000000" w:themeColor="text1"/>
          <w:lang w:val="en-US" w:eastAsia="en-US"/>
        </w:rPr>
        <w:t>, Pérez-Baos S, Sánchez-Pernaute O, Roman-Blas JA, Lamuedra A, Largo R. Targeting chronic innate inflammatory pathways, the main road to prevention of osteoarthritis progression. </w:t>
      </w:r>
      <w:r w:rsidRPr="00424AD9">
        <w:rPr>
          <w:rFonts w:ascii="Book Antiqua" w:hAnsi="Book Antiqua" w:cs="Helvetica Neue"/>
          <w:i/>
          <w:iCs/>
          <w:color w:val="000000" w:themeColor="text1"/>
          <w:lang w:val="en-US" w:eastAsia="en-US"/>
        </w:rPr>
        <w:t>Biochem Pharmacol</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165</w:t>
      </w:r>
      <w:r w:rsidRPr="00424AD9">
        <w:rPr>
          <w:rFonts w:ascii="Book Antiqua" w:hAnsi="Book Antiqua" w:cs="Helvetica Neue"/>
          <w:color w:val="000000" w:themeColor="text1"/>
          <w:lang w:val="en-US" w:eastAsia="en-US"/>
        </w:rPr>
        <w:t>: 24-32 [PMID: 30825432 DOI: 10.1016/j.bcp.2019.02.030]</w:t>
      </w:r>
    </w:p>
    <w:p w14:paraId="156E03B1" w14:textId="0E6BA85C"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31 </w:t>
      </w:r>
      <w:r w:rsidRPr="00424AD9">
        <w:rPr>
          <w:rFonts w:ascii="Book Antiqua" w:hAnsi="Book Antiqua" w:cs="Helvetica Neue"/>
          <w:b/>
          <w:bCs/>
          <w:color w:val="000000" w:themeColor="text1"/>
          <w:lang w:val="en-US" w:eastAsia="en-US"/>
        </w:rPr>
        <w:t>Park HM</w:t>
      </w:r>
      <w:r w:rsidRPr="00424AD9">
        <w:rPr>
          <w:rFonts w:ascii="Book Antiqua" w:hAnsi="Book Antiqua" w:cs="Helvetica Neue"/>
          <w:color w:val="000000" w:themeColor="text1"/>
          <w:lang w:val="en-US" w:eastAsia="en-US"/>
        </w:rPr>
        <w:t>, Kwon YJ, Kim HS, Lee YJ. Relationship between Sleep Duration and Osteoarthritis in Middle-Aged and Older Women: A Nationwide Population-Based Study. </w:t>
      </w:r>
      <w:r w:rsidRPr="00424AD9">
        <w:rPr>
          <w:rFonts w:ascii="Book Antiqua" w:hAnsi="Book Antiqua" w:cs="Helvetica Neue"/>
          <w:i/>
          <w:iCs/>
          <w:color w:val="000000" w:themeColor="text1"/>
          <w:lang w:val="en-US" w:eastAsia="en-US"/>
        </w:rPr>
        <w:t>J Clin Med</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8</w:t>
      </w:r>
      <w:r w:rsidRPr="00424AD9">
        <w:rPr>
          <w:rFonts w:ascii="Book Antiqua" w:hAnsi="Book Antiqua" w:cs="Helvetica Neue"/>
          <w:color w:val="000000" w:themeColor="text1"/>
          <w:lang w:val="en-US" w:eastAsia="en-US"/>
        </w:rPr>
        <w:t xml:space="preserve">: 356 [PMID: </w:t>
      </w:r>
      <w:bookmarkStart w:id="67" w:name="OLE_LINK108"/>
      <w:bookmarkStart w:id="68" w:name="OLE_LINK109"/>
      <w:r w:rsidRPr="00424AD9">
        <w:rPr>
          <w:rFonts w:ascii="Book Antiqua" w:hAnsi="Book Antiqua" w:cs="Helvetica Neue"/>
          <w:color w:val="000000" w:themeColor="text1"/>
          <w:lang w:val="en-US" w:eastAsia="en-US"/>
        </w:rPr>
        <w:t>30871193</w:t>
      </w:r>
      <w:bookmarkEnd w:id="67"/>
      <w:bookmarkEnd w:id="68"/>
      <w:r w:rsidRPr="00424AD9">
        <w:rPr>
          <w:rFonts w:ascii="Book Antiqua" w:hAnsi="Book Antiqua" w:cs="Helvetica Neue"/>
          <w:color w:val="000000" w:themeColor="text1"/>
          <w:lang w:val="en-US" w:eastAsia="en-US"/>
        </w:rPr>
        <w:t xml:space="preserve"> DOI: 10.3390/jcm8030356]</w:t>
      </w:r>
    </w:p>
    <w:p w14:paraId="38904CE2"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32 </w:t>
      </w:r>
      <w:r w:rsidRPr="00424AD9">
        <w:rPr>
          <w:rFonts w:ascii="Book Antiqua" w:hAnsi="Book Antiqua" w:cs="Helvetica Neue"/>
          <w:b/>
          <w:bCs/>
          <w:color w:val="000000" w:themeColor="text1"/>
          <w:lang w:val="en-US" w:eastAsia="en-US"/>
        </w:rPr>
        <w:t>Mathiessen A</w:t>
      </w:r>
      <w:r w:rsidRPr="00424AD9">
        <w:rPr>
          <w:rFonts w:ascii="Book Antiqua" w:hAnsi="Book Antiqua" w:cs="Helvetica Neue"/>
          <w:color w:val="000000" w:themeColor="text1"/>
          <w:lang w:val="en-US" w:eastAsia="en-US"/>
        </w:rPr>
        <w:t>, Conaghan PG. Synovitis in osteoarthritis: current understanding with therapeutic implications. </w:t>
      </w:r>
      <w:r w:rsidRPr="00424AD9">
        <w:rPr>
          <w:rFonts w:ascii="Book Antiqua" w:hAnsi="Book Antiqua" w:cs="Helvetica Neue"/>
          <w:i/>
          <w:iCs/>
          <w:color w:val="000000" w:themeColor="text1"/>
          <w:lang w:val="en-US" w:eastAsia="en-US"/>
        </w:rPr>
        <w:t>Arthritis Res Ther</w:t>
      </w:r>
      <w:r w:rsidRPr="00424AD9">
        <w:rPr>
          <w:rFonts w:ascii="Book Antiqua" w:hAnsi="Book Antiqua" w:cs="Helvetica Neue"/>
          <w:color w:val="000000" w:themeColor="text1"/>
          <w:lang w:val="en-US" w:eastAsia="en-US"/>
        </w:rPr>
        <w:t> 2017; </w:t>
      </w:r>
      <w:r w:rsidRPr="00424AD9">
        <w:rPr>
          <w:rFonts w:ascii="Book Antiqua" w:hAnsi="Book Antiqua" w:cs="Helvetica Neue"/>
          <w:b/>
          <w:bCs/>
          <w:color w:val="000000" w:themeColor="text1"/>
          <w:lang w:val="en-US" w:eastAsia="en-US"/>
        </w:rPr>
        <w:t>19</w:t>
      </w:r>
      <w:r w:rsidRPr="00424AD9">
        <w:rPr>
          <w:rFonts w:ascii="Book Antiqua" w:hAnsi="Book Antiqua" w:cs="Helvetica Neue"/>
          <w:color w:val="000000" w:themeColor="text1"/>
          <w:lang w:val="en-US" w:eastAsia="en-US"/>
        </w:rPr>
        <w:t>: 18 [PMID: 28148295 DOI: 10.1186/s13075-017-1229-9]</w:t>
      </w:r>
    </w:p>
    <w:p w14:paraId="12E23AB1"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33 </w:t>
      </w:r>
      <w:r w:rsidRPr="00424AD9">
        <w:rPr>
          <w:rFonts w:ascii="Book Antiqua" w:hAnsi="Book Antiqua" w:cs="Helvetica Neue"/>
          <w:b/>
          <w:bCs/>
          <w:color w:val="000000" w:themeColor="text1"/>
          <w:lang w:val="en-US" w:eastAsia="en-US"/>
        </w:rPr>
        <w:t>van Middelkoop M</w:t>
      </w:r>
      <w:r w:rsidRPr="00424AD9">
        <w:rPr>
          <w:rFonts w:ascii="Book Antiqua" w:hAnsi="Book Antiqua" w:cs="Helvetica Neue"/>
          <w:color w:val="000000" w:themeColor="text1"/>
          <w:lang w:val="en-US" w:eastAsia="en-US"/>
        </w:rPr>
        <w:t>, Arden NK, Atchia I, Birrell F, Chao J, Rezende MU, Lambert RG, Ravaud P, Bijlsma JW, Doherty M, Dziedzic KS, Lohmander LS, McAlindon TE, Zhang W, Bierma-Zeinstra SM. The OA Trial Bank: meta-analysis of individual patient data from knee and hip osteoarthritis trials show that patients with severe pain exhibit greater benefit from intra-articular glucocorticoids. </w:t>
      </w:r>
      <w:r w:rsidRPr="00424AD9">
        <w:rPr>
          <w:rFonts w:ascii="Book Antiqua" w:hAnsi="Book Antiqua" w:cs="Helvetica Neue"/>
          <w:i/>
          <w:iCs/>
          <w:color w:val="000000" w:themeColor="text1"/>
          <w:lang w:val="en-US" w:eastAsia="en-US"/>
        </w:rPr>
        <w:t>Osteoarthritis Cartilage</w:t>
      </w:r>
      <w:r w:rsidRPr="00424AD9">
        <w:rPr>
          <w:rFonts w:ascii="Book Antiqua" w:hAnsi="Book Antiqua" w:cs="Helvetica Neue"/>
          <w:color w:val="000000" w:themeColor="text1"/>
          <w:lang w:val="en-US" w:eastAsia="en-US"/>
        </w:rPr>
        <w:t> 2016; </w:t>
      </w:r>
      <w:r w:rsidRPr="00424AD9">
        <w:rPr>
          <w:rFonts w:ascii="Book Antiqua" w:hAnsi="Book Antiqua" w:cs="Helvetica Neue"/>
          <w:b/>
          <w:bCs/>
          <w:color w:val="000000" w:themeColor="text1"/>
          <w:lang w:val="en-US" w:eastAsia="en-US"/>
        </w:rPr>
        <w:t>24</w:t>
      </w:r>
      <w:r w:rsidRPr="00424AD9">
        <w:rPr>
          <w:rFonts w:ascii="Book Antiqua" w:hAnsi="Book Antiqua" w:cs="Helvetica Neue"/>
          <w:color w:val="000000" w:themeColor="text1"/>
          <w:lang w:val="en-US" w:eastAsia="en-US"/>
        </w:rPr>
        <w:t>: 1143-1152 [PMID: 26836288 DOI: 10.1016/j.joca.2016.01.983]</w:t>
      </w:r>
    </w:p>
    <w:p w14:paraId="0BF261CF"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34 </w:t>
      </w:r>
      <w:r w:rsidRPr="00424AD9">
        <w:rPr>
          <w:rFonts w:ascii="Book Antiqua" w:hAnsi="Book Antiqua" w:cs="Helvetica Neue"/>
          <w:b/>
          <w:bCs/>
          <w:color w:val="000000" w:themeColor="text1"/>
          <w:lang w:val="en-US" w:eastAsia="en-US"/>
        </w:rPr>
        <w:t>Qaseem A</w:t>
      </w:r>
      <w:r w:rsidRPr="00424AD9">
        <w:rPr>
          <w:rFonts w:ascii="Book Antiqua" w:hAnsi="Book Antiqua" w:cs="Helvetica Neue"/>
          <w:color w:val="000000" w:themeColor="text1"/>
          <w:lang w:val="en-US" w:eastAsia="en-US"/>
        </w:rPr>
        <w:t>, Wilt TJ, McLean RM, Forciea MA; Clinical Guidelines Committee of the American College of Physicians. Noninvasive Treatments for Acute, Subacute, and Chronic Low Back Pain: A Clinical Practice Guideline From the American College of Physicians. </w:t>
      </w:r>
      <w:r w:rsidRPr="00424AD9">
        <w:rPr>
          <w:rFonts w:ascii="Book Antiqua" w:hAnsi="Book Antiqua" w:cs="Helvetica Neue"/>
          <w:i/>
          <w:iCs/>
          <w:color w:val="000000" w:themeColor="text1"/>
          <w:lang w:val="en-US" w:eastAsia="en-US"/>
        </w:rPr>
        <w:t>Ann Intern Med</w:t>
      </w:r>
      <w:r w:rsidRPr="00424AD9">
        <w:rPr>
          <w:rFonts w:ascii="Book Antiqua" w:hAnsi="Book Antiqua" w:cs="Helvetica Neue"/>
          <w:color w:val="000000" w:themeColor="text1"/>
          <w:lang w:val="en-US" w:eastAsia="en-US"/>
        </w:rPr>
        <w:t> 2017; </w:t>
      </w:r>
      <w:r w:rsidRPr="00424AD9">
        <w:rPr>
          <w:rFonts w:ascii="Book Antiqua" w:hAnsi="Book Antiqua" w:cs="Helvetica Neue"/>
          <w:b/>
          <w:bCs/>
          <w:color w:val="000000" w:themeColor="text1"/>
          <w:lang w:val="en-US" w:eastAsia="en-US"/>
        </w:rPr>
        <w:t>166</w:t>
      </w:r>
      <w:r w:rsidRPr="00424AD9">
        <w:rPr>
          <w:rFonts w:ascii="Book Antiqua" w:hAnsi="Book Antiqua" w:cs="Helvetica Neue"/>
          <w:color w:val="000000" w:themeColor="text1"/>
          <w:lang w:val="en-US" w:eastAsia="en-US"/>
        </w:rPr>
        <w:t>: 514-530 [PMID: 28192789 DOI: 10.7326/M16-2367]</w:t>
      </w:r>
    </w:p>
    <w:p w14:paraId="6C9EFCF1"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35 </w:t>
      </w:r>
      <w:r w:rsidRPr="00424AD9">
        <w:rPr>
          <w:rFonts w:ascii="Book Antiqua" w:hAnsi="Book Antiqua" w:cs="Helvetica Neue"/>
          <w:b/>
          <w:bCs/>
          <w:color w:val="000000" w:themeColor="text1"/>
          <w:lang w:val="en-US" w:eastAsia="en-US"/>
        </w:rPr>
        <w:t>Lerman SF</w:t>
      </w:r>
      <w:r w:rsidRPr="00424AD9">
        <w:rPr>
          <w:rFonts w:ascii="Book Antiqua" w:hAnsi="Book Antiqua" w:cs="Helvetica Neue"/>
          <w:color w:val="000000" w:themeColor="text1"/>
          <w:lang w:val="en-US" w:eastAsia="en-US"/>
        </w:rPr>
        <w:t>, Finan PH, Smith MT, Haythornthwaite JA. Psychological interventions that target sleep reduce pain catastrophizing in knee osteoarthritis. </w:t>
      </w:r>
      <w:r w:rsidRPr="00424AD9">
        <w:rPr>
          <w:rFonts w:ascii="Book Antiqua" w:hAnsi="Book Antiqua" w:cs="Helvetica Neue"/>
          <w:i/>
          <w:iCs/>
          <w:color w:val="000000" w:themeColor="text1"/>
          <w:lang w:val="en-US" w:eastAsia="en-US"/>
        </w:rPr>
        <w:t>Pain</w:t>
      </w:r>
      <w:r w:rsidRPr="00424AD9">
        <w:rPr>
          <w:rFonts w:ascii="Book Antiqua" w:hAnsi="Book Antiqua" w:cs="Helvetica Neue"/>
          <w:color w:val="000000" w:themeColor="text1"/>
          <w:lang w:val="en-US" w:eastAsia="en-US"/>
        </w:rPr>
        <w:t>2017; </w:t>
      </w:r>
      <w:r w:rsidRPr="00424AD9">
        <w:rPr>
          <w:rFonts w:ascii="Book Antiqua" w:hAnsi="Book Antiqua" w:cs="Helvetica Neue"/>
          <w:b/>
          <w:bCs/>
          <w:color w:val="000000" w:themeColor="text1"/>
          <w:lang w:val="en-US" w:eastAsia="en-US"/>
        </w:rPr>
        <w:t>158</w:t>
      </w:r>
      <w:r w:rsidRPr="00424AD9">
        <w:rPr>
          <w:rFonts w:ascii="Book Antiqua" w:hAnsi="Book Antiqua" w:cs="Helvetica Neue"/>
          <w:color w:val="000000" w:themeColor="text1"/>
          <w:lang w:val="en-US" w:eastAsia="en-US"/>
        </w:rPr>
        <w:t>: 2189-2195 [PMID: 28767510 DOI: 10.1097/j.pain.0000000000001023]</w:t>
      </w:r>
    </w:p>
    <w:p w14:paraId="2A5A92FA"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36 </w:t>
      </w:r>
      <w:r w:rsidRPr="00424AD9">
        <w:rPr>
          <w:rFonts w:ascii="Book Antiqua" w:hAnsi="Book Antiqua" w:cs="Helvetica Neue"/>
          <w:b/>
          <w:bCs/>
          <w:color w:val="000000" w:themeColor="text1"/>
          <w:lang w:val="en-US" w:eastAsia="en-US"/>
        </w:rPr>
        <w:t>Shim H</w:t>
      </w:r>
      <w:r w:rsidRPr="00424AD9">
        <w:rPr>
          <w:rFonts w:ascii="Book Antiqua" w:hAnsi="Book Antiqua" w:cs="Helvetica Neue"/>
          <w:color w:val="000000" w:themeColor="text1"/>
          <w:lang w:val="en-US" w:eastAsia="en-US"/>
        </w:rPr>
        <w:t>, Rose J, Halle S, Shekane P. Complex regional pain syndrome: a narrative review for the practising clinician. </w:t>
      </w:r>
      <w:r w:rsidRPr="00424AD9">
        <w:rPr>
          <w:rFonts w:ascii="Book Antiqua" w:hAnsi="Book Antiqua" w:cs="Helvetica Neue"/>
          <w:i/>
          <w:iCs/>
          <w:color w:val="000000" w:themeColor="text1"/>
          <w:lang w:val="en-US" w:eastAsia="en-US"/>
        </w:rPr>
        <w:t>Br J Anaesth</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123</w:t>
      </w:r>
      <w:r w:rsidRPr="00424AD9">
        <w:rPr>
          <w:rFonts w:ascii="Book Antiqua" w:hAnsi="Book Antiqua" w:cs="Helvetica Neue"/>
          <w:color w:val="000000" w:themeColor="text1"/>
          <w:lang w:val="en-US" w:eastAsia="en-US"/>
        </w:rPr>
        <w:t xml:space="preserve">: e424-e433 [PMID: 31056241 </w:t>
      </w:r>
      <w:r w:rsidRPr="00424AD9">
        <w:rPr>
          <w:rFonts w:ascii="Book Antiqua" w:hAnsi="Book Antiqua" w:cs="Helvetica Neue"/>
          <w:color w:val="000000" w:themeColor="text1"/>
          <w:lang w:val="en-US" w:eastAsia="en-US"/>
        </w:rPr>
        <w:lastRenderedPageBreak/>
        <w:t>DOI: 10.1016/j.bja.2019.03.030]</w:t>
      </w:r>
    </w:p>
    <w:p w14:paraId="6FC54A2C"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37 </w:t>
      </w:r>
      <w:r w:rsidRPr="00424AD9">
        <w:rPr>
          <w:rFonts w:ascii="Book Antiqua" w:hAnsi="Book Antiqua" w:cs="Helvetica Neue"/>
          <w:b/>
          <w:bCs/>
          <w:color w:val="000000" w:themeColor="text1"/>
          <w:lang w:val="en-US" w:eastAsia="en-US"/>
        </w:rPr>
        <w:t>Haugen IK</w:t>
      </w:r>
      <w:r w:rsidRPr="00424AD9">
        <w:rPr>
          <w:rFonts w:ascii="Book Antiqua" w:hAnsi="Book Antiqua" w:cs="Helvetica Neue"/>
          <w:color w:val="000000" w:themeColor="text1"/>
          <w:lang w:val="en-US" w:eastAsia="en-US"/>
        </w:rPr>
        <w:t>, Magnusson K, Turkiewicz A, Englund M. The Prevalence, Incidence, and Progression of Hand Osteoarthritis in Relation to Body Mass Index, Smoking, and Alcohol Consumption. </w:t>
      </w:r>
      <w:r w:rsidRPr="00424AD9">
        <w:rPr>
          <w:rFonts w:ascii="Book Antiqua" w:hAnsi="Book Antiqua" w:cs="Helvetica Neue"/>
          <w:i/>
          <w:iCs/>
          <w:color w:val="000000" w:themeColor="text1"/>
          <w:lang w:val="en-US" w:eastAsia="en-US"/>
        </w:rPr>
        <w:t>J Rheumatol</w:t>
      </w:r>
      <w:r w:rsidRPr="00424AD9">
        <w:rPr>
          <w:rFonts w:ascii="Book Antiqua" w:hAnsi="Book Antiqua" w:cs="Helvetica Neue"/>
          <w:color w:val="000000" w:themeColor="text1"/>
          <w:lang w:val="en-US" w:eastAsia="en-US"/>
        </w:rPr>
        <w:t> 2017; </w:t>
      </w:r>
      <w:r w:rsidRPr="00424AD9">
        <w:rPr>
          <w:rFonts w:ascii="Book Antiqua" w:hAnsi="Book Antiqua" w:cs="Helvetica Neue"/>
          <w:b/>
          <w:bCs/>
          <w:color w:val="000000" w:themeColor="text1"/>
          <w:lang w:val="en-US" w:eastAsia="en-US"/>
        </w:rPr>
        <w:t>44</w:t>
      </w:r>
      <w:r w:rsidRPr="00424AD9">
        <w:rPr>
          <w:rFonts w:ascii="Book Antiqua" w:hAnsi="Book Antiqua" w:cs="Helvetica Neue"/>
          <w:color w:val="000000" w:themeColor="text1"/>
          <w:lang w:val="en-US" w:eastAsia="en-US"/>
        </w:rPr>
        <w:t>: 1402-1409 [PMID: 28711879 DOI: 10.3899/jrheum.170026]</w:t>
      </w:r>
    </w:p>
    <w:p w14:paraId="7EBB7384" w14:textId="77777777" w:rsidR="002C4DB4" w:rsidRPr="00424AD9"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424AD9">
        <w:rPr>
          <w:rFonts w:ascii="Book Antiqua" w:hAnsi="Book Antiqua" w:cs="Helvetica Neue"/>
          <w:color w:val="000000" w:themeColor="text1"/>
          <w:lang w:val="en-US" w:eastAsia="en-US"/>
        </w:rPr>
        <w:t>38 </w:t>
      </w:r>
      <w:r w:rsidRPr="00424AD9">
        <w:rPr>
          <w:rFonts w:ascii="Book Antiqua" w:hAnsi="Book Antiqua" w:cs="Helvetica Neue"/>
          <w:b/>
          <w:bCs/>
          <w:color w:val="000000" w:themeColor="text1"/>
          <w:lang w:val="en-US" w:eastAsia="en-US"/>
        </w:rPr>
        <w:t>McAlindon TE</w:t>
      </w:r>
      <w:r w:rsidRPr="00424AD9">
        <w:rPr>
          <w:rFonts w:ascii="Book Antiqua" w:hAnsi="Book Antiqua" w:cs="Helvetica Neue"/>
          <w:color w:val="000000" w:themeColor="text1"/>
          <w:lang w:val="en-US" w:eastAsia="en-US"/>
        </w:rPr>
        <w:t>, LaValley MP, Harvey WF, Price LL, Driban JB, Zhang M, Ward RJ. Effect of Intra-articular Triamcinolone vs Saline on Knee Cartilage Volume and Pain in Patients With Knee Osteoarthritis: A Randomized Clinical Trial. </w:t>
      </w:r>
      <w:r w:rsidRPr="00424AD9">
        <w:rPr>
          <w:rFonts w:ascii="Book Antiqua" w:hAnsi="Book Antiqua" w:cs="Helvetica Neue"/>
          <w:i/>
          <w:iCs/>
          <w:color w:val="000000" w:themeColor="text1"/>
          <w:lang w:val="en-US" w:eastAsia="en-US"/>
        </w:rPr>
        <w:t>JAMA</w:t>
      </w:r>
      <w:r w:rsidRPr="00424AD9">
        <w:rPr>
          <w:rFonts w:ascii="Book Antiqua" w:hAnsi="Book Antiqua" w:cs="Helvetica Neue"/>
          <w:color w:val="000000" w:themeColor="text1"/>
          <w:lang w:val="en-US" w:eastAsia="en-US"/>
        </w:rPr>
        <w:t> 2017; </w:t>
      </w:r>
      <w:r w:rsidRPr="00424AD9">
        <w:rPr>
          <w:rFonts w:ascii="Book Antiqua" w:hAnsi="Book Antiqua" w:cs="Helvetica Neue"/>
          <w:b/>
          <w:bCs/>
          <w:color w:val="000000" w:themeColor="text1"/>
          <w:lang w:val="en-US" w:eastAsia="en-US"/>
        </w:rPr>
        <w:t>317</w:t>
      </w:r>
      <w:r w:rsidRPr="00424AD9">
        <w:rPr>
          <w:rFonts w:ascii="Book Antiqua" w:hAnsi="Book Antiqua" w:cs="Helvetica Neue"/>
          <w:color w:val="000000" w:themeColor="text1"/>
          <w:lang w:val="en-US" w:eastAsia="en-US"/>
        </w:rPr>
        <w:t>: 1967-1975 [PMID: 28510679 DOI: 10.1001/jama.2017.5283]</w:t>
      </w:r>
    </w:p>
    <w:p w14:paraId="47F0E96A" w14:textId="5F0C2953" w:rsidR="00B56855" w:rsidRPr="00424AD9" w:rsidRDefault="002C4DB4" w:rsidP="005C02C2">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Helvetica Neue"/>
          <w:color w:val="000000" w:themeColor="text1"/>
          <w:lang w:val="en-US" w:eastAsia="en-US"/>
        </w:rPr>
        <w:t>39 </w:t>
      </w:r>
      <w:r w:rsidRPr="00424AD9">
        <w:rPr>
          <w:rFonts w:ascii="Book Antiqua" w:hAnsi="Book Antiqua" w:cs="Helvetica Neue"/>
          <w:b/>
          <w:bCs/>
          <w:color w:val="000000" w:themeColor="text1"/>
          <w:lang w:val="en-US" w:eastAsia="en-US"/>
        </w:rPr>
        <w:t>Yaftali NA</w:t>
      </w:r>
      <w:r w:rsidRPr="00424AD9">
        <w:rPr>
          <w:rFonts w:ascii="Book Antiqua" w:hAnsi="Book Antiqua" w:cs="Helvetica Neue"/>
          <w:color w:val="000000" w:themeColor="text1"/>
          <w:lang w:val="en-US" w:eastAsia="en-US"/>
        </w:rPr>
        <w:t>, Weber K. Corticosteroids and Hyaluronic Acid Injections. </w:t>
      </w:r>
      <w:r w:rsidRPr="00424AD9">
        <w:rPr>
          <w:rFonts w:ascii="Book Antiqua" w:hAnsi="Book Antiqua" w:cs="Helvetica Neue"/>
          <w:i/>
          <w:iCs/>
          <w:color w:val="000000" w:themeColor="text1"/>
          <w:lang w:val="en-US" w:eastAsia="en-US"/>
        </w:rPr>
        <w:t>Clin Sports Med</w:t>
      </w:r>
      <w:r w:rsidRPr="00424AD9">
        <w:rPr>
          <w:rFonts w:ascii="Book Antiqua" w:hAnsi="Book Antiqua" w:cs="Helvetica Neue"/>
          <w:color w:val="000000" w:themeColor="text1"/>
          <w:lang w:val="en-US" w:eastAsia="en-US"/>
        </w:rPr>
        <w:t> 2019; </w:t>
      </w:r>
      <w:r w:rsidRPr="00424AD9">
        <w:rPr>
          <w:rFonts w:ascii="Book Antiqua" w:hAnsi="Book Antiqua" w:cs="Helvetica Neue"/>
          <w:b/>
          <w:bCs/>
          <w:color w:val="000000" w:themeColor="text1"/>
          <w:lang w:val="en-US" w:eastAsia="en-US"/>
        </w:rPr>
        <w:t>38</w:t>
      </w:r>
      <w:r w:rsidRPr="00424AD9">
        <w:rPr>
          <w:rFonts w:ascii="Book Antiqua" w:hAnsi="Book Antiqua" w:cs="Helvetica Neue"/>
          <w:color w:val="000000" w:themeColor="text1"/>
          <w:lang w:val="en-US" w:eastAsia="en-US"/>
        </w:rPr>
        <w:t>: 1-15 [PMID: 30466716 DOI: 10.1016/j.csm.2018.08.006]</w:t>
      </w:r>
      <w:r w:rsidR="00B56855" w:rsidRPr="00424AD9">
        <w:rPr>
          <w:rFonts w:ascii="Book Antiqua" w:hAnsi="Book Antiqua" w:cs="Arial"/>
          <w:color w:val="000000" w:themeColor="text1"/>
          <w:lang w:val="en-US"/>
        </w:rPr>
        <w:br w:type="page"/>
      </w:r>
    </w:p>
    <w:p w14:paraId="026140A3" w14:textId="77777777" w:rsidR="002C4DB4" w:rsidRPr="00424AD9" w:rsidRDefault="002C4DB4" w:rsidP="00CD4467">
      <w:pPr>
        <w:adjustRightInd w:val="0"/>
        <w:snapToGrid w:val="0"/>
        <w:spacing w:line="360" w:lineRule="auto"/>
        <w:jc w:val="both"/>
        <w:rPr>
          <w:rFonts w:ascii="Book Antiqua" w:hAnsi="Book Antiqua"/>
          <w:b/>
          <w:lang w:val="en-US"/>
        </w:rPr>
      </w:pPr>
      <w:r w:rsidRPr="00424AD9">
        <w:rPr>
          <w:rFonts w:ascii="Book Antiqua" w:hAnsi="Book Antiqua"/>
          <w:b/>
          <w:lang w:val="en-US"/>
        </w:rPr>
        <w:lastRenderedPageBreak/>
        <w:t>Footnotes</w:t>
      </w:r>
    </w:p>
    <w:p w14:paraId="67F96389" w14:textId="709A4CBC" w:rsidR="002C4DB4" w:rsidRPr="00424AD9" w:rsidRDefault="002C4DB4" w:rsidP="00CD4467">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424AD9">
        <w:rPr>
          <w:rFonts w:ascii="Book Antiqua" w:hAnsi="Book Antiqua" w:cs="Times New Roman"/>
          <w:b/>
          <w:bCs/>
          <w:iCs/>
          <w:color w:val="000000" w:themeColor="text1"/>
          <w:sz w:val="24"/>
          <w:szCs w:val="24"/>
          <w:lang w:val="en-US" w:eastAsia="zh-CN"/>
        </w:rPr>
        <w:t xml:space="preserve">Conflict-of-interest statement: </w:t>
      </w:r>
      <w:r w:rsidR="00CD4467" w:rsidRPr="00424AD9">
        <w:rPr>
          <w:rFonts w:ascii="Book Antiqua" w:hAnsi="Book Antiqua" w:cs="Times New Roman"/>
          <w:sz w:val="24"/>
          <w:szCs w:val="24"/>
          <w:lang w:val="en-US"/>
        </w:rPr>
        <w:t>The a</w:t>
      </w:r>
      <w:r w:rsidRPr="00424AD9">
        <w:rPr>
          <w:rFonts w:ascii="Book Antiqua" w:hAnsi="Book Antiqua" w:cs="Times New Roman"/>
          <w:sz w:val="24"/>
          <w:szCs w:val="24"/>
          <w:lang w:val="en-US"/>
        </w:rPr>
        <w:t>uthors</w:t>
      </w:r>
      <w:r w:rsidRPr="00424AD9">
        <w:rPr>
          <w:rFonts w:ascii="Book Antiqua" w:hAnsi="Book Antiqua" w:cs="Times New Roman"/>
          <w:sz w:val="24"/>
          <w:szCs w:val="24"/>
          <w:lang w:val="en-US" w:eastAsia="zh-CN"/>
        </w:rPr>
        <w:t xml:space="preserve"> </w:t>
      </w:r>
      <w:r w:rsidRPr="00424AD9">
        <w:rPr>
          <w:rFonts w:ascii="Book Antiqua" w:hAnsi="Book Antiqua" w:cs="Times New Roman"/>
          <w:bCs/>
          <w:iCs/>
          <w:color w:val="000000" w:themeColor="text1"/>
          <w:sz w:val="24"/>
          <w:szCs w:val="24"/>
          <w:lang w:val="en-US" w:eastAsia="zh-CN"/>
        </w:rPr>
        <w:t>have nothing to disclose.</w:t>
      </w:r>
    </w:p>
    <w:p w14:paraId="656C730F" w14:textId="77777777" w:rsidR="002C4DB4" w:rsidRPr="00424AD9" w:rsidRDefault="002C4DB4" w:rsidP="00CD4467">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0C86F3B3" w14:textId="77777777" w:rsidR="002C4DB4" w:rsidRPr="00424AD9" w:rsidRDefault="002C4DB4" w:rsidP="00CD4467">
      <w:pPr>
        <w:snapToGrid w:val="0"/>
        <w:spacing w:line="360" w:lineRule="auto"/>
        <w:jc w:val="both"/>
        <w:rPr>
          <w:rFonts w:ascii="Book Antiqua" w:eastAsia="MS Mincho" w:hAnsi="Book Antiqua"/>
          <w:b/>
          <w:color w:val="000000"/>
          <w:lang w:val="en-US" w:eastAsia="it-IT"/>
        </w:rPr>
      </w:pPr>
      <w:r w:rsidRPr="00424AD9">
        <w:rPr>
          <w:rFonts w:ascii="Book Antiqua" w:hAnsi="Book Antiqua"/>
          <w:b/>
          <w:color w:val="000000"/>
          <w:lang w:val="en-US"/>
        </w:rPr>
        <w:t>Open-Access:</w:t>
      </w:r>
      <w:r w:rsidRPr="00424AD9">
        <w:rPr>
          <w:rFonts w:ascii="Book Antiqua" w:hAnsi="Book Antiqua"/>
          <w:color w:val="000000"/>
          <w:lang w:val="en-US"/>
        </w:rPr>
        <w:t xml:space="preserve"> </w:t>
      </w:r>
      <w:bookmarkStart w:id="69" w:name="OLE_LINK136"/>
      <w:bookmarkStart w:id="70" w:name="OLE_LINK137"/>
      <w:r w:rsidRPr="00424AD9">
        <w:rPr>
          <w:rFonts w:ascii="Book Antiqua" w:hAnsi="Book Antiqua"/>
          <w:color w:val="000000"/>
          <w:lang w:val="en-US"/>
        </w:rPr>
        <w:t xml:space="preserve">This article is an open-access </w:t>
      </w:r>
      <w:r w:rsidRPr="00424AD9">
        <w:rPr>
          <w:rFonts w:ascii="Book Antiqua" w:hAnsi="Book Antiqua"/>
          <w:lang w:val="en-US"/>
        </w:rPr>
        <w:t xml:space="preserve">article that was selected </w:t>
      </w:r>
      <w:r w:rsidRPr="00424AD9">
        <w:rPr>
          <w:rFonts w:ascii="Book Antiqua" w:hAnsi="Book Antiqua"/>
          <w:color w:val="000000"/>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9"/>
      <w:bookmarkEnd w:id="70"/>
    </w:p>
    <w:p w14:paraId="303FC70F" w14:textId="77777777" w:rsidR="002C4DB4" w:rsidRPr="00424AD9" w:rsidRDefault="002C4DB4" w:rsidP="00CD4467">
      <w:pPr>
        <w:widowControl w:val="0"/>
        <w:adjustRightInd w:val="0"/>
        <w:snapToGrid w:val="0"/>
        <w:spacing w:line="360" w:lineRule="auto"/>
        <w:ind w:left="360" w:right="120" w:hangingChars="150" w:hanging="360"/>
        <w:jc w:val="both"/>
        <w:rPr>
          <w:rFonts w:ascii="Book Antiqua" w:hAnsi="Book Antiqua"/>
          <w:b/>
          <w:bCs/>
          <w:color w:val="000000"/>
          <w:kern w:val="2"/>
          <w:lang w:val="en-US" w:eastAsia="zh-CN"/>
        </w:rPr>
      </w:pPr>
    </w:p>
    <w:p w14:paraId="19C46AA9" w14:textId="1C492EF9" w:rsidR="002C4DB4" w:rsidRPr="00424AD9" w:rsidRDefault="002C4DB4" w:rsidP="00CD4467">
      <w:pPr>
        <w:adjustRightInd w:val="0"/>
        <w:snapToGrid w:val="0"/>
        <w:spacing w:line="360" w:lineRule="auto"/>
        <w:jc w:val="both"/>
        <w:rPr>
          <w:rFonts w:ascii="Book Antiqua" w:hAnsi="Book Antiqua"/>
          <w:b/>
          <w:bCs/>
          <w:color w:val="000000"/>
          <w:lang w:val="en-US" w:eastAsia="zh-CN"/>
        </w:rPr>
      </w:pPr>
      <w:r w:rsidRPr="00424AD9">
        <w:rPr>
          <w:rFonts w:ascii="Book Antiqua" w:hAnsi="Book Antiqua"/>
          <w:b/>
          <w:bCs/>
          <w:color w:val="000000"/>
          <w:lang w:val="en-US" w:eastAsia="pl-PL"/>
        </w:rPr>
        <w:t>Manuscript</w:t>
      </w:r>
      <w:r w:rsidR="005020E1" w:rsidRPr="00424AD9">
        <w:rPr>
          <w:rFonts w:ascii="Book Antiqua" w:hAnsi="Book Antiqua"/>
          <w:b/>
          <w:bCs/>
          <w:color w:val="000000"/>
          <w:lang w:val="en-US" w:eastAsia="pl-PL"/>
        </w:rPr>
        <w:t xml:space="preserve"> </w:t>
      </w:r>
      <w:r w:rsidRPr="00424AD9">
        <w:rPr>
          <w:rFonts w:ascii="Book Antiqua" w:hAnsi="Book Antiqua"/>
          <w:b/>
          <w:bCs/>
          <w:color w:val="000000"/>
          <w:lang w:val="en-US" w:eastAsia="pl-PL"/>
        </w:rPr>
        <w:t>source:</w:t>
      </w:r>
      <w:r w:rsidRPr="00424AD9">
        <w:rPr>
          <w:rFonts w:ascii="Book Antiqua" w:hAnsi="Book Antiqua"/>
          <w:b/>
          <w:bCs/>
          <w:color w:val="000000"/>
          <w:lang w:val="en-US" w:eastAsia="zh-CN"/>
        </w:rPr>
        <w:t xml:space="preserve"> </w:t>
      </w:r>
      <w:r w:rsidRPr="00424AD9">
        <w:rPr>
          <w:rFonts w:ascii="Book Antiqua" w:hAnsi="Book Antiqua"/>
          <w:bCs/>
          <w:color w:val="000000"/>
          <w:lang w:val="en-US" w:eastAsia="zh-CN"/>
        </w:rPr>
        <w:t>Invited</w:t>
      </w:r>
      <w:r w:rsidR="005020E1" w:rsidRPr="00424AD9">
        <w:rPr>
          <w:rFonts w:ascii="Book Antiqua" w:hAnsi="Book Antiqua"/>
          <w:bCs/>
          <w:color w:val="000000"/>
          <w:lang w:val="en-US" w:eastAsia="pl-PL"/>
        </w:rPr>
        <w:t xml:space="preserve"> </w:t>
      </w:r>
      <w:r w:rsidRPr="00424AD9">
        <w:rPr>
          <w:rFonts w:ascii="Book Antiqua" w:hAnsi="Book Antiqua"/>
          <w:bCs/>
          <w:color w:val="000000"/>
          <w:lang w:val="en-US" w:eastAsia="pl-PL"/>
        </w:rPr>
        <w:t>manuscript</w:t>
      </w:r>
    </w:p>
    <w:p w14:paraId="1F3C9190" w14:textId="524C184A" w:rsidR="002C4DB4" w:rsidRPr="00424AD9" w:rsidRDefault="00744485" w:rsidP="00CD4467">
      <w:pPr>
        <w:widowControl w:val="0"/>
        <w:adjustRightInd w:val="0"/>
        <w:snapToGrid w:val="0"/>
        <w:spacing w:line="360" w:lineRule="auto"/>
        <w:jc w:val="both"/>
        <w:rPr>
          <w:rFonts w:ascii="Book Antiqua" w:hAnsi="Book Antiqua"/>
          <w:b/>
          <w:color w:val="000000"/>
          <w:kern w:val="2"/>
          <w:lang w:val="en-US" w:eastAsia="zh-CN"/>
        </w:rPr>
      </w:pPr>
      <w:r w:rsidRPr="00424AD9">
        <w:rPr>
          <w:rFonts w:ascii="Book Antiqua" w:hAnsi="Book Antiqua"/>
          <w:b/>
          <w:color w:val="000000"/>
          <w:kern w:val="2"/>
          <w:lang w:val="en-US" w:eastAsia="zh-CN"/>
        </w:rPr>
        <w:t xml:space="preserve"> </w:t>
      </w:r>
    </w:p>
    <w:p w14:paraId="71A915AE" w14:textId="788A1586" w:rsidR="002C4DB4" w:rsidRPr="00424AD9" w:rsidRDefault="002C4DB4" w:rsidP="00CD4467">
      <w:pPr>
        <w:widowControl w:val="0"/>
        <w:adjustRightInd w:val="0"/>
        <w:snapToGrid w:val="0"/>
        <w:spacing w:line="360" w:lineRule="auto"/>
        <w:jc w:val="both"/>
        <w:rPr>
          <w:rFonts w:ascii="Book Antiqua" w:eastAsia="等线" w:hAnsi="Book Antiqua"/>
          <w:color w:val="000000"/>
          <w:lang w:val="en-US" w:eastAsia="zh-CN"/>
        </w:rPr>
      </w:pPr>
      <w:r w:rsidRPr="00424AD9">
        <w:rPr>
          <w:rFonts w:ascii="Book Antiqua" w:eastAsia="等线" w:hAnsi="Book Antiqua"/>
          <w:b/>
          <w:bCs/>
          <w:color w:val="000000"/>
          <w:lang w:val="en-US"/>
        </w:rPr>
        <w:t>Corresponding Author's Membership in Professional Societies</w:t>
      </w:r>
      <w:r w:rsidRPr="00424AD9">
        <w:rPr>
          <w:rFonts w:ascii="Book Antiqua" w:eastAsia="等线" w:hAnsi="Book Antiqua"/>
          <w:b/>
          <w:bCs/>
          <w:color w:val="000000"/>
          <w:lang w:val="en-US" w:eastAsia="zh-CN"/>
        </w:rPr>
        <w:t>:</w:t>
      </w:r>
      <w:r w:rsidR="00744485" w:rsidRPr="00424AD9">
        <w:rPr>
          <w:rFonts w:ascii="Book Antiqua" w:eastAsia="等线" w:hAnsi="Book Antiqua"/>
          <w:b/>
          <w:bCs/>
          <w:color w:val="000000"/>
          <w:lang w:val="en-US" w:eastAsia="zh-CN"/>
        </w:rPr>
        <w:t xml:space="preserve"> </w:t>
      </w:r>
      <w:r w:rsidR="00744485" w:rsidRPr="00424AD9">
        <w:rPr>
          <w:rFonts w:ascii="Book Antiqua" w:eastAsia="等线" w:hAnsi="Book Antiqua"/>
          <w:color w:val="000000"/>
          <w:lang w:val="en-US" w:eastAsia="zh-CN"/>
        </w:rPr>
        <w:t>Sociedade Brasileira de Ortopedia e Traumatologia, No. 10607.</w:t>
      </w:r>
    </w:p>
    <w:p w14:paraId="7EB1A247" w14:textId="77777777" w:rsidR="002C4DB4" w:rsidRPr="00424AD9" w:rsidRDefault="002C4DB4" w:rsidP="00CD4467">
      <w:pPr>
        <w:widowControl w:val="0"/>
        <w:adjustRightInd w:val="0"/>
        <w:snapToGrid w:val="0"/>
        <w:spacing w:line="360" w:lineRule="auto"/>
        <w:jc w:val="both"/>
        <w:rPr>
          <w:rFonts w:ascii="Book Antiqua" w:hAnsi="Book Antiqua"/>
          <w:b/>
          <w:color w:val="000000"/>
          <w:kern w:val="2"/>
          <w:lang w:val="en-US" w:eastAsia="zh-CN"/>
        </w:rPr>
      </w:pPr>
    </w:p>
    <w:p w14:paraId="7FAB778C" w14:textId="71CAA283" w:rsidR="002C4DB4" w:rsidRPr="00424AD9" w:rsidRDefault="002C4DB4" w:rsidP="00CD4467">
      <w:pPr>
        <w:widowControl w:val="0"/>
        <w:adjustRightInd w:val="0"/>
        <w:snapToGrid w:val="0"/>
        <w:spacing w:line="360" w:lineRule="auto"/>
        <w:jc w:val="both"/>
        <w:rPr>
          <w:rFonts w:ascii="Book Antiqua" w:hAnsi="Book Antiqua"/>
          <w:color w:val="000000"/>
          <w:kern w:val="2"/>
          <w:lang w:val="en-US" w:eastAsia="zh-CN"/>
        </w:rPr>
      </w:pPr>
      <w:r w:rsidRPr="00424AD9">
        <w:rPr>
          <w:rFonts w:ascii="Book Antiqua" w:hAnsi="Book Antiqua"/>
          <w:b/>
          <w:color w:val="000000"/>
          <w:kern w:val="2"/>
          <w:lang w:val="en-US" w:eastAsia="zh-CN"/>
        </w:rPr>
        <w:t>Peer-review started:</w:t>
      </w:r>
      <w:r w:rsidRPr="00424AD9">
        <w:rPr>
          <w:rFonts w:ascii="Book Antiqua" w:hAnsi="Book Antiqua"/>
          <w:color w:val="000000"/>
          <w:kern w:val="2"/>
          <w:lang w:val="en-US" w:eastAsia="zh-CN"/>
        </w:rPr>
        <w:t xml:space="preserve"> </w:t>
      </w:r>
      <w:bookmarkStart w:id="71" w:name="OLE_LINK110"/>
      <w:bookmarkStart w:id="72" w:name="OLE_LINK111"/>
      <w:r w:rsidR="00744485" w:rsidRPr="00424AD9">
        <w:rPr>
          <w:rFonts w:ascii="Book Antiqua" w:hAnsi="Book Antiqua" w:cs="Arial"/>
          <w:color w:val="000000"/>
          <w:lang w:val="en-US" w:eastAsia="zh-CN"/>
        </w:rPr>
        <w:t>April</w:t>
      </w:r>
      <w:r w:rsidRPr="00424AD9">
        <w:rPr>
          <w:rFonts w:ascii="Book Antiqua" w:hAnsi="Book Antiqua" w:cs="Arial"/>
          <w:color w:val="000000"/>
          <w:lang w:val="en-US" w:eastAsia="zh-CN"/>
        </w:rPr>
        <w:t xml:space="preserve"> 8, 20</w:t>
      </w:r>
      <w:r w:rsidR="00744485" w:rsidRPr="00424AD9">
        <w:rPr>
          <w:rFonts w:ascii="Book Antiqua" w:hAnsi="Book Antiqua" w:cs="Arial"/>
          <w:color w:val="000000"/>
          <w:lang w:val="en-US" w:eastAsia="zh-CN"/>
        </w:rPr>
        <w:t>20</w:t>
      </w:r>
      <w:bookmarkEnd w:id="71"/>
      <w:bookmarkEnd w:id="72"/>
    </w:p>
    <w:p w14:paraId="70163C81" w14:textId="27D77E75" w:rsidR="002C4DB4" w:rsidRPr="00424AD9" w:rsidRDefault="002C4DB4" w:rsidP="00CD4467">
      <w:pPr>
        <w:widowControl w:val="0"/>
        <w:adjustRightInd w:val="0"/>
        <w:snapToGrid w:val="0"/>
        <w:spacing w:line="360" w:lineRule="auto"/>
        <w:jc w:val="both"/>
        <w:rPr>
          <w:rFonts w:ascii="Book Antiqua" w:hAnsi="Book Antiqua"/>
          <w:color w:val="000000"/>
          <w:kern w:val="2"/>
          <w:lang w:val="en-US" w:eastAsia="zh-CN"/>
        </w:rPr>
      </w:pPr>
      <w:r w:rsidRPr="00424AD9">
        <w:rPr>
          <w:rFonts w:ascii="Book Antiqua" w:hAnsi="Book Antiqua"/>
          <w:b/>
          <w:color w:val="000000"/>
          <w:kern w:val="2"/>
          <w:lang w:val="en-US" w:eastAsia="zh-CN"/>
        </w:rPr>
        <w:t>First decision:</w:t>
      </w:r>
      <w:r w:rsidRPr="00424AD9">
        <w:rPr>
          <w:rFonts w:ascii="Book Antiqua" w:hAnsi="Book Antiqua"/>
          <w:color w:val="000000"/>
          <w:kern w:val="2"/>
          <w:lang w:val="en-US" w:eastAsia="zh-CN"/>
        </w:rPr>
        <w:t xml:space="preserve"> </w:t>
      </w:r>
      <w:r w:rsidR="00744485" w:rsidRPr="00424AD9">
        <w:rPr>
          <w:rFonts w:ascii="Book Antiqua" w:hAnsi="Book Antiqua"/>
          <w:color w:val="000000"/>
          <w:kern w:val="2"/>
          <w:lang w:val="en-US" w:eastAsia="zh-CN"/>
        </w:rPr>
        <w:t>April 22, 2020</w:t>
      </w:r>
    </w:p>
    <w:p w14:paraId="201C0A71" w14:textId="42E6F050" w:rsidR="002C4DB4" w:rsidRPr="00424AD9" w:rsidRDefault="002C4DB4" w:rsidP="00CD4467">
      <w:pPr>
        <w:widowControl w:val="0"/>
        <w:adjustRightInd w:val="0"/>
        <w:snapToGrid w:val="0"/>
        <w:spacing w:line="360" w:lineRule="auto"/>
        <w:jc w:val="both"/>
        <w:rPr>
          <w:rFonts w:ascii="Book Antiqua" w:hAnsi="Book Antiqua"/>
          <w:color w:val="000000"/>
          <w:kern w:val="2"/>
          <w:lang w:val="en-US" w:eastAsia="zh-CN"/>
        </w:rPr>
      </w:pPr>
      <w:r w:rsidRPr="00424AD9">
        <w:rPr>
          <w:rFonts w:ascii="Book Antiqua" w:hAnsi="Book Antiqua"/>
          <w:b/>
          <w:color w:val="000000"/>
          <w:kern w:val="2"/>
          <w:lang w:val="en-US" w:eastAsia="zh-CN"/>
        </w:rPr>
        <w:t>Article in press:</w:t>
      </w:r>
      <w:r w:rsidR="00F12F6B" w:rsidRPr="00424AD9">
        <w:rPr>
          <w:rFonts w:ascii="Book Antiqua" w:hAnsi="Book Antiqua" w:hint="eastAsia"/>
          <w:b/>
          <w:color w:val="000000"/>
          <w:kern w:val="2"/>
          <w:lang w:val="en-US" w:eastAsia="zh-CN"/>
        </w:rPr>
        <w:t xml:space="preserve"> </w:t>
      </w:r>
      <w:r w:rsidR="00F12F6B" w:rsidRPr="00424AD9">
        <w:rPr>
          <w:rFonts w:ascii="Book Antiqua" w:hAnsi="Book Antiqua"/>
          <w:color w:val="000000"/>
          <w:kern w:val="2"/>
          <w:lang w:val="en-US" w:eastAsia="zh-CN"/>
        </w:rPr>
        <w:t>May 12, 2020</w:t>
      </w:r>
    </w:p>
    <w:p w14:paraId="6EC941FA" w14:textId="77777777" w:rsidR="002C4DB4" w:rsidRPr="00424AD9" w:rsidRDefault="002C4DB4" w:rsidP="00CD4467">
      <w:pPr>
        <w:widowControl w:val="0"/>
        <w:adjustRightInd w:val="0"/>
        <w:snapToGrid w:val="0"/>
        <w:spacing w:line="360" w:lineRule="auto"/>
        <w:jc w:val="both"/>
        <w:rPr>
          <w:rFonts w:ascii="Book Antiqua" w:hAnsi="Book Antiqua"/>
          <w:b/>
          <w:color w:val="000000"/>
          <w:kern w:val="2"/>
          <w:lang w:val="en-US" w:eastAsia="zh-CN"/>
        </w:rPr>
      </w:pPr>
    </w:p>
    <w:p w14:paraId="39F5051D" w14:textId="3E9BD6EE" w:rsidR="002C4DB4" w:rsidRPr="00424AD9" w:rsidRDefault="002C4DB4" w:rsidP="00CD4467">
      <w:pPr>
        <w:widowControl w:val="0"/>
        <w:adjustRightInd w:val="0"/>
        <w:snapToGrid w:val="0"/>
        <w:spacing w:line="360" w:lineRule="auto"/>
        <w:jc w:val="both"/>
        <w:rPr>
          <w:rFonts w:ascii="Book Antiqua" w:eastAsia="微软雅黑" w:hAnsi="Book Antiqua" w:cs="宋体"/>
          <w:lang w:val="en-US" w:eastAsia="zh-CN"/>
        </w:rPr>
      </w:pPr>
      <w:r w:rsidRPr="00424AD9">
        <w:rPr>
          <w:rFonts w:ascii="Book Antiqua" w:hAnsi="Book Antiqua" w:cs="宋体"/>
          <w:b/>
          <w:lang w:val="en-US" w:eastAsia="zh-CN"/>
        </w:rPr>
        <w:t>Specialty</w:t>
      </w:r>
      <w:r w:rsidR="005020E1" w:rsidRPr="00424AD9">
        <w:rPr>
          <w:rFonts w:ascii="Book Antiqua" w:hAnsi="Book Antiqua" w:cs="宋体"/>
          <w:b/>
          <w:lang w:val="en-US" w:eastAsia="zh-CN"/>
        </w:rPr>
        <w:t xml:space="preserve"> </w:t>
      </w:r>
      <w:r w:rsidRPr="00424AD9">
        <w:rPr>
          <w:rFonts w:ascii="Book Antiqua" w:hAnsi="Book Antiqua" w:cs="宋体"/>
          <w:b/>
          <w:lang w:val="en-US" w:eastAsia="zh-CN"/>
        </w:rPr>
        <w:t xml:space="preserve">type: </w:t>
      </w:r>
      <w:r w:rsidR="00744485" w:rsidRPr="00424AD9">
        <w:rPr>
          <w:rFonts w:ascii="Book Antiqua" w:eastAsia="微软雅黑" w:hAnsi="Book Antiqua" w:cs="宋体"/>
          <w:lang w:val="en-US" w:eastAsia="zh-CN"/>
        </w:rPr>
        <w:t>Orthopedics</w:t>
      </w:r>
    </w:p>
    <w:p w14:paraId="07D1F597" w14:textId="7B914572" w:rsidR="002C4DB4" w:rsidRPr="00424AD9" w:rsidRDefault="002C4DB4" w:rsidP="00CD4467">
      <w:pPr>
        <w:widowControl w:val="0"/>
        <w:adjustRightInd w:val="0"/>
        <w:snapToGrid w:val="0"/>
        <w:spacing w:line="360" w:lineRule="auto"/>
        <w:jc w:val="both"/>
        <w:rPr>
          <w:rFonts w:ascii="Book Antiqua" w:hAnsi="Book Antiqua" w:cs="宋体"/>
          <w:lang w:val="en-US" w:eastAsia="zh-CN"/>
        </w:rPr>
      </w:pPr>
      <w:r w:rsidRPr="00424AD9">
        <w:rPr>
          <w:rFonts w:ascii="Book Antiqua" w:hAnsi="Book Antiqua" w:cs="宋体"/>
          <w:b/>
          <w:lang w:val="en-US" w:eastAsia="zh-CN"/>
        </w:rPr>
        <w:t>Country/Territory of</w:t>
      </w:r>
      <w:r w:rsidR="005020E1" w:rsidRPr="00424AD9">
        <w:rPr>
          <w:rFonts w:ascii="Book Antiqua" w:hAnsi="Book Antiqua" w:cs="宋体"/>
          <w:b/>
          <w:lang w:val="en-US" w:eastAsia="zh-CN"/>
        </w:rPr>
        <w:t xml:space="preserve"> </w:t>
      </w:r>
      <w:r w:rsidRPr="00424AD9">
        <w:rPr>
          <w:rFonts w:ascii="Book Antiqua" w:hAnsi="Book Antiqua" w:cs="宋体"/>
          <w:b/>
          <w:lang w:val="en-US" w:eastAsia="zh-CN"/>
        </w:rPr>
        <w:t xml:space="preserve">origin: </w:t>
      </w:r>
      <w:r w:rsidR="00744485" w:rsidRPr="00424AD9">
        <w:rPr>
          <w:rFonts w:ascii="Book Antiqua" w:hAnsi="Book Antiqua" w:cs="宋体"/>
          <w:lang w:val="en-US" w:eastAsia="zh-CN"/>
        </w:rPr>
        <w:t>Brazil</w:t>
      </w:r>
    </w:p>
    <w:p w14:paraId="1CC76358" w14:textId="77777777" w:rsidR="002C4DB4" w:rsidRPr="00424AD9" w:rsidRDefault="002C4DB4" w:rsidP="00CD4467">
      <w:pPr>
        <w:widowControl w:val="0"/>
        <w:adjustRightInd w:val="0"/>
        <w:snapToGrid w:val="0"/>
        <w:spacing w:line="360" w:lineRule="auto"/>
        <w:jc w:val="both"/>
        <w:rPr>
          <w:rFonts w:ascii="Book Antiqua" w:hAnsi="Book Antiqua" w:cs="宋体"/>
          <w:b/>
          <w:lang w:val="en-US" w:eastAsia="zh-CN"/>
        </w:rPr>
      </w:pPr>
      <w:r w:rsidRPr="00424AD9">
        <w:rPr>
          <w:rFonts w:ascii="Book Antiqua" w:hAnsi="Book Antiqua" w:cs="宋体"/>
          <w:b/>
          <w:lang w:val="en-US" w:eastAsia="zh-CN"/>
        </w:rPr>
        <w:t>Peer-review report’s scientific quality classification</w:t>
      </w:r>
    </w:p>
    <w:p w14:paraId="283AF75E" w14:textId="28D4D3BE" w:rsidR="002C4DB4" w:rsidRPr="00424AD9" w:rsidRDefault="002C4DB4" w:rsidP="00CD4467">
      <w:pPr>
        <w:widowControl w:val="0"/>
        <w:adjustRightInd w:val="0"/>
        <w:snapToGrid w:val="0"/>
        <w:spacing w:line="360" w:lineRule="auto"/>
        <w:jc w:val="both"/>
        <w:rPr>
          <w:rFonts w:ascii="Book Antiqua" w:hAnsi="Book Antiqua" w:cs="宋体"/>
          <w:lang w:val="en-US" w:eastAsia="zh-CN"/>
        </w:rPr>
      </w:pPr>
      <w:r w:rsidRPr="00424AD9">
        <w:rPr>
          <w:rFonts w:ascii="Book Antiqua" w:hAnsi="Book Antiqua" w:cs="宋体"/>
          <w:lang w:val="en-US" w:eastAsia="zh-CN"/>
        </w:rPr>
        <w:t>Grade</w:t>
      </w:r>
      <w:r w:rsidR="005020E1" w:rsidRPr="00424AD9">
        <w:rPr>
          <w:rFonts w:ascii="Book Antiqua" w:hAnsi="Book Antiqua" w:cs="宋体"/>
          <w:lang w:val="en-US" w:eastAsia="zh-CN"/>
        </w:rPr>
        <w:t xml:space="preserve"> </w:t>
      </w:r>
      <w:r w:rsidRPr="00424AD9">
        <w:rPr>
          <w:rFonts w:ascii="Book Antiqua" w:hAnsi="Book Antiqua" w:cs="宋体"/>
          <w:lang w:val="en-US" w:eastAsia="zh-CN"/>
        </w:rPr>
        <w:t>A</w:t>
      </w:r>
      <w:r w:rsidR="005020E1" w:rsidRPr="00424AD9">
        <w:rPr>
          <w:rFonts w:ascii="Book Antiqua" w:hAnsi="Book Antiqua" w:cs="宋体"/>
          <w:lang w:val="en-US" w:eastAsia="zh-CN"/>
        </w:rPr>
        <w:t xml:space="preserve"> </w:t>
      </w:r>
      <w:r w:rsidRPr="00424AD9">
        <w:rPr>
          <w:rFonts w:ascii="Book Antiqua" w:hAnsi="Book Antiqua" w:cs="宋体"/>
          <w:lang w:val="en-US" w:eastAsia="zh-CN"/>
        </w:rPr>
        <w:t xml:space="preserve">(Excellent): </w:t>
      </w:r>
      <w:r w:rsidR="00744485" w:rsidRPr="00424AD9">
        <w:rPr>
          <w:rFonts w:ascii="Book Antiqua" w:hAnsi="Book Antiqua" w:cs="宋体"/>
          <w:lang w:val="en-US" w:eastAsia="zh-CN"/>
        </w:rPr>
        <w:t>0</w:t>
      </w:r>
    </w:p>
    <w:p w14:paraId="7930A72A" w14:textId="6DA3DC5C" w:rsidR="002C4DB4" w:rsidRPr="00424AD9" w:rsidRDefault="002C4DB4" w:rsidP="00CD4467">
      <w:pPr>
        <w:widowControl w:val="0"/>
        <w:adjustRightInd w:val="0"/>
        <w:snapToGrid w:val="0"/>
        <w:spacing w:line="360" w:lineRule="auto"/>
        <w:jc w:val="both"/>
        <w:rPr>
          <w:rFonts w:ascii="Book Antiqua" w:hAnsi="Book Antiqua" w:cs="宋体"/>
          <w:lang w:val="en-US" w:eastAsia="zh-CN"/>
        </w:rPr>
      </w:pPr>
      <w:r w:rsidRPr="00424AD9">
        <w:rPr>
          <w:rFonts w:ascii="Book Antiqua" w:hAnsi="Book Antiqua" w:cs="宋体"/>
          <w:lang w:val="en-US" w:eastAsia="zh-CN"/>
        </w:rPr>
        <w:t>Grade</w:t>
      </w:r>
      <w:r w:rsidR="005020E1" w:rsidRPr="00424AD9">
        <w:rPr>
          <w:rFonts w:ascii="Book Antiqua" w:hAnsi="Book Antiqua" w:cs="宋体"/>
          <w:lang w:val="en-US" w:eastAsia="zh-CN"/>
        </w:rPr>
        <w:t xml:space="preserve"> </w:t>
      </w:r>
      <w:r w:rsidRPr="00424AD9">
        <w:rPr>
          <w:rFonts w:ascii="Book Antiqua" w:hAnsi="Book Antiqua" w:cs="宋体"/>
          <w:lang w:val="en-US" w:eastAsia="zh-CN"/>
        </w:rPr>
        <w:t>B</w:t>
      </w:r>
      <w:r w:rsidR="005020E1" w:rsidRPr="00424AD9">
        <w:rPr>
          <w:rFonts w:ascii="Book Antiqua" w:hAnsi="Book Antiqua" w:cs="宋体"/>
          <w:lang w:val="en-US" w:eastAsia="zh-CN"/>
        </w:rPr>
        <w:t xml:space="preserve"> </w:t>
      </w:r>
      <w:r w:rsidRPr="00424AD9">
        <w:rPr>
          <w:rFonts w:ascii="Book Antiqua" w:hAnsi="Book Antiqua" w:cs="宋体"/>
          <w:lang w:val="en-US" w:eastAsia="zh-CN"/>
        </w:rPr>
        <w:t>(Very</w:t>
      </w:r>
      <w:r w:rsidR="005020E1" w:rsidRPr="00424AD9">
        <w:rPr>
          <w:rFonts w:ascii="Book Antiqua" w:hAnsi="Book Antiqua" w:cs="宋体"/>
          <w:lang w:val="en-US" w:eastAsia="zh-CN"/>
        </w:rPr>
        <w:t xml:space="preserve"> </w:t>
      </w:r>
      <w:r w:rsidRPr="00424AD9">
        <w:rPr>
          <w:rFonts w:ascii="Book Antiqua" w:hAnsi="Book Antiqua" w:cs="宋体"/>
          <w:lang w:val="en-US" w:eastAsia="zh-CN"/>
        </w:rPr>
        <w:t xml:space="preserve">good): </w:t>
      </w:r>
      <w:r w:rsidR="00744485" w:rsidRPr="00424AD9">
        <w:rPr>
          <w:rFonts w:ascii="Book Antiqua" w:hAnsi="Book Antiqua" w:cs="宋体"/>
          <w:lang w:val="en-US" w:eastAsia="zh-CN"/>
        </w:rPr>
        <w:t>0</w:t>
      </w:r>
    </w:p>
    <w:p w14:paraId="5A89E42D" w14:textId="1C62BF92" w:rsidR="002C4DB4" w:rsidRPr="00424AD9" w:rsidRDefault="002C4DB4" w:rsidP="00CD4467">
      <w:pPr>
        <w:widowControl w:val="0"/>
        <w:adjustRightInd w:val="0"/>
        <w:snapToGrid w:val="0"/>
        <w:spacing w:line="360" w:lineRule="auto"/>
        <w:jc w:val="both"/>
        <w:rPr>
          <w:rFonts w:ascii="Book Antiqua" w:hAnsi="Book Antiqua" w:cs="宋体"/>
          <w:lang w:val="en-US" w:eastAsia="zh-CN"/>
        </w:rPr>
      </w:pPr>
      <w:r w:rsidRPr="00424AD9">
        <w:rPr>
          <w:rFonts w:ascii="Book Antiqua" w:hAnsi="Book Antiqua" w:cs="宋体"/>
          <w:lang w:val="en-US" w:eastAsia="zh-CN"/>
        </w:rPr>
        <w:t>Grade</w:t>
      </w:r>
      <w:r w:rsidR="005020E1" w:rsidRPr="00424AD9">
        <w:rPr>
          <w:rFonts w:ascii="Book Antiqua" w:hAnsi="Book Antiqua" w:cs="宋体"/>
          <w:lang w:val="en-US" w:eastAsia="zh-CN"/>
        </w:rPr>
        <w:t xml:space="preserve"> </w:t>
      </w:r>
      <w:r w:rsidRPr="00424AD9">
        <w:rPr>
          <w:rFonts w:ascii="Book Antiqua" w:hAnsi="Book Antiqua" w:cs="宋体"/>
          <w:lang w:val="en-US" w:eastAsia="zh-CN"/>
        </w:rPr>
        <w:t>C</w:t>
      </w:r>
      <w:r w:rsidR="005020E1" w:rsidRPr="00424AD9">
        <w:rPr>
          <w:rFonts w:ascii="Book Antiqua" w:hAnsi="Book Antiqua" w:cs="宋体"/>
          <w:lang w:val="en-US" w:eastAsia="zh-CN"/>
        </w:rPr>
        <w:t xml:space="preserve"> </w:t>
      </w:r>
      <w:r w:rsidRPr="00424AD9">
        <w:rPr>
          <w:rFonts w:ascii="Book Antiqua" w:hAnsi="Book Antiqua" w:cs="宋体"/>
          <w:lang w:val="en-US" w:eastAsia="zh-CN"/>
        </w:rPr>
        <w:t xml:space="preserve">(Good): </w:t>
      </w:r>
      <w:r w:rsidR="00744485" w:rsidRPr="00424AD9">
        <w:rPr>
          <w:rFonts w:ascii="Book Antiqua" w:hAnsi="Book Antiqua" w:cs="宋体"/>
          <w:lang w:val="en-US" w:eastAsia="zh-CN"/>
        </w:rPr>
        <w:t>C</w:t>
      </w:r>
    </w:p>
    <w:p w14:paraId="77037E2B" w14:textId="4BCE6222" w:rsidR="002C4DB4" w:rsidRPr="00424AD9" w:rsidRDefault="002C4DB4" w:rsidP="00CD4467">
      <w:pPr>
        <w:widowControl w:val="0"/>
        <w:adjustRightInd w:val="0"/>
        <w:snapToGrid w:val="0"/>
        <w:spacing w:line="360" w:lineRule="auto"/>
        <w:jc w:val="both"/>
        <w:rPr>
          <w:rFonts w:ascii="Book Antiqua" w:hAnsi="Book Antiqua" w:cs="宋体"/>
          <w:lang w:val="en-US" w:eastAsia="zh-CN"/>
        </w:rPr>
      </w:pPr>
      <w:r w:rsidRPr="00424AD9">
        <w:rPr>
          <w:rFonts w:ascii="Book Antiqua" w:hAnsi="Book Antiqua" w:cs="宋体"/>
          <w:lang w:val="en-US" w:eastAsia="zh-CN"/>
        </w:rPr>
        <w:t>Grade</w:t>
      </w:r>
      <w:r w:rsidR="005020E1" w:rsidRPr="00424AD9">
        <w:rPr>
          <w:rFonts w:ascii="Book Antiqua" w:hAnsi="Book Antiqua" w:cs="宋体"/>
          <w:lang w:val="en-US" w:eastAsia="zh-CN"/>
        </w:rPr>
        <w:t xml:space="preserve"> </w:t>
      </w:r>
      <w:r w:rsidRPr="00424AD9">
        <w:rPr>
          <w:rFonts w:ascii="Book Antiqua" w:hAnsi="Book Antiqua" w:cs="宋体"/>
          <w:lang w:val="en-US" w:eastAsia="zh-CN"/>
        </w:rPr>
        <w:t>D</w:t>
      </w:r>
      <w:r w:rsidR="005020E1" w:rsidRPr="00424AD9">
        <w:rPr>
          <w:rFonts w:ascii="Book Antiqua" w:hAnsi="Book Antiqua" w:cs="宋体"/>
          <w:lang w:val="en-US" w:eastAsia="zh-CN"/>
        </w:rPr>
        <w:t xml:space="preserve"> </w:t>
      </w:r>
      <w:r w:rsidRPr="00424AD9">
        <w:rPr>
          <w:rFonts w:ascii="Book Antiqua" w:hAnsi="Book Antiqua" w:cs="宋体"/>
          <w:lang w:val="en-US" w:eastAsia="zh-CN"/>
        </w:rPr>
        <w:t xml:space="preserve">(Fair): </w:t>
      </w:r>
      <w:r w:rsidR="00744485" w:rsidRPr="00424AD9">
        <w:rPr>
          <w:rFonts w:ascii="Book Antiqua" w:hAnsi="Book Antiqua" w:cs="宋体"/>
          <w:lang w:val="en-US" w:eastAsia="zh-CN"/>
        </w:rPr>
        <w:t>D</w:t>
      </w:r>
    </w:p>
    <w:p w14:paraId="5C0C2012" w14:textId="19C4FE2D" w:rsidR="002C4DB4" w:rsidRPr="00424AD9" w:rsidRDefault="002C4DB4" w:rsidP="00CD4467">
      <w:pPr>
        <w:widowControl w:val="0"/>
        <w:adjustRightInd w:val="0"/>
        <w:snapToGrid w:val="0"/>
        <w:spacing w:line="360" w:lineRule="auto"/>
        <w:jc w:val="both"/>
        <w:rPr>
          <w:rFonts w:ascii="Book Antiqua" w:eastAsia="等线" w:hAnsi="Book Antiqua"/>
          <w:kern w:val="2"/>
          <w:lang w:val="en-US" w:eastAsia="zh-CN"/>
        </w:rPr>
      </w:pPr>
      <w:r w:rsidRPr="00424AD9">
        <w:rPr>
          <w:rFonts w:ascii="Book Antiqua" w:hAnsi="Book Antiqua" w:cs="宋体"/>
          <w:lang w:val="en-US" w:eastAsia="zh-CN"/>
        </w:rPr>
        <w:t>Grade</w:t>
      </w:r>
      <w:r w:rsidR="005020E1" w:rsidRPr="00424AD9">
        <w:rPr>
          <w:rFonts w:ascii="Book Antiqua" w:hAnsi="Book Antiqua" w:cs="宋体"/>
          <w:lang w:val="en-US" w:eastAsia="zh-CN"/>
        </w:rPr>
        <w:t xml:space="preserve"> </w:t>
      </w:r>
      <w:r w:rsidRPr="00424AD9">
        <w:rPr>
          <w:rFonts w:ascii="Book Antiqua" w:hAnsi="Book Antiqua" w:cs="宋体"/>
          <w:lang w:val="en-US" w:eastAsia="zh-CN"/>
        </w:rPr>
        <w:t>E</w:t>
      </w:r>
      <w:r w:rsidR="005020E1" w:rsidRPr="00424AD9">
        <w:rPr>
          <w:rFonts w:ascii="Book Antiqua" w:hAnsi="Book Antiqua" w:cs="宋体"/>
          <w:lang w:val="en-US" w:eastAsia="zh-CN"/>
        </w:rPr>
        <w:t xml:space="preserve"> </w:t>
      </w:r>
      <w:r w:rsidRPr="00424AD9">
        <w:rPr>
          <w:rFonts w:ascii="Book Antiqua" w:hAnsi="Book Antiqua" w:cs="宋体"/>
          <w:lang w:val="en-US" w:eastAsia="zh-CN"/>
        </w:rPr>
        <w:t>(Poor): 0</w:t>
      </w:r>
    </w:p>
    <w:p w14:paraId="58373478" w14:textId="77777777" w:rsidR="002C4DB4" w:rsidRPr="00424AD9" w:rsidRDefault="002C4DB4" w:rsidP="00CD4467">
      <w:pPr>
        <w:widowControl w:val="0"/>
        <w:adjustRightInd w:val="0"/>
        <w:snapToGrid w:val="0"/>
        <w:spacing w:line="360" w:lineRule="auto"/>
        <w:jc w:val="both"/>
        <w:rPr>
          <w:rFonts w:ascii="Book Antiqua" w:hAnsi="Book Antiqua"/>
          <w:b/>
          <w:color w:val="000000"/>
          <w:kern w:val="2"/>
          <w:lang w:val="en-US" w:eastAsia="zh-CN"/>
        </w:rPr>
      </w:pPr>
    </w:p>
    <w:p w14:paraId="646B3E8C" w14:textId="6C37C07D" w:rsidR="002C4DB4" w:rsidRPr="00424AD9" w:rsidRDefault="002C4DB4" w:rsidP="00CD4467">
      <w:pPr>
        <w:snapToGrid w:val="0"/>
        <w:spacing w:line="360" w:lineRule="auto"/>
        <w:jc w:val="both"/>
        <w:rPr>
          <w:rFonts w:ascii="Book Antiqua" w:hAnsi="Book Antiqua"/>
          <w:b/>
          <w:bCs/>
          <w:color w:val="000000"/>
          <w:kern w:val="2"/>
          <w:lang w:val="en-US" w:eastAsia="zh-CN"/>
        </w:rPr>
      </w:pPr>
      <w:r w:rsidRPr="00424AD9">
        <w:rPr>
          <w:rFonts w:ascii="Book Antiqua" w:hAnsi="Book Antiqua"/>
          <w:b/>
          <w:bCs/>
          <w:color w:val="000000"/>
          <w:kern w:val="2"/>
          <w:lang w:val="en-US" w:eastAsia="zh-CN"/>
        </w:rPr>
        <w:lastRenderedPageBreak/>
        <w:t>P-Reviewer:</w:t>
      </w:r>
      <w:r w:rsidRPr="00424AD9">
        <w:rPr>
          <w:rFonts w:ascii="Book Antiqua" w:hAnsi="Book Antiqua"/>
          <w:bCs/>
          <w:color w:val="000000"/>
          <w:kern w:val="2"/>
          <w:lang w:val="en-US" w:eastAsia="zh-CN"/>
        </w:rPr>
        <w:t xml:space="preserve"> </w:t>
      </w:r>
      <w:r w:rsidR="00744485" w:rsidRPr="00424AD9">
        <w:rPr>
          <w:rFonts w:ascii="Book Antiqua" w:hAnsi="Book Antiqua"/>
          <w:bCs/>
          <w:color w:val="000000"/>
          <w:kern w:val="2"/>
          <w:lang w:val="en-US" w:eastAsia="zh-CN"/>
        </w:rPr>
        <w:t>Paredes-Vieyra JP, Xiong J</w:t>
      </w:r>
      <w:r w:rsidRPr="00424AD9">
        <w:rPr>
          <w:rFonts w:ascii="Book Antiqua" w:hAnsi="Book Antiqua"/>
          <w:bCs/>
          <w:color w:val="000000"/>
          <w:kern w:val="2"/>
          <w:lang w:val="en-US" w:eastAsia="zh-CN"/>
        </w:rPr>
        <w:t xml:space="preserve"> </w:t>
      </w:r>
      <w:r w:rsidRPr="00424AD9">
        <w:rPr>
          <w:rFonts w:ascii="Book Antiqua" w:hAnsi="Book Antiqua"/>
          <w:b/>
          <w:bCs/>
          <w:color w:val="000000"/>
          <w:kern w:val="2"/>
          <w:lang w:val="en-US" w:eastAsia="zh-CN"/>
        </w:rPr>
        <w:t xml:space="preserve">S-Editor: </w:t>
      </w:r>
      <w:r w:rsidR="00744485" w:rsidRPr="00424AD9">
        <w:rPr>
          <w:rFonts w:ascii="Book Antiqua" w:hAnsi="Book Antiqua"/>
          <w:bCs/>
          <w:color w:val="000000"/>
          <w:kern w:val="2"/>
          <w:lang w:val="en-US" w:eastAsia="zh-CN"/>
        </w:rPr>
        <w:t>Ma</w:t>
      </w:r>
      <w:r w:rsidRPr="00424AD9">
        <w:rPr>
          <w:rFonts w:ascii="Book Antiqua" w:hAnsi="Book Antiqua"/>
          <w:bCs/>
          <w:color w:val="000000"/>
          <w:kern w:val="2"/>
          <w:lang w:val="en-US" w:eastAsia="zh-CN"/>
        </w:rPr>
        <w:t xml:space="preserve"> </w:t>
      </w:r>
      <w:r w:rsidR="00744485" w:rsidRPr="00424AD9">
        <w:rPr>
          <w:rFonts w:ascii="Book Antiqua" w:hAnsi="Book Antiqua"/>
          <w:bCs/>
          <w:color w:val="000000"/>
          <w:kern w:val="2"/>
          <w:lang w:val="en-US" w:eastAsia="zh-CN"/>
        </w:rPr>
        <w:t>RY</w:t>
      </w:r>
      <w:r w:rsidRPr="00424AD9">
        <w:rPr>
          <w:rFonts w:ascii="Book Antiqua" w:hAnsi="Book Antiqua"/>
          <w:bCs/>
          <w:color w:val="000000"/>
          <w:kern w:val="2"/>
          <w:lang w:val="en-US" w:eastAsia="zh-CN"/>
        </w:rPr>
        <w:t xml:space="preserve"> </w:t>
      </w:r>
      <w:r w:rsidRPr="00424AD9">
        <w:rPr>
          <w:rFonts w:ascii="Book Antiqua" w:hAnsi="Book Antiqua"/>
          <w:b/>
          <w:bCs/>
          <w:color w:val="000000"/>
          <w:kern w:val="2"/>
          <w:lang w:val="en-US" w:eastAsia="zh-CN"/>
        </w:rPr>
        <w:t>L-Editor:</w:t>
      </w:r>
      <w:r w:rsidRPr="00424AD9">
        <w:rPr>
          <w:rFonts w:ascii="Book Antiqua" w:hAnsi="Book Antiqua"/>
          <w:color w:val="000000"/>
          <w:kern w:val="2"/>
          <w:lang w:val="en-US" w:eastAsia="zh-CN"/>
        </w:rPr>
        <w:t xml:space="preserve"> </w:t>
      </w:r>
      <w:r w:rsidR="00291168" w:rsidRPr="00424AD9">
        <w:rPr>
          <w:rFonts w:ascii="Book Antiqua" w:hAnsi="Book Antiqua"/>
          <w:color w:val="000000"/>
          <w:kern w:val="2"/>
          <w:lang w:val="en-US" w:eastAsia="zh-CN"/>
        </w:rPr>
        <w:t xml:space="preserve">Filipodia </w:t>
      </w:r>
      <w:r w:rsidRPr="00424AD9">
        <w:rPr>
          <w:rFonts w:ascii="Book Antiqua" w:hAnsi="Book Antiqua"/>
          <w:b/>
          <w:bCs/>
          <w:color w:val="000000"/>
          <w:kern w:val="2"/>
          <w:lang w:val="en-US" w:eastAsia="zh-CN"/>
        </w:rPr>
        <w:t>E-Editor:</w:t>
      </w:r>
      <w:r w:rsidR="00F12F6B" w:rsidRPr="00424AD9">
        <w:rPr>
          <w:rFonts w:ascii="Book Antiqua" w:hAnsi="Book Antiqua" w:hint="eastAsia"/>
          <w:b/>
          <w:bCs/>
          <w:color w:val="000000"/>
          <w:kern w:val="2"/>
          <w:lang w:val="en-US" w:eastAsia="zh-CN"/>
        </w:rPr>
        <w:t xml:space="preserve"> </w:t>
      </w:r>
      <w:r w:rsidR="00F12F6B" w:rsidRPr="00424AD9">
        <w:rPr>
          <w:rFonts w:ascii="Book Antiqua" w:hAnsi="Book Antiqua" w:hint="eastAsia"/>
          <w:bCs/>
          <w:color w:val="000000"/>
          <w:kern w:val="2"/>
          <w:lang w:val="en-US" w:eastAsia="zh-CN"/>
        </w:rPr>
        <w:t>Liu MY</w:t>
      </w:r>
      <w:r w:rsidRPr="00424AD9">
        <w:rPr>
          <w:rFonts w:ascii="Book Antiqua" w:hAnsi="Book Antiqua"/>
          <w:b/>
          <w:bCs/>
          <w:color w:val="000000"/>
          <w:kern w:val="2"/>
          <w:lang w:val="en-US" w:eastAsia="zh-CN"/>
        </w:rPr>
        <w:br w:type="page"/>
      </w:r>
    </w:p>
    <w:p w14:paraId="38B7A32C" w14:textId="77777777" w:rsidR="00744485" w:rsidRPr="00424AD9" w:rsidRDefault="00744485" w:rsidP="00CD4467">
      <w:pPr>
        <w:adjustRightInd w:val="0"/>
        <w:snapToGrid w:val="0"/>
        <w:spacing w:line="360" w:lineRule="auto"/>
        <w:jc w:val="both"/>
        <w:rPr>
          <w:rFonts w:ascii="Book Antiqua" w:hAnsi="Book Antiqua"/>
          <w:b/>
          <w:lang w:val="en-US" w:eastAsia="zh-CN"/>
        </w:rPr>
      </w:pPr>
      <w:bookmarkStart w:id="73" w:name="OLE_LINK114"/>
      <w:bookmarkStart w:id="74" w:name="OLE_LINK115"/>
      <w:r w:rsidRPr="00424AD9">
        <w:rPr>
          <w:rFonts w:ascii="Book Antiqua" w:hAnsi="Book Antiqua"/>
          <w:b/>
          <w:lang w:val="en-US"/>
        </w:rPr>
        <w:lastRenderedPageBreak/>
        <w:t>Figure Legends</w:t>
      </w:r>
    </w:p>
    <w:bookmarkEnd w:id="73"/>
    <w:bookmarkEnd w:id="74"/>
    <w:p w14:paraId="2AA94C67" w14:textId="008C63C5" w:rsidR="00B56855" w:rsidRPr="00424AD9" w:rsidRDefault="003A1796"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noProof/>
          <w:lang w:val="en-US" w:eastAsia="zh-CN"/>
        </w:rPr>
        <w:drawing>
          <wp:inline distT="0" distB="0" distL="0" distR="0" wp14:anchorId="24DC2DDF" wp14:editId="3D4C0D3B">
            <wp:extent cx="5612130" cy="52806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5280660"/>
                    </a:xfrm>
                    <a:prstGeom prst="rect">
                      <a:avLst/>
                    </a:prstGeom>
                  </pic:spPr>
                </pic:pic>
              </a:graphicData>
            </a:graphic>
          </wp:inline>
        </w:drawing>
      </w:r>
    </w:p>
    <w:p w14:paraId="3BE4D6DF" w14:textId="041C69D5" w:rsidR="00B56855" w:rsidRPr="00CD4467" w:rsidRDefault="00B568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424AD9">
        <w:rPr>
          <w:rFonts w:ascii="Book Antiqua" w:hAnsi="Book Antiqua" w:cs="Arial"/>
          <w:b/>
          <w:bCs/>
          <w:color w:val="000000" w:themeColor="text1"/>
          <w:lang w:val="en-US"/>
        </w:rPr>
        <w:t>Fig</w:t>
      </w:r>
      <w:r w:rsidR="00744485" w:rsidRPr="00424AD9">
        <w:rPr>
          <w:rFonts w:ascii="Book Antiqua" w:hAnsi="Book Antiqua" w:cs="Arial"/>
          <w:b/>
          <w:bCs/>
          <w:color w:val="000000" w:themeColor="text1"/>
          <w:lang w:val="en-US"/>
        </w:rPr>
        <w:t>ure</w:t>
      </w:r>
      <w:r w:rsidRPr="00424AD9">
        <w:rPr>
          <w:rFonts w:ascii="Book Antiqua" w:hAnsi="Book Antiqua" w:cs="Arial"/>
          <w:b/>
          <w:bCs/>
          <w:color w:val="000000" w:themeColor="text1"/>
          <w:lang w:val="en-US"/>
        </w:rPr>
        <w:t xml:space="preserve"> 1 </w:t>
      </w:r>
      <w:r w:rsidR="00744485" w:rsidRPr="00424AD9">
        <w:rPr>
          <w:rFonts w:ascii="Book Antiqua" w:hAnsi="Book Antiqua" w:cs="Arial"/>
          <w:b/>
          <w:bCs/>
          <w:color w:val="000000" w:themeColor="text1"/>
          <w:lang w:val="en-US"/>
        </w:rPr>
        <w:t>Osteoarthritis</w:t>
      </w:r>
      <w:r w:rsidRPr="00424AD9">
        <w:rPr>
          <w:rFonts w:ascii="Book Antiqua" w:hAnsi="Book Antiqua" w:cs="Arial"/>
          <w:b/>
          <w:bCs/>
          <w:color w:val="000000" w:themeColor="text1"/>
          <w:lang w:val="en-US"/>
        </w:rPr>
        <w:t xml:space="preserve"> multifactorial determinants and multitarget approaches: </w:t>
      </w:r>
      <w:r w:rsidRPr="00424AD9">
        <w:rPr>
          <w:rFonts w:ascii="Book Antiqua" w:hAnsi="Book Antiqua" w:cs="Arial"/>
          <w:b/>
          <w:bCs/>
          <w:caps/>
          <w:color w:val="000000" w:themeColor="text1"/>
          <w:lang w:val="en-US"/>
        </w:rPr>
        <w:t>c</w:t>
      </w:r>
      <w:r w:rsidRPr="00424AD9">
        <w:rPr>
          <w:rFonts w:ascii="Book Antiqua" w:hAnsi="Book Antiqua" w:cs="Arial"/>
          <w:b/>
          <w:bCs/>
          <w:color w:val="000000" w:themeColor="text1"/>
          <w:lang w:val="en-US"/>
        </w:rPr>
        <w:t>ombinations and interactions among these many factors.</w:t>
      </w:r>
      <w:r w:rsidR="00744485" w:rsidRPr="00424AD9">
        <w:rPr>
          <w:rFonts w:ascii="Book Antiqua" w:hAnsi="Book Antiqua" w:cs="Arial"/>
          <w:b/>
          <w:bCs/>
          <w:color w:val="000000" w:themeColor="text1"/>
          <w:lang w:val="en-US"/>
        </w:rPr>
        <w:t xml:space="preserve"> </w:t>
      </w:r>
      <w:r w:rsidR="00744485" w:rsidRPr="00424AD9">
        <w:rPr>
          <w:rFonts w:ascii="Book Antiqua" w:hAnsi="Book Antiqua" w:cs="Arial"/>
          <w:color w:val="000000" w:themeColor="text1"/>
          <w:lang w:val="en-US"/>
        </w:rPr>
        <w:t>OA: Osteoarthritis.</w:t>
      </w:r>
    </w:p>
    <w:bookmarkEnd w:id="4"/>
    <w:p w14:paraId="7996D654" w14:textId="77777777" w:rsidR="00BC1028" w:rsidRPr="00CD4467" w:rsidRDefault="00896FFA" w:rsidP="00CD4467">
      <w:pPr>
        <w:adjustRightInd w:val="0"/>
        <w:snapToGrid w:val="0"/>
        <w:spacing w:line="360" w:lineRule="auto"/>
        <w:jc w:val="both"/>
        <w:rPr>
          <w:rFonts w:ascii="Book Antiqua" w:hAnsi="Book Antiqua" w:cs="Arial"/>
          <w:color w:val="000000" w:themeColor="text1"/>
          <w:lang w:val="en-US"/>
        </w:rPr>
      </w:pPr>
    </w:p>
    <w:sectPr w:rsidR="00BC1028" w:rsidRPr="00CD4467" w:rsidSect="004B42F3">
      <w:footerReference w:type="even"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282A0" w14:textId="77777777" w:rsidR="00896FFA" w:rsidRDefault="00896FFA" w:rsidP="003A1796">
      <w:r>
        <w:separator/>
      </w:r>
    </w:p>
  </w:endnote>
  <w:endnote w:type="continuationSeparator" w:id="0">
    <w:p w14:paraId="76EBCD83" w14:textId="77777777" w:rsidR="00896FFA" w:rsidRDefault="00896FFA" w:rsidP="003A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423094243"/>
      <w:docPartObj>
        <w:docPartGallery w:val="Page Numbers (Bottom of Page)"/>
        <w:docPartUnique/>
      </w:docPartObj>
    </w:sdtPr>
    <w:sdtEndPr>
      <w:rPr>
        <w:rStyle w:val="ab"/>
      </w:rPr>
    </w:sdtEndPr>
    <w:sdtContent>
      <w:p w14:paraId="159E2298" w14:textId="5166A277" w:rsidR="00010E24" w:rsidRDefault="00010E24" w:rsidP="00244224">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F4A0492" w14:textId="77777777" w:rsidR="00010E24" w:rsidRDefault="00010E2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341545551"/>
      <w:docPartObj>
        <w:docPartGallery w:val="Page Numbers (Bottom of Page)"/>
        <w:docPartUnique/>
      </w:docPartObj>
    </w:sdtPr>
    <w:sdtEndPr>
      <w:rPr>
        <w:rStyle w:val="ab"/>
        <w:rFonts w:ascii="Book Antiqua" w:hAnsi="Book Antiqua"/>
        <w:sz w:val="24"/>
        <w:szCs w:val="24"/>
      </w:rPr>
    </w:sdtEndPr>
    <w:sdtContent>
      <w:p w14:paraId="42461F43" w14:textId="690EC2C3" w:rsidR="00010E24" w:rsidRPr="005C02C2" w:rsidRDefault="00010E24" w:rsidP="00244224">
        <w:pPr>
          <w:pStyle w:val="aa"/>
          <w:framePr w:wrap="none" w:vAnchor="text" w:hAnchor="margin" w:xAlign="center" w:y="1"/>
          <w:rPr>
            <w:rStyle w:val="ab"/>
            <w:rFonts w:ascii="Book Antiqua" w:hAnsi="Book Antiqua"/>
            <w:sz w:val="24"/>
            <w:szCs w:val="24"/>
          </w:rPr>
        </w:pPr>
        <w:r w:rsidRPr="005C02C2">
          <w:rPr>
            <w:rStyle w:val="ab"/>
            <w:rFonts w:ascii="Book Antiqua" w:hAnsi="Book Antiqua"/>
            <w:sz w:val="24"/>
            <w:szCs w:val="24"/>
          </w:rPr>
          <w:fldChar w:fldCharType="begin"/>
        </w:r>
        <w:r w:rsidRPr="005C02C2">
          <w:rPr>
            <w:rStyle w:val="ab"/>
            <w:rFonts w:ascii="Book Antiqua" w:hAnsi="Book Antiqua"/>
            <w:sz w:val="24"/>
            <w:szCs w:val="24"/>
          </w:rPr>
          <w:instrText xml:space="preserve"> PAGE </w:instrText>
        </w:r>
        <w:r w:rsidRPr="005C02C2">
          <w:rPr>
            <w:rStyle w:val="ab"/>
            <w:rFonts w:ascii="Book Antiqua" w:hAnsi="Book Antiqua"/>
            <w:sz w:val="24"/>
            <w:szCs w:val="24"/>
          </w:rPr>
          <w:fldChar w:fldCharType="separate"/>
        </w:r>
        <w:r w:rsidR="00424AD9">
          <w:rPr>
            <w:rStyle w:val="ab"/>
            <w:rFonts w:ascii="Book Antiqua" w:hAnsi="Book Antiqua"/>
            <w:noProof/>
            <w:sz w:val="24"/>
            <w:szCs w:val="24"/>
          </w:rPr>
          <w:t>3</w:t>
        </w:r>
        <w:r w:rsidRPr="005C02C2">
          <w:rPr>
            <w:rStyle w:val="ab"/>
            <w:rFonts w:ascii="Book Antiqua" w:hAnsi="Book Antiqua"/>
            <w:sz w:val="24"/>
            <w:szCs w:val="24"/>
          </w:rPr>
          <w:fldChar w:fldCharType="end"/>
        </w:r>
      </w:p>
    </w:sdtContent>
  </w:sdt>
  <w:p w14:paraId="3F6935EA" w14:textId="77777777" w:rsidR="00010E24" w:rsidRPr="005C02C2" w:rsidRDefault="00010E24">
    <w:pPr>
      <w:pStyle w:val="aa"/>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376D1" w14:textId="77777777" w:rsidR="00896FFA" w:rsidRDefault="00896FFA" w:rsidP="003A1796">
      <w:r>
        <w:separator/>
      </w:r>
    </w:p>
  </w:footnote>
  <w:footnote w:type="continuationSeparator" w:id="0">
    <w:p w14:paraId="38D724F3" w14:textId="77777777" w:rsidR="00896FFA" w:rsidRDefault="00896FFA" w:rsidP="003A1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BE"/>
    <w:rsid w:val="00010E24"/>
    <w:rsid w:val="000127BB"/>
    <w:rsid w:val="00016751"/>
    <w:rsid w:val="000842E0"/>
    <w:rsid w:val="000D1908"/>
    <w:rsid w:val="000E406B"/>
    <w:rsid w:val="000E65E8"/>
    <w:rsid w:val="000E7F51"/>
    <w:rsid w:val="00117B86"/>
    <w:rsid w:val="00165739"/>
    <w:rsid w:val="001B07A6"/>
    <w:rsid w:val="001B0E71"/>
    <w:rsid w:val="001C2E02"/>
    <w:rsid w:val="001C5F17"/>
    <w:rsid w:val="00203F67"/>
    <w:rsid w:val="00216C57"/>
    <w:rsid w:val="00222A30"/>
    <w:rsid w:val="00227E00"/>
    <w:rsid w:val="00256D0C"/>
    <w:rsid w:val="00272FE0"/>
    <w:rsid w:val="00276B0F"/>
    <w:rsid w:val="00291168"/>
    <w:rsid w:val="0029624D"/>
    <w:rsid w:val="002B6FD3"/>
    <w:rsid w:val="002C4DB4"/>
    <w:rsid w:val="002D1F1B"/>
    <w:rsid w:val="002F126B"/>
    <w:rsid w:val="002F161F"/>
    <w:rsid w:val="00303071"/>
    <w:rsid w:val="00322F97"/>
    <w:rsid w:val="003473BC"/>
    <w:rsid w:val="00350595"/>
    <w:rsid w:val="00362715"/>
    <w:rsid w:val="00365DB0"/>
    <w:rsid w:val="00372A1A"/>
    <w:rsid w:val="003A1796"/>
    <w:rsid w:val="003A182E"/>
    <w:rsid w:val="003E1CDE"/>
    <w:rsid w:val="004017C5"/>
    <w:rsid w:val="00404458"/>
    <w:rsid w:val="00424AD9"/>
    <w:rsid w:val="00427C76"/>
    <w:rsid w:val="004310C0"/>
    <w:rsid w:val="00482DBE"/>
    <w:rsid w:val="004A5212"/>
    <w:rsid w:val="004B42F3"/>
    <w:rsid w:val="004C1AA8"/>
    <w:rsid w:val="004C3466"/>
    <w:rsid w:val="004C5F47"/>
    <w:rsid w:val="004F613A"/>
    <w:rsid w:val="005020E1"/>
    <w:rsid w:val="00531D3E"/>
    <w:rsid w:val="00537C34"/>
    <w:rsid w:val="00570A79"/>
    <w:rsid w:val="005806BB"/>
    <w:rsid w:val="00581E86"/>
    <w:rsid w:val="00583D41"/>
    <w:rsid w:val="00587629"/>
    <w:rsid w:val="005B2CEC"/>
    <w:rsid w:val="005C02C2"/>
    <w:rsid w:val="005C7137"/>
    <w:rsid w:val="005E671A"/>
    <w:rsid w:val="005F6CBD"/>
    <w:rsid w:val="00612103"/>
    <w:rsid w:val="00614339"/>
    <w:rsid w:val="00625BEF"/>
    <w:rsid w:val="006307F9"/>
    <w:rsid w:val="00631C8B"/>
    <w:rsid w:val="00641EB7"/>
    <w:rsid w:val="0068017D"/>
    <w:rsid w:val="00680C34"/>
    <w:rsid w:val="0068413F"/>
    <w:rsid w:val="00696D63"/>
    <w:rsid w:val="006B4F8A"/>
    <w:rsid w:val="006F08C5"/>
    <w:rsid w:val="007044F4"/>
    <w:rsid w:val="00713B19"/>
    <w:rsid w:val="007251D0"/>
    <w:rsid w:val="007442A2"/>
    <w:rsid w:val="00744485"/>
    <w:rsid w:val="00745A94"/>
    <w:rsid w:val="0076028E"/>
    <w:rsid w:val="007649A5"/>
    <w:rsid w:val="00766764"/>
    <w:rsid w:val="00781F03"/>
    <w:rsid w:val="00783D59"/>
    <w:rsid w:val="00795915"/>
    <w:rsid w:val="007A3E60"/>
    <w:rsid w:val="007A4935"/>
    <w:rsid w:val="007B6241"/>
    <w:rsid w:val="007C0CDE"/>
    <w:rsid w:val="007C7B69"/>
    <w:rsid w:val="007F5F04"/>
    <w:rsid w:val="007F7166"/>
    <w:rsid w:val="00804988"/>
    <w:rsid w:val="008265AE"/>
    <w:rsid w:val="00873B68"/>
    <w:rsid w:val="008919C0"/>
    <w:rsid w:val="00896FFA"/>
    <w:rsid w:val="008A5B5E"/>
    <w:rsid w:val="008A7E63"/>
    <w:rsid w:val="008C5055"/>
    <w:rsid w:val="008C6D6A"/>
    <w:rsid w:val="008E7BDC"/>
    <w:rsid w:val="009003F3"/>
    <w:rsid w:val="00911A99"/>
    <w:rsid w:val="00934694"/>
    <w:rsid w:val="00945577"/>
    <w:rsid w:val="009811FD"/>
    <w:rsid w:val="00985C30"/>
    <w:rsid w:val="009871C3"/>
    <w:rsid w:val="00990005"/>
    <w:rsid w:val="009B1AC1"/>
    <w:rsid w:val="009C207E"/>
    <w:rsid w:val="009C70F9"/>
    <w:rsid w:val="009D0D5E"/>
    <w:rsid w:val="009E01BE"/>
    <w:rsid w:val="009E3DD2"/>
    <w:rsid w:val="009F062E"/>
    <w:rsid w:val="009F21AE"/>
    <w:rsid w:val="00A30D4F"/>
    <w:rsid w:val="00A4516D"/>
    <w:rsid w:val="00A633A9"/>
    <w:rsid w:val="00A71EC7"/>
    <w:rsid w:val="00A840B7"/>
    <w:rsid w:val="00A879B6"/>
    <w:rsid w:val="00A91152"/>
    <w:rsid w:val="00AB0D7F"/>
    <w:rsid w:val="00AD37B7"/>
    <w:rsid w:val="00B53C55"/>
    <w:rsid w:val="00B56855"/>
    <w:rsid w:val="00B60E98"/>
    <w:rsid w:val="00B6391E"/>
    <w:rsid w:val="00BA5C94"/>
    <w:rsid w:val="00BC5C88"/>
    <w:rsid w:val="00BE2E94"/>
    <w:rsid w:val="00BE799D"/>
    <w:rsid w:val="00C21A0F"/>
    <w:rsid w:val="00C22445"/>
    <w:rsid w:val="00C23854"/>
    <w:rsid w:val="00C5527C"/>
    <w:rsid w:val="00CB7E30"/>
    <w:rsid w:val="00CD4467"/>
    <w:rsid w:val="00CD5D58"/>
    <w:rsid w:val="00CF3397"/>
    <w:rsid w:val="00CF7F0D"/>
    <w:rsid w:val="00D07D0C"/>
    <w:rsid w:val="00D13A84"/>
    <w:rsid w:val="00D51D73"/>
    <w:rsid w:val="00D82D3E"/>
    <w:rsid w:val="00D87CD8"/>
    <w:rsid w:val="00DA1428"/>
    <w:rsid w:val="00DA5CC3"/>
    <w:rsid w:val="00DB295D"/>
    <w:rsid w:val="00DC0402"/>
    <w:rsid w:val="00DC1374"/>
    <w:rsid w:val="00DE2B0E"/>
    <w:rsid w:val="00E31E0A"/>
    <w:rsid w:val="00E32CCC"/>
    <w:rsid w:val="00E43131"/>
    <w:rsid w:val="00E508D2"/>
    <w:rsid w:val="00E63BFA"/>
    <w:rsid w:val="00EC398A"/>
    <w:rsid w:val="00ED77FE"/>
    <w:rsid w:val="00ED7F4F"/>
    <w:rsid w:val="00F07BD5"/>
    <w:rsid w:val="00F12F6B"/>
    <w:rsid w:val="00F52BE8"/>
    <w:rsid w:val="00F55ED2"/>
    <w:rsid w:val="00F71E87"/>
    <w:rsid w:val="00FE547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D63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E0"/>
    <w:rPr>
      <w:rFonts w:ascii="Times New Roman" w:hAnsi="Times New Roman" w:cs="Times New Roman"/>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2DBE"/>
    <w:rPr>
      <w:sz w:val="18"/>
      <w:szCs w:val="18"/>
    </w:rPr>
  </w:style>
  <w:style w:type="paragraph" w:styleId="a4">
    <w:name w:val="annotation text"/>
    <w:basedOn w:val="a"/>
    <w:link w:val="Char"/>
    <w:uiPriority w:val="99"/>
    <w:semiHidden/>
    <w:unhideWhenUsed/>
    <w:rsid w:val="00482DBE"/>
    <w:rPr>
      <w:rFonts w:asciiTheme="minorHAnsi" w:hAnsiTheme="minorHAnsi" w:cstheme="minorBidi"/>
      <w:lang w:eastAsia="en-US"/>
    </w:rPr>
  </w:style>
  <w:style w:type="character" w:customStyle="1" w:styleId="Char">
    <w:name w:val="批注文字 Char"/>
    <w:basedOn w:val="a0"/>
    <w:link w:val="a4"/>
    <w:uiPriority w:val="99"/>
    <w:semiHidden/>
    <w:rsid w:val="00482DBE"/>
  </w:style>
  <w:style w:type="character" w:styleId="a5">
    <w:name w:val="Hyperlink"/>
    <w:basedOn w:val="a0"/>
    <w:uiPriority w:val="99"/>
    <w:unhideWhenUsed/>
    <w:rsid w:val="00482DBE"/>
    <w:rPr>
      <w:color w:val="0563C1" w:themeColor="hyperlink"/>
      <w:u w:val="single"/>
    </w:rPr>
  </w:style>
  <w:style w:type="character" w:styleId="a6">
    <w:name w:val="line number"/>
    <w:basedOn w:val="a0"/>
    <w:uiPriority w:val="99"/>
    <w:semiHidden/>
    <w:unhideWhenUsed/>
    <w:rsid w:val="00482DBE"/>
  </w:style>
  <w:style w:type="paragraph" w:styleId="a7">
    <w:name w:val="Balloon Text"/>
    <w:basedOn w:val="a"/>
    <w:link w:val="Char0"/>
    <w:uiPriority w:val="99"/>
    <w:semiHidden/>
    <w:unhideWhenUsed/>
    <w:rsid w:val="00365DB0"/>
    <w:rPr>
      <w:sz w:val="18"/>
      <w:szCs w:val="18"/>
    </w:rPr>
  </w:style>
  <w:style w:type="character" w:customStyle="1" w:styleId="Char0">
    <w:name w:val="批注框文本 Char"/>
    <w:basedOn w:val="a0"/>
    <w:link w:val="a7"/>
    <w:uiPriority w:val="99"/>
    <w:semiHidden/>
    <w:rsid w:val="00365DB0"/>
    <w:rPr>
      <w:rFonts w:ascii="Times New Roman" w:hAnsi="Times New Roman" w:cs="Times New Roman"/>
      <w:sz w:val="18"/>
      <w:szCs w:val="18"/>
    </w:rPr>
  </w:style>
  <w:style w:type="paragraph" w:styleId="a8">
    <w:name w:val="Revision"/>
    <w:hidden/>
    <w:uiPriority w:val="99"/>
    <w:semiHidden/>
    <w:rsid w:val="00365DB0"/>
  </w:style>
  <w:style w:type="character" w:customStyle="1" w:styleId="apple-converted-space">
    <w:name w:val="apple-converted-space"/>
    <w:basedOn w:val="a0"/>
    <w:rsid w:val="00795915"/>
  </w:style>
  <w:style w:type="paragraph" w:customStyle="1" w:styleId="1">
    <w:name w:val="正文1"/>
    <w:uiPriority w:val="99"/>
    <w:rsid w:val="002C4DB4"/>
    <w:pPr>
      <w:spacing w:line="276" w:lineRule="auto"/>
    </w:pPr>
    <w:rPr>
      <w:rFonts w:ascii="Arial" w:eastAsia="宋体" w:hAnsi="Arial" w:cs="Arial"/>
      <w:color w:val="000000"/>
      <w:sz w:val="22"/>
      <w:szCs w:val="20"/>
      <w:lang w:val="pl-PL" w:eastAsia="pl-PL"/>
    </w:rPr>
  </w:style>
  <w:style w:type="paragraph" w:styleId="a9">
    <w:name w:val="header"/>
    <w:basedOn w:val="a"/>
    <w:link w:val="Char1"/>
    <w:uiPriority w:val="99"/>
    <w:unhideWhenUsed/>
    <w:rsid w:val="003A17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3A1796"/>
    <w:rPr>
      <w:rFonts w:ascii="Times New Roman" w:hAnsi="Times New Roman" w:cs="Times New Roman"/>
      <w:sz w:val="18"/>
      <w:szCs w:val="18"/>
      <w:lang w:eastAsia="pt-BR"/>
    </w:rPr>
  </w:style>
  <w:style w:type="paragraph" w:styleId="aa">
    <w:name w:val="footer"/>
    <w:basedOn w:val="a"/>
    <w:link w:val="Char2"/>
    <w:uiPriority w:val="99"/>
    <w:unhideWhenUsed/>
    <w:rsid w:val="003A1796"/>
    <w:pPr>
      <w:tabs>
        <w:tab w:val="center" w:pos="4153"/>
        <w:tab w:val="right" w:pos="8306"/>
      </w:tabs>
      <w:snapToGrid w:val="0"/>
    </w:pPr>
    <w:rPr>
      <w:sz w:val="18"/>
      <w:szCs w:val="18"/>
    </w:rPr>
  </w:style>
  <w:style w:type="character" w:customStyle="1" w:styleId="Char2">
    <w:name w:val="页脚 Char"/>
    <w:basedOn w:val="a0"/>
    <w:link w:val="aa"/>
    <w:uiPriority w:val="99"/>
    <w:rsid w:val="003A1796"/>
    <w:rPr>
      <w:rFonts w:ascii="Times New Roman" w:hAnsi="Times New Roman" w:cs="Times New Roman"/>
      <w:sz w:val="18"/>
      <w:szCs w:val="18"/>
      <w:lang w:eastAsia="pt-BR"/>
    </w:rPr>
  </w:style>
  <w:style w:type="character" w:styleId="ab">
    <w:name w:val="page number"/>
    <w:basedOn w:val="a0"/>
    <w:uiPriority w:val="99"/>
    <w:semiHidden/>
    <w:unhideWhenUsed/>
    <w:rsid w:val="00010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E0"/>
    <w:rPr>
      <w:rFonts w:ascii="Times New Roman" w:hAnsi="Times New Roman" w:cs="Times New Roman"/>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2DBE"/>
    <w:rPr>
      <w:sz w:val="18"/>
      <w:szCs w:val="18"/>
    </w:rPr>
  </w:style>
  <w:style w:type="paragraph" w:styleId="a4">
    <w:name w:val="annotation text"/>
    <w:basedOn w:val="a"/>
    <w:link w:val="Char"/>
    <w:uiPriority w:val="99"/>
    <w:semiHidden/>
    <w:unhideWhenUsed/>
    <w:rsid w:val="00482DBE"/>
    <w:rPr>
      <w:rFonts w:asciiTheme="minorHAnsi" w:hAnsiTheme="minorHAnsi" w:cstheme="minorBidi"/>
      <w:lang w:eastAsia="en-US"/>
    </w:rPr>
  </w:style>
  <w:style w:type="character" w:customStyle="1" w:styleId="Char">
    <w:name w:val="批注文字 Char"/>
    <w:basedOn w:val="a0"/>
    <w:link w:val="a4"/>
    <w:uiPriority w:val="99"/>
    <w:semiHidden/>
    <w:rsid w:val="00482DBE"/>
  </w:style>
  <w:style w:type="character" w:styleId="a5">
    <w:name w:val="Hyperlink"/>
    <w:basedOn w:val="a0"/>
    <w:uiPriority w:val="99"/>
    <w:unhideWhenUsed/>
    <w:rsid w:val="00482DBE"/>
    <w:rPr>
      <w:color w:val="0563C1" w:themeColor="hyperlink"/>
      <w:u w:val="single"/>
    </w:rPr>
  </w:style>
  <w:style w:type="character" w:styleId="a6">
    <w:name w:val="line number"/>
    <w:basedOn w:val="a0"/>
    <w:uiPriority w:val="99"/>
    <w:semiHidden/>
    <w:unhideWhenUsed/>
    <w:rsid w:val="00482DBE"/>
  </w:style>
  <w:style w:type="paragraph" w:styleId="a7">
    <w:name w:val="Balloon Text"/>
    <w:basedOn w:val="a"/>
    <w:link w:val="Char0"/>
    <w:uiPriority w:val="99"/>
    <w:semiHidden/>
    <w:unhideWhenUsed/>
    <w:rsid w:val="00365DB0"/>
    <w:rPr>
      <w:sz w:val="18"/>
      <w:szCs w:val="18"/>
    </w:rPr>
  </w:style>
  <w:style w:type="character" w:customStyle="1" w:styleId="Char0">
    <w:name w:val="批注框文本 Char"/>
    <w:basedOn w:val="a0"/>
    <w:link w:val="a7"/>
    <w:uiPriority w:val="99"/>
    <w:semiHidden/>
    <w:rsid w:val="00365DB0"/>
    <w:rPr>
      <w:rFonts w:ascii="Times New Roman" w:hAnsi="Times New Roman" w:cs="Times New Roman"/>
      <w:sz w:val="18"/>
      <w:szCs w:val="18"/>
    </w:rPr>
  </w:style>
  <w:style w:type="paragraph" w:styleId="a8">
    <w:name w:val="Revision"/>
    <w:hidden/>
    <w:uiPriority w:val="99"/>
    <w:semiHidden/>
    <w:rsid w:val="00365DB0"/>
  </w:style>
  <w:style w:type="character" w:customStyle="1" w:styleId="apple-converted-space">
    <w:name w:val="apple-converted-space"/>
    <w:basedOn w:val="a0"/>
    <w:rsid w:val="00795915"/>
  </w:style>
  <w:style w:type="paragraph" w:customStyle="1" w:styleId="1">
    <w:name w:val="正文1"/>
    <w:uiPriority w:val="99"/>
    <w:rsid w:val="002C4DB4"/>
    <w:pPr>
      <w:spacing w:line="276" w:lineRule="auto"/>
    </w:pPr>
    <w:rPr>
      <w:rFonts w:ascii="Arial" w:eastAsia="宋体" w:hAnsi="Arial" w:cs="Arial"/>
      <w:color w:val="000000"/>
      <w:sz w:val="22"/>
      <w:szCs w:val="20"/>
      <w:lang w:val="pl-PL" w:eastAsia="pl-PL"/>
    </w:rPr>
  </w:style>
  <w:style w:type="paragraph" w:styleId="a9">
    <w:name w:val="header"/>
    <w:basedOn w:val="a"/>
    <w:link w:val="Char1"/>
    <w:uiPriority w:val="99"/>
    <w:unhideWhenUsed/>
    <w:rsid w:val="003A17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3A1796"/>
    <w:rPr>
      <w:rFonts w:ascii="Times New Roman" w:hAnsi="Times New Roman" w:cs="Times New Roman"/>
      <w:sz w:val="18"/>
      <w:szCs w:val="18"/>
      <w:lang w:eastAsia="pt-BR"/>
    </w:rPr>
  </w:style>
  <w:style w:type="paragraph" w:styleId="aa">
    <w:name w:val="footer"/>
    <w:basedOn w:val="a"/>
    <w:link w:val="Char2"/>
    <w:uiPriority w:val="99"/>
    <w:unhideWhenUsed/>
    <w:rsid w:val="003A1796"/>
    <w:pPr>
      <w:tabs>
        <w:tab w:val="center" w:pos="4153"/>
        <w:tab w:val="right" w:pos="8306"/>
      </w:tabs>
      <w:snapToGrid w:val="0"/>
    </w:pPr>
    <w:rPr>
      <w:sz w:val="18"/>
      <w:szCs w:val="18"/>
    </w:rPr>
  </w:style>
  <w:style w:type="character" w:customStyle="1" w:styleId="Char2">
    <w:name w:val="页脚 Char"/>
    <w:basedOn w:val="a0"/>
    <w:link w:val="aa"/>
    <w:uiPriority w:val="99"/>
    <w:rsid w:val="003A1796"/>
    <w:rPr>
      <w:rFonts w:ascii="Times New Roman" w:hAnsi="Times New Roman" w:cs="Times New Roman"/>
      <w:sz w:val="18"/>
      <w:szCs w:val="18"/>
      <w:lang w:eastAsia="pt-BR"/>
    </w:rPr>
  </w:style>
  <w:style w:type="character" w:styleId="ab">
    <w:name w:val="page number"/>
    <w:basedOn w:val="a0"/>
    <w:uiPriority w:val="99"/>
    <w:semiHidden/>
    <w:unhideWhenUsed/>
    <w:rsid w:val="0001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137">
      <w:bodyDiv w:val="1"/>
      <w:marLeft w:val="0"/>
      <w:marRight w:val="0"/>
      <w:marTop w:val="0"/>
      <w:marBottom w:val="0"/>
      <w:divBdr>
        <w:top w:val="none" w:sz="0" w:space="0" w:color="auto"/>
        <w:left w:val="none" w:sz="0" w:space="0" w:color="auto"/>
        <w:bottom w:val="none" w:sz="0" w:space="0" w:color="auto"/>
        <w:right w:val="none" w:sz="0" w:space="0" w:color="auto"/>
      </w:divBdr>
    </w:div>
    <w:div w:id="172842810">
      <w:bodyDiv w:val="1"/>
      <w:marLeft w:val="0"/>
      <w:marRight w:val="0"/>
      <w:marTop w:val="0"/>
      <w:marBottom w:val="0"/>
      <w:divBdr>
        <w:top w:val="none" w:sz="0" w:space="0" w:color="auto"/>
        <w:left w:val="none" w:sz="0" w:space="0" w:color="auto"/>
        <w:bottom w:val="none" w:sz="0" w:space="0" w:color="auto"/>
        <w:right w:val="none" w:sz="0" w:space="0" w:color="auto"/>
      </w:divBdr>
    </w:div>
    <w:div w:id="449668476">
      <w:bodyDiv w:val="1"/>
      <w:marLeft w:val="0"/>
      <w:marRight w:val="0"/>
      <w:marTop w:val="0"/>
      <w:marBottom w:val="0"/>
      <w:divBdr>
        <w:top w:val="none" w:sz="0" w:space="0" w:color="auto"/>
        <w:left w:val="none" w:sz="0" w:space="0" w:color="auto"/>
        <w:bottom w:val="none" w:sz="0" w:space="0" w:color="auto"/>
        <w:right w:val="none" w:sz="0" w:space="0" w:color="auto"/>
      </w:divBdr>
    </w:div>
    <w:div w:id="495196127">
      <w:bodyDiv w:val="1"/>
      <w:marLeft w:val="0"/>
      <w:marRight w:val="0"/>
      <w:marTop w:val="0"/>
      <w:marBottom w:val="0"/>
      <w:divBdr>
        <w:top w:val="none" w:sz="0" w:space="0" w:color="auto"/>
        <w:left w:val="none" w:sz="0" w:space="0" w:color="auto"/>
        <w:bottom w:val="none" w:sz="0" w:space="0" w:color="auto"/>
        <w:right w:val="none" w:sz="0" w:space="0" w:color="auto"/>
      </w:divBdr>
    </w:div>
    <w:div w:id="639923679">
      <w:bodyDiv w:val="1"/>
      <w:marLeft w:val="0"/>
      <w:marRight w:val="0"/>
      <w:marTop w:val="0"/>
      <w:marBottom w:val="0"/>
      <w:divBdr>
        <w:top w:val="none" w:sz="0" w:space="0" w:color="auto"/>
        <w:left w:val="none" w:sz="0" w:space="0" w:color="auto"/>
        <w:bottom w:val="none" w:sz="0" w:space="0" w:color="auto"/>
        <w:right w:val="none" w:sz="0" w:space="0" w:color="auto"/>
      </w:divBdr>
    </w:div>
    <w:div w:id="748382097">
      <w:bodyDiv w:val="1"/>
      <w:marLeft w:val="0"/>
      <w:marRight w:val="0"/>
      <w:marTop w:val="0"/>
      <w:marBottom w:val="0"/>
      <w:divBdr>
        <w:top w:val="none" w:sz="0" w:space="0" w:color="auto"/>
        <w:left w:val="none" w:sz="0" w:space="0" w:color="auto"/>
        <w:bottom w:val="none" w:sz="0" w:space="0" w:color="auto"/>
        <w:right w:val="none" w:sz="0" w:space="0" w:color="auto"/>
      </w:divBdr>
    </w:div>
    <w:div w:id="817767830">
      <w:bodyDiv w:val="1"/>
      <w:marLeft w:val="0"/>
      <w:marRight w:val="0"/>
      <w:marTop w:val="0"/>
      <w:marBottom w:val="0"/>
      <w:divBdr>
        <w:top w:val="none" w:sz="0" w:space="0" w:color="auto"/>
        <w:left w:val="none" w:sz="0" w:space="0" w:color="auto"/>
        <w:bottom w:val="none" w:sz="0" w:space="0" w:color="auto"/>
        <w:right w:val="none" w:sz="0" w:space="0" w:color="auto"/>
      </w:divBdr>
    </w:div>
    <w:div w:id="847211977">
      <w:bodyDiv w:val="1"/>
      <w:marLeft w:val="0"/>
      <w:marRight w:val="0"/>
      <w:marTop w:val="0"/>
      <w:marBottom w:val="0"/>
      <w:divBdr>
        <w:top w:val="none" w:sz="0" w:space="0" w:color="auto"/>
        <w:left w:val="none" w:sz="0" w:space="0" w:color="auto"/>
        <w:bottom w:val="none" w:sz="0" w:space="0" w:color="auto"/>
        <w:right w:val="none" w:sz="0" w:space="0" w:color="auto"/>
      </w:divBdr>
    </w:div>
    <w:div w:id="857431075">
      <w:bodyDiv w:val="1"/>
      <w:marLeft w:val="0"/>
      <w:marRight w:val="0"/>
      <w:marTop w:val="0"/>
      <w:marBottom w:val="0"/>
      <w:divBdr>
        <w:top w:val="none" w:sz="0" w:space="0" w:color="auto"/>
        <w:left w:val="none" w:sz="0" w:space="0" w:color="auto"/>
        <w:bottom w:val="none" w:sz="0" w:space="0" w:color="auto"/>
        <w:right w:val="none" w:sz="0" w:space="0" w:color="auto"/>
      </w:divBdr>
    </w:div>
    <w:div w:id="874856344">
      <w:bodyDiv w:val="1"/>
      <w:marLeft w:val="0"/>
      <w:marRight w:val="0"/>
      <w:marTop w:val="0"/>
      <w:marBottom w:val="0"/>
      <w:divBdr>
        <w:top w:val="none" w:sz="0" w:space="0" w:color="auto"/>
        <w:left w:val="none" w:sz="0" w:space="0" w:color="auto"/>
        <w:bottom w:val="none" w:sz="0" w:space="0" w:color="auto"/>
        <w:right w:val="none" w:sz="0" w:space="0" w:color="auto"/>
      </w:divBdr>
    </w:div>
    <w:div w:id="1005011849">
      <w:bodyDiv w:val="1"/>
      <w:marLeft w:val="0"/>
      <w:marRight w:val="0"/>
      <w:marTop w:val="0"/>
      <w:marBottom w:val="0"/>
      <w:divBdr>
        <w:top w:val="none" w:sz="0" w:space="0" w:color="auto"/>
        <w:left w:val="none" w:sz="0" w:space="0" w:color="auto"/>
        <w:bottom w:val="none" w:sz="0" w:space="0" w:color="auto"/>
        <w:right w:val="none" w:sz="0" w:space="0" w:color="auto"/>
      </w:divBdr>
    </w:div>
    <w:div w:id="1099645936">
      <w:bodyDiv w:val="1"/>
      <w:marLeft w:val="0"/>
      <w:marRight w:val="0"/>
      <w:marTop w:val="0"/>
      <w:marBottom w:val="0"/>
      <w:divBdr>
        <w:top w:val="none" w:sz="0" w:space="0" w:color="auto"/>
        <w:left w:val="none" w:sz="0" w:space="0" w:color="auto"/>
        <w:bottom w:val="none" w:sz="0" w:space="0" w:color="auto"/>
        <w:right w:val="none" w:sz="0" w:space="0" w:color="auto"/>
      </w:divBdr>
    </w:div>
    <w:div w:id="1244414758">
      <w:bodyDiv w:val="1"/>
      <w:marLeft w:val="0"/>
      <w:marRight w:val="0"/>
      <w:marTop w:val="0"/>
      <w:marBottom w:val="0"/>
      <w:divBdr>
        <w:top w:val="none" w:sz="0" w:space="0" w:color="auto"/>
        <w:left w:val="none" w:sz="0" w:space="0" w:color="auto"/>
        <w:bottom w:val="none" w:sz="0" w:space="0" w:color="auto"/>
        <w:right w:val="none" w:sz="0" w:space="0" w:color="auto"/>
      </w:divBdr>
    </w:div>
    <w:div w:id="1287008290">
      <w:bodyDiv w:val="1"/>
      <w:marLeft w:val="0"/>
      <w:marRight w:val="0"/>
      <w:marTop w:val="0"/>
      <w:marBottom w:val="0"/>
      <w:divBdr>
        <w:top w:val="none" w:sz="0" w:space="0" w:color="auto"/>
        <w:left w:val="none" w:sz="0" w:space="0" w:color="auto"/>
        <w:bottom w:val="none" w:sz="0" w:space="0" w:color="auto"/>
        <w:right w:val="none" w:sz="0" w:space="0" w:color="auto"/>
      </w:divBdr>
    </w:div>
    <w:div w:id="1901134375">
      <w:bodyDiv w:val="1"/>
      <w:marLeft w:val="0"/>
      <w:marRight w:val="0"/>
      <w:marTop w:val="0"/>
      <w:marBottom w:val="0"/>
      <w:divBdr>
        <w:top w:val="none" w:sz="0" w:space="0" w:color="auto"/>
        <w:left w:val="none" w:sz="0" w:space="0" w:color="auto"/>
        <w:bottom w:val="none" w:sz="0" w:space="0" w:color="auto"/>
        <w:right w:val="none" w:sz="0" w:space="0" w:color="auto"/>
      </w:divBdr>
    </w:div>
    <w:div w:id="2109307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4655</Words>
  <Characters>26540</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2020-05-12T17:21:00Z</dcterms:created>
  <dcterms:modified xsi:type="dcterms:W3CDTF">2020-06-11T07:49:00Z</dcterms:modified>
</cp:coreProperties>
</file>