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BD3C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Name of Journal: </w:t>
      </w:r>
      <w:r w:rsidRPr="007E0136">
        <w:rPr>
          <w:rFonts w:ascii="Book Antiqua" w:eastAsia="Book Antiqua" w:hAnsi="Book Antiqua" w:cs="Book Antiqua"/>
          <w:i/>
          <w:color w:val="000000"/>
        </w:rPr>
        <w:t>World Journal of Hepatology</w:t>
      </w:r>
    </w:p>
    <w:p w14:paraId="7E37BA8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Manuscript NO: </w:t>
      </w:r>
      <w:r w:rsidRPr="007E0136">
        <w:rPr>
          <w:rFonts w:ascii="Book Antiqua" w:eastAsia="Book Antiqua" w:hAnsi="Book Antiqua" w:cs="Book Antiqua"/>
          <w:color w:val="000000"/>
        </w:rPr>
        <w:t>55957</w:t>
      </w:r>
    </w:p>
    <w:p w14:paraId="3AFAB87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Manuscript Type: </w:t>
      </w:r>
      <w:r w:rsidRPr="007E0136">
        <w:rPr>
          <w:rFonts w:ascii="Book Antiqua" w:eastAsia="Book Antiqua" w:hAnsi="Book Antiqua" w:cs="Book Antiqua"/>
          <w:color w:val="000000"/>
        </w:rPr>
        <w:t>ORIGINAL ARTICLE</w:t>
      </w:r>
    </w:p>
    <w:p w14:paraId="3F83595D" w14:textId="77777777" w:rsidR="00A77B3E" w:rsidRPr="007E0136" w:rsidRDefault="00A77B3E" w:rsidP="007E0136">
      <w:pPr>
        <w:snapToGrid w:val="0"/>
        <w:spacing w:line="360" w:lineRule="auto"/>
        <w:jc w:val="both"/>
        <w:rPr>
          <w:rFonts w:ascii="Book Antiqua" w:hAnsi="Book Antiqua"/>
        </w:rPr>
      </w:pPr>
    </w:p>
    <w:p w14:paraId="2D081E1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Case Control Study</w:t>
      </w:r>
    </w:p>
    <w:p w14:paraId="2B7792B4" w14:textId="77777777" w:rsidR="00A77B3E" w:rsidRPr="007E0136" w:rsidRDefault="00656697" w:rsidP="007E0136">
      <w:pPr>
        <w:snapToGrid w:val="0"/>
        <w:spacing w:line="360" w:lineRule="auto"/>
        <w:jc w:val="both"/>
        <w:rPr>
          <w:rFonts w:ascii="Book Antiqua" w:hAnsi="Book Antiqua"/>
        </w:rPr>
      </w:pPr>
      <w:bookmarkStart w:id="0" w:name="OLE_LINK3"/>
      <w:r w:rsidRPr="007E3153">
        <w:rPr>
          <w:rFonts w:ascii="Book Antiqua" w:eastAsia="Book Antiqua" w:hAnsi="Book Antiqua" w:cs="Book Antiqua"/>
          <w:b/>
          <w:bCs/>
          <w:i/>
          <w:color w:val="000000"/>
        </w:rPr>
        <w:t>PNPLA3</w:t>
      </w:r>
      <w:r w:rsidRPr="007E0136">
        <w:rPr>
          <w:rFonts w:ascii="Book Antiqua" w:eastAsia="Book Antiqua" w:hAnsi="Book Antiqua" w:cs="Book Antiqua"/>
          <w:b/>
          <w:bCs/>
          <w:color w:val="000000"/>
        </w:rPr>
        <w:t xml:space="preserve"> and </w:t>
      </w:r>
      <w:r w:rsidRPr="007E3153">
        <w:rPr>
          <w:rFonts w:ascii="Book Antiqua" w:eastAsia="Book Antiqua" w:hAnsi="Book Antiqua" w:cs="Book Antiqua"/>
          <w:b/>
          <w:bCs/>
          <w:i/>
          <w:color w:val="000000"/>
        </w:rPr>
        <w:t>TM6SF2</w:t>
      </w:r>
      <w:r w:rsidRPr="007E0136">
        <w:rPr>
          <w:rFonts w:ascii="Book Antiqua" w:eastAsia="Book Antiqua" w:hAnsi="Book Antiqua" w:cs="Book Antiqua"/>
          <w:b/>
          <w:bCs/>
          <w:color w:val="000000"/>
        </w:rPr>
        <w:t xml:space="preserve"> </w:t>
      </w:r>
      <w:r w:rsidR="00BD432A" w:rsidRPr="007E0136">
        <w:rPr>
          <w:rFonts w:ascii="Book Antiqua" w:eastAsia="Book Antiqua" w:hAnsi="Book Antiqua" w:cs="Book Antiqua"/>
          <w:b/>
          <w:bCs/>
          <w:color w:val="000000"/>
        </w:rPr>
        <w:t xml:space="preserve">polymorphisms </w:t>
      </w:r>
      <w:r w:rsidRPr="007E0136">
        <w:rPr>
          <w:rFonts w:ascii="Book Antiqua" w:eastAsia="Book Antiqua" w:hAnsi="Book Antiqua" w:cs="Book Antiqua"/>
          <w:b/>
          <w:bCs/>
          <w:color w:val="000000"/>
        </w:rPr>
        <w:t xml:space="preserve">in </w:t>
      </w:r>
      <w:r w:rsidR="0030739E" w:rsidRPr="007E0136">
        <w:rPr>
          <w:rFonts w:ascii="Book Antiqua" w:eastAsia="Book Antiqua" w:hAnsi="Book Antiqua" w:cs="Book Antiqua"/>
          <w:b/>
          <w:bCs/>
          <w:color w:val="000000"/>
          <w:lang w:eastAsia="zh-CN"/>
        </w:rPr>
        <w:t>B</w:t>
      </w:r>
      <w:r w:rsidR="0030739E" w:rsidRPr="007E0136">
        <w:rPr>
          <w:rFonts w:ascii="Book Antiqua" w:eastAsia="Book Antiqua" w:hAnsi="Book Antiqua" w:cs="Book Antiqua"/>
          <w:b/>
          <w:bCs/>
          <w:color w:val="000000"/>
        </w:rPr>
        <w:t xml:space="preserve">razilian </w:t>
      </w:r>
      <w:r w:rsidR="00BD4C55" w:rsidRPr="007E0136">
        <w:rPr>
          <w:rFonts w:ascii="Book Antiqua" w:eastAsia="Book Antiqua" w:hAnsi="Book Antiqua" w:cs="Book Antiqua"/>
          <w:b/>
          <w:bCs/>
          <w:color w:val="000000"/>
        </w:rPr>
        <w:t>p</w:t>
      </w:r>
      <w:r w:rsidRPr="007E0136">
        <w:rPr>
          <w:rFonts w:ascii="Book Antiqua" w:eastAsia="Book Antiqua" w:hAnsi="Book Antiqua" w:cs="Book Antiqua"/>
          <w:b/>
          <w:bCs/>
          <w:color w:val="000000"/>
        </w:rPr>
        <w:t xml:space="preserve">atients with </w:t>
      </w:r>
      <w:r w:rsidR="0030739E" w:rsidRPr="007E0136">
        <w:rPr>
          <w:rFonts w:ascii="Book Antiqua" w:eastAsia="Book Antiqua" w:hAnsi="Book Antiqua" w:cs="Book Antiqua"/>
          <w:b/>
          <w:bCs/>
          <w:color w:val="000000"/>
        </w:rPr>
        <w:t xml:space="preserve">nonalcoholic </w:t>
      </w:r>
      <w:r w:rsidR="00BD4C55" w:rsidRPr="007E0136">
        <w:rPr>
          <w:rFonts w:ascii="Book Antiqua" w:eastAsia="Book Antiqua" w:hAnsi="Book Antiqua" w:cs="Book Antiqua"/>
          <w:b/>
          <w:bCs/>
          <w:color w:val="000000"/>
        </w:rPr>
        <w:t>f</w:t>
      </w:r>
      <w:r w:rsidRPr="007E0136">
        <w:rPr>
          <w:rFonts w:ascii="Book Antiqua" w:eastAsia="Book Antiqua" w:hAnsi="Book Antiqua" w:cs="Book Antiqua"/>
          <w:b/>
          <w:bCs/>
          <w:color w:val="000000"/>
        </w:rPr>
        <w:t xml:space="preserve">atty </w:t>
      </w:r>
      <w:r w:rsidR="00BD4C55" w:rsidRPr="007E0136">
        <w:rPr>
          <w:rFonts w:ascii="Book Antiqua" w:eastAsia="Book Antiqua" w:hAnsi="Book Antiqua" w:cs="Book Antiqua"/>
          <w:b/>
          <w:bCs/>
          <w:color w:val="000000"/>
        </w:rPr>
        <w:t>l</w:t>
      </w:r>
      <w:r w:rsidRPr="007E0136">
        <w:rPr>
          <w:rFonts w:ascii="Book Antiqua" w:eastAsia="Book Antiqua" w:hAnsi="Book Antiqua" w:cs="Book Antiqua"/>
          <w:b/>
          <w:bCs/>
          <w:color w:val="000000"/>
        </w:rPr>
        <w:t xml:space="preserve">iver </w:t>
      </w:r>
      <w:r w:rsidR="00BD4C55" w:rsidRPr="007E0136">
        <w:rPr>
          <w:rFonts w:ascii="Book Antiqua" w:eastAsia="Book Antiqua" w:hAnsi="Book Antiqua" w:cs="Book Antiqua"/>
          <w:b/>
          <w:bCs/>
          <w:color w:val="000000"/>
        </w:rPr>
        <w:t>d</w:t>
      </w:r>
      <w:r w:rsidRPr="007E0136">
        <w:rPr>
          <w:rFonts w:ascii="Book Antiqua" w:eastAsia="Book Antiqua" w:hAnsi="Book Antiqua" w:cs="Book Antiqua"/>
          <w:b/>
          <w:bCs/>
          <w:color w:val="000000"/>
        </w:rPr>
        <w:t>isease</w:t>
      </w:r>
    </w:p>
    <w:bookmarkEnd w:id="0"/>
    <w:p w14:paraId="2543D344" w14:textId="77777777" w:rsidR="00BD4C55" w:rsidRPr="007E0136" w:rsidRDefault="00BD4C55" w:rsidP="007E0136">
      <w:pPr>
        <w:snapToGrid w:val="0"/>
        <w:spacing w:line="360" w:lineRule="auto"/>
        <w:jc w:val="both"/>
        <w:rPr>
          <w:rFonts w:ascii="Book Antiqua" w:hAnsi="Book Antiqua"/>
        </w:rPr>
      </w:pPr>
    </w:p>
    <w:p w14:paraId="360CA34F" w14:textId="77777777" w:rsidR="00A77B3E" w:rsidRPr="007E0136" w:rsidRDefault="00675438" w:rsidP="007E0136">
      <w:pPr>
        <w:snapToGrid w:val="0"/>
        <w:spacing w:line="360" w:lineRule="auto"/>
        <w:jc w:val="both"/>
        <w:rPr>
          <w:rFonts w:ascii="Book Antiqua" w:hAnsi="Book Antiqua"/>
        </w:rPr>
      </w:pPr>
      <w:proofErr w:type="spellStart"/>
      <w:r w:rsidRPr="007E0136">
        <w:rPr>
          <w:rFonts w:ascii="Book Antiqua" w:eastAsia="Times New Roman" w:hAnsi="Book Antiqua"/>
        </w:rPr>
        <w:t>Lisboa</w:t>
      </w:r>
      <w:proofErr w:type="spellEnd"/>
      <w:r w:rsidRPr="007E0136">
        <w:rPr>
          <w:rFonts w:ascii="Book Antiqua" w:eastAsia="Times New Roman" w:hAnsi="Book Antiqua"/>
        </w:rPr>
        <w:t xml:space="preserve"> QC </w:t>
      </w:r>
      <w:r w:rsidRPr="007E0136">
        <w:rPr>
          <w:rFonts w:ascii="Book Antiqua" w:eastAsia="Times New Roman" w:hAnsi="Book Antiqua"/>
          <w:i/>
        </w:rPr>
        <w:t xml:space="preserve">et al. </w:t>
      </w:r>
      <w:bookmarkStart w:id="1" w:name="OLE_LINK4"/>
      <w:r w:rsidR="00656697" w:rsidRPr="007E3153">
        <w:rPr>
          <w:rFonts w:ascii="Book Antiqua" w:eastAsia="Book Antiqua" w:hAnsi="Book Antiqua" w:cs="Book Antiqua"/>
          <w:i/>
          <w:color w:val="000000"/>
        </w:rPr>
        <w:t>PNPLA3</w:t>
      </w:r>
      <w:r w:rsidR="00656697" w:rsidRPr="007E0136">
        <w:rPr>
          <w:rFonts w:ascii="Book Antiqua" w:eastAsia="Book Antiqua" w:hAnsi="Book Antiqua" w:cs="Book Antiqua"/>
          <w:color w:val="000000"/>
        </w:rPr>
        <w:t xml:space="preserve"> and</w:t>
      </w:r>
      <w:r w:rsidR="00656697" w:rsidRPr="007E3153">
        <w:rPr>
          <w:rFonts w:ascii="Book Antiqua" w:eastAsia="Book Antiqua" w:hAnsi="Book Antiqua" w:cs="Book Antiqua"/>
          <w:i/>
          <w:color w:val="000000"/>
        </w:rPr>
        <w:t xml:space="preserve"> TM6SF2</w:t>
      </w:r>
      <w:r w:rsidR="00656697" w:rsidRPr="007E0136">
        <w:rPr>
          <w:rFonts w:ascii="Book Antiqua" w:eastAsia="Book Antiqua" w:hAnsi="Book Antiqua" w:cs="Book Antiqua"/>
          <w:color w:val="000000"/>
        </w:rPr>
        <w:t xml:space="preserve"> </w:t>
      </w:r>
      <w:r w:rsidR="0030739E" w:rsidRPr="007E0136">
        <w:rPr>
          <w:rFonts w:ascii="Book Antiqua" w:eastAsia="Book Antiqua" w:hAnsi="Book Antiqua" w:cs="Book Antiqua"/>
          <w:color w:val="000000"/>
        </w:rPr>
        <w:t xml:space="preserve">polymorphisms </w:t>
      </w:r>
      <w:r w:rsidR="00656697" w:rsidRPr="007E0136">
        <w:rPr>
          <w:rFonts w:ascii="Book Antiqua" w:eastAsia="Book Antiqua" w:hAnsi="Book Antiqua" w:cs="Book Antiqua"/>
          <w:color w:val="000000"/>
        </w:rPr>
        <w:t>in Brazilians with NAFLD</w:t>
      </w:r>
    </w:p>
    <w:bookmarkEnd w:id="1"/>
    <w:p w14:paraId="1DE1CBBE" w14:textId="77777777" w:rsidR="00A77B3E" w:rsidRPr="007E0136" w:rsidRDefault="00A77B3E" w:rsidP="007E0136">
      <w:pPr>
        <w:snapToGrid w:val="0"/>
        <w:spacing w:line="360" w:lineRule="auto"/>
        <w:jc w:val="both"/>
        <w:rPr>
          <w:rFonts w:ascii="Book Antiqua" w:hAnsi="Book Antiqua"/>
        </w:rPr>
      </w:pPr>
    </w:p>
    <w:p w14:paraId="7A51FAC8" w14:textId="77777777" w:rsidR="00A77B3E" w:rsidRPr="007E0136" w:rsidRDefault="00656697" w:rsidP="007E0136">
      <w:pPr>
        <w:snapToGrid w:val="0"/>
        <w:spacing w:line="360" w:lineRule="auto"/>
        <w:jc w:val="both"/>
        <w:rPr>
          <w:rFonts w:ascii="Book Antiqua" w:hAnsi="Book Antiqua"/>
        </w:rPr>
      </w:pPr>
      <w:proofErr w:type="spellStart"/>
      <w:r w:rsidRPr="007E0136">
        <w:rPr>
          <w:rFonts w:ascii="Book Antiqua" w:eastAsia="Book Antiqua" w:hAnsi="Book Antiqua" w:cs="Book Antiqua"/>
          <w:color w:val="000000"/>
        </w:rPr>
        <w:t>Quelson</w:t>
      </w:r>
      <w:proofErr w:type="spellEnd"/>
      <w:r w:rsidRPr="007E0136">
        <w:rPr>
          <w:rFonts w:ascii="Book Antiqua" w:eastAsia="Book Antiqua" w:hAnsi="Book Antiqua" w:cs="Book Antiqua"/>
          <w:color w:val="000000"/>
        </w:rPr>
        <w:t xml:space="preserve"> Coelho </w:t>
      </w:r>
      <w:proofErr w:type="spellStart"/>
      <w:r w:rsidRPr="007E0136">
        <w:rPr>
          <w:rFonts w:ascii="Book Antiqua" w:eastAsia="Book Antiqua" w:hAnsi="Book Antiqua" w:cs="Book Antiqua"/>
          <w:color w:val="000000"/>
        </w:rPr>
        <w:t>Lisboa</w:t>
      </w:r>
      <w:proofErr w:type="spellEnd"/>
      <w:r w:rsidRPr="007E0136">
        <w:rPr>
          <w:rFonts w:ascii="Book Antiqua" w:eastAsia="Book Antiqua" w:hAnsi="Book Antiqua" w:cs="Book Antiqua"/>
          <w:color w:val="000000"/>
        </w:rPr>
        <w:t xml:space="preserve">, Mateus Jorge Nardelli, </w:t>
      </w:r>
      <w:proofErr w:type="spellStart"/>
      <w:r w:rsidRPr="007E0136">
        <w:rPr>
          <w:rFonts w:ascii="Book Antiqua" w:eastAsia="Book Antiqua" w:hAnsi="Book Antiqua" w:cs="Book Antiqua"/>
          <w:color w:val="000000"/>
        </w:rPr>
        <w:t>Patrícia</w:t>
      </w:r>
      <w:proofErr w:type="spellEnd"/>
      <w:r w:rsidRPr="007E0136">
        <w:rPr>
          <w:rFonts w:ascii="Book Antiqua" w:eastAsia="Book Antiqua" w:hAnsi="Book Antiqua" w:cs="Book Antiqua"/>
          <w:color w:val="000000"/>
        </w:rPr>
        <w:t xml:space="preserve"> de Araújo Pereira, </w:t>
      </w:r>
      <w:proofErr w:type="spellStart"/>
      <w:r w:rsidRPr="007E0136">
        <w:rPr>
          <w:rFonts w:ascii="Book Antiqua" w:eastAsia="Book Antiqua" w:hAnsi="Book Antiqua" w:cs="Book Antiqua"/>
          <w:color w:val="000000"/>
        </w:rPr>
        <w:t>Débora</w:t>
      </w:r>
      <w:proofErr w:type="spellEnd"/>
      <w:r w:rsidRPr="007E0136">
        <w:rPr>
          <w:rFonts w:ascii="Book Antiqua" w:eastAsia="Book Antiqua" w:hAnsi="Book Antiqua" w:cs="Book Antiqua"/>
          <w:color w:val="000000"/>
        </w:rPr>
        <w:t xml:space="preserve"> Marques Miranda, Stephanie Nunes Ribeiro, </w:t>
      </w:r>
      <w:proofErr w:type="spellStart"/>
      <w:r w:rsidRPr="007E0136">
        <w:rPr>
          <w:rFonts w:ascii="Book Antiqua" w:eastAsia="Book Antiqua" w:hAnsi="Book Antiqua" w:cs="Book Antiqua"/>
          <w:color w:val="000000"/>
        </w:rPr>
        <w:t>Raissa</w:t>
      </w:r>
      <w:proofErr w:type="spellEnd"/>
      <w:r w:rsidRPr="007E0136">
        <w:rPr>
          <w:rFonts w:ascii="Book Antiqua" w:eastAsia="Book Antiqua" w:hAnsi="Book Antiqua" w:cs="Book Antiqua"/>
          <w:color w:val="000000"/>
        </w:rPr>
        <w:t xml:space="preserve"> Soares Neves Costa, Camila Azevedo </w:t>
      </w:r>
      <w:proofErr w:type="spellStart"/>
      <w:r w:rsidRPr="007E0136">
        <w:rPr>
          <w:rFonts w:ascii="Book Antiqua" w:eastAsia="Book Antiqua" w:hAnsi="Book Antiqua" w:cs="Book Antiqua"/>
          <w:color w:val="000000"/>
        </w:rPr>
        <w:t>Versiani</w:t>
      </w:r>
      <w:proofErr w:type="spellEnd"/>
      <w:r w:rsidRPr="007E0136">
        <w:rPr>
          <w:rFonts w:ascii="Book Antiqua" w:eastAsia="Book Antiqua" w:hAnsi="Book Antiqua" w:cs="Book Antiqua"/>
          <w:color w:val="000000"/>
        </w:rPr>
        <w:t xml:space="preserve">, Paula Vieira Teixeira </w:t>
      </w:r>
      <w:proofErr w:type="spellStart"/>
      <w:r w:rsidRPr="007E0136">
        <w:rPr>
          <w:rFonts w:ascii="Book Antiqua" w:eastAsia="Book Antiqua" w:hAnsi="Book Antiqua" w:cs="Book Antiqua"/>
          <w:color w:val="000000"/>
        </w:rPr>
        <w:t>Vidigal</w:t>
      </w:r>
      <w:proofErr w:type="spellEnd"/>
      <w:r w:rsidRPr="007E0136">
        <w:rPr>
          <w:rFonts w:ascii="Book Antiqua" w:eastAsia="Book Antiqua" w:hAnsi="Book Antiqua" w:cs="Book Antiqua"/>
          <w:color w:val="000000"/>
        </w:rPr>
        <w:t>, Teresa Cristina de Abreu Ferrari, Claudia Alves Couto</w:t>
      </w:r>
    </w:p>
    <w:p w14:paraId="360EC4CA" w14:textId="77777777" w:rsidR="00A77B3E" w:rsidRPr="007E0136" w:rsidRDefault="00A77B3E" w:rsidP="007E0136">
      <w:pPr>
        <w:snapToGrid w:val="0"/>
        <w:spacing w:line="360" w:lineRule="auto"/>
        <w:jc w:val="both"/>
        <w:rPr>
          <w:rFonts w:ascii="Book Antiqua" w:hAnsi="Book Antiqua"/>
        </w:rPr>
      </w:pPr>
    </w:p>
    <w:p w14:paraId="6FA05637" w14:textId="77777777" w:rsidR="00A77B3E" w:rsidRPr="007E0136" w:rsidRDefault="00656697" w:rsidP="007E0136">
      <w:pPr>
        <w:snapToGrid w:val="0"/>
        <w:spacing w:line="360" w:lineRule="auto"/>
        <w:jc w:val="both"/>
        <w:rPr>
          <w:rFonts w:ascii="Book Antiqua" w:hAnsi="Book Antiqua"/>
        </w:rPr>
      </w:pPr>
      <w:proofErr w:type="spellStart"/>
      <w:r w:rsidRPr="007E0136">
        <w:rPr>
          <w:rFonts w:ascii="Book Antiqua" w:eastAsia="Book Antiqua" w:hAnsi="Book Antiqua" w:cs="Book Antiqua"/>
          <w:b/>
          <w:bCs/>
          <w:color w:val="000000"/>
        </w:rPr>
        <w:t>Quelson</w:t>
      </w:r>
      <w:proofErr w:type="spellEnd"/>
      <w:r w:rsidRPr="007E0136">
        <w:rPr>
          <w:rFonts w:ascii="Book Antiqua" w:eastAsia="Book Antiqua" w:hAnsi="Book Antiqua" w:cs="Book Antiqua"/>
          <w:b/>
          <w:bCs/>
          <w:color w:val="000000"/>
        </w:rPr>
        <w:t xml:space="preserve"> Coelho </w:t>
      </w:r>
      <w:proofErr w:type="spellStart"/>
      <w:r w:rsidRPr="007E0136">
        <w:rPr>
          <w:rFonts w:ascii="Book Antiqua" w:eastAsia="Book Antiqua" w:hAnsi="Book Antiqua" w:cs="Book Antiqua"/>
          <w:b/>
          <w:bCs/>
          <w:color w:val="000000"/>
        </w:rPr>
        <w:t>Lisboa</w:t>
      </w:r>
      <w:proofErr w:type="spellEnd"/>
      <w:r w:rsidRPr="007E0136">
        <w:rPr>
          <w:rFonts w:ascii="Book Antiqua" w:eastAsia="Book Antiqua" w:hAnsi="Book Antiqua" w:cs="Book Antiqua"/>
          <w:b/>
          <w:bCs/>
          <w:color w:val="000000"/>
        </w:rPr>
        <w:t xml:space="preserve">, Mateus Jorge Nardelli, </w:t>
      </w:r>
      <w:proofErr w:type="spellStart"/>
      <w:r w:rsidRPr="007E0136">
        <w:rPr>
          <w:rFonts w:ascii="Book Antiqua" w:eastAsia="Book Antiqua" w:hAnsi="Book Antiqua" w:cs="Book Antiqua"/>
          <w:b/>
          <w:bCs/>
          <w:color w:val="000000"/>
        </w:rPr>
        <w:t>Patrícia</w:t>
      </w:r>
      <w:proofErr w:type="spellEnd"/>
      <w:r w:rsidRPr="007E0136">
        <w:rPr>
          <w:rFonts w:ascii="Book Antiqua" w:eastAsia="Book Antiqua" w:hAnsi="Book Antiqua" w:cs="Book Antiqua"/>
          <w:b/>
          <w:bCs/>
          <w:color w:val="000000"/>
        </w:rPr>
        <w:t xml:space="preserve"> de Araújo Pereira, </w:t>
      </w:r>
      <w:proofErr w:type="spellStart"/>
      <w:r w:rsidRPr="007E0136">
        <w:rPr>
          <w:rFonts w:ascii="Book Antiqua" w:eastAsia="Book Antiqua" w:hAnsi="Book Antiqua" w:cs="Book Antiqua"/>
          <w:b/>
          <w:bCs/>
          <w:color w:val="000000"/>
        </w:rPr>
        <w:t>Débora</w:t>
      </w:r>
      <w:proofErr w:type="spellEnd"/>
      <w:r w:rsidRPr="007E0136">
        <w:rPr>
          <w:rFonts w:ascii="Book Antiqua" w:eastAsia="Book Antiqua" w:hAnsi="Book Antiqua" w:cs="Book Antiqua"/>
          <w:b/>
          <w:bCs/>
          <w:color w:val="000000"/>
        </w:rPr>
        <w:t xml:space="preserve"> Marques Miranda, Stephanie Nunes Ribeiro, </w:t>
      </w:r>
      <w:proofErr w:type="spellStart"/>
      <w:r w:rsidRPr="007E0136">
        <w:rPr>
          <w:rFonts w:ascii="Book Antiqua" w:eastAsia="Book Antiqua" w:hAnsi="Book Antiqua" w:cs="Book Antiqua"/>
          <w:b/>
          <w:bCs/>
          <w:color w:val="000000"/>
        </w:rPr>
        <w:t>Raissa</w:t>
      </w:r>
      <w:proofErr w:type="spellEnd"/>
      <w:r w:rsidRPr="007E0136">
        <w:rPr>
          <w:rFonts w:ascii="Book Antiqua" w:eastAsia="Book Antiqua" w:hAnsi="Book Antiqua" w:cs="Book Antiqua"/>
          <w:b/>
          <w:bCs/>
          <w:color w:val="000000"/>
        </w:rPr>
        <w:t xml:space="preserve"> Soares Neves Costa, Camila Azevedo </w:t>
      </w:r>
      <w:proofErr w:type="spellStart"/>
      <w:r w:rsidRPr="007E0136">
        <w:rPr>
          <w:rFonts w:ascii="Book Antiqua" w:eastAsia="Book Antiqua" w:hAnsi="Book Antiqua" w:cs="Book Antiqua"/>
          <w:b/>
          <w:bCs/>
          <w:color w:val="000000"/>
        </w:rPr>
        <w:t>Versiani</w:t>
      </w:r>
      <w:proofErr w:type="spellEnd"/>
      <w:r w:rsidRPr="007E0136">
        <w:rPr>
          <w:rFonts w:ascii="Book Antiqua" w:eastAsia="Book Antiqua" w:hAnsi="Book Antiqua" w:cs="Book Antiqua"/>
          <w:b/>
          <w:bCs/>
          <w:color w:val="000000"/>
        </w:rPr>
        <w:t xml:space="preserve">, Paula Vieira Teixeira </w:t>
      </w:r>
      <w:proofErr w:type="spellStart"/>
      <w:r w:rsidRPr="007E0136">
        <w:rPr>
          <w:rFonts w:ascii="Book Antiqua" w:eastAsia="Book Antiqua" w:hAnsi="Book Antiqua" w:cs="Book Antiqua"/>
          <w:b/>
          <w:bCs/>
          <w:color w:val="000000"/>
        </w:rPr>
        <w:t>Vidigal</w:t>
      </w:r>
      <w:proofErr w:type="spellEnd"/>
      <w:r w:rsidRPr="007E0136">
        <w:rPr>
          <w:rFonts w:ascii="Book Antiqua" w:eastAsia="Book Antiqua" w:hAnsi="Book Antiqua" w:cs="Book Antiqua"/>
          <w:b/>
          <w:bCs/>
          <w:color w:val="000000"/>
        </w:rPr>
        <w:t>, Teresa Cristina de Abreu Ferrari,</w:t>
      </w:r>
      <w:r w:rsidR="00675438" w:rsidRPr="007E0136">
        <w:rPr>
          <w:rFonts w:ascii="Book Antiqua" w:eastAsia="Book Antiqua" w:hAnsi="Book Antiqua" w:cs="Book Antiqua"/>
          <w:b/>
          <w:bCs/>
          <w:color w:val="000000"/>
        </w:rPr>
        <w:t xml:space="preserve"> Claudia Alves Couto, </w:t>
      </w:r>
      <w:proofErr w:type="spellStart"/>
      <w:r w:rsidR="00675438" w:rsidRPr="007E0136">
        <w:rPr>
          <w:rFonts w:ascii="Book Antiqua" w:eastAsia="Book Antiqua" w:hAnsi="Book Antiqua" w:cs="Book Antiqua"/>
          <w:color w:val="000000"/>
        </w:rPr>
        <w:t>Departament</w:t>
      </w:r>
      <w:proofErr w:type="spellEnd"/>
      <w:r w:rsidR="00675438" w:rsidRPr="007E0136">
        <w:rPr>
          <w:rFonts w:ascii="Book Antiqua" w:eastAsia="Book Antiqua" w:hAnsi="Book Antiqua" w:cs="Book Antiqua"/>
          <w:color w:val="000000"/>
        </w:rPr>
        <w:t xml:space="preserve"> de </w:t>
      </w:r>
      <w:proofErr w:type="spellStart"/>
      <w:r w:rsidR="00675438" w:rsidRPr="007E0136">
        <w:rPr>
          <w:rFonts w:ascii="Book Antiqua" w:eastAsia="Book Antiqua" w:hAnsi="Book Antiqua" w:cs="Book Antiqua"/>
          <w:color w:val="000000"/>
        </w:rPr>
        <w:t>Clínica</w:t>
      </w:r>
      <w:proofErr w:type="spellEnd"/>
      <w:r w:rsidR="00675438" w:rsidRPr="007E0136">
        <w:rPr>
          <w:rFonts w:ascii="Book Antiqua" w:eastAsia="Book Antiqua" w:hAnsi="Book Antiqua" w:cs="Book Antiqua"/>
          <w:color w:val="000000"/>
        </w:rPr>
        <w:t xml:space="preserve"> </w:t>
      </w:r>
      <w:proofErr w:type="spellStart"/>
      <w:r w:rsidR="00675438" w:rsidRPr="007E0136">
        <w:rPr>
          <w:rFonts w:ascii="Book Antiqua" w:eastAsia="Book Antiqua" w:hAnsi="Book Antiqua" w:cs="Book Antiqua"/>
          <w:color w:val="000000"/>
        </w:rPr>
        <w:t>Médica</w:t>
      </w:r>
      <w:proofErr w:type="spellEnd"/>
      <w:r w:rsidR="00675438" w:rsidRPr="007E0136">
        <w:rPr>
          <w:rFonts w:ascii="Book Antiqua" w:eastAsia="Book Antiqua" w:hAnsi="Book Antiqua" w:cs="Book Antiqua"/>
          <w:color w:val="000000"/>
        </w:rPr>
        <w:t xml:space="preserve">, Faculty of Medicine, </w:t>
      </w:r>
      <w:proofErr w:type="spellStart"/>
      <w:r w:rsidR="00675438" w:rsidRPr="007E0136">
        <w:rPr>
          <w:rFonts w:ascii="Book Antiqua" w:eastAsia="Book Antiqua" w:hAnsi="Book Antiqua" w:cs="Book Antiqua"/>
          <w:color w:val="000000"/>
        </w:rPr>
        <w:t>Universidade</w:t>
      </w:r>
      <w:proofErr w:type="spellEnd"/>
      <w:r w:rsidR="00675438" w:rsidRPr="007E0136">
        <w:rPr>
          <w:rFonts w:ascii="Book Antiqua" w:eastAsia="Book Antiqua" w:hAnsi="Book Antiqua" w:cs="Book Antiqua"/>
          <w:color w:val="000000"/>
        </w:rPr>
        <w:t xml:space="preserve"> Federal de Minas Gerais, Belo Horizonte 30130100, Brazil</w:t>
      </w:r>
    </w:p>
    <w:p w14:paraId="75187E34" w14:textId="77777777" w:rsidR="00BD4C55" w:rsidRPr="007E0136" w:rsidRDefault="00BD4C55" w:rsidP="007E0136">
      <w:pPr>
        <w:snapToGrid w:val="0"/>
        <w:spacing w:line="360" w:lineRule="auto"/>
        <w:jc w:val="both"/>
        <w:rPr>
          <w:rFonts w:ascii="Book Antiqua" w:hAnsi="Book Antiqua"/>
        </w:rPr>
      </w:pPr>
    </w:p>
    <w:p w14:paraId="47AE8567" w14:textId="61802BF4" w:rsidR="00A77B3E" w:rsidRPr="007E0136" w:rsidRDefault="00656697" w:rsidP="007E0136">
      <w:pPr>
        <w:snapToGrid w:val="0"/>
        <w:spacing w:line="360" w:lineRule="auto"/>
        <w:jc w:val="both"/>
        <w:rPr>
          <w:rFonts w:ascii="Book Antiqua" w:hAnsi="Book Antiqua"/>
          <w:color w:val="000000" w:themeColor="text1"/>
        </w:rPr>
      </w:pPr>
      <w:r w:rsidRPr="007E0136">
        <w:rPr>
          <w:rFonts w:ascii="Book Antiqua" w:eastAsia="Book Antiqua" w:hAnsi="Book Antiqua" w:cs="Book Antiqua"/>
          <w:b/>
          <w:bCs/>
          <w:color w:val="000000" w:themeColor="text1"/>
        </w:rPr>
        <w:t>Author contributions:</w:t>
      </w:r>
      <w:r w:rsidR="00A45101" w:rsidRPr="007E0136">
        <w:rPr>
          <w:rFonts w:ascii="Book Antiqua" w:eastAsia="Book Antiqua" w:hAnsi="Book Antiqua" w:cs="Book Antiqua"/>
          <w:b/>
          <w:bCs/>
          <w:color w:val="000000" w:themeColor="text1"/>
        </w:rPr>
        <w:t xml:space="preserve"> </w:t>
      </w:r>
      <w:proofErr w:type="spellStart"/>
      <w:r w:rsidRPr="007E0136">
        <w:rPr>
          <w:rStyle w:val="st"/>
          <w:rFonts w:ascii="Book Antiqua" w:eastAsia="Book Antiqua" w:hAnsi="Book Antiqua" w:cs="Book Antiqua"/>
          <w:color w:val="000000" w:themeColor="text1"/>
        </w:rPr>
        <w:t>Lisboa</w:t>
      </w:r>
      <w:proofErr w:type="spellEnd"/>
      <w:r w:rsidR="00675438" w:rsidRPr="007E0136">
        <w:rPr>
          <w:rStyle w:val="st"/>
          <w:rFonts w:ascii="Book Antiqua" w:eastAsia="Book Antiqua" w:hAnsi="Book Antiqua" w:cs="Book Antiqua"/>
          <w:color w:val="000000" w:themeColor="text1"/>
        </w:rPr>
        <w:t xml:space="preserve"> </w:t>
      </w:r>
      <w:r w:rsidR="00675438" w:rsidRPr="007E0136">
        <w:rPr>
          <w:rStyle w:val="st"/>
          <w:rFonts w:ascii="Book Antiqua" w:eastAsia="Book Antiqua" w:hAnsi="Book Antiqua" w:cs="Book Antiqua"/>
          <w:color w:val="000000" w:themeColor="text1"/>
          <w:lang w:eastAsia="zh-CN"/>
        </w:rPr>
        <w:t>QC</w:t>
      </w:r>
      <w:r w:rsidRPr="007E0136">
        <w:rPr>
          <w:rStyle w:val="st"/>
          <w:rFonts w:ascii="Book Antiqua" w:eastAsia="Book Antiqua" w:hAnsi="Book Antiqua" w:cs="Book Antiqua"/>
          <w:color w:val="000000" w:themeColor="text1"/>
        </w:rPr>
        <w:t>, Pereira</w:t>
      </w:r>
      <w:r w:rsidR="00675438" w:rsidRPr="007E0136">
        <w:rPr>
          <w:rStyle w:val="st"/>
          <w:rFonts w:ascii="Book Antiqua" w:eastAsia="Book Antiqua" w:hAnsi="Book Antiqua" w:cs="Book Antiqua"/>
          <w:color w:val="000000" w:themeColor="text1"/>
        </w:rPr>
        <w:t xml:space="preserve"> PA</w:t>
      </w:r>
      <w:r w:rsidRPr="007E0136">
        <w:rPr>
          <w:rStyle w:val="st"/>
          <w:rFonts w:ascii="Book Antiqua" w:eastAsia="Book Antiqua" w:hAnsi="Book Antiqua" w:cs="Book Antiqua"/>
          <w:color w:val="000000" w:themeColor="text1"/>
        </w:rPr>
        <w:t>, Miranda</w:t>
      </w:r>
      <w:r w:rsidR="00675438" w:rsidRPr="007E0136">
        <w:rPr>
          <w:rStyle w:val="st"/>
          <w:rFonts w:ascii="Book Antiqua" w:eastAsia="Book Antiqua" w:hAnsi="Book Antiqua" w:cs="Book Antiqua"/>
          <w:color w:val="000000" w:themeColor="text1"/>
        </w:rPr>
        <w:t xml:space="preserve"> DM</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Ferrari TCA</w:t>
      </w:r>
      <w:r w:rsidRPr="007E0136">
        <w:rPr>
          <w:rStyle w:val="st"/>
          <w:rFonts w:ascii="Book Antiqua" w:eastAsia="Book Antiqua" w:hAnsi="Book Antiqua" w:cs="Book Antiqua"/>
          <w:color w:val="000000" w:themeColor="text1"/>
        </w:rPr>
        <w:t xml:space="preserve">, </w:t>
      </w:r>
      <w:r w:rsidR="004A7BC0">
        <w:rPr>
          <w:rStyle w:val="st"/>
          <w:rFonts w:ascii="Book Antiqua" w:eastAsia="Book Antiqua" w:hAnsi="Book Antiqua" w:cs="Book Antiqua"/>
          <w:color w:val="000000" w:themeColor="text1"/>
        </w:rPr>
        <w:t xml:space="preserve">and </w:t>
      </w:r>
      <w:r w:rsidR="00BD4C55" w:rsidRPr="007E0136">
        <w:rPr>
          <w:rFonts w:ascii="Book Antiqua" w:eastAsia="Book Antiqua" w:hAnsi="Book Antiqua" w:cs="Book Antiqua"/>
          <w:color w:val="000000" w:themeColor="text1"/>
        </w:rPr>
        <w:t>Couto CA</w:t>
      </w:r>
      <w:r w:rsidRPr="007E0136">
        <w:rPr>
          <w:rStyle w:val="st"/>
          <w:rFonts w:ascii="Book Antiqua" w:eastAsia="Book Antiqua" w:hAnsi="Book Antiqua" w:cs="Book Antiqua"/>
          <w:color w:val="000000" w:themeColor="text1"/>
        </w:rPr>
        <w:t xml:space="preserve"> planned and </w:t>
      </w:r>
      <w:r w:rsidR="00BD432A" w:rsidRPr="007E0136">
        <w:rPr>
          <w:rStyle w:val="st"/>
          <w:rFonts w:ascii="Book Antiqua" w:eastAsia="Book Antiqua" w:hAnsi="Book Antiqua" w:cs="Book Antiqua"/>
          <w:color w:val="000000" w:themeColor="text1"/>
        </w:rPr>
        <w:t>designed the study</w:t>
      </w:r>
      <w:r w:rsidR="00BD432A" w:rsidRPr="007E0136">
        <w:rPr>
          <w:rStyle w:val="st"/>
          <w:rFonts w:ascii="Book Antiqua" w:hAnsi="Book Antiqua" w:cs="Book Antiqua"/>
          <w:color w:val="000000" w:themeColor="text1"/>
          <w:lang w:eastAsia="zh-CN"/>
        </w:rPr>
        <w:t>;</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Lisboa</w:t>
      </w:r>
      <w:proofErr w:type="spellEnd"/>
      <w:r w:rsidR="00BD4C55" w:rsidRPr="007E0136">
        <w:rPr>
          <w:rFonts w:ascii="Book Antiqua" w:eastAsia="Book Antiqua" w:hAnsi="Book Antiqua" w:cs="Book Antiqua"/>
          <w:color w:val="000000" w:themeColor="text1"/>
        </w:rPr>
        <w:t xml:space="preserve"> QC</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Nardelli MJ</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Pereira PA</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Miranda DM</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Ribeiro SN</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Versiani</w:t>
      </w:r>
      <w:proofErr w:type="spellEnd"/>
      <w:r w:rsidR="00BD4C55" w:rsidRPr="007E0136">
        <w:rPr>
          <w:rFonts w:ascii="Book Antiqua" w:eastAsia="Book Antiqua" w:hAnsi="Book Antiqua" w:cs="Book Antiqua"/>
          <w:color w:val="000000" w:themeColor="text1"/>
        </w:rPr>
        <w:t xml:space="preserve"> CA</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Costa RSN</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Ferrari TCA</w:t>
      </w:r>
      <w:r w:rsidRPr="007E0136">
        <w:rPr>
          <w:rStyle w:val="st"/>
          <w:rFonts w:ascii="Book Antiqua" w:eastAsia="Book Antiqua" w:hAnsi="Book Antiqua" w:cs="Book Antiqua"/>
          <w:color w:val="000000" w:themeColor="text1"/>
        </w:rPr>
        <w:t xml:space="preserve">, </w:t>
      </w:r>
      <w:r w:rsidR="004A7BC0">
        <w:rPr>
          <w:rStyle w:val="st"/>
          <w:rFonts w:ascii="Book Antiqua" w:eastAsia="Book Antiqua" w:hAnsi="Book Antiqua" w:cs="Book Antiqua"/>
          <w:color w:val="000000" w:themeColor="text1"/>
        </w:rPr>
        <w:t xml:space="preserve">and </w:t>
      </w:r>
      <w:r w:rsidR="00BD4C55" w:rsidRPr="007E0136">
        <w:rPr>
          <w:rFonts w:ascii="Book Antiqua" w:eastAsia="Book Antiqua" w:hAnsi="Book Antiqua" w:cs="Book Antiqua"/>
          <w:color w:val="000000" w:themeColor="text1"/>
        </w:rPr>
        <w:t>Couto CA</w:t>
      </w:r>
      <w:r w:rsidRPr="007E0136">
        <w:rPr>
          <w:rStyle w:val="st"/>
          <w:rFonts w:ascii="Book Antiqua" w:eastAsia="Book Antiqua" w:hAnsi="Book Antiqua" w:cs="Book Antiqua"/>
          <w:color w:val="000000" w:themeColor="text1"/>
        </w:rPr>
        <w:t xml:space="preserve"> participated in the acquisition, analysis, and interpretation of the data</w:t>
      </w:r>
      <w:r w:rsidR="00BD432A" w:rsidRPr="007E0136">
        <w:rPr>
          <w:rStyle w:val="st"/>
          <w:rFonts w:ascii="Book Antiqua" w:eastAsia="Book Antiqua" w:hAnsi="Book Antiqua" w:cs="Book Antiqua"/>
          <w:color w:val="000000" w:themeColor="text1"/>
        </w:rPr>
        <w:t>;</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Lisboa</w:t>
      </w:r>
      <w:proofErr w:type="spellEnd"/>
      <w:r w:rsidR="00BD4C55" w:rsidRPr="007E0136">
        <w:rPr>
          <w:rFonts w:ascii="Book Antiqua" w:eastAsia="Book Antiqua" w:hAnsi="Book Antiqua" w:cs="Book Antiqua"/>
          <w:color w:val="000000" w:themeColor="text1"/>
        </w:rPr>
        <w:t xml:space="preserve"> QC</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Nardelli MJ</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Ferrari TCA</w:t>
      </w:r>
      <w:r w:rsidRPr="007E0136">
        <w:rPr>
          <w:rStyle w:val="st"/>
          <w:rFonts w:ascii="Book Antiqua" w:eastAsia="Book Antiqua" w:hAnsi="Book Antiqua" w:cs="Book Antiqua"/>
          <w:color w:val="000000" w:themeColor="text1"/>
        </w:rPr>
        <w:t xml:space="preserve">, </w:t>
      </w:r>
      <w:r w:rsidR="004A7BC0">
        <w:rPr>
          <w:rStyle w:val="st"/>
          <w:rFonts w:ascii="Book Antiqua" w:eastAsia="Book Antiqua" w:hAnsi="Book Antiqua" w:cs="Book Antiqua"/>
          <w:color w:val="000000" w:themeColor="text1"/>
        </w:rPr>
        <w:t xml:space="preserve">and </w:t>
      </w:r>
      <w:r w:rsidR="00BD4C55" w:rsidRPr="007E0136">
        <w:rPr>
          <w:rFonts w:ascii="Book Antiqua" w:eastAsia="Book Antiqua" w:hAnsi="Book Antiqua" w:cs="Book Antiqua"/>
          <w:color w:val="000000" w:themeColor="text1"/>
        </w:rPr>
        <w:t>Couto CA</w:t>
      </w:r>
      <w:r w:rsidRPr="007E0136">
        <w:rPr>
          <w:rStyle w:val="st"/>
          <w:rFonts w:ascii="Book Antiqua" w:eastAsia="Book Antiqua" w:hAnsi="Book Antiqua" w:cs="Book Antiqua"/>
          <w:color w:val="000000" w:themeColor="text1"/>
        </w:rPr>
        <w:t xml:space="preserve"> drafted the manuscript</w:t>
      </w:r>
      <w:r w:rsidR="004A7BC0">
        <w:rPr>
          <w:rStyle w:val="st"/>
          <w:rFonts w:ascii="Book Antiqua" w:eastAsia="Book Antiqua" w:hAnsi="Book Antiqua" w:cs="Book Antiqua"/>
          <w:color w:val="000000" w:themeColor="text1"/>
        </w:rPr>
        <w:t xml:space="preserve">; </w:t>
      </w:r>
      <w:r w:rsidR="004A7BC0" w:rsidRPr="007E0136">
        <w:rPr>
          <w:rStyle w:val="st"/>
          <w:rFonts w:ascii="Book Antiqua" w:eastAsia="Book Antiqua" w:hAnsi="Book Antiqua" w:cs="Book Antiqua"/>
          <w:color w:val="000000" w:themeColor="text1"/>
        </w:rPr>
        <w:t>a</w:t>
      </w:r>
      <w:r w:rsidRPr="007E0136">
        <w:rPr>
          <w:rStyle w:val="st"/>
          <w:rFonts w:ascii="Book Antiqua" w:eastAsia="Book Antiqua" w:hAnsi="Book Antiqua" w:cs="Book Antiqua"/>
          <w:color w:val="000000" w:themeColor="text1"/>
        </w:rPr>
        <w:t xml:space="preserve">ll authors revised and approved the final draft </w:t>
      </w:r>
      <w:r w:rsidR="00BF24EE">
        <w:rPr>
          <w:rStyle w:val="st"/>
          <w:rFonts w:ascii="Book Antiqua" w:eastAsia="Book Antiqua" w:hAnsi="Book Antiqua" w:cs="Book Antiqua"/>
          <w:color w:val="000000" w:themeColor="text1"/>
        </w:rPr>
        <w:t xml:space="preserve">of the manuscript </w:t>
      </w:r>
      <w:r w:rsidRPr="007E0136">
        <w:rPr>
          <w:rStyle w:val="st"/>
          <w:rFonts w:ascii="Book Antiqua" w:eastAsia="Book Antiqua" w:hAnsi="Book Antiqua" w:cs="Book Antiqua"/>
          <w:color w:val="000000" w:themeColor="text1"/>
        </w:rPr>
        <w:t>submitted.</w:t>
      </w:r>
    </w:p>
    <w:p w14:paraId="0D40ABA5" w14:textId="77777777" w:rsidR="00A77B3E" w:rsidRPr="007E0136" w:rsidRDefault="00A77B3E" w:rsidP="007E0136">
      <w:pPr>
        <w:snapToGrid w:val="0"/>
        <w:spacing w:line="360" w:lineRule="auto"/>
        <w:jc w:val="both"/>
        <w:rPr>
          <w:rFonts w:ascii="Book Antiqua" w:hAnsi="Book Antiqua"/>
        </w:rPr>
      </w:pPr>
    </w:p>
    <w:p w14:paraId="050589A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lastRenderedPageBreak/>
        <w:t xml:space="preserve">Supported by </w:t>
      </w:r>
      <w:proofErr w:type="spellStart"/>
      <w:r w:rsidRPr="007E0136">
        <w:rPr>
          <w:rStyle w:val="st"/>
          <w:rFonts w:ascii="Book Antiqua" w:eastAsia="Book Antiqua" w:hAnsi="Book Antiqua" w:cs="Book Antiqua"/>
          <w:color w:val="000000"/>
        </w:rPr>
        <w:t>Fundação</w:t>
      </w:r>
      <w:proofErr w:type="spellEnd"/>
      <w:r w:rsidRPr="007E0136">
        <w:rPr>
          <w:rStyle w:val="st"/>
          <w:rFonts w:ascii="Book Antiqua" w:eastAsia="Book Antiqua" w:hAnsi="Book Antiqua" w:cs="Book Antiqua"/>
          <w:color w:val="000000"/>
        </w:rPr>
        <w:t xml:space="preserve"> de Amparo à </w:t>
      </w:r>
      <w:proofErr w:type="spellStart"/>
      <w:r w:rsidRPr="007E0136">
        <w:rPr>
          <w:rStyle w:val="st"/>
          <w:rFonts w:ascii="Book Antiqua" w:eastAsia="Book Antiqua" w:hAnsi="Book Antiqua" w:cs="Book Antiqua"/>
          <w:color w:val="000000"/>
        </w:rPr>
        <w:t>Pesquisa</w:t>
      </w:r>
      <w:proofErr w:type="spellEnd"/>
      <w:r w:rsidRPr="007E0136">
        <w:rPr>
          <w:rStyle w:val="st"/>
          <w:rFonts w:ascii="Book Antiqua" w:eastAsia="Book Antiqua" w:hAnsi="Book Antiqua" w:cs="Book Antiqua"/>
          <w:color w:val="000000"/>
        </w:rPr>
        <w:t xml:space="preserve"> do Estado de Minas Gerais, No. APQ-02233-14.</w:t>
      </w:r>
    </w:p>
    <w:p w14:paraId="407E5B54" w14:textId="77777777" w:rsidR="00A77B3E" w:rsidRPr="007E0136" w:rsidRDefault="00A77B3E" w:rsidP="007E0136">
      <w:pPr>
        <w:snapToGrid w:val="0"/>
        <w:spacing w:line="360" w:lineRule="auto"/>
        <w:jc w:val="both"/>
        <w:rPr>
          <w:rFonts w:ascii="Book Antiqua" w:hAnsi="Book Antiqua"/>
        </w:rPr>
      </w:pPr>
    </w:p>
    <w:p w14:paraId="4A827DE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Corresponding author: Claudia Alves Couto, MD, PhD, Associate Professor, </w:t>
      </w:r>
      <w:proofErr w:type="spellStart"/>
      <w:r w:rsidRPr="007E0136">
        <w:rPr>
          <w:rFonts w:ascii="Book Antiqua" w:eastAsia="Book Antiqua" w:hAnsi="Book Antiqua" w:cs="Book Antiqua"/>
          <w:color w:val="000000"/>
        </w:rPr>
        <w:t>Departament</w:t>
      </w:r>
      <w:proofErr w:type="spellEnd"/>
      <w:r w:rsidRPr="007E0136">
        <w:rPr>
          <w:rFonts w:ascii="Book Antiqua" w:eastAsia="Book Antiqua" w:hAnsi="Book Antiqua" w:cs="Book Antiqua"/>
          <w:color w:val="000000"/>
        </w:rPr>
        <w:t xml:space="preserve"> de </w:t>
      </w:r>
      <w:proofErr w:type="spellStart"/>
      <w:r w:rsidRPr="007E0136">
        <w:rPr>
          <w:rFonts w:ascii="Book Antiqua" w:eastAsia="Book Antiqua" w:hAnsi="Book Antiqua" w:cs="Book Antiqua"/>
          <w:color w:val="000000"/>
        </w:rPr>
        <w:t>Clínica</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Médica</w:t>
      </w:r>
      <w:proofErr w:type="spellEnd"/>
      <w:r w:rsidRPr="007E0136">
        <w:rPr>
          <w:rFonts w:ascii="Book Antiqua" w:eastAsia="Book Antiqua" w:hAnsi="Book Antiqua" w:cs="Book Antiqua"/>
          <w:color w:val="000000"/>
        </w:rPr>
        <w:t xml:space="preserve">, Faculty of Medicine, </w:t>
      </w:r>
      <w:proofErr w:type="spellStart"/>
      <w:r w:rsidRPr="007E0136">
        <w:rPr>
          <w:rFonts w:ascii="Book Antiqua" w:eastAsia="Book Antiqua" w:hAnsi="Book Antiqua" w:cs="Book Antiqua"/>
          <w:color w:val="000000"/>
        </w:rPr>
        <w:t>Universidade</w:t>
      </w:r>
      <w:proofErr w:type="spellEnd"/>
      <w:r w:rsidRPr="007E0136">
        <w:rPr>
          <w:rFonts w:ascii="Book Antiqua" w:eastAsia="Book Antiqua" w:hAnsi="Book Antiqua" w:cs="Book Antiqua"/>
          <w:color w:val="000000"/>
        </w:rPr>
        <w:t xml:space="preserve"> Federal de Minas Gerais, Avenida Professor Alfredo </w:t>
      </w:r>
      <w:proofErr w:type="spellStart"/>
      <w:r w:rsidRPr="007E0136">
        <w:rPr>
          <w:rFonts w:ascii="Book Antiqua" w:eastAsia="Book Antiqua" w:hAnsi="Book Antiqua" w:cs="Book Antiqua"/>
          <w:color w:val="000000"/>
        </w:rPr>
        <w:t>Balena</w:t>
      </w:r>
      <w:proofErr w:type="spellEnd"/>
      <w:r w:rsidRPr="007E0136">
        <w:rPr>
          <w:rFonts w:ascii="Book Antiqua" w:eastAsia="Book Antiqua" w:hAnsi="Book Antiqua" w:cs="Book Antiqua"/>
          <w:color w:val="000000"/>
        </w:rPr>
        <w:t xml:space="preserve"> 190, Belo Horizonte 30130100, Brazil. </w:t>
      </w:r>
      <w:hyperlink r:id="rId7" w:history="1">
        <w:r w:rsidR="00BD4C55" w:rsidRPr="007E0136">
          <w:rPr>
            <w:rStyle w:val="a6"/>
            <w:rFonts w:ascii="Book Antiqua" w:eastAsia="Book Antiqua" w:hAnsi="Book Antiqua" w:cs="Book Antiqua"/>
          </w:rPr>
          <w:t>clalcouto@gmail.com</w:t>
        </w:r>
      </w:hyperlink>
    </w:p>
    <w:p w14:paraId="0B25FA31" w14:textId="77777777" w:rsidR="00BD4C55" w:rsidRPr="007E0136" w:rsidRDefault="00BD4C55" w:rsidP="007E0136">
      <w:pPr>
        <w:snapToGrid w:val="0"/>
        <w:spacing w:line="360" w:lineRule="auto"/>
        <w:jc w:val="both"/>
        <w:rPr>
          <w:rFonts w:ascii="Book Antiqua" w:hAnsi="Book Antiqua"/>
        </w:rPr>
      </w:pPr>
    </w:p>
    <w:p w14:paraId="4AFBDE6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Received: </w:t>
      </w:r>
      <w:r w:rsidRPr="007E0136">
        <w:rPr>
          <w:rFonts w:ascii="Book Antiqua" w:eastAsia="Book Antiqua" w:hAnsi="Book Antiqua" w:cs="Book Antiqua"/>
          <w:color w:val="000000"/>
        </w:rPr>
        <w:t>April 30, 2020</w:t>
      </w:r>
    </w:p>
    <w:p w14:paraId="3B8FDC87"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Revised: </w:t>
      </w:r>
      <w:r w:rsidRPr="007E0136">
        <w:rPr>
          <w:rFonts w:ascii="Book Antiqua" w:eastAsia="Book Antiqua" w:hAnsi="Book Antiqua" w:cs="Book Antiqua"/>
          <w:color w:val="000000"/>
        </w:rPr>
        <w:t>May 28, 2020</w:t>
      </w:r>
    </w:p>
    <w:p w14:paraId="190BE8FC" w14:textId="438C9A84"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Accepted: </w:t>
      </w:r>
      <w:r w:rsidR="003B60CD" w:rsidRPr="003B60CD">
        <w:rPr>
          <w:rFonts w:ascii="Book Antiqua" w:eastAsia="Book Antiqua" w:hAnsi="Book Antiqua" w:cs="Book Antiqua"/>
          <w:bCs/>
          <w:color w:val="000000"/>
        </w:rPr>
        <w:t>September 2, 2020</w:t>
      </w:r>
    </w:p>
    <w:p w14:paraId="78F5B90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Published online: </w:t>
      </w:r>
    </w:p>
    <w:p w14:paraId="05C82534" w14:textId="77777777" w:rsidR="00A77B3E" w:rsidRPr="007E0136" w:rsidRDefault="00A77B3E" w:rsidP="007E0136">
      <w:pPr>
        <w:snapToGrid w:val="0"/>
        <w:spacing w:line="360" w:lineRule="auto"/>
        <w:jc w:val="both"/>
        <w:rPr>
          <w:rFonts w:ascii="Book Antiqua" w:hAnsi="Book Antiqua"/>
        </w:rPr>
        <w:sectPr w:rsidR="00A77B3E" w:rsidRPr="007E0136" w:rsidSect="006E61A0">
          <w:footerReference w:type="even" r:id="rId8"/>
          <w:footerReference w:type="default" r:id="rId9"/>
          <w:pgSz w:w="12240" w:h="15840"/>
          <w:pgMar w:top="1440" w:right="1800" w:bottom="1440" w:left="1800" w:header="720" w:footer="720" w:gutter="0"/>
          <w:cols w:space="720"/>
          <w:docGrid w:linePitch="360"/>
        </w:sectPr>
      </w:pPr>
    </w:p>
    <w:p w14:paraId="6A47DF7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lastRenderedPageBreak/>
        <w:t>Abstract</w:t>
      </w:r>
    </w:p>
    <w:p w14:paraId="6255563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BACKGROUND</w:t>
      </w:r>
    </w:p>
    <w:p w14:paraId="7EDA32DB" w14:textId="2044DC61"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Nonalcoholic fatty liver disease </w:t>
      </w:r>
      <w:r w:rsidRPr="007E0136">
        <w:rPr>
          <w:rStyle w:val="st"/>
          <w:rFonts w:ascii="Book Antiqua" w:eastAsia="Book Antiqua" w:hAnsi="Book Antiqua" w:cs="Book Antiqua"/>
          <w:color w:val="000000"/>
        </w:rPr>
        <w:t>(</w:t>
      </w:r>
      <w:r w:rsidRPr="007E0136">
        <w:rPr>
          <w:rFonts w:ascii="Book Antiqua" w:eastAsia="Book Antiqua" w:hAnsi="Book Antiqua" w:cs="Book Antiqua"/>
          <w:color w:val="000000"/>
        </w:rPr>
        <w:t>NAFLD</w:t>
      </w:r>
      <w:r w:rsidRPr="007E0136">
        <w:rPr>
          <w:rStyle w:val="st"/>
          <w:rFonts w:ascii="Book Antiqua" w:eastAsia="Book Antiqua" w:hAnsi="Book Antiqua" w:cs="Book Antiqua"/>
          <w:color w:val="000000"/>
        </w:rPr>
        <w:t xml:space="preserve">) is becoming the </w:t>
      </w:r>
      <w:r w:rsidRPr="007E0136">
        <w:rPr>
          <w:rFonts w:ascii="Book Antiqua" w:eastAsia="Book Antiqua" w:hAnsi="Book Antiqua" w:cs="Book Antiqua"/>
          <w:color w:val="000000"/>
        </w:rPr>
        <w:t xml:space="preserve">most common chronic liver disease worldwide, with significant morbidity associated with nonalcoholic steatohepatitis (NASH). Genome-wide association studies demonstrated that the variants rs738409 C/G in the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rs58542926 C/T in </w:t>
      </w:r>
      <w:r w:rsidR="00BF24EE">
        <w:rPr>
          <w:rFonts w:ascii="Book Antiqua" w:eastAsia="Book Antiqua" w:hAnsi="Book Antiqua" w:cs="Book Antiqua"/>
          <w:color w:val="000000"/>
        </w:rPr>
        <w:t xml:space="preserve">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genes are determinant</w:t>
      </w:r>
      <w:r w:rsidR="00BF24EE">
        <w:rPr>
          <w:rFonts w:ascii="Book Antiqua" w:eastAsia="Book Antiqua" w:hAnsi="Book Antiqua" w:cs="Book Antiqua"/>
          <w:color w:val="000000"/>
        </w:rPr>
        <w:t>s</w:t>
      </w:r>
      <w:r w:rsidRPr="007E0136">
        <w:rPr>
          <w:rFonts w:ascii="Book Antiqua" w:eastAsia="Book Antiqua" w:hAnsi="Book Antiqua" w:cs="Book Antiqua"/>
          <w:color w:val="000000"/>
        </w:rPr>
        <w:t xml:space="preserve"> of inter-individual and ethnicity-related differences in hepatic fat content and NAFLD progression.</w:t>
      </w:r>
    </w:p>
    <w:p w14:paraId="13DDED74" w14:textId="77777777" w:rsidR="00A77B3E" w:rsidRPr="007E0136" w:rsidRDefault="00A77B3E" w:rsidP="007E0136">
      <w:pPr>
        <w:snapToGrid w:val="0"/>
        <w:spacing w:line="360" w:lineRule="auto"/>
        <w:jc w:val="both"/>
        <w:rPr>
          <w:rFonts w:ascii="Book Antiqua" w:hAnsi="Book Antiqua"/>
        </w:rPr>
      </w:pPr>
    </w:p>
    <w:p w14:paraId="43EB3237"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AIM</w:t>
      </w:r>
    </w:p>
    <w:p w14:paraId="30F22ED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To investigate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 frequency and their association with NAFLD development and progression in Brazilian patients.</w:t>
      </w:r>
    </w:p>
    <w:p w14:paraId="55FCA7AE" w14:textId="77777777" w:rsidR="00A77B3E" w:rsidRPr="007E0136" w:rsidRDefault="00A77B3E" w:rsidP="007E0136">
      <w:pPr>
        <w:snapToGrid w:val="0"/>
        <w:spacing w:line="360" w:lineRule="auto"/>
        <w:jc w:val="both"/>
        <w:rPr>
          <w:rFonts w:ascii="Book Antiqua" w:hAnsi="Book Antiqua"/>
        </w:rPr>
      </w:pPr>
    </w:p>
    <w:p w14:paraId="58B99E6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METHODS</w:t>
      </w:r>
    </w:p>
    <w:p w14:paraId="63FF5166" w14:textId="1C49583F" w:rsidR="00A77B3E" w:rsidRPr="007E0136" w:rsidRDefault="00BF24EE" w:rsidP="007E0136">
      <w:pPr>
        <w:snapToGrid w:val="0"/>
        <w:spacing w:line="360" w:lineRule="auto"/>
        <w:jc w:val="both"/>
        <w:rPr>
          <w:rFonts w:ascii="Book Antiqua" w:hAnsi="Book Antiqua"/>
        </w:rPr>
      </w:pPr>
      <w:r>
        <w:rPr>
          <w:rFonts w:ascii="Book Antiqua" w:eastAsia="Book Antiqua" w:hAnsi="Book Antiqua" w:cs="Book Antiqua"/>
          <w:color w:val="000000"/>
        </w:rPr>
        <w:t>This</w:t>
      </w:r>
      <w:r w:rsidR="00656697" w:rsidRPr="007E0136">
        <w:rPr>
          <w:rFonts w:ascii="Book Antiqua" w:eastAsia="Book Antiqua" w:hAnsi="Book Antiqua" w:cs="Book Antiqua"/>
          <w:color w:val="000000"/>
        </w:rPr>
        <w:t xml:space="preserve"> cross-sectional case-control study enrolled 285 individuals from the Gastroenterology and Hepatology clinics at a university hospital in Brazil. The case patients</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00656697" w:rsidRPr="007E0136">
        <w:rPr>
          <w:rFonts w:ascii="Book Antiqua" w:eastAsia="Book Antiqua" w:hAnsi="Book Antiqua" w:cs="Book Antiqua"/>
          <w:i/>
          <w:iCs/>
          <w:color w:val="000000"/>
        </w:rPr>
        <w:t>n</w:t>
      </w:r>
      <w:r w:rsidR="00656697" w:rsidRPr="007E0136">
        <w:rPr>
          <w:rFonts w:ascii="Book Antiqua" w:eastAsia="Book Antiqua" w:hAnsi="Book Antiqua" w:cs="Book Antiqua"/>
          <w:color w:val="000000"/>
        </w:rPr>
        <w:t xml:space="preserve"> = 148) were confirmed to have NAFLD by the identification of hepatic steatosis </w:t>
      </w:r>
      <w:r>
        <w:rPr>
          <w:rFonts w:ascii="Book Antiqua" w:eastAsia="Book Antiqua" w:hAnsi="Book Antiqua" w:cs="Book Antiqua"/>
          <w:color w:val="000000"/>
        </w:rPr>
        <w:t>o</w:t>
      </w:r>
      <w:r w:rsidR="00656697" w:rsidRPr="007E0136">
        <w:rPr>
          <w:rFonts w:ascii="Book Antiqua" w:eastAsia="Book Antiqua" w:hAnsi="Book Antiqua" w:cs="Book Antiqua"/>
          <w:color w:val="000000"/>
        </w:rPr>
        <w:t xml:space="preserve">n ultrasonography and exclusion of other causes of liver disease. According to </w:t>
      </w:r>
      <w:r>
        <w:rPr>
          <w:rFonts w:ascii="Book Antiqua" w:eastAsia="Book Antiqua" w:hAnsi="Book Antiqua" w:cs="Book Antiqua"/>
          <w:color w:val="000000"/>
        </w:rPr>
        <w:t xml:space="preserve">the </w:t>
      </w:r>
      <w:r w:rsidR="00656697" w:rsidRPr="007E0136">
        <w:rPr>
          <w:rFonts w:ascii="Book Antiqua" w:eastAsia="Book Antiqua" w:hAnsi="Book Antiqua" w:cs="Book Antiqua"/>
          <w:color w:val="000000"/>
        </w:rPr>
        <w:t>clinical protocol, patients underwent liver biopsy when at high risk for NASH and/or advanced fibrosis</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00656697" w:rsidRPr="007E0136">
        <w:rPr>
          <w:rFonts w:ascii="Book Antiqua" w:eastAsia="Book Antiqua" w:hAnsi="Book Antiqua" w:cs="Book Antiqua"/>
          <w:i/>
          <w:iCs/>
          <w:color w:val="000000"/>
        </w:rPr>
        <w:t>n</w:t>
      </w:r>
      <w:r w:rsidR="00656697" w:rsidRPr="007E0136">
        <w:rPr>
          <w:rFonts w:ascii="Book Antiqua" w:eastAsia="Book Antiqua" w:hAnsi="Book Antiqua" w:cs="Book Antiqua"/>
          <w:color w:val="000000"/>
        </w:rPr>
        <w:t xml:space="preserve"> = 65). Steatohepatitis was confirmed in 54 patients. Individuals who did not have biopsy indication or NASH on histology were considered </w:t>
      </w:r>
      <w:r>
        <w:rPr>
          <w:rFonts w:ascii="Book Antiqua" w:eastAsia="Book Antiqua" w:hAnsi="Book Antiqua" w:cs="Book Antiqua"/>
          <w:color w:val="000000"/>
        </w:rPr>
        <w:t>to have</w:t>
      </w:r>
      <w:r w:rsidR="00656697" w:rsidRPr="007E0136">
        <w:rPr>
          <w:rFonts w:ascii="Book Antiqua" w:eastAsia="Book Antiqua" w:hAnsi="Book Antiqua" w:cs="Book Antiqua"/>
          <w:color w:val="000000"/>
        </w:rPr>
        <w:t xml:space="preserve"> simple steatosis</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00656697" w:rsidRPr="007E0136">
        <w:rPr>
          <w:rFonts w:ascii="Book Antiqua" w:eastAsia="Book Antiqua" w:hAnsi="Book Antiqua" w:cs="Book Antiqua"/>
          <w:i/>
          <w:iCs/>
          <w:color w:val="000000"/>
        </w:rPr>
        <w:t>n</w:t>
      </w:r>
      <w:r w:rsidR="00656697" w:rsidRPr="007E0136">
        <w:rPr>
          <w:rFonts w:ascii="Book Antiqua" w:eastAsia="Book Antiqua" w:hAnsi="Book Antiqua" w:cs="Book Antiqua"/>
          <w:color w:val="000000"/>
        </w:rPr>
        <w:t xml:space="preserve"> = 94). </w:t>
      </w:r>
      <w:r>
        <w:rPr>
          <w:rFonts w:ascii="Book Antiqua" w:eastAsia="Book Antiqua" w:hAnsi="Book Antiqua" w:cs="Book Antiqua"/>
          <w:color w:val="000000"/>
        </w:rPr>
        <w:t>The c</w:t>
      </w:r>
      <w:r w:rsidR="00656697" w:rsidRPr="007E0136">
        <w:rPr>
          <w:rFonts w:ascii="Book Antiqua" w:eastAsia="Book Antiqua" w:hAnsi="Book Antiqua" w:cs="Book Antiqua"/>
          <w:color w:val="000000"/>
        </w:rPr>
        <w:t>ontrol group</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00656697" w:rsidRPr="007E0136">
        <w:rPr>
          <w:rFonts w:ascii="Book Antiqua" w:eastAsia="Book Antiqua" w:hAnsi="Book Antiqua" w:cs="Book Antiqua"/>
          <w:i/>
          <w:iCs/>
          <w:color w:val="000000"/>
        </w:rPr>
        <w:t>n</w:t>
      </w:r>
      <w:r w:rsidR="00656697" w:rsidRPr="007E0136">
        <w:rPr>
          <w:rFonts w:ascii="Book Antiqua" w:eastAsia="Book Antiqua" w:hAnsi="Book Antiqua" w:cs="Book Antiqua"/>
          <w:color w:val="000000"/>
        </w:rPr>
        <w:t xml:space="preserve"> = 137) was selected among patients that attended the Intestinal Disease clinic and was composed of subjects without abnormalities on abdominal ultrasonography and normal liver biochemical tests. All individuals underwent </w:t>
      </w:r>
      <w:r w:rsidR="00656697" w:rsidRPr="007E0136">
        <w:rPr>
          <w:rFonts w:ascii="Book Antiqua" w:eastAsia="Book Antiqua" w:hAnsi="Book Antiqua" w:cs="Book Antiqua"/>
          <w:i/>
          <w:color w:val="000000"/>
        </w:rPr>
        <w:t>PNPLA3</w:t>
      </w:r>
      <w:r w:rsidR="00656697" w:rsidRPr="007E0136">
        <w:rPr>
          <w:rFonts w:ascii="Book Antiqua" w:eastAsia="Book Antiqua" w:hAnsi="Book Antiqua" w:cs="Book Antiqua"/>
          <w:color w:val="000000"/>
        </w:rPr>
        <w:t xml:space="preserve"> and </w:t>
      </w:r>
      <w:r w:rsidR="00656697" w:rsidRPr="007E0136">
        <w:rPr>
          <w:rFonts w:ascii="Book Antiqua" w:eastAsia="Book Antiqua" w:hAnsi="Book Antiqua" w:cs="Book Antiqua"/>
          <w:i/>
          <w:color w:val="000000"/>
        </w:rPr>
        <w:t>TM6SF2</w:t>
      </w:r>
      <w:r w:rsidR="00656697" w:rsidRPr="007E0136">
        <w:rPr>
          <w:rFonts w:ascii="Book Antiqua" w:eastAsia="Book Antiqua" w:hAnsi="Book Antiqua" w:cs="Book Antiqua"/>
          <w:color w:val="000000"/>
        </w:rPr>
        <w:t xml:space="preserve"> genotype analysis. </w:t>
      </w:r>
    </w:p>
    <w:p w14:paraId="54E2B0C9" w14:textId="77777777" w:rsidR="00A77B3E" w:rsidRPr="007E0136" w:rsidRDefault="00A77B3E" w:rsidP="007E0136">
      <w:pPr>
        <w:snapToGrid w:val="0"/>
        <w:spacing w:line="360" w:lineRule="auto"/>
        <w:jc w:val="both"/>
        <w:rPr>
          <w:rFonts w:ascii="Book Antiqua" w:hAnsi="Book Antiqua"/>
        </w:rPr>
      </w:pPr>
    </w:p>
    <w:p w14:paraId="17A4FD18"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RESULTS</w:t>
      </w:r>
    </w:p>
    <w:p w14:paraId="2F8E2EAD" w14:textId="3C1DDF1E"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i/>
          <w:color w:val="000000"/>
        </w:rPr>
        <w:lastRenderedPageBreak/>
        <w:t>PNPLA3</w:t>
      </w:r>
      <w:r w:rsidRPr="007E0136">
        <w:rPr>
          <w:rFonts w:ascii="Book Antiqua" w:eastAsia="Book Antiqua" w:hAnsi="Book Antiqua" w:cs="Book Antiqua"/>
          <w:color w:val="000000"/>
        </w:rPr>
        <w:t xml:space="preserve"> CC, CG and GG genotype frequencies were 37%, 44% and 19%, respectively, in NAFLD patients and </w:t>
      </w:r>
      <w:r w:rsidR="00077B22">
        <w:rPr>
          <w:rFonts w:ascii="Book Antiqua" w:eastAsia="Book Antiqua" w:hAnsi="Book Antiqua" w:cs="Book Antiqua"/>
          <w:color w:val="000000"/>
        </w:rPr>
        <w:t xml:space="preserve">were </w:t>
      </w:r>
      <w:r w:rsidRPr="007E0136">
        <w:rPr>
          <w:rFonts w:ascii="Book Antiqua" w:eastAsia="Book Antiqua" w:hAnsi="Book Antiqua" w:cs="Book Antiqua"/>
          <w:color w:val="000000"/>
        </w:rPr>
        <w:t>58%, 31% and 10% in controls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0.001). In a model adjusted for gender, age, body</w:t>
      </w:r>
      <w:r w:rsidR="009644F8">
        <w:rPr>
          <w:rFonts w:ascii="Book Antiqua" w:eastAsia="Book Antiqua" w:hAnsi="Book Antiqua" w:cs="Book Antiqua"/>
          <w:color w:val="000000"/>
        </w:rPr>
        <w:t xml:space="preserve"> </w:t>
      </w:r>
      <w:r w:rsidRPr="007E0136">
        <w:rPr>
          <w:rFonts w:ascii="Book Antiqua" w:eastAsia="Book Antiqua" w:hAnsi="Book Antiqua" w:cs="Book Antiqua"/>
          <w:color w:val="000000"/>
        </w:rPr>
        <w:t>mass index and type 2 diabetes mellitus, the G allele increased the chance of NAFLD (OR = 1.69,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1.21-2.36, </w:t>
      </w:r>
      <w:r w:rsidRPr="007E0136">
        <w:rPr>
          <w:rFonts w:ascii="Book Antiqua" w:eastAsia="Book Antiqua" w:hAnsi="Book Antiqua" w:cs="Book Antiqua"/>
          <w:i/>
          <w:iCs/>
          <w:color w:val="000000"/>
        </w:rPr>
        <w:t>P</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0.002) and NASH (OR = 3.50,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1.84-6.64,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The chance of NASH was even higher with GG homozygo</w:t>
      </w:r>
      <w:r w:rsidR="00077B22">
        <w:rPr>
          <w:rFonts w:ascii="Book Antiqua" w:eastAsia="Book Antiqua" w:hAnsi="Book Antiqua" w:cs="Book Antiqua"/>
          <w:color w:val="000000"/>
        </w:rPr>
        <w:t xml:space="preserve">sis </w:t>
      </w:r>
      <w:r w:rsidRPr="007E0136">
        <w:rPr>
          <w:rFonts w:ascii="Book Antiqua" w:eastAsia="Book Antiqua" w:hAnsi="Book Antiqua" w:cs="Book Antiqua"/>
          <w:color w:val="000000"/>
        </w:rPr>
        <w:t>(OR = 5.53,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2.04-14.92,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0.001). No association was found between G allele and the features of metabolic syndrome. In histological assessment,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genotype was not associated with steatosis grade, although GG homozygosis increased the chance of significant NASH activity (OR = 17.11,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1.87-156.25,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and fibrosis (OR = 7.42,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1.55-34.47,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in the same adjusted model.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CC, CT and TT genotype frequencies were 83%, 15% and 0.7%, respectively, in NAFLD patients and </w:t>
      </w:r>
      <w:r w:rsidR="00077B22">
        <w:rPr>
          <w:rFonts w:ascii="Book Antiqua" w:eastAsia="Book Antiqua" w:hAnsi="Book Antiqua" w:cs="Book Antiqua"/>
          <w:color w:val="000000"/>
        </w:rPr>
        <w:t xml:space="preserve">were </w:t>
      </w:r>
      <w:r w:rsidRPr="007E0136">
        <w:rPr>
          <w:rFonts w:ascii="Book Antiqua" w:eastAsia="Book Antiqua" w:hAnsi="Book Antiqua" w:cs="Book Antiqua"/>
          <w:color w:val="000000"/>
        </w:rPr>
        <w:t>84%, 16% and 0.7% in controls</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0.78). The T allele presence was not associated with NAFLD or NASH, and </w:t>
      </w:r>
      <w:r w:rsidR="00077B22">
        <w:rPr>
          <w:rFonts w:ascii="Book Antiqua" w:eastAsia="Book Antiqua" w:hAnsi="Book Antiqua" w:cs="Book Antiqua"/>
          <w:color w:val="000000"/>
        </w:rPr>
        <w:t>was not associated</w:t>
      </w:r>
      <w:r w:rsidRPr="007E0136">
        <w:rPr>
          <w:rFonts w:ascii="Book Antiqua" w:eastAsia="Book Antiqua" w:hAnsi="Book Antiqua" w:cs="Book Antiqua"/>
          <w:color w:val="000000"/>
        </w:rPr>
        <w:t xml:space="preserve"> with histological features.</w:t>
      </w:r>
    </w:p>
    <w:p w14:paraId="7CA17C15" w14:textId="77777777" w:rsidR="00A77B3E" w:rsidRPr="007E0136" w:rsidRDefault="00A77B3E" w:rsidP="007E0136">
      <w:pPr>
        <w:snapToGrid w:val="0"/>
        <w:spacing w:line="360" w:lineRule="auto"/>
        <w:jc w:val="both"/>
        <w:rPr>
          <w:rFonts w:ascii="Book Antiqua" w:hAnsi="Book Antiqua"/>
        </w:rPr>
      </w:pPr>
    </w:p>
    <w:p w14:paraId="5A223EA5"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CONCLUSION</w:t>
      </w:r>
    </w:p>
    <w:p w14:paraId="6ECA1415" w14:textId="610544F5"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may be involved in susceptibility and progression of NAFLD and NASH in the Brazilian population. More advanced histological liver disease was associated with the G allele.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genetic variants were not associated with NAFLD susceptibility and progressive histological forms in the population studied, but further studies are required to confirm th</w:t>
      </w:r>
      <w:r w:rsidR="00077B22">
        <w:rPr>
          <w:rFonts w:ascii="Book Antiqua" w:eastAsia="Book Antiqua" w:hAnsi="Book Antiqua" w:cs="Book Antiqua"/>
          <w:color w:val="000000"/>
        </w:rPr>
        <w:t>ese findings</w:t>
      </w:r>
      <w:r w:rsidRPr="007E0136">
        <w:rPr>
          <w:rFonts w:ascii="Book Antiqua" w:eastAsia="Book Antiqua" w:hAnsi="Book Antiqua" w:cs="Book Antiqua"/>
          <w:color w:val="000000"/>
        </w:rPr>
        <w:t>.</w:t>
      </w:r>
    </w:p>
    <w:p w14:paraId="59716928" w14:textId="77777777" w:rsidR="00A77B3E" w:rsidRPr="007E0136" w:rsidRDefault="00A77B3E" w:rsidP="007E0136">
      <w:pPr>
        <w:snapToGrid w:val="0"/>
        <w:spacing w:line="360" w:lineRule="auto"/>
        <w:jc w:val="both"/>
        <w:rPr>
          <w:rFonts w:ascii="Book Antiqua" w:hAnsi="Book Antiqua"/>
        </w:rPr>
      </w:pPr>
    </w:p>
    <w:p w14:paraId="6EDC035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Key words: </w:t>
      </w:r>
      <w:r w:rsidRPr="007E0136">
        <w:rPr>
          <w:rFonts w:ascii="Book Antiqua" w:eastAsia="Book Antiqua" w:hAnsi="Book Antiqua" w:cs="Book Antiqua"/>
          <w:color w:val="000000"/>
        </w:rPr>
        <w:t>Nonalcoholic fatty liver disease; Nonalcoholic steatohepatitis; Genetic variation; Single nucleotide polymorphism; Genotype; Brazil; Fibrosis</w:t>
      </w:r>
    </w:p>
    <w:p w14:paraId="0979ECD7" w14:textId="77777777" w:rsidR="00A77B3E" w:rsidRPr="007E0136" w:rsidRDefault="00A77B3E" w:rsidP="007E0136">
      <w:pPr>
        <w:snapToGrid w:val="0"/>
        <w:spacing w:line="360" w:lineRule="auto"/>
        <w:jc w:val="both"/>
        <w:rPr>
          <w:rFonts w:ascii="Book Antiqua" w:hAnsi="Book Antiqua"/>
        </w:rPr>
      </w:pPr>
    </w:p>
    <w:p w14:paraId="257FB6DE" w14:textId="63ADD8FE" w:rsidR="00A77B3E" w:rsidRPr="007E0136" w:rsidRDefault="00656697" w:rsidP="007E0136">
      <w:pPr>
        <w:snapToGrid w:val="0"/>
        <w:spacing w:line="360" w:lineRule="auto"/>
        <w:jc w:val="both"/>
        <w:rPr>
          <w:rFonts w:ascii="Book Antiqua" w:hAnsi="Book Antiqua"/>
        </w:rPr>
      </w:pPr>
      <w:bookmarkStart w:id="2" w:name="OLE_LINK5"/>
      <w:bookmarkStart w:id="3" w:name="OLE_LINK6"/>
      <w:proofErr w:type="spellStart"/>
      <w:r w:rsidRPr="007E0136">
        <w:rPr>
          <w:rFonts w:ascii="Book Antiqua" w:eastAsia="Book Antiqua" w:hAnsi="Book Antiqua" w:cs="Book Antiqua"/>
          <w:color w:val="000000"/>
        </w:rPr>
        <w:t>Lisboa</w:t>
      </w:r>
      <w:proofErr w:type="spellEnd"/>
      <w:r w:rsidRPr="007E0136">
        <w:rPr>
          <w:rFonts w:ascii="Book Antiqua" w:eastAsia="Book Antiqua" w:hAnsi="Book Antiqua" w:cs="Book Antiqua"/>
          <w:color w:val="000000"/>
        </w:rPr>
        <w:t xml:space="preserve"> QC, Nardelli MJ, Pereira PA, Miranda DM, Ribeiro SN, Costa RSN, </w:t>
      </w:r>
      <w:proofErr w:type="spellStart"/>
      <w:r w:rsidRPr="007E0136">
        <w:rPr>
          <w:rFonts w:ascii="Book Antiqua" w:eastAsia="Book Antiqua" w:hAnsi="Book Antiqua" w:cs="Book Antiqua"/>
          <w:color w:val="000000"/>
        </w:rPr>
        <w:t>Versiani</w:t>
      </w:r>
      <w:proofErr w:type="spellEnd"/>
      <w:r w:rsidRPr="007E0136">
        <w:rPr>
          <w:rFonts w:ascii="Book Antiqua" w:eastAsia="Book Antiqua" w:hAnsi="Book Antiqua" w:cs="Book Antiqua"/>
          <w:color w:val="000000"/>
        </w:rPr>
        <w:t xml:space="preserve"> CA, </w:t>
      </w:r>
      <w:proofErr w:type="spellStart"/>
      <w:r w:rsidRPr="007E0136">
        <w:rPr>
          <w:rFonts w:ascii="Book Antiqua" w:eastAsia="Book Antiqua" w:hAnsi="Book Antiqua" w:cs="Book Antiqua"/>
          <w:color w:val="000000"/>
        </w:rPr>
        <w:t>Vidigal</w:t>
      </w:r>
      <w:proofErr w:type="spellEnd"/>
      <w:r w:rsidRPr="007E0136">
        <w:rPr>
          <w:rFonts w:ascii="Book Antiqua" w:eastAsia="Book Antiqua" w:hAnsi="Book Antiqua" w:cs="Book Antiqua"/>
          <w:color w:val="000000"/>
        </w:rPr>
        <w:t xml:space="preserve"> PVT, Ferrari TCA, Couto CA. </w:t>
      </w:r>
      <w:r w:rsidR="00BD4C55" w:rsidRPr="00BC4EB9">
        <w:rPr>
          <w:rFonts w:ascii="Book Antiqua" w:eastAsia="Book Antiqua" w:hAnsi="Book Antiqua" w:cs="Book Antiqua"/>
          <w:i/>
          <w:color w:val="000000"/>
        </w:rPr>
        <w:t>PNPLA3</w:t>
      </w:r>
      <w:r w:rsidR="00BD4C55" w:rsidRPr="007E0136">
        <w:rPr>
          <w:rFonts w:ascii="Book Antiqua" w:eastAsia="Book Antiqua" w:hAnsi="Book Antiqua" w:cs="Book Antiqua"/>
          <w:color w:val="000000"/>
        </w:rPr>
        <w:t xml:space="preserve"> and</w:t>
      </w:r>
      <w:r w:rsidR="00515178">
        <w:rPr>
          <w:rFonts w:ascii="Book Antiqua" w:eastAsia="Book Antiqua" w:hAnsi="Book Antiqua" w:cs="Book Antiqua"/>
          <w:color w:val="000000"/>
        </w:rPr>
        <w:t xml:space="preserve"> </w:t>
      </w:r>
      <w:r w:rsidR="00BD4C55" w:rsidRPr="00BC4EB9">
        <w:rPr>
          <w:rFonts w:ascii="Book Antiqua" w:eastAsia="Book Antiqua" w:hAnsi="Book Antiqua" w:cs="Book Antiqua"/>
          <w:i/>
          <w:color w:val="000000"/>
        </w:rPr>
        <w:t xml:space="preserve">TM6SF2 </w:t>
      </w:r>
      <w:r w:rsidR="009376BF" w:rsidRPr="007E0136">
        <w:rPr>
          <w:rFonts w:ascii="Book Antiqua" w:eastAsia="Book Antiqua" w:hAnsi="Book Antiqua" w:cs="Book Antiqua"/>
          <w:color w:val="000000"/>
        </w:rPr>
        <w:lastRenderedPageBreak/>
        <w:t xml:space="preserve">polymorphisms </w:t>
      </w:r>
      <w:r w:rsidR="00BD4C55" w:rsidRPr="007E0136">
        <w:rPr>
          <w:rFonts w:ascii="Book Antiqua" w:eastAsia="Book Antiqua" w:hAnsi="Book Antiqua" w:cs="Book Antiqua"/>
          <w:color w:val="000000"/>
        </w:rPr>
        <w:t xml:space="preserve">in </w:t>
      </w:r>
      <w:r w:rsidR="009376BF" w:rsidRPr="007E0136">
        <w:rPr>
          <w:rFonts w:ascii="Book Antiqua" w:eastAsia="Book Antiqua" w:hAnsi="Book Antiqua" w:cs="Book Antiqua"/>
          <w:color w:val="000000"/>
        </w:rPr>
        <w:t xml:space="preserve">Brazilian </w:t>
      </w:r>
      <w:r w:rsidR="00BD4C55" w:rsidRPr="007E0136">
        <w:rPr>
          <w:rFonts w:ascii="Book Antiqua" w:eastAsia="Book Antiqua" w:hAnsi="Book Antiqua" w:cs="Book Antiqua"/>
          <w:color w:val="000000"/>
        </w:rPr>
        <w:t xml:space="preserve">patients with </w:t>
      </w:r>
      <w:r w:rsidR="009376BF" w:rsidRPr="007E0136">
        <w:rPr>
          <w:rFonts w:ascii="Book Antiqua" w:eastAsia="Book Antiqua" w:hAnsi="Book Antiqua" w:cs="Book Antiqua"/>
          <w:color w:val="000000"/>
        </w:rPr>
        <w:t xml:space="preserve">nonalcoholic </w:t>
      </w:r>
      <w:r w:rsidR="00BD4C55" w:rsidRPr="007E0136">
        <w:rPr>
          <w:rFonts w:ascii="Book Antiqua" w:eastAsia="Book Antiqua" w:hAnsi="Book Antiqua" w:cs="Book Antiqua"/>
          <w:color w:val="000000"/>
        </w:rPr>
        <w:t>fatty liver disease</w:t>
      </w:r>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World J Hepatol</w:t>
      </w:r>
      <w:r w:rsidRPr="007E0136">
        <w:rPr>
          <w:rFonts w:ascii="Book Antiqua" w:eastAsia="Book Antiqua" w:hAnsi="Book Antiqua" w:cs="Book Antiqua"/>
          <w:color w:val="000000"/>
        </w:rPr>
        <w:t xml:space="preserve"> 2020; In press</w:t>
      </w:r>
    </w:p>
    <w:bookmarkEnd w:id="2"/>
    <w:bookmarkEnd w:id="3"/>
    <w:p w14:paraId="2F97366B" w14:textId="77777777" w:rsidR="00A77B3E" w:rsidRPr="007E0136" w:rsidRDefault="00A77B3E" w:rsidP="007E0136">
      <w:pPr>
        <w:snapToGrid w:val="0"/>
        <w:spacing w:line="360" w:lineRule="auto"/>
        <w:jc w:val="both"/>
        <w:rPr>
          <w:rFonts w:ascii="Book Antiqua" w:hAnsi="Book Antiqua"/>
        </w:rPr>
      </w:pPr>
    </w:p>
    <w:p w14:paraId="570F838E" w14:textId="27295E82"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Core tip: </w:t>
      </w:r>
      <w:bookmarkStart w:id="4" w:name="OLE_LINK7"/>
      <w:bookmarkStart w:id="5" w:name="OLE_LINK8"/>
      <w:r w:rsidRPr="007E0136">
        <w:rPr>
          <w:rFonts w:ascii="Book Antiqua" w:eastAsia="Book Antiqua" w:hAnsi="Book Antiqua" w:cs="Book Antiqua"/>
          <w:color w:val="000000"/>
        </w:rPr>
        <w:t xml:space="preserve">The rs738409 C/G mutation in the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gene may be involved in the pathogenesis of </w:t>
      </w:r>
      <w:r w:rsidR="00077B22">
        <w:rPr>
          <w:rFonts w:ascii="Book Antiqua" w:eastAsia="Book Antiqua" w:hAnsi="Book Antiqua" w:cs="Book Antiqua"/>
          <w:color w:val="000000"/>
        </w:rPr>
        <w:t>n</w:t>
      </w:r>
      <w:r w:rsidR="00675438" w:rsidRPr="007E0136">
        <w:rPr>
          <w:rFonts w:ascii="Book Antiqua" w:eastAsia="Book Antiqua" w:hAnsi="Book Antiqua" w:cs="Book Antiqua"/>
          <w:color w:val="000000"/>
        </w:rPr>
        <w:t>onalcoholic fatty liver disease (</w:t>
      </w:r>
      <w:r w:rsidRPr="007E0136">
        <w:rPr>
          <w:rFonts w:ascii="Book Antiqua" w:eastAsia="Book Antiqua" w:hAnsi="Book Antiqua" w:cs="Book Antiqua"/>
          <w:color w:val="000000"/>
        </w:rPr>
        <w:t>NAFLD</w:t>
      </w:r>
      <w:r w:rsidR="00675438"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in </w:t>
      </w:r>
      <w:r w:rsidR="00077B22">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Brazilian population. We found </w:t>
      </w:r>
      <w:r w:rsidR="00077B22">
        <w:rPr>
          <w:rFonts w:ascii="Book Antiqua" w:eastAsia="Book Antiqua" w:hAnsi="Book Antiqua" w:cs="Book Antiqua"/>
          <w:color w:val="000000"/>
        </w:rPr>
        <w:t xml:space="preserve">an </w:t>
      </w:r>
      <w:r w:rsidRPr="007E0136">
        <w:rPr>
          <w:rFonts w:ascii="Book Antiqua" w:eastAsia="Book Antiqua" w:hAnsi="Book Antiqua" w:cs="Book Antiqua"/>
          <w:color w:val="000000"/>
        </w:rPr>
        <w:t>association between th</w:t>
      </w:r>
      <w:r w:rsidR="00077B22">
        <w:rPr>
          <w:rFonts w:ascii="Book Antiqua" w:eastAsia="Book Antiqua" w:hAnsi="Book Antiqua" w:cs="Book Antiqua"/>
          <w:color w:val="000000"/>
        </w:rPr>
        <w:t>is</w:t>
      </w:r>
      <w:r w:rsidRPr="007E0136">
        <w:rPr>
          <w:rFonts w:ascii="Book Antiqua" w:eastAsia="Book Antiqua" w:hAnsi="Book Antiqua" w:cs="Book Antiqua"/>
          <w:color w:val="000000"/>
        </w:rPr>
        <w:t xml:space="preserve"> polymorphism and higher susceptibility to NAFLD occurrence, disease progression to </w:t>
      </w:r>
      <w:r w:rsidR="00675438" w:rsidRPr="007E0136">
        <w:rPr>
          <w:rFonts w:ascii="Book Antiqua" w:eastAsia="Book Antiqua" w:hAnsi="Book Antiqua" w:cs="Book Antiqua"/>
          <w:color w:val="000000"/>
        </w:rPr>
        <w:t>nonalcoholic steatohepatitis</w:t>
      </w:r>
      <w:r w:rsidRPr="007E0136">
        <w:rPr>
          <w:rFonts w:ascii="Book Antiqua" w:eastAsia="Book Antiqua" w:hAnsi="Book Antiqua" w:cs="Book Antiqua"/>
          <w:color w:val="000000"/>
        </w:rPr>
        <w:t xml:space="preserve">, more severe histological activity scores and </w:t>
      </w:r>
      <w:r w:rsidR="00077B22">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presence of liver fibrosis.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 variants were also evaluated in the Brazilian population, although they were not associated with NAFLD susceptibility and different histological forms.</w:t>
      </w:r>
    </w:p>
    <w:bookmarkEnd w:id="4"/>
    <w:bookmarkEnd w:id="5"/>
    <w:p w14:paraId="0936D2E1" w14:textId="77777777" w:rsidR="00A77B3E" w:rsidRPr="007E0136" w:rsidRDefault="0023244B" w:rsidP="007E0136">
      <w:pPr>
        <w:snapToGrid w:val="0"/>
        <w:spacing w:line="360" w:lineRule="auto"/>
        <w:jc w:val="both"/>
        <w:rPr>
          <w:rFonts w:ascii="Book Antiqua" w:hAnsi="Book Antiqua"/>
        </w:rPr>
      </w:pPr>
      <w:r w:rsidRPr="007E0136">
        <w:rPr>
          <w:rFonts w:ascii="Book Antiqua" w:hAnsi="Book Antiqua"/>
        </w:rPr>
        <w:br w:type="page"/>
      </w:r>
      <w:r w:rsidR="00656697" w:rsidRPr="007E0136">
        <w:rPr>
          <w:rFonts w:ascii="Book Antiqua" w:eastAsia="Book Antiqua" w:hAnsi="Book Antiqua" w:cs="Book Antiqua"/>
          <w:b/>
          <w:caps/>
          <w:color w:val="000000"/>
          <w:u w:val="single"/>
        </w:rPr>
        <w:lastRenderedPageBreak/>
        <w:t>INTRODUCTION</w:t>
      </w:r>
    </w:p>
    <w:p w14:paraId="1744B19F" w14:textId="65D91853"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Nonalcoholic fatty liver disease (NAFLD) is characterized by hepatocellular accumulation of triglycerides (TG) in the absence of excess alcohol consumption or any other cause of secondary liver </w:t>
      </w:r>
      <w:proofErr w:type="gramStart"/>
      <w:r w:rsidRPr="007E0136">
        <w:rPr>
          <w:rFonts w:ascii="Book Antiqua" w:eastAsia="Book Antiqua" w:hAnsi="Book Antiqua" w:cs="Book Antiqua"/>
          <w:color w:val="000000"/>
        </w:rPr>
        <w:t>steatosis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1,2]</w:t>
      </w:r>
      <w:r w:rsidRPr="007E0136">
        <w:rPr>
          <w:rFonts w:ascii="Book Antiqua" w:eastAsia="Book Antiqua" w:hAnsi="Book Antiqua" w:cs="Book Antiqua"/>
          <w:color w:val="000000"/>
        </w:rPr>
        <w:t xml:space="preserve">. Currently, it is the most common chronic liver disease in Western countries, with </w:t>
      </w:r>
      <w:r w:rsidR="00077B22">
        <w:rPr>
          <w:rFonts w:ascii="Book Antiqua" w:eastAsia="Book Antiqua" w:hAnsi="Book Antiqua" w:cs="Book Antiqua"/>
          <w:color w:val="000000"/>
        </w:rPr>
        <w:t xml:space="preserve">an </w:t>
      </w:r>
      <w:r w:rsidRPr="007E0136">
        <w:rPr>
          <w:rFonts w:ascii="Book Antiqua" w:eastAsia="Book Antiqua" w:hAnsi="Book Antiqua" w:cs="Book Antiqua"/>
          <w:color w:val="000000"/>
        </w:rPr>
        <w:t xml:space="preserve">estimated prevalence of 25% globally and 32% in South </w:t>
      </w:r>
      <w:proofErr w:type="gramStart"/>
      <w:r w:rsidRPr="007E0136">
        <w:rPr>
          <w:rFonts w:ascii="Book Antiqua" w:eastAsia="Book Antiqua" w:hAnsi="Book Antiqua" w:cs="Book Antiqua"/>
          <w:color w:val="000000"/>
        </w:rPr>
        <w:t>America</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3,4]</w:t>
      </w:r>
      <w:r w:rsidRPr="007E0136">
        <w:rPr>
          <w:rFonts w:ascii="Book Antiqua" w:eastAsia="Book Antiqua" w:hAnsi="Book Antiqua" w:cs="Book Antiqua"/>
          <w:color w:val="000000"/>
        </w:rPr>
        <w:t>. NAFLD is strongly associated with the metabo</w:t>
      </w:r>
      <w:r w:rsidR="009376BF" w:rsidRPr="007E0136">
        <w:rPr>
          <w:rFonts w:ascii="Book Antiqua" w:eastAsia="Book Antiqua" w:hAnsi="Book Antiqua" w:cs="Book Antiqua"/>
          <w:color w:val="000000"/>
        </w:rPr>
        <w:t>lic syndrome [</w:t>
      </w:r>
      <w:r w:rsidRPr="007E0136">
        <w:rPr>
          <w:rFonts w:ascii="Book Antiqua" w:eastAsia="Book Antiqua" w:hAnsi="Book Antiqua" w:cs="Book Antiqua"/>
          <w:color w:val="000000"/>
        </w:rPr>
        <w:t>obesity, insulin resis</w:t>
      </w:r>
      <w:r w:rsidR="009376BF" w:rsidRPr="007E0136">
        <w:rPr>
          <w:rFonts w:ascii="Book Antiqua" w:eastAsia="Book Antiqua" w:hAnsi="Book Antiqua" w:cs="Book Antiqua"/>
          <w:color w:val="000000"/>
        </w:rPr>
        <w:t>tance/type 2 diabetes mellitus (</w:t>
      </w:r>
      <w:r w:rsidRPr="007E0136">
        <w:rPr>
          <w:rFonts w:ascii="Book Antiqua" w:eastAsia="Book Antiqua" w:hAnsi="Book Antiqua" w:cs="Book Antiqua"/>
          <w:color w:val="000000"/>
        </w:rPr>
        <w:t>T2DM</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and dyslipidemia</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vertAlign w:val="superscript"/>
        </w:rPr>
        <w:t>[4,5]</w:t>
      </w:r>
      <w:r w:rsidRPr="007E0136">
        <w:rPr>
          <w:rFonts w:ascii="Book Antiqua" w:eastAsia="Book Antiqua" w:hAnsi="Book Antiqua" w:cs="Book Antiqua"/>
          <w:color w:val="000000"/>
        </w:rPr>
        <w:t xml:space="preserve"> and encompasses a spectrum of liver disease</w:t>
      </w:r>
      <w:r w:rsidR="00077B22">
        <w:rPr>
          <w:rFonts w:ascii="Book Antiqua" w:eastAsia="Book Antiqua" w:hAnsi="Book Antiqua" w:cs="Book Antiqua"/>
          <w:color w:val="000000"/>
        </w:rPr>
        <w:t>s</w:t>
      </w:r>
      <w:r w:rsidRPr="007E0136">
        <w:rPr>
          <w:rFonts w:ascii="Book Antiqua" w:eastAsia="Book Antiqua" w:hAnsi="Book Antiqua" w:cs="Book Antiqua"/>
          <w:color w:val="000000"/>
        </w:rPr>
        <w:t xml:space="preserve"> ranging from simple steatosis (SS), which is usually benign, to nonalcoholic steatohepatitis (NASH), which may lead to liver cirrhosis and hepatocellular carcinoma</w:t>
      </w:r>
      <w:r w:rsidRPr="007E0136">
        <w:rPr>
          <w:rFonts w:ascii="Book Antiqua" w:eastAsia="Book Antiqua" w:hAnsi="Book Antiqua" w:cs="Book Antiqua"/>
          <w:color w:val="000000"/>
          <w:vertAlign w:val="superscript"/>
        </w:rPr>
        <w:t>[6,7]</w:t>
      </w:r>
      <w:r w:rsidRPr="007E0136">
        <w:rPr>
          <w:rStyle w:val="MsoCommentReference0"/>
          <w:rFonts w:ascii="Book Antiqua" w:eastAsia="Book Antiqua" w:hAnsi="Book Antiqua" w:cs="Book Antiqua"/>
          <w:color w:val="000000"/>
        </w:rPr>
        <w:t>.</w:t>
      </w:r>
      <w:r w:rsidRPr="007E0136">
        <w:rPr>
          <w:rFonts w:ascii="Book Antiqua" w:eastAsia="Book Antiqua" w:hAnsi="Book Antiqua" w:cs="Book Antiqua"/>
          <w:color w:val="000000"/>
        </w:rPr>
        <w:t xml:space="preserve"> In fact, liver fibrosis is an independent risk factor </w:t>
      </w:r>
      <w:r w:rsidR="00077B22">
        <w:rPr>
          <w:rFonts w:ascii="Book Antiqua" w:eastAsia="Book Antiqua" w:hAnsi="Book Antiqua" w:cs="Book Antiqua"/>
          <w:color w:val="000000"/>
        </w:rPr>
        <w:t>of</w:t>
      </w:r>
      <w:r w:rsidRPr="007E0136">
        <w:rPr>
          <w:rFonts w:ascii="Book Antiqua" w:eastAsia="Book Antiqua" w:hAnsi="Book Antiqua" w:cs="Book Antiqua"/>
          <w:color w:val="000000"/>
        </w:rPr>
        <w:t xml:space="preserve"> NAFLD severity and liver-related </w:t>
      </w:r>
      <w:proofErr w:type="gramStart"/>
      <w:r w:rsidRPr="007E0136">
        <w:rPr>
          <w:rFonts w:ascii="Book Antiqua" w:eastAsia="Book Antiqua" w:hAnsi="Book Antiqua" w:cs="Book Antiqua"/>
          <w:color w:val="000000"/>
        </w:rPr>
        <w:t>mortality</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8,9]</w:t>
      </w:r>
      <w:r w:rsidRPr="007E0136">
        <w:rPr>
          <w:rFonts w:ascii="Book Antiqua" w:eastAsia="Book Antiqua" w:hAnsi="Book Antiqua" w:cs="Book Antiqua"/>
          <w:color w:val="000000"/>
        </w:rPr>
        <w:t>.</w:t>
      </w:r>
    </w:p>
    <w:p w14:paraId="415ED6DC" w14:textId="27EC90E5"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Although highly prevalent, only a minority of NAFLD patients develop significant fibrosis and associated </w:t>
      </w:r>
      <w:proofErr w:type="gramStart"/>
      <w:r w:rsidRPr="007E0136">
        <w:rPr>
          <w:rFonts w:ascii="Book Antiqua" w:eastAsia="Book Antiqua" w:hAnsi="Book Antiqua" w:cs="Book Antiqua"/>
          <w:color w:val="000000"/>
        </w:rPr>
        <w:t>morbidity</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10,11]</w:t>
      </w:r>
      <w:r w:rsidRPr="007E0136">
        <w:rPr>
          <w:rFonts w:ascii="Book Antiqua" w:eastAsia="Book Antiqua" w:hAnsi="Book Antiqua" w:cs="Book Antiqua"/>
          <w:color w:val="000000"/>
        </w:rPr>
        <w:t xml:space="preserve">. Thus, NAFLD is considered a complex disorder in which the disease phenotype results from </w:t>
      </w:r>
      <w:r w:rsidR="00077B22">
        <w:rPr>
          <w:rFonts w:ascii="Book Antiqua" w:eastAsia="Book Antiqua" w:hAnsi="Book Antiqua" w:cs="Book Antiqua"/>
          <w:color w:val="000000"/>
        </w:rPr>
        <w:t xml:space="preserve">an </w:t>
      </w:r>
      <w:r w:rsidRPr="007E0136">
        <w:rPr>
          <w:rFonts w:ascii="Book Antiqua" w:eastAsia="Book Antiqua" w:hAnsi="Book Antiqua" w:cs="Book Antiqua"/>
          <w:color w:val="000000"/>
        </w:rPr>
        <w:t xml:space="preserve">interaction between environmental exposure and susceptible polygenic background that comprises multiple independent </w:t>
      </w:r>
      <w:proofErr w:type="gramStart"/>
      <w:r w:rsidRPr="007E0136">
        <w:rPr>
          <w:rFonts w:ascii="Book Antiqua" w:eastAsia="Book Antiqua" w:hAnsi="Book Antiqua" w:cs="Book Antiqua"/>
          <w:color w:val="000000"/>
        </w:rPr>
        <w:t>modifiers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12,13]</w:t>
      </w:r>
      <w:r w:rsidRPr="007E0136">
        <w:rPr>
          <w:rFonts w:ascii="Book Antiqua" w:eastAsia="Book Antiqua" w:hAnsi="Book Antiqua" w:cs="Book Antiqua"/>
          <w:color w:val="000000"/>
        </w:rPr>
        <w:t>.</w:t>
      </w:r>
    </w:p>
    <w:p w14:paraId="6E65954E" w14:textId="54871BB1"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recent years, genome-wide association (GWA) and candidate gene studies have greatly contributed to understanding the genetics of NAFLD and </w:t>
      </w:r>
      <w:r w:rsidR="00077B22">
        <w:rPr>
          <w:rFonts w:ascii="Book Antiqua" w:eastAsia="Book Antiqua" w:hAnsi="Book Antiqua" w:cs="Book Antiqua"/>
          <w:color w:val="000000"/>
        </w:rPr>
        <w:t>their</w:t>
      </w:r>
      <w:r w:rsidRPr="007E0136">
        <w:rPr>
          <w:rFonts w:ascii="Book Antiqua" w:eastAsia="Book Antiqua" w:hAnsi="Book Antiqua" w:cs="Book Antiqua"/>
          <w:color w:val="000000"/>
        </w:rPr>
        <w:t xml:space="preserve"> influence on </w:t>
      </w:r>
      <w:proofErr w:type="gramStart"/>
      <w:r w:rsidRPr="007E0136">
        <w:rPr>
          <w:rFonts w:ascii="Book Antiqua" w:eastAsia="Book Antiqua" w:hAnsi="Book Antiqua" w:cs="Book Antiqua"/>
          <w:color w:val="000000"/>
        </w:rPr>
        <w:t>prognosis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14–16]</w:t>
      </w:r>
      <w:r w:rsidRPr="007E0136">
        <w:rPr>
          <w:rFonts w:ascii="Book Antiqua" w:eastAsia="Book Antiqua" w:hAnsi="Book Antiqua" w:cs="Book Antiqua"/>
          <w:color w:val="000000"/>
        </w:rPr>
        <w:t xml:space="preserve">. In 2008, Romeo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E1195E" w:rsidRPr="007E0136">
        <w:rPr>
          <w:rFonts w:ascii="Book Antiqua" w:eastAsia="Book Antiqua" w:hAnsi="Book Antiqua" w:cs="Book Antiqua"/>
          <w:color w:val="000000"/>
          <w:vertAlign w:val="superscript"/>
        </w:rPr>
        <w:t>[</w:t>
      </w:r>
      <w:proofErr w:type="gramEnd"/>
      <w:r w:rsidR="00E1195E" w:rsidRPr="007E0136">
        <w:rPr>
          <w:rFonts w:ascii="Book Antiqua" w:eastAsia="Book Antiqua" w:hAnsi="Book Antiqua" w:cs="Book Antiqua"/>
          <w:color w:val="000000"/>
          <w:vertAlign w:val="superscript"/>
        </w:rPr>
        <w:t>17]</w:t>
      </w:r>
      <w:r w:rsidRPr="007E0136">
        <w:rPr>
          <w:rFonts w:ascii="Book Antiqua" w:eastAsia="Book Antiqua" w:hAnsi="Book Antiqua" w:cs="Book Antiqua"/>
          <w:color w:val="000000"/>
        </w:rPr>
        <w:t xml:space="preserve"> identified </w:t>
      </w:r>
      <w:r w:rsidRPr="007E0136">
        <w:rPr>
          <w:rFonts w:ascii="Book Antiqua" w:eastAsia="Book Antiqua" w:hAnsi="Book Antiqua" w:cs="Book Antiqua"/>
          <w:color w:val="000000"/>
          <w:shd w:val="clear" w:color="auto" w:fill="FFFFFF"/>
        </w:rPr>
        <w:t>that the mutation I148M encoded by the G allele at rs738409 in the gene </w:t>
      </w:r>
      <w:proofErr w:type="spellStart"/>
      <w:r w:rsidRPr="007E0136">
        <w:rPr>
          <w:rFonts w:ascii="Book Antiqua" w:eastAsia="Book Antiqua" w:hAnsi="Book Antiqua" w:cs="Book Antiqua"/>
          <w:color w:val="000000"/>
          <w:shd w:val="clear" w:color="auto" w:fill="FFFFFF"/>
        </w:rPr>
        <w:t>patatin</w:t>
      </w:r>
      <w:proofErr w:type="spellEnd"/>
      <w:r w:rsidRPr="007E0136">
        <w:rPr>
          <w:rFonts w:ascii="Book Antiqua" w:eastAsia="Book Antiqua" w:hAnsi="Book Antiqua" w:cs="Book Antiqua"/>
          <w:color w:val="000000"/>
          <w:shd w:val="clear" w:color="auto" w:fill="FFFFFF"/>
        </w:rPr>
        <w:t>-like phospholipase domain-containing 3 (</w:t>
      </w:r>
      <w:r w:rsidRPr="007E0136">
        <w:rPr>
          <w:rFonts w:ascii="Book Antiqua" w:eastAsia="Book Antiqua" w:hAnsi="Book Antiqua" w:cs="Book Antiqua"/>
          <w:i/>
          <w:iCs/>
          <w:color w:val="000000"/>
          <w:shd w:val="clear" w:color="auto" w:fill="FFFFFF"/>
        </w:rPr>
        <w:t>PNPLA3</w:t>
      </w:r>
      <w:r w:rsidRPr="007E0136">
        <w:rPr>
          <w:rFonts w:ascii="Book Antiqua" w:eastAsia="Book Antiqua" w:hAnsi="Book Antiqua" w:cs="Book Antiqua"/>
          <w:color w:val="000000"/>
          <w:shd w:val="clear" w:color="auto" w:fill="FFFFFF"/>
        </w:rPr>
        <w:t>)</w:t>
      </w:r>
      <w:r w:rsidRPr="007E0136">
        <w:rPr>
          <w:rFonts w:ascii="Book Antiqua" w:eastAsia="Book Antiqua" w:hAnsi="Book Antiqua" w:cs="Book Antiqua"/>
          <w:color w:val="000000"/>
        </w:rPr>
        <w:t xml:space="preserve"> is a major determinant of inter</w:t>
      </w:r>
      <w:r w:rsidR="00077B22">
        <w:rPr>
          <w:rFonts w:ascii="Book Antiqua" w:eastAsia="Book Antiqua" w:hAnsi="Book Antiqua" w:cs="Book Antiqua"/>
          <w:color w:val="000000"/>
        </w:rPr>
        <w:t>-</w:t>
      </w:r>
      <w:r w:rsidRPr="007E0136">
        <w:rPr>
          <w:rFonts w:ascii="Book Antiqua" w:eastAsia="Book Antiqua" w:hAnsi="Book Antiqua" w:cs="Book Antiqua"/>
          <w:color w:val="000000"/>
        </w:rPr>
        <w:t xml:space="preserve">individual and ethnicity-related differences in hepatic fat content. These findings have been confirmed in different populations through </w:t>
      </w:r>
      <w:proofErr w:type="gramStart"/>
      <w:r w:rsidRPr="007E0136">
        <w:rPr>
          <w:rFonts w:ascii="Book Antiqua" w:eastAsia="Book Antiqua" w:hAnsi="Book Antiqua" w:cs="Book Antiqua"/>
          <w:color w:val="000000"/>
        </w:rPr>
        <w:t>GWA</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18–20]</w:t>
      </w:r>
      <w:r w:rsidRPr="007E0136">
        <w:rPr>
          <w:rFonts w:ascii="Book Antiqua" w:eastAsia="Book Antiqua" w:hAnsi="Book Antiqua" w:cs="Book Antiqua"/>
          <w:color w:val="000000"/>
        </w:rPr>
        <w:t xml:space="preserve"> and candidate gene</w:t>
      </w:r>
      <w:r w:rsidRPr="007E0136">
        <w:rPr>
          <w:rFonts w:ascii="Book Antiqua" w:eastAsia="Book Antiqua" w:hAnsi="Book Antiqua" w:cs="Book Antiqua"/>
          <w:color w:val="000000"/>
          <w:vertAlign w:val="superscript"/>
        </w:rPr>
        <w:t>[21–26]</w:t>
      </w:r>
      <w:r w:rsidRPr="007E0136">
        <w:rPr>
          <w:rStyle w:val="MsoCommentReference0"/>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studies, which demonstrated that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polymorphism was associated with greater susceptibility to NAFLD development and more severe histological and clinical forms.</w:t>
      </w:r>
    </w:p>
    <w:p w14:paraId="4A1DB3F1"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2014, </w:t>
      </w:r>
      <w:proofErr w:type="spellStart"/>
      <w:r w:rsidRPr="007E0136">
        <w:rPr>
          <w:rFonts w:ascii="Book Antiqua" w:eastAsia="Book Antiqua" w:hAnsi="Book Antiqua" w:cs="Book Antiqua"/>
          <w:color w:val="000000"/>
        </w:rPr>
        <w:t>Kozlitina</w:t>
      </w:r>
      <w:proofErr w:type="spellEnd"/>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59389A" w:rsidRPr="007E0136">
        <w:rPr>
          <w:rFonts w:ascii="Book Antiqua" w:eastAsia="Book Antiqua" w:hAnsi="Book Antiqua" w:cs="Book Antiqua"/>
          <w:color w:val="000000"/>
          <w:vertAlign w:val="superscript"/>
        </w:rPr>
        <w:t>[</w:t>
      </w:r>
      <w:proofErr w:type="gramEnd"/>
      <w:r w:rsidR="0059389A" w:rsidRPr="007E0136">
        <w:rPr>
          <w:rFonts w:ascii="Book Antiqua" w:eastAsia="Book Antiqua" w:hAnsi="Book Antiqua" w:cs="Book Antiqua"/>
          <w:color w:val="000000"/>
          <w:vertAlign w:val="superscript"/>
        </w:rPr>
        <w:t>27]</w:t>
      </w:r>
      <w:r w:rsidRPr="007E0136">
        <w:rPr>
          <w:rFonts w:ascii="Book Antiqua" w:eastAsia="Book Antiqua" w:hAnsi="Book Antiqua" w:cs="Book Antiqua"/>
          <w:color w:val="000000"/>
        </w:rPr>
        <w:t xml:space="preserve"> identified that the E167K (rs58542926 C/T) variant in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 was also associated with increased liver fat content. This </w:t>
      </w:r>
      <w:r w:rsidRPr="007E0136">
        <w:rPr>
          <w:rFonts w:ascii="Book Antiqua" w:eastAsia="Book Antiqua" w:hAnsi="Book Antiqua" w:cs="Book Antiqua"/>
          <w:color w:val="000000"/>
        </w:rPr>
        <w:lastRenderedPageBreak/>
        <w:t xml:space="preserve">polymorphism was later associated with greater susceptibility to NAFLD and advanced histological </w:t>
      </w:r>
      <w:proofErr w:type="gramStart"/>
      <w:r w:rsidRPr="007E0136">
        <w:rPr>
          <w:rFonts w:ascii="Book Antiqua" w:eastAsia="Book Antiqua" w:hAnsi="Book Antiqua" w:cs="Book Antiqua"/>
          <w:color w:val="000000"/>
        </w:rPr>
        <w:t>NASH</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28,29]</w:t>
      </w:r>
      <w:r w:rsidRPr="007E0136">
        <w:rPr>
          <w:rFonts w:ascii="Book Antiqua" w:eastAsia="Book Antiqua" w:hAnsi="Book Antiqua" w:cs="Book Antiqua"/>
          <w:color w:val="000000"/>
        </w:rPr>
        <w:t xml:space="preserve">. In this context, there is only one genetic study in Brazilian NAFLD </w:t>
      </w:r>
      <w:proofErr w:type="gramStart"/>
      <w:r w:rsidRPr="007E0136">
        <w:rPr>
          <w:rFonts w:ascii="Book Antiqua" w:eastAsia="Book Antiqua" w:hAnsi="Book Antiqua" w:cs="Book Antiqua"/>
          <w:color w:val="000000"/>
        </w:rPr>
        <w:t>patients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30]</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polymorphism has not yet been analyzed in this population.</w:t>
      </w:r>
    </w:p>
    <w:p w14:paraId="708CFFE3"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Therefore, in this study, we investigated the association 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genotypes and clinical parameters of NAFLD, and analyzed the genotype variations as markers of liver histological features in Brazilian adult NAFLD patients. We also investigated the distribution of these genotype variations among Brazilians.</w:t>
      </w:r>
    </w:p>
    <w:p w14:paraId="6C419169" w14:textId="77777777" w:rsidR="00A77B3E" w:rsidRPr="007E0136" w:rsidRDefault="00A77B3E" w:rsidP="007E0136">
      <w:pPr>
        <w:snapToGrid w:val="0"/>
        <w:spacing w:line="360" w:lineRule="auto"/>
        <w:jc w:val="both"/>
        <w:rPr>
          <w:rFonts w:ascii="Book Antiqua" w:hAnsi="Book Antiqua"/>
        </w:rPr>
      </w:pPr>
    </w:p>
    <w:p w14:paraId="2A74635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MATERIALS AND METHODS</w:t>
      </w:r>
    </w:p>
    <w:p w14:paraId="4E14576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Subjects and study design</w:t>
      </w:r>
    </w:p>
    <w:p w14:paraId="7D6AC15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A cross-sectional study was performed at the Outpatient NAFLD Clinic, Medical School of Federal University of Minas Gerais, Belo Horizonte, Brazil. A total of 285</w:t>
      </w:r>
      <w:r w:rsidRPr="007E0136">
        <w:rPr>
          <w:rFonts w:ascii="Book Antiqua" w:eastAsia="Book Antiqua" w:hAnsi="Book Antiqua" w:cs="Book Antiqua"/>
          <w:b/>
          <w:bCs/>
          <w:color w:val="000000"/>
        </w:rPr>
        <w:t xml:space="preserve"> </w:t>
      </w:r>
      <w:r w:rsidRPr="007E0136">
        <w:rPr>
          <w:rFonts w:ascii="Book Antiqua" w:eastAsia="Book Antiqua" w:hAnsi="Book Antiqua" w:cs="Book Antiqua"/>
          <w:color w:val="000000"/>
        </w:rPr>
        <w:t>individuals (208 females and 77 males) were enrolled; of which, 148 patients had features of NAFLD (case patients) and 137 were non-NAFLD control subjects.</w:t>
      </w:r>
    </w:p>
    <w:p w14:paraId="03892C03" w14:textId="5866A35F"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The case patients were confirmed to have hepatic steatosis by liver ultrasonography (US) according to established criteria</w:t>
      </w:r>
      <w:r w:rsidRPr="007E0136">
        <w:rPr>
          <w:rFonts w:ascii="Book Antiqua" w:eastAsia="Book Antiqua" w:hAnsi="Book Antiqua" w:cs="Book Antiqua"/>
          <w:color w:val="000000"/>
          <w:vertAlign w:val="superscript"/>
        </w:rPr>
        <w:t>[31]</w:t>
      </w:r>
      <w:r w:rsidRPr="007E0136">
        <w:rPr>
          <w:rFonts w:ascii="Book Antiqua" w:eastAsia="Book Antiqua" w:hAnsi="Book Antiqua" w:cs="Book Antiqua"/>
          <w:color w:val="000000"/>
        </w:rPr>
        <w:t>; additionally, other causes of liver disease were excluded, including elevated alcohol intake (men, &gt;</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30</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g/d; women, &gt;</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20</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g/d), autoimmune disorders (autoimmune hepatitis, primary biliary cholangitis and primary sclerosing cholangitis), hereditary hemochromatosis, alpha-1-antitrypsin deficiency, Wilson disease and hepatitis B or C virus infection. Patients who had decompensated cirrhosis or were taking drugs that induce steatosis were excluded. The NAFLD patients underwent liver biopsy according to the clinical protocol suggested by </w:t>
      </w:r>
      <w:proofErr w:type="spellStart"/>
      <w:r w:rsidRPr="007E0136">
        <w:rPr>
          <w:rFonts w:ascii="Book Antiqua" w:eastAsia="Book Antiqua" w:hAnsi="Book Antiqua" w:cs="Book Antiqua"/>
          <w:color w:val="000000"/>
        </w:rPr>
        <w:t>Chalasani</w:t>
      </w:r>
      <w:proofErr w:type="spellEnd"/>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59389A" w:rsidRPr="007E0136">
        <w:rPr>
          <w:rFonts w:ascii="Book Antiqua" w:eastAsia="Book Antiqua" w:hAnsi="Book Antiqua" w:cs="Book Antiqua"/>
          <w:color w:val="000000"/>
          <w:vertAlign w:val="superscript"/>
        </w:rPr>
        <w:t>[</w:t>
      </w:r>
      <w:proofErr w:type="gramEnd"/>
      <w:r w:rsidR="0059389A" w:rsidRPr="007E0136">
        <w:rPr>
          <w:rFonts w:ascii="Book Antiqua" w:eastAsia="Book Antiqua" w:hAnsi="Book Antiqua" w:cs="Book Antiqua"/>
          <w:color w:val="000000"/>
          <w:vertAlign w:val="superscript"/>
        </w:rPr>
        <w:t>2]</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w:t>
      </w:r>
      <w:r w:rsidR="0059389A" w:rsidRPr="007E0136">
        <w:rPr>
          <w:rFonts w:ascii="Book Antiqua" w:eastAsia="Book Antiqua" w:hAnsi="Book Antiqua" w:cs="Book Antiqua"/>
          <w:color w:val="000000"/>
        </w:rPr>
        <w:t>I</w:t>
      </w:r>
      <w:r w:rsidRPr="007E0136">
        <w:rPr>
          <w:rFonts w:ascii="Book Antiqua" w:eastAsia="Book Antiqua" w:hAnsi="Book Antiqua" w:cs="Book Antiqua"/>
          <w:color w:val="000000"/>
        </w:rPr>
        <w:t xml:space="preserve">ncreased risk </w:t>
      </w:r>
      <w:r w:rsidR="00D04952">
        <w:rPr>
          <w:rFonts w:ascii="Book Antiqua" w:eastAsia="Book Antiqua" w:hAnsi="Book Antiqua" w:cs="Book Antiqua"/>
          <w:color w:val="000000"/>
        </w:rPr>
        <w:t>of</w:t>
      </w:r>
      <w:r w:rsidRPr="007E0136">
        <w:rPr>
          <w:rFonts w:ascii="Book Antiqua" w:eastAsia="Book Antiqua" w:hAnsi="Book Antiqua" w:cs="Book Antiqua"/>
          <w:color w:val="000000"/>
        </w:rPr>
        <w:t xml:space="preserve"> NASH and/or advanced fibrosis </w:t>
      </w:r>
      <w:r w:rsidR="00D04952">
        <w:rPr>
          <w:rFonts w:ascii="Book Antiqua" w:eastAsia="Book Antiqua" w:hAnsi="Book Antiqua" w:cs="Book Antiqua"/>
          <w:color w:val="000000"/>
        </w:rPr>
        <w:t>included</w:t>
      </w:r>
      <w:r w:rsidR="00D04952">
        <w:rPr>
          <w:rFonts w:ascii="Book Antiqua" w:eastAsia="Book Antiqua" w:hAnsi="Book Antiqua" w:cs="Book Antiqua"/>
          <w:iCs/>
          <w:color w:val="000000"/>
        </w:rPr>
        <w:t xml:space="preserve"> the</w:t>
      </w:r>
      <w:r w:rsidRPr="007E0136">
        <w:rPr>
          <w:rFonts w:ascii="Book Antiqua" w:eastAsia="Book Antiqua" w:hAnsi="Book Antiqua" w:cs="Book Antiqua"/>
          <w:color w:val="000000"/>
        </w:rPr>
        <w:t xml:space="preserve"> presence of metabolic syndrome or significant fibrosis predicted by noninvasive methods. Subjects who had a liver biopsy showing steatosis, hepatocyte ballooning and lobular </w:t>
      </w:r>
      <w:proofErr w:type="gramStart"/>
      <w:r w:rsidRPr="007E0136">
        <w:rPr>
          <w:rFonts w:ascii="Book Antiqua" w:eastAsia="Book Antiqua" w:hAnsi="Book Antiqua" w:cs="Book Antiqua"/>
          <w:color w:val="000000"/>
        </w:rPr>
        <w:lastRenderedPageBreak/>
        <w:t>inflammation</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w:t>
      </w:r>
      <w:r w:rsidRPr="007E0136">
        <w:rPr>
          <w:rFonts w:ascii="Book Antiqua" w:eastAsia="Book Antiqua" w:hAnsi="Book Antiqua" w:cs="Book Antiqua"/>
          <w:color w:val="000000"/>
        </w:rPr>
        <w:t xml:space="preserve"> were classified in</w:t>
      </w:r>
      <w:r w:rsidR="00D04952">
        <w:rPr>
          <w:rFonts w:ascii="Book Antiqua" w:eastAsia="Book Antiqua" w:hAnsi="Book Antiqua" w:cs="Book Antiqua"/>
          <w:color w:val="000000"/>
        </w:rPr>
        <w:t>to</w:t>
      </w:r>
      <w:r w:rsidRPr="007E0136">
        <w:rPr>
          <w:rFonts w:ascii="Book Antiqua" w:eastAsia="Book Antiqua" w:hAnsi="Book Antiqua" w:cs="Book Antiqua"/>
          <w:color w:val="000000"/>
        </w:rPr>
        <w:t xml:space="preserve"> the NASH group </w:t>
      </w:r>
      <w:r w:rsidR="009376B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 54) and individuals without </w:t>
      </w:r>
      <w:r w:rsidR="00D04952">
        <w:rPr>
          <w:rFonts w:ascii="Book Antiqua" w:eastAsia="Book Antiqua" w:hAnsi="Book Antiqua" w:cs="Book Antiqua"/>
          <w:color w:val="000000"/>
        </w:rPr>
        <w:t xml:space="preserve">an </w:t>
      </w:r>
      <w:r w:rsidRPr="007E0136">
        <w:rPr>
          <w:rFonts w:ascii="Book Antiqua" w:eastAsia="Book Antiqua" w:hAnsi="Book Antiqua" w:cs="Book Antiqua"/>
          <w:color w:val="000000"/>
        </w:rPr>
        <w:t xml:space="preserve">indication </w:t>
      </w:r>
      <w:r w:rsidR="00D04952">
        <w:rPr>
          <w:rFonts w:ascii="Book Antiqua" w:eastAsia="Book Antiqua" w:hAnsi="Book Antiqua" w:cs="Book Antiqua"/>
          <w:color w:val="000000"/>
        </w:rPr>
        <w:t>for</w:t>
      </w:r>
      <w:r w:rsidRPr="007E0136">
        <w:rPr>
          <w:rFonts w:ascii="Book Antiqua" w:eastAsia="Book Antiqua" w:hAnsi="Book Antiqua" w:cs="Book Antiqua"/>
          <w:color w:val="000000"/>
        </w:rPr>
        <w:t xml:space="preserve"> liver biopsy and those who did not fulfill the NASH criteria on biopsy were classified in</w:t>
      </w:r>
      <w:r w:rsidR="00D04952">
        <w:rPr>
          <w:rFonts w:ascii="Book Antiqua" w:eastAsia="Book Antiqua" w:hAnsi="Book Antiqua" w:cs="Book Antiqua"/>
          <w:color w:val="000000"/>
        </w:rPr>
        <w:t>to</w:t>
      </w:r>
      <w:r w:rsidRPr="007E0136">
        <w:rPr>
          <w:rFonts w:ascii="Book Antiqua" w:eastAsia="Book Antiqua" w:hAnsi="Book Antiqua" w:cs="Book Antiqua"/>
          <w:color w:val="000000"/>
        </w:rPr>
        <w:t xml:space="preserve"> the SS group </w:t>
      </w:r>
      <w:r w:rsidR="009376B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94).</w:t>
      </w:r>
    </w:p>
    <w:p w14:paraId="406A221E" w14:textId="6419530A"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Control subjects were selected from patients attending our institution at the Outpatient Intestinal Disease Clinic whose gender matched the NAFLD patients (97 females and 40 males). </w:t>
      </w:r>
      <w:r w:rsidR="00D04952">
        <w:rPr>
          <w:rFonts w:ascii="Book Antiqua" w:eastAsia="Book Antiqua" w:hAnsi="Book Antiqua" w:cs="Book Antiqua"/>
          <w:color w:val="000000"/>
        </w:rPr>
        <w:t>Individuals in t</w:t>
      </w:r>
      <w:r w:rsidRPr="007E0136">
        <w:rPr>
          <w:rFonts w:ascii="Book Antiqua" w:eastAsia="Book Antiqua" w:hAnsi="Book Antiqua" w:cs="Book Antiqua"/>
          <w:color w:val="000000"/>
        </w:rPr>
        <w:t xml:space="preserve">he control group </w:t>
      </w:r>
      <w:r w:rsidR="00D04952">
        <w:rPr>
          <w:rFonts w:ascii="Book Antiqua" w:eastAsia="Book Antiqua" w:hAnsi="Book Antiqua" w:cs="Book Antiqua"/>
          <w:color w:val="000000"/>
        </w:rPr>
        <w:t>underwent a</w:t>
      </w:r>
      <w:r w:rsidRPr="007E0136">
        <w:rPr>
          <w:rFonts w:ascii="Book Antiqua" w:eastAsia="Book Antiqua" w:hAnsi="Book Antiqua" w:cs="Book Antiqua"/>
          <w:color w:val="000000"/>
        </w:rPr>
        <w:t xml:space="preserve"> standard health examination, liver US and liver biochemistry. They were selected </w:t>
      </w:r>
      <w:r w:rsidR="00D04952">
        <w:rPr>
          <w:rFonts w:ascii="Book Antiqua" w:eastAsia="Book Antiqua" w:hAnsi="Book Antiqua" w:cs="Book Antiqua"/>
          <w:color w:val="000000"/>
        </w:rPr>
        <w:t>if</w:t>
      </w:r>
      <w:r w:rsidRPr="007E0136">
        <w:rPr>
          <w:rFonts w:ascii="Book Antiqua" w:eastAsia="Book Antiqua" w:hAnsi="Book Antiqua" w:cs="Book Antiqua"/>
          <w:color w:val="000000"/>
        </w:rPr>
        <w:t xml:space="preserve"> there w</w:t>
      </w:r>
      <w:r w:rsidR="00D04952">
        <w:rPr>
          <w:rFonts w:ascii="Book Antiqua" w:eastAsia="Book Antiqua" w:hAnsi="Book Antiqua" w:cs="Book Antiqua"/>
          <w:color w:val="000000"/>
        </w:rPr>
        <w:t>as</w:t>
      </w:r>
      <w:r w:rsidRPr="007E0136">
        <w:rPr>
          <w:rFonts w:ascii="Book Antiqua" w:eastAsia="Book Antiqua" w:hAnsi="Book Antiqua" w:cs="Book Antiqua"/>
          <w:color w:val="000000"/>
        </w:rPr>
        <w:t xml:space="preserve"> no evidence of fatty liver on US and no liver biochemical abnormalities. Furthermore, the control subjects did not present any of the features of the metabolic syndrome as defined by the International Diabetes Federation </w:t>
      </w:r>
      <w:proofErr w:type="gramStart"/>
      <w:r w:rsidRPr="007E0136">
        <w:rPr>
          <w:rFonts w:ascii="Book Antiqua" w:eastAsia="Book Antiqua" w:hAnsi="Book Antiqua" w:cs="Book Antiqua"/>
          <w:color w:val="000000"/>
        </w:rPr>
        <w:t>criteria</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32]</w:t>
      </w:r>
      <w:r w:rsidRPr="007E0136">
        <w:rPr>
          <w:rFonts w:ascii="Book Antiqua" w:eastAsia="Book Antiqua" w:hAnsi="Book Antiqua" w:cs="Book Antiqua"/>
          <w:color w:val="000000"/>
        </w:rPr>
        <w:t xml:space="preserve"> and did not abuse alcohol.</w:t>
      </w:r>
    </w:p>
    <w:p w14:paraId="42ABA720"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Subjects from whom </w:t>
      </w:r>
      <w:r w:rsidR="009376BF" w:rsidRPr="007E0136">
        <w:rPr>
          <w:rFonts w:ascii="Book Antiqua" w:eastAsia="Book Antiqua" w:hAnsi="Book Antiqua" w:cs="Book Antiqua"/>
          <w:color w:val="000000"/>
        </w:rPr>
        <w:t xml:space="preserve">deoxyribonucleic </w:t>
      </w:r>
      <w:r w:rsidR="00DB2BA9" w:rsidRPr="007E0136">
        <w:rPr>
          <w:rFonts w:ascii="Book Antiqua" w:eastAsia="Book Antiqua" w:hAnsi="Book Antiqua" w:cs="Book Antiqua"/>
          <w:color w:val="000000"/>
        </w:rPr>
        <w:t>acid (DNA)</w:t>
      </w:r>
      <w:r w:rsidRPr="007E0136">
        <w:rPr>
          <w:rFonts w:ascii="Book Antiqua" w:eastAsia="Book Antiqua" w:hAnsi="Book Antiqua" w:cs="Book Antiqua"/>
          <w:color w:val="000000"/>
        </w:rPr>
        <w:t xml:space="preserve"> could be obtained for genotyping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at rs738409 and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at rs58542926 were included in the analyses. The case participants and the controls were selected from patients attending our institution from January 2017 to December 2018.</w:t>
      </w:r>
    </w:p>
    <w:p w14:paraId="4E374261"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All the investigations performed in this study were conducted in accordance with the guidelines of the 1975 Declaration of Helsinki and its subsequent amendments. Written informed consent was obtained from each subject, and the study was approved by the Ethics Committee of the Federal University of Minas Gerais (CAAE 23610614.0.0000.5149).</w:t>
      </w:r>
    </w:p>
    <w:p w14:paraId="38FA4F37" w14:textId="77777777" w:rsidR="00A77B3E" w:rsidRPr="007E0136" w:rsidRDefault="00A77B3E" w:rsidP="007E0136">
      <w:pPr>
        <w:snapToGrid w:val="0"/>
        <w:spacing w:line="360" w:lineRule="auto"/>
        <w:jc w:val="both"/>
        <w:rPr>
          <w:rFonts w:ascii="Book Antiqua" w:hAnsi="Book Antiqua"/>
        </w:rPr>
      </w:pPr>
    </w:p>
    <w:p w14:paraId="75BDD1D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Liver biopsy and histopathological evaluation</w:t>
      </w:r>
    </w:p>
    <w:p w14:paraId="0E28DFCF" w14:textId="48E525EC"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Liver biopsy was performed in patients with NAFLD who were at increased risk of having NASH and/or advanced fibrosis (</w:t>
      </w:r>
      <w:r w:rsidRPr="007E0136">
        <w:rPr>
          <w:rFonts w:ascii="Book Antiqua" w:eastAsia="Book Antiqua" w:hAnsi="Book Antiqua" w:cs="Book Antiqua"/>
          <w:i/>
          <w:iCs/>
          <w:color w:val="000000"/>
        </w:rPr>
        <w:t xml:space="preserve">i.e., </w:t>
      </w:r>
      <w:r w:rsidRPr="007E0136">
        <w:rPr>
          <w:rFonts w:ascii="Book Antiqua" w:eastAsia="Book Antiqua" w:hAnsi="Book Antiqua" w:cs="Book Antiqua"/>
          <w:color w:val="000000"/>
        </w:rPr>
        <w:t xml:space="preserve">presence of metabolic syndrome or advanced fibrosis indicated by the NAFLD Fibrosis </w:t>
      </w:r>
      <w:proofErr w:type="gramStart"/>
      <w:r w:rsidRPr="007E0136">
        <w:rPr>
          <w:rFonts w:ascii="Book Antiqua" w:eastAsia="Book Antiqua" w:hAnsi="Book Antiqua" w:cs="Book Antiqua"/>
          <w:color w:val="000000"/>
        </w:rPr>
        <w:t>Score</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33]</w:t>
      </w:r>
      <w:r w:rsidRPr="007E0136">
        <w:rPr>
          <w:rFonts w:ascii="Book Antiqua" w:eastAsia="Book Antiqua" w:hAnsi="Book Antiqua" w:cs="Book Antiqua"/>
          <w:color w:val="000000"/>
        </w:rPr>
        <w:t>)</w:t>
      </w:r>
      <w:r w:rsidRPr="007E0136">
        <w:rPr>
          <w:rFonts w:ascii="Book Antiqua" w:eastAsia="Book Antiqua" w:hAnsi="Book Antiqua" w:cs="Book Antiqua"/>
          <w:color w:val="000000"/>
          <w:vertAlign w:val="superscript"/>
        </w:rPr>
        <w:t>[2]</w:t>
      </w:r>
      <w:r w:rsidRPr="007E0136">
        <w:rPr>
          <w:rFonts w:ascii="Book Antiqua" w:eastAsia="Book Antiqua" w:hAnsi="Book Antiqua" w:cs="Book Antiqua"/>
          <w:color w:val="000000"/>
        </w:rPr>
        <w:t xml:space="preserve">. Liver biopsy specimens were routinely fixed in 40 g/L formaldehyde, embedded in paraffin, and stained with hematoxylin and eosin, Masson trichrome and silver impregnation for reticular fibers analysis. The same liver pathologist, who was blinded to the patients’ information, analyzed all the exams. All the biopsies </w:t>
      </w:r>
      <w:r w:rsidRPr="007E0136">
        <w:rPr>
          <w:rFonts w:ascii="Book Antiqua" w:eastAsia="Book Antiqua" w:hAnsi="Book Antiqua" w:cs="Book Antiqua"/>
          <w:color w:val="000000"/>
        </w:rPr>
        <w:lastRenderedPageBreak/>
        <w:t xml:space="preserve">were at least 2 cm in length and contained a minimum of 8 portal tracts. The histological criterion for the diagnosis of NAFLD was </w:t>
      </w:r>
      <w:proofErr w:type="spellStart"/>
      <w:r w:rsidRPr="007E0136">
        <w:rPr>
          <w:rFonts w:ascii="Book Antiqua" w:eastAsia="Book Antiqua" w:hAnsi="Book Antiqua" w:cs="Book Antiqua"/>
          <w:color w:val="000000"/>
        </w:rPr>
        <w:t>macrovesicular</w:t>
      </w:r>
      <w:proofErr w:type="spellEnd"/>
      <w:r w:rsidRPr="007E0136">
        <w:rPr>
          <w:rFonts w:ascii="Book Antiqua" w:eastAsia="Book Antiqua" w:hAnsi="Book Antiqua" w:cs="Book Antiqua"/>
          <w:color w:val="000000"/>
        </w:rPr>
        <w:t xml:space="preserve"> fatty deposit in more than 5% of the hepatocytes. The NASH diagnostic criterion was </w:t>
      </w:r>
      <w:r w:rsidR="00D04952">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simultaneous presence of steatosis, ballooning and lobular inflammation in the liver biopsy, according to the Fatty Liver Inhibition of Progression </w:t>
      </w:r>
      <w:proofErr w:type="gramStart"/>
      <w:r w:rsidRPr="007E0136">
        <w:rPr>
          <w:rFonts w:ascii="Book Antiqua" w:eastAsia="Book Antiqua" w:hAnsi="Book Antiqua" w:cs="Book Antiqua"/>
          <w:color w:val="000000"/>
        </w:rPr>
        <w:t>algorithm</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w:t>
      </w:r>
      <w:r w:rsidRPr="007E0136">
        <w:rPr>
          <w:rFonts w:ascii="Book Antiqua" w:eastAsia="Book Antiqua" w:hAnsi="Book Antiqua" w:cs="Book Antiqua"/>
          <w:color w:val="000000"/>
        </w:rPr>
        <w:t>. Steatosis was graded based on the percentage of hepatocytes containing large and medium-sized intracytoplasmic lipid droplets, on a scale of 0 to 3 (S0: &lt; 5%; S1: 5%-33%, S2: 34%-66%, S3: &gt;</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67%). Lobular inflammation was defined as a focus of 2 or more inflammatory cells within the lobule organized either as microgranulomas or located within the sinusoids. Foci were counted at </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20 magnification (grade 0: none; 1: ≤</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foci per lobule; 2: &gt;</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foci per lobule). Hepatocyte ballooning was graded from 0 to 2 (0: normal hepatocytes with cuboidal shape, sharp angles and pink eosinophilic cytoplasm; 1: presence of clusters of hepatocytes with a rounded shape and pale cytoplasm; 2: as for grade 1, associated with at least one enlarged ballooned hepatocyte</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Severity of fibrosis was scored according to the Pathology Committee of the NASH Clinical Research Network </w:t>
      </w:r>
      <w:proofErr w:type="gramStart"/>
      <w:r w:rsidRPr="007E0136">
        <w:rPr>
          <w:rFonts w:ascii="Book Antiqua" w:eastAsia="Book Antiqua" w:hAnsi="Book Antiqua" w:cs="Book Antiqua"/>
          <w:color w:val="000000"/>
        </w:rPr>
        <w:t>method</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34]</w:t>
      </w:r>
      <w:r w:rsidRPr="007E0136">
        <w:rPr>
          <w:rFonts w:ascii="Book Antiqua" w:eastAsia="Book Antiqua" w:hAnsi="Book Antiqua" w:cs="Book Antiqua"/>
          <w:color w:val="000000"/>
        </w:rPr>
        <w:t xml:space="preserve"> and was expressed on a 4-point scale, as follows: 0, none; 1, perivenular and/or perisinusoidal fibrosis in zone 3; 2, combined pericellular and portal fibrosis; 3, septal/bridging fibrosis; 4, cirrhosis. The grade of NASH activity (A) was calculated by the addition of the grades of ballooning and lobular inflammation (from A0 to A4). Based on the Steatosis, Activity, and Fibrosis score </w:t>
      </w:r>
      <w:proofErr w:type="gramStart"/>
      <w:r w:rsidRPr="007E0136">
        <w:rPr>
          <w:rFonts w:ascii="Book Antiqua" w:eastAsia="Book Antiqua" w:hAnsi="Book Antiqua" w:cs="Book Antiqua"/>
          <w:color w:val="000000"/>
        </w:rPr>
        <w:t>evaluation</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35]</w:t>
      </w:r>
      <w:r w:rsidRPr="007E0136">
        <w:rPr>
          <w:rFonts w:ascii="Book Antiqua" w:eastAsia="Book Antiqua" w:hAnsi="Book Antiqua" w:cs="Book Antiqua"/>
          <w:color w:val="000000"/>
        </w:rPr>
        <w:t>, NASH was also classified histologically into mild (A ≤</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and F ≤</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and significant (A &gt;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and/or F &gt;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w:t>
      </w:r>
    </w:p>
    <w:p w14:paraId="511EB77A" w14:textId="77777777" w:rsidR="00A77B3E" w:rsidRPr="007E0136" w:rsidRDefault="00A77B3E" w:rsidP="007E0136">
      <w:pPr>
        <w:snapToGrid w:val="0"/>
        <w:spacing w:line="360" w:lineRule="auto"/>
        <w:jc w:val="both"/>
        <w:rPr>
          <w:rFonts w:ascii="Book Antiqua" w:hAnsi="Book Antiqua"/>
        </w:rPr>
      </w:pPr>
    </w:p>
    <w:p w14:paraId="2271B4C4"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Clinical and laboratory evaluation</w:t>
      </w:r>
    </w:p>
    <w:p w14:paraId="7F3076D3" w14:textId="4292E382"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Patient weight and height were measured using a calibrated scale after removing shoes and heavy clothing, if any. Body mass index (BMI) was calculated as the ratio </w:t>
      </w:r>
      <w:r w:rsidR="000E5280">
        <w:rPr>
          <w:rFonts w:ascii="Book Antiqua" w:eastAsia="Book Antiqua" w:hAnsi="Book Antiqua" w:cs="Book Antiqua"/>
          <w:color w:val="000000"/>
        </w:rPr>
        <w:t xml:space="preserve">of </w:t>
      </w:r>
      <w:r w:rsidRPr="007E0136">
        <w:rPr>
          <w:rFonts w:ascii="Book Antiqua" w:eastAsia="Book Antiqua" w:hAnsi="Book Antiqua" w:cs="Book Antiqua"/>
          <w:color w:val="000000"/>
        </w:rPr>
        <w:t xml:space="preserve">weight (in kilograms)/height (in square meters). Waist circumference was measured at the mid-level between the lower rib and the iliac </w:t>
      </w:r>
      <w:proofErr w:type="gramStart"/>
      <w:r w:rsidRPr="007E0136">
        <w:rPr>
          <w:rFonts w:ascii="Book Antiqua" w:eastAsia="Book Antiqua" w:hAnsi="Book Antiqua" w:cs="Book Antiqua"/>
          <w:color w:val="000000"/>
        </w:rPr>
        <w:t>crest</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36]</w:t>
      </w:r>
      <w:r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lastRenderedPageBreak/>
        <w:t xml:space="preserve">Venous blood samples were obtained from the subjects after an overnight fast (12 h) to measure plasma glucose, serum aspartate aminotransferase (AST), alanine aminotransferase (ALT), alkaline phosphatase (ALP), gamma </w:t>
      </w:r>
      <w:proofErr w:type="spellStart"/>
      <w:r w:rsidRPr="007E0136">
        <w:rPr>
          <w:rFonts w:ascii="Book Antiqua" w:eastAsia="Book Antiqua" w:hAnsi="Book Antiqua" w:cs="Book Antiqua"/>
          <w:color w:val="000000"/>
        </w:rPr>
        <w:t>glutamyltranspeptidase</w:t>
      </w:r>
      <w:proofErr w:type="spellEnd"/>
      <w:r w:rsidRPr="007E0136">
        <w:rPr>
          <w:rFonts w:ascii="Book Antiqua" w:eastAsia="Book Antiqua" w:hAnsi="Book Antiqua" w:cs="Book Antiqua"/>
          <w:color w:val="000000"/>
        </w:rPr>
        <w:t>, total cholesterol</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high</w:t>
      </w:r>
      <w:r w:rsidRPr="007E0136">
        <w:rPr>
          <w:rStyle w:val="st"/>
          <w:rFonts w:ascii="Book Antiqua" w:eastAsia="Book Antiqua" w:hAnsi="Book Antiqua" w:cs="Book Antiqua"/>
          <w:i/>
          <w:iCs/>
          <w:color w:val="000000"/>
        </w:rPr>
        <w:t>-</w:t>
      </w:r>
      <w:r w:rsidRPr="007E0136">
        <w:rPr>
          <w:rStyle w:val="st"/>
          <w:rFonts w:ascii="Book Antiqua" w:eastAsia="Book Antiqua" w:hAnsi="Book Antiqua" w:cs="Book Antiqua"/>
          <w:color w:val="000000"/>
        </w:rPr>
        <w:t xml:space="preserve">density lipoprotein </w:t>
      </w:r>
      <w:r w:rsidRPr="007E0136">
        <w:rPr>
          <w:rFonts w:ascii="Book Antiqua" w:eastAsia="Book Antiqua" w:hAnsi="Book Antiqua" w:cs="Book Antiqua"/>
          <w:color w:val="000000"/>
        </w:rPr>
        <w:t>cholesterol</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low-density lipoprotein cholesterol</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LDL), TG, total bilirubin, platelets, and ferritin concentrations. Serum vitamin D and fasting insulin levels were obtained only from the NAFLD patients. Homeostasis Model Assessment was used to evaluate insulin resistance and was calculated as fasting serum insulin (</w:t>
      </w:r>
      <w:proofErr w:type="spellStart"/>
      <w:r w:rsidRPr="007E0136">
        <w:rPr>
          <w:rFonts w:ascii="Book Antiqua" w:eastAsia="Book Antiqua" w:hAnsi="Book Antiqua" w:cs="Book Antiqua"/>
          <w:color w:val="000000"/>
        </w:rPr>
        <w:t>μU</w:t>
      </w:r>
      <w:proofErr w:type="spellEnd"/>
      <w:r w:rsidRPr="007E0136">
        <w:rPr>
          <w:rFonts w:ascii="Book Antiqua" w:eastAsia="Book Antiqua" w:hAnsi="Book Antiqua" w:cs="Book Antiqua"/>
          <w:color w:val="000000"/>
        </w:rPr>
        <w:t xml:space="preserve">/mL) </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fasting plasma glucose (mmol/L)/22.5</w:t>
      </w:r>
      <w:r w:rsidRPr="007E0136">
        <w:rPr>
          <w:rFonts w:ascii="Book Antiqua" w:eastAsia="Book Antiqua" w:hAnsi="Book Antiqua" w:cs="Book Antiqua"/>
          <w:color w:val="000000"/>
          <w:vertAlign w:val="superscript"/>
        </w:rPr>
        <w:t>[37]</w:t>
      </w:r>
      <w:r w:rsidRPr="007E0136">
        <w:rPr>
          <w:rFonts w:ascii="Book Antiqua" w:eastAsia="Book Antiqua" w:hAnsi="Book Antiqua" w:cs="Book Antiqua"/>
          <w:color w:val="000000"/>
        </w:rPr>
        <w:t>. All biochemical parameters were measured in a conventional automated analyzer. A blood sample was also obtained for DNA extraction and genotyping.</w:t>
      </w:r>
    </w:p>
    <w:p w14:paraId="014B82A1" w14:textId="77777777" w:rsidR="00A77B3E" w:rsidRPr="007E0136" w:rsidRDefault="00A77B3E" w:rsidP="007E0136">
      <w:pPr>
        <w:snapToGrid w:val="0"/>
        <w:spacing w:line="360" w:lineRule="auto"/>
        <w:jc w:val="both"/>
        <w:rPr>
          <w:rFonts w:ascii="Book Antiqua" w:hAnsi="Book Antiqua"/>
        </w:rPr>
      </w:pPr>
    </w:p>
    <w:p w14:paraId="48DF054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DNA preparation and single nucleotide polymorphism genotyping</w:t>
      </w:r>
    </w:p>
    <w:p w14:paraId="2EDA1D68"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Genomic DNA was extracted using the high salt </w:t>
      </w:r>
      <w:proofErr w:type="gramStart"/>
      <w:r w:rsidRPr="007E0136">
        <w:rPr>
          <w:rFonts w:ascii="Book Antiqua" w:eastAsia="Book Antiqua" w:hAnsi="Book Antiqua" w:cs="Book Antiqua"/>
          <w:color w:val="000000"/>
        </w:rPr>
        <w:t>method</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38]</w:t>
      </w:r>
      <w:r w:rsidRPr="007E0136">
        <w:rPr>
          <w:rFonts w:ascii="Book Antiqua" w:eastAsia="Book Antiqua" w:hAnsi="Book Antiqua" w:cs="Book Antiqua"/>
          <w:color w:val="000000"/>
        </w:rPr>
        <w:t>. A predesigned TaqMan® probe (Applied Biosystems, Foster City, CA</w:t>
      </w:r>
      <w:r w:rsidR="006D1E1F" w:rsidRPr="007E0136">
        <w:rPr>
          <w:rFonts w:ascii="Book Antiqua" w:eastAsia="Book Antiqua" w:hAnsi="Book Antiqua" w:cs="Book Antiqua"/>
          <w:color w:val="000000"/>
        </w:rPr>
        <w:t>, United States</w:t>
      </w:r>
      <w:r w:rsidRPr="007E0136">
        <w:rPr>
          <w:rFonts w:ascii="Book Antiqua" w:eastAsia="Book Antiqua" w:hAnsi="Book Antiqua" w:cs="Book Antiqua"/>
          <w:color w:val="000000"/>
        </w:rPr>
        <w:t xml:space="preserve">) was purchased for genotyping rs738409 (C_7241_10) and rs58542926 (C_89463510_20). Genotyping was performed by real-time PCR in allelic discrimination mode, using the </w:t>
      </w:r>
      <w:proofErr w:type="spellStart"/>
      <w:r w:rsidRPr="007E0136">
        <w:rPr>
          <w:rFonts w:ascii="Book Antiqua" w:eastAsia="Book Antiqua" w:hAnsi="Book Antiqua" w:cs="Book Antiqua"/>
          <w:color w:val="000000"/>
        </w:rPr>
        <w:t>Strategene</w:t>
      </w:r>
      <w:proofErr w:type="spellEnd"/>
      <w:r w:rsidRPr="007E0136">
        <w:rPr>
          <w:rFonts w:ascii="Book Antiqua" w:eastAsia="Book Antiqua" w:hAnsi="Book Antiqua" w:cs="Book Antiqua"/>
          <w:color w:val="000000"/>
        </w:rPr>
        <w:t>® Mx3005 equipment (</w:t>
      </w:r>
      <w:proofErr w:type="spellStart"/>
      <w:r w:rsidRPr="007E0136">
        <w:rPr>
          <w:rFonts w:ascii="Book Antiqua" w:eastAsia="Book Antiqua" w:hAnsi="Book Antiqua" w:cs="Book Antiqua"/>
          <w:color w:val="000000"/>
        </w:rPr>
        <w:t>MxPro</w:t>
      </w:r>
      <w:proofErr w:type="spellEnd"/>
      <w:r w:rsidRPr="007E0136">
        <w:rPr>
          <w:rFonts w:ascii="Book Antiqua" w:eastAsia="Book Antiqua" w:hAnsi="Book Antiqua" w:cs="Book Antiqua"/>
          <w:color w:val="000000"/>
        </w:rPr>
        <w:t xml:space="preserve"> QPCR System, 2007 Software, La Jolla, CA</w:t>
      </w:r>
      <w:r w:rsidR="006D1E1F" w:rsidRPr="007E0136">
        <w:rPr>
          <w:rFonts w:ascii="Book Antiqua" w:eastAsia="Book Antiqua" w:hAnsi="Book Antiqua" w:cs="Book Antiqua"/>
          <w:color w:val="000000"/>
        </w:rPr>
        <w:t>, United States</w:t>
      </w:r>
      <w:r w:rsidRPr="007E0136">
        <w:rPr>
          <w:rFonts w:ascii="Book Antiqua" w:eastAsia="Book Antiqua" w:hAnsi="Book Antiqua" w:cs="Book Antiqua"/>
          <w:color w:val="000000"/>
        </w:rPr>
        <w:t>). PCR protocols were carried out according to the TaqMan® Genotyping Master Mix manufacturer’s instructions (Applied Biosystems, Foster City, CA</w:t>
      </w:r>
      <w:r w:rsidR="006D1E1F" w:rsidRPr="007E0136">
        <w:rPr>
          <w:rFonts w:ascii="Book Antiqua" w:eastAsia="Book Antiqua" w:hAnsi="Book Antiqua" w:cs="Book Antiqua"/>
          <w:color w:val="000000"/>
        </w:rPr>
        <w:t>, United States</w:t>
      </w:r>
      <w:r w:rsidRPr="007E0136">
        <w:rPr>
          <w:rFonts w:ascii="Book Antiqua" w:eastAsia="Book Antiqua" w:hAnsi="Book Antiqua" w:cs="Book Antiqua"/>
          <w:color w:val="000000"/>
        </w:rPr>
        <w:t>). The success rates of these assays were &gt;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99%.</w:t>
      </w:r>
    </w:p>
    <w:p w14:paraId="00A6EEF5" w14:textId="77777777" w:rsidR="00A77B3E" w:rsidRPr="007E0136" w:rsidRDefault="00A77B3E" w:rsidP="007E0136">
      <w:pPr>
        <w:snapToGrid w:val="0"/>
        <w:spacing w:line="360" w:lineRule="auto"/>
        <w:jc w:val="both"/>
        <w:rPr>
          <w:rFonts w:ascii="Book Antiqua" w:hAnsi="Book Antiqua"/>
        </w:rPr>
      </w:pPr>
    </w:p>
    <w:p w14:paraId="1F29EE1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Statistical analysis</w:t>
      </w:r>
    </w:p>
    <w:p w14:paraId="26A0C8D2" w14:textId="19EC994A"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Statistical analyses were performed using SPSS 23.0 software (IBM, </w:t>
      </w:r>
      <w:r w:rsidR="00DB2BA9" w:rsidRPr="007E0136">
        <w:rPr>
          <w:rFonts w:ascii="Book Antiqua" w:eastAsia="Book Antiqua" w:hAnsi="Book Antiqua" w:cs="Book Antiqua"/>
          <w:color w:val="000000"/>
        </w:rPr>
        <w:t>United States</w:t>
      </w:r>
      <w:r w:rsidRPr="007E0136">
        <w:rPr>
          <w:rFonts w:ascii="Book Antiqua" w:eastAsia="Book Antiqua" w:hAnsi="Book Antiqua" w:cs="Book Antiqua"/>
          <w:color w:val="000000"/>
        </w:rPr>
        <w:t xml:space="preserve">). Data are expressed as mean ± </w:t>
      </w:r>
      <w:r w:rsidR="006D1E1F" w:rsidRPr="007E0136">
        <w:rPr>
          <w:rFonts w:ascii="Book Antiqua" w:eastAsia="Book Antiqua" w:hAnsi="Book Antiqua" w:cs="Book Antiqua"/>
          <w:color w:val="000000"/>
        </w:rPr>
        <w:t>SD</w:t>
      </w:r>
      <w:r w:rsidRPr="007E0136">
        <w:rPr>
          <w:rFonts w:ascii="Book Antiqua" w:eastAsia="Book Antiqua" w:hAnsi="Book Antiqua" w:cs="Book Antiqua"/>
          <w:color w:val="000000"/>
        </w:rPr>
        <w:t xml:space="preserve"> for normally distributed continuous variables, as median and interquartile range when the distribution was skewed, or as number and percentage for qualitative variables. Continuous variables distribution was assessed by the Shapiro-Wilk test. </w:t>
      </w:r>
      <w:r w:rsidR="009644F8">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Hardy-Weinberg </w:t>
      </w:r>
      <w:r w:rsidRPr="007E0136">
        <w:rPr>
          <w:rFonts w:ascii="Book Antiqua" w:eastAsia="Book Antiqua" w:hAnsi="Book Antiqua" w:cs="Book Antiqua"/>
          <w:color w:val="000000"/>
        </w:rPr>
        <w:lastRenderedPageBreak/>
        <w:t xml:space="preserve">equilibrium was checked for all individual </w:t>
      </w:r>
      <w:r w:rsidR="00DB2BA9" w:rsidRPr="007E0136">
        <w:rPr>
          <w:rFonts w:ascii="Book Antiqua" w:eastAsia="Book Antiqua" w:hAnsi="Book Antiqua" w:cs="Book Antiqua"/>
          <w:color w:val="000000"/>
        </w:rPr>
        <w:t>single nucleotide polymorphism</w:t>
      </w:r>
      <w:r w:rsidR="009644F8">
        <w:rPr>
          <w:rFonts w:ascii="Book Antiqua" w:eastAsia="Book Antiqua" w:hAnsi="Book Antiqua" w:cs="Book Antiqua"/>
          <w:color w:val="000000"/>
        </w:rPr>
        <w:t>s</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SNP</w:t>
      </w:r>
      <w:r w:rsidR="009644F8">
        <w:rPr>
          <w:rFonts w:ascii="Book Antiqua" w:eastAsia="Book Antiqua" w:hAnsi="Book Antiqua" w:cs="Book Antiqua"/>
          <w:color w:val="000000"/>
        </w:rPr>
        <w:t>s</w:t>
      </w:r>
      <w:proofErr w:type="gramStart"/>
      <w:r w:rsidR="00DB2BA9" w:rsidRPr="007E0136">
        <w:rPr>
          <w:rFonts w:ascii="Book Antiqua" w:eastAsia="Book Antiqua" w:hAnsi="Book Antiqua" w:cs="Book Antiqua"/>
          <w:color w:val="000000"/>
        </w:rPr>
        <w:t>)</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39]</w:t>
      </w:r>
      <w:r w:rsidRPr="007E0136">
        <w:rPr>
          <w:rFonts w:ascii="Book Antiqua" w:eastAsia="Book Antiqua" w:hAnsi="Book Antiqua" w:cs="Book Antiqua"/>
          <w:color w:val="000000"/>
        </w:rPr>
        <w:t xml:space="preserve">. The Student’s </w:t>
      </w:r>
      <w:r w:rsidRPr="007E0136">
        <w:rPr>
          <w:rFonts w:ascii="Book Antiqua" w:eastAsia="Book Antiqua" w:hAnsi="Book Antiqua" w:cs="Book Antiqua"/>
          <w:i/>
          <w:color w:val="000000"/>
        </w:rPr>
        <w:t>t</w:t>
      </w:r>
      <w:r w:rsidRPr="007E0136">
        <w:rPr>
          <w:rFonts w:ascii="Book Antiqua" w:eastAsia="Book Antiqua" w:hAnsi="Book Antiqua" w:cs="Book Antiqua"/>
          <w:color w:val="000000"/>
        </w:rPr>
        <w:t xml:space="preserve">-test or a non-parametric test, </w:t>
      </w:r>
      <w:r w:rsidRPr="007E0136">
        <w:rPr>
          <w:rFonts w:ascii="Book Antiqua" w:eastAsia="Book Antiqua" w:hAnsi="Book Antiqua" w:cs="Book Antiqua"/>
          <w:i/>
          <w:color w:val="000000"/>
        </w:rPr>
        <w:t>i.e.</w:t>
      </w:r>
      <w:r w:rsidR="00CA3B14" w:rsidRPr="00CA3B14">
        <w:rPr>
          <w:rFonts w:ascii="Book Antiqua" w:eastAsia="Book Antiqua" w:hAnsi="Book Antiqua" w:cs="Book Antiqua"/>
          <w:iCs/>
          <w:color w:val="000000"/>
        </w:rPr>
        <w:t>,</w:t>
      </w:r>
      <w:r w:rsidRPr="007E0136">
        <w:rPr>
          <w:rFonts w:ascii="Book Antiqua" w:eastAsia="Book Antiqua" w:hAnsi="Book Antiqua" w:cs="Book Antiqua"/>
          <w:i/>
          <w:color w:val="000000"/>
        </w:rPr>
        <w:t xml:space="preserve"> </w:t>
      </w:r>
      <w:r w:rsidRPr="007E0136">
        <w:rPr>
          <w:rFonts w:ascii="Book Antiqua" w:eastAsia="Book Antiqua" w:hAnsi="Book Antiqua" w:cs="Book Antiqua"/>
          <w:color w:val="000000"/>
        </w:rPr>
        <w:t xml:space="preserve">Mann-Whitney U-test were used to compare quantitative data, as appropriate. </w:t>
      </w:r>
      <w:r w:rsidR="006D1E1F" w:rsidRPr="007E0136">
        <w:rPr>
          <w:rFonts w:ascii="Book Antiqua" w:eastAsia="Book Antiqua" w:hAnsi="Book Antiqua" w:cs="Book Antiqua"/>
          <w:i/>
          <w:color w:val="000000"/>
        </w:rPr>
        <w:t>χ</w:t>
      </w:r>
      <w:r w:rsidRPr="007E0136">
        <w:rPr>
          <w:rFonts w:ascii="Book Antiqua" w:eastAsia="Book Antiqua" w:hAnsi="Book Antiqua" w:cs="Book Antiqua"/>
          <w:color w:val="000000"/>
          <w:vertAlign w:val="superscript"/>
        </w:rPr>
        <w:t>2</w:t>
      </w:r>
      <w:r w:rsidRPr="007E0136">
        <w:rPr>
          <w:rFonts w:ascii="Book Antiqua" w:eastAsia="Book Antiqua" w:hAnsi="Book Antiqua" w:cs="Book Antiqua"/>
          <w:color w:val="000000"/>
        </w:rPr>
        <w:t xml:space="preserve"> test or Fisher</w:t>
      </w:r>
      <w:r w:rsidR="009644F8">
        <w:rPr>
          <w:rFonts w:ascii="Book Antiqua" w:eastAsia="Book Antiqua" w:hAnsi="Book Antiqua" w:cs="Book Antiqua"/>
          <w:color w:val="000000"/>
        </w:rPr>
        <w:t xml:space="preserve">’s </w:t>
      </w:r>
      <w:r w:rsidRPr="007E0136">
        <w:rPr>
          <w:rFonts w:ascii="Book Antiqua" w:eastAsia="Book Antiqua" w:hAnsi="Book Antiqua" w:cs="Book Antiqua"/>
          <w:color w:val="000000"/>
        </w:rPr>
        <w:t>exact tests were used for comparison of categori</w:t>
      </w:r>
      <w:r w:rsidR="009644F8">
        <w:rPr>
          <w:rFonts w:ascii="Book Antiqua" w:eastAsia="Book Antiqua" w:hAnsi="Book Antiqua" w:cs="Book Antiqua"/>
          <w:color w:val="000000"/>
        </w:rPr>
        <w:t>c</w:t>
      </w:r>
      <w:r w:rsidRPr="007E0136">
        <w:rPr>
          <w:rFonts w:ascii="Book Antiqua" w:eastAsia="Book Antiqua" w:hAnsi="Book Antiqua" w:cs="Book Antiqua"/>
          <w:color w:val="000000"/>
        </w:rPr>
        <w:t xml:space="preserve">al data. All tests were two-tailed and </w:t>
      </w:r>
      <w:r w:rsidRPr="007E0136">
        <w:rPr>
          <w:rFonts w:ascii="Book Antiqua" w:eastAsia="Book Antiqua" w:hAnsi="Book Antiqua" w:cs="Book Antiqua"/>
          <w:i/>
          <w:color w:val="000000"/>
        </w:rPr>
        <w:t>P</w:t>
      </w:r>
      <w:r w:rsidR="006D1E1F"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values &lt;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0.05 were considered significant</w:t>
      </w:r>
      <w:r w:rsidR="006D1E1F" w:rsidRPr="007E0136">
        <w:rPr>
          <w:rFonts w:ascii="Book Antiqua" w:eastAsia="Book Antiqua" w:hAnsi="Book Antiqua" w:cs="Book Antiqua"/>
          <w:color w:val="000000"/>
        </w:rPr>
        <w:t xml:space="preserve">. Variables associated with a </w:t>
      </w:r>
      <w:r w:rsidR="006D1E1F" w:rsidRPr="007E0136">
        <w:rPr>
          <w:rFonts w:ascii="Book Antiqua" w:eastAsia="Book Antiqua" w:hAnsi="Book Antiqua" w:cs="Book Antiqua"/>
          <w:i/>
          <w:color w:val="000000"/>
        </w:rPr>
        <w:t>P</w:t>
      </w:r>
      <w:r w:rsidR="006D1E1F"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value &lt;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0.20 in univariate analysis were included in multivariate analysis.</w:t>
      </w:r>
    </w:p>
    <w:p w14:paraId="0144F00E"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Multinomial binary logistic regression analysis was performed to detect the effect of a SNP mutation on liver histology. For association analysis, the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rs738409 and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rs58542926 variants were coded in an additive and dominant genetic model. The model fit was assessed by the Hosmer-</w:t>
      </w:r>
      <w:proofErr w:type="spellStart"/>
      <w:r w:rsidRPr="007E0136">
        <w:rPr>
          <w:rFonts w:ascii="Book Antiqua" w:eastAsia="Book Antiqua" w:hAnsi="Book Antiqua" w:cs="Book Antiqua"/>
          <w:color w:val="000000"/>
        </w:rPr>
        <w:t>Lemeshow</w:t>
      </w:r>
      <w:proofErr w:type="spellEnd"/>
      <w:r w:rsidRPr="007E0136">
        <w:rPr>
          <w:rFonts w:ascii="Book Antiqua" w:eastAsia="Book Antiqua" w:hAnsi="Book Antiqua" w:cs="Book Antiqua"/>
          <w:color w:val="000000"/>
        </w:rPr>
        <w:t xml:space="preserve"> test.</w:t>
      </w:r>
    </w:p>
    <w:p w14:paraId="4CB9F70E" w14:textId="77777777" w:rsidR="00A77B3E" w:rsidRPr="007E0136" w:rsidRDefault="00A77B3E" w:rsidP="007E0136">
      <w:pPr>
        <w:snapToGrid w:val="0"/>
        <w:spacing w:line="360" w:lineRule="auto"/>
        <w:jc w:val="both"/>
        <w:rPr>
          <w:rFonts w:ascii="Book Antiqua" w:hAnsi="Book Antiqua"/>
        </w:rPr>
      </w:pPr>
    </w:p>
    <w:p w14:paraId="1547AB7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RESULTS</w:t>
      </w:r>
    </w:p>
    <w:p w14:paraId="798ACE7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Patient characteristics</w:t>
      </w:r>
    </w:p>
    <w:p w14:paraId="5D1FDFA8"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Clinical features, anthropometric variables and laboratory findings of the 148 NAFLD patients and 137 controls are shown in Table 1.</w:t>
      </w:r>
    </w:p>
    <w:p w14:paraId="2AD418DC" w14:textId="24C17B75"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Comparing the NAFLD group with the controls, there w</w:t>
      </w:r>
      <w:r w:rsidR="009644F8">
        <w:rPr>
          <w:rFonts w:ascii="Book Antiqua" w:eastAsia="Book Antiqua" w:hAnsi="Book Antiqua" w:cs="Book Antiqua"/>
          <w:color w:val="000000"/>
        </w:rPr>
        <w:t>ere</w:t>
      </w:r>
      <w:r w:rsidRPr="007E0136">
        <w:rPr>
          <w:rFonts w:ascii="Book Antiqua" w:eastAsia="Book Antiqua" w:hAnsi="Book Antiqua" w:cs="Book Antiqua"/>
          <w:color w:val="000000"/>
        </w:rPr>
        <w:t xml:space="preserve"> no significant differences regarding gender and age distributions. NAFLD patients showed </w:t>
      </w:r>
      <w:r w:rsidR="009644F8">
        <w:rPr>
          <w:rFonts w:ascii="Book Antiqua" w:eastAsia="Book Antiqua" w:hAnsi="Book Antiqua" w:cs="Book Antiqua"/>
          <w:color w:val="000000"/>
        </w:rPr>
        <w:t xml:space="preserve">a </w:t>
      </w:r>
      <w:r w:rsidRPr="007E0136">
        <w:rPr>
          <w:rFonts w:ascii="Book Antiqua" w:eastAsia="Book Antiqua" w:hAnsi="Book Antiqua" w:cs="Book Antiqua"/>
          <w:color w:val="000000"/>
        </w:rPr>
        <w:t xml:space="preserve">significantly higher frequency of the metabolic syndrome components–T2DM, arterial hypertension and dyslipidemia–and significantly higher values of BMI. Fasting glucose, TG, AST, ALT, ALP and </w:t>
      </w:r>
      <w:r w:rsidR="009644F8">
        <w:rPr>
          <w:rFonts w:ascii="Book Antiqua" w:eastAsia="Book Antiqua" w:hAnsi="Book Antiqua" w:cs="Book Antiqua"/>
          <w:color w:val="000000"/>
        </w:rPr>
        <w:t xml:space="preserve">gamma </w:t>
      </w:r>
      <w:proofErr w:type="spellStart"/>
      <w:r w:rsidR="00DB2BA9" w:rsidRPr="007E0136">
        <w:rPr>
          <w:rFonts w:ascii="Book Antiqua" w:eastAsia="Book Antiqua" w:hAnsi="Book Antiqua" w:cs="Book Antiqua"/>
          <w:color w:val="000000"/>
        </w:rPr>
        <w:t>glutamyltranspeptidase</w:t>
      </w:r>
      <w:proofErr w:type="spellEnd"/>
      <w:r w:rsidRPr="007E0136">
        <w:rPr>
          <w:rFonts w:ascii="Book Antiqua" w:eastAsia="Book Antiqua" w:hAnsi="Book Antiqua" w:cs="Book Antiqua"/>
          <w:color w:val="000000"/>
        </w:rPr>
        <w:t xml:space="preserve"> serum concentrations were also significantly higher in the NAFLD subjects (Table 1).</w:t>
      </w:r>
    </w:p>
    <w:p w14:paraId="25CA67D2" w14:textId="105FB9D4"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Liver biopsy was performed in 65 of the NAFLD patients (43.9%). Based on histological findings, 54 (36.5%) individuals (7 with cirrhosis) were included in the NASH group. The SS group included 94 (63.5%) NAFLD subjects without </w:t>
      </w:r>
      <w:r w:rsidR="009644F8">
        <w:rPr>
          <w:rFonts w:ascii="Book Antiqua" w:eastAsia="Book Antiqua" w:hAnsi="Book Antiqua" w:cs="Book Antiqua"/>
          <w:color w:val="000000"/>
        </w:rPr>
        <w:t xml:space="preserve">a </w:t>
      </w:r>
      <w:r w:rsidRPr="007E0136">
        <w:rPr>
          <w:rFonts w:ascii="Book Antiqua" w:eastAsia="Book Antiqua" w:hAnsi="Book Antiqua" w:cs="Book Antiqua"/>
          <w:color w:val="000000"/>
        </w:rPr>
        <w:t>clinical indication for histological examination (</w:t>
      </w:r>
      <w:r w:rsidRPr="007E0136">
        <w:rPr>
          <w:rFonts w:ascii="Book Antiqua" w:eastAsia="Book Antiqua" w:hAnsi="Book Antiqua" w:cs="Book Antiqua"/>
          <w:i/>
          <w:iCs/>
          <w:color w:val="000000"/>
        </w:rPr>
        <w:t>i.e.</w:t>
      </w:r>
      <w:r w:rsidRPr="007E0136">
        <w:rPr>
          <w:rFonts w:ascii="Book Antiqua" w:eastAsia="Book Antiqua" w:hAnsi="Book Antiqua" w:cs="Book Antiqua"/>
          <w:color w:val="000000"/>
        </w:rPr>
        <w:t xml:space="preserve"> patients without metabolic syndrome and/or advanced fibrosis by noninvasive methods) and those without NASH on biopsy. Clinical and demographic characteristics of the NASH and SS patients are depicted in Table 2. </w:t>
      </w:r>
    </w:p>
    <w:p w14:paraId="60FDAA18" w14:textId="2DAA0D99"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lastRenderedPageBreak/>
        <w:t xml:space="preserve">A significantly higher proportion of subjects in the NASH group </w:t>
      </w:r>
      <w:r w:rsidR="009644F8">
        <w:rPr>
          <w:rFonts w:ascii="Book Antiqua" w:eastAsia="Book Antiqua" w:hAnsi="Book Antiqua" w:cs="Book Antiqua"/>
          <w:color w:val="000000"/>
        </w:rPr>
        <w:t>had</w:t>
      </w:r>
      <w:r w:rsidRPr="007E0136">
        <w:rPr>
          <w:rFonts w:ascii="Book Antiqua" w:eastAsia="Book Antiqua" w:hAnsi="Book Antiqua" w:cs="Book Antiqua"/>
          <w:color w:val="000000"/>
        </w:rPr>
        <w:t xml:space="preserve"> T2DM or impaired fasting glucose</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(IFG)</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 xml:space="preserve">when compared to the SS group, but there was no difference regarding the frequency of arterial hypertension, dyslipidemia or BMI. AST, ALT and ferritin serum concentration levels were significantly higher in the NASH group than in the SS group (Table 2). Fibrosis was detected in 35 of the 65 biopsies: F1 = 18, F2 = 5, F3 = 5, </w:t>
      </w:r>
      <w:r w:rsidR="009644F8">
        <w:rPr>
          <w:rFonts w:ascii="Book Antiqua" w:eastAsia="Book Antiqua" w:hAnsi="Book Antiqua" w:cs="Book Antiqua"/>
          <w:color w:val="000000"/>
        </w:rPr>
        <w:t xml:space="preserve">and </w:t>
      </w:r>
      <w:r w:rsidRPr="007E0136">
        <w:rPr>
          <w:rFonts w:ascii="Book Antiqua" w:eastAsia="Book Antiqua" w:hAnsi="Book Antiqua" w:cs="Book Antiqua"/>
          <w:color w:val="000000"/>
        </w:rPr>
        <w:t>F4 = 7.</w:t>
      </w:r>
    </w:p>
    <w:p w14:paraId="7E734D81" w14:textId="77777777" w:rsidR="00A77B3E" w:rsidRPr="007E0136" w:rsidRDefault="00A77B3E" w:rsidP="007E0136">
      <w:pPr>
        <w:snapToGrid w:val="0"/>
        <w:spacing w:line="360" w:lineRule="auto"/>
        <w:jc w:val="both"/>
        <w:rPr>
          <w:rFonts w:ascii="Book Antiqua" w:hAnsi="Book Antiqua"/>
        </w:rPr>
      </w:pPr>
    </w:p>
    <w:p w14:paraId="2871588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 xml:space="preserve">Association between clinical and metabolic characteristics and the PNPLA3 variant </w:t>
      </w:r>
    </w:p>
    <w:p w14:paraId="1F5F21D2" w14:textId="6FD8751B"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gene was successfully amplified by real-time PCR in all NAFLD patients and controls. The </w:t>
      </w:r>
      <w:r w:rsidR="00AE582E">
        <w:rPr>
          <w:rFonts w:ascii="Book Antiqua" w:eastAsia="Book Antiqua" w:hAnsi="Book Antiqua" w:cs="Book Antiqua"/>
          <w:color w:val="000000"/>
        </w:rPr>
        <w:t>minor allele frequency (</w:t>
      </w:r>
      <w:r w:rsidRPr="007E0136">
        <w:rPr>
          <w:rFonts w:ascii="Book Antiqua" w:eastAsia="Book Antiqua" w:hAnsi="Book Antiqua" w:cs="Book Antiqua"/>
          <w:color w:val="000000"/>
        </w:rPr>
        <w:t>MAF</w:t>
      </w:r>
      <w:r w:rsidR="00AE582E">
        <w:rPr>
          <w:rFonts w:ascii="Book Antiqua" w:eastAsia="Book Antiqua" w:hAnsi="Book Antiqua" w:cs="Book Antiqua"/>
          <w:color w:val="000000"/>
        </w:rPr>
        <w:t>)</w:t>
      </w:r>
      <w:r w:rsidRPr="007E0136">
        <w:rPr>
          <w:rFonts w:ascii="Book Antiqua" w:eastAsia="Book Antiqua" w:hAnsi="Book Antiqua" w:cs="Book Antiqua"/>
          <w:color w:val="000000"/>
        </w:rPr>
        <w:t xml:space="preserve"> of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rs738409 in overall patients was 34%, and the genotype frequencies were CC 47%, CG 38% and GG 15%. </w:t>
      </w:r>
      <w:r w:rsidR="003917CE">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Hardy-Weinberg equilibrium was </w:t>
      </w:r>
      <w:r w:rsidR="003917CE">
        <w:rPr>
          <w:rFonts w:ascii="Book Antiqua" w:eastAsia="Book Antiqua" w:hAnsi="Book Antiqua" w:cs="Book Antiqua"/>
          <w:color w:val="000000"/>
        </w:rPr>
        <w:t>demonstrated</w:t>
      </w:r>
      <w:r w:rsidRPr="007E0136">
        <w:rPr>
          <w:rFonts w:ascii="Book Antiqua" w:eastAsia="Book Antiqua" w:hAnsi="Book Antiqua" w:cs="Book Antiqua"/>
          <w:color w:val="000000"/>
        </w:rPr>
        <w:t xml:space="preserve"> for the selected SNP of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in the NAFLD</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0.26) and the control</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0.07) groups.</w:t>
      </w:r>
    </w:p>
    <w:p w14:paraId="1FA12DCA" w14:textId="5EACA841"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 C and G allele frequencies in the NAFLD patients were 59% and 41%, respectively, and </w:t>
      </w:r>
      <w:r w:rsidR="003917CE">
        <w:rPr>
          <w:rFonts w:ascii="Book Antiqua" w:eastAsia="Book Antiqua" w:hAnsi="Book Antiqua" w:cs="Book Antiqua"/>
          <w:color w:val="000000"/>
        </w:rPr>
        <w:t xml:space="preserve">were </w:t>
      </w:r>
      <w:r w:rsidRPr="007E0136">
        <w:rPr>
          <w:rFonts w:ascii="Book Antiqua" w:eastAsia="Book Antiqua" w:hAnsi="Book Antiqua" w:cs="Book Antiqua"/>
          <w:color w:val="000000"/>
        </w:rPr>
        <w:t xml:space="preserve">74% and 26% among the controls.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genotypes are described in Table 3; their frequencies </w:t>
      </w:r>
      <w:r w:rsidR="003917CE">
        <w:rPr>
          <w:rFonts w:ascii="Book Antiqua" w:eastAsia="Book Antiqua" w:hAnsi="Book Antiqua" w:cs="Book Antiqua"/>
          <w:color w:val="000000"/>
        </w:rPr>
        <w:t>were</w:t>
      </w:r>
      <w:r w:rsidRPr="007E0136">
        <w:rPr>
          <w:rFonts w:ascii="Book Antiqua" w:eastAsia="Book Antiqua" w:hAnsi="Book Antiqua" w:cs="Book Antiqua"/>
          <w:color w:val="000000"/>
        </w:rPr>
        <w:t xml:space="preserve"> significant</w:t>
      </w:r>
      <w:r w:rsidR="003917CE">
        <w:rPr>
          <w:rFonts w:ascii="Book Antiqua" w:eastAsia="Book Antiqua" w:hAnsi="Book Antiqua" w:cs="Book Antiqua"/>
          <w:color w:val="000000"/>
        </w:rPr>
        <w:t>ly</w:t>
      </w:r>
      <w:r w:rsidRPr="007E0136">
        <w:rPr>
          <w:rFonts w:ascii="Book Antiqua" w:eastAsia="Book Antiqua" w:hAnsi="Book Antiqua" w:cs="Book Antiqua"/>
          <w:color w:val="000000"/>
        </w:rPr>
        <w:t xml:space="preserve"> differ</w:t>
      </w:r>
      <w:r w:rsidRPr="007E0136">
        <w:rPr>
          <w:rFonts w:ascii="Book Antiqua" w:eastAsia="Book Antiqua" w:hAnsi="Book Antiqua" w:cs="Book Antiqua"/>
          <w:color w:val="000000"/>
        </w:rPr>
        <w:softHyphen/>
        <w:t>en</w:t>
      </w:r>
      <w:r w:rsidR="003917CE">
        <w:rPr>
          <w:rFonts w:ascii="Book Antiqua" w:eastAsia="Book Antiqua" w:hAnsi="Book Antiqua" w:cs="Book Antiqua"/>
          <w:color w:val="000000"/>
        </w:rPr>
        <w:t>t</w:t>
      </w:r>
      <w:r w:rsidRPr="007E0136">
        <w:rPr>
          <w:rFonts w:ascii="Book Antiqua" w:eastAsia="Book Antiqua" w:hAnsi="Book Antiqua" w:cs="Book Antiqua"/>
          <w:color w:val="000000"/>
        </w:rPr>
        <w:t xml:space="preserve"> between </w:t>
      </w:r>
      <w:r w:rsidR="003917CE">
        <w:rPr>
          <w:rFonts w:ascii="Book Antiqua" w:eastAsia="Book Antiqua" w:hAnsi="Book Antiqua" w:cs="Book Antiqua"/>
          <w:color w:val="000000"/>
        </w:rPr>
        <w:t xml:space="preserve">the </w:t>
      </w:r>
      <w:r w:rsidRPr="007E0136">
        <w:rPr>
          <w:rFonts w:ascii="Book Antiqua" w:eastAsia="Book Antiqua" w:hAnsi="Book Antiqua" w:cs="Book Antiqua"/>
          <w:color w:val="000000"/>
        </w:rPr>
        <w:t>NAFLD patients and the controls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w:t>
      </w:r>
    </w:p>
    <w:p w14:paraId="05665037" w14:textId="6B7D0251"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 chance of NAFLD was increased by the </w:t>
      </w:r>
      <w:r w:rsidR="003917CE">
        <w:rPr>
          <w:rFonts w:ascii="Book Antiqua" w:eastAsia="Book Antiqua" w:hAnsi="Book Antiqua" w:cs="Book Antiqua"/>
          <w:color w:val="000000"/>
        </w:rPr>
        <w:t xml:space="preserve">presence of the </w:t>
      </w:r>
      <w:r w:rsidRPr="007E0136">
        <w:rPr>
          <w:rFonts w:ascii="Book Antiqua" w:eastAsia="Book Antiqua" w:hAnsi="Book Antiqua" w:cs="Book Antiqua"/>
          <w:color w:val="000000"/>
        </w:rPr>
        <w:t xml:space="preserve">G allele </w:t>
      </w:r>
      <w:r w:rsidR="006D1E1F" w:rsidRPr="007E0136">
        <w:rPr>
          <w:rFonts w:ascii="Book Antiqua" w:eastAsia="Book Antiqua" w:hAnsi="Book Antiqua" w:cs="Book Antiqua"/>
          <w:color w:val="000000"/>
        </w:rPr>
        <w:t>[odds ratio (</w:t>
      </w:r>
      <w:r w:rsidRPr="007E0136">
        <w:rPr>
          <w:rFonts w:ascii="Book Antiqua" w:eastAsia="Book Antiqua" w:hAnsi="Book Antiqua" w:cs="Book Antiqua"/>
          <w:color w:val="000000"/>
        </w:rPr>
        <w:t>OR</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 2.37, 95%</w:t>
      </w:r>
      <w:r w:rsidR="006D1E1F" w:rsidRPr="007E0136">
        <w:rPr>
          <w:rFonts w:ascii="Book Antiqua" w:eastAsia="Book Antiqua" w:hAnsi="Book Antiqua" w:cs="Book Antiqua"/>
          <w:color w:val="000000"/>
        </w:rPr>
        <w:t>CI:</w:t>
      </w:r>
      <w:r w:rsidRPr="007E0136">
        <w:rPr>
          <w:rFonts w:ascii="Book Antiqua" w:eastAsia="Book Antiqua" w:hAnsi="Book Antiqua" w:cs="Book Antiqua"/>
          <w:color w:val="000000"/>
        </w:rPr>
        <w:t xml:space="preserve"> 1.47-3.82;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even after adjustment for age, gender, BMI and T2DM/</w:t>
      </w:r>
      <w:r w:rsidRPr="007E0136">
        <w:rPr>
          <w:rFonts w:ascii="Book Antiqua" w:eastAsia="Book Antiqua" w:hAnsi="Book Antiqua" w:cs="Book Antiqua"/>
          <w:iCs/>
          <w:color w:val="000000"/>
        </w:rPr>
        <w:t>IFG</w:t>
      </w:r>
      <w:r w:rsidR="006D1E1F" w:rsidRPr="007E0136">
        <w:rPr>
          <w:rFonts w:ascii="Book Antiqua" w:eastAsia="Book Antiqua" w:hAnsi="Book Antiqua" w:cs="Book Antiqua"/>
          <w:color w:val="000000"/>
        </w:rPr>
        <w:t xml:space="preserve"> (OR = 1.69, 95%CI:</w:t>
      </w:r>
      <w:r w:rsidRPr="007E0136">
        <w:rPr>
          <w:rFonts w:ascii="Book Antiqua" w:eastAsia="Book Antiqua" w:hAnsi="Book Antiqua" w:cs="Book Antiqua"/>
          <w:color w:val="000000"/>
        </w:rPr>
        <w:t xml:space="preserve"> 1.21-2.36;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0.002) (Table 4). This association was even stronger when </w:t>
      </w:r>
      <w:r w:rsidR="003917CE" w:rsidRPr="007E0136">
        <w:rPr>
          <w:rFonts w:ascii="Book Antiqua" w:eastAsia="Book Antiqua" w:hAnsi="Book Antiqua" w:cs="Book Antiqua"/>
          <w:color w:val="000000"/>
        </w:rPr>
        <w:t xml:space="preserve">CC </w:t>
      </w:r>
      <w:r w:rsidRPr="007E0136">
        <w:rPr>
          <w:rFonts w:ascii="Book Antiqua" w:eastAsia="Book Antiqua" w:hAnsi="Book Antiqua" w:cs="Book Antiqua"/>
          <w:color w:val="000000"/>
        </w:rPr>
        <w:t xml:space="preserve">homozygotes were compared with GG </w:t>
      </w:r>
      <w:r w:rsidR="003917CE">
        <w:rPr>
          <w:rFonts w:ascii="Book Antiqua" w:eastAsia="Book Antiqua" w:hAnsi="Book Antiqua" w:cs="Book Antiqua"/>
          <w:color w:val="000000"/>
        </w:rPr>
        <w:t xml:space="preserve">homozygotes </w:t>
      </w:r>
      <w:r w:rsidRPr="007E0136">
        <w:rPr>
          <w:rFonts w:ascii="Book Antiqua" w:eastAsia="Book Antiqua" w:hAnsi="Book Antiqua" w:cs="Book Antiqua"/>
          <w:color w:val="000000"/>
        </w:rPr>
        <w:t>(OR = 3.13, 95%</w:t>
      </w:r>
      <w:r w:rsidR="006D1E1F" w:rsidRPr="007E0136">
        <w:rPr>
          <w:rFonts w:ascii="Book Antiqua" w:eastAsia="Book Antiqua" w:hAnsi="Book Antiqua" w:cs="Book Antiqua"/>
          <w:color w:val="000000"/>
        </w:rPr>
        <w:t xml:space="preserve">CI: </w:t>
      </w:r>
      <w:r w:rsidRPr="007E0136">
        <w:rPr>
          <w:rFonts w:ascii="Book Antiqua" w:eastAsia="Book Antiqua" w:hAnsi="Book Antiqua" w:cs="Book Antiqua"/>
          <w:color w:val="000000"/>
        </w:rPr>
        <w:t xml:space="preserve">1.49-6.57;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0.003).</w:t>
      </w:r>
    </w:p>
    <w:p w14:paraId="411FF970" w14:textId="693D02D9"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the NAFLD group, no association was found between PNPLA3 CC </w:t>
      </w:r>
      <w:r w:rsidR="006D1E1F" w:rsidRPr="007E0136">
        <w:rPr>
          <w:rFonts w:ascii="Book Antiqua" w:eastAsia="Book Antiqua" w:hAnsi="Book Antiqua" w:cs="Book Antiqua"/>
          <w:i/>
          <w:iCs/>
          <w:color w:val="000000"/>
        </w:rPr>
        <w:t>vs</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CC</w:t>
      </w:r>
      <w:r w:rsidR="006D1E1F"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w:t>
      </w:r>
      <w:r w:rsidR="006D1E1F"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CG genotypes concerning BMI</w:t>
      </w:r>
      <w:r w:rsidR="00A45101" w:rsidRPr="007E0136">
        <w:rPr>
          <w:rFonts w:ascii="Book Antiqua" w:eastAsia="Book Antiqua" w:hAnsi="Book Antiqua" w:cs="Book Antiqua"/>
          <w:color w:val="000000"/>
        </w:rPr>
        <w:t xml:space="preserve"> </w:t>
      </w:r>
      <w:r w:rsidR="0047628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0.421), </w:t>
      </w:r>
      <w:r w:rsidR="00476285" w:rsidRPr="007E0136">
        <w:rPr>
          <w:rFonts w:ascii="Book Antiqua" w:eastAsia="Book Antiqua" w:hAnsi="Book Antiqua" w:cs="Book Antiqua"/>
          <w:color w:val="000000"/>
        </w:rPr>
        <w:t>w</w:t>
      </w:r>
      <w:r w:rsidR="00DB2BA9" w:rsidRPr="007E0136">
        <w:rPr>
          <w:rFonts w:ascii="Book Antiqua" w:eastAsia="Book Antiqua" w:hAnsi="Book Antiqua" w:cs="Book Antiqua"/>
          <w:color w:val="000000"/>
        </w:rPr>
        <w:t>aist circumference</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0.641), FG</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0.795), </w:t>
      </w:r>
      <w:r w:rsidR="00DB2BA9" w:rsidRPr="007E0136">
        <w:rPr>
          <w:rFonts w:ascii="Book Antiqua" w:eastAsia="Book Antiqua" w:hAnsi="Book Antiqua" w:cs="Book Antiqua"/>
          <w:color w:val="000000"/>
        </w:rPr>
        <w:t>high</w:t>
      </w:r>
      <w:r w:rsidR="00DB2BA9" w:rsidRPr="007E0136">
        <w:rPr>
          <w:rStyle w:val="st"/>
          <w:rFonts w:ascii="Book Antiqua" w:eastAsia="Book Antiqua" w:hAnsi="Book Antiqua" w:cs="Book Antiqua"/>
          <w:i/>
          <w:iCs/>
          <w:color w:val="000000"/>
        </w:rPr>
        <w:t>-</w:t>
      </w:r>
      <w:r w:rsidR="00DB2BA9" w:rsidRPr="007E0136">
        <w:rPr>
          <w:rStyle w:val="st"/>
          <w:rFonts w:ascii="Book Antiqua" w:eastAsia="Book Antiqua" w:hAnsi="Book Antiqua" w:cs="Book Antiqua"/>
          <w:color w:val="000000"/>
        </w:rPr>
        <w:t xml:space="preserve">density lipoprotein </w:t>
      </w:r>
      <w:r w:rsidR="00DB2BA9" w:rsidRPr="007E0136">
        <w:rPr>
          <w:rFonts w:ascii="Book Antiqua" w:eastAsia="Book Antiqua" w:hAnsi="Book Antiqua" w:cs="Book Antiqua"/>
          <w:color w:val="000000"/>
        </w:rPr>
        <w:t>cholesterol</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0.723), </w:t>
      </w:r>
      <w:r w:rsidR="00DB2BA9" w:rsidRPr="007E0136">
        <w:rPr>
          <w:rFonts w:ascii="Book Antiqua" w:eastAsia="Book Antiqua" w:hAnsi="Book Antiqua" w:cs="Book Antiqua"/>
          <w:color w:val="000000"/>
        </w:rPr>
        <w:t>low-density lipoprotein</w:t>
      </w:r>
      <w:r w:rsidR="00A45101" w:rsidRPr="007E0136">
        <w:rPr>
          <w:rFonts w:ascii="Book Antiqua" w:eastAsia="Book Antiqua" w:hAnsi="Book Antiqua" w:cs="Book Antiqua"/>
          <w:color w:val="000000"/>
        </w:rPr>
        <w:t xml:space="preserve"> </w:t>
      </w:r>
      <w:r w:rsidR="0047628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0.614) and TG</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0.269). On the other hand, serum AST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and </w:t>
      </w:r>
      <w:r w:rsidRPr="007E0136">
        <w:rPr>
          <w:rFonts w:ascii="Book Antiqua" w:eastAsia="Book Antiqua" w:hAnsi="Book Antiqua" w:cs="Book Antiqua"/>
          <w:color w:val="000000"/>
        </w:rPr>
        <w:lastRenderedPageBreak/>
        <w:t>ALT</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0.002) were associated with the presence of rs738409 G allele at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w:t>
      </w:r>
    </w:p>
    <w:p w14:paraId="02B12505" w14:textId="77777777" w:rsidR="00A77B3E" w:rsidRPr="007E0136" w:rsidRDefault="00A77B3E" w:rsidP="007E0136">
      <w:pPr>
        <w:snapToGrid w:val="0"/>
        <w:spacing w:line="360" w:lineRule="auto"/>
        <w:jc w:val="both"/>
        <w:rPr>
          <w:rFonts w:ascii="Book Antiqua" w:hAnsi="Book Antiqua"/>
        </w:rPr>
      </w:pPr>
    </w:p>
    <w:p w14:paraId="60E5D06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 xml:space="preserve">Association between histological features and the PNPLA3 variant </w:t>
      </w:r>
    </w:p>
    <w:p w14:paraId="6B7A2530" w14:textId="401CC980"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 NAFLD group was assessed for the association between histological features including steatosis, </w:t>
      </w:r>
      <w:r w:rsidRPr="007E0136">
        <w:rPr>
          <w:rFonts w:ascii="Book Antiqua" w:eastAsia="Book Antiqua" w:hAnsi="Book Antiqua" w:cs="Book Antiqua"/>
          <w:iCs/>
          <w:color w:val="000000"/>
        </w:rPr>
        <w:t>ballooning</w:t>
      </w:r>
      <w:r w:rsidRPr="007E0136">
        <w:rPr>
          <w:rFonts w:ascii="Book Antiqua" w:eastAsia="Book Antiqua" w:hAnsi="Book Antiqua" w:cs="Book Antiqua"/>
          <w:color w:val="000000"/>
        </w:rPr>
        <w:t xml:space="preserve">, inflammation and fibrosis, and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 xml:space="preserve">genotype. Although the presence of hepatic steatosis on US was associated with the G variant rs738409, we found no association between the histological grade of steatosis and the presence of </w:t>
      </w:r>
      <w:r w:rsidR="003917CE">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G allele (Figure 1B). The severity of both lobular inflammation and hepatocellular ballooning was associated with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variant G allele (</w:t>
      </w:r>
      <w:r w:rsidRPr="007E0136">
        <w:rPr>
          <w:rFonts w:ascii="Book Antiqua" w:eastAsia="Book Antiqua" w:hAnsi="Book Antiqua" w:cs="Book Antiqua"/>
          <w:i/>
          <w:iCs/>
          <w:color w:val="000000"/>
        </w:rPr>
        <w:t xml:space="preserve">P </w:t>
      </w:r>
      <w:r w:rsidRPr="007E0136">
        <w:rPr>
          <w:rFonts w:ascii="Book Antiqua" w:eastAsia="Book Antiqua" w:hAnsi="Book Antiqua" w:cs="Book Antiqua"/>
          <w:color w:val="000000"/>
        </w:rPr>
        <w:t>&lt; 0.001).</w:t>
      </w:r>
    </w:p>
    <w:p w14:paraId="47F1A4BD"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The prevalence of NASH was 50% in the NAFLD subjects with the CC genotype (10/20), 77% in those with the CG genotype (23/30), and 100% in those with the GG genotype (15/15)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(Figure 1A). G allele presence increased the chance of NASH (OR = 2.21,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1.04-4.71,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0.039), especially after adjusted for age, gender, BMI and T2DM (OR = 3.50,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1.84-6.64,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0.001). This chance was even higher when we analyzed homozygosis GG </w:t>
      </w:r>
      <w:r w:rsidRPr="007E0136">
        <w:rPr>
          <w:rFonts w:ascii="Book Antiqua" w:eastAsia="Book Antiqua" w:hAnsi="Book Antiqua" w:cs="Book Antiqua"/>
          <w:i/>
          <w:iCs/>
          <w:color w:val="000000"/>
        </w:rPr>
        <w:t>vs</w:t>
      </w:r>
      <w:r w:rsidRPr="007E0136">
        <w:rPr>
          <w:rFonts w:ascii="Book Antiqua" w:eastAsia="Book Antiqua" w:hAnsi="Book Antiqua" w:cs="Book Antiqua"/>
          <w:color w:val="000000"/>
        </w:rPr>
        <w:t xml:space="preserve"> CC (OR = 6.07,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2.06-17.81,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0.001), even after the same adjusted model (OR = 5.53,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2.04-14.92,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0.001) (Table 4).</w:t>
      </w:r>
    </w:p>
    <w:p w14:paraId="1C49BBB5" w14:textId="5A7B4DDB"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The chance of significant NASH activity (A &gt;</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was higher in homozygosis GG (OR = 17.11; 95%</w:t>
      </w:r>
      <w:r w:rsidR="006D1E1F" w:rsidRPr="007E0136">
        <w:rPr>
          <w:rFonts w:ascii="Book Antiqua" w:eastAsia="Book Antiqua" w:hAnsi="Book Antiqua" w:cs="Book Antiqua"/>
          <w:color w:val="000000"/>
        </w:rPr>
        <w:t>CI:</w:t>
      </w:r>
      <w:r w:rsidRPr="007E0136">
        <w:rPr>
          <w:rFonts w:ascii="Book Antiqua" w:eastAsia="Book Antiqua" w:hAnsi="Book Antiqua" w:cs="Book Antiqua"/>
          <w:color w:val="000000"/>
        </w:rPr>
        <w:t xml:space="preserve"> 1.87-156.25;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0.012</w:t>
      </w:r>
      <w:r w:rsidRPr="007E0136">
        <w:rPr>
          <w:rFonts w:ascii="Book Antiqua" w:eastAsia="Book Antiqua" w:hAnsi="Book Antiqua" w:cs="Book Antiqua"/>
          <w:i/>
          <w:iCs/>
          <w:color w:val="000000"/>
        </w:rPr>
        <w:t xml:space="preserve">) </w:t>
      </w:r>
      <w:r w:rsidR="003917CE">
        <w:rPr>
          <w:rFonts w:ascii="Book Antiqua" w:eastAsia="Book Antiqua" w:hAnsi="Book Antiqua" w:cs="Book Antiqua"/>
          <w:iCs/>
          <w:color w:val="000000"/>
        </w:rPr>
        <w:t>in</w:t>
      </w:r>
      <w:r w:rsidRPr="007E0136">
        <w:rPr>
          <w:rFonts w:ascii="Book Antiqua" w:eastAsia="Book Antiqua" w:hAnsi="Book Antiqua" w:cs="Book Antiqua"/>
          <w:iCs/>
          <w:color w:val="000000"/>
        </w:rPr>
        <w:t xml:space="preserve"> multivariate analysis</w:t>
      </w:r>
      <w:r w:rsidRPr="007E0136">
        <w:rPr>
          <w:rFonts w:ascii="Book Antiqua" w:eastAsia="Book Antiqua" w:hAnsi="Book Antiqua" w:cs="Book Antiqua"/>
          <w:color w:val="000000"/>
        </w:rPr>
        <w:t xml:space="preserve">. Based on the </w:t>
      </w:r>
      <w:r w:rsidR="003221F5" w:rsidRPr="007E0136">
        <w:rPr>
          <w:rFonts w:ascii="Book Antiqua" w:eastAsia="Book Antiqua" w:hAnsi="Book Antiqua" w:cs="Book Antiqua"/>
          <w:color w:val="000000"/>
        </w:rPr>
        <w:t>Steatosis, Activity, and Fibrosis</w:t>
      </w:r>
      <w:r w:rsidRPr="007E0136">
        <w:rPr>
          <w:rFonts w:ascii="Book Antiqua" w:eastAsia="Book Antiqua" w:hAnsi="Book Antiqua" w:cs="Book Antiqua"/>
          <w:color w:val="000000"/>
        </w:rPr>
        <w:t xml:space="preserve"> score, significant NASH was associated with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GG genotype (Figure 1D).</w:t>
      </w:r>
    </w:p>
    <w:p w14:paraId="53B2C873" w14:textId="4B69A470"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 presence of fibrosis was observed in 7 of the 20 (35%) patients who underwent liver biopsy with the CC genotype; in 16 of 30 (53%) with the CG genotype, and in 12 of 15 (80%) with the GG genotype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(Figure </w:t>
      </w:r>
      <w:r w:rsidR="00931CD2" w:rsidRPr="007E0136">
        <w:rPr>
          <w:rFonts w:ascii="Book Antiqua" w:eastAsia="Book Antiqua" w:hAnsi="Book Antiqua" w:cs="Book Antiqua"/>
          <w:color w:val="000000"/>
        </w:rPr>
        <w:t>1</w:t>
      </w:r>
      <w:r w:rsidRPr="007E0136">
        <w:rPr>
          <w:rFonts w:ascii="Book Antiqua" w:eastAsia="Book Antiqua" w:hAnsi="Book Antiqua" w:cs="Book Antiqua"/>
          <w:color w:val="000000"/>
        </w:rPr>
        <w:t>F). Presence of the G allele increased the chance of liver fibrosis in a model adjusted for age, gender, BMI and T2DM/IFG (OR = 3.05;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1.01-9.17;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0.04). The </w:t>
      </w:r>
      <w:r w:rsidRPr="007E0136">
        <w:rPr>
          <w:rFonts w:ascii="Book Antiqua" w:eastAsia="Book Antiqua" w:hAnsi="Book Antiqua" w:cs="Book Antiqua"/>
          <w:color w:val="000000"/>
        </w:rPr>
        <w:lastRenderedPageBreak/>
        <w:t>GG homozygosis increased the chance of fibrosis (OR = 7.42; 95%C</w:t>
      </w:r>
      <w:r w:rsidR="006D1E1F" w:rsidRPr="007E0136">
        <w:rPr>
          <w:rFonts w:ascii="Book Antiqua" w:eastAsia="Book Antiqua" w:hAnsi="Book Antiqua" w:cs="Book Antiqua"/>
          <w:color w:val="000000"/>
        </w:rPr>
        <w:t>I:</w:t>
      </w:r>
      <w:r w:rsidRPr="007E0136">
        <w:rPr>
          <w:rFonts w:ascii="Book Antiqua" w:eastAsia="Book Antiqua" w:hAnsi="Book Antiqua" w:cs="Book Antiqua"/>
          <w:color w:val="000000"/>
        </w:rPr>
        <w:t xml:space="preserve"> 1.55-35.47;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after the same adjusted model (Table 5).</w:t>
      </w:r>
    </w:p>
    <w:p w14:paraId="0CC0B860" w14:textId="77777777" w:rsidR="00A77B3E" w:rsidRPr="007E0136" w:rsidRDefault="00A77B3E" w:rsidP="007E0136">
      <w:pPr>
        <w:snapToGrid w:val="0"/>
        <w:spacing w:line="360" w:lineRule="auto"/>
        <w:jc w:val="both"/>
        <w:rPr>
          <w:rFonts w:ascii="Book Antiqua" w:hAnsi="Book Antiqua"/>
        </w:rPr>
      </w:pPr>
    </w:p>
    <w:p w14:paraId="586DF11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Association between the TM6SF2 variant, clinical characteristics and histological features</w:t>
      </w:r>
    </w:p>
    <w:p w14:paraId="0CC81F9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 </w:t>
      </w:r>
      <w:r w:rsidRPr="007E0136">
        <w:rPr>
          <w:rStyle w:val="highlight-entity-missing"/>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rs58542926 genotypes were confirmed to be in Hardy–Weinberg equilibrium with a MAF in the overall NAFLD cohort of 8%. The genotype frequencies were CC 84%; CT 15%; and TT 1%.</w:t>
      </w:r>
    </w:p>
    <w:p w14:paraId="7470717D" w14:textId="761085D6"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genotype distribution among NAFLD and controls are described in Table 6. There was no significant differ</w:t>
      </w:r>
      <w:r w:rsidRPr="007E0136">
        <w:rPr>
          <w:rFonts w:ascii="Book Antiqua" w:eastAsia="Book Antiqua" w:hAnsi="Book Antiqua" w:cs="Book Antiqua"/>
          <w:color w:val="000000"/>
        </w:rPr>
        <w:softHyphen/>
        <w:t xml:space="preserve">ence in the allele distribution between cases and controls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0.78). The frequencies of T alleles were 9% in the controls and 8% in NAFLD patients. </w:t>
      </w:r>
      <w:r w:rsidR="007A4464">
        <w:rPr>
          <w:rFonts w:ascii="Book Antiqua" w:eastAsia="Book Antiqua" w:hAnsi="Book Antiqua" w:cs="Book Antiqua"/>
          <w:color w:val="000000"/>
        </w:rPr>
        <w:t>The</w:t>
      </w:r>
      <w:r w:rsidRPr="007E0136">
        <w:rPr>
          <w:rFonts w:ascii="Book Antiqua" w:eastAsia="Book Antiqua" w:hAnsi="Book Antiqua" w:cs="Book Antiqua"/>
          <w:color w:val="000000"/>
        </w:rPr>
        <w:t xml:space="preserve"> presence </w:t>
      </w:r>
      <w:r w:rsidR="007A4464" w:rsidRPr="007E0136">
        <w:rPr>
          <w:rFonts w:ascii="Book Antiqua" w:eastAsia="Book Antiqua" w:hAnsi="Book Antiqua" w:cs="Book Antiqua"/>
          <w:color w:val="000000"/>
        </w:rPr>
        <w:t xml:space="preserve">of T alleles </w:t>
      </w:r>
      <w:r w:rsidRPr="007E0136">
        <w:rPr>
          <w:rFonts w:ascii="Book Antiqua" w:eastAsia="Book Antiqua" w:hAnsi="Book Antiqua" w:cs="Book Antiqua"/>
          <w:color w:val="000000"/>
        </w:rPr>
        <w:t xml:space="preserve">was not associated with NAFLD or NASH in univariate </w:t>
      </w:r>
      <w:r w:rsidR="007A4464">
        <w:rPr>
          <w:rFonts w:ascii="Book Antiqua" w:eastAsia="Book Antiqua" w:hAnsi="Book Antiqua" w:cs="Book Antiqua"/>
          <w:color w:val="000000"/>
        </w:rPr>
        <w:t>or</w:t>
      </w:r>
      <w:r w:rsidRPr="007E0136">
        <w:rPr>
          <w:rFonts w:ascii="Book Antiqua" w:eastAsia="Book Antiqua" w:hAnsi="Book Antiqua" w:cs="Book Antiqua"/>
          <w:color w:val="000000"/>
        </w:rPr>
        <w:t xml:space="preserve"> multivariate analysis.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T alleles were more frequent in </w:t>
      </w:r>
      <w:r w:rsidR="007A4464">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NASH group (22%) than in </w:t>
      </w:r>
      <w:r w:rsidR="007A4464">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SS group (12%), </w:t>
      </w:r>
      <w:r w:rsidR="007A4464">
        <w:rPr>
          <w:rFonts w:ascii="Book Antiqua" w:eastAsia="Book Antiqua" w:hAnsi="Book Antiqua" w:cs="Book Antiqua"/>
          <w:color w:val="000000"/>
        </w:rPr>
        <w:t>but</w:t>
      </w:r>
      <w:r w:rsidRPr="007E0136">
        <w:rPr>
          <w:rStyle w:val="st"/>
          <w:rFonts w:ascii="Book Antiqua" w:eastAsia="Book Antiqua" w:hAnsi="Book Antiqua" w:cs="Book Antiqua"/>
          <w:color w:val="000000"/>
        </w:rPr>
        <w:t xml:space="preserve"> without statistical significance </w:t>
      </w:r>
      <w:r w:rsidR="006D1E1F" w:rsidRPr="007E0136">
        <w:rPr>
          <w:rStyle w:val="st"/>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0.89).</w:t>
      </w:r>
    </w:p>
    <w:p w14:paraId="18BECADD" w14:textId="72EB68C9"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Finally, there </w:t>
      </w:r>
      <w:r w:rsidR="007A4464">
        <w:rPr>
          <w:rFonts w:ascii="Book Antiqua" w:eastAsia="Book Antiqua" w:hAnsi="Book Antiqua" w:cs="Book Antiqua"/>
          <w:color w:val="000000"/>
        </w:rPr>
        <w:t>was</w:t>
      </w:r>
      <w:r w:rsidRPr="007E0136">
        <w:rPr>
          <w:rFonts w:ascii="Book Antiqua" w:eastAsia="Book Antiqua" w:hAnsi="Book Antiqua" w:cs="Book Antiqua"/>
          <w:color w:val="000000"/>
        </w:rPr>
        <w:t xml:space="preserve"> no association between the gene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rs58542926 and liver steatosis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0.62), ballooning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0.14), lobular inflammation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0.99) and fibrosis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0.89).</w:t>
      </w:r>
    </w:p>
    <w:p w14:paraId="6A793CE6" w14:textId="77777777" w:rsidR="00A77B3E" w:rsidRPr="007E0136" w:rsidRDefault="00A77B3E" w:rsidP="007E0136">
      <w:pPr>
        <w:snapToGrid w:val="0"/>
        <w:spacing w:line="360" w:lineRule="auto"/>
        <w:jc w:val="both"/>
        <w:rPr>
          <w:rFonts w:ascii="Book Antiqua" w:hAnsi="Book Antiqua"/>
        </w:rPr>
      </w:pPr>
    </w:p>
    <w:p w14:paraId="482241B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DISCUSSION</w:t>
      </w:r>
    </w:p>
    <w:p w14:paraId="65409EA3" w14:textId="7EB70A4C"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This study demonstrated that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 xml:space="preserve">genotype is associated with NAFLD susceptibility and different clinical forms. The presence of the G allele was associated with NAFLD occurrence when compared to the controls, and with NASH when compared to SS, in addition </w:t>
      </w:r>
      <w:r w:rsidR="006E339D">
        <w:rPr>
          <w:rFonts w:ascii="Book Antiqua" w:eastAsia="Book Antiqua" w:hAnsi="Book Antiqua" w:cs="Book Antiqua"/>
          <w:color w:val="000000"/>
        </w:rPr>
        <w:t>it was</w:t>
      </w:r>
      <w:r w:rsidRPr="007E0136">
        <w:rPr>
          <w:rFonts w:ascii="Book Antiqua" w:eastAsia="Book Antiqua" w:hAnsi="Book Antiqua" w:cs="Book Antiqua"/>
          <w:color w:val="000000"/>
        </w:rPr>
        <w:t xml:space="preserve"> associated with higher NASH histological activity score and </w:t>
      </w:r>
      <w:r w:rsidR="006E339D">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presence of fibrosis in individuals with histopathological assessment.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 frequency was analyzed for the first time in a Brazilian population, and we did not observe any significant difference in the variant gene distribution between NAFLD patients and controls, </w:t>
      </w:r>
      <w:r w:rsidR="006E339D">
        <w:rPr>
          <w:rFonts w:ascii="Book Antiqua" w:eastAsia="Book Antiqua" w:hAnsi="Book Antiqua" w:cs="Book Antiqua"/>
          <w:color w:val="000000"/>
        </w:rPr>
        <w:t>or</w:t>
      </w:r>
      <w:r w:rsidRPr="007E0136">
        <w:rPr>
          <w:rFonts w:ascii="Book Antiqua" w:eastAsia="Book Antiqua" w:hAnsi="Book Antiqua" w:cs="Book Antiqua"/>
          <w:color w:val="000000"/>
        </w:rPr>
        <w:t xml:space="preserve"> between NASH and SS subjects.</w:t>
      </w:r>
    </w:p>
    <w:p w14:paraId="7B12CF25" w14:textId="29E18DFB"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lastRenderedPageBreak/>
        <w:t xml:space="preserve">The first GWA study in NAFLD identified a single highly significant association between increased hepatic TG content and the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vertAlign w:val="superscript"/>
        </w:rPr>
        <w:t>[17]</w:t>
      </w:r>
      <w:r w:rsidRPr="007E0136">
        <w:rPr>
          <w:rFonts w:ascii="Book Antiqua" w:eastAsia="Book Antiqua" w:hAnsi="Book Antiqua" w:cs="Book Antiqua"/>
          <w:color w:val="000000"/>
        </w:rPr>
        <w:t xml:space="preserve">. Subsequent studies demonstrated </w:t>
      </w:r>
      <w:r w:rsidR="006E339D">
        <w:rPr>
          <w:rFonts w:ascii="Book Antiqua" w:eastAsia="Book Antiqua" w:hAnsi="Book Antiqua" w:cs="Book Antiqua"/>
          <w:color w:val="000000"/>
        </w:rPr>
        <w:t xml:space="preserve">that </w:t>
      </w:r>
      <w:r w:rsidRPr="007E0136">
        <w:rPr>
          <w:rFonts w:ascii="Book Antiqua" w:eastAsia="Book Antiqua" w:hAnsi="Book Antiqua" w:cs="Book Antiqua"/>
          <w:color w:val="000000"/>
        </w:rPr>
        <w:t xml:space="preserve">this variant was also associated with the progression of NAFLD in different ethnic populations around the </w:t>
      </w:r>
      <w:proofErr w:type="gramStart"/>
      <w:r w:rsidRPr="007E0136">
        <w:rPr>
          <w:rFonts w:ascii="Book Antiqua" w:eastAsia="Book Antiqua" w:hAnsi="Book Antiqua" w:cs="Book Antiqua"/>
          <w:color w:val="000000"/>
        </w:rPr>
        <w:t>world</w:t>
      </w:r>
      <w:r w:rsidR="006D1E1F" w:rsidRPr="007E0136">
        <w:rPr>
          <w:rFonts w:ascii="Book Antiqua" w:eastAsia="Book Antiqua" w:hAnsi="Book Antiqua" w:cs="Book Antiqua"/>
          <w:color w:val="000000"/>
          <w:vertAlign w:val="superscript"/>
        </w:rPr>
        <w:t>[</w:t>
      </w:r>
      <w:proofErr w:type="gramEnd"/>
      <w:r w:rsidR="006D1E1F" w:rsidRPr="007E0136">
        <w:rPr>
          <w:rFonts w:ascii="Book Antiqua" w:eastAsia="Book Antiqua" w:hAnsi="Book Antiqua" w:cs="Book Antiqua"/>
          <w:color w:val="000000"/>
          <w:vertAlign w:val="superscript"/>
        </w:rPr>
        <w:t>21,25,26</w:t>
      </w:r>
      <w:r w:rsidR="0045514E" w:rsidRPr="007E0136">
        <w:rPr>
          <w:rFonts w:ascii="Book Antiqua" w:eastAsia="Book Antiqua" w:hAnsi="Book Antiqua" w:cs="Book Antiqua"/>
          <w:color w:val="000000"/>
          <w:vertAlign w:val="superscript"/>
        </w:rPr>
        <w:t>,41,42</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w:t>
      </w:r>
    </w:p>
    <w:p w14:paraId="1BA1A8EB" w14:textId="2523CD25"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w:t>
      </w:r>
      <w:r w:rsidR="006E339D">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Brazilian population, there are only two studies on NAFLD and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w:t>
      </w:r>
      <w:proofErr w:type="gramStart"/>
      <w:r w:rsidRPr="007E0136">
        <w:rPr>
          <w:rFonts w:ascii="Book Antiqua" w:eastAsia="Book Antiqua" w:hAnsi="Book Antiqua" w:cs="Book Antiqua"/>
          <w:color w:val="000000"/>
        </w:rPr>
        <w:t>genotypes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30,4</w:t>
      </w:r>
      <w:r w:rsidR="0045514E" w:rsidRPr="007E0136">
        <w:rPr>
          <w:rFonts w:ascii="Book Antiqua" w:eastAsia="Book Antiqua" w:hAnsi="Book Antiqua" w:cs="Book Antiqua"/>
          <w:color w:val="000000"/>
          <w:vertAlign w:val="superscript"/>
        </w:rPr>
        <w:t>3</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Machado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931CD2" w:rsidRPr="007E0136">
        <w:rPr>
          <w:rFonts w:ascii="Book Antiqua" w:eastAsia="Book Antiqua" w:hAnsi="Book Antiqua" w:cs="Book Antiqua"/>
          <w:color w:val="000000"/>
          <w:vertAlign w:val="superscript"/>
        </w:rPr>
        <w:t>[</w:t>
      </w:r>
      <w:proofErr w:type="gramEnd"/>
      <w:r w:rsidR="0045514E" w:rsidRPr="007E0136">
        <w:rPr>
          <w:rFonts w:ascii="Book Antiqua" w:eastAsia="Book Antiqua" w:hAnsi="Book Antiqua" w:cs="Book Antiqua"/>
          <w:color w:val="000000"/>
          <w:vertAlign w:val="superscript"/>
        </w:rPr>
        <w:t>43</w:t>
      </w:r>
      <w:r w:rsidR="00931CD2"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investigated the gene polymorphism in T2DM individuals and </w:t>
      </w:r>
      <w:proofErr w:type="spellStart"/>
      <w:r w:rsidRPr="007E0136">
        <w:rPr>
          <w:rFonts w:ascii="Book Antiqua" w:eastAsia="Book Antiqua" w:hAnsi="Book Antiqua" w:cs="Book Antiqua"/>
          <w:color w:val="000000"/>
        </w:rPr>
        <w:t>Mazo</w:t>
      </w:r>
      <w:proofErr w:type="spellEnd"/>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et al</w:t>
      </w:r>
      <w:r w:rsidR="00931CD2" w:rsidRPr="007E0136">
        <w:rPr>
          <w:rFonts w:ascii="Book Antiqua" w:eastAsia="Book Antiqua" w:hAnsi="Book Antiqua" w:cs="Book Antiqua"/>
          <w:color w:val="000000"/>
          <w:vertAlign w:val="superscript"/>
        </w:rPr>
        <w:t>[30]</w:t>
      </w:r>
      <w:r w:rsidR="006D1E1F"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 xml:space="preserve">evaluated the genetic variation in NAFLD subjects compared to controls.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polymorphisms were assessed in the investigation by </w:t>
      </w:r>
      <w:proofErr w:type="spellStart"/>
      <w:r w:rsidRPr="007E0136">
        <w:rPr>
          <w:rFonts w:ascii="Book Antiqua" w:eastAsia="Book Antiqua" w:hAnsi="Book Antiqua" w:cs="Book Antiqua"/>
          <w:color w:val="000000"/>
        </w:rPr>
        <w:t>Mazo</w:t>
      </w:r>
      <w:proofErr w:type="spellEnd"/>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931CD2" w:rsidRPr="007E0136">
        <w:rPr>
          <w:rFonts w:ascii="Book Antiqua" w:eastAsia="Book Antiqua" w:hAnsi="Book Antiqua" w:cs="Book Antiqua"/>
          <w:color w:val="000000"/>
          <w:vertAlign w:val="superscript"/>
        </w:rPr>
        <w:t>[</w:t>
      </w:r>
      <w:proofErr w:type="gramEnd"/>
      <w:r w:rsidR="00931CD2" w:rsidRPr="007E0136">
        <w:rPr>
          <w:rFonts w:ascii="Book Antiqua" w:eastAsia="Book Antiqua" w:hAnsi="Book Antiqua" w:cs="Book Antiqua"/>
          <w:color w:val="000000"/>
          <w:vertAlign w:val="superscript"/>
        </w:rPr>
        <w:t>30]</w:t>
      </w:r>
      <w:r w:rsidR="006E339D">
        <w:rPr>
          <w:rFonts w:ascii="Book Antiqua" w:eastAsia="Book Antiqua" w:hAnsi="Book Antiqua" w:cs="Book Antiqua"/>
          <w:color w:val="000000"/>
        </w:rPr>
        <w:t>;</w:t>
      </w:r>
      <w:r w:rsidRPr="007E0136">
        <w:rPr>
          <w:rFonts w:ascii="Book Antiqua" w:eastAsia="Book Antiqua" w:hAnsi="Book Antiqua" w:cs="Book Antiqua"/>
          <w:color w:val="000000"/>
        </w:rPr>
        <w:t xml:space="preserve"> however</w:t>
      </w:r>
      <w:r w:rsidR="006E339D">
        <w:rPr>
          <w:rFonts w:ascii="Book Antiqua" w:eastAsia="Book Antiqua" w:hAnsi="Book Antiqua" w:cs="Book Antiqua"/>
          <w:color w:val="000000"/>
        </w:rPr>
        <w:t>,</w:t>
      </w:r>
      <w:r w:rsidRPr="007E0136">
        <w:rPr>
          <w:rFonts w:ascii="Book Antiqua" w:eastAsia="Book Antiqua" w:hAnsi="Book Antiqua" w:cs="Book Antiqua"/>
          <w:color w:val="000000"/>
        </w:rPr>
        <w:t xml:space="preserve"> they were not in Hardy-Weinberg equilibrium in the NAFLD group, which precluded this analysis. Therefore, the present study contributes to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 xml:space="preserve">genotype study in Brazil and is the first </w:t>
      </w:r>
      <w:r w:rsidR="006E339D">
        <w:rPr>
          <w:rFonts w:ascii="Book Antiqua" w:eastAsia="Book Antiqua" w:hAnsi="Book Antiqua" w:cs="Book Antiqua"/>
          <w:color w:val="000000"/>
        </w:rPr>
        <w:t>study</w:t>
      </w:r>
      <w:r w:rsidRPr="007E0136">
        <w:rPr>
          <w:rFonts w:ascii="Book Antiqua" w:eastAsia="Book Antiqua" w:hAnsi="Book Antiqua" w:cs="Book Antiqua"/>
          <w:color w:val="000000"/>
        </w:rPr>
        <w:t xml:space="preserve"> to document the distribution of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alleles and genotypes in Brazilian NAFLD patients.</w:t>
      </w:r>
    </w:p>
    <w:p w14:paraId="23D9F732"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this sample, the frequency of the minor (G) allele at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rs738409 was higher (34%) than the frequency reported in European (23%) and African (15%) individuals, lower than observed in American subjects (45%), and similar to that found in East Asian individuals (35%). The observed differences in the MAF for rs738409 between different racial groups are in agreement with the differences in the risk of hepatic </w:t>
      </w:r>
      <w:proofErr w:type="gramStart"/>
      <w:r w:rsidRPr="007E0136">
        <w:rPr>
          <w:rFonts w:ascii="Book Antiqua" w:eastAsia="Book Antiqua" w:hAnsi="Book Antiqua" w:cs="Book Antiqua"/>
          <w:color w:val="000000"/>
        </w:rPr>
        <w:t>steatosis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4</w:t>
      </w:r>
      <w:r w:rsidR="0045514E" w:rsidRPr="007E0136">
        <w:rPr>
          <w:rFonts w:ascii="Book Antiqua" w:eastAsia="Book Antiqua" w:hAnsi="Book Antiqua" w:cs="Book Antiqua"/>
          <w:color w:val="000000"/>
          <w:vertAlign w:val="superscript"/>
        </w:rPr>
        <w:t>4</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w:t>
      </w:r>
    </w:p>
    <w:p w14:paraId="7BECF900" w14:textId="3447F834"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Findings from this study confirmed the association 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liver fat content, and showed that the rs738409 G allele increases the chance of NAFLD in Brazilian patients </w:t>
      </w:r>
      <w:r w:rsidR="006E339D">
        <w:rPr>
          <w:rFonts w:ascii="Book Antiqua" w:eastAsia="Book Antiqua" w:hAnsi="Book Antiqua" w:cs="Book Antiqua"/>
          <w:color w:val="000000"/>
        </w:rPr>
        <w:t>by</w:t>
      </w:r>
      <w:r w:rsidRPr="007E0136">
        <w:rPr>
          <w:rFonts w:ascii="Book Antiqua" w:eastAsia="Book Antiqua" w:hAnsi="Book Antiqua" w:cs="Book Antiqua"/>
          <w:color w:val="000000"/>
        </w:rPr>
        <w:t xml:space="preserve"> about 1.6-fold, regardless </w:t>
      </w:r>
      <w:r w:rsidR="006E339D">
        <w:rPr>
          <w:rFonts w:ascii="Book Antiqua" w:eastAsia="Book Antiqua" w:hAnsi="Book Antiqua" w:cs="Book Antiqua"/>
          <w:color w:val="000000"/>
        </w:rPr>
        <w:t xml:space="preserve">of </w:t>
      </w:r>
      <w:r w:rsidRPr="007E0136">
        <w:rPr>
          <w:rFonts w:ascii="Book Antiqua" w:eastAsia="Book Antiqua" w:hAnsi="Book Antiqua" w:cs="Book Antiqua"/>
          <w:color w:val="000000"/>
        </w:rPr>
        <w:t>metabolic syndrome features. Furthermore, GG homozygosis seems to have an even stronger association with liver fat.</w:t>
      </w:r>
    </w:p>
    <w:p w14:paraId="4D196BE9" w14:textId="4809AC52"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NAFLD is currently considered the hepatic manifestation of the metabolic </w:t>
      </w:r>
      <w:proofErr w:type="gramStart"/>
      <w:r w:rsidRPr="007E0136">
        <w:rPr>
          <w:rFonts w:ascii="Book Antiqua" w:eastAsia="Book Antiqua" w:hAnsi="Book Antiqua" w:cs="Book Antiqua"/>
          <w:color w:val="000000"/>
        </w:rPr>
        <w:t>syndrome</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4</w:t>
      </w:r>
      <w:r w:rsidR="00E1195E" w:rsidRPr="007E0136">
        <w:rPr>
          <w:rFonts w:ascii="Book Antiqua" w:eastAsia="Book Antiqua" w:hAnsi="Book Antiqua" w:cs="Book Antiqua"/>
          <w:color w:val="000000"/>
          <w:vertAlign w:val="superscript"/>
        </w:rPr>
        <w:t>5</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In a recent meta-analysis, most of the included studies showed lack of association 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genotypes and BMI, fasting glucose levels and </w:t>
      </w:r>
      <w:r w:rsidR="00DB2BA9" w:rsidRPr="007E0136">
        <w:rPr>
          <w:rFonts w:ascii="Book Antiqua" w:eastAsia="Book Antiqua" w:hAnsi="Book Antiqua" w:cs="Book Antiqua"/>
          <w:color w:val="000000"/>
        </w:rPr>
        <w:t xml:space="preserve">Homeostasis Model </w:t>
      </w:r>
      <w:proofErr w:type="gramStart"/>
      <w:r w:rsidR="00DB2BA9" w:rsidRPr="007E0136">
        <w:rPr>
          <w:rFonts w:ascii="Book Antiqua" w:eastAsia="Book Antiqua" w:hAnsi="Book Antiqua" w:cs="Book Antiqua"/>
          <w:color w:val="000000"/>
        </w:rPr>
        <w:t>Assessment</w:t>
      </w:r>
      <w:r w:rsidRPr="007E0136">
        <w:rPr>
          <w:rFonts w:ascii="Book Antiqua" w:eastAsia="Book Antiqua" w:hAnsi="Book Antiqua" w:cs="Book Antiqua"/>
          <w:color w:val="000000"/>
          <w:vertAlign w:val="superscript"/>
        </w:rPr>
        <w:t>[</w:t>
      </w:r>
      <w:proofErr w:type="gramEnd"/>
      <w:r w:rsidR="0045514E" w:rsidRPr="007E0136">
        <w:rPr>
          <w:rFonts w:ascii="Book Antiqua" w:eastAsia="Book Antiqua" w:hAnsi="Book Antiqua" w:cs="Book Antiqua"/>
          <w:color w:val="000000"/>
          <w:vertAlign w:val="superscript"/>
        </w:rPr>
        <w:t>21</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In </w:t>
      </w:r>
      <w:r w:rsidR="006E339D">
        <w:rPr>
          <w:rFonts w:ascii="Book Antiqua" w:eastAsia="Book Antiqua" w:hAnsi="Book Antiqua" w:cs="Book Antiqua"/>
          <w:color w:val="000000"/>
        </w:rPr>
        <w:t xml:space="preserve">the study by </w:t>
      </w:r>
      <w:r w:rsidRPr="007E0136">
        <w:rPr>
          <w:rFonts w:ascii="Book Antiqua" w:eastAsia="Book Antiqua" w:hAnsi="Book Antiqua" w:cs="Book Antiqua"/>
          <w:color w:val="000000"/>
        </w:rPr>
        <w:t xml:space="preserve">Machado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931CD2" w:rsidRPr="007E0136">
        <w:rPr>
          <w:rFonts w:ascii="Book Antiqua" w:eastAsia="Book Antiqua" w:hAnsi="Book Antiqua" w:cs="Book Antiqua"/>
          <w:color w:val="000000"/>
          <w:vertAlign w:val="superscript"/>
        </w:rPr>
        <w:t>[</w:t>
      </w:r>
      <w:proofErr w:type="gramEnd"/>
      <w:r w:rsidR="0045514E" w:rsidRPr="007E0136">
        <w:rPr>
          <w:rFonts w:ascii="Book Antiqua" w:eastAsia="Book Antiqua" w:hAnsi="Book Antiqua" w:cs="Book Antiqua"/>
          <w:color w:val="000000"/>
          <w:vertAlign w:val="superscript"/>
        </w:rPr>
        <w:t>43</w:t>
      </w:r>
      <w:r w:rsidR="00931CD2"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analysis of </w:t>
      </w:r>
      <w:r w:rsidRPr="007E0136">
        <w:rPr>
          <w:rFonts w:ascii="Book Antiqua" w:eastAsia="Book Antiqua" w:hAnsi="Book Antiqua" w:cs="Book Antiqua"/>
          <w:color w:val="000000"/>
        </w:rPr>
        <w:lastRenderedPageBreak/>
        <w:t xml:space="preserve">the associations between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genotypes and the metabolic syndrome components in a T2DM population demonstrated that the G allele was only associated with better glycemic control. In the current study, we found no association between anthropometric and metabolic parameters with the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gene variant, which confirms previous results.</w:t>
      </w:r>
    </w:p>
    <w:p w14:paraId="634DADAC" w14:textId="2C7E628F"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 presence of the G allele was not only associated with NAFLD occurrence, but also with the NASH phenotype in patients who underwent liver biopsy. This finding was different </w:t>
      </w:r>
      <w:r w:rsidR="006E339D">
        <w:rPr>
          <w:rFonts w:ascii="Book Antiqua" w:eastAsia="Book Antiqua" w:hAnsi="Book Antiqua" w:cs="Book Antiqua"/>
          <w:color w:val="000000"/>
        </w:rPr>
        <w:t>to</w:t>
      </w:r>
      <w:r w:rsidRPr="007E0136">
        <w:rPr>
          <w:rFonts w:ascii="Book Antiqua" w:eastAsia="Book Antiqua" w:hAnsi="Book Antiqua" w:cs="Book Antiqua"/>
          <w:color w:val="000000"/>
        </w:rPr>
        <w:t xml:space="preserve"> a previous Brazilian </w:t>
      </w:r>
      <w:proofErr w:type="gramStart"/>
      <w:r w:rsidRPr="007E0136">
        <w:rPr>
          <w:rFonts w:ascii="Book Antiqua" w:eastAsia="Book Antiqua" w:hAnsi="Book Antiqua" w:cs="Book Antiqua"/>
          <w:color w:val="000000"/>
        </w:rPr>
        <w:t>analysis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30]</w:t>
      </w:r>
      <w:r w:rsidRPr="007E0136">
        <w:rPr>
          <w:rFonts w:ascii="Book Antiqua" w:eastAsia="Book Antiqua" w:hAnsi="Book Antiqua" w:cs="Book Antiqua"/>
          <w:color w:val="000000"/>
        </w:rPr>
        <w:t xml:space="preserve">, in which NASH occurrence was not associated with the </w:t>
      </w:r>
      <w:r w:rsidR="006E339D">
        <w:rPr>
          <w:rFonts w:ascii="Book Antiqua" w:eastAsia="Book Antiqua" w:hAnsi="Book Antiqua" w:cs="Book Antiqua"/>
          <w:color w:val="000000"/>
        </w:rPr>
        <w:t xml:space="preserve">presence of the </w:t>
      </w:r>
      <w:r w:rsidRPr="007E0136">
        <w:rPr>
          <w:rFonts w:ascii="Book Antiqua" w:eastAsia="Book Antiqua" w:hAnsi="Book Antiqua" w:cs="Book Antiqua"/>
          <w:color w:val="000000"/>
        </w:rPr>
        <w:t xml:space="preserve">G allele in NAFLD individuals. This could be attributed to the fact that the prior Brazilian study enrolled a small number of SS individuals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 34) and the SS:</w:t>
      </w:r>
      <w:r w:rsidR="00745E60"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NASH proportion was 1.0:</w:t>
      </w:r>
      <w:r w:rsidR="00745E60"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6.3, whereas in our study it was 1.7:</w:t>
      </w:r>
      <w:r w:rsidR="00745E60"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1.0.</w:t>
      </w:r>
    </w:p>
    <w:p w14:paraId="360C8C22" w14:textId="648504AE"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Interestingly, no significant association between rs738409 and steatosis grade was found in our study. </w:t>
      </w:r>
      <w:r w:rsidR="006E339D">
        <w:rPr>
          <w:rFonts w:ascii="Book Antiqua" w:eastAsia="Book Antiqua" w:hAnsi="Book Antiqua" w:cs="Book Antiqua"/>
          <w:color w:val="000000"/>
        </w:rPr>
        <w:t>However</w:t>
      </w:r>
      <w:r w:rsidRPr="007E0136">
        <w:rPr>
          <w:rFonts w:ascii="Book Antiqua" w:eastAsia="Book Antiqua" w:hAnsi="Book Antiqua" w:cs="Book Antiqua"/>
          <w:color w:val="000000"/>
        </w:rPr>
        <w:t xml:space="preserve">, the grade of NASH histological activity and the presence of fibrosis were associated with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genotype. In fact, our data support that more aggressive disease with higher fibrosis scores was associated with rs738409 variation–subjects with higher activity scores (A &gt;</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were 17 times more likely to be GG homozygous than to be homozygous for the C allele; and subjects with liver fibrosis were 7.4-fold more likely to be GG homozygous than to be CC. Lack of significant association between histological steatosis grade and rs738409 genotype was observed in at least two other case-control studies</w:t>
      </w:r>
      <w:r w:rsidRPr="007E0136">
        <w:rPr>
          <w:rFonts w:ascii="Book Antiqua" w:eastAsia="Book Antiqua" w:hAnsi="Book Antiqua" w:cs="Book Antiqua"/>
          <w:color w:val="000000"/>
          <w:vertAlign w:val="superscript"/>
        </w:rPr>
        <w:t>[4</w:t>
      </w:r>
      <w:r w:rsidR="00E1195E" w:rsidRPr="007E0136">
        <w:rPr>
          <w:rFonts w:ascii="Book Antiqua" w:eastAsia="Book Antiqua" w:hAnsi="Book Antiqua" w:cs="Book Antiqua"/>
          <w:color w:val="000000"/>
          <w:vertAlign w:val="superscript"/>
        </w:rPr>
        <w:t>6</w:t>
      </w:r>
      <w:r w:rsidRPr="007E0136">
        <w:rPr>
          <w:rFonts w:ascii="Book Antiqua" w:eastAsia="Book Antiqua" w:hAnsi="Book Antiqua" w:cs="Book Antiqua"/>
          <w:color w:val="000000"/>
          <w:vertAlign w:val="superscript"/>
        </w:rPr>
        <w:t>,4</w:t>
      </w:r>
      <w:r w:rsidR="00E1195E" w:rsidRPr="007E0136">
        <w:rPr>
          <w:rFonts w:ascii="Book Antiqua" w:eastAsia="Book Antiqua" w:hAnsi="Book Antiqua" w:cs="Book Antiqua"/>
          <w:color w:val="000000"/>
          <w:vertAlign w:val="superscript"/>
        </w:rPr>
        <w:t>7</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and </w:t>
      </w:r>
      <w:r w:rsidR="00D33BC6">
        <w:rPr>
          <w:rFonts w:ascii="Book Antiqua" w:eastAsia="Book Antiqua" w:hAnsi="Book Antiqua" w:cs="Book Antiqua"/>
          <w:color w:val="000000"/>
        </w:rPr>
        <w:t xml:space="preserve">an </w:t>
      </w:r>
      <w:r w:rsidRPr="007E0136">
        <w:rPr>
          <w:rFonts w:ascii="Book Antiqua" w:eastAsia="Book Antiqua" w:hAnsi="Book Antiqua" w:cs="Book Antiqua"/>
          <w:color w:val="000000"/>
        </w:rPr>
        <w:t>association</w:t>
      </w:r>
      <w:r w:rsidR="00A45101"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inflammation activity and fibrosis in NAFLD has also been found in other studies</w:t>
      </w:r>
      <w:r w:rsidRPr="007E0136">
        <w:rPr>
          <w:rFonts w:ascii="Book Antiqua" w:eastAsia="Book Antiqua" w:hAnsi="Book Antiqua" w:cs="Book Antiqua"/>
          <w:color w:val="000000"/>
          <w:vertAlign w:val="superscript"/>
        </w:rPr>
        <w:t>[2</w:t>
      </w:r>
      <w:r w:rsidR="006D1E1F" w:rsidRPr="007E0136">
        <w:rPr>
          <w:rFonts w:ascii="Book Antiqua" w:eastAsia="Book Antiqua" w:hAnsi="Book Antiqua" w:cs="Book Antiqua"/>
          <w:color w:val="000000"/>
          <w:vertAlign w:val="superscript"/>
        </w:rPr>
        <w:t>1</w:t>
      </w:r>
      <w:r w:rsidRPr="007E0136">
        <w:rPr>
          <w:rFonts w:ascii="Book Antiqua" w:eastAsia="Book Antiqua" w:hAnsi="Book Antiqua" w:cs="Book Antiqua"/>
          <w:color w:val="000000"/>
          <w:vertAlign w:val="superscript"/>
        </w:rPr>
        <w:t>,2</w:t>
      </w:r>
      <w:r w:rsidR="006D1E1F" w:rsidRPr="007E0136">
        <w:rPr>
          <w:rFonts w:ascii="Book Antiqua" w:eastAsia="Book Antiqua" w:hAnsi="Book Antiqua" w:cs="Book Antiqua"/>
          <w:color w:val="000000"/>
          <w:vertAlign w:val="superscript"/>
        </w:rPr>
        <w:t>3</w:t>
      </w:r>
      <w:r w:rsidRPr="007E0136">
        <w:rPr>
          <w:rFonts w:ascii="Book Antiqua" w:eastAsia="Book Antiqua" w:hAnsi="Book Antiqua" w:cs="Book Antiqua"/>
          <w:color w:val="000000"/>
          <w:vertAlign w:val="superscript"/>
        </w:rPr>
        <w:t>,</w:t>
      </w:r>
      <w:r w:rsidR="0045514E" w:rsidRPr="007E0136">
        <w:rPr>
          <w:rFonts w:ascii="Book Antiqua" w:eastAsia="Book Antiqua" w:hAnsi="Book Antiqua" w:cs="Book Antiqua"/>
          <w:color w:val="000000"/>
          <w:vertAlign w:val="superscript"/>
        </w:rPr>
        <w:t>2</w:t>
      </w:r>
      <w:r w:rsidR="006D1E1F" w:rsidRPr="007E0136">
        <w:rPr>
          <w:rFonts w:ascii="Book Antiqua" w:eastAsia="Book Antiqua" w:hAnsi="Book Antiqua" w:cs="Book Antiqua"/>
          <w:color w:val="000000"/>
          <w:vertAlign w:val="superscript"/>
        </w:rPr>
        <w:t>5</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Our study, however, was limited by the fact that only 44% of the patients </w:t>
      </w:r>
      <w:r w:rsidR="00D33BC6">
        <w:rPr>
          <w:rFonts w:ascii="Book Antiqua" w:eastAsia="Book Antiqua" w:hAnsi="Book Antiqua" w:cs="Book Antiqua"/>
          <w:color w:val="000000"/>
        </w:rPr>
        <w:t>underwent</w:t>
      </w:r>
      <w:r w:rsidRPr="007E0136">
        <w:rPr>
          <w:rFonts w:ascii="Book Antiqua" w:eastAsia="Book Antiqua" w:hAnsi="Book Antiqua" w:cs="Book Antiqua"/>
          <w:color w:val="000000"/>
        </w:rPr>
        <w:t xml:space="preserve"> liver biopsy.</w:t>
      </w:r>
    </w:p>
    <w:p w14:paraId="1A68B65E" w14:textId="6BB1318D"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As stated,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rs58542926 genotypes were described in this study for the first time in Brazilians. The MAF (8%) was similar to that observed in a Northern European sample (7%)</w:t>
      </w:r>
      <w:r w:rsidRPr="007E0136">
        <w:rPr>
          <w:rFonts w:ascii="Book Antiqua" w:eastAsia="Book Antiqua" w:hAnsi="Book Antiqua" w:cs="Book Antiqua"/>
          <w:color w:val="000000"/>
          <w:vertAlign w:val="superscript"/>
        </w:rPr>
        <w:t>[4</w:t>
      </w:r>
      <w:r w:rsidR="00E1195E" w:rsidRPr="007E0136">
        <w:rPr>
          <w:rFonts w:ascii="Book Antiqua" w:eastAsia="Book Antiqua" w:hAnsi="Book Antiqua" w:cs="Book Antiqua"/>
          <w:color w:val="000000"/>
          <w:vertAlign w:val="superscript"/>
        </w:rPr>
        <w:t>8</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but lower than that observed in other European samples (12% and 13%)</w:t>
      </w:r>
      <w:r w:rsidRPr="007E0136">
        <w:rPr>
          <w:rFonts w:ascii="Book Antiqua" w:eastAsia="Book Antiqua" w:hAnsi="Book Antiqua" w:cs="Book Antiqua"/>
          <w:color w:val="000000"/>
          <w:vertAlign w:val="superscript"/>
        </w:rPr>
        <w:t>[28,29]</w:t>
      </w:r>
      <w:r w:rsidRPr="007E0136">
        <w:rPr>
          <w:rFonts w:ascii="Book Antiqua" w:eastAsia="Book Antiqua" w:hAnsi="Book Antiqua" w:cs="Book Antiqua"/>
          <w:color w:val="000000"/>
        </w:rPr>
        <w:t xml:space="preserve">. Different </w:t>
      </w:r>
      <w:r w:rsidR="003F73CC">
        <w:rPr>
          <w:rFonts w:ascii="Book Antiqua" w:eastAsia="Book Antiqua" w:hAnsi="Book Antiqua" w:cs="Book Antiqua"/>
          <w:color w:val="000000"/>
        </w:rPr>
        <w:t>to</w:t>
      </w:r>
      <w:r w:rsidRPr="007E0136">
        <w:rPr>
          <w:rFonts w:ascii="Book Antiqua" w:eastAsia="Book Antiqua" w:hAnsi="Book Antiqua" w:cs="Book Antiqua"/>
          <w:color w:val="000000"/>
        </w:rPr>
        <w:t xml:space="preserve"> </w:t>
      </w:r>
      <w:r w:rsidR="00D33BC6">
        <w:rPr>
          <w:rFonts w:ascii="Book Antiqua" w:eastAsia="Book Antiqua" w:hAnsi="Book Antiqua" w:cs="Book Antiqua"/>
          <w:color w:val="000000"/>
        </w:rPr>
        <w:t>that</w:t>
      </w:r>
      <w:r w:rsidRPr="007E0136">
        <w:rPr>
          <w:rFonts w:ascii="Book Antiqua" w:eastAsia="Book Antiqua" w:hAnsi="Book Antiqua" w:cs="Book Antiqua"/>
          <w:color w:val="000000"/>
        </w:rPr>
        <w:t xml:space="preserve"> described in other </w:t>
      </w:r>
      <w:proofErr w:type="gramStart"/>
      <w:r w:rsidRPr="007E0136">
        <w:rPr>
          <w:rFonts w:ascii="Book Antiqua" w:eastAsia="Book Antiqua" w:hAnsi="Book Antiqua" w:cs="Book Antiqua"/>
          <w:color w:val="000000"/>
        </w:rPr>
        <w:lastRenderedPageBreak/>
        <w:t>studies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27,29,4</w:t>
      </w:r>
      <w:r w:rsidR="0045514E" w:rsidRPr="007E0136">
        <w:rPr>
          <w:rFonts w:ascii="Book Antiqua" w:eastAsia="Book Antiqua" w:hAnsi="Book Antiqua" w:cs="Book Antiqua"/>
          <w:color w:val="000000"/>
          <w:vertAlign w:val="superscript"/>
        </w:rPr>
        <w:t>1</w:t>
      </w:r>
      <w:r w:rsidRPr="007E0136">
        <w:rPr>
          <w:rFonts w:ascii="Book Antiqua" w:eastAsia="Book Antiqua" w:hAnsi="Book Antiqua" w:cs="Book Antiqua"/>
          <w:color w:val="000000"/>
          <w:vertAlign w:val="superscript"/>
        </w:rPr>
        <w:t>,</w:t>
      </w:r>
      <w:r w:rsidR="0045514E" w:rsidRPr="007E0136">
        <w:rPr>
          <w:rFonts w:ascii="Book Antiqua" w:eastAsia="Book Antiqua" w:hAnsi="Book Antiqua" w:cs="Book Antiqua"/>
          <w:color w:val="000000"/>
          <w:vertAlign w:val="superscript"/>
        </w:rPr>
        <w:t>42</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we did not find significant differences regarding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genotypes between NAFLD patients and controls,</w:t>
      </w:r>
      <w:r w:rsidR="00A45101" w:rsidRPr="007E0136">
        <w:rPr>
          <w:rFonts w:ascii="Book Antiqua" w:eastAsia="Book Antiqua" w:hAnsi="Book Antiqua" w:cs="Book Antiqua"/>
          <w:color w:val="000000"/>
        </w:rPr>
        <w:t xml:space="preserve"> </w:t>
      </w:r>
      <w:r w:rsidR="00D33BC6">
        <w:rPr>
          <w:rFonts w:ascii="Book Antiqua" w:eastAsia="Book Antiqua" w:hAnsi="Book Antiqua" w:cs="Book Antiqua"/>
          <w:color w:val="000000"/>
        </w:rPr>
        <w:t>or</w:t>
      </w:r>
      <w:r w:rsidRPr="007E0136">
        <w:rPr>
          <w:rFonts w:ascii="Book Antiqua" w:eastAsia="Book Antiqua" w:hAnsi="Book Antiqua" w:cs="Book Antiqua"/>
          <w:color w:val="000000"/>
        </w:rPr>
        <w:t xml:space="preserve"> between NASH and SS individuals. This finding suggests that in </w:t>
      </w:r>
      <w:r w:rsidR="00D33BC6">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Brazilian population, the genetic variants of rs58542926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may have </w:t>
      </w:r>
      <w:r w:rsidR="00D33BC6">
        <w:rPr>
          <w:rFonts w:ascii="Book Antiqua" w:eastAsia="Book Antiqua" w:hAnsi="Book Antiqua" w:cs="Book Antiqua"/>
          <w:color w:val="000000"/>
        </w:rPr>
        <w:t xml:space="preserve">a </w:t>
      </w:r>
      <w:r w:rsidRPr="007E0136">
        <w:rPr>
          <w:rFonts w:ascii="Book Antiqua" w:eastAsia="Book Antiqua" w:hAnsi="Book Antiqua" w:cs="Book Antiqua"/>
          <w:color w:val="000000"/>
        </w:rPr>
        <w:t xml:space="preserve">distinct influence on NAFLD than that observed in other populations, which is </w:t>
      </w:r>
      <w:r w:rsidR="00D33BC6" w:rsidRPr="007E0136">
        <w:rPr>
          <w:rFonts w:ascii="Book Antiqua" w:eastAsia="Book Antiqua" w:hAnsi="Book Antiqua" w:cs="Book Antiqua"/>
          <w:color w:val="000000"/>
        </w:rPr>
        <w:t>understandable</w:t>
      </w:r>
      <w:r w:rsidRPr="007E0136">
        <w:rPr>
          <w:rFonts w:ascii="Book Antiqua" w:eastAsia="Book Antiqua" w:hAnsi="Book Antiqua" w:cs="Book Antiqua"/>
          <w:color w:val="000000"/>
        </w:rPr>
        <w:t xml:space="preserve">, </w:t>
      </w:r>
      <w:r w:rsidR="00D33BC6">
        <w:rPr>
          <w:rFonts w:ascii="Book Antiqua" w:eastAsia="Book Antiqua" w:hAnsi="Book Antiqua" w:cs="Book Antiqua"/>
          <w:color w:val="000000"/>
        </w:rPr>
        <w:t>as</w:t>
      </w:r>
      <w:r w:rsidRPr="007E0136">
        <w:rPr>
          <w:rFonts w:ascii="Book Antiqua" w:eastAsia="Book Antiqua" w:hAnsi="Book Antiqua" w:cs="Book Antiqua"/>
          <w:color w:val="000000"/>
        </w:rPr>
        <w:t xml:space="preserve"> Brazilian NAFLD patients have been reported as an admixed population presenting genetic ancestry contribution</w:t>
      </w:r>
      <w:r w:rsidR="00D33BC6">
        <w:rPr>
          <w:rFonts w:ascii="Book Antiqua" w:eastAsia="Book Antiqua" w:hAnsi="Book Antiqua" w:cs="Book Antiqua"/>
          <w:color w:val="000000"/>
        </w:rPr>
        <w:t>s</w:t>
      </w:r>
      <w:r w:rsidRPr="007E0136">
        <w:rPr>
          <w:rFonts w:ascii="Book Antiqua" w:eastAsia="Book Antiqua" w:hAnsi="Book Antiqua" w:cs="Book Antiqua"/>
          <w:color w:val="000000"/>
        </w:rPr>
        <w:t xml:space="preserve"> from European (48.8%), African (41.7%) and Amerindian (9.5</w:t>
      </w:r>
      <w:proofErr w:type="gramStart"/>
      <w:r w:rsidRPr="007E0136">
        <w:rPr>
          <w:rFonts w:ascii="Book Antiqua" w:eastAsia="Book Antiqua" w:hAnsi="Book Antiqua" w:cs="Book Antiqua"/>
          <w:color w:val="000000"/>
        </w:rPr>
        <w:t>%)</w:t>
      </w:r>
      <w:r w:rsidRPr="007E0136">
        <w:rPr>
          <w:rFonts w:ascii="Book Antiqua" w:eastAsia="Book Antiqua" w:hAnsi="Book Antiqua" w:cs="Book Antiqua"/>
          <w:color w:val="000000"/>
          <w:vertAlign w:val="superscript"/>
        </w:rPr>
        <w:t>[</w:t>
      </w:r>
      <w:proofErr w:type="gramEnd"/>
      <w:r w:rsidR="00E1195E" w:rsidRPr="007E0136">
        <w:rPr>
          <w:rFonts w:ascii="Book Antiqua" w:eastAsia="Book Antiqua" w:hAnsi="Book Antiqua" w:cs="Book Antiqua"/>
          <w:color w:val="000000"/>
          <w:vertAlign w:val="superscript"/>
        </w:rPr>
        <w:t>49</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Besides that, </w:t>
      </w:r>
      <w:r w:rsidR="00D33BC6">
        <w:rPr>
          <w:rFonts w:ascii="Book Antiqua" w:eastAsia="Book Antiqua" w:hAnsi="Book Antiqua" w:cs="Book Antiqua"/>
          <w:color w:val="000000"/>
        </w:rPr>
        <w:t>as</w:t>
      </w:r>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MAF is less frequent in </w:t>
      </w:r>
      <w:r w:rsidR="00D33BC6">
        <w:rPr>
          <w:rFonts w:ascii="Book Antiqua" w:eastAsia="Book Antiqua" w:hAnsi="Book Antiqua" w:cs="Book Antiqua"/>
          <w:color w:val="000000"/>
        </w:rPr>
        <w:t xml:space="preserve">the </w:t>
      </w:r>
      <w:r w:rsidRPr="007E0136">
        <w:rPr>
          <w:rFonts w:ascii="Book Antiqua" w:eastAsia="Book Antiqua" w:hAnsi="Book Antiqua" w:cs="Book Antiqua"/>
          <w:color w:val="000000"/>
        </w:rPr>
        <w:t>general population, larger samples may be required to confirm this finding.</w:t>
      </w:r>
    </w:p>
    <w:p w14:paraId="3E28E899" w14:textId="77777777" w:rsidR="00A77B3E" w:rsidRPr="007E0136" w:rsidRDefault="00A77B3E" w:rsidP="007E0136">
      <w:pPr>
        <w:snapToGrid w:val="0"/>
        <w:spacing w:line="360" w:lineRule="auto"/>
        <w:jc w:val="both"/>
        <w:rPr>
          <w:rFonts w:ascii="Book Antiqua" w:hAnsi="Book Antiqua"/>
        </w:rPr>
      </w:pPr>
    </w:p>
    <w:p w14:paraId="4270151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CONCLUSION</w:t>
      </w:r>
    </w:p>
    <w:p w14:paraId="60E6EA13" w14:textId="07C6EA62" w:rsidR="00892294" w:rsidRPr="007E0136" w:rsidRDefault="00892294"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In conclusion, we observed that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may be involved in the progression of NAFLD in the Brazilian population. Individuals who had</w:t>
      </w:r>
      <w:r w:rsidR="008F7A78">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histopathological assessment and more advanced liver disease were more likely to carry the G allele. The </w:t>
      </w:r>
      <w:r w:rsidRPr="007E0136">
        <w:rPr>
          <w:rFonts w:ascii="Book Antiqua" w:eastAsia="Book Antiqua" w:hAnsi="Book Antiqua" w:cs="Book Antiqua"/>
          <w:i/>
          <w:color w:val="000000"/>
        </w:rPr>
        <w:t xml:space="preserve">TM6SF2 </w:t>
      </w:r>
      <w:r w:rsidRPr="007E0136">
        <w:rPr>
          <w:rFonts w:ascii="Book Antiqua" w:eastAsia="Book Antiqua" w:hAnsi="Book Antiqua" w:cs="Book Antiqua"/>
          <w:color w:val="000000"/>
        </w:rPr>
        <w:t>genetic variants were not associated with NAFLD susceptibility and severity in the population studied, although further studies with larger samples are required to confirm th</w:t>
      </w:r>
      <w:r w:rsidR="00D33BC6">
        <w:rPr>
          <w:rFonts w:ascii="Book Antiqua" w:eastAsia="Book Antiqua" w:hAnsi="Book Antiqua" w:cs="Book Antiqua"/>
          <w:color w:val="000000"/>
        </w:rPr>
        <w:t>ese findings</w:t>
      </w:r>
      <w:r w:rsidRPr="007E0136">
        <w:rPr>
          <w:rFonts w:ascii="Book Antiqua" w:eastAsia="Book Antiqua" w:hAnsi="Book Antiqua" w:cs="Book Antiqua"/>
          <w:color w:val="000000"/>
        </w:rPr>
        <w:t>.</w:t>
      </w:r>
    </w:p>
    <w:p w14:paraId="15AED45D" w14:textId="77777777" w:rsidR="00A77B3E" w:rsidRPr="007E0136" w:rsidRDefault="00A77B3E" w:rsidP="007E0136">
      <w:pPr>
        <w:snapToGrid w:val="0"/>
        <w:spacing w:line="360" w:lineRule="auto"/>
        <w:jc w:val="both"/>
        <w:rPr>
          <w:rFonts w:ascii="Book Antiqua" w:hAnsi="Book Antiqua"/>
        </w:rPr>
      </w:pPr>
    </w:p>
    <w:p w14:paraId="6F15B81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ARTICLE HIGHLIGHTS</w:t>
      </w:r>
    </w:p>
    <w:p w14:paraId="2F4549E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background</w:t>
      </w:r>
    </w:p>
    <w:p w14:paraId="103168F5" w14:textId="751A6453"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Nonalcoholic fatty liver disease (NAFLD) is the most common chronic liver disease in Western countries and encompasses a spectrum ranging from simple steatosis to nonalcoholic steatohepatitis (NASH). Although highly prevalent, only a minority of NAFLD patients develop significant fibrosis. Thus, NAFLD is considered a complex disorder in which the disease phenotype results from </w:t>
      </w:r>
      <w:r w:rsidR="00617028">
        <w:rPr>
          <w:rFonts w:ascii="Book Antiqua" w:eastAsia="Book Antiqua" w:hAnsi="Book Antiqua" w:cs="Book Antiqua"/>
          <w:color w:val="000000"/>
        </w:rPr>
        <w:t xml:space="preserve">an </w:t>
      </w:r>
      <w:r w:rsidRPr="007E0136">
        <w:rPr>
          <w:rFonts w:ascii="Book Antiqua" w:eastAsia="Book Antiqua" w:hAnsi="Book Antiqua" w:cs="Book Antiqua"/>
          <w:color w:val="000000"/>
        </w:rPr>
        <w:t xml:space="preserve">interaction between environmental exposure and </w:t>
      </w:r>
      <w:r w:rsidR="00617028">
        <w:rPr>
          <w:rFonts w:ascii="Book Antiqua" w:eastAsia="Book Antiqua" w:hAnsi="Book Antiqua" w:cs="Book Antiqua"/>
          <w:color w:val="000000"/>
        </w:rPr>
        <w:t xml:space="preserve">a </w:t>
      </w:r>
      <w:r w:rsidRPr="007E0136">
        <w:rPr>
          <w:rFonts w:ascii="Book Antiqua" w:eastAsia="Book Antiqua" w:hAnsi="Book Antiqua" w:cs="Book Antiqua"/>
          <w:color w:val="000000"/>
        </w:rPr>
        <w:t xml:space="preserve">susceptible polygenic background. </w:t>
      </w:r>
      <w:r w:rsidRPr="007E0136">
        <w:rPr>
          <w:rFonts w:ascii="Book Antiqua" w:eastAsia="Book Antiqua" w:hAnsi="Book Antiqua" w:cs="Book Antiqua"/>
          <w:color w:val="000000"/>
          <w:shd w:val="clear" w:color="auto" w:fill="FFFFFF"/>
        </w:rPr>
        <w:t xml:space="preserve">Polymorphisms of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genes have been associated with greater susceptibility to NAFLD development in previous studies.</w:t>
      </w:r>
    </w:p>
    <w:p w14:paraId="52943567" w14:textId="77777777" w:rsidR="00A77B3E" w:rsidRPr="007E0136" w:rsidRDefault="00A77B3E" w:rsidP="007E0136">
      <w:pPr>
        <w:snapToGrid w:val="0"/>
        <w:spacing w:line="360" w:lineRule="auto"/>
        <w:jc w:val="both"/>
        <w:rPr>
          <w:rFonts w:ascii="Book Antiqua" w:hAnsi="Book Antiqua"/>
        </w:rPr>
      </w:pPr>
    </w:p>
    <w:p w14:paraId="1AD1855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motivation</w:t>
      </w:r>
    </w:p>
    <w:p w14:paraId="72F4202E" w14:textId="5D29B2F6"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There is only one genetic study in Brazilian NAFLD patients, and </w:t>
      </w:r>
      <w:r w:rsidRPr="007E0136">
        <w:rPr>
          <w:rFonts w:ascii="Book Antiqua" w:eastAsia="Book Antiqua" w:hAnsi="Book Antiqua" w:cs="Book Antiqua"/>
          <w:i/>
          <w:color w:val="000000"/>
        </w:rPr>
        <w:t xml:space="preserve">TM6SF2 </w:t>
      </w:r>
      <w:r w:rsidRPr="007E0136">
        <w:rPr>
          <w:rFonts w:ascii="Book Antiqua" w:eastAsia="Book Antiqua" w:hAnsi="Book Antiqua" w:cs="Book Antiqua"/>
          <w:color w:val="000000"/>
        </w:rPr>
        <w:t xml:space="preserve">polymorphism has not yet been analyzed in this population. </w:t>
      </w:r>
      <w:r w:rsidR="00617028">
        <w:rPr>
          <w:rFonts w:ascii="Book Antiqua" w:eastAsia="Book Antiqua" w:hAnsi="Book Antiqua" w:cs="Book Antiqua"/>
          <w:color w:val="000000"/>
        </w:rPr>
        <w:t>As</w:t>
      </w:r>
      <w:r w:rsidRPr="007E0136">
        <w:rPr>
          <w:rFonts w:ascii="Book Antiqua" w:eastAsia="Book Antiqua" w:hAnsi="Book Antiqua" w:cs="Book Antiqua"/>
          <w:color w:val="000000"/>
        </w:rPr>
        <w:t xml:space="preserve"> Brazilian NAFLD subjects have been reported as an admixed population presenting diverse genetic ancestry contribution</w:t>
      </w:r>
      <w:r w:rsidR="00617028">
        <w:rPr>
          <w:rFonts w:ascii="Book Antiqua" w:eastAsia="Book Antiqua" w:hAnsi="Book Antiqua" w:cs="Book Antiqua"/>
          <w:color w:val="000000"/>
        </w:rPr>
        <w:t>s</w:t>
      </w:r>
      <w:r w:rsidRPr="007E0136">
        <w:rPr>
          <w:rFonts w:ascii="Book Antiqua" w:eastAsia="Book Antiqua" w:hAnsi="Book Antiqua" w:cs="Book Antiqua"/>
          <w:color w:val="000000"/>
        </w:rPr>
        <w:t>, it is relevant to study the associations between vari</w:t>
      </w:r>
      <w:r w:rsidR="00617028">
        <w:rPr>
          <w:rFonts w:ascii="Book Antiqua" w:eastAsia="Book Antiqua" w:hAnsi="Book Antiqua" w:cs="Book Antiqua"/>
          <w:color w:val="000000"/>
        </w:rPr>
        <w:t>ous</w:t>
      </w:r>
      <w:r w:rsidRPr="007E0136">
        <w:rPr>
          <w:rFonts w:ascii="Book Antiqua" w:eastAsia="Book Antiqua" w:hAnsi="Book Antiqua" w:cs="Book Antiqua"/>
          <w:color w:val="000000"/>
        </w:rPr>
        <w:t xml:space="preserve"> genotypes and fatty liver disease progression.</w:t>
      </w:r>
    </w:p>
    <w:p w14:paraId="1A8387EA" w14:textId="77777777" w:rsidR="00A77B3E" w:rsidRPr="007E0136" w:rsidRDefault="00A77B3E" w:rsidP="007E0136">
      <w:pPr>
        <w:snapToGrid w:val="0"/>
        <w:spacing w:line="360" w:lineRule="auto"/>
        <w:jc w:val="both"/>
        <w:rPr>
          <w:rFonts w:ascii="Book Antiqua" w:hAnsi="Book Antiqua"/>
        </w:rPr>
      </w:pPr>
    </w:p>
    <w:p w14:paraId="4301D195"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objectives</w:t>
      </w:r>
    </w:p>
    <w:p w14:paraId="37D21619" w14:textId="23C3765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We aimed to investigate the association 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genotypes and clinical parameters of NAFLD, and analyzed the genotype variations as markers of liver histological features in </w:t>
      </w:r>
      <w:r w:rsidR="00DE7ECD">
        <w:rPr>
          <w:rFonts w:ascii="Book Antiqua" w:eastAsia="Book Antiqua" w:hAnsi="Book Antiqua" w:cs="Book Antiqua"/>
          <w:color w:val="000000"/>
        </w:rPr>
        <w:t xml:space="preserve">adult </w:t>
      </w:r>
      <w:r w:rsidRPr="007E0136">
        <w:rPr>
          <w:rFonts w:ascii="Book Antiqua" w:eastAsia="Book Antiqua" w:hAnsi="Book Antiqua" w:cs="Book Antiqua"/>
          <w:color w:val="000000"/>
        </w:rPr>
        <w:t>Brazilian NAFLD patients. We also investigated the distribution of these genotype variations among Brazilians.</w:t>
      </w:r>
    </w:p>
    <w:p w14:paraId="11A6962D" w14:textId="77777777" w:rsidR="00A77B3E" w:rsidRPr="007E0136" w:rsidRDefault="00A77B3E" w:rsidP="007E0136">
      <w:pPr>
        <w:snapToGrid w:val="0"/>
        <w:spacing w:line="360" w:lineRule="auto"/>
        <w:jc w:val="both"/>
        <w:rPr>
          <w:rFonts w:ascii="Book Antiqua" w:hAnsi="Book Antiqua"/>
        </w:rPr>
      </w:pPr>
    </w:p>
    <w:p w14:paraId="3EDBEEB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methods</w:t>
      </w:r>
    </w:p>
    <w:p w14:paraId="16612544" w14:textId="321BA5A8" w:rsidR="00A77B3E" w:rsidRPr="007E0136" w:rsidRDefault="00DE7ECD" w:rsidP="007E0136">
      <w:pPr>
        <w:snapToGrid w:val="0"/>
        <w:spacing w:line="360" w:lineRule="auto"/>
        <w:jc w:val="both"/>
        <w:rPr>
          <w:rFonts w:ascii="Book Antiqua" w:hAnsi="Book Antiqua"/>
        </w:rPr>
      </w:pPr>
      <w:r>
        <w:rPr>
          <w:rFonts w:ascii="Book Antiqua" w:eastAsia="Book Antiqua" w:hAnsi="Book Antiqua" w:cs="Book Antiqua"/>
          <w:color w:val="000000"/>
        </w:rPr>
        <w:t>This</w:t>
      </w:r>
      <w:r w:rsidR="00656697" w:rsidRPr="007E0136">
        <w:rPr>
          <w:rFonts w:ascii="Book Antiqua" w:eastAsia="Book Antiqua" w:hAnsi="Book Antiqua" w:cs="Book Antiqua"/>
          <w:color w:val="000000"/>
        </w:rPr>
        <w:t xml:space="preserve"> cross-sectional study enrolled 285</w:t>
      </w:r>
      <w:r w:rsidR="00656697" w:rsidRPr="007E0136">
        <w:rPr>
          <w:rFonts w:ascii="Book Antiqua" w:eastAsia="Book Antiqua" w:hAnsi="Book Antiqua" w:cs="Book Antiqua"/>
          <w:b/>
          <w:bCs/>
          <w:color w:val="000000"/>
        </w:rPr>
        <w:t xml:space="preserve"> </w:t>
      </w:r>
      <w:r w:rsidR="00656697" w:rsidRPr="007E0136">
        <w:rPr>
          <w:rFonts w:ascii="Book Antiqua" w:eastAsia="Book Antiqua" w:hAnsi="Book Antiqua" w:cs="Book Antiqua"/>
          <w:color w:val="000000"/>
        </w:rPr>
        <w:t>individuals, of which 148 patients had features of NAFLD (case patients) and 137 were non-NAFLD control subjects. NAFLD was diagnosed based on hepatic steatosis by liver ultrasonography and exclusion of other causes of liver disease. Patients who had decompensated cirrhosis or were taking drugs that induce steatosis were excluded. From the total of NAFLD patients, 65 underwent liver biopsy according to the clinical protocol</w:t>
      </w:r>
      <w:r>
        <w:rPr>
          <w:rFonts w:ascii="Book Antiqua" w:eastAsia="Book Antiqua" w:hAnsi="Book Antiqua" w:cs="Book Antiqua"/>
          <w:color w:val="000000"/>
        </w:rPr>
        <w:t xml:space="preserve"> of </w:t>
      </w:r>
      <w:r w:rsidR="00656697" w:rsidRPr="007E0136">
        <w:rPr>
          <w:rFonts w:ascii="Book Antiqua" w:eastAsia="Book Antiqua" w:hAnsi="Book Antiqua" w:cs="Book Antiqua"/>
          <w:color w:val="000000"/>
        </w:rPr>
        <w:t xml:space="preserve">increased risk for NASH and/or advanced fibrosis. DNA was obtained for genotyping </w:t>
      </w:r>
      <w:r w:rsidR="00656697" w:rsidRPr="007E0136">
        <w:rPr>
          <w:rFonts w:ascii="Book Antiqua" w:eastAsia="Book Antiqua" w:hAnsi="Book Antiqua" w:cs="Book Antiqua"/>
          <w:i/>
          <w:color w:val="000000"/>
        </w:rPr>
        <w:t>PNPLA3</w:t>
      </w:r>
      <w:r w:rsidR="00656697" w:rsidRPr="007E0136">
        <w:rPr>
          <w:rFonts w:ascii="Book Antiqua" w:eastAsia="Book Antiqua" w:hAnsi="Book Antiqua" w:cs="Book Antiqua"/>
          <w:color w:val="000000"/>
        </w:rPr>
        <w:t xml:space="preserve"> at rs738409 and </w:t>
      </w:r>
      <w:r w:rsidR="00656697" w:rsidRPr="007E0136">
        <w:rPr>
          <w:rFonts w:ascii="Book Antiqua" w:eastAsia="Book Antiqua" w:hAnsi="Book Antiqua" w:cs="Book Antiqua"/>
          <w:i/>
          <w:iCs/>
          <w:color w:val="000000"/>
        </w:rPr>
        <w:t>TM6SF2</w:t>
      </w:r>
      <w:r w:rsidR="00656697" w:rsidRPr="007E0136">
        <w:rPr>
          <w:rFonts w:ascii="Book Antiqua" w:eastAsia="Book Antiqua" w:hAnsi="Book Antiqua" w:cs="Book Antiqua"/>
          <w:color w:val="000000"/>
        </w:rPr>
        <w:t xml:space="preserve"> at rs58542926. </w:t>
      </w:r>
    </w:p>
    <w:p w14:paraId="27DF6C2F" w14:textId="77777777" w:rsidR="00A77B3E" w:rsidRPr="007E0136" w:rsidRDefault="00A77B3E" w:rsidP="007E0136">
      <w:pPr>
        <w:snapToGrid w:val="0"/>
        <w:spacing w:line="360" w:lineRule="auto"/>
        <w:jc w:val="both"/>
        <w:rPr>
          <w:rFonts w:ascii="Book Antiqua" w:hAnsi="Book Antiqua"/>
        </w:rPr>
      </w:pPr>
    </w:p>
    <w:p w14:paraId="41460FA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results</w:t>
      </w:r>
    </w:p>
    <w:p w14:paraId="37D4606D" w14:textId="4613844F"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CC, CG and GG genotype frequencies were 37%, 44% and 19%, respectively, in NAFLD patients and </w:t>
      </w:r>
      <w:r w:rsidR="00DE7ECD">
        <w:rPr>
          <w:rFonts w:ascii="Book Antiqua" w:eastAsia="Book Antiqua" w:hAnsi="Book Antiqua" w:cs="Book Antiqua"/>
          <w:color w:val="000000"/>
        </w:rPr>
        <w:t xml:space="preserve">were </w:t>
      </w:r>
      <w:r w:rsidRPr="007E0136">
        <w:rPr>
          <w:rFonts w:ascii="Book Antiqua" w:eastAsia="Book Antiqua" w:hAnsi="Book Antiqua" w:cs="Book Antiqua"/>
          <w:color w:val="000000"/>
        </w:rPr>
        <w:t>58%, 31% and 10% in controls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w:t>
      </w:r>
      <w:r w:rsidR="0045514E"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0.001). In a model adjusted for gender, age, body</w:t>
      </w:r>
      <w:r w:rsidR="009644F8">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mass index and type 2 diabetes </w:t>
      </w:r>
      <w:r w:rsidRPr="007E0136">
        <w:rPr>
          <w:rFonts w:ascii="Book Antiqua" w:eastAsia="Book Antiqua" w:hAnsi="Book Antiqua" w:cs="Book Antiqua"/>
          <w:color w:val="000000"/>
        </w:rPr>
        <w:lastRenderedPageBreak/>
        <w:t>mellitus, the G allele increased the chance of NAFLD (OR = 1.69,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1.21-2.36,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45514E"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0.002) and NASH (OR = 3.50,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1.84-6.64,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The chance of NASH was even higher with GG homozygo</w:t>
      </w:r>
      <w:r w:rsidR="00DE7ECD">
        <w:rPr>
          <w:rFonts w:ascii="Book Antiqua" w:eastAsia="Book Antiqua" w:hAnsi="Book Antiqua" w:cs="Book Antiqua"/>
          <w:color w:val="000000"/>
        </w:rPr>
        <w:t>sis</w:t>
      </w:r>
      <w:r w:rsidRPr="007E0136">
        <w:rPr>
          <w:rFonts w:ascii="Book Antiqua" w:eastAsia="Book Antiqua" w:hAnsi="Book Antiqua" w:cs="Book Antiqua"/>
          <w:color w:val="000000"/>
        </w:rPr>
        <w:t xml:space="preserve"> (OR = 5.53,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2.04-14.92,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0.001). No association was found between G allele and the features of metabolic syndrome. In </w:t>
      </w:r>
      <w:r w:rsidR="00275E8A">
        <w:rPr>
          <w:rFonts w:ascii="Book Antiqua" w:eastAsia="Book Antiqua" w:hAnsi="Book Antiqua" w:cs="Book Antiqua"/>
          <w:color w:val="000000"/>
        </w:rPr>
        <w:t>the</w:t>
      </w:r>
      <w:r w:rsidR="00DE7ECD">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histological assessment,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genotype was not associated with steatosis grade, although GG homozygosis increased the chance of significant NASH activity (OR = 17.11,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1.87-156.25,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and fibrosis (OR = 7.42,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1.55-34.47,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in the same adjusted model.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CC, CT and TT genotype frequencies were 83%, 15% and 0.7%, respectively, in NAFLD patients and </w:t>
      </w:r>
      <w:r w:rsidR="00DE7ECD">
        <w:rPr>
          <w:rFonts w:ascii="Book Antiqua" w:eastAsia="Book Antiqua" w:hAnsi="Book Antiqua" w:cs="Book Antiqua"/>
          <w:color w:val="000000"/>
        </w:rPr>
        <w:t xml:space="preserve">were </w:t>
      </w:r>
      <w:r w:rsidRPr="007E0136">
        <w:rPr>
          <w:rFonts w:ascii="Book Antiqua" w:eastAsia="Book Antiqua" w:hAnsi="Book Antiqua" w:cs="Book Antiqua"/>
          <w:color w:val="000000"/>
        </w:rPr>
        <w:t>84%, 16% and 0.7% in controls</w:t>
      </w:r>
      <w:r w:rsidR="00A45101" w:rsidRPr="007E0136">
        <w:rPr>
          <w:rFonts w:ascii="Book Antiqua" w:eastAsia="Book Antiqua" w:hAnsi="Book Antiqua" w:cs="Book Antiqua"/>
          <w:color w:val="000000"/>
        </w:rPr>
        <w:t xml:space="preserve"> </w:t>
      </w:r>
      <w:r w:rsidR="00892294"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45514E"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0.78). </w:t>
      </w:r>
      <w:r w:rsidR="00DE7ECD">
        <w:rPr>
          <w:rFonts w:ascii="Book Antiqua" w:eastAsia="Book Antiqua" w:hAnsi="Book Antiqua" w:cs="Book Antiqua"/>
          <w:color w:val="000000"/>
        </w:rPr>
        <w:t xml:space="preserve">Presence of the </w:t>
      </w:r>
      <w:r w:rsidRPr="007E0136">
        <w:rPr>
          <w:rFonts w:ascii="Book Antiqua" w:eastAsia="Book Antiqua" w:hAnsi="Book Antiqua" w:cs="Book Antiqua"/>
          <w:color w:val="000000"/>
        </w:rPr>
        <w:t xml:space="preserve">T allele was not associated with NAFLD or NASH, </w:t>
      </w:r>
      <w:r w:rsidR="00DE7ECD">
        <w:rPr>
          <w:rFonts w:ascii="Book Antiqua" w:eastAsia="Book Antiqua" w:hAnsi="Book Antiqua" w:cs="Book Antiqua"/>
          <w:color w:val="000000"/>
        </w:rPr>
        <w:t>or</w:t>
      </w:r>
      <w:r w:rsidRPr="007E0136">
        <w:rPr>
          <w:rFonts w:ascii="Book Antiqua" w:eastAsia="Book Antiqua" w:hAnsi="Book Antiqua" w:cs="Book Antiqua"/>
          <w:color w:val="000000"/>
        </w:rPr>
        <w:t xml:space="preserve"> with histological features.</w:t>
      </w:r>
    </w:p>
    <w:p w14:paraId="698403BF" w14:textId="77777777" w:rsidR="00A77B3E" w:rsidRPr="007E0136" w:rsidRDefault="00A77B3E" w:rsidP="007E0136">
      <w:pPr>
        <w:snapToGrid w:val="0"/>
        <w:spacing w:line="360" w:lineRule="auto"/>
        <w:jc w:val="both"/>
        <w:rPr>
          <w:rFonts w:ascii="Book Antiqua" w:hAnsi="Book Antiqua"/>
        </w:rPr>
      </w:pPr>
    </w:p>
    <w:p w14:paraId="0890A18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conclusions</w:t>
      </w:r>
    </w:p>
    <w:p w14:paraId="2F91D4DF" w14:textId="2C910CD6"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may be involved in </w:t>
      </w:r>
      <w:r w:rsidR="00DE7ECD">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susceptibility and progression of NAFLD and NASH in the Brazilian population. More advanced histological liver disease was associated with the G allele.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genetic variants were not associated with NAFLD susceptibility and progressive histological forms in the population studied.</w:t>
      </w:r>
    </w:p>
    <w:p w14:paraId="08A02929" w14:textId="77777777" w:rsidR="00A77B3E" w:rsidRPr="007E0136" w:rsidRDefault="00A77B3E" w:rsidP="007E0136">
      <w:pPr>
        <w:snapToGrid w:val="0"/>
        <w:spacing w:line="360" w:lineRule="auto"/>
        <w:jc w:val="both"/>
        <w:rPr>
          <w:rFonts w:ascii="Book Antiqua" w:hAnsi="Book Antiqua"/>
        </w:rPr>
      </w:pPr>
    </w:p>
    <w:p w14:paraId="0357BB9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perspectives</w:t>
      </w:r>
    </w:p>
    <w:p w14:paraId="57C3BA49" w14:textId="044B52FA"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 description of variant genotypes distribution in NAFLD Brazilian patients contributes </w:t>
      </w:r>
      <w:r w:rsidR="00DE7ECD">
        <w:rPr>
          <w:rFonts w:ascii="Book Antiqua" w:eastAsia="Book Antiqua" w:hAnsi="Book Antiqua" w:cs="Book Antiqua"/>
          <w:color w:val="000000"/>
        </w:rPr>
        <w:t>to a</w:t>
      </w:r>
      <w:r w:rsidRPr="007E0136">
        <w:rPr>
          <w:rFonts w:ascii="Book Antiqua" w:eastAsia="Book Antiqua" w:hAnsi="Book Antiqua" w:cs="Book Antiqua"/>
          <w:color w:val="000000"/>
        </w:rPr>
        <w:t xml:space="preserve"> better understanding of the disease clinical characteristics and atypical features in this population. </w:t>
      </w:r>
      <w:r w:rsidR="00DE7ECD">
        <w:rPr>
          <w:rFonts w:ascii="Book Antiqua" w:eastAsia="Book Antiqua" w:hAnsi="Book Antiqua" w:cs="Book Antiqua"/>
          <w:color w:val="000000"/>
        </w:rPr>
        <w:t>As the</w:t>
      </w:r>
      <w:r w:rsidRPr="007E0136">
        <w:rPr>
          <w:rFonts w:ascii="Book Antiqua" w:eastAsia="Book Antiqua" w:hAnsi="Book Antiqua" w:cs="Book Antiqua"/>
          <w:color w:val="000000"/>
        </w:rPr>
        <w:t xml:space="preserv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polymorphism is less frequent in </w:t>
      </w:r>
      <w:r w:rsidR="00DE7ECD">
        <w:rPr>
          <w:rFonts w:ascii="Book Antiqua" w:eastAsia="Book Antiqua" w:hAnsi="Book Antiqua" w:cs="Book Antiqua"/>
          <w:color w:val="000000"/>
        </w:rPr>
        <w:t xml:space="preserve">the </w:t>
      </w:r>
      <w:r w:rsidRPr="007E0136">
        <w:rPr>
          <w:rFonts w:ascii="Book Antiqua" w:eastAsia="Book Antiqua" w:hAnsi="Book Antiqua" w:cs="Book Antiqua"/>
          <w:color w:val="000000"/>
        </w:rPr>
        <w:t>general population, investigations with larger sample are needed. Further studies may investigate additional particular components of fatty liver disease in Brazil. The role of genotyping assessment for risk stratification is still uncertain.</w:t>
      </w:r>
    </w:p>
    <w:p w14:paraId="0ACE7217" w14:textId="77777777" w:rsidR="00A77B3E" w:rsidRPr="007E0136" w:rsidRDefault="00A77B3E" w:rsidP="007E0136">
      <w:pPr>
        <w:snapToGrid w:val="0"/>
        <w:spacing w:line="360" w:lineRule="auto"/>
        <w:jc w:val="both"/>
        <w:rPr>
          <w:rFonts w:ascii="Book Antiqua" w:hAnsi="Book Antiqua"/>
        </w:rPr>
      </w:pPr>
    </w:p>
    <w:p w14:paraId="2CFBA197"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lastRenderedPageBreak/>
        <w:t>REFERENCES</w:t>
      </w:r>
    </w:p>
    <w:p w14:paraId="4C72F166" w14:textId="475C1BF6" w:rsidR="00A77B3E" w:rsidRPr="007E0136" w:rsidRDefault="00656697" w:rsidP="007E0136">
      <w:pPr>
        <w:snapToGrid w:val="0"/>
        <w:spacing w:line="360" w:lineRule="auto"/>
        <w:jc w:val="both"/>
        <w:rPr>
          <w:rFonts w:ascii="Book Antiqua" w:hAnsi="Book Antiqua"/>
        </w:rPr>
      </w:pPr>
      <w:bookmarkStart w:id="6" w:name="OLE_LINK1"/>
      <w:bookmarkStart w:id="7" w:name="OLE_LINK2"/>
      <w:r w:rsidRPr="007E0136">
        <w:rPr>
          <w:rFonts w:ascii="Book Antiqua" w:eastAsia="Book Antiqua" w:hAnsi="Book Antiqua" w:cs="Book Antiqua"/>
          <w:color w:val="000000"/>
        </w:rPr>
        <w:t xml:space="preserve">1 </w:t>
      </w:r>
      <w:r w:rsidRPr="007E0136">
        <w:rPr>
          <w:rFonts w:ascii="Book Antiqua" w:eastAsia="Book Antiqua" w:hAnsi="Book Antiqua" w:cs="Book Antiqua"/>
          <w:b/>
          <w:bCs/>
          <w:color w:val="000000"/>
        </w:rPr>
        <w:t>European Association for the Study of the Liver (EASL)</w:t>
      </w:r>
      <w:r w:rsidR="003C7B0E" w:rsidRPr="003C7B0E">
        <w:rPr>
          <w:rFonts w:ascii="Book Antiqua" w:eastAsia="Book Antiqua" w:hAnsi="Book Antiqua" w:cs="Book Antiqua"/>
          <w:bCs/>
          <w:color w:val="000000"/>
        </w:rPr>
        <w:t>;</w:t>
      </w:r>
      <w:r w:rsidR="003C7B0E" w:rsidRPr="003C7B0E">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European Association for the Study of Diabetes (EASD); European Association for the Study of Obesity (EASO). EASL-EASD-EASO Clinical Practice Guidelines for the management of non-alcoholic fatty liver disease. </w:t>
      </w:r>
      <w:r w:rsidRPr="007E0136">
        <w:rPr>
          <w:rFonts w:ascii="Book Antiqua" w:eastAsia="Book Antiqua" w:hAnsi="Book Antiqua" w:cs="Book Antiqua"/>
          <w:i/>
          <w:iCs/>
          <w:color w:val="000000"/>
        </w:rPr>
        <w:t>J Hepatol</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64</w:t>
      </w:r>
      <w:r w:rsidRPr="007E0136">
        <w:rPr>
          <w:rFonts w:ascii="Book Antiqua" w:eastAsia="Book Antiqua" w:hAnsi="Book Antiqua" w:cs="Book Antiqua"/>
          <w:color w:val="000000"/>
        </w:rPr>
        <w:t>: 1388-1402 [PMID: 27062661 DOI: 10.1016/j.jhep.2015.11.004]</w:t>
      </w:r>
    </w:p>
    <w:p w14:paraId="70A3C43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 </w:t>
      </w:r>
      <w:proofErr w:type="spellStart"/>
      <w:r w:rsidRPr="007E0136">
        <w:rPr>
          <w:rFonts w:ascii="Book Antiqua" w:eastAsia="Book Antiqua" w:hAnsi="Book Antiqua" w:cs="Book Antiqua"/>
          <w:b/>
          <w:bCs/>
          <w:color w:val="000000"/>
        </w:rPr>
        <w:t>Chalasani</w:t>
      </w:r>
      <w:proofErr w:type="spellEnd"/>
      <w:r w:rsidRPr="007E0136">
        <w:rPr>
          <w:rFonts w:ascii="Book Antiqua" w:eastAsia="Book Antiqua" w:hAnsi="Book Antiqua" w:cs="Book Antiqua"/>
          <w:b/>
          <w:bCs/>
          <w:color w:val="000000"/>
        </w:rPr>
        <w:t xml:space="preserve"> N</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Younossi</w:t>
      </w:r>
      <w:proofErr w:type="spellEnd"/>
      <w:r w:rsidRPr="007E0136">
        <w:rPr>
          <w:rFonts w:ascii="Book Antiqua" w:eastAsia="Book Antiqua" w:hAnsi="Book Antiqua" w:cs="Book Antiqua"/>
          <w:color w:val="000000"/>
        </w:rPr>
        <w:t xml:space="preserve"> Z, Lavine JE, Charlton M, </w:t>
      </w:r>
      <w:proofErr w:type="spellStart"/>
      <w:r w:rsidRPr="007E0136">
        <w:rPr>
          <w:rFonts w:ascii="Book Antiqua" w:eastAsia="Book Antiqua" w:hAnsi="Book Antiqua" w:cs="Book Antiqua"/>
          <w:color w:val="000000"/>
        </w:rPr>
        <w:t>Cusi</w:t>
      </w:r>
      <w:proofErr w:type="spellEnd"/>
      <w:r w:rsidRPr="007E0136">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2018; </w:t>
      </w:r>
      <w:r w:rsidRPr="007E0136">
        <w:rPr>
          <w:rFonts w:ascii="Book Antiqua" w:eastAsia="Book Antiqua" w:hAnsi="Book Antiqua" w:cs="Book Antiqua"/>
          <w:b/>
          <w:bCs/>
          <w:color w:val="000000"/>
        </w:rPr>
        <w:t>67</w:t>
      </w:r>
      <w:r w:rsidRPr="007E0136">
        <w:rPr>
          <w:rFonts w:ascii="Book Antiqua" w:eastAsia="Book Antiqua" w:hAnsi="Book Antiqua" w:cs="Book Antiqua"/>
          <w:color w:val="000000"/>
        </w:rPr>
        <w:t>: 328-357 [PMID: 28714183 DOI: 10.1002/hep.29367]</w:t>
      </w:r>
    </w:p>
    <w:p w14:paraId="55AAB2D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 </w:t>
      </w:r>
      <w:r w:rsidRPr="007E0136">
        <w:rPr>
          <w:rFonts w:ascii="Book Antiqua" w:eastAsia="Book Antiqua" w:hAnsi="Book Antiqua" w:cs="Book Antiqua"/>
          <w:b/>
          <w:bCs/>
          <w:color w:val="000000"/>
        </w:rPr>
        <w:t>Takahashi Y</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Fukusato</w:t>
      </w:r>
      <w:proofErr w:type="spellEnd"/>
      <w:r w:rsidRPr="007E0136">
        <w:rPr>
          <w:rFonts w:ascii="Book Antiqua" w:eastAsia="Book Antiqua" w:hAnsi="Book Antiqua" w:cs="Book Antiqua"/>
          <w:color w:val="000000"/>
        </w:rPr>
        <w:t xml:space="preserve"> T, Inui A, Fujisawa T. [Pediatric nonalcoholic fatty liver disease/nonalcoholic steatohepatitis]. </w:t>
      </w:r>
      <w:r w:rsidRPr="007E0136">
        <w:rPr>
          <w:rFonts w:ascii="Book Antiqua" w:eastAsia="Book Antiqua" w:hAnsi="Book Antiqua" w:cs="Book Antiqua"/>
          <w:i/>
          <w:iCs/>
          <w:color w:val="000000"/>
        </w:rPr>
        <w:t xml:space="preserve">Nihon </w:t>
      </w:r>
      <w:proofErr w:type="spellStart"/>
      <w:r w:rsidRPr="007E0136">
        <w:rPr>
          <w:rFonts w:ascii="Book Antiqua" w:eastAsia="Book Antiqua" w:hAnsi="Book Antiqua" w:cs="Book Antiqua"/>
          <w:i/>
          <w:iCs/>
          <w:color w:val="000000"/>
        </w:rPr>
        <w:t>Rinsho</w:t>
      </w:r>
      <w:proofErr w:type="spellEnd"/>
      <w:r w:rsidRPr="007E0136">
        <w:rPr>
          <w:rFonts w:ascii="Book Antiqua" w:eastAsia="Book Antiqua" w:hAnsi="Book Antiqua" w:cs="Book Antiqua"/>
          <w:color w:val="000000"/>
        </w:rPr>
        <w:t xml:space="preserve"> 2012; </w:t>
      </w:r>
      <w:r w:rsidRPr="007E0136">
        <w:rPr>
          <w:rFonts w:ascii="Book Antiqua" w:eastAsia="Book Antiqua" w:hAnsi="Book Antiqua" w:cs="Book Antiqua"/>
          <w:b/>
          <w:bCs/>
          <w:color w:val="000000"/>
        </w:rPr>
        <w:t>70</w:t>
      </w:r>
      <w:r w:rsidRPr="007E0136">
        <w:rPr>
          <w:rFonts w:ascii="Book Antiqua" w:eastAsia="Book Antiqua" w:hAnsi="Book Antiqua" w:cs="Book Antiqua"/>
          <w:color w:val="000000"/>
        </w:rPr>
        <w:t>: 1827-1834 [PMID: 23198569 DOI: 10.1016/j.cld.2015.10.001]</w:t>
      </w:r>
    </w:p>
    <w:p w14:paraId="109AD11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 </w:t>
      </w:r>
      <w:proofErr w:type="spellStart"/>
      <w:r w:rsidRPr="007E0136">
        <w:rPr>
          <w:rFonts w:ascii="Book Antiqua" w:eastAsia="Book Antiqua" w:hAnsi="Book Antiqua" w:cs="Book Antiqua"/>
          <w:b/>
          <w:bCs/>
          <w:color w:val="000000"/>
        </w:rPr>
        <w:t>Younossi</w:t>
      </w:r>
      <w:proofErr w:type="spellEnd"/>
      <w:r w:rsidRPr="007E0136">
        <w:rPr>
          <w:rFonts w:ascii="Book Antiqua" w:eastAsia="Book Antiqua" w:hAnsi="Book Antiqua" w:cs="Book Antiqua"/>
          <w:b/>
          <w:bCs/>
          <w:color w:val="000000"/>
        </w:rPr>
        <w:t xml:space="preserve"> ZM</w:t>
      </w:r>
      <w:r w:rsidRPr="007E0136">
        <w:rPr>
          <w:rFonts w:ascii="Book Antiqua" w:eastAsia="Book Antiqua" w:hAnsi="Book Antiqua" w:cs="Book Antiqua"/>
          <w:color w:val="000000"/>
        </w:rPr>
        <w:t xml:space="preserve">, Koenig AB, </w:t>
      </w:r>
      <w:proofErr w:type="spellStart"/>
      <w:r w:rsidRPr="007E0136">
        <w:rPr>
          <w:rFonts w:ascii="Book Antiqua" w:eastAsia="Book Antiqua" w:hAnsi="Book Antiqua" w:cs="Book Antiqua"/>
          <w:color w:val="000000"/>
        </w:rPr>
        <w:t>Abdelatif</w:t>
      </w:r>
      <w:proofErr w:type="spellEnd"/>
      <w:r w:rsidRPr="007E0136">
        <w:rPr>
          <w:rFonts w:ascii="Book Antiqua" w:eastAsia="Book Antiqua" w:hAnsi="Book Antiqua" w:cs="Book Antiqua"/>
          <w:color w:val="000000"/>
        </w:rPr>
        <w:t xml:space="preserve"> D, Fazel Y, Henry L, </w:t>
      </w:r>
      <w:proofErr w:type="spellStart"/>
      <w:r w:rsidRPr="007E0136">
        <w:rPr>
          <w:rFonts w:ascii="Book Antiqua" w:eastAsia="Book Antiqua" w:hAnsi="Book Antiqua" w:cs="Book Antiqua"/>
          <w:color w:val="000000"/>
        </w:rPr>
        <w:t>Wymer</w:t>
      </w:r>
      <w:proofErr w:type="spellEnd"/>
      <w:r w:rsidRPr="007E0136">
        <w:rPr>
          <w:rFonts w:ascii="Book Antiqua" w:eastAsia="Book Antiqua" w:hAnsi="Book Antiqua" w:cs="Book Antiqua"/>
          <w:color w:val="000000"/>
        </w:rPr>
        <w:t xml:space="preserve"> M. Global epidemiology of nonalcoholic fatty liver disease-Meta-analytic assessment of prevalence, incidence, and outcomes.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64</w:t>
      </w:r>
      <w:r w:rsidRPr="007E0136">
        <w:rPr>
          <w:rFonts w:ascii="Book Antiqua" w:eastAsia="Book Antiqua" w:hAnsi="Book Antiqua" w:cs="Book Antiqua"/>
          <w:color w:val="000000"/>
        </w:rPr>
        <w:t>: 73-84 [PMID: 26707365 DOI: 10.1002/hep.28431]</w:t>
      </w:r>
    </w:p>
    <w:p w14:paraId="1E5559E5" w14:textId="53E9D032"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5 </w:t>
      </w:r>
      <w:r w:rsidRPr="007E0136">
        <w:rPr>
          <w:rFonts w:ascii="Book Antiqua" w:eastAsia="Book Antiqua" w:hAnsi="Book Antiqua" w:cs="Book Antiqua"/>
          <w:b/>
          <w:bCs/>
          <w:color w:val="000000"/>
        </w:rPr>
        <w:t>Non-alcoholic Fatty Liver Disease Study Group</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Lonardo</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Bellentani</w:t>
      </w:r>
      <w:proofErr w:type="spellEnd"/>
      <w:r w:rsidRPr="007E0136">
        <w:rPr>
          <w:rFonts w:ascii="Book Antiqua" w:eastAsia="Book Antiqua" w:hAnsi="Book Antiqua" w:cs="Book Antiqua"/>
          <w:color w:val="000000"/>
        </w:rPr>
        <w:t xml:space="preserve"> S, Argo CK, </w:t>
      </w:r>
      <w:proofErr w:type="spellStart"/>
      <w:r w:rsidRPr="007E0136">
        <w:rPr>
          <w:rFonts w:ascii="Book Antiqua" w:eastAsia="Book Antiqua" w:hAnsi="Book Antiqua" w:cs="Book Antiqua"/>
          <w:color w:val="000000"/>
        </w:rPr>
        <w:t>Ballestri</w:t>
      </w:r>
      <w:proofErr w:type="spellEnd"/>
      <w:r w:rsidRPr="007E0136">
        <w:rPr>
          <w:rFonts w:ascii="Book Antiqua" w:eastAsia="Book Antiqua" w:hAnsi="Book Antiqua" w:cs="Book Antiqua"/>
          <w:color w:val="000000"/>
        </w:rPr>
        <w:t xml:space="preserve"> S, Byrne CD, Caldwell SH, Cortez-Pinto H, </w:t>
      </w:r>
      <w:proofErr w:type="spellStart"/>
      <w:r w:rsidRPr="007E0136">
        <w:rPr>
          <w:rFonts w:ascii="Book Antiqua" w:eastAsia="Book Antiqua" w:hAnsi="Book Antiqua" w:cs="Book Antiqua"/>
          <w:color w:val="000000"/>
        </w:rPr>
        <w:t>Grieco</w:t>
      </w:r>
      <w:proofErr w:type="spellEnd"/>
      <w:r w:rsidRPr="007E0136">
        <w:rPr>
          <w:rFonts w:ascii="Book Antiqua" w:eastAsia="Book Antiqua" w:hAnsi="Book Antiqua" w:cs="Book Antiqua"/>
          <w:color w:val="000000"/>
        </w:rPr>
        <w:t xml:space="preserve"> A, Machado MV, Miele L, </w:t>
      </w:r>
      <w:proofErr w:type="spellStart"/>
      <w:r w:rsidRPr="007E0136">
        <w:rPr>
          <w:rFonts w:ascii="Book Antiqua" w:eastAsia="Book Antiqua" w:hAnsi="Book Antiqua" w:cs="Book Antiqua"/>
          <w:color w:val="000000"/>
        </w:rPr>
        <w:t>Targher</w:t>
      </w:r>
      <w:proofErr w:type="spellEnd"/>
      <w:r w:rsidRPr="007E0136">
        <w:rPr>
          <w:rFonts w:ascii="Book Antiqua" w:eastAsia="Book Antiqua" w:hAnsi="Book Antiqua" w:cs="Book Antiqua"/>
          <w:color w:val="000000"/>
        </w:rPr>
        <w:t xml:space="preserve"> G. Epidemiological modifiers of non-alcoholic fatty liver disease: Focus on high-risk groups. </w:t>
      </w:r>
      <w:r w:rsidRPr="007E0136">
        <w:rPr>
          <w:rFonts w:ascii="Book Antiqua" w:eastAsia="Book Antiqua" w:hAnsi="Book Antiqua" w:cs="Book Antiqua"/>
          <w:i/>
          <w:iCs/>
          <w:color w:val="000000"/>
        </w:rPr>
        <w:t>Dig Liver Dis</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47</w:t>
      </w:r>
      <w:r w:rsidRPr="007E0136">
        <w:rPr>
          <w:rFonts w:ascii="Book Antiqua" w:eastAsia="Book Antiqua" w:hAnsi="Book Antiqua" w:cs="Book Antiqua"/>
          <w:color w:val="000000"/>
        </w:rPr>
        <w:t>: 997-1006 [PMID: 26454786 DOI: 10.1016/j.dld.2015.08.004]</w:t>
      </w:r>
    </w:p>
    <w:p w14:paraId="4B66728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6 </w:t>
      </w:r>
      <w:r w:rsidRPr="007E0136">
        <w:rPr>
          <w:rFonts w:ascii="Book Antiqua" w:eastAsia="Book Antiqua" w:hAnsi="Book Antiqua" w:cs="Book Antiqua"/>
          <w:b/>
          <w:bCs/>
          <w:color w:val="000000"/>
        </w:rPr>
        <w:t>Farrell GC</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Larter</w:t>
      </w:r>
      <w:proofErr w:type="spellEnd"/>
      <w:r w:rsidRPr="007E0136">
        <w:rPr>
          <w:rFonts w:ascii="Book Antiqua" w:eastAsia="Book Antiqua" w:hAnsi="Book Antiqua" w:cs="Book Antiqua"/>
          <w:color w:val="000000"/>
        </w:rPr>
        <w:t xml:space="preserve"> CZ. Nonalcoholic fatty liver disease: from steatosis to cirrhosis.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2006; </w:t>
      </w:r>
      <w:r w:rsidRPr="007E0136">
        <w:rPr>
          <w:rFonts w:ascii="Book Antiqua" w:eastAsia="Book Antiqua" w:hAnsi="Book Antiqua" w:cs="Book Antiqua"/>
          <w:b/>
          <w:bCs/>
          <w:color w:val="000000"/>
        </w:rPr>
        <w:t>43</w:t>
      </w:r>
      <w:r w:rsidRPr="007E0136">
        <w:rPr>
          <w:rFonts w:ascii="Book Antiqua" w:eastAsia="Book Antiqua" w:hAnsi="Book Antiqua" w:cs="Book Antiqua"/>
          <w:color w:val="000000"/>
        </w:rPr>
        <w:t>: S99-S112 [PMID: 16447287 DOI: 10.1002/hep.20973]</w:t>
      </w:r>
    </w:p>
    <w:p w14:paraId="34451BD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7 </w:t>
      </w:r>
      <w:proofErr w:type="spellStart"/>
      <w:r w:rsidRPr="007E0136">
        <w:rPr>
          <w:rFonts w:ascii="Book Antiqua" w:eastAsia="Book Antiqua" w:hAnsi="Book Antiqua" w:cs="Book Antiqua"/>
          <w:b/>
          <w:bCs/>
          <w:color w:val="000000"/>
        </w:rPr>
        <w:t>Younossi</w:t>
      </w:r>
      <w:proofErr w:type="spellEnd"/>
      <w:r w:rsidRPr="007E0136">
        <w:rPr>
          <w:rFonts w:ascii="Book Antiqua" w:eastAsia="Book Antiqua" w:hAnsi="Book Antiqua" w:cs="Book Antiqua"/>
          <w:b/>
          <w:bCs/>
          <w:color w:val="000000"/>
        </w:rPr>
        <w:t xml:space="preserve"> Z</w:t>
      </w:r>
      <w:r w:rsidRPr="007E0136">
        <w:rPr>
          <w:rFonts w:ascii="Book Antiqua" w:eastAsia="Book Antiqua" w:hAnsi="Book Antiqua" w:cs="Book Antiqua"/>
          <w:color w:val="000000"/>
        </w:rPr>
        <w:t xml:space="preserve">, Stepanova M, Ong JP, Jacobson IM, </w:t>
      </w:r>
      <w:proofErr w:type="spellStart"/>
      <w:r w:rsidRPr="007E0136">
        <w:rPr>
          <w:rFonts w:ascii="Book Antiqua" w:eastAsia="Book Antiqua" w:hAnsi="Book Antiqua" w:cs="Book Antiqua"/>
          <w:color w:val="000000"/>
        </w:rPr>
        <w:t>Bugianesi</w:t>
      </w:r>
      <w:proofErr w:type="spellEnd"/>
      <w:r w:rsidRPr="007E0136">
        <w:rPr>
          <w:rFonts w:ascii="Book Antiqua" w:eastAsia="Book Antiqua" w:hAnsi="Book Antiqua" w:cs="Book Antiqua"/>
          <w:color w:val="000000"/>
        </w:rPr>
        <w:t xml:space="preserve"> E, </w:t>
      </w:r>
      <w:proofErr w:type="spellStart"/>
      <w:r w:rsidRPr="007E0136">
        <w:rPr>
          <w:rFonts w:ascii="Book Antiqua" w:eastAsia="Book Antiqua" w:hAnsi="Book Antiqua" w:cs="Book Antiqua"/>
          <w:color w:val="000000"/>
        </w:rPr>
        <w:t>Duseja</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Eguchi</w:t>
      </w:r>
      <w:proofErr w:type="spellEnd"/>
      <w:r w:rsidRPr="007E0136">
        <w:rPr>
          <w:rFonts w:ascii="Book Antiqua" w:eastAsia="Book Antiqua" w:hAnsi="Book Antiqua" w:cs="Book Antiqua"/>
          <w:color w:val="000000"/>
        </w:rPr>
        <w:t xml:space="preserve"> Y, Wong VW, Negro F, Yilmaz Y, Romero-Gomez M, George J, Ahmed A, Wong R, </w:t>
      </w:r>
      <w:proofErr w:type="spellStart"/>
      <w:r w:rsidRPr="007E0136">
        <w:rPr>
          <w:rFonts w:ascii="Book Antiqua" w:eastAsia="Book Antiqua" w:hAnsi="Book Antiqua" w:cs="Book Antiqua"/>
          <w:color w:val="000000"/>
        </w:rPr>
        <w:t>Younossi</w:t>
      </w:r>
      <w:proofErr w:type="spellEnd"/>
      <w:r w:rsidRPr="007E0136">
        <w:rPr>
          <w:rFonts w:ascii="Book Antiqua" w:eastAsia="Book Antiqua" w:hAnsi="Book Antiqua" w:cs="Book Antiqua"/>
          <w:color w:val="000000"/>
        </w:rPr>
        <w:t xml:space="preserve"> I, </w:t>
      </w:r>
      <w:proofErr w:type="spellStart"/>
      <w:r w:rsidRPr="007E0136">
        <w:rPr>
          <w:rFonts w:ascii="Book Antiqua" w:eastAsia="Book Antiqua" w:hAnsi="Book Antiqua" w:cs="Book Antiqua"/>
          <w:color w:val="000000"/>
        </w:rPr>
        <w:t>Ziayee</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Afendy</w:t>
      </w:r>
      <w:proofErr w:type="spellEnd"/>
      <w:r w:rsidRPr="007E0136">
        <w:rPr>
          <w:rFonts w:ascii="Book Antiqua" w:eastAsia="Book Antiqua" w:hAnsi="Book Antiqua" w:cs="Book Antiqua"/>
          <w:color w:val="000000"/>
        </w:rPr>
        <w:t xml:space="preserve"> A; Global Nonalcoholic Steatohepatitis Council. Nonalcoholic Steatohepatitis Is the Fastest Growing Cause of Hepatocellular </w:t>
      </w:r>
      <w:r w:rsidRPr="007E0136">
        <w:rPr>
          <w:rFonts w:ascii="Book Antiqua" w:eastAsia="Book Antiqua" w:hAnsi="Book Antiqua" w:cs="Book Antiqua"/>
          <w:color w:val="000000"/>
        </w:rPr>
        <w:lastRenderedPageBreak/>
        <w:t xml:space="preserve">Carcinoma in Liver Transplant Candidates. </w:t>
      </w:r>
      <w:r w:rsidRPr="007E0136">
        <w:rPr>
          <w:rFonts w:ascii="Book Antiqua" w:eastAsia="Book Antiqua" w:hAnsi="Book Antiqua" w:cs="Book Antiqua"/>
          <w:i/>
          <w:iCs/>
          <w:color w:val="000000"/>
        </w:rPr>
        <w:t>Clin Gastroenterol Hepatol</w:t>
      </w:r>
      <w:r w:rsidRPr="007E0136">
        <w:rPr>
          <w:rFonts w:ascii="Book Antiqua" w:eastAsia="Book Antiqua" w:hAnsi="Book Antiqua" w:cs="Book Antiqua"/>
          <w:color w:val="000000"/>
        </w:rPr>
        <w:t xml:space="preserve"> 2019; </w:t>
      </w:r>
      <w:r w:rsidRPr="007E0136">
        <w:rPr>
          <w:rFonts w:ascii="Book Antiqua" w:eastAsia="Book Antiqua" w:hAnsi="Book Antiqua" w:cs="Book Antiqua"/>
          <w:b/>
          <w:bCs/>
          <w:color w:val="000000"/>
        </w:rPr>
        <w:t>17</w:t>
      </w:r>
      <w:r w:rsidRPr="007E0136">
        <w:rPr>
          <w:rFonts w:ascii="Book Antiqua" w:eastAsia="Book Antiqua" w:hAnsi="Book Antiqua" w:cs="Book Antiqua"/>
          <w:color w:val="000000"/>
        </w:rPr>
        <w:t>: 748-755.e3 [PMID: 29908364 DOI: 10.1016/j.cgh.2018.05.057]</w:t>
      </w:r>
    </w:p>
    <w:p w14:paraId="5A4A86D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8 </w:t>
      </w:r>
      <w:r w:rsidRPr="007E0136">
        <w:rPr>
          <w:rFonts w:ascii="Book Antiqua" w:eastAsia="Book Antiqua" w:hAnsi="Book Antiqua" w:cs="Book Antiqua"/>
          <w:b/>
          <w:bCs/>
          <w:color w:val="000000"/>
        </w:rPr>
        <w:t>Kim D</w:t>
      </w:r>
      <w:r w:rsidRPr="007E0136">
        <w:rPr>
          <w:rFonts w:ascii="Book Antiqua" w:eastAsia="Book Antiqua" w:hAnsi="Book Antiqua" w:cs="Book Antiqua"/>
          <w:color w:val="000000"/>
        </w:rPr>
        <w:t xml:space="preserve">, Kim WR, Kim HJ, </w:t>
      </w:r>
      <w:proofErr w:type="spellStart"/>
      <w:r w:rsidRPr="007E0136">
        <w:rPr>
          <w:rFonts w:ascii="Book Antiqua" w:eastAsia="Book Antiqua" w:hAnsi="Book Antiqua" w:cs="Book Antiqua"/>
          <w:color w:val="000000"/>
        </w:rPr>
        <w:t>Therneau</w:t>
      </w:r>
      <w:proofErr w:type="spellEnd"/>
      <w:r w:rsidRPr="007E0136">
        <w:rPr>
          <w:rFonts w:ascii="Book Antiqua" w:eastAsia="Book Antiqua" w:hAnsi="Book Antiqua" w:cs="Book Antiqua"/>
          <w:color w:val="000000"/>
        </w:rPr>
        <w:t xml:space="preserve"> TM. Association between noninvasive fibrosis markers and mortality among adults with nonalcoholic fatty liver disease in the United States.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57</w:t>
      </w:r>
      <w:r w:rsidRPr="007E0136">
        <w:rPr>
          <w:rFonts w:ascii="Book Antiqua" w:eastAsia="Book Antiqua" w:hAnsi="Book Antiqua" w:cs="Book Antiqua"/>
          <w:color w:val="000000"/>
        </w:rPr>
        <w:t>: 1357-1365 [PMID: 23175136 DOI: 10.1002/hep.26156]</w:t>
      </w:r>
    </w:p>
    <w:p w14:paraId="7823974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9 </w:t>
      </w:r>
      <w:proofErr w:type="spellStart"/>
      <w:r w:rsidRPr="007E0136">
        <w:rPr>
          <w:rFonts w:ascii="Book Antiqua" w:eastAsia="Book Antiqua" w:hAnsi="Book Antiqua" w:cs="Book Antiqua"/>
          <w:b/>
          <w:bCs/>
          <w:color w:val="000000"/>
        </w:rPr>
        <w:t>Dulai</w:t>
      </w:r>
      <w:proofErr w:type="spellEnd"/>
      <w:r w:rsidRPr="007E0136">
        <w:rPr>
          <w:rFonts w:ascii="Book Antiqua" w:eastAsia="Book Antiqua" w:hAnsi="Book Antiqua" w:cs="Book Antiqua"/>
          <w:b/>
          <w:bCs/>
          <w:color w:val="000000"/>
        </w:rPr>
        <w:t xml:space="preserve"> PS</w:t>
      </w:r>
      <w:r w:rsidRPr="007E0136">
        <w:rPr>
          <w:rFonts w:ascii="Book Antiqua" w:eastAsia="Book Antiqua" w:hAnsi="Book Antiqua" w:cs="Book Antiqua"/>
          <w:color w:val="000000"/>
        </w:rPr>
        <w:t xml:space="preserve">, Singh S, Patel J, </w:t>
      </w:r>
      <w:proofErr w:type="spellStart"/>
      <w:r w:rsidRPr="007E0136">
        <w:rPr>
          <w:rFonts w:ascii="Book Antiqua" w:eastAsia="Book Antiqua" w:hAnsi="Book Antiqua" w:cs="Book Antiqua"/>
          <w:color w:val="000000"/>
        </w:rPr>
        <w:t>Soni</w:t>
      </w:r>
      <w:proofErr w:type="spellEnd"/>
      <w:r w:rsidRPr="007E0136">
        <w:rPr>
          <w:rFonts w:ascii="Book Antiqua" w:eastAsia="Book Antiqua" w:hAnsi="Book Antiqua" w:cs="Book Antiqua"/>
          <w:color w:val="000000"/>
        </w:rPr>
        <w:t xml:space="preserve"> M, Prokop LJ, </w:t>
      </w:r>
      <w:proofErr w:type="spellStart"/>
      <w:r w:rsidRPr="007E0136">
        <w:rPr>
          <w:rFonts w:ascii="Book Antiqua" w:eastAsia="Book Antiqua" w:hAnsi="Book Antiqua" w:cs="Book Antiqua"/>
          <w:color w:val="000000"/>
        </w:rPr>
        <w:t>Younossi</w:t>
      </w:r>
      <w:proofErr w:type="spellEnd"/>
      <w:r w:rsidRPr="007E0136">
        <w:rPr>
          <w:rFonts w:ascii="Book Antiqua" w:eastAsia="Book Antiqua" w:hAnsi="Book Antiqua" w:cs="Book Antiqua"/>
          <w:color w:val="000000"/>
        </w:rPr>
        <w:t xml:space="preserve"> Z, </w:t>
      </w:r>
      <w:proofErr w:type="spellStart"/>
      <w:r w:rsidRPr="007E0136">
        <w:rPr>
          <w:rFonts w:ascii="Book Antiqua" w:eastAsia="Book Antiqua" w:hAnsi="Book Antiqua" w:cs="Book Antiqua"/>
          <w:color w:val="000000"/>
        </w:rPr>
        <w:t>Sebastiani</w:t>
      </w:r>
      <w:proofErr w:type="spellEnd"/>
      <w:r w:rsidRPr="007E0136">
        <w:rPr>
          <w:rFonts w:ascii="Book Antiqua" w:eastAsia="Book Antiqua" w:hAnsi="Book Antiqua" w:cs="Book Antiqua"/>
          <w:color w:val="000000"/>
        </w:rPr>
        <w:t xml:space="preserve"> G, </w:t>
      </w:r>
      <w:proofErr w:type="spellStart"/>
      <w:r w:rsidRPr="007E0136">
        <w:rPr>
          <w:rFonts w:ascii="Book Antiqua" w:eastAsia="Book Antiqua" w:hAnsi="Book Antiqua" w:cs="Book Antiqua"/>
          <w:color w:val="000000"/>
        </w:rPr>
        <w:t>Ekstedt</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Hagstrom</w:t>
      </w:r>
      <w:proofErr w:type="spellEnd"/>
      <w:r w:rsidRPr="007E0136">
        <w:rPr>
          <w:rFonts w:ascii="Book Antiqua" w:eastAsia="Book Antiqua" w:hAnsi="Book Antiqua" w:cs="Book Antiqua"/>
          <w:color w:val="000000"/>
        </w:rPr>
        <w:t xml:space="preserve"> H, Nasr P, </w:t>
      </w:r>
      <w:proofErr w:type="spellStart"/>
      <w:r w:rsidRPr="007E0136">
        <w:rPr>
          <w:rFonts w:ascii="Book Antiqua" w:eastAsia="Book Antiqua" w:hAnsi="Book Antiqua" w:cs="Book Antiqua"/>
          <w:color w:val="000000"/>
        </w:rPr>
        <w:t>Stal</w:t>
      </w:r>
      <w:proofErr w:type="spellEnd"/>
      <w:r w:rsidRPr="007E0136">
        <w:rPr>
          <w:rFonts w:ascii="Book Antiqua" w:eastAsia="Book Antiqua" w:hAnsi="Book Antiqua" w:cs="Book Antiqua"/>
          <w:color w:val="000000"/>
        </w:rPr>
        <w:t xml:space="preserve"> P, Wong VW, </w:t>
      </w:r>
      <w:proofErr w:type="spellStart"/>
      <w:r w:rsidRPr="007E0136">
        <w:rPr>
          <w:rFonts w:ascii="Book Antiqua" w:eastAsia="Book Antiqua" w:hAnsi="Book Antiqua" w:cs="Book Antiqua"/>
          <w:color w:val="000000"/>
        </w:rPr>
        <w:t>Kechagias</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Hultcrantz</w:t>
      </w:r>
      <w:proofErr w:type="spellEnd"/>
      <w:r w:rsidRPr="007E0136">
        <w:rPr>
          <w:rFonts w:ascii="Book Antiqua" w:eastAsia="Book Antiqua" w:hAnsi="Book Antiqua" w:cs="Book Antiqua"/>
          <w:color w:val="000000"/>
        </w:rPr>
        <w:t xml:space="preserve"> R, Loomba R. Increased risk of mortality by fibrosis stage in nonalcoholic fatty liver disease: Systematic review and meta-analysis.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2017; </w:t>
      </w:r>
      <w:r w:rsidRPr="007E0136">
        <w:rPr>
          <w:rFonts w:ascii="Book Antiqua" w:eastAsia="Book Antiqua" w:hAnsi="Book Antiqua" w:cs="Book Antiqua"/>
          <w:b/>
          <w:bCs/>
          <w:color w:val="000000"/>
        </w:rPr>
        <w:t>65</w:t>
      </w:r>
      <w:r w:rsidRPr="007E0136">
        <w:rPr>
          <w:rFonts w:ascii="Book Antiqua" w:eastAsia="Book Antiqua" w:hAnsi="Book Antiqua" w:cs="Book Antiqua"/>
          <w:color w:val="000000"/>
        </w:rPr>
        <w:t>: 1557-1565 [PMID: 28130788 DOI: 10.1002/hep.29085]</w:t>
      </w:r>
    </w:p>
    <w:p w14:paraId="086E9ED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10 </w:t>
      </w:r>
      <w:proofErr w:type="spellStart"/>
      <w:r w:rsidRPr="007E0136">
        <w:rPr>
          <w:rFonts w:ascii="Book Antiqua" w:eastAsia="Book Antiqua" w:hAnsi="Book Antiqua" w:cs="Book Antiqua"/>
          <w:b/>
          <w:bCs/>
          <w:color w:val="000000"/>
        </w:rPr>
        <w:t>Anstee</w:t>
      </w:r>
      <w:proofErr w:type="spellEnd"/>
      <w:r w:rsidRPr="007E0136">
        <w:rPr>
          <w:rFonts w:ascii="Book Antiqua" w:eastAsia="Book Antiqua" w:hAnsi="Book Antiqua" w:cs="Book Antiqua"/>
          <w:b/>
          <w:bCs/>
          <w:color w:val="000000"/>
        </w:rPr>
        <w:t xml:space="preserve"> QM</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Targher</w:t>
      </w:r>
      <w:proofErr w:type="spellEnd"/>
      <w:r w:rsidRPr="007E0136">
        <w:rPr>
          <w:rFonts w:ascii="Book Antiqua" w:eastAsia="Book Antiqua" w:hAnsi="Book Antiqua" w:cs="Book Antiqua"/>
          <w:color w:val="000000"/>
        </w:rPr>
        <w:t xml:space="preserve"> G, Day CP. Progression of NAFLD to diabetes mellitus, cardiovascular disease or cirrhosis. </w:t>
      </w:r>
      <w:r w:rsidRPr="007E0136">
        <w:rPr>
          <w:rFonts w:ascii="Book Antiqua" w:eastAsia="Book Antiqua" w:hAnsi="Book Antiqua" w:cs="Book Antiqua"/>
          <w:i/>
          <w:iCs/>
          <w:color w:val="000000"/>
        </w:rPr>
        <w:t>Nat Rev Gastroenterol Hepatol</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10</w:t>
      </w:r>
      <w:r w:rsidRPr="007E0136">
        <w:rPr>
          <w:rFonts w:ascii="Book Antiqua" w:eastAsia="Book Antiqua" w:hAnsi="Book Antiqua" w:cs="Book Antiqua"/>
          <w:color w:val="000000"/>
        </w:rPr>
        <w:t>: 330-344 [PMID: 23507799 DOI: 10.1038/nrgastro.2013.41]</w:t>
      </w:r>
    </w:p>
    <w:p w14:paraId="16CF5154" w14:textId="77777777" w:rsidR="00A77B3E" w:rsidRPr="007E0136" w:rsidRDefault="00656697" w:rsidP="007E0136">
      <w:pPr>
        <w:snapToGrid w:val="0"/>
        <w:spacing w:line="360" w:lineRule="auto"/>
        <w:jc w:val="both"/>
        <w:rPr>
          <w:rFonts w:ascii="Book Antiqua" w:hAnsi="Book Antiqua"/>
          <w:lang w:val="pt-BR"/>
        </w:rPr>
      </w:pPr>
      <w:r w:rsidRPr="007E0136">
        <w:rPr>
          <w:rFonts w:ascii="Book Antiqua" w:eastAsia="Book Antiqua" w:hAnsi="Book Antiqua" w:cs="Book Antiqua"/>
          <w:color w:val="000000"/>
        </w:rPr>
        <w:t xml:space="preserve">11 </w:t>
      </w:r>
      <w:r w:rsidRPr="007E0136">
        <w:rPr>
          <w:rFonts w:ascii="Book Antiqua" w:eastAsia="Book Antiqua" w:hAnsi="Book Antiqua" w:cs="Book Antiqua"/>
          <w:b/>
          <w:bCs/>
          <w:color w:val="000000"/>
        </w:rPr>
        <w:t>Singh S</w:t>
      </w:r>
      <w:r w:rsidRPr="007E0136">
        <w:rPr>
          <w:rFonts w:ascii="Book Antiqua" w:eastAsia="Book Antiqua" w:hAnsi="Book Antiqua" w:cs="Book Antiqua"/>
          <w:color w:val="000000"/>
        </w:rPr>
        <w:t xml:space="preserve">, Allen AM, Wang Z, Prokop LJ, Murad MH, Loomba R. Fibrosis progression in nonalcoholic fatty liver </w:t>
      </w:r>
      <w:r w:rsidRPr="007E0136">
        <w:rPr>
          <w:rFonts w:ascii="Book Antiqua" w:eastAsia="Book Antiqua" w:hAnsi="Book Antiqua" w:cs="Book Antiqua"/>
          <w:i/>
          <w:iCs/>
          <w:color w:val="000000"/>
        </w:rPr>
        <w:t>vs</w:t>
      </w:r>
      <w:r w:rsidRPr="007E0136">
        <w:rPr>
          <w:rFonts w:ascii="Book Antiqua" w:eastAsia="Book Antiqua" w:hAnsi="Book Antiqua" w:cs="Book Antiqua"/>
          <w:color w:val="000000"/>
        </w:rPr>
        <w:t xml:space="preserve"> nonalcoholic steatohepatitis: a systematic review and meta-analysis of paired-biopsy studies. </w:t>
      </w:r>
      <w:r w:rsidRPr="007E0136">
        <w:rPr>
          <w:rFonts w:ascii="Book Antiqua" w:eastAsia="Book Antiqua" w:hAnsi="Book Antiqua" w:cs="Book Antiqua"/>
          <w:i/>
          <w:iCs/>
          <w:color w:val="000000"/>
          <w:lang w:val="pt-BR"/>
        </w:rPr>
        <w:t>Clin Gastroenterol Hepatol</w:t>
      </w:r>
      <w:r w:rsidRPr="007E0136">
        <w:rPr>
          <w:rFonts w:ascii="Book Antiqua" w:eastAsia="Book Antiqua" w:hAnsi="Book Antiqua" w:cs="Book Antiqua"/>
          <w:color w:val="000000"/>
          <w:lang w:val="pt-BR"/>
        </w:rPr>
        <w:t xml:space="preserve"> 2015; </w:t>
      </w:r>
      <w:r w:rsidRPr="007E0136">
        <w:rPr>
          <w:rFonts w:ascii="Book Antiqua" w:eastAsia="Book Antiqua" w:hAnsi="Book Antiqua" w:cs="Book Antiqua"/>
          <w:b/>
          <w:bCs/>
          <w:color w:val="000000"/>
          <w:lang w:val="pt-BR"/>
        </w:rPr>
        <w:t>13</w:t>
      </w:r>
      <w:r w:rsidRPr="007E0136">
        <w:rPr>
          <w:rFonts w:ascii="Book Antiqua" w:eastAsia="Book Antiqua" w:hAnsi="Book Antiqua" w:cs="Book Antiqua"/>
          <w:color w:val="000000"/>
          <w:lang w:val="pt-BR"/>
        </w:rPr>
        <w:t>: 643-54.e1-9; quiz e39-40 [PMID: 24768810 DOI: 10.1016/j.cgh.2014.04.014]</w:t>
      </w:r>
    </w:p>
    <w:p w14:paraId="2A6FCD1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12 </w:t>
      </w:r>
      <w:proofErr w:type="spellStart"/>
      <w:r w:rsidRPr="007E0136">
        <w:rPr>
          <w:rFonts w:ascii="Book Antiqua" w:eastAsia="Book Antiqua" w:hAnsi="Book Antiqua" w:cs="Book Antiqua"/>
          <w:b/>
          <w:bCs/>
          <w:color w:val="000000"/>
        </w:rPr>
        <w:t>Dongiovanni</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Romeo S, </w:t>
      </w:r>
      <w:proofErr w:type="spellStart"/>
      <w:r w:rsidRPr="007E0136">
        <w:rPr>
          <w:rFonts w:ascii="Book Antiqua" w:eastAsia="Book Antiqua" w:hAnsi="Book Antiqua" w:cs="Book Antiqua"/>
          <w:color w:val="000000"/>
        </w:rPr>
        <w:t>Valenti</w:t>
      </w:r>
      <w:proofErr w:type="spellEnd"/>
      <w:r w:rsidRPr="007E0136">
        <w:rPr>
          <w:rFonts w:ascii="Book Antiqua" w:eastAsia="Book Antiqua" w:hAnsi="Book Antiqua" w:cs="Book Antiqua"/>
          <w:color w:val="000000"/>
        </w:rPr>
        <w:t xml:space="preserve"> L. Genetic Factors in the Pathogenesis of Nonalcoholic Fatty Liver and Steatohepatitis. </w:t>
      </w:r>
      <w:r w:rsidRPr="007E0136">
        <w:rPr>
          <w:rFonts w:ascii="Book Antiqua" w:eastAsia="Book Antiqua" w:hAnsi="Book Antiqua" w:cs="Book Antiqua"/>
          <w:i/>
          <w:iCs/>
          <w:color w:val="000000"/>
        </w:rPr>
        <w:t>Biomed Res Int</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2015</w:t>
      </w:r>
      <w:r w:rsidRPr="007E0136">
        <w:rPr>
          <w:rFonts w:ascii="Book Antiqua" w:eastAsia="Book Antiqua" w:hAnsi="Book Antiqua" w:cs="Book Antiqua"/>
          <w:color w:val="000000"/>
        </w:rPr>
        <w:t>: 460190 [PMID: 26273621 DOI: 10.1155/2015/460190]</w:t>
      </w:r>
    </w:p>
    <w:p w14:paraId="1E1BF9C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13 </w:t>
      </w:r>
      <w:proofErr w:type="spellStart"/>
      <w:r w:rsidRPr="007E0136">
        <w:rPr>
          <w:rFonts w:ascii="Book Antiqua" w:eastAsia="Book Antiqua" w:hAnsi="Book Antiqua" w:cs="Book Antiqua"/>
          <w:b/>
          <w:bCs/>
          <w:color w:val="000000"/>
        </w:rPr>
        <w:t>Anstee</w:t>
      </w:r>
      <w:proofErr w:type="spellEnd"/>
      <w:r w:rsidRPr="007E0136">
        <w:rPr>
          <w:rFonts w:ascii="Book Antiqua" w:eastAsia="Book Antiqua" w:hAnsi="Book Antiqua" w:cs="Book Antiqua"/>
          <w:b/>
          <w:bCs/>
          <w:color w:val="000000"/>
        </w:rPr>
        <w:t xml:space="preserve"> QM</w:t>
      </w:r>
      <w:r w:rsidRPr="007E0136">
        <w:rPr>
          <w:rFonts w:ascii="Book Antiqua" w:eastAsia="Book Antiqua" w:hAnsi="Book Antiqua" w:cs="Book Antiqua"/>
          <w:color w:val="000000"/>
        </w:rPr>
        <w:t xml:space="preserve">, Day CP. The genetics of NAFLD. </w:t>
      </w:r>
      <w:r w:rsidRPr="007E0136">
        <w:rPr>
          <w:rFonts w:ascii="Book Antiqua" w:eastAsia="Book Antiqua" w:hAnsi="Book Antiqua" w:cs="Book Antiqua"/>
          <w:i/>
          <w:iCs/>
          <w:color w:val="000000"/>
        </w:rPr>
        <w:t>Nat Rev Gastroenterol Hepatol</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10</w:t>
      </w:r>
      <w:r w:rsidRPr="007E0136">
        <w:rPr>
          <w:rFonts w:ascii="Book Antiqua" w:eastAsia="Book Antiqua" w:hAnsi="Book Antiqua" w:cs="Book Antiqua"/>
          <w:color w:val="000000"/>
        </w:rPr>
        <w:t>: 645-655 [PMID: 24061205 DOI: 10.1038/nrgastro.2013.182]</w:t>
      </w:r>
    </w:p>
    <w:p w14:paraId="324AC60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14 </w:t>
      </w:r>
      <w:proofErr w:type="spellStart"/>
      <w:r w:rsidRPr="007E0136">
        <w:rPr>
          <w:rFonts w:ascii="Book Antiqua" w:eastAsia="Book Antiqua" w:hAnsi="Book Antiqua" w:cs="Book Antiqua"/>
          <w:b/>
          <w:bCs/>
          <w:color w:val="000000"/>
        </w:rPr>
        <w:t>Anstee</w:t>
      </w:r>
      <w:proofErr w:type="spellEnd"/>
      <w:r w:rsidRPr="007E0136">
        <w:rPr>
          <w:rFonts w:ascii="Book Antiqua" w:eastAsia="Book Antiqua" w:hAnsi="Book Antiqua" w:cs="Book Antiqua"/>
          <w:b/>
          <w:bCs/>
          <w:color w:val="000000"/>
        </w:rPr>
        <w:t xml:space="preserve"> QM</w:t>
      </w:r>
      <w:r w:rsidRPr="007E0136">
        <w:rPr>
          <w:rFonts w:ascii="Book Antiqua" w:eastAsia="Book Antiqua" w:hAnsi="Book Antiqua" w:cs="Book Antiqua"/>
          <w:color w:val="000000"/>
        </w:rPr>
        <w:t xml:space="preserve">, Day CP. The Genetics of Nonalcoholic Fatty Liver Disease: Spotlight on PNPLA3 and TM6SF2. </w:t>
      </w:r>
      <w:r w:rsidRPr="007E0136">
        <w:rPr>
          <w:rFonts w:ascii="Book Antiqua" w:eastAsia="Book Antiqua" w:hAnsi="Book Antiqua" w:cs="Book Antiqua"/>
          <w:i/>
          <w:iCs/>
          <w:color w:val="000000"/>
        </w:rPr>
        <w:t>Semin Liver Dis</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35</w:t>
      </w:r>
      <w:r w:rsidRPr="007E0136">
        <w:rPr>
          <w:rFonts w:ascii="Book Antiqua" w:eastAsia="Book Antiqua" w:hAnsi="Book Antiqua" w:cs="Book Antiqua"/>
          <w:color w:val="000000"/>
        </w:rPr>
        <w:t>: 270-290 [PMID: 26378644 DOI: 10.1055/s-0035-1562947]</w:t>
      </w:r>
    </w:p>
    <w:p w14:paraId="799CAA6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15 </w:t>
      </w:r>
      <w:r w:rsidRPr="007E0136">
        <w:rPr>
          <w:rFonts w:ascii="Book Antiqua" w:eastAsia="Book Antiqua" w:hAnsi="Book Antiqua" w:cs="Book Antiqua"/>
          <w:b/>
          <w:bCs/>
          <w:color w:val="000000"/>
        </w:rPr>
        <w:t>Wood KL</w:t>
      </w:r>
      <w:r w:rsidRPr="007E0136">
        <w:rPr>
          <w:rFonts w:ascii="Book Antiqua" w:eastAsia="Book Antiqua" w:hAnsi="Book Antiqua" w:cs="Book Antiqua"/>
          <w:color w:val="000000"/>
        </w:rPr>
        <w:t xml:space="preserve">, Miller MH, Dillon JF. Systematic review of genetic association studies involving histologically confirmed non-alcoholic fatty liver disease. </w:t>
      </w:r>
      <w:r w:rsidRPr="007E0136">
        <w:rPr>
          <w:rFonts w:ascii="Book Antiqua" w:eastAsia="Book Antiqua" w:hAnsi="Book Antiqua" w:cs="Book Antiqua"/>
          <w:i/>
          <w:iCs/>
          <w:color w:val="000000"/>
        </w:rPr>
        <w:t xml:space="preserve">BMJ </w:t>
      </w:r>
      <w:r w:rsidRPr="007E0136">
        <w:rPr>
          <w:rFonts w:ascii="Book Antiqua" w:eastAsia="Book Antiqua" w:hAnsi="Book Antiqua" w:cs="Book Antiqua"/>
          <w:i/>
          <w:iCs/>
          <w:color w:val="000000"/>
        </w:rPr>
        <w:lastRenderedPageBreak/>
        <w:t>Open Gastroenterol</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2</w:t>
      </w:r>
      <w:r w:rsidRPr="007E0136">
        <w:rPr>
          <w:rFonts w:ascii="Book Antiqua" w:eastAsia="Book Antiqua" w:hAnsi="Book Antiqua" w:cs="Book Antiqua"/>
          <w:color w:val="000000"/>
        </w:rPr>
        <w:t>: e000019 [PMID: 26462272 DOI: 10.1136/bmjgast-2014-000019]</w:t>
      </w:r>
    </w:p>
    <w:p w14:paraId="0A4113E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16 </w:t>
      </w:r>
      <w:r w:rsidRPr="007E0136">
        <w:rPr>
          <w:rFonts w:ascii="Book Antiqua" w:eastAsia="Book Antiqua" w:hAnsi="Book Antiqua" w:cs="Book Antiqua"/>
          <w:b/>
          <w:bCs/>
          <w:color w:val="000000"/>
        </w:rPr>
        <w:t>Severson TJ</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Besur</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Bonkovsky</w:t>
      </w:r>
      <w:proofErr w:type="spellEnd"/>
      <w:r w:rsidRPr="007E0136">
        <w:rPr>
          <w:rFonts w:ascii="Book Antiqua" w:eastAsia="Book Antiqua" w:hAnsi="Book Antiqua" w:cs="Book Antiqua"/>
          <w:color w:val="000000"/>
        </w:rPr>
        <w:t xml:space="preserve"> HL. Genetic factors that affect nonalcoholic fatty liver disease: A systematic clinical review. </w:t>
      </w:r>
      <w:r w:rsidRPr="007E0136">
        <w:rPr>
          <w:rFonts w:ascii="Book Antiqua" w:eastAsia="Book Antiqua" w:hAnsi="Book Antiqua" w:cs="Book Antiqua"/>
          <w:i/>
          <w:iCs/>
          <w:color w:val="000000"/>
        </w:rPr>
        <w:t>World J Gastroenterol</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22</w:t>
      </w:r>
      <w:r w:rsidRPr="007E0136">
        <w:rPr>
          <w:rFonts w:ascii="Book Antiqua" w:eastAsia="Book Antiqua" w:hAnsi="Book Antiqua" w:cs="Book Antiqua"/>
          <w:color w:val="000000"/>
        </w:rPr>
        <w:t>: 6742-6756 [PMID: 27547017 DOI: 10.3748/wjg.v22.i29.6742]</w:t>
      </w:r>
    </w:p>
    <w:p w14:paraId="7DA5FFB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17 </w:t>
      </w:r>
      <w:r w:rsidRPr="007E0136">
        <w:rPr>
          <w:rFonts w:ascii="Book Antiqua" w:eastAsia="Book Antiqua" w:hAnsi="Book Antiqua" w:cs="Book Antiqua"/>
          <w:b/>
          <w:bCs/>
          <w:color w:val="000000"/>
        </w:rPr>
        <w:t>Romeo S</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Kozlitina</w:t>
      </w:r>
      <w:proofErr w:type="spellEnd"/>
      <w:r w:rsidRPr="007E0136">
        <w:rPr>
          <w:rFonts w:ascii="Book Antiqua" w:eastAsia="Book Antiqua" w:hAnsi="Book Antiqua" w:cs="Book Antiqua"/>
          <w:color w:val="000000"/>
        </w:rPr>
        <w:t xml:space="preserve"> J, Xing C, </w:t>
      </w:r>
      <w:proofErr w:type="spellStart"/>
      <w:r w:rsidRPr="007E0136">
        <w:rPr>
          <w:rFonts w:ascii="Book Antiqua" w:eastAsia="Book Antiqua" w:hAnsi="Book Antiqua" w:cs="Book Antiqua"/>
          <w:color w:val="000000"/>
        </w:rPr>
        <w:t>Pertsemlidis</w:t>
      </w:r>
      <w:proofErr w:type="spellEnd"/>
      <w:r w:rsidRPr="007E0136">
        <w:rPr>
          <w:rFonts w:ascii="Book Antiqua" w:eastAsia="Book Antiqua" w:hAnsi="Book Antiqua" w:cs="Book Antiqua"/>
          <w:color w:val="000000"/>
        </w:rPr>
        <w:t xml:space="preserve"> A, Cox D, </w:t>
      </w:r>
      <w:proofErr w:type="spellStart"/>
      <w:r w:rsidRPr="007E0136">
        <w:rPr>
          <w:rFonts w:ascii="Book Antiqua" w:eastAsia="Book Antiqua" w:hAnsi="Book Antiqua" w:cs="Book Antiqua"/>
          <w:color w:val="000000"/>
        </w:rPr>
        <w:t>Pennacchio</w:t>
      </w:r>
      <w:proofErr w:type="spellEnd"/>
      <w:r w:rsidRPr="007E0136">
        <w:rPr>
          <w:rFonts w:ascii="Book Antiqua" w:eastAsia="Book Antiqua" w:hAnsi="Book Antiqua" w:cs="Book Antiqua"/>
          <w:color w:val="000000"/>
        </w:rPr>
        <w:t xml:space="preserve"> LA, Boerwinkle E, Cohen JC, Hobbs HH. Genetic variation in PNPLA3 confers susceptibility to nonalcoholic fatty liver disease. </w:t>
      </w:r>
      <w:r w:rsidRPr="007E0136">
        <w:rPr>
          <w:rFonts w:ascii="Book Antiqua" w:eastAsia="Book Antiqua" w:hAnsi="Book Antiqua" w:cs="Book Antiqua"/>
          <w:i/>
          <w:iCs/>
          <w:color w:val="000000"/>
        </w:rPr>
        <w:t>Nat Genet</w:t>
      </w:r>
      <w:r w:rsidRPr="007E0136">
        <w:rPr>
          <w:rFonts w:ascii="Book Antiqua" w:eastAsia="Book Antiqua" w:hAnsi="Book Antiqua" w:cs="Book Antiqua"/>
          <w:color w:val="000000"/>
        </w:rPr>
        <w:t xml:space="preserve"> 2008; </w:t>
      </w:r>
      <w:r w:rsidRPr="007E0136">
        <w:rPr>
          <w:rFonts w:ascii="Book Antiqua" w:eastAsia="Book Antiqua" w:hAnsi="Book Antiqua" w:cs="Book Antiqua"/>
          <w:b/>
          <w:bCs/>
          <w:color w:val="000000"/>
        </w:rPr>
        <w:t>40</w:t>
      </w:r>
      <w:r w:rsidRPr="007E0136">
        <w:rPr>
          <w:rFonts w:ascii="Book Antiqua" w:eastAsia="Book Antiqua" w:hAnsi="Book Antiqua" w:cs="Book Antiqua"/>
          <w:color w:val="000000"/>
        </w:rPr>
        <w:t>: 1461-1465 [PMID: 18820647 DOI: 10.1038/ng.257]</w:t>
      </w:r>
    </w:p>
    <w:p w14:paraId="644F745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18 </w:t>
      </w:r>
      <w:r w:rsidRPr="007E0136">
        <w:rPr>
          <w:rFonts w:ascii="Book Antiqua" w:eastAsia="Book Antiqua" w:hAnsi="Book Antiqua" w:cs="Book Antiqua"/>
          <w:b/>
          <w:bCs/>
          <w:color w:val="000000"/>
        </w:rPr>
        <w:t>Chung GE</w:t>
      </w:r>
      <w:r w:rsidRPr="007E0136">
        <w:rPr>
          <w:rFonts w:ascii="Book Antiqua" w:eastAsia="Book Antiqua" w:hAnsi="Book Antiqua" w:cs="Book Antiqua"/>
          <w:color w:val="000000"/>
        </w:rPr>
        <w:t xml:space="preserve">, Lee Y, </w:t>
      </w:r>
      <w:proofErr w:type="spellStart"/>
      <w:r w:rsidRPr="007E0136">
        <w:rPr>
          <w:rFonts w:ascii="Book Antiqua" w:eastAsia="Book Antiqua" w:hAnsi="Book Antiqua" w:cs="Book Antiqua"/>
          <w:color w:val="000000"/>
        </w:rPr>
        <w:t>Yim</w:t>
      </w:r>
      <w:proofErr w:type="spellEnd"/>
      <w:r w:rsidRPr="007E0136">
        <w:rPr>
          <w:rFonts w:ascii="Book Antiqua" w:eastAsia="Book Antiqua" w:hAnsi="Book Antiqua" w:cs="Book Antiqua"/>
          <w:color w:val="000000"/>
        </w:rPr>
        <w:t xml:space="preserve"> JY, Choe EK, Kwak MS, Yang JI, Park B, Lee JE, Kim JA, Kim JS. Genetic Polymorphisms of PNPLA3 and SAMM50 Are Associated with Nonalcoholic Fatty Liver Disease in a Korean Population. </w:t>
      </w:r>
      <w:r w:rsidRPr="007E0136">
        <w:rPr>
          <w:rFonts w:ascii="Book Antiqua" w:eastAsia="Book Antiqua" w:hAnsi="Book Antiqua" w:cs="Book Antiqua"/>
          <w:i/>
          <w:iCs/>
          <w:color w:val="000000"/>
        </w:rPr>
        <w:t>Gut Liver</w:t>
      </w:r>
      <w:r w:rsidRPr="007E0136">
        <w:rPr>
          <w:rFonts w:ascii="Book Antiqua" w:eastAsia="Book Antiqua" w:hAnsi="Book Antiqua" w:cs="Book Antiqua"/>
          <w:color w:val="000000"/>
        </w:rPr>
        <w:t xml:space="preserve"> 2018; </w:t>
      </w:r>
      <w:r w:rsidRPr="007E0136">
        <w:rPr>
          <w:rFonts w:ascii="Book Antiqua" w:eastAsia="Book Antiqua" w:hAnsi="Book Antiqua" w:cs="Book Antiqua"/>
          <w:b/>
          <w:bCs/>
          <w:color w:val="000000"/>
        </w:rPr>
        <w:t>12</w:t>
      </w:r>
      <w:r w:rsidRPr="007E0136">
        <w:rPr>
          <w:rFonts w:ascii="Book Antiqua" w:eastAsia="Book Antiqua" w:hAnsi="Book Antiqua" w:cs="Book Antiqua"/>
          <w:color w:val="000000"/>
        </w:rPr>
        <w:t>: 316-323 [PMID: 29271184 DOI: 10.5009/gnl17306]</w:t>
      </w:r>
    </w:p>
    <w:p w14:paraId="572FAA7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19 </w:t>
      </w:r>
      <w:proofErr w:type="spellStart"/>
      <w:r w:rsidRPr="007E0136">
        <w:rPr>
          <w:rFonts w:ascii="Book Antiqua" w:eastAsia="Book Antiqua" w:hAnsi="Book Antiqua" w:cs="Book Antiqua"/>
          <w:b/>
          <w:bCs/>
          <w:color w:val="000000"/>
        </w:rPr>
        <w:t>Kitamoto</w:t>
      </w:r>
      <w:proofErr w:type="spellEnd"/>
      <w:r w:rsidRPr="007E0136">
        <w:rPr>
          <w:rFonts w:ascii="Book Antiqua" w:eastAsia="Book Antiqua" w:hAnsi="Book Antiqua" w:cs="Book Antiqua"/>
          <w:b/>
          <w:bCs/>
          <w:color w:val="000000"/>
        </w:rPr>
        <w:t xml:space="preserve"> T</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Kitamoto</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Yoneda</w:t>
      </w:r>
      <w:proofErr w:type="spellEnd"/>
      <w:r w:rsidRPr="007E0136">
        <w:rPr>
          <w:rFonts w:ascii="Book Antiqua" w:eastAsia="Book Antiqua" w:hAnsi="Book Antiqua" w:cs="Book Antiqua"/>
          <w:color w:val="000000"/>
        </w:rPr>
        <w:t xml:space="preserve"> M, Hyogo H, Ochi H, Nakamura T, </w:t>
      </w:r>
      <w:proofErr w:type="spellStart"/>
      <w:r w:rsidRPr="007E0136">
        <w:rPr>
          <w:rFonts w:ascii="Book Antiqua" w:eastAsia="Book Antiqua" w:hAnsi="Book Antiqua" w:cs="Book Antiqua"/>
          <w:color w:val="000000"/>
        </w:rPr>
        <w:t>Teranishi</w:t>
      </w:r>
      <w:proofErr w:type="spellEnd"/>
      <w:r w:rsidRPr="007E0136">
        <w:rPr>
          <w:rFonts w:ascii="Book Antiqua" w:eastAsia="Book Antiqua" w:hAnsi="Book Antiqua" w:cs="Book Antiqua"/>
          <w:color w:val="000000"/>
        </w:rPr>
        <w:t xml:space="preserve"> H, </w:t>
      </w:r>
      <w:proofErr w:type="spellStart"/>
      <w:r w:rsidRPr="007E0136">
        <w:rPr>
          <w:rFonts w:ascii="Book Antiqua" w:eastAsia="Book Antiqua" w:hAnsi="Book Antiqua" w:cs="Book Antiqua"/>
          <w:color w:val="000000"/>
        </w:rPr>
        <w:t>Mizusawa</w:t>
      </w:r>
      <w:proofErr w:type="spellEnd"/>
      <w:r w:rsidRPr="007E0136">
        <w:rPr>
          <w:rFonts w:ascii="Book Antiqua" w:eastAsia="Book Antiqua" w:hAnsi="Book Antiqua" w:cs="Book Antiqua"/>
          <w:color w:val="000000"/>
        </w:rPr>
        <w:t xml:space="preserve"> S, Ueno T, </w:t>
      </w:r>
      <w:proofErr w:type="spellStart"/>
      <w:r w:rsidRPr="007E0136">
        <w:rPr>
          <w:rFonts w:ascii="Book Antiqua" w:eastAsia="Book Antiqua" w:hAnsi="Book Antiqua" w:cs="Book Antiqua"/>
          <w:color w:val="000000"/>
        </w:rPr>
        <w:t>Chayama</w:t>
      </w:r>
      <w:proofErr w:type="spellEnd"/>
      <w:r w:rsidRPr="007E0136">
        <w:rPr>
          <w:rFonts w:ascii="Book Antiqua" w:eastAsia="Book Antiqua" w:hAnsi="Book Antiqua" w:cs="Book Antiqua"/>
          <w:color w:val="000000"/>
        </w:rPr>
        <w:t xml:space="preserve"> K, Nakajima A, Nakao K, </w:t>
      </w:r>
      <w:proofErr w:type="spellStart"/>
      <w:r w:rsidRPr="007E0136">
        <w:rPr>
          <w:rFonts w:ascii="Book Antiqua" w:eastAsia="Book Antiqua" w:hAnsi="Book Antiqua" w:cs="Book Antiqua"/>
          <w:color w:val="000000"/>
        </w:rPr>
        <w:t>Sekine</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Hotta</w:t>
      </w:r>
      <w:proofErr w:type="spellEnd"/>
      <w:r w:rsidRPr="007E0136">
        <w:rPr>
          <w:rFonts w:ascii="Book Antiqua" w:eastAsia="Book Antiqua" w:hAnsi="Book Antiqua" w:cs="Book Antiqua"/>
          <w:color w:val="000000"/>
        </w:rPr>
        <w:t xml:space="preserve"> K. Genome-wide scan revealed that polymorphisms in the PNPLA3, SAMM50, and PARVB genes are associated with development and progression of nonalcoholic fatty liver disease in Japan. </w:t>
      </w:r>
      <w:r w:rsidRPr="007E0136">
        <w:rPr>
          <w:rFonts w:ascii="Book Antiqua" w:eastAsia="Book Antiqua" w:hAnsi="Book Antiqua" w:cs="Book Antiqua"/>
          <w:i/>
          <w:iCs/>
          <w:color w:val="000000"/>
        </w:rPr>
        <w:t>Hum Genet</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132</w:t>
      </w:r>
      <w:r w:rsidRPr="007E0136">
        <w:rPr>
          <w:rFonts w:ascii="Book Antiqua" w:eastAsia="Book Antiqua" w:hAnsi="Book Antiqua" w:cs="Book Antiqua"/>
          <w:color w:val="000000"/>
        </w:rPr>
        <w:t>: 783-792 [PMID: 23535911 DOI: 10.1007/s00439-013-1294-3]</w:t>
      </w:r>
    </w:p>
    <w:p w14:paraId="5AAC58A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20 </w:t>
      </w:r>
      <w:proofErr w:type="spellStart"/>
      <w:r w:rsidRPr="007E0136">
        <w:rPr>
          <w:rFonts w:ascii="Book Antiqua" w:eastAsia="Book Antiqua" w:hAnsi="Book Antiqua" w:cs="Book Antiqua"/>
          <w:b/>
          <w:bCs/>
          <w:color w:val="000000"/>
        </w:rPr>
        <w:t>Speliotes</w:t>
      </w:r>
      <w:proofErr w:type="spellEnd"/>
      <w:r w:rsidRPr="007E0136">
        <w:rPr>
          <w:rFonts w:ascii="Book Antiqua" w:eastAsia="Book Antiqua" w:hAnsi="Book Antiqua" w:cs="Book Antiqua"/>
          <w:b/>
          <w:bCs/>
          <w:color w:val="000000"/>
        </w:rPr>
        <w:t xml:space="preserve"> EK</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Yerges</w:t>
      </w:r>
      <w:proofErr w:type="spellEnd"/>
      <w:r w:rsidRPr="007E0136">
        <w:rPr>
          <w:rFonts w:ascii="Book Antiqua" w:eastAsia="Book Antiqua" w:hAnsi="Book Antiqua" w:cs="Book Antiqua"/>
          <w:color w:val="000000"/>
        </w:rPr>
        <w:t xml:space="preserve">-Armstrong LM, Wu J, </w:t>
      </w:r>
      <w:proofErr w:type="spellStart"/>
      <w:r w:rsidRPr="007E0136">
        <w:rPr>
          <w:rFonts w:ascii="Book Antiqua" w:eastAsia="Book Antiqua" w:hAnsi="Book Antiqua" w:cs="Book Antiqua"/>
          <w:color w:val="000000"/>
        </w:rPr>
        <w:t>Hernaez</w:t>
      </w:r>
      <w:proofErr w:type="spellEnd"/>
      <w:r w:rsidRPr="007E0136">
        <w:rPr>
          <w:rFonts w:ascii="Book Antiqua" w:eastAsia="Book Antiqua" w:hAnsi="Book Antiqua" w:cs="Book Antiqua"/>
          <w:color w:val="000000"/>
        </w:rPr>
        <w:t xml:space="preserve"> R, Kim LJ, Palmer CD, </w:t>
      </w:r>
      <w:proofErr w:type="spellStart"/>
      <w:r w:rsidRPr="007E0136">
        <w:rPr>
          <w:rFonts w:ascii="Book Antiqua" w:eastAsia="Book Antiqua" w:hAnsi="Book Antiqua" w:cs="Book Antiqua"/>
          <w:color w:val="000000"/>
        </w:rPr>
        <w:t>Gudnason</w:t>
      </w:r>
      <w:proofErr w:type="spellEnd"/>
      <w:r w:rsidRPr="007E0136">
        <w:rPr>
          <w:rFonts w:ascii="Book Antiqua" w:eastAsia="Book Antiqua" w:hAnsi="Book Antiqua" w:cs="Book Antiqua"/>
          <w:color w:val="000000"/>
        </w:rPr>
        <w:t xml:space="preserve"> V, </w:t>
      </w:r>
      <w:proofErr w:type="spellStart"/>
      <w:r w:rsidRPr="007E0136">
        <w:rPr>
          <w:rFonts w:ascii="Book Antiqua" w:eastAsia="Book Antiqua" w:hAnsi="Book Antiqua" w:cs="Book Antiqua"/>
          <w:color w:val="000000"/>
        </w:rPr>
        <w:t>Eiriksdottir</w:t>
      </w:r>
      <w:proofErr w:type="spellEnd"/>
      <w:r w:rsidRPr="007E0136">
        <w:rPr>
          <w:rFonts w:ascii="Book Antiqua" w:eastAsia="Book Antiqua" w:hAnsi="Book Antiqua" w:cs="Book Antiqua"/>
          <w:color w:val="000000"/>
        </w:rPr>
        <w:t xml:space="preserve"> G, Garcia ME, </w:t>
      </w:r>
      <w:proofErr w:type="spellStart"/>
      <w:r w:rsidRPr="007E0136">
        <w:rPr>
          <w:rFonts w:ascii="Book Antiqua" w:eastAsia="Book Antiqua" w:hAnsi="Book Antiqua" w:cs="Book Antiqua"/>
          <w:color w:val="000000"/>
        </w:rPr>
        <w:t>Launer</w:t>
      </w:r>
      <w:proofErr w:type="spellEnd"/>
      <w:r w:rsidRPr="007E0136">
        <w:rPr>
          <w:rFonts w:ascii="Book Antiqua" w:eastAsia="Book Antiqua" w:hAnsi="Book Antiqua" w:cs="Book Antiqua"/>
          <w:color w:val="000000"/>
        </w:rPr>
        <w:t xml:space="preserve"> LJ, </w:t>
      </w:r>
      <w:proofErr w:type="spellStart"/>
      <w:r w:rsidRPr="007E0136">
        <w:rPr>
          <w:rFonts w:ascii="Book Antiqua" w:eastAsia="Book Antiqua" w:hAnsi="Book Antiqua" w:cs="Book Antiqua"/>
          <w:color w:val="000000"/>
        </w:rPr>
        <w:t>Nalls</w:t>
      </w:r>
      <w:proofErr w:type="spellEnd"/>
      <w:r w:rsidRPr="007E0136">
        <w:rPr>
          <w:rFonts w:ascii="Book Antiqua" w:eastAsia="Book Antiqua" w:hAnsi="Book Antiqua" w:cs="Book Antiqua"/>
          <w:color w:val="000000"/>
        </w:rPr>
        <w:t xml:space="preserve"> MA, Clark JM, Mitchell BD, </w:t>
      </w:r>
      <w:proofErr w:type="spellStart"/>
      <w:r w:rsidRPr="007E0136">
        <w:rPr>
          <w:rFonts w:ascii="Book Antiqua" w:eastAsia="Book Antiqua" w:hAnsi="Book Antiqua" w:cs="Book Antiqua"/>
          <w:color w:val="000000"/>
        </w:rPr>
        <w:t>Shuldiner</w:t>
      </w:r>
      <w:proofErr w:type="spellEnd"/>
      <w:r w:rsidRPr="007E0136">
        <w:rPr>
          <w:rFonts w:ascii="Book Antiqua" w:eastAsia="Book Antiqua" w:hAnsi="Book Antiqua" w:cs="Book Antiqua"/>
          <w:color w:val="000000"/>
        </w:rPr>
        <w:t xml:space="preserve"> AR, Butler JL, Tomas M, Hoffmann U, Hwang SJ, Massaro JM, O'Donnell CJ, </w:t>
      </w:r>
      <w:proofErr w:type="spellStart"/>
      <w:r w:rsidRPr="007E0136">
        <w:rPr>
          <w:rFonts w:ascii="Book Antiqua" w:eastAsia="Book Antiqua" w:hAnsi="Book Antiqua" w:cs="Book Antiqua"/>
          <w:color w:val="000000"/>
        </w:rPr>
        <w:t>Sahani</w:t>
      </w:r>
      <w:proofErr w:type="spellEnd"/>
      <w:r w:rsidRPr="007E0136">
        <w:rPr>
          <w:rFonts w:ascii="Book Antiqua" w:eastAsia="Book Antiqua" w:hAnsi="Book Antiqua" w:cs="Book Antiqua"/>
          <w:color w:val="000000"/>
        </w:rPr>
        <w:t xml:space="preserve"> DV, </w:t>
      </w:r>
      <w:proofErr w:type="spellStart"/>
      <w:r w:rsidRPr="007E0136">
        <w:rPr>
          <w:rFonts w:ascii="Book Antiqua" w:eastAsia="Book Antiqua" w:hAnsi="Book Antiqua" w:cs="Book Antiqua"/>
          <w:color w:val="000000"/>
        </w:rPr>
        <w:t>Salomaa</w:t>
      </w:r>
      <w:proofErr w:type="spellEnd"/>
      <w:r w:rsidRPr="007E0136">
        <w:rPr>
          <w:rFonts w:ascii="Book Antiqua" w:eastAsia="Book Antiqua" w:hAnsi="Book Antiqua" w:cs="Book Antiqua"/>
          <w:color w:val="000000"/>
        </w:rPr>
        <w:t xml:space="preserve"> V, </w:t>
      </w:r>
      <w:proofErr w:type="spellStart"/>
      <w:r w:rsidRPr="007E0136">
        <w:rPr>
          <w:rFonts w:ascii="Book Antiqua" w:eastAsia="Book Antiqua" w:hAnsi="Book Antiqua" w:cs="Book Antiqua"/>
          <w:color w:val="000000"/>
        </w:rPr>
        <w:t>Schadt</w:t>
      </w:r>
      <w:proofErr w:type="spellEnd"/>
      <w:r w:rsidRPr="007E0136">
        <w:rPr>
          <w:rFonts w:ascii="Book Antiqua" w:eastAsia="Book Antiqua" w:hAnsi="Book Antiqua" w:cs="Book Antiqua"/>
          <w:color w:val="000000"/>
        </w:rPr>
        <w:t xml:space="preserve"> EE, Schwartz SM, </w:t>
      </w:r>
      <w:proofErr w:type="spellStart"/>
      <w:r w:rsidRPr="007E0136">
        <w:rPr>
          <w:rFonts w:ascii="Book Antiqua" w:eastAsia="Book Antiqua" w:hAnsi="Book Antiqua" w:cs="Book Antiqua"/>
          <w:color w:val="000000"/>
        </w:rPr>
        <w:t>Siscovick</w:t>
      </w:r>
      <w:proofErr w:type="spellEnd"/>
      <w:r w:rsidRPr="007E0136">
        <w:rPr>
          <w:rFonts w:ascii="Book Antiqua" w:eastAsia="Book Antiqua" w:hAnsi="Book Antiqua" w:cs="Book Antiqua"/>
          <w:color w:val="000000"/>
        </w:rPr>
        <w:t xml:space="preserve"> DS; NASH CRN; GIANT Consortium; MAGIC Investigators, Voight BF, </w:t>
      </w:r>
      <w:proofErr w:type="spellStart"/>
      <w:r w:rsidRPr="007E0136">
        <w:rPr>
          <w:rFonts w:ascii="Book Antiqua" w:eastAsia="Book Antiqua" w:hAnsi="Book Antiqua" w:cs="Book Antiqua"/>
          <w:color w:val="000000"/>
        </w:rPr>
        <w:t>Carr</w:t>
      </w:r>
      <w:proofErr w:type="spellEnd"/>
      <w:r w:rsidRPr="007E0136">
        <w:rPr>
          <w:rFonts w:ascii="Book Antiqua" w:eastAsia="Book Antiqua" w:hAnsi="Book Antiqua" w:cs="Book Antiqua"/>
          <w:color w:val="000000"/>
        </w:rPr>
        <w:t xml:space="preserve"> JJ, </w:t>
      </w:r>
      <w:proofErr w:type="spellStart"/>
      <w:r w:rsidRPr="007E0136">
        <w:rPr>
          <w:rFonts w:ascii="Book Antiqua" w:eastAsia="Book Antiqua" w:hAnsi="Book Antiqua" w:cs="Book Antiqua"/>
          <w:color w:val="000000"/>
        </w:rPr>
        <w:t>Feitosa</w:t>
      </w:r>
      <w:proofErr w:type="spellEnd"/>
      <w:r w:rsidRPr="007E0136">
        <w:rPr>
          <w:rFonts w:ascii="Book Antiqua" w:eastAsia="Book Antiqua" w:hAnsi="Book Antiqua" w:cs="Book Antiqua"/>
          <w:color w:val="000000"/>
        </w:rPr>
        <w:t xml:space="preserve"> MF, Harris TB, Fox CS, Smith AV, Kao WH, Hirschhorn JN, </w:t>
      </w:r>
      <w:proofErr w:type="spellStart"/>
      <w:r w:rsidRPr="007E0136">
        <w:rPr>
          <w:rFonts w:ascii="Book Antiqua" w:eastAsia="Book Antiqua" w:hAnsi="Book Antiqua" w:cs="Book Antiqua"/>
          <w:color w:val="000000"/>
        </w:rPr>
        <w:t>Borecki</w:t>
      </w:r>
      <w:proofErr w:type="spellEnd"/>
      <w:r w:rsidRPr="007E0136">
        <w:rPr>
          <w:rFonts w:ascii="Book Antiqua" w:eastAsia="Book Antiqua" w:hAnsi="Book Antiqua" w:cs="Book Antiqua"/>
          <w:color w:val="000000"/>
        </w:rPr>
        <w:t xml:space="preserve"> IB; GOLD Consortium. Genome-wide association analysis identifies variants associated with nonalcoholic fatty liver disease that have distinct effects on metabolic traits. </w:t>
      </w:r>
      <w:proofErr w:type="spellStart"/>
      <w:r w:rsidRPr="007E0136">
        <w:rPr>
          <w:rFonts w:ascii="Book Antiqua" w:eastAsia="Book Antiqua" w:hAnsi="Book Antiqua" w:cs="Book Antiqua"/>
          <w:i/>
          <w:iCs/>
          <w:color w:val="000000"/>
        </w:rPr>
        <w:t>PLoS</w:t>
      </w:r>
      <w:proofErr w:type="spellEnd"/>
      <w:r w:rsidRPr="007E0136">
        <w:rPr>
          <w:rFonts w:ascii="Book Antiqua" w:eastAsia="Book Antiqua" w:hAnsi="Book Antiqua" w:cs="Book Antiqua"/>
          <w:i/>
          <w:iCs/>
          <w:color w:val="000000"/>
        </w:rPr>
        <w:t xml:space="preserve"> Genet</w:t>
      </w:r>
      <w:r w:rsidRPr="007E0136">
        <w:rPr>
          <w:rFonts w:ascii="Book Antiqua" w:eastAsia="Book Antiqua" w:hAnsi="Book Antiqua" w:cs="Book Antiqua"/>
          <w:color w:val="000000"/>
        </w:rPr>
        <w:t xml:space="preserve"> 2011; </w:t>
      </w:r>
      <w:r w:rsidRPr="007E0136">
        <w:rPr>
          <w:rFonts w:ascii="Book Antiqua" w:eastAsia="Book Antiqua" w:hAnsi="Book Antiqua" w:cs="Book Antiqua"/>
          <w:b/>
          <w:bCs/>
          <w:color w:val="000000"/>
        </w:rPr>
        <w:t>7</w:t>
      </w:r>
      <w:r w:rsidRPr="007E0136">
        <w:rPr>
          <w:rFonts w:ascii="Book Antiqua" w:eastAsia="Book Antiqua" w:hAnsi="Book Antiqua" w:cs="Book Antiqua"/>
          <w:color w:val="000000"/>
        </w:rPr>
        <w:t>: e1001324 [PMID: 21423719 DOI: 10.1371/journal.pgen.1001324]</w:t>
      </w:r>
    </w:p>
    <w:p w14:paraId="20D2A178"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lastRenderedPageBreak/>
        <w:t xml:space="preserve">21 </w:t>
      </w:r>
      <w:proofErr w:type="spellStart"/>
      <w:r w:rsidRPr="007E0136">
        <w:rPr>
          <w:rFonts w:ascii="Book Antiqua" w:eastAsia="Book Antiqua" w:hAnsi="Book Antiqua" w:cs="Book Antiqua"/>
          <w:b/>
          <w:bCs/>
          <w:color w:val="000000"/>
        </w:rPr>
        <w:t>Sookoian</w:t>
      </w:r>
      <w:proofErr w:type="spellEnd"/>
      <w:r w:rsidRPr="007E0136">
        <w:rPr>
          <w:rFonts w:ascii="Book Antiqua" w:eastAsia="Book Antiqua" w:hAnsi="Book Antiqua" w:cs="Book Antiqua"/>
          <w:b/>
          <w:bCs/>
          <w:color w:val="000000"/>
        </w:rPr>
        <w:t xml:space="preserve"> S</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Pirola</w:t>
      </w:r>
      <w:proofErr w:type="spellEnd"/>
      <w:r w:rsidRPr="007E0136">
        <w:rPr>
          <w:rFonts w:ascii="Book Antiqua" w:eastAsia="Book Antiqua" w:hAnsi="Book Antiqua" w:cs="Book Antiqua"/>
          <w:color w:val="000000"/>
        </w:rPr>
        <w:t xml:space="preserve"> CJ. Meta-analysis of the influence of I148M variant of </w:t>
      </w:r>
      <w:proofErr w:type="spellStart"/>
      <w:r w:rsidRPr="007E0136">
        <w:rPr>
          <w:rFonts w:ascii="Book Antiqua" w:eastAsia="Book Antiqua" w:hAnsi="Book Antiqua" w:cs="Book Antiqua"/>
          <w:color w:val="000000"/>
        </w:rPr>
        <w:t>patatin</w:t>
      </w:r>
      <w:proofErr w:type="spellEnd"/>
      <w:r w:rsidRPr="007E0136">
        <w:rPr>
          <w:rFonts w:ascii="Book Antiqua" w:eastAsia="Book Antiqua" w:hAnsi="Book Antiqua" w:cs="Book Antiqua"/>
          <w:color w:val="000000"/>
        </w:rPr>
        <w:t xml:space="preserve">-like phospholipase domain containing 3 gene (PNPLA3) on the susceptibility and histological severity of nonalcoholic fatty liver disease.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2011; </w:t>
      </w:r>
      <w:r w:rsidRPr="007E0136">
        <w:rPr>
          <w:rFonts w:ascii="Book Antiqua" w:eastAsia="Book Antiqua" w:hAnsi="Book Antiqua" w:cs="Book Antiqua"/>
          <w:b/>
          <w:bCs/>
          <w:color w:val="000000"/>
        </w:rPr>
        <w:t>53</w:t>
      </w:r>
      <w:r w:rsidRPr="007E0136">
        <w:rPr>
          <w:rFonts w:ascii="Book Antiqua" w:eastAsia="Book Antiqua" w:hAnsi="Book Antiqua" w:cs="Book Antiqua"/>
          <w:color w:val="000000"/>
        </w:rPr>
        <w:t>: 1883-1894 [PMID: 21381068 DOI: 10.1002/hep.24283]</w:t>
      </w:r>
    </w:p>
    <w:p w14:paraId="4B892A0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22 </w:t>
      </w:r>
      <w:r w:rsidRPr="007E0136">
        <w:rPr>
          <w:rFonts w:ascii="Book Antiqua" w:eastAsia="Book Antiqua" w:hAnsi="Book Antiqua" w:cs="Book Antiqua"/>
          <w:b/>
          <w:bCs/>
          <w:color w:val="000000"/>
        </w:rPr>
        <w:t>Palmer ND</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Musani</w:t>
      </w:r>
      <w:proofErr w:type="spellEnd"/>
      <w:r w:rsidRPr="007E0136">
        <w:rPr>
          <w:rFonts w:ascii="Book Antiqua" w:eastAsia="Book Antiqua" w:hAnsi="Book Antiqua" w:cs="Book Antiqua"/>
          <w:color w:val="000000"/>
        </w:rPr>
        <w:t xml:space="preserve"> SK, </w:t>
      </w:r>
      <w:proofErr w:type="spellStart"/>
      <w:r w:rsidRPr="007E0136">
        <w:rPr>
          <w:rFonts w:ascii="Book Antiqua" w:eastAsia="Book Antiqua" w:hAnsi="Book Antiqua" w:cs="Book Antiqua"/>
          <w:color w:val="000000"/>
        </w:rPr>
        <w:t>Yerges</w:t>
      </w:r>
      <w:proofErr w:type="spellEnd"/>
      <w:r w:rsidRPr="007E0136">
        <w:rPr>
          <w:rFonts w:ascii="Book Antiqua" w:eastAsia="Book Antiqua" w:hAnsi="Book Antiqua" w:cs="Book Antiqua"/>
          <w:color w:val="000000"/>
        </w:rPr>
        <w:t xml:space="preserve">-Armstrong LM, </w:t>
      </w:r>
      <w:proofErr w:type="spellStart"/>
      <w:r w:rsidRPr="007E0136">
        <w:rPr>
          <w:rFonts w:ascii="Book Antiqua" w:eastAsia="Book Antiqua" w:hAnsi="Book Antiqua" w:cs="Book Antiqua"/>
          <w:color w:val="000000"/>
        </w:rPr>
        <w:t>Feitosa</w:t>
      </w:r>
      <w:proofErr w:type="spellEnd"/>
      <w:r w:rsidRPr="007E0136">
        <w:rPr>
          <w:rFonts w:ascii="Book Antiqua" w:eastAsia="Book Antiqua" w:hAnsi="Book Antiqua" w:cs="Book Antiqua"/>
          <w:color w:val="000000"/>
        </w:rPr>
        <w:t xml:space="preserve"> MF, </w:t>
      </w:r>
      <w:proofErr w:type="spellStart"/>
      <w:r w:rsidRPr="007E0136">
        <w:rPr>
          <w:rFonts w:ascii="Book Antiqua" w:eastAsia="Book Antiqua" w:hAnsi="Book Antiqua" w:cs="Book Antiqua"/>
          <w:color w:val="000000"/>
        </w:rPr>
        <w:t>Bielak</w:t>
      </w:r>
      <w:proofErr w:type="spellEnd"/>
      <w:r w:rsidRPr="007E0136">
        <w:rPr>
          <w:rFonts w:ascii="Book Antiqua" w:eastAsia="Book Antiqua" w:hAnsi="Book Antiqua" w:cs="Book Antiqua"/>
          <w:color w:val="000000"/>
        </w:rPr>
        <w:t xml:space="preserve"> LF, </w:t>
      </w:r>
      <w:proofErr w:type="spellStart"/>
      <w:r w:rsidRPr="007E0136">
        <w:rPr>
          <w:rFonts w:ascii="Book Antiqua" w:eastAsia="Book Antiqua" w:hAnsi="Book Antiqua" w:cs="Book Antiqua"/>
          <w:color w:val="000000"/>
        </w:rPr>
        <w:t>Hernaez</w:t>
      </w:r>
      <w:proofErr w:type="spellEnd"/>
      <w:r w:rsidRPr="007E0136">
        <w:rPr>
          <w:rFonts w:ascii="Book Antiqua" w:eastAsia="Book Antiqua" w:hAnsi="Book Antiqua" w:cs="Book Antiqua"/>
          <w:color w:val="000000"/>
        </w:rPr>
        <w:t xml:space="preserve"> R, </w:t>
      </w:r>
      <w:proofErr w:type="spellStart"/>
      <w:r w:rsidRPr="007E0136">
        <w:rPr>
          <w:rFonts w:ascii="Book Antiqua" w:eastAsia="Book Antiqua" w:hAnsi="Book Antiqua" w:cs="Book Antiqua"/>
          <w:color w:val="000000"/>
        </w:rPr>
        <w:t>Kahali</w:t>
      </w:r>
      <w:proofErr w:type="spellEnd"/>
      <w:r w:rsidRPr="007E0136">
        <w:rPr>
          <w:rFonts w:ascii="Book Antiqua" w:eastAsia="Book Antiqua" w:hAnsi="Book Antiqua" w:cs="Book Antiqua"/>
          <w:color w:val="000000"/>
        </w:rPr>
        <w:t xml:space="preserve"> B, </w:t>
      </w:r>
      <w:proofErr w:type="spellStart"/>
      <w:r w:rsidRPr="007E0136">
        <w:rPr>
          <w:rFonts w:ascii="Book Antiqua" w:eastAsia="Book Antiqua" w:hAnsi="Book Antiqua" w:cs="Book Antiqua"/>
          <w:color w:val="000000"/>
        </w:rPr>
        <w:t>Carr</w:t>
      </w:r>
      <w:proofErr w:type="spellEnd"/>
      <w:r w:rsidRPr="007E0136">
        <w:rPr>
          <w:rFonts w:ascii="Book Antiqua" w:eastAsia="Book Antiqua" w:hAnsi="Book Antiqua" w:cs="Book Antiqua"/>
          <w:color w:val="000000"/>
        </w:rPr>
        <w:t xml:space="preserve"> JJ, Harris TB, </w:t>
      </w:r>
      <w:proofErr w:type="spellStart"/>
      <w:r w:rsidRPr="007E0136">
        <w:rPr>
          <w:rFonts w:ascii="Book Antiqua" w:eastAsia="Book Antiqua" w:hAnsi="Book Antiqua" w:cs="Book Antiqua"/>
          <w:color w:val="000000"/>
        </w:rPr>
        <w:t>Jhun</w:t>
      </w:r>
      <w:proofErr w:type="spellEnd"/>
      <w:r w:rsidRPr="007E0136">
        <w:rPr>
          <w:rFonts w:ascii="Book Antiqua" w:eastAsia="Book Antiqua" w:hAnsi="Book Antiqua" w:cs="Book Antiqua"/>
          <w:color w:val="000000"/>
        </w:rPr>
        <w:t xml:space="preserve"> MA, </w:t>
      </w:r>
      <w:proofErr w:type="spellStart"/>
      <w:r w:rsidRPr="007E0136">
        <w:rPr>
          <w:rFonts w:ascii="Book Antiqua" w:eastAsia="Book Antiqua" w:hAnsi="Book Antiqua" w:cs="Book Antiqua"/>
          <w:color w:val="000000"/>
        </w:rPr>
        <w:t>Kardia</w:t>
      </w:r>
      <w:proofErr w:type="spellEnd"/>
      <w:r w:rsidRPr="007E0136">
        <w:rPr>
          <w:rFonts w:ascii="Book Antiqua" w:eastAsia="Book Antiqua" w:hAnsi="Book Antiqua" w:cs="Book Antiqua"/>
          <w:color w:val="000000"/>
        </w:rPr>
        <w:t xml:space="preserve"> SL, </w:t>
      </w:r>
      <w:proofErr w:type="spellStart"/>
      <w:r w:rsidRPr="007E0136">
        <w:rPr>
          <w:rFonts w:ascii="Book Antiqua" w:eastAsia="Book Antiqua" w:hAnsi="Book Antiqua" w:cs="Book Antiqua"/>
          <w:color w:val="000000"/>
        </w:rPr>
        <w:t>Langefeld</w:t>
      </w:r>
      <w:proofErr w:type="spellEnd"/>
      <w:r w:rsidRPr="007E0136">
        <w:rPr>
          <w:rFonts w:ascii="Book Antiqua" w:eastAsia="Book Antiqua" w:hAnsi="Book Antiqua" w:cs="Book Antiqua"/>
          <w:color w:val="000000"/>
        </w:rPr>
        <w:t xml:space="preserve"> CD, Mosley TH Jr, Norris JM, Smith AV, Taylor HA, </w:t>
      </w:r>
      <w:proofErr w:type="spellStart"/>
      <w:r w:rsidRPr="007E0136">
        <w:rPr>
          <w:rFonts w:ascii="Book Antiqua" w:eastAsia="Book Antiqua" w:hAnsi="Book Antiqua" w:cs="Book Antiqua"/>
          <w:color w:val="000000"/>
        </w:rPr>
        <w:t>Wagenknecht</w:t>
      </w:r>
      <w:proofErr w:type="spellEnd"/>
      <w:r w:rsidRPr="007E0136">
        <w:rPr>
          <w:rFonts w:ascii="Book Antiqua" w:eastAsia="Book Antiqua" w:hAnsi="Book Antiqua" w:cs="Book Antiqua"/>
          <w:color w:val="000000"/>
        </w:rPr>
        <w:t xml:space="preserve"> LE, Liu J, </w:t>
      </w:r>
      <w:proofErr w:type="spellStart"/>
      <w:r w:rsidRPr="007E0136">
        <w:rPr>
          <w:rFonts w:ascii="Book Antiqua" w:eastAsia="Book Antiqua" w:hAnsi="Book Antiqua" w:cs="Book Antiqua"/>
          <w:color w:val="000000"/>
        </w:rPr>
        <w:t>Borecki</w:t>
      </w:r>
      <w:proofErr w:type="spellEnd"/>
      <w:r w:rsidRPr="007E0136">
        <w:rPr>
          <w:rFonts w:ascii="Book Antiqua" w:eastAsia="Book Antiqua" w:hAnsi="Book Antiqua" w:cs="Book Antiqua"/>
          <w:color w:val="000000"/>
        </w:rPr>
        <w:t xml:space="preserve"> IB, </w:t>
      </w:r>
      <w:proofErr w:type="spellStart"/>
      <w:r w:rsidRPr="007E0136">
        <w:rPr>
          <w:rFonts w:ascii="Book Antiqua" w:eastAsia="Book Antiqua" w:hAnsi="Book Antiqua" w:cs="Book Antiqua"/>
          <w:color w:val="000000"/>
        </w:rPr>
        <w:t>Peyser</w:t>
      </w:r>
      <w:proofErr w:type="spellEnd"/>
      <w:r w:rsidRPr="007E0136">
        <w:rPr>
          <w:rFonts w:ascii="Book Antiqua" w:eastAsia="Book Antiqua" w:hAnsi="Book Antiqua" w:cs="Book Antiqua"/>
          <w:color w:val="000000"/>
        </w:rPr>
        <w:t xml:space="preserve"> PA, </w:t>
      </w:r>
      <w:proofErr w:type="spellStart"/>
      <w:r w:rsidRPr="007E0136">
        <w:rPr>
          <w:rFonts w:ascii="Book Antiqua" w:eastAsia="Book Antiqua" w:hAnsi="Book Antiqua" w:cs="Book Antiqua"/>
          <w:color w:val="000000"/>
        </w:rPr>
        <w:t>Speliotes</w:t>
      </w:r>
      <w:proofErr w:type="spellEnd"/>
      <w:r w:rsidRPr="007E0136">
        <w:rPr>
          <w:rFonts w:ascii="Book Antiqua" w:eastAsia="Book Antiqua" w:hAnsi="Book Antiqua" w:cs="Book Antiqua"/>
          <w:color w:val="000000"/>
        </w:rPr>
        <w:t xml:space="preserve"> EK. Characterization of European ancestry nonalcoholic fatty liver disease-associated variants in individuals of African and Hispanic descent.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58</w:t>
      </w:r>
      <w:r w:rsidRPr="007E0136">
        <w:rPr>
          <w:rFonts w:ascii="Book Antiqua" w:eastAsia="Book Antiqua" w:hAnsi="Book Antiqua" w:cs="Book Antiqua"/>
          <w:color w:val="000000"/>
        </w:rPr>
        <w:t>: 966-975 [PMID: 23564467 DOI: 10.1002/hep.26440]</w:t>
      </w:r>
    </w:p>
    <w:p w14:paraId="681EE3B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23 </w:t>
      </w:r>
      <w:r w:rsidRPr="007E0136">
        <w:rPr>
          <w:rFonts w:ascii="Book Antiqua" w:eastAsia="Book Antiqua" w:hAnsi="Book Antiqua" w:cs="Book Antiqua"/>
          <w:b/>
          <w:bCs/>
          <w:color w:val="000000"/>
        </w:rPr>
        <w:t>Zhang L</w:t>
      </w:r>
      <w:r w:rsidRPr="007E0136">
        <w:rPr>
          <w:rFonts w:ascii="Book Antiqua" w:eastAsia="Book Antiqua" w:hAnsi="Book Antiqua" w:cs="Book Antiqua"/>
          <w:color w:val="000000"/>
        </w:rPr>
        <w:t xml:space="preserve">, You W, Zhang H, Peng R, Zhu Q, Yao A, Li X, Zhou Y, Wang X, Pu L, Wu J. PNPLA3 polymorphisms (rs738409) and non-alcoholic fatty liver disease risk and related phenotypes: a meta-analysis. </w:t>
      </w:r>
      <w:r w:rsidRPr="007E0136">
        <w:rPr>
          <w:rFonts w:ascii="Book Antiqua" w:eastAsia="Book Antiqua" w:hAnsi="Book Antiqua" w:cs="Book Antiqua"/>
          <w:i/>
          <w:iCs/>
          <w:color w:val="000000"/>
        </w:rPr>
        <w:t>J Gastroenterol Hepatol</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30</w:t>
      </w:r>
      <w:r w:rsidRPr="007E0136">
        <w:rPr>
          <w:rFonts w:ascii="Book Antiqua" w:eastAsia="Book Antiqua" w:hAnsi="Book Antiqua" w:cs="Book Antiqua"/>
          <w:color w:val="000000"/>
        </w:rPr>
        <w:t>: 821-829 [PMID: 25641744 DOI: 10.1111/jgh.12889]</w:t>
      </w:r>
    </w:p>
    <w:p w14:paraId="041245F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24 </w:t>
      </w:r>
      <w:r w:rsidRPr="007E0136">
        <w:rPr>
          <w:rFonts w:ascii="Book Antiqua" w:eastAsia="Book Antiqua" w:hAnsi="Book Antiqua" w:cs="Book Antiqua"/>
          <w:b/>
          <w:bCs/>
          <w:color w:val="000000"/>
        </w:rPr>
        <w:t>Xu R</w:t>
      </w:r>
      <w:r w:rsidRPr="007E0136">
        <w:rPr>
          <w:rFonts w:ascii="Book Antiqua" w:eastAsia="Book Antiqua" w:hAnsi="Book Antiqua" w:cs="Book Antiqua"/>
          <w:color w:val="000000"/>
        </w:rPr>
        <w:t xml:space="preserve">, Tao A, Zhang S, Deng Y, Chen G. Association between </w:t>
      </w:r>
      <w:proofErr w:type="spellStart"/>
      <w:r w:rsidRPr="007E0136">
        <w:rPr>
          <w:rFonts w:ascii="Book Antiqua" w:eastAsia="Book Antiqua" w:hAnsi="Book Antiqua" w:cs="Book Antiqua"/>
          <w:color w:val="000000"/>
        </w:rPr>
        <w:t>patatin</w:t>
      </w:r>
      <w:proofErr w:type="spellEnd"/>
      <w:r w:rsidRPr="007E0136">
        <w:rPr>
          <w:rFonts w:ascii="Book Antiqua" w:eastAsia="Book Antiqua" w:hAnsi="Book Antiqua" w:cs="Book Antiqua"/>
          <w:color w:val="000000"/>
        </w:rPr>
        <w:t xml:space="preserve">-like phospholipase domain containing 3 gene (PNPLA3) polymorphisms and nonalcoholic fatty liver disease: a </w:t>
      </w:r>
      <w:proofErr w:type="spellStart"/>
      <w:r w:rsidRPr="007E0136">
        <w:rPr>
          <w:rFonts w:ascii="Book Antiqua" w:eastAsia="Book Antiqua" w:hAnsi="Book Antiqua" w:cs="Book Antiqua"/>
          <w:color w:val="000000"/>
        </w:rPr>
        <w:t>HuGE</w:t>
      </w:r>
      <w:proofErr w:type="spellEnd"/>
      <w:r w:rsidRPr="007E0136">
        <w:rPr>
          <w:rFonts w:ascii="Book Antiqua" w:eastAsia="Book Antiqua" w:hAnsi="Book Antiqua" w:cs="Book Antiqua"/>
          <w:color w:val="000000"/>
        </w:rPr>
        <w:t xml:space="preserve"> review and meta-analysis. </w:t>
      </w:r>
      <w:r w:rsidRPr="007E0136">
        <w:rPr>
          <w:rFonts w:ascii="Book Antiqua" w:eastAsia="Book Antiqua" w:hAnsi="Book Antiqua" w:cs="Book Antiqua"/>
          <w:i/>
          <w:iCs/>
          <w:color w:val="000000"/>
        </w:rPr>
        <w:t>Sci Rep</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5</w:t>
      </w:r>
      <w:r w:rsidRPr="007E0136">
        <w:rPr>
          <w:rFonts w:ascii="Book Antiqua" w:eastAsia="Book Antiqua" w:hAnsi="Book Antiqua" w:cs="Book Antiqua"/>
          <w:color w:val="000000"/>
        </w:rPr>
        <w:t>: 9284 [PMID: 25791171 DOI: 10.1038/srep09284]</w:t>
      </w:r>
    </w:p>
    <w:p w14:paraId="4C12B27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25 </w:t>
      </w:r>
      <w:r w:rsidRPr="007E0136">
        <w:rPr>
          <w:rFonts w:ascii="Book Antiqua" w:eastAsia="Book Antiqua" w:hAnsi="Book Antiqua" w:cs="Book Antiqua"/>
          <w:b/>
          <w:bCs/>
          <w:color w:val="000000"/>
        </w:rPr>
        <w:t>Salameh H</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Hanayneh</w:t>
      </w:r>
      <w:proofErr w:type="spellEnd"/>
      <w:r w:rsidRPr="007E0136">
        <w:rPr>
          <w:rFonts w:ascii="Book Antiqua" w:eastAsia="Book Antiqua" w:hAnsi="Book Antiqua" w:cs="Book Antiqua"/>
          <w:color w:val="000000"/>
        </w:rPr>
        <w:t xml:space="preserve"> MA, </w:t>
      </w:r>
      <w:proofErr w:type="spellStart"/>
      <w:r w:rsidRPr="007E0136">
        <w:rPr>
          <w:rFonts w:ascii="Book Antiqua" w:eastAsia="Book Antiqua" w:hAnsi="Book Antiqua" w:cs="Book Antiqua"/>
          <w:color w:val="000000"/>
        </w:rPr>
        <w:t>Masadeh</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Naseemuddin</w:t>
      </w:r>
      <w:proofErr w:type="spellEnd"/>
      <w:r w:rsidRPr="007E0136">
        <w:rPr>
          <w:rFonts w:ascii="Book Antiqua" w:eastAsia="Book Antiqua" w:hAnsi="Book Antiqua" w:cs="Book Antiqua"/>
          <w:color w:val="000000"/>
        </w:rPr>
        <w:t xml:space="preserve"> M, Matin T, Erwin A, </w:t>
      </w:r>
      <w:proofErr w:type="spellStart"/>
      <w:r w:rsidRPr="007E0136">
        <w:rPr>
          <w:rFonts w:ascii="Book Antiqua" w:eastAsia="Book Antiqua" w:hAnsi="Book Antiqua" w:cs="Book Antiqua"/>
          <w:color w:val="000000"/>
        </w:rPr>
        <w:t>Singal</w:t>
      </w:r>
      <w:proofErr w:type="spellEnd"/>
      <w:r w:rsidRPr="007E0136">
        <w:rPr>
          <w:rFonts w:ascii="Book Antiqua" w:eastAsia="Book Antiqua" w:hAnsi="Book Antiqua" w:cs="Book Antiqua"/>
          <w:color w:val="000000"/>
        </w:rPr>
        <w:t xml:space="preserve"> AK.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as a Genetic Determinant of Risk for and Severity of Non-alcoholic Fatty Liver Disease Spectrum. </w:t>
      </w:r>
      <w:r w:rsidRPr="007E0136">
        <w:rPr>
          <w:rFonts w:ascii="Book Antiqua" w:eastAsia="Book Antiqua" w:hAnsi="Book Antiqua" w:cs="Book Antiqua"/>
          <w:i/>
          <w:iCs/>
          <w:color w:val="000000"/>
        </w:rPr>
        <w:t xml:space="preserve">J Clin </w:t>
      </w:r>
      <w:proofErr w:type="spellStart"/>
      <w:r w:rsidRPr="007E0136">
        <w:rPr>
          <w:rFonts w:ascii="Book Antiqua" w:eastAsia="Book Antiqua" w:hAnsi="Book Antiqua" w:cs="Book Antiqua"/>
          <w:i/>
          <w:iCs/>
          <w:color w:val="000000"/>
        </w:rPr>
        <w:t>Transl</w:t>
      </w:r>
      <w:proofErr w:type="spellEnd"/>
      <w:r w:rsidRPr="007E0136">
        <w:rPr>
          <w:rFonts w:ascii="Book Antiqua" w:eastAsia="Book Antiqua" w:hAnsi="Book Antiqua" w:cs="Book Antiqua"/>
          <w:i/>
          <w:iCs/>
          <w:color w:val="000000"/>
        </w:rPr>
        <w:t xml:space="preserve"> Hepatol</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4</w:t>
      </w:r>
      <w:r w:rsidRPr="007E0136">
        <w:rPr>
          <w:rFonts w:ascii="Book Antiqua" w:eastAsia="Book Antiqua" w:hAnsi="Book Antiqua" w:cs="Book Antiqua"/>
          <w:color w:val="000000"/>
        </w:rPr>
        <w:t>: 175-191 [PMID: 27777887 DOI: 10.14218/JCTH.2016.00009]</w:t>
      </w:r>
    </w:p>
    <w:p w14:paraId="0455D06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26 </w:t>
      </w:r>
      <w:r w:rsidRPr="007E0136">
        <w:rPr>
          <w:rFonts w:ascii="Book Antiqua" w:eastAsia="Book Antiqua" w:hAnsi="Book Antiqua" w:cs="Book Antiqua"/>
          <w:b/>
          <w:bCs/>
          <w:color w:val="000000"/>
        </w:rPr>
        <w:t>Dai G</w:t>
      </w:r>
      <w:r w:rsidRPr="007E0136">
        <w:rPr>
          <w:rFonts w:ascii="Book Antiqua" w:eastAsia="Book Antiqua" w:hAnsi="Book Antiqua" w:cs="Book Antiqua"/>
          <w:color w:val="000000"/>
        </w:rPr>
        <w:t xml:space="preserve">, Liu P, Li X, Zhou X, He S. Association between PNPLA3 rs738409 polymorphism and nonalcoholic fatty liver disease (NAFLD) susceptibility and severity: A meta-analysis. </w:t>
      </w:r>
      <w:r w:rsidRPr="007E0136">
        <w:rPr>
          <w:rFonts w:ascii="Book Antiqua" w:eastAsia="Book Antiqua" w:hAnsi="Book Antiqua" w:cs="Book Antiqua"/>
          <w:i/>
          <w:iCs/>
          <w:color w:val="000000"/>
        </w:rPr>
        <w:t>Medicine (Baltimore)</w:t>
      </w:r>
      <w:r w:rsidRPr="007E0136">
        <w:rPr>
          <w:rFonts w:ascii="Book Antiqua" w:eastAsia="Book Antiqua" w:hAnsi="Book Antiqua" w:cs="Book Antiqua"/>
          <w:color w:val="000000"/>
        </w:rPr>
        <w:t xml:space="preserve"> 2019; </w:t>
      </w:r>
      <w:r w:rsidRPr="007E0136">
        <w:rPr>
          <w:rFonts w:ascii="Book Antiqua" w:eastAsia="Book Antiqua" w:hAnsi="Book Antiqua" w:cs="Book Antiqua"/>
          <w:b/>
          <w:bCs/>
          <w:color w:val="000000"/>
        </w:rPr>
        <w:t>98</w:t>
      </w:r>
      <w:r w:rsidRPr="007E0136">
        <w:rPr>
          <w:rFonts w:ascii="Book Antiqua" w:eastAsia="Book Antiqua" w:hAnsi="Book Antiqua" w:cs="Book Antiqua"/>
          <w:color w:val="000000"/>
        </w:rPr>
        <w:t>: e14324 [PMID: 30762732 DOI: 10.1097/MD.0000000000014324]</w:t>
      </w:r>
    </w:p>
    <w:p w14:paraId="6B29EB3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27 </w:t>
      </w:r>
      <w:proofErr w:type="spellStart"/>
      <w:r w:rsidRPr="007E0136">
        <w:rPr>
          <w:rFonts w:ascii="Book Antiqua" w:eastAsia="Book Antiqua" w:hAnsi="Book Antiqua" w:cs="Book Antiqua"/>
          <w:b/>
          <w:bCs/>
          <w:color w:val="000000"/>
        </w:rPr>
        <w:t>Kozlitina</w:t>
      </w:r>
      <w:proofErr w:type="spellEnd"/>
      <w:r w:rsidRPr="007E0136">
        <w:rPr>
          <w:rFonts w:ascii="Book Antiqua" w:eastAsia="Book Antiqua" w:hAnsi="Book Antiqua" w:cs="Book Antiqua"/>
          <w:b/>
          <w:bCs/>
          <w:color w:val="000000"/>
        </w:rPr>
        <w:t xml:space="preserve"> J</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Smagris</w:t>
      </w:r>
      <w:proofErr w:type="spellEnd"/>
      <w:r w:rsidRPr="007E0136">
        <w:rPr>
          <w:rFonts w:ascii="Book Antiqua" w:eastAsia="Book Antiqua" w:hAnsi="Book Antiqua" w:cs="Book Antiqua"/>
          <w:color w:val="000000"/>
        </w:rPr>
        <w:t xml:space="preserve"> E, </w:t>
      </w:r>
      <w:proofErr w:type="spellStart"/>
      <w:r w:rsidRPr="007E0136">
        <w:rPr>
          <w:rFonts w:ascii="Book Antiqua" w:eastAsia="Book Antiqua" w:hAnsi="Book Antiqua" w:cs="Book Antiqua"/>
          <w:color w:val="000000"/>
        </w:rPr>
        <w:t>Stender</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Nordestgaard</w:t>
      </w:r>
      <w:proofErr w:type="spellEnd"/>
      <w:r w:rsidRPr="007E0136">
        <w:rPr>
          <w:rFonts w:ascii="Book Antiqua" w:eastAsia="Book Antiqua" w:hAnsi="Book Antiqua" w:cs="Book Antiqua"/>
          <w:color w:val="000000"/>
        </w:rPr>
        <w:t xml:space="preserve"> BG, Zhou HH, </w:t>
      </w:r>
      <w:proofErr w:type="spellStart"/>
      <w:r w:rsidRPr="007E0136">
        <w:rPr>
          <w:rFonts w:ascii="Book Antiqua" w:eastAsia="Book Antiqua" w:hAnsi="Book Antiqua" w:cs="Book Antiqua"/>
          <w:color w:val="000000"/>
        </w:rPr>
        <w:t>Tybjærg</w:t>
      </w:r>
      <w:proofErr w:type="spellEnd"/>
      <w:r w:rsidRPr="007E0136">
        <w:rPr>
          <w:rFonts w:ascii="Book Antiqua" w:eastAsia="Book Antiqua" w:hAnsi="Book Antiqua" w:cs="Book Antiqua"/>
          <w:color w:val="000000"/>
        </w:rPr>
        <w:t xml:space="preserve">-Hansen A, Vogt TF, Hobbs HH, Cohen JC. Exome-wide association study </w:t>
      </w:r>
      <w:r w:rsidRPr="007E0136">
        <w:rPr>
          <w:rFonts w:ascii="Book Antiqua" w:eastAsia="Book Antiqua" w:hAnsi="Book Antiqua" w:cs="Book Antiqua"/>
          <w:color w:val="000000"/>
        </w:rPr>
        <w:lastRenderedPageBreak/>
        <w:t xml:space="preserve">identifies a TM6SF2 variant that confers susceptibility to nonalcoholic fatty liver disease. </w:t>
      </w:r>
      <w:r w:rsidRPr="007E0136">
        <w:rPr>
          <w:rFonts w:ascii="Book Antiqua" w:eastAsia="Book Antiqua" w:hAnsi="Book Antiqua" w:cs="Book Antiqua"/>
          <w:i/>
          <w:iCs/>
          <w:color w:val="000000"/>
        </w:rPr>
        <w:t>Nat Genet</w:t>
      </w:r>
      <w:r w:rsidRPr="007E0136">
        <w:rPr>
          <w:rFonts w:ascii="Book Antiqua" w:eastAsia="Book Antiqua" w:hAnsi="Book Antiqua" w:cs="Book Antiqua"/>
          <w:color w:val="000000"/>
        </w:rPr>
        <w:t xml:space="preserve"> 2014; </w:t>
      </w:r>
      <w:r w:rsidRPr="007E0136">
        <w:rPr>
          <w:rFonts w:ascii="Book Antiqua" w:eastAsia="Book Antiqua" w:hAnsi="Book Antiqua" w:cs="Book Antiqua"/>
          <w:b/>
          <w:bCs/>
          <w:color w:val="000000"/>
        </w:rPr>
        <w:t>46</w:t>
      </w:r>
      <w:r w:rsidRPr="007E0136">
        <w:rPr>
          <w:rFonts w:ascii="Book Antiqua" w:eastAsia="Book Antiqua" w:hAnsi="Book Antiqua" w:cs="Book Antiqua"/>
          <w:color w:val="000000"/>
        </w:rPr>
        <w:t>: 352-356 [PMID: 24531328 DOI: 10.1038/ng.2901]</w:t>
      </w:r>
    </w:p>
    <w:p w14:paraId="4230B1D5"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28 </w:t>
      </w:r>
      <w:proofErr w:type="spellStart"/>
      <w:r w:rsidRPr="007E0136">
        <w:rPr>
          <w:rFonts w:ascii="Book Antiqua" w:eastAsia="Book Antiqua" w:hAnsi="Book Antiqua" w:cs="Book Antiqua"/>
          <w:b/>
          <w:bCs/>
          <w:color w:val="000000"/>
        </w:rPr>
        <w:t>Dongiovanni</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Petta</w:t>
      </w:r>
      <w:proofErr w:type="spellEnd"/>
      <w:r w:rsidRPr="007E0136">
        <w:rPr>
          <w:rFonts w:ascii="Book Antiqua" w:eastAsia="Book Antiqua" w:hAnsi="Book Antiqua" w:cs="Book Antiqua"/>
          <w:color w:val="000000"/>
        </w:rPr>
        <w:t xml:space="preserve"> S, Maglio C, </w:t>
      </w:r>
      <w:proofErr w:type="spellStart"/>
      <w:r w:rsidRPr="007E0136">
        <w:rPr>
          <w:rFonts w:ascii="Book Antiqua" w:eastAsia="Book Antiqua" w:hAnsi="Book Antiqua" w:cs="Book Antiqua"/>
          <w:color w:val="000000"/>
        </w:rPr>
        <w:t>Fracanzani</w:t>
      </w:r>
      <w:proofErr w:type="spellEnd"/>
      <w:r w:rsidRPr="007E0136">
        <w:rPr>
          <w:rFonts w:ascii="Book Antiqua" w:eastAsia="Book Antiqua" w:hAnsi="Book Antiqua" w:cs="Book Antiqua"/>
          <w:color w:val="000000"/>
        </w:rPr>
        <w:t xml:space="preserve"> AL, </w:t>
      </w:r>
      <w:proofErr w:type="spellStart"/>
      <w:r w:rsidRPr="007E0136">
        <w:rPr>
          <w:rFonts w:ascii="Book Antiqua" w:eastAsia="Book Antiqua" w:hAnsi="Book Antiqua" w:cs="Book Antiqua"/>
          <w:color w:val="000000"/>
        </w:rPr>
        <w:t>Pipitone</w:t>
      </w:r>
      <w:proofErr w:type="spellEnd"/>
      <w:r w:rsidRPr="007E0136">
        <w:rPr>
          <w:rFonts w:ascii="Book Antiqua" w:eastAsia="Book Antiqua" w:hAnsi="Book Antiqua" w:cs="Book Antiqua"/>
          <w:color w:val="000000"/>
        </w:rPr>
        <w:t xml:space="preserve"> R, </w:t>
      </w:r>
      <w:proofErr w:type="spellStart"/>
      <w:r w:rsidRPr="007E0136">
        <w:rPr>
          <w:rFonts w:ascii="Book Antiqua" w:eastAsia="Book Antiqua" w:hAnsi="Book Antiqua" w:cs="Book Antiqua"/>
          <w:color w:val="000000"/>
        </w:rPr>
        <w:t>Mozzi</w:t>
      </w:r>
      <w:proofErr w:type="spellEnd"/>
      <w:r w:rsidRPr="007E0136">
        <w:rPr>
          <w:rFonts w:ascii="Book Antiqua" w:eastAsia="Book Antiqua" w:hAnsi="Book Antiqua" w:cs="Book Antiqua"/>
          <w:color w:val="000000"/>
        </w:rPr>
        <w:t xml:space="preserve"> E, Motta BM, </w:t>
      </w:r>
      <w:proofErr w:type="spellStart"/>
      <w:r w:rsidRPr="007E0136">
        <w:rPr>
          <w:rFonts w:ascii="Book Antiqua" w:eastAsia="Book Antiqua" w:hAnsi="Book Antiqua" w:cs="Book Antiqua"/>
          <w:color w:val="000000"/>
        </w:rPr>
        <w:t>Kaminska</w:t>
      </w:r>
      <w:proofErr w:type="spellEnd"/>
      <w:r w:rsidRPr="007E0136">
        <w:rPr>
          <w:rFonts w:ascii="Book Antiqua" w:eastAsia="Book Antiqua" w:hAnsi="Book Antiqua" w:cs="Book Antiqua"/>
          <w:color w:val="000000"/>
        </w:rPr>
        <w:t xml:space="preserve"> D, </w:t>
      </w:r>
      <w:proofErr w:type="spellStart"/>
      <w:r w:rsidRPr="007E0136">
        <w:rPr>
          <w:rFonts w:ascii="Book Antiqua" w:eastAsia="Book Antiqua" w:hAnsi="Book Antiqua" w:cs="Book Antiqua"/>
          <w:color w:val="000000"/>
        </w:rPr>
        <w:t>Rametta</w:t>
      </w:r>
      <w:proofErr w:type="spellEnd"/>
      <w:r w:rsidRPr="007E0136">
        <w:rPr>
          <w:rFonts w:ascii="Book Antiqua" w:eastAsia="Book Antiqua" w:hAnsi="Book Antiqua" w:cs="Book Antiqua"/>
          <w:color w:val="000000"/>
        </w:rPr>
        <w:t xml:space="preserve"> R, </w:t>
      </w:r>
      <w:proofErr w:type="spellStart"/>
      <w:r w:rsidRPr="007E0136">
        <w:rPr>
          <w:rFonts w:ascii="Book Antiqua" w:eastAsia="Book Antiqua" w:hAnsi="Book Antiqua" w:cs="Book Antiqua"/>
          <w:color w:val="000000"/>
        </w:rPr>
        <w:t>Grimaudo</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Pelusi</w:t>
      </w:r>
      <w:proofErr w:type="spellEnd"/>
      <w:r w:rsidRPr="007E0136">
        <w:rPr>
          <w:rFonts w:ascii="Book Antiqua" w:eastAsia="Book Antiqua" w:hAnsi="Book Antiqua" w:cs="Book Antiqua"/>
          <w:color w:val="000000"/>
        </w:rPr>
        <w:t xml:space="preserve"> S, Montalcini T, </w:t>
      </w:r>
      <w:proofErr w:type="spellStart"/>
      <w:r w:rsidRPr="007E0136">
        <w:rPr>
          <w:rFonts w:ascii="Book Antiqua" w:eastAsia="Book Antiqua" w:hAnsi="Book Antiqua" w:cs="Book Antiqua"/>
          <w:color w:val="000000"/>
        </w:rPr>
        <w:t>Alisi</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Maggioni</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Kärjä</w:t>
      </w:r>
      <w:proofErr w:type="spellEnd"/>
      <w:r w:rsidRPr="007E0136">
        <w:rPr>
          <w:rFonts w:ascii="Book Antiqua" w:eastAsia="Book Antiqua" w:hAnsi="Book Antiqua" w:cs="Book Antiqua"/>
          <w:color w:val="000000"/>
        </w:rPr>
        <w:t xml:space="preserve"> V, </w:t>
      </w:r>
      <w:proofErr w:type="spellStart"/>
      <w:r w:rsidRPr="007E0136">
        <w:rPr>
          <w:rFonts w:ascii="Book Antiqua" w:eastAsia="Book Antiqua" w:hAnsi="Book Antiqua" w:cs="Book Antiqua"/>
          <w:color w:val="000000"/>
        </w:rPr>
        <w:t>Borén</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Käkelä</w:t>
      </w:r>
      <w:proofErr w:type="spellEnd"/>
      <w:r w:rsidRPr="007E0136">
        <w:rPr>
          <w:rFonts w:ascii="Book Antiqua" w:eastAsia="Book Antiqua" w:hAnsi="Book Antiqua" w:cs="Book Antiqua"/>
          <w:color w:val="000000"/>
        </w:rPr>
        <w:t xml:space="preserve"> P, Di Marco V, Xing C, Nobili V, </w:t>
      </w:r>
      <w:proofErr w:type="spellStart"/>
      <w:r w:rsidRPr="007E0136">
        <w:rPr>
          <w:rFonts w:ascii="Book Antiqua" w:eastAsia="Book Antiqua" w:hAnsi="Book Antiqua" w:cs="Book Antiqua"/>
          <w:color w:val="000000"/>
        </w:rPr>
        <w:t>Dallapiccola</w:t>
      </w:r>
      <w:proofErr w:type="spellEnd"/>
      <w:r w:rsidRPr="007E0136">
        <w:rPr>
          <w:rFonts w:ascii="Book Antiqua" w:eastAsia="Book Antiqua" w:hAnsi="Book Antiqua" w:cs="Book Antiqua"/>
          <w:color w:val="000000"/>
        </w:rPr>
        <w:t xml:space="preserve"> B, </w:t>
      </w:r>
      <w:proofErr w:type="spellStart"/>
      <w:r w:rsidRPr="007E0136">
        <w:rPr>
          <w:rFonts w:ascii="Book Antiqua" w:eastAsia="Book Antiqua" w:hAnsi="Book Antiqua" w:cs="Book Antiqua"/>
          <w:color w:val="000000"/>
        </w:rPr>
        <w:t>Craxi</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Pihlajamäki</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Fargion</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Sjöström</w:t>
      </w:r>
      <w:proofErr w:type="spellEnd"/>
      <w:r w:rsidRPr="007E0136">
        <w:rPr>
          <w:rFonts w:ascii="Book Antiqua" w:eastAsia="Book Antiqua" w:hAnsi="Book Antiqua" w:cs="Book Antiqua"/>
          <w:color w:val="000000"/>
        </w:rPr>
        <w:t xml:space="preserve"> L, Carlsson LM, Romeo S, </w:t>
      </w:r>
      <w:proofErr w:type="spellStart"/>
      <w:r w:rsidRPr="007E0136">
        <w:rPr>
          <w:rFonts w:ascii="Book Antiqua" w:eastAsia="Book Antiqua" w:hAnsi="Book Antiqua" w:cs="Book Antiqua"/>
          <w:color w:val="000000"/>
        </w:rPr>
        <w:t>Valenti</w:t>
      </w:r>
      <w:proofErr w:type="spellEnd"/>
      <w:r w:rsidRPr="007E0136">
        <w:rPr>
          <w:rFonts w:ascii="Book Antiqua" w:eastAsia="Book Antiqua" w:hAnsi="Book Antiqua" w:cs="Book Antiqua"/>
          <w:color w:val="000000"/>
        </w:rPr>
        <w:t xml:space="preserve"> L. Transmembrane 6 superfamily member 2 gene variant disentangles nonalcoholic steatohepatitis from cardiovascular disease.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61</w:t>
      </w:r>
      <w:r w:rsidRPr="007E0136">
        <w:rPr>
          <w:rFonts w:ascii="Book Antiqua" w:eastAsia="Book Antiqua" w:hAnsi="Book Antiqua" w:cs="Book Antiqua"/>
          <w:color w:val="000000"/>
        </w:rPr>
        <w:t>: 506-514 [PMID: 25251399 DOI: 10.1002/hep.27490]</w:t>
      </w:r>
    </w:p>
    <w:p w14:paraId="61231C1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29 </w:t>
      </w:r>
      <w:r w:rsidRPr="007E0136">
        <w:rPr>
          <w:rFonts w:ascii="Book Antiqua" w:eastAsia="Book Antiqua" w:hAnsi="Book Antiqua" w:cs="Book Antiqua"/>
          <w:b/>
          <w:bCs/>
          <w:color w:val="000000"/>
        </w:rPr>
        <w:t>Liu YL</w:t>
      </w:r>
      <w:r w:rsidRPr="007E0136">
        <w:rPr>
          <w:rFonts w:ascii="Book Antiqua" w:eastAsia="Book Antiqua" w:hAnsi="Book Antiqua" w:cs="Book Antiqua"/>
          <w:color w:val="000000"/>
        </w:rPr>
        <w:t xml:space="preserve">, Reeves HL, Burt AD, </w:t>
      </w:r>
      <w:proofErr w:type="spellStart"/>
      <w:r w:rsidRPr="007E0136">
        <w:rPr>
          <w:rFonts w:ascii="Book Antiqua" w:eastAsia="Book Antiqua" w:hAnsi="Book Antiqua" w:cs="Book Antiqua"/>
          <w:color w:val="000000"/>
        </w:rPr>
        <w:t>Tiniakos</w:t>
      </w:r>
      <w:proofErr w:type="spellEnd"/>
      <w:r w:rsidRPr="007E0136">
        <w:rPr>
          <w:rFonts w:ascii="Book Antiqua" w:eastAsia="Book Antiqua" w:hAnsi="Book Antiqua" w:cs="Book Antiqua"/>
          <w:color w:val="000000"/>
        </w:rPr>
        <w:t xml:space="preserve"> D, McPherson S, </w:t>
      </w:r>
      <w:proofErr w:type="spellStart"/>
      <w:r w:rsidRPr="007E0136">
        <w:rPr>
          <w:rFonts w:ascii="Book Antiqua" w:eastAsia="Book Antiqua" w:hAnsi="Book Antiqua" w:cs="Book Antiqua"/>
          <w:color w:val="000000"/>
        </w:rPr>
        <w:t>Leathart</w:t>
      </w:r>
      <w:proofErr w:type="spellEnd"/>
      <w:r w:rsidRPr="007E0136">
        <w:rPr>
          <w:rFonts w:ascii="Book Antiqua" w:eastAsia="Book Antiqua" w:hAnsi="Book Antiqua" w:cs="Book Antiqua"/>
          <w:color w:val="000000"/>
        </w:rPr>
        <w:t xml:space="preserve"> JB, Allison ME, Alexander GJ, </w:t>
      </w:r>
      <w:proofErr w:type="spellStart"/>
      <w:r w:rsidRPr="007E0136">
        <w:rPr>
          <w:rFonts w:ascii="Book Antiqua" w:eastAsia="Book Antiqua" w:hAnsi="Book Antiqua" w:cs="Book Antiqua"/>
          <w:color w:val="000000"/>
        </w:rPr>
        <w:t>Piguet</w:t>
      </w:r>
      <w:proofErr w:type="spellEnd"/>
      <w:r w:rsidRPr="007E0136">
        <w:rPr>
          <w:rFonts w:ascii="Book Antiqua" w:eastAsia="Book Antiqua" w:hAnsi="Book Antiqua" w:cs="Book Antiqua"/>
          <w:color w:val="000000"/>
        </w:rPr>
        <w:t xml:space="preserve"> AC, </w:t>
      </w:r>
      <w:proofErr w:type="spellStart"/>
      <w:r w:rsidRPr="007E0136">
        <w:rPr>
          <w:rFonts w:ascii="Book Antiqua" w:eastAsia="Book Antiqua" w:hAnsi="Book Antiqua" w:cs="Book Antiqua"/>
          <w:color w:val="000000"/>
        </w:rPr>
        <w:t>Anty</w:t>
      </w:r>
      <w:proofErr w:type="spellEnd"/>
      <w:r w:rsidRPr="007E0136">
        <w:rPr>
          <w:rFonts w:ascii="Book Antiqua" w:eastAsia="Book Antiqua" w:hAnsi="Book Antiqua" w:cs="Book Antiqua"/>
          <w:color w:val="000000"/>
        </w:rPr>
        <w:t xml:space="preserve"> R, Donaldson P, </w:t>
      </w:r>
      <w:proofErr w:type="spellStart"/>
      <w:r w:rsidRPr="007E0136">
        <w:rPr>
          <w:rFonts w:ascii="Book Antiqua" w:eastAsia="Book Antiqua" w:hAnsi="Book Antiqua" w:cs="Book Antiqua"/>
          <w:color w:val="000000"/>
        </w:rPr>
        <w:t>Aithal</w:t>
      </w:r>
      <w:proofErr w:type="spellEnd"/>
      <w:r w:rsidRPr="007E0136">
        <w:rPr>
          <w:rFonts w:ascii="Book Antiqua" w:eastAsia="Book Antiqua" w:hAnsi="Book Antiqua" w:cs="Book Antiqua"/>
          <w:color w:val="000000"/>
        </w:rPr>
        <w:t xml:space="preserve"> GP, </w:t>
      </w:r>
      <w:proofErr w:type="spellStart"/>
      <w:r w:rsidRPr="007E0136">
        <w:rPr>
          <w:rFonts w:ascii="Book Antiqua" w:eastAsia="Book Antiqua" w:hAnsi="Book Antiqua" w:cs="Book Antiqua"/>
          <w:color w:val="000000"/>
        </w:rPr>
        <w:t>Francque</w:t>
      </w:r>
      <w:proofErr w:type="spellEnd"/>
      <w:r w:rsidRPr="007E0136">
        <w:rPr>
          <w:rFonts w:ascii="Book Antiqua" w:eastAsia="Book Antiqua" w:hAnsi="Book Antiqua" w:cs="Book Antiqua"/>
          <w:color w:val="000000"/>
        </w:rPr>
        <w:t xml:space="preserve"> S, Van </w:t>
      </w:r>
      <w:proofErr w:type="spellStart"/>
      <w:r w:rsidRPr="007E0136">
        <w:rPr>
          <w:rFonts w:ascii="Book Antiqua" w:eastAsia="Book Antiqua" w:hAnsi="Book Antiqua" w:cs="Book Antiqua"/>
          <w:color w:val="000000"/>
        </w:rPr>
        <w:t>Gaal</w:t>
      </w:r>
      <w:proofErr w:type="spellEnd"/>
      <w:r w:rsidRPr="007E0136">
        <w:rPr>
          <w:rFonts w:ascii="Book Antiqua" w:eastAsia="Book Antiqua" w:hAnsi="Book Antiqua" w:cs="Book Antiqua"/>
          <w:color w:val="000000"/>
        </w:rPr>
        <w:t xml:space="preserve"> L, Clement K, </w:t>
      </w:r>
      <w:proofErr w:type="spellStart"/>
      <w:r w:rsidRPr="007E0136">
        <w:rPr>
          <w:rFonts w:ascii="Book Antiqua" w:eastAsia="Book Antiqua" w:hAnsi="Book Antiqua" w:cs="Book Antiqua"/>
          <w:color w:val="000000"/>
        </w:rPr>
        <w:t>Ratziu</w:t>
      </w:r>
      <w:proofErr w:type="spellEnd"/>
      <w:r w:rsidRPr="007E0136">
        <w:rPr>
          <w:rFonts w:ascii="Book Antiqua" w:eastAsia="Book Antiqua" w:hAnsi="Book Antiqua" w:cs="Book Antiqua"/>
          <w:color w:val="000000"/>
        </w:rPr>
        <w:t xml:space="preserve"> V, Dufour JF, Day CP, Daly AK, </w:t>
      </w:r>
      <w:proofErr w:type="spellStart"/>
      <w:r w:rsidRPr="007E0136">
        <w:rPr>
          <w:rFonts w:ascii="Book Antiqua" w:eastAsia="Book Antiqua" w:hAnsi="Book Antiqua" w:cs="Book Antiqua"/>
          <w:color w:val="000000"/>
        </w:rPr>
        <w:t>Anstee</w:t>
      </w:r>
      <w:proofErr w:type="spellEnd"/>
      <w:r w:rsidRPr="007E0136">
        <w:rPr>
          <w:rFonts w:ascii="Book Antiqua" w:eastAsia="Book Antiqua" w:hAnsi="Book Antiqua" w:cs="Book Antiqua"/>
          <w:color w:val="000000"/>
        </w:rPr>
        <w:t xml:space="preserve"> QM. TM6SF2 rs58542926 influences hepatic fibrosis progression in patients with non-alcoholic fatty liver disease. </w:t>
      </w:r>
      <w:r w:rsidRPr="007E0136">
        <w:rPr>
          <w:rFonts w:ascii="Book Antiqua" w:eastAsia="Book Antiqua" w:hAnsi="Book Antiqua" w:cs="Book Antiqua"/>
          <w:i/>
          <w:iCs/>
          <w:color w:val="000000"/>
        </w:rPr>
        <w:t xml:space="preserve">Nat </w:t>
      </w:r>
      <w:proofErr w:type="spellStart"/>
      <w:r w:rsidRPr="007E0136">
        <w:rPr>
          <w:rFonts w:ascii="Book Antiqua" w:eastAsia="Book Antiqua" w:hAnsi="Book Antiqua" w:cs="Book Antiqua"/>
          <w:i/>
          <w:iCs/>
          <w:color w:val="000000"/>
        </w:rPr>
        <w:t>Commun</w:t>
      </w:r>
      <w:proofErr w:type="spellEnd"/>
      <w:r w:rsidRPr="007E0136">
        <w:rPr>
          <w:rFonts w:ascii="Book Antiqua" w:eastAsia="Book Antiqua" w:hAnsi="Book Antiqua" w:cs="Book Antiqua"/>
          <w:color w:val="000000"/>
        </w:rPr>
        <w:t xml:space="preserve"> 2014; </w:t>
      </w:r>
      <w:r w:rsidRPr="007E0136">
        <w:rPr>
          <w:rFonts w:ascii="Book Antiqua" w:eastAsia="Book Antiqua" w:hAnsi="Book Antiqua" w:cs="Book Antiqua"/>
          <w:b/>
          <w:bCs/>
          <w:color w:val="000000"/>
        </w:rPr>
        <w:t>5</w:t>
      </w:r>
      <w:r w:rsidRPr="007E0136">
        <w:rPr>
          <w:rFonts w:ascii="Book Antiqua" w:eastAsia="Book Antiqua" w:hAnsi="Book Antiqua" w:cs="Book Antiqua"/>
          <w:color w:val="000000"/>
        </w:rPr>
        <w:t>: 4309 [PMID: 24978903 DOI: 10.1038/ncomms5309]</w:t>
      </w:r>
    </w:p>
    <w:p w14:paraId="1AFA2EF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30 </w:t>
      </w:r>
      <w:proofErr w:type="spellStart"/>
      <w:r w:rsidRPr="007E0136">
        <w:rPr>
          <w:rFonts w:ascii="Book Antiqua" w:eastAsia="Book Antiqua" w:hAnsi="Book Antiqua" w:cs="Book Antiqua"/>
          <w:b/>
          <w:bCs/>
          <w:color w:val="000000"/>
        </w:rPr>
        <w:t>Mazo</w:t>
      </w:r>
      <w:proofErr w:type="spellEnd"/>
      <w:r w:rsidRPr="007E0136">
        <w:rPr>
          <w:rFonts w:ascii="Book Antiqua" w:eastAsia="Book Antiqua" w:hAnsi="Book Antiqua" w:cs="Book Antiqua"/>
          <w:b/>
          <w:bCs/>
          <w:color w:val="000000"/>
        </w:rPr>
        <w:t xml:space="preserve"> DF</w:t>
      </w:r>
      <w:r w:rsidRPr="007E0136">
        <w:rPr>
          <w:rFonts w:ascii="Book Antiqua" w:eastAsia="Book Antiqua" w:hAnsi="Book Antiqua" w:cs="Book Antiqua"/>
          <w:color w:val="000000"/>
        </w:rPr>
        <w:t>, Malta FM, Stefano JT, Salles APM, Gomes-</w:t>
      </w:r>
      <w:proofErr w:type="spellStart"/>
      <w:r w:rsidRPr="007E0136">
        <w:rPr>
          <w:rFonts w:ascii="Book Antiqua" w:eastAsia="Book Antiqua" w:hAnsi="Book Antiqua" w:cs="Book Antiqua"/>
          <w:color w:val="000000"/>
        </w:rPr>
        <w:t>Gouvea</w:t>
      </w:r>
      <w:proofErr w:type="spellEnd"/>
      <w:r w:rsidRPr="007E0136">
        <w:rPr>
          <w:rFonts w:ascii="Book Antiqua" w:eastAsia="Book Antiqua" w:hAnsi="Book Antiqua" w:cs="Book Antiqua"/>
          <w:color w:val="000000"/>
        </w:rPr>
        <w:t xml:space="preserve"> MS, </w:t>
      </w:r>
      <w:proofErr w:type="spellStart"/>
      <w:r w:rsidRPr="007E0136">
        <w:rPr>
          <w:rFonts w:ascii="Book Antiqua" w:eastAsia="Book Antiqua" w:hAnsi="Book Antiqua" w:cs="Book Antiqua"/>
          <w:color w:val="000000"/>
        </w:rPr>
        <w:t>Nastri</w:t>
      </w:r>
      <w:proofErr w:type="spellEnd"/>
      <w:r w:rsidRPr="007E0136">
        <w:rPr>
          <w:rFonts w:ascii="Book Antiqua" w:eastAsia="Book Antiqua" w:hAnsi="Book Antiqua" w:cs="Book Antiqua"/>
          <w:color w:val="000000"/>
        </w:rPr>
        <w:t xml:space="preserve"> ACS, Almeida JR, </w:t>
      </w:r>
      <w:proofErr w:type="spellStart"/>
      <w:r w:rsidRPr="007E0136">
        <w:rPr>
          <w:rFonts w:ascii="Book Antiqua" w:eastAsia="Book Antiqua" w:hAnsi="Book Antiqua" w:cs="Book Antiqua"/>
          <w:color w:val="000000"/>
        </w:rPr>
        <w:t>Pinho</w:t>
      </w:r>
      <w:proofErr w:type="spellEnd"/>
      <w:r w:rsidRPr="007E0136">
        <w:rPr>
          <w:rFonts w:ascii="Book Antiqua" w:eastAsia="Book Antiqua" w:hAnsi="Book Antiqua" w:cs="Book Antiqua"/>
          <w:color w:val="000000"/>
        </w:rPr>
        <w:t xml:space="preserve"> JRR, </w:t>
      </w:r>
      <w:proofErr w:type="spellStart"/>
      <w:r w:rsidRPr="007E0136">
        <w:rPr>
          <w:rFonts w:ascii="Book Antiqua" w:eastAsia="Book Antiqua" w:hAnsi="Book Antiqua" w:cs="Book Antiqua"/>
          <w:color w:val="000000"/>
        </w:rPr>
        <w:t>Carrilho</w:t>
      </w:r>
      <w:proofErr w:type="spellEnd"/>
      <w:r w:rsidRPr="007E0136">
        <w:rPr>
          <w:rFonts w:ascii="Book Antiqua" w:eastAsia="Book Antiqua" w:hAnsi="Book Antiqua" w:cs="Book Antiqua"/>
          <w:color w:val="000000"/>
        </w:rPr>
        <w:t xml:space="preserve"> FJ, Oliveira CP. Validation of PNPLA3 polymorphisms as risk factor for NAFLD and liver fibrosis in an admixed population. </w:t>
      </w:r>
      <w:r w:rsidRPr="007E0136">
        <w:rPr>
          <w:rFonts w:ascii="Book Antiqua" w:eastAsia="Book Antiqua" w:hAnsi="Book Antiqua" w:cs="Book Antiqua"/>
          <w:i/>
          <w:iCs/>
          <w:color w:val="000000"/>
        </w:rPr>
        <w:t>Ann Hepatol</w:t>
      </w:r>
      <w:r w:rsidRPr="007E0136">
        <w:rPr>
          <w:rFonts w:ascii="Book Antiqua" w:eastAsia="Book Antiqua" w:hAnsi="Book Antiqua" w:cs="Book Antiqua"/>
          <w:color w:val="000000"/>
        </w:rPr>
        <w:t xml:space="preserve"> 2019; </w:t>
      </w:r>
      <w:r w:rsidRPr="007E0136">
        <w:rPr>
          <w:rFonts w:ascii="Book Antiqua" w:eastAsia="Book Antiqua" w:hAnsi="Book Antiqua" w:cs="Book Antiqua"/>
          <w:b/>
          <w:bCs/>
          <w:color w:val="000000"/>
        </w:rPr>
        <w:t>18</w:t>
      </w:r>
      <w:r w:rsidRPr="007E0136">
        <w:rPr>
          <w:rFonts w:ascii="Book Antiqua" w:eastAsia="Book Antiqua" w:hAnsi="Book Antiqua" w:cs="Book Antiqua"/>
          <w:color w:val="000000"/>
        </w:rPr>
        <w:t>: 466-471 [PMID: 31054980 DOI: 10.1016/j.aohep.2018.10.004]</w:t>
      </w:r>
    </w:p>
    <w:p w14:paraId="0AE7CC6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31 </w:t>
      </w:r>
      <w:r w:rsidRPr="007E0136">
        <w:rPr>
          <w:rFonts w:ascii="Book Antiqua" w:eastAsia="Book Antiqua" w:hAnsi="Book Antiqua" w:cs="Book Antiqua"/>
          <w:b/>
          <w:bCs/>
          <w:color w:val="000000"/>
        </w:rPr>
        <w:t>Hamaguchi M</w:t>
      </w:r>
      <w:r w:rsidRPr="007E0136">
        <w:rPr>
          <w:rFonts w:ascii="Book Antiqua" w:eastAsia="Book Antiqua" w:hAnsi="Book Antiqua" w:cs="Book Antiqua"/>
          <w:color w:val="000000"/>
        </w:rPr>
        <w:t xml:space="preserve">, Kojima T, Itoh Y, </w:t>
      </w:r>
      <w:proofErr w:type="spellStart"/>
      <w:r w:rsidRPr="007E0136">
        <w:rPr>
          <w:rFonts w:ascii="Book Antiqua" w:eastAsia="Book Antiqua" w:hAnsi="Book Antiqua" w:cs="Book Antiqua"/>
          <w:color w:val="000000"/>
        </w:rPr>
        <w:t>Harano</w:t>
      </w:r>
      <w:proofErr w:type="spellEnd"/>
      <w:r w:rsidRPr="007E0136">
        <w:rPr>
          <w:rFonts w:ascii="Book Antiqua" w:eastAsia="Book Antiqua" w:hAnsi="Book Antiqua" w:cs="Book Antiqua"/>
          <w:color w:val="000000"/>
        </w:rPr>
        <w:t xml:space="preserve"> Y, </w:t>
      </w:r>
      <w:proofErr w:type="spellStart"/>
      <w:r w:rsidRPr="007E0136">
        <w:rPr>
          <w:rFonts w:ascii="Book Antiqua" w:eastAsia="Book Antiqua" w:hAnsi="Book Antiqua" w:cs="Book Antiqua"/>
          <w:color w:val="000000"/>
        </w:rPr>
        <w:t>Fujii</w:t>
      </w:r>
      <w:proofErr w:type="spellEnd"/>
      <w:r w:rsidRPr="007E0136">
        <w:rPr>
          <w:rFonts w:ascii="Book Antiqua" w:eastAsia="Book Antiqua" w:hAnsi="Book Antiqua" w:cs="Book Antiqua"/>
          <w:color w:val="000000"/>
        </w:rPr>
        <w:t xml:space="preserve"> K, Nakajima T, Kato T, Takeda N, Okuda J, Ida K, </w:t>
      </w:r>
      <w:proofErr w:type="spellStart"/>
      <w:r w:rsidRPr="007E0136">
        <w:rPr>
          <w:rFonts w:ascii="Book Antiqua" w:eastAsia="Book Antiqua" w:hAnsi="Book Antiqua" w:cs="Book Antiqua"/>
          <w:color w:val="000000"/>
        </w:rPr>
        <w:t>Kawahito</w:t>
      </w:r>
      <w:proofErr w:type="spellEnd"/>
      <w:r w:rsidRPr="007E0136">
        <w:rPr>
          <w:rFonts w:ascii="Book Antiqua" w:eastAsia="Book Antiqua" w:hAnsi="Book Antiqua" w:cs="Book Antiqua"/>
          <w:color w:val="000000"/>
        </w:rPr>
        <w:t xml:space="preserve"> Y, Yoshikawa T, </w:t>
      </w:r>
      <w:proofErr w:type="spellStart"/>
      <w:r w:rsidRPr="007E0136">
        <w:rPr>
          <w:rFonts w:ascii="Book Antiqua" w:eastAsia="Book Antiqua" w:hAnsi="Book Antiqua" w:cs="Book Antiqua"/>
          <w:color w:val="000000"/>
        </w:rPr>
        <w:t>Okanoue</w:t>
      </w:r>
      <w:proofErr w:type="spellEnd"/>
      <w:r w:rsidRPr="007E0136">
        <w:rPr>
          <w:rFonts w:ascii="Book Antiqua" w:eastAsia="Book Antiqua" w:hAnsi="Book Antiqua" w:cs="Book Antiqua"/>
          <w:color w:val="000000"/>
        </w:rPr>
        <w:t xml:space="preserve"> T. The severity of ultrasonographic findings in nonalcoholic fatty liver disease reflects the metabolic syndrome and visceral fat accumulation. </w:t>
      </w:r>
      <w:r w:rsidRPr="007E0136">
        <w:rPr>
          <w:rFonts w:ascii="Book Antiqua" w:eastAsia="Book Antiqua" w:hAnsi="Book Antiqua" w:cs="Book Antiqua"/>
          <w:i/>
          <w:iCs/>
          <w:color w:val="000000"/>
        </w:rPr>
        <w:t>Am J Gastroenterol</w:t>
      </w:r>
      <w:r w:rsidRPr="007E0136">
        <w:rPr>
          <w:rFonts w:ascii="Book Antiqua" w:eastAsia="Book Antiqua" w:hAnsi="Book Antiqua" w:cs="Book Antiqua"/>
          <w:color w:val="000000"/>
        </w:rPr>
        <w:t xml:space="preserve"> 2007; </w:t>
      </w:r>
      <w:r w:rsidRPr="007E0136">
        <w:rPr>
          <w:rFonts w:ascii="Book Antiqua" w:eastAsia="Book Antiqua" w:hAnsi="Book Antiqua" w:cs="Book Antiqua"/>
          <w:b/>
          <w:bCs/>
          <w:color w:val="000000"/>
        </w:rPr>
        <w:t>102</w:t>
      </w:r>
      <w:r w:rsidRPr="007E0136">
        <w:rPr>
          <w:rFonts w:ascii="Book Antiqua" w:eastAsia="Book Antiqua" w:hAnsi="Book Antiqua" w:cs="Book Antiqua"/>
          <w:color w:val="000000"/>
        </w:rPr>
        <w:t>: 2708-2715 [PMID: 17894848 DOI: 10.1111/j.1572-0241.2007.01526.x]</w:t>
      </w:r>
    </w:p>
    <w:p w14:paraId="7999B175"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32 </w:t>
      </w:r>
      <w:r w:rsidRPr="007E0136">
        <w:rPr>
          <w:rFonts w:ascii="Book Antiqua" w:eastAsia="Book Antiqua" w:hAnsi="Book Antiqua" w:cs="Book Antiqua"/>
          <w:b/>
          <w:bCs/>
          <w:color w:val="000000"/>
        </w:rPr>
        <w:t>Alberti KG</w:t>
      </w:r>
      <w:r w:rsidRPr="007E0136">
        <w:rPr>
          <w:rFonts w:ascii="Book Antiqua" w:eastAsia="Book Antiqua" w:hAnsi="Book Antiqua" w:cs="Book Antiqua"/>
          <w:color w:val="000000"/>
        </w:rPr>
        <w:t xml:space="preserve">, Eckel RH, Grundy SM, </w:t>
      </w:r>
      <w:proofErr w:type="spellStart"/>
      <w:r w:rsidRPr="007E0136">
        <w:rPr>
          <w:rFonts w:ascii="Book Antiqua" w:eastAsia="Book Antiqua" w:hAnsi="Book Antiqua" w:cs="Book Antiqua"/>
          <w:color w:val="000000"/>
        </w:rPr>
        <w:t>Zimmet</w:t>
      </w:r>
      <w:proofErr w:type="spellEnd"/>
      <w:r w:rsidRPr="007E0136">
        <w:rPr>
          <w:rFonts w:ascii="Book Antiqua" w:eastAsia="Book Antiqua" w:hAnsi="Book Antiqua" w:cs="Book Antiqua"/>
          <w:color w:val="000000"/>
        </w:rPr>
        <w:t xml:space="preserve"> PZ, </w:t>
      </w:r>
      <w:proofErr w:type="spellStart"/>
      <w:r w:rsidRPr="007E0136">
        <w:rPr>
          <w:rFonts w:ascii="Book Antiqua" w:eastAsia="Book Antiqua" w:hAnsi="Book Antiqua" w:cs="Book Antiqua"/>
          <w:color w:val="000000"/>
        </w:rPr>
        <w:t>Cleeman</w:t>
      </w:r>
      <w:proofErr w:type="spellEnd"/>
      <w:r w:rsidRPr="007E0136">
        <w:rPr>
          <w:rFonts w:ascii="Book Antiqua" w:eastAsia="Book Antiqua" w:hAnsi="Book Antiqua" w:cs="Book Antiqua"/>
          <w:color w:val="000000"/>
        </w:rPr>
        <w:t xml:space="preserve"> JI, Donato KA, </w:t>
      </w:r>
      <w:proofErr w:type="spellStart"/>
      <w:r w:rsidRPr="007E0136">
        <w:rPr>
          <w:rFonts w:ascii="Book Antiqua" w:eastAsia="Book Antiqua" w:hAnsi="Book Antiqua" w:cs="Book Antiqua"/>
          <w:color w:val="000000"/>
        </w:rPr>
        <w:t>Fruchart</w:t>
      </w:r>
      <w:proofErr w:type="spellEnd"/>
      <w:r w:rsidRPr="007E0136">
        <w:rPr>
          <w:rFonts w:ascii="Book Antiqua" w:eastAsia="Book Antiqua" w:hAnsi="Book Antiqua" w:cs="Book Antiqua"/>
          <w:color w:val="000000"/>
        </w:rPr>
        <w:t xml:space="preserve"> JC, James WP, Loria CM, Smith SC Jr; International Diabetes Federation Task Force on Epidemiology and Prevention; </w:t>
      </w:r>
      <w:proofErr w:type="spellStart"/>
      <w:r w:rsidRPr="007E0136">
        <w:rPr>
          <w:rFonts w:ascii="Book Antiqua" w:eastAsia="Book Antiqua" w:hAnsi="Book Antiqua" w:cs="Book Antiqua"/>
          <w:color w:val="000000"/>
        </w:rPr>
        <w:t>Hational</w:t>
      </w:r>
      <w:proofErr w:type="spellEnd"/>
      <w:r w:rsidRPr="007E0136">
        <w:rPr>
          <w:rFonts w:ascii="Book Antiqua" w:eastAsia="Book Antiqua" w:hAnsi="Book Antiqua" w:cs="Book Antiqua"/>
          <w:color w:val="000000"/>
        </w:rPr>
        <w:t xml:space="preserve"> Heart, Lung, and Blood Institute; American Heart Association; World Heart Federation; International </w:t>
      </w:r>
      <w:r w:rsidRPr="007E0136">
        <w:rPr>
          <w:rFonts w:ascii="Book Antiqua" w:eastAsia="Book Antiqua" w:hAnsi="Book Antiqua" w:cs="Book Antiqua"/>
          <w:color w:val="000000"/>
        </w:rPr>
        <w:lastRenderedPageBreak/>
        <w:t xml:space="preserve">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7E0136">
        <w:rPr>
          <w:rFonts w:ascii="Book Antiqua" w:eastAsia="Book Antiqua" w:hAnsi="Book Antiqua" w:cs="Book Antiqua"/>
          <w:i/>
          <w:iCs/>
          <w:color w:val="000000"/>
        </w:rPr>
        <w:t>Circulation</w:t>
      </w:r>
      <w:r w:rsidRPr="007E0136">
        <w:rPr>
          <w:rFonts w:ascii="Book Antiqua" w:eastAsia="Book Antiqua" w:hAnsi="Book Antiqua" w:cs="Book Antiqua"/>
          <w:color w:val="000000"/>
        </w:rPr>
        <w:t xml:space="preserve"> 2009; </w:t>
      </w:r>
      <w:r w:rsidRPr="007E0136">
        <w:rPr>
          <w:rFonts w:ascii="Book Antiqua" w:eastAsia="Book Antiqua" w:hAnsi="Book Antiqua" w:cs="Book Antiqua"/>
          <w:b/>
          <w:bCs/>
          <w:color w:val="000000"/>
        </w:rPr>
        <w:t>120</w:t>
      </w:r>
      <w:r w:rsidRPr="007E0136">
        <w:rPr>
          <w:rFonts w:ascii="Book Antiqua" w:eastAsia="Book Antiqua" w:hAnsi="Book Antiqua" w:cs="Book Antiqua"/>
          <w:color w:val="000000"/>
        </w:rPr>
        <w:t>: 1640-1645 [PMID: 19805654 DOI: 10.1161/CIRCULATIONAHA.109.192644]</w:t>
      </w:r>
    </w:p>
    <w:p w14:paraId="1839C32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33 </w:t>
      </w:r>
      <w:r w:rsidRPr="007E0136">
        <w:rPr>
          <w:rFonts w:ascii="Book Antiqua" w:eastAsia="Book Antiqua" w:hAnsi="Book Antiqua" w:cs="Book Antiqua"/>
          <w:b/>
          <w:bCs/>
          <w:color w:val="000000"/>
        </w:rPr>
        <w:t>Angulo P</w:t>
      </w:r>
      <w:r w:rsidRPr="007E0136">
        <w:rPr>
          <w:rFonts w:ascii="Book Antiqua" w:eastAsia="Book Antiqua" w:hAnsi="Book Antiqua" w:cs="Book Antiqua"/>
          <w:color w:val="000000"/>
        </w:rPr>
        <w:t xml:space="preserve">, Hui JM, Marchesini G, </w:t>
      </w:r>
      <w:proofErr w:type="spellStart"/>
      <w:r w:rsidRPr="007E0136">
        <w:rPr>
          <w:rFonts w:ascii="Book Antiqua" w:eastAsia="Book Antiqua" w:hAnsi="Book Antiqua" w:cs="Book Antiqua"/>
          <w:color w:val="000000"/>
        </w:rPr>
        <w:t>Bugianesi</w:t>
      </w:r>
      <w:proofErr w:type="spellEnd"/>
      <w:r w:rsidRPr="007E0136">
        <w:rPr>
          <w:rFonts w:ascii="Book Antiqua" w:eastAsia="Book Antiqua" w:hAnsi="Book Antiqua" w:cs="Book Antiqua"/>
          <w:color w:val="000000"/>
        </w:rPr>
        <w:t xml:space="preserve"> E, George J, Farrell GC, Enders F, </w:t>
      </w:r>
      <w:proofErr w:type="spellStart"/>
      <w:r w:rsidRPr="007E0136">
        <w:rPr>
          <w:rFonts w:ascii="Book Antiqua" w:eastAsia="Book Antiqua" w:hAnsi="Book Antiqua" w:cs="Book Antiqua"/>
          <w:color w:val="000000"/>
        </w:rPr>
        <w:t>Saksena</w:t>
      </w:r>
      <w:proofErr w:type="spellEnd"/>
      <w:r w:rsidRPr="007E0136">
        <w:rPr>
          <w:rFonts w:ascii="Book Antiqua" w:eastAsia="Book Antiqua" w:hAnsi="Book Antiqua" w:cs="Book Antiqua"/>
          <w:color w:val="000000"/>
        </w:rPr>
        <w:t xml:space="preserve"> S, Burt AD, </w:t>
      </w:r>
      <w:proofErr w:type="spellStart"/>
      <w:r w:rsidRPr="007E0136">
        <w:rPr>
          <w:rFonts w:ascii="Book Antiqua" w:eastAsia="Book Antiqua" w:hAnsi="Book Antiqua" w:cs="Book Antiqua"/>
          <w:color w:val="000000"/>
        </w:rPr>
        <w:t>Bida</w:t>
      </w:r>
      <w:proofErr w:type="spellEnd"/>
      <w:r w:rsidRPr="007E0136">
        <w:rPr>
          <w:rFonts w:ascii="Book Antiqua" w:eastAsia="Book Antiqua" w:hAnsi="Book Antiqua" w:cs="Book Antiqua"/>
          <w:color w:val="000000"/>
        </w:rPr>
        <w:t xml:space="preserve"> JP, Lindor K, Sanderson SO, </w:t>
      </w:r>
      <w:proofErr w:type="spellStart"/>
      <w:r w:rsidRPr="007E0136">
        <w:rPr>
          <w:rFonts w:ascii="Book Antiqua" w:eastAsia="Book Antiqua" w:hAnsi="Book Antiqua" w:cs="Book Antiqua"/>
          <w:color w:val="000000"/>
        </w:rPr>
        <w:t>Lenzi</w:t>
      </w:r>
      <w:proofErr w:type="spellEnd"/>
      <w:r w:rsidRPr="007E0136">
        <w:rPr>
          <w:rFonts w:ascii="Book Antiqua" w:eastAsia="Book Antiqua" w:hAnsi="Book Antiqua" w:cs="Book Antiqua"/>
          <w:color w:val="000000"/>
        </w:rPr>
        <w:t xml:space="preserve"> M, Adams LA, Kench J, </w:t>
      </w:r>
      <w:proofErr w:type="spellStart"/>
      <w:r w:rsidRPr="007E0136">
        <w:rPr>
          <w:rFonts w:ascii="Book Antiqua" w:eastAsia="Book Antiqua" w:hAnsi="Book Antiqua" w:cs="Book Antiqua"/>
          <w:color w:val="000000"/>
        </w:rPr>
        <w:t>Therneau</w:t>
      </w:r>
      <w:proofErr w:type="spellEnd"/>
      <w:r w:rsidRPr="007E0136">
        <w:rPr>
          <w:rFonts w:ascii="Book Antiqua" w:eastAsia="Book Antiqua" w:hAnsi="Book Antiqua" w:cs="Book Antiqua"/>
          <w:color w:val="000000"/>
        </w:rPr>
        <w:t xml:space="preserve"> TM, Day CP. The NAFLD fibrosis score: a noninvasive system that identifies liver fibrosis in patients with NAFLD.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2007; </w:t>
      </w:r>
      <w:r w:rsidRPr="007E0136">
        <w:rPr>
          <w:rFonts w:ascii="Book Antiqua" w:eastAsia="Book Antiqua" w:hAnsi="Book Antiqua" w:cs="Book Antiqua"/>
          <w:b/>
          <w:bCs/>
          <w:color w:val="000000"/>
        </w:rPr>
        <w:t>45</w:t>
      </w:r>
      <w:r w:rsidRPr="007E0136">
        <w:rPr>
          <w:rFonts w:ascii="Book Antiqua" w:eastAsia="Book Antiqua" w:hAnsi="Book Antiqua" w:cs="Book Antiqua"/>
          <w:color w:val="000000"/>
        </w:rPr>
        <w:t>: 846-854 [PMID: 17393509 DOI: 10.1002/hep.21496]</w:t>
      </w:r>
    </w:p>
    <w:p w14:paraId="7AFF729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34 </w:t>
      </w:r>
      <w:r w:rsidRPr="007E0136">
        <w:rPr>
          <w:rFonts w:ascii="Book Antiqua" w:eastAsia="Book Antiqua" w:hAnsi="Book Antiqua" w:cs="Book Antiqua"/>
          <w:b/>
          <w:bCs/>
          <w:color w:val="000000"/>
        </w:rPr>
        <w:t>Kleiner DE</w:t>
      </w:r>
      <w:r w:rsidRPr="007E0136">
        <w:rPr>
          <w:rFonts w:ascii="Book Antiqua" w:eastAsia="Book Antiqua" w:hAnsi="Book Antiqua" w:cs="Book Antiqua"/>
          <w:color w:val="000000"/>
        </w:rPr>
        <w:t xml:space="preserve">, Brunt EM, Van Natta M, Behling C, </w:t>
      </w:r>
      <w:proofErr w:type="spellStart"/>
      <w:r w:rsidRPr="007E0136">
        <w:rPr>
          <w:rFonts w:ascii="Book Antiqua" w:eastAsia="Book Antiqua" w:hAnsi="Book Antiqua" w:cs="Book Antiqua"/>
          <w:color w:val="000000"/>
        </w:rPr>
        <w:t>Contos</w:t>
      </w:r>
      <w:proofErr w:type="spellEnd"/>
      <w:r w:rsidRPr="007E0136">
        <w:rPr>
          <w:rFonts w:ascii="Book Antiqua" w:eastAsia="Book Antiqua" w:hAnsi="Book Antiqua" w:cs="Book Antiqua"/>
          <w:color w:val="000000"/>
        </w:rPr>
        <w:t xml:space="preserve"> MJ, Cummings OW, Ferrell LD, Liu YC, </w:t>
      </w:r>
      <w:proofErr w:type="spellStart"/>
      <w:r w:rsidRPr="007E0136">
        <w:rPr>
          <w:rFonts w:ascii="Book Antiqua" w:eastAsia="Book Antiqua" w:hAnsi="Book Antiqua" w:cs="Book Antiqua"/>
          <w:color w:val="000000"/>
        </w:rPr>
        <w:t>Torbenson</w:t>
      </w:r>
      <w:proofErr w:type="spellEnd"/>
      <w:r w:rsidRPr="007E0136">
        <w:rPr>
          <w:rFonts w:ascii="Book Antiqua" w:eastAsia="Book Antiqua" w:hAnsi="Book Antiqua" w:cs="Book Antiqua"/>
          <w:color w:val="000000"/>
        </w:rPr>
        <w:t xml:space="preserve"> MS, </w:t>
      </w:r>
      <w:proofErr w:type="spellStart"/>
      <w:r w:rsidRPr="007E0136">
        <w:rPr>
          <w:rFonts w:ascii="Book Antiqua" w:eastAsia="Book Antiqua" w:hAnsi="Book Antiqua" w:cs="Book Antiqua"/>
          <w:color w:val="000000"/>
        </w:rPr>
        <w:t>Unalp-Arida</w:t>
      </w:r>
      <w:proofErr w:type="spellEnd"/>
      <w:r w:rsidRPr="007E0136">
        <w:rPr>
          <w:rFonts w:ascii="Book Antiqua" w:eastAsia="Book Antiqua" w:hAnsi="Book Antiqua" w:cs="Book Antiqua"/>
          <w:color w:val="000000"/>
        </w:rPr>
        <w:t xml:space="preserve"> A, Yeh M, McCullough AJ, Sanyal AJ; Nonalcoholic Steatohepatitis Clinical Research Network. Design and validation of a histological scoring system for nonalcoholic fatty liver disease.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2005; </w:t>
      </w:r>
      <w:r w:rsidRPr="007E0136">
        <w:rPr>
          <w:rFonts w:ascii="Book Antiqua" w:eastAsia="Book Antiqua" w:hAnsi="Book Antiqua" w:cs="Book Antiqua"/>
          <w:b/>
          <w:bCs/>
          <w:color w:val="000000"/>
        </w:rPr>
        <w:t>41</w:t>
      </w:r>
      <w:r w:rsidRPr="007E0136">
        <w:rPr>
          <w:rFonts w:ascii="Book Antiqua" w:eastAsia="Book Antiqua" w:hAnsi="Book Antiqua" w:cs="Book Antiqua"/>
          <w:color w:val="000000"/>
        </w:rPr>
        <w:t>: 1313-1321 [PMID: 15915461 DOI: 10.1002/hep.20701]</w:t>
      </w:r>
    </w:p>
    <w:p w14:paraId="34DB43F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35 </w:t>
      </w:r>
      <w:proofErr w:type="spellStart"/>
      <w:r w:rsidRPr="007E0136">
        <w:rPr>
          <w:rFonts w:ascii="Book Antiqua" w:eastAsia="Book Antiqua" w:hAnsi="Book Antiqua" w:cs="Book Antiqua"/>
          <w:b/>
          <w:bCs/>
          <w:color w:val="000000"/>
        </w:rPr>
        <w:t>Bedossa</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FLIP Pathology Consortium. Utility and appropriateness of the fatty liver inhibition of progression (FLIP) algorithm and steatosis, activity, and fibrosis (SAF) score in the evaluation of biopsies of nonalcoholic fatty liver disease.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2014; </w:t>
      </w:r>
      <w:r w:rsidRPr="007E0136">
        <w:rPr>
          <w:rFonts w:ascii="Book Antiqua" w:eastAsia="Book Antiqua" w:hAnsi="Book Antiqua" w:cs="Book Antiqua"/>
          <w:b/>
          <w:bCs/>
          <w:color w:val="000000"/>
        </w:rPr>
        <w:t>60</w:t>
      </w:r>
      <w:r w:rsidRPr="007E0136">
        <w:rPr>
          <w:rFonts w:ascii="Book Antiqua" w:eastAsia="Book Antiqua" w:hAnsi="Book Antiqua" w:cs="Book Antiqua"/>
          <w:color w:val="000000"/>
        </w:rPr>
        <w:t>: 565-575 [PMID: 24753132 DOI: 10.1002/hep.27173]</w:t>
      </w:r>
    </w:p>
    <w:p w14:paraId="5ACB87E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36 </w:t>
      </w:r>
      <w:r w:rsidRPr="007E0136">
        <w:rPr>
          <w:rFonts w:ascii="Book Antiqua" w:eastAsia="Book Antiqua" w:hAnsi="Book Antiqua" w:cs="Book Antiqua"/>
          <w:b/>
          <w:bCs/>
          <w:color w:val="000000"/>
        </w:rPr>
        <w:t>Alberti KG</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Zimmet</w:t>
      </w:r>
      <w:proofErr w:type="spellEnd"/>
      <w:r w:rsidRPr="007E0136">
        <w:rPr>
          <w:rFonts w:ascii="Book Antiqua" w:eastAsia="Book Antiqua" w:hAnsi="Book Antiqua" w:cs="Book Antiqua"/>
          <w:color w:val="000000"/>
        </w:rPr>
        <w:t xml:space="preserve"> P, Shaw J; IDF Epidemiology Task Force Consensus Group. The metabolic syndrome--a new worldwide definition. </w:t>
      </w:r>
      <w:r w:rsidRPr="007E0136">
        <w:rPr>
          <w:rFonts w:ascii="Book Antiqua" w:eastAsia="Book Antiqua" w:hAnsi="Book Antiqua" w:cs="Book Antiqua"/>
          <w:i/>
          <w:iCs/>
          <w:color w:val="000000"/>
        </w:rPr>
        <w:t>Lancet</w:t>
      </w:r>
      <w:r w:rsidRPr="007E0136">
        <w:rPr>
          <w:rFonts w:ascii="Book Antiqua" w:eastAsia="Book Antiqua" w:hAnsi="Book Antiqua" w:cs="Book Antiqua"/>
          <w:color w:val="000000"/>
        </w:rPr>
        <w:t xml:space="preserve"> 2005; </w:t>
      </w:r>
      <w:r w:rsidRPr="007E0136">
        <w:rPr>
          <w:rFonts w:ascii="Book Antiqua" w:eastAsia="Book Antiqua" w:hAnsi="Book Antiqua" w:cs="Book Antiqua"/>
          <w:b/>
          <w:bCs/>
          <w:color w:val="000000"/>
        </w:rPr>
        <w:t>366</w:t>
      </w:r>
      <w:r w:rsidRPr="007E0136">
        <w:rPr>
          <w:rFonts w:ascii="Book Antiqua" w:eastAsia="Book Antiqua" w:hAnsi="Book Antiqua" w:cs="Book Antiqua"/>
          <w:color w:val="000000"/>
        </w:rPr>
        <w:t>: 1059-1062 [PMID: 16182882 DOI: 10.1016/S0140-6736(05)67402-8]</w:t>
      </w:r>
    </w:p>
    <w:p w14:paraId="4D2906E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37 </w:t>
      </w:r>
      <w:r w:rsidRPr="007E0136">
        <w:rPr>
          <w:rFonts w:ascii="Book Antiqua" w:eastAsia="Book Antiqua" w:hAnsi="Book Antiqua" w:cs="Book Antiqua"/>
          <w:b/>
          <w:bCs/>
          <w:color w:val="000000"/>
        </w:rPr>
        <w:t>Matthews DR</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Hosker</w:t>
      </w:r>
      <w:proofErr w:type="spellEnd"/>
      <w:r w:rsidRPr="007E0136">
        <w:rPr>
          <w:rFonts w:ascii="Book Antiqua" w:eastAsia="Book Antiqua" w:hAnsi="Book Antiqua" w:cs="Book Antiqua"/>
          <w:color w:val="000000"/>
        </w:rPr>
        <w:t xml:space="preserve"> JP, </w:t>
      </w:r>
      <w:proofErr w:type="spellStart"/>
      <w:r w:rsidRPr="007E0136">
        <w:rPr>
          <w:rFonts w:ascii="Book Antiqua" w:eastAsia="Book Antiqua" w:hAnsi="Book Antiqua" w:cs="Book Antiqua"/>
          <w:color w:val="000000"/>
        </w:rPr>
        <w:t>Rudenski</w:t>
      </w:r>
      <w:proofErr w:type="spellEnd"/>
      <w:r w:rsidRPr="007E0136">
        <w:rPr>
          <w:rFonts w:ascii="Book Antiqua" w:eastAsia="Book Antiqua" w:hAnsi="Book Antiqua" w:cs="Book Antiqua"/>
          <w:color w:val="000000"/>
        </w:rPr>
        <w:t xml:space="preserve"> AS, Naylor BA, </w:t>
      </w:r>
      <w:proofErr w:type="spellStart"/>
      <w:r w:rsidRPr="007E0136">
        <w:rPr>
          <w:rFonts w:ascii="Book Antiqua" w:eastAsia="Book Antiqua" w:hAnsi="Book Antiqua" w:cs="Book Antiqua"/>
          <w:color w:val="000000"/>
        </w:rPr>
        <w:t>Treacher</w:t>
      </w:r>
      <w:proofErr w:type="spellEnd"/>
      <w:r w:rsidRPr="007E0136">
        <w:rPr>
          <w:rFonts w:ascii="Book Antiqua" w:eastAsia="Book Antiqua" w:hAnsi="Book Antiqua" w:cs="Book Antiqua"/>
          <w:color w:val="000000"/>
        </w:rPr>
        <w:t xml:space="preserve"> DF, Turner RC. Homeostasis model assessment: insulin resistance and beta-cell function from fasting plasma glucose and insulin concentrations in man. </w:t>
      </w:r>
      <w:proofErr w:type="spellStart"/>
      <w:r w:rsidRPr="007E0136">
        <w:rPr>
          <w:rFonts w:ascii="Book Antiqua" w:eastAsia="Book Antiqua" w:hAnsi="Book Antiqua" w:cs="Book Antiqua"/>
          <w:i/>
          <w:iCs/>
          <w:color w:val="000000"/>
        </w:rPr>
        <w:t>Diabetologia</w:t>
      </w:r>
      <w:proofErr w:type="spellEnd"/>
      <w:r w:rsidRPr="007E0136">
        <w:rPr>
          <w:rFonts w:ascii="Book Antiqua" w:eastAsia="Book Antiqua" w:hAnsi="Book Antiqua" w:cs="Book Antiqua"/>
          <w:color w:val="000000"/>
        </w:rPr>
        <w:t xml:space="preserve"> 1985; </w:t>
      </w:r>
      <w:r w:rsidRPr="007E0136">
        <w:rPr>
          <w:rFonts w:ascii="Book Antiqua" w:eastAsia="Book Antiqua" w:hAnsi="Book Antiqua" w:cs="Book Antiqua"/>
          <w:b/>
          <w:bCs/>
          <w:color w:val="000000"/>
        </w:rPr>
        <w:t>28</w:t>
      </w:r>
      <w:r w:rsidRPr="007E0136">
        <w:rPr>
          <w:rFonts w:ascii="Book Antiqua" w:eastAsia="Book Antiqua" w:hAnsi="Book Antiqua" w:cs="Book Antiqua"/>
          <w:color w:val="000000"/>
        </w:rPr>
        <w:t>: 412-419 [PMID: 3899825 DOI: 10.1007/BF00280883]</w:t>
      </w:r>
    </w:p>
    <w:p w14:paraId="39FA93E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lastRenderedPageBreak/>
        <w:t xml:space="preserve">38 </w:t>
      </w:r>
      <w:proofErr w:type="spellStart"/>
      <w:r w:rsidRPr="007E0136">
        <w:rPr>
          <w:rFonts w:ascii="Book Antiqua" w:eastAsia="Book Antiqua" w:hAnsi="Book Antiqua" w:cs="Book Antiqua"/>
          <w:b/>
          <w:bCs/>
          <w:color w:val="000000"/>
        </w:rPr>
        <w:t>Lahiri</w:t>
      </w:r>
      <w:proofErr w:type="spellEnd"/>
      <w:r w:rsidRPr="007E0136">
        <w:rPr>
          <w:rFonts w:ascii="Book Antiqua" w:eastAsia="Book Antiqua" w:hAnsi="Book Antiqua" w:cs="Book Antiqua"/>
          <w:b/>
          <w:bCs/>
          <w:color w:val="000000"/>
        </w:rPr>
        <w:t xml:space="preserve"> DK</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Nurnberger</w:t>
      </w:r>
      <w:proofErr w:type="spellEnd"/>
      <w:r w:rsidRPr="007E0136">
        <w:rPr>
          <w:rFonts w:ascii="Book Antiqua" w:eastAsia="Book Antiqua" w:hAnsi="Book Antiqua" w:cs="Book Antiqua"/>
          <w:color w:val="000000"/>
        </w:rPr>
        <w:t xml:space="preserve"> JI Jr. A rapid non-enzymatic method for the preparation of HMW DNA from blood for RFLP studies. </w:t>
      </w:r>
      <w:r w:rsidRPr="007E0136">
        <w:rPr>
          <w:rFonts w:ascii="Book Antiqua" w:eastAsia="Book Antiqua" w:hAnsi="Book Antiqua" w:cs="Book Antiqua"/>
          <w:i/>
          <w:iCs/>
          <w:color w:val="000000"/>
        </w:rPr>
        <w:t>Nucleic Acids Res</w:t>
      </w:r>
      <w:r w:rsidRPr="007E0136">
        <w:rPr>
          <w:rFonts w:ascii="Book Antiqua" w:eastAsia="Book Antiqua" w:hAnsi="Book Antiqua" w:cs="Book Antiqua"/>
          <w:color w:val="000000"/>
        </w:rPr>
        <w:t xml:space="preserve"> 1991; </w:t>
      </w:r>
      <w:r w:rsidRPr="007E0136">
        <w:rPr>
          <w:rFonts w:ascii="Book Antiqua" w:eastAsia="Book Antiqua" w:hAnsi="Book Antiqua" w:cs="Book Antiqua"/>
          <w:b/>
          <w:bCs/>
          <w:color w:val="000000"/>
        </w:rPr>
        <w:t>19</w:t>
      </w:r>
      <w:r w:rsidRPr="007E0136">
        <w:rPr>
          <w:rFonts w:ascii="Book Antiqua" w:eastAsia="Book Antiqua" w:hAnsi="Book Antiqua" w:cs="Book Antiqua"/>
          <w:color w:val="000000"/>
        </w:rPr>
        <w:t>: 5444 [PMID: 1681511 DOI: 10.1111/j.1365-2559.2006.02537.x]</w:t>
      </w:r>
    </w:p>
    <w:p w14:paraId="5D09B3E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39 </w:t>
      </w:r>
      <w:r w:rsidRPr="007E0136">
        <w:rPr>
          <w:rFonts w:ascii="Book Antiqua" w:eastAsia="Book Antiqua" w:hAnsi="Book Antiqua" w:cs="Book Antiqua"/>
          <w:b/>
          <w:bCs/>
          <w:color w:val="000000"/>
        </w:rPr>
        <w:t>Rodriguez S</w:t>
      </w:r>
      <w:r w:rsidRPr="007E0136">
        <w:rPr>
          <w:rFonts w:ascii="Book Antiqua" w:eastAsia="Book Antiqua" w:hAnsi="Book Antiqua" w:cs="Book Antiqua"/>
          <w:color w:val="000000"/>
        </w:rPr>
        <w:t xml:space="preserve">, Gaunt TR, Day IN. Hardy-Weinberg equilibrium testing of biological ascertainment for Mendelian randomization studies. </w:t>
      </w:r>
      <w:r w:rsidRPr="007E0136">
        <w:rPr>
          <w:rFonts w:ascii="Book Antiqua" w:eastAsia="Book Antiqua" w:hAnsi="Book Antiqua" w:cs="Book Antiqua"/>
          <w:i/>
          <w:iCs/>
          <w:color w:val="000000"/>
        </w:rPr>
        <w:t>Am J Epidemiol</w:t>
      </w:r>
      <w:r w:rsidRPr="007E0136">
        <w:rPr>
          <w:rFonts w:ascii="Book Antiqua" w:eastAsia="Book Antiqua" w:hAnsi="Book Antiqua" w:cs="Book Antiqua"/>
          <w:color w:val="000000"/>
        </w:rPr>
        <w:t xml:space="preserve"> 2009; </w:t>
      </w:r>
      <w:r w:rsidRPr="007E0136">
        <w:rPr>
          <w:rFonts w:ascii="Book Antiqua" w:eastAsia="Book Antiqua" w:hAnsi="Book Antiqua" w:cs="Book Antiqua"/>
          <w:b/>
          <w:bCs/>
          <w:color w:val="000000"/>
        </w:rPr>
        <w:t>169</w:t>
      </w:r>
      <w:r w:rsidRPr="007E0136">
        <w:rPr>
          <w:rFonts w:ascii="Book Antiqua" w:eastAsia="Book Antiqua" w:hAnsi="Book Antiqua" w:cs="Book Antiqua"/>
          <w:color w:val="000000"/>
        </w:rPr>
        <w:t>: 505-514 [PMID: 19126586 DOI: 10.1093/</w:t>
      </w:r>
      <w:proofErr w:type="spellStart"/>
      <w:r w:rsidRPr="007E0136">
        <w:rPr>
          <w:rFonts w:ascii="Book Antiqua" w:eastAsia="Book Antiqua" w:hAnsi="Book Antiqua" w:cs="Book Antiqua"/>
          <w:color w:val="000000"/>
        </w:rPr>
        <w:t>aje</w:t>
      </w:r>
      <w:proofErr w:type="spellEnd"/>
      <w:r w:rsidRPr="007E0136">
        <w:rPr>
          <w:rFonts w:ascii="Book Antiqua" w:eastAsia="Book Antiqua" w:hAnsi="Book Antiqua" w:cs="Book Antiqua"/>
          <w:color w:val="000000"/>
        </w:rPr>
        <w:t>/kwn359]</w:t>
      </w:r>
    </w:p>
    <w:p w14:paraId="58487A37"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40 </w:t>
      </w:r>
      <w:r w:rsidRPr="007E0136">
        <w:rPr>
          <w:rFonts w:ascii="Book Antiqua" w:eastAsia="Book Antiqua" w:hAnsi="Book Antiqua" w:cs="Book Antiqua"/>
          <w:b/>
          <w:bCs/>
          <w:color w:val="000000"/>
        </w:rPr>
        <w:t>Skol AD</w:t>
      </w:r>
      <w:r w:rsidRPr="007E0136">
        <w:rPr>
          <w:rFonts w:ascii="Book Antiqua" w:eastAsia="Book Antiqua" w:hAnsi="Book Antiqua" w:cs="Book Antiqua"/>
          <w:color w:val="000000"/>
        </w:rPr>
        <w:t xml:space="preserve">, Scott LJ, </w:t>
      </w:r>
      <w:proofErr w:type="spellStart"/>
      <w:r w:rsidRPr="007E0136">
        <w:rPr>
          <w:rFonts w:ascii="Book Antiqua" w:eastAsia="Book Antiqua" w:hAnsi="Book Antiqua" w:cs="Book Antiqua"/>
          <w:color w:val="000000"/>
        </w:rPr>
        <w:t>Abecasis</w:t>
      </w:r>
      <w:proofErr w:type="spellEnd"/>
      <w:r w:rsidRPr="007E0136">
        <w:rPr>
          <w:rFonts w:ascii="Book Antiqua" w:eastAsia="Book Antiqua" w:hAnsi="Book Antiqua" w:cs="Book Antiqua"/>
          <w:color w:val="000000"/>
        </w:rPr>
        <w:t xml:space="preserve"> GR, </w:t>
      </w:r>
      <w:proofErr w:type="spellStart"/>
      <w:r w:rsidRPr="007E0136">
        <w:rPr>
          <w:rFonts w:ascii="Book Antiqua" w:eastAsia="Book Antiqua" w:hAnsi="Book Antiqua" w:cs="Book Antiqua"/>
          <w:color w:val="000000"/>
        </w:rPr>
        <w:t>Boehnke</w:t>
      </w:r>
      <w:proofErr w:type="spellEnd"/>
      <w:r w:rsidRPr="007E0136">
        <w:rPr>
          <w:rFonts w:ascii="Book Antiqua" w:eastAsia="Book Antiqua" w:hAnsi="Book Antiqua" w:cs="Book Antiqua"/>
          <w:color w:val="000000"/>
        </w:rPr>
        <w:t xml:space="preserve"> M. Joint analysis is more efficient than replication-based analysis for two-stage genome-wide association studies. </w:t>
      </w:r>
      <w:r w:rsidRPr="007E0136">
        <w:rPr>
          <w:rFonts w:ascii="Book Antiqua" w:eastAsia="Book Antiqua" w:hAnsi="Book Antiqua" w:cs="Book Antiqua"/>
          <w:i/>
          <w:iCs/>
          <w:color w:val="000000"/>
        </w:rPr>
        <w:t>Nat Genet</w:t>
      </w:r>
      <w:r w:rsidRPr="007E0136">
        <w:rPr>
          <w:rFonts w:ascii="Book Antiqua" w:eastAsia="Book Antiqua" w:hAnsi="Book Antiqua" w:cs="Book Antiqua"/>
          <w:color w:val="000000"/>
        </w:rPr>
        <w:t xml:space="preserve"> 2006; </w:t>
      </w:r>
      <w:r w:rsidRPr="007E0136">
        <w:rPr>
          <w:rFonts w:ascii="Book Antiqua" w:eastAsia="Book Antiqua" w:hAnsi="Book Antiqua" w:cs="Book Antiqua"/>
          <w:b/>
          <w:bCs/>
          <w:color w:val="000000"/>
        </w:rPr>
        <w:t>38</w:t>
      </w:r>
      <w:r w:rsidRPr="007E0136">
        <w:rPr>
          <w:rFonts w:ascii="Book Antiqua" w:eastAsia="Book Antiqua" w:hAnsi="Book Antiqua" w:cs="Book Antiqua"/>
          <w:color w:val="000000"/>
        </w:rPr>
        <w:t>: 209-213 [PMID: 16415888 DOI: 10.1038/ng1706]</w:t>
      </w:r>
    </w:p>
    <w:p w14:paraId="6F85782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41 </w:t>
      </w:r>
      <w:r w:rsidRPr="007E0136">
        <w:rPr>
          <w:rFonts w:ascii="Book Antiqua" w:eastAsia="Book Antiqua" w:hAnsi="Book Antiqua" w:cs="Book Antiqua"/>
          <w:b/>
          <w:bCs/>
          <w:color w:val="000000"/>
        </w:rPr>
        <w:t>Krawczyk M</w:t>
      </w:r>
      <w:r w:rsidRPr="007E0136">
        <w:rPr>
          <w:rFonts w:ascii="Book Antiqua" w:eastAsia="Book Antiqua" w:hAnsi="Book Antiqua" w:cs="Book Antiqua"/>
          <w:color w:val="000000"/>
        </w:rPr>
        <w:t xml:space="preserve">, Rau M, </w:t>
      </w:r>
      <w:proofErr w:type="spellStart"/>
      <w:r w:rsidRPr="007E0136">
        <w:rPr>
          <w:rFonts w:ascii="Book Antiqua" w:eastAsia="Book Antiqua" w:hAnsi="Book Antiqua" w:cs="Book Antiqua"/>
          <w:color w:val="000000"/>
        </w:rPr>
        <w:t>Schattenberg</w:t>
      </w:r>
      <w:proofErr w:type="spellEnd"/>
      <w:r w:rsidRPr="007E0136">
        <w:rPr>
          <w:rFonts w:ascii="Book Antiqua" w:eastAsia="Book Antiqua" w:hAnsi="Book Antiqua" w:cs="Book Antiqua"/>
          <w:color w:val="000000"/>
        </w:rPr>
        <w:t xml:space="preserve"> JM, </w:t>
      </w:r>
      <w:proofErr w:type="spellStart"/>
      <w:r w:rsidRPr="007E0136">
        <w:rPr>
          <w:rFonts w:ascii="Book Antiqua" w:eastAsia="Book Antiqua" w:hAnsi="Book Antiqua" w:cs="Book Antiqua"/>
          <w:color w:val="000000"/>
        </w:rPr>
        <w:t>Bantel</w:t>
      </w:r>
      <w:proofErr w:type="spellEnd"/>
      <w:r w:rsidRPr="007E0136">
        <w:rPr>
          <w:rFonts w:ascii="Book Antiqua" w:eastAsia="Book Antiqua" w:hAnsi="Book Antiqua" w:cs="Book Antiqua"/>
          <w:color w:val="000000"/>
        </w:rPr>
        <w:t xml:space="preserve"> H, </w:t>
      </w:r>
      <w:proofErr w:type="spellStart"/>
      <w:r w:rsidRPr="007E0136">
        <w:rPr>
          <w:rFonts w:ascii="Book Antiqua" w:eastAsia="Book Antiqua" w:hAnsi="Book Antiqua" w:cs="Book Antiqua"/>
          <w:color w:val="000000"/>
        </w:rPr>
        <w:t>Pathil</w:t>
      </w:r>
      <w:proofErr w:type="spellEnd"/>
      <w:r w:rsidRPr="007E0136">
        <w:rPr>
          <w:rFonts w:ascii="Book Antiqua" w:eastAsia="Book Antiqua" w:hAnsi="Book Antiqua" w:cs="Book Antiqua"/>
          <w:color w:val="000000"/>
        </w:rPr>
        <w:t xml:space="preserve"> A, Demir M, </w:t>
      </w:r>
      <w:proofErr w:type="spellStart"/>
      <w:r w:rsidRPr="007E0136">
        <w:rPr>
          <w:rFonts w:ascii="Book Antiqua" w:eastAsia="Book Antiqua" w:hAnsi="Book Antiqua" w:cs="Book Antiqua"/>
          <w:color w:val="000000"/>
        </w:rPr>
        <w:t>Kluwe</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Boettler</w:t>
      </w:r>
      <w:proofErr w:type="spellEnd"/>
      <w:r w:rsidRPr="007E0136">
        <w:rPr>
          <w:rFonts w:ascii="Book Antiqua" w:eastAsia="Book Antiqua" w:hAnsi="Book Antiqua" w:cs="Book Antiqua"/>
          <w:color w:val="000000"/>
        </w:rPr>
        <w:t xml:space="preserve"> T, </w:t>
      </w:r>
      <w:proofErr w:type="spellStart"/>
      <w:r w:rsidRPr="007E0136">
        <w:rPr>
          <w:rFonts w:ascii="Book Antiqua" w:eastAsia="Book Antiqua" w:hAnsi="Book Antiqua" w:cs="Book Antiqua"/>
          <w:color w:val="000000"/>
        </w:rPr>
        <w:t>Lammert</w:t>
      </w:r>
      <w:proofErr w:type="spellEnd"/>
      <w:r w:rsidRPr="007E0136">
        <w:rPr>
          <w:rFonts w:ascii="Book Antiqua" w:eastAsia="Book Antiqua" w:hAnsi="Book Antiqua" w:cs="Book Antiqua"/>
          <w:color w:val="000000"/>
        </w:rPr>
        <w:t xml:space="preserve"> F, Geier A; NAFLD Clinical Study Group. Combined effects of the PNPLA3 rs738409, TM6SF2 rs58542926, and MBOAT7 rs641738 variants on NAFLD severity: a multicenter biopsy-based study. </w:t>
      </w:r>
      <w:r w:rsidRPr="007E0136">
        <w:rPr>
          <w:rFonts w:ascii="Book Antiqua" w:eastAsia="Book Antiqua" w:hAnsi="Book Antiqua" w:cs="Book Antiqua"/>
          <w:i/>
          <w:iCs/>
          <w:color w:val="000000"/>
        </w:rPr>
        <w:t>J Lipid Res</w:t>
      </w:r>
      <w:r w:rsidRPr="007E0136">
        <w:rPr>
          <w:rFonts w:ascii="Book Antiqua" w:eastAsia="Book Antiqua" w:hAnsi="Book Antiqua" w:cs="Book Antiqua"/>
          <w:color w:val="000000"/>
        </w:rPr>
        <w:t xml:space="preserve"> 2017; </w:t>
      </w:r>
      <w:r w:rsidRPr="007E0136">
        <w:rPr>
          <w:rFonts w:ascii="Book Antiqua" w:eastAsia="Book Antiqua" w:hAnsi="Book Antiqua" w:cs="Book Antiqua"/>
          <w:b/>
          <w:bCs/>
          <w:color w:val="000000"/>
        </w:rPr>
        <w:t>58</w:t>
      </w:r>
      <w:r w:rsidRPr="007E0136">
        <w:rPr>
          <w:rFonts w:ascii="Book Antiqua" w:eastAsia="Book Antiqua" w:hAnsi="Book Antiqua" w:cs="Book Antiqua"/>
          <w:color w:val="000000"/>
        </w:rPr>
        <w:t>: 247-255 [PMID: 27836992 DOI: 10.1194/jlr.P067454]</w:t>
      </w:r>
    </w:p>
    <w:p w14:paraId="6E5E7642" w14:textId="77777777" w:rsidR="00A77B3E" w:rsidRPr="007E0136" w:rsidRDefault="00656697" w:rsidP="007E0136">
      <w:pPr>
        <w:snapToGrid w:val="0"/>
        <w:spacing w:line="360" w:lineRule="auto"/>
        <w:jc w:val="both"/>
        <w:rPr>
          <w:rFonts w:ascii="Book Antiqua" w:hAnsi="Book Antiqua"/>
          <w:lang w:val="pt-BR"/>
        </w:rPr>
      </w:pPr>
      <w:r w:rsidRPr="007E0136">
        <w:rPr>
          <w:rFonts w:ascii="Book Antiqua" w:eastAsia="Book Antiqua" w:hAnsi="Book Antiqua" w:cs="Book Antiqua"/>
          <w:color w:val="000000"/>
        </w:rPr>
        <w:t xml:space="preserve">42 </w:t>
      </w:r>
      <w:r w:rsidRPr="007E0136">
        <w:rPr>
          <w:rFonts w:ascii="Book Antiqua" w:eastAsia="Book Antiqua" w:hAnsi="Book Antiqua" w:cs="Book Antiqua"/>
          <w:b/>
          <w:bCs/>
          <w:color w:val="000000"/>
        </w:rPr>
        <w:t>Koo BK</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Joo</w:t>
      </w:r>
      <w:proofErr w:type="spellEnd"/>
      <w:r w:rsidRPr="007E0136">
        <w:rPr>
          <w:rFonts w:ascii="Book Antiqua" w:eastAsia="Book Antiqua" w:hAnsi="Book Antiqua" w:cs="Book Antiqua"/>
          <w:color w:val="000000"/>
        </w:rPr>
        <w:t xml:space="preserve"> SK, Kim D, Bae JM, Park JH, Kim JH, Kim W. Additive effects of PNPLA3 and TM6SF2 on the histological severity of non-alcoholic fatty liver disease. </w:t>
      </w:r>
      <w:r w:rsidRPr="007E0136">
        <w:rPr>
          <w:rFonts w:ascii="Book Antiqua" w:eastAsia="Book Antiqua" w:hAnsi="Book Antiqua" w:cs="Book Antiqua"/>
          <w:i/>
          <w:iCs/>
          <w:color w:val="000000"/>
          <w:lang w:val="pt-BR"/>
        </w:rPr>
        <w:t>J Gastroenterol Hepatol</w:t>
      </w:r>
      <w:r w:rsidRPr="007E0136">
        <w:rPr>
          <w:rFonts w:ascii="Book Antiqua" w:eastAsia="Book Antiqua" w:hAnsi="Book Antiqua" w:cs="Book Antiqua"/>
          <w:color w:val="000000"/>
          <w:lang w:val="pt-BR"/>
        </w:rPr>
        <w:t xml:space="preserve"> 2018; </w:t>
      </w:r>
      <w:r w:rsidRPr="007E0136">
        <w:rPr>
          <w:rFonts w:ascii="Book Antiqua" w:eastAsia="Book Antiqua" w:hAnsi="Book Antiqua" w:cs="Book Antiqua"/>
          <w:b/>
          <w:bCs/>
          <w:color w:val="000000"/>
          <w:lang w:val="pt-BR"/>
        </w:rPr>
        <w:t>33</w:t>
      </w:r>
      <w:r w:rsidRPr="007E0136">
        <w:rPr>
          <w:rFonts w:ascii="Book Antiqua" w:eastAsia="Book Antiqua" w:hAnsi="Book Antiqua" w:cs="Book Antiqua"/>
          <w:color w:val="000000"/>
          <w:lang w:val="pt-BR"/>
        </w:rPr>
        <w:t>: 1277-1285 [PMID: 29193269 DOI: 10.1111/jgh.14056]</w:t>
      </w:r>
    </w:p>
    <w:p w14:paraId="38EBADF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lang w:val="pt-BR"/>
        </w:rPr>
        <w:t xml:space="preserve">43 </w:t>
      </w:r>
      <w:r w:rsidRPr="007E0136">
        <w:rPr>
          <w:rFonts w:ascii="Book Antiqua" w:eastAsia="Book Antiqua" w:hAnsi="Book Antiqua" w:cs="Book Antiqua"/>
          <w:b/>
          <w:bCs/>
          <w:color w:val="000000"/>
          <w:lang w:val="pt-BR"/>
        </w:rPr>
        <w:t>Machado CM</w:t>
      </w:r>
      <w:r w:rsidRPr="007E0136">
        <w:rPr>
          <w:rFonts w:ascii="Book Antiqua" w:eastAsia="Book Antiqua" w:hAnsi="Book Antiqua" w:cs="Book Antiqua"/>
          <w:color w:val="000000"/>
          <w:lang w:val="pt-BR"/>
        </w:rPr>
        <w:t xml:space="preserve">, Leite NC, França PH, Cardoso CR, Salles GF, Villela-Nogueira CA. </w:t>
      </w:r>
      <w:r w:rsidRPr="007E0136">
        <w:rPr>
          <w:rFonts w:ascii="Book Antiqua" w:eastAsia="Book Antiqua" w:hAnsi="Book Antiqua" w:cs="Book Antiqua"/>
          <w:color w:val="000000"/>
        </w:rPr>
        <w:t xml:space="preserve">PNPLA3 gene polymorphism in Brazilian patients with type 2 diabetes: A prognostic marker beyond liver disease? </w:t>
      </w:r>
      <w:proofErr w:type="spellStart"/>
      <w:r w:rsidRPr="007E0136">
        <w:rPr>
          <w:rFonts w:ascii="Book Antiqua" w:eastAsia="Book Antiqua" w:hAnsi="Book Antiqua" w:cs="Book Antiqua"/>
          <w:i/>
          <w:iCs/>
          <w:color w:val="000000"/>
        </w:rPr>
        <w:t>Nutr</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Metab</w:t>
      </w:r>
      <w:proofErr w:type="spellEnd"/>
      <w:r w:rsidRPr="007E0136">
        <w:rPr>
          <w:rFonts w:ascii="Book Antiqua" w:eastAsia="Book Antiqua" w:hAnsi="Book Antiqua" w:cs="Book Antiqua"/>
          <w:i/>
          <w:iCs/>
          <w:color w:val="000000"/>
        </w:rPr>
        <w:t xml:space="preserve"> Cardiovasc Dis</w:t>
      </w:r>
      <w:r w:rsidRPr="007E0136">
        <w:rPr>
          <w:rFonts w:ascii="Book Antiqua" w:eastAsia="Book Antiqua" w:hAnsi="Book Antiqua" w:cs="Book Antiqua"/>
          <w:color w:val="000000"/>
        </w:rPr>
        <w:t xml:space="preserve"> 2019; </w:t>
      </w:r>
      <w:r w:rsidRPr="007E0136">
        <w:rPr>
          <w:rFonts w:ascii="Book Antiqua" w:eastAsia="Book Antiqua" w:hAnsi="Book Antiqua" w:cs="Book Antiqua"/>
          <w:b/>
          <w:bCs/>
          <w:color w:val="000000"/>
        </w:rPr>
        <w:t>29</w:t>
      </w:r>
      <w:r w:rsidRPr="007E0136">
        <w:rPr>
          <w:rFonts w:ascii="Book Antiqua" w:eastAsia="Book Antiqua" w:hAnsi="Book Antiqua" w:cs="Book Antiqua"/>
          <w:color w:val="000000"/>
        </w:rPr>
        <w:t>: 965-971 [PMID: 31377187 DOI: 10.1016/j.numecd.2019.06.002]</w:t>
      </w:r>
    </w:p>
    <w:p w14:paraId="447D136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44 </w:t>
      </w:r>
      <w:r w:rsidRPr="007E0136">
        <w:rPr>
          <w:rFonts w:ascii="Book Antiqua" w:eastAsia="Book Antiqua" w:hAnsi="Book Antiqua" w:cs="Book Antiqua"/>
          <w:b/>
          <w:bCs/>
          <w:color w:val="000000"/>
        </w:rPr>
        <w:t>Kalia HS</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Gaglio</w:t>
      </w:r>
      <w:proofErr w:type="spellEnd"/>
      <w:r w:rsidRPr="007E0136">
        <w:rPr>
          <w:rFonts w:ascii="Book Antiqua" w:eastAsia="Book Antiqua" w:hAnsi="Book Antiqua" w:cs="Book Antiqua"/>
          <w:color w:val="000000"/>
        </w:rPr>
        <w:t xml:space="preserve"> PJ. The Prevalence and Pathobiology of Nonalcoholic Fatty Liver Disease in Patients of Different Races or Ethnicities. </w:t>
      </w:r>
      <w:r w:rsidRPr="007E0136">
        <w:rPr>
          <w:rFonts w:ascii="Book Antiqua" w:eastAsia="Book Antiqua" w:hAnsi="Book Antiqua" w:cs="Book Antiqua"/>
          <w:i/>
          <w:iCs/>
          <w:color w:val="000000"/>
        </w:rPr>
        <w:t>Clin Liver Dis</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20</w:t>
      </w:r>
      <w:r w:rsidRPr="007E0136">
        <w:rPr>
          <w:rFonts w:ascii="Book Antiqua" w:eastAsia="Book Antiqua" w:hAnsi="Book Antiqua" w:cs="Book Antiqua"/>
          <w:color w:val="000000"/>
        </w:rPr>
        <w:t>: 215-224 [PMID: 27063265 DOI: 10.1016/j.cld.2015.10.005]</w:t>
      </w:r>
    </w:p>
    <w:p w14:paraId="0D5D2A6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45 </w:t>
      </w:r>
      <w:proofErr w:type="spellStart"/>
      <w:r w:rsidRPr="007E0136">
        <w:rPr>
          <w:rFonts w:ascii="Book Antiqua" w:eastAsia="Book Antiqua" w:hAnsi="Book Antiqua" w:cs="Book Antiqua"/>
          <w:b/>
          <w:bCs/>
          <w:color w:val="000000"/>
        </w:rPr>
        <w:t>Socha</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Wierzbicka</w:t>
      </w:r>
      <w:proofErr w:type="spellEnd"/>
      <w:r w:rsidRPr="007E0136">
        <w:rPr>
          <w:rFonts w:ascii="Book Antiqua" w:eastAsia="Book Antiqua" w:hAnsi="Book Antiqua" w:cs="Book Antiqua"/>
          <w:color w:val="000000"/>
        </w:rPr>
        <w:t xml:space="preserve"> A, Neuhoff-</w:t>
      </w:r>
      <w:proofErr w:type="spellStart"/>
      <w:r w:rsidRPr="007E0136">
        <w:rPr>
          <w:rFonts w:ascii="Book Antiqua" w:eastAsia="Book Antiqua" w:hAnsi="Book Antiqua" w:cs="Book Antiqua"/>
          <w:color w:val="000000"/>
        </w:rPr>
        <w:t>Murawska</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WÅ‚odarek</w:t>
      </w:r>
      <w:proofErr w:type="spellEnd"/>
      <w:r w:rsidRPr="007E0136">
        <w:rPr>
          <w:rFonts w:ascii="Book Antiqua" w:eastAsia="Book Antiqua" w:hAnsi="Book Antiqua" w:cs="Book Antiqua"/>
          <w:color w:val="000000"/>
        </w:rPr>
        <w:t xml:space="preserve"> D, </w:t>
      </w:r>
      <w:proofErr w:type="spellStart"/>
      <w:r w:rsidRPr="007E0136">
        <w:rPr>
          <w:rFonts w:ascii="Book Antiqua" w:eastAsia="Book Antiqua" w:hAnsi="Book Antiqua" w:cs="Book Antiqua"/>
          <w:color w:val="000000"/>
        </w:rPr>
        <w:t>PodleÅ›ny</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Socha</w:t>
      </w:r>
      <w:proofErr w:type="spellEnd"/>
      <w:r w:rsidRPr="007E0136">
        <w:rPr>
          <w:rFonts w:ascii="Book Antiqua" w:eastAsia="Book Antiqua" w:hAnsi="Book Antiqua" w:cs="Book Antiqua"/>
          <w:color w:val="000000"/>
        </w:rPr>
        <w:t xml:space="preserve"> J. Nonalcoholic fatty liver disease as a feature of the metabolic syndrome. </w:t>
      </w:r>
      <w:proofErr w:type="spellStart"/>
      <w:r w:rsidRPr="007E0136">
        <w:rPr>
          <w:rFonts w:ascii="Book Antiqua" w:eastAsia="Book Antiqua" w:hAnsi="Book Antiqua" w:cs="Book Antiqua"/>
          <w:i/>
          <w:iCs/>
          <w:color w:val="000000"/>
        </w:rPr>
        <w:t>Rocz</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Panstw</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Zakl</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Hig</w:t>
      </w:r>
      <w:proofErr w:type="spellEnd"/>
      <w:r w:rsidRPr="007E0136">
        <w:rPr>
          <w:rFonts w:ascii="Book Antiqua" w:eastAsia="Book Antiqua" w:hAnsi="Book Antiqua" w:cs="Book Antiqua"/>
          <w:color w:val="000000"/>
        </w:rPr>
        <w:t xml:space="preserve"> 2007; </w:t>
      </w:r>
      <w:r w:rsidRPr="007E0136">
        <w:rPr>
          <w:rFonts w:ascii="Book Antiqua" w:eastAsia="Book Antiqua" w:hAnsi="Book Antiqua" w:cs="Book Antiqua"/>
          <w:b/>
          <w:bCs/>
          <w:color w:val="000000"/>
        </w:rPr>
        <w:t>58</w:t>
      </w:r>
      <w:r w:rsidRPr="007E0136">
        <w:rPr>
          <w:rFonts w:ascii="Book Antiqua" w:eastAsia="Book Antiqua" w:hAnsi="Book Antiqua" w:cs="Book Antiqua"/>
          <w:color w:val="000000"/>
        </w:rPr>
        <w:t>: 129-137 [PMID: 17711101 DOI: 10.2337/diabetes.50.8.1844]</w:t>
      </w:r>
    </w:p>
    <w:p w14:paraId="4A2FC9A4"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lastRenderedPageBreak/>
        <w:t xml:space="preserve">46 </w:t>
      </w:r>
      <w:proofErr w:type="spellStart"/>
      <w:r w:rsidRPr="007E0136">
        <w:rPr>
          <w:rFonts w:ascii="Book Antiqua" w:eastAsia="Book Antiqua" w:hAnsi="Book Antiqua" w:cs="Book Antiqua"/>
          <w:b/>
          <w:bCs/>
          <w:color w:val="000000"/>
        </w:rPr>
        <w:t>Hotta</w:t>
      </w:r>
      <w:proofErr w:type="spellEnd"/>
      <w:r w:rsidRPr="007E0136">
        <w:rPr>
          <w:rFonts w:ascii="Book Antiqua" w:eastAsia="Book Antiqua" w:hAnsi="Book Antiqua" w:cs="Book Antiqua"/>
          <w:b/>
          <w:bCs/>
          <w:color w:val="000000"/>
        </w:rPr>
        <w:t xml:space="preserve"> K</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Yoneda</w:t>
      </w:r>
      <w:proofErr w:type="spellEnd"/>
      <w:r w:rsidRPr="007E0136">
        <w:rPr>
          <w:rFonts w:ascii="Book Antiqua" w:eastAsia="Book Antiqua" w:hAnsi="Book Antiqua" w:cs="Book Antiqua"/>
          <w:color w:val="000000"/>
        </w:rPr>
        <w:t xml:space="preserve"> M, Hyogo H, Ochi H, </w:t>
      </w:r>
      <w:proofErr w:type="spellStart"/>
      <w:r w:rsidRPr="007E0136">
        <w:rPr>
          <w:rFonts w:ascii="Book Antiqua" w:eastAsia="Book Antiqua" w:hAnsi="Book Antiqua" w:cs="Book Antiqua"/>
          <w:color w:val="000000"/>
        </w:rPr>
        <w:t>Mizusawa</w:t>
      </w:r>
      <w:proofErr w:type="spellEnd"/>
      <w:r w:rsidRPr="007E0136">
        <w:rPr>
          <w:rFonts w:ascii="Book Antiqua" w:eastAsia="Book Antiqua" w:hAnsi="Book Antiqua" w:cs="Book Antiqua"/>
          <w:color w:val="000000"/>
        </w:rPr>
        <w:t xml:space="preserve"> S, Ueno T, </w:t>
      </w:r>
      <w:proofErr w:type="spellStart"/>
      <w:r w:rsidRPr="007E0136">
        <w:rPr>
          <w:rFonts w:ascii="Book Antiqua" w:eastAsia="Book Antiqua" w:hAnsi="Book Antiqua" w:cs="Book Antiqua"/>
          <w:color w:val="000000"/>
        </w:rPr>
        <w:t>Chayama</w:t>
      </w:r>
      <w:proofErr w:type="spellEnd"/>
      <w:r w:rsidRPr="007E0136">
        <w:rPr>
          <w:rFonts w:ascii="Book Antiqua" w:eastAsia="Book Antiqua" w:hAnsi="Book Antiqua" w:cs="Book Antiqua"/>
          <w:color w:val="000000"/>
        </w:rPr>
        <w:t xml:space="preserve"> K, Nakajima A, Nakao K, </w:t>
      </w:r>
      <w:proofErr w:type="spellStart"/>
      <w:r w:rsidRPr="007E0136">
        <w:rPr>
          <w:rFonts w:ascii="Book Antiqua" w:eastAsia="Book Antiqua" w:hAnsi="Book Antiqua" w:cs="Book Antiqua"/>
          <w:color w:val="000000"/>
        </w:rPr>
        <w:t>Sekine</w:t>
      </w:r>
      <w:proofErr w:type="spellEnd"/>
      <w:r w:rsidRPr="007E0136">
        <w:rPr>
          <w:rFonts w:ascii="Book Antiqua" w:eastAsia="Book Antiqua" w:hAnsi="Book Antiqua" w:cs="Book Antiqua"/>
          <w:color w:val="000000"/>
        </w:rPr>
        <w:t xml:space="preserve"> A. Association of the rs738409 polymorphism in PNPLA3 with liver damage and the development of nonalcoholic fatty liver disease. </w:t>
      </w:r>
      <w:r w:rsidRPr="007E0136">
        <w:rPr>
          <w:rFonts w:ascii="Book Antiqua" w:eastAsia="Book Antiqua" w:hAnsi="Book Antiqua" w:cs="Book Antiqua"/>
          <w:i/>
          <w:iCs/>
          <w:color w:val="000000"/>
        </w:rPr>
        <w:t>BMC Med Genet</w:t>
      </w:r>
      <w:r w:rsidRPr="007E0136">
        <w:rPr>
          <w:rFonts w:ascii="Book Antiqua" w:eastAsia="Book Antiqua" w:hAnsi="Book Antiqua" w:cs="Book Antiqua"/>
          <w:color w:val="000000"/>
        </w:rPr>
        <w:t xml:space="preserve"> 2010; </w:t>
      </w:r>
      <w:r w:rsidRPr="007E0136">
        <w:rPr>
          <w:rFonts w:ascii="Book Antiqua" w:eastAsia="Book Antiqua" w:hAnsi="Book Antiqua" w:cs="Book Antiqua"/>
          <w:b/>
          <w:bCs/>
          <w:color w:val="000000"/>
        </w:rPr>
        <w:t>11</w:t>
      </w:r>
      <w:r w:rsidRPr="007E0136">
        <w:rPr>
          <w:rFonts w:ascii="Book Antiqua" w:eastAsia="Book Antiqua" w:hAnsi="Book Antiqua" w:cs="Book Antiqua"/>
          <w:color w:val="000000"/>
        </w:rPr>
        <w:t>: 172 [PMID: 21176169 DOI: 10.1186/1471-2350-11-172]</w:t>
      </w:r>
    </w:p>
    <w:p w14:paraId="265782D4"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47 </w:t>
      </w:r>
      <w:r w:rsidRPr="007E0136">
        <w:rPr>
          <w:rFonts w:ascii="Book Antiqua" w:eastAsia="Book Antiqua" w:hAnsi="Book Antiqua" w:cs="Book Antiqua"/>
          <w:b/>
          <w:bCs/>
          <w:color w:val="000000"/>
        </w:rPr>
        <w:t>Li X</w:t>
      </w:r>
      <w:r w:rsidRPr="007E0136">
        <w:rPr>
          <w:rFonts w:ascii="Book Antiqua" w:eastAsia="Book Antiqua" w:hAnsi="Book Antiqua" w:cs="Book Antiqua"/>
          <w:color w:val="000000"/>
        </w:rPr>
        <w:t xml:space="preserve">, Zhao Q, Wu K, Fan D. I148M variant of PNPLA3 confer increased risk for nonalcoholic fatty liver disease not only in European population, but also in Chinese population.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2011; </w:t>
      </w:r>
      <w:r w:rsidRPr="007E0136">
        <w:rPr>
          <w:rFonts w:ascii="Book Antiqua" w:eastAsia="Book Antiqua" w:hAnsi="Book Antiqua" w:cs="Book Antiqua"/>
          <w:b/>
          <w:bCs/>
          <w:color w:val="000000"/>
        </w:rPr>
        <w:t>54</w:t>
      </w:r>
      <w:r w:rsidRPr="007E0136">
        <w:rPr>
          <w:rFonts w:ascii="Book Antiqua" w:eastAsia="Book Antiqua" w:hAnsi="Book Antiqua" w:cs="Book Antiqua"/>
          <w:color w:val="000000"/>
        </w:rPr>
        <w:t>: 2275 [PMID: 21793025 DOI: 10.1002/hep.24567]</w:t>
      </w:r>
    </w:p>
    <w:p w14:paraId="0642C83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48 </w:t>
      </w:r>
      <w:r w:rsidRPr="007E0136">
        <w:rPr>
          <w:rFonts w:ascii="Book Antiqua" w:eastAsia="Book Antiqua" w:hAnsi="Book Antiqua" w:cs="Book Antiqua"/>
          <w:b/>
          <w:bCs/>
          <w:color w:val="000000"/>
        </w:rPr>
        <w:t>1000 Genomes Project Consortium.</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Auton</w:t>
      </w:r>
      <w:proofErr w:type="spellEnd"/>
      <w:r w:rsidRPr="007E0136">
        <w:rPr>
          <w:rFonts w:ascii="Book Antiqua" w:eastAsia="Book Antiqua" w:hAnsi="Book Antiqua" w:cs="Book Antiqua"/>
          <w:color w:val="000000"/>
        </w:rPr>
        <w:t xml:space="preserve"> A, Brooks LD, Durbin RM, Garrison EP, Kang HM, Korbel JO, </w:t>
      </w:r>
      <w:proofErr w:type="spellStart"/>
      <w:r w:rsidRPr="007E0136">
        <w:rPr>
          <w:rFonts w:ascii="Book Antiqua" w:eastAsia="Book Antiqua" w:hAnsi="Book Antiqua" w:cs="Book Antiqua"/>
          <w:color w:val="000000"/>
        </w:rPr>
        <w:t>Marchini</w:t>
      </w:r>
      <w:proofErr w:type="spellEnd"/>
      <w:r w:rsidRPr="007E0136">
        <w:rPr>
          <w:rFonts w:ascii="Book Antiqua" w:eastAsia="Book Antiqua" w:hAnsi="Book Antiqua" w:cs="Book Antiqua"/>
          <w:color w:val="000000"/>
        </w:rPr>
        <w:t xml:space="preserve"> JL, McCarthy S, </w:t>
      </w:r>
      <w:proofErr w:type="spellStart"/>
      <w:r w:rsidRPr="007E0136">
        <w:rPr>
          <w:rFonts w:ascii="Book Antiqua" w:eastAsia="Book Antiqua" w:hAnsi="Book Antiqua" w:cs="Book Antiqua"/>
          <w:color w:val="000000"/>
        </w:rPr>
        <w:t>McVean</w:t>
      </w:r>
      <w:proofErr w:type="spellEnd"/>
      <w:r w:rsidRPr="007E0136">
        <w:rPr>
          <w:rFonts w:ascii="Book Antiqua" w:eastAsia="Book Antiqua" w:hAnsi="Book Antiqua" w:cs="Book Antiqua"/>
          <w:color w:val="000000"/>
        </w:rPr>
        <w:t xml:space="preserve"> GA, </w:t>
      </w:r>
      <w:proofErr w:type="spellStart"/>
      <w:r w:rsidRPr="007E0136">
        <w:rPr>
          <w:rFonts w:ascii="Book Antiqua" w:eastAsia="Book Antiqua" w:hAnsi="Book Antiqua" w:cs="Book Antiqua"/>
          <w:color w:val="000000"/>
        </w:rPr>
        <w:t>Abecasis</w:t>
      </w:r>
      <w:proofErr w:type="spellEnd"/>
      <w:r w:rsidRPr="007E0136">
        <w:rPr>
          <w:rFonts w:ascii="Book Antiqua" w:eastAsia="Book Antiqua" w:hAnsi="Book Antiqua" w:cs="Book Antiqua"/>
          <w:color w:val="000000"/>
        </w:rPr>
        <w:t xml:space="preserve"> GR. A global reference for human genetic variation. </w:t>
      </w:r>
      <w:r w:rsidRPr="007E0136">
        <w:rPr>
          <w:rFonts w:ascii="Book Antiqua" w:eastAsia="Book Antiqua" w:hAnsi="Book Antiqua" w:cs="Book Antiqua"/>
          <w:i/>
          <w:iCs/>
          <w:color w:val="000000"/>
        </w:rPr>
        <w:t>Nature</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526</w:t>
      </w:r>
      <w:r w:rsidRPr="007E0136">
        <w:rPr>
          <w:rFonts w:ascii="Book Antiqua" w:eastAsia="Book Antiqua" w:hAnsi="Book Antiqua" w:cs="Book Antiqua"/>
          <w:color w:val="000000"/>
        </w:rPr>
        <w:t>: 68-74 [PMID: 26432245 DOI: 10.1038/nature15393]</w:t>
      </w:r>
    </w:p>
    <w:p w14:paraId="4B07F7F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lang w:val="pt-BR"/>
        </w:rPr>
        <w:t xml:space="preserve">49 </w:t>
      </w:r>
      <w:r w:rsidRPr="007E0136">
        <w:rPr>
          <w:rFonts w:ascii="Book Antiqua" w:eastAsia="Book Antiqua" w:hAnsi="Book Antiqua" w:cs="Book Antiqua"/>
          <w:b/>
          <w:bCs/>
          <w:color w:val="000000"/>
          <w:lang w:val="pt-BR"/>
        </w:rPr>
        <w:t>Cavalcante LN</w:t>
      </w:r>
      <w:r w:rsidRPr="007E0136">
        <w:rPr>
          <w:rFonts w:ascii="Book Antiqua" w:eastAsia="Book Antiqua" w:hAnsi="Book Antiqua" w:cs="Book Antiqua"/>
          <w:color w:val="000000"/>
          <w:lang w:val="pt-BR"/>
        </w:rPr>
        <w:t xml:space="preserve">, Stefano JT, Machado MV, Mazo DF, Rabelo F, Sandes KA, Carrilho FJ, Cortez-Pinto H, Lyra AC, de Oliveira CP. </w:t>
      </w:r>
      <w:r w:rsidRPr="007E0136">
        <w:rPr>
          <w:rFonts w:ascii="Book Antiqua" w:eastAsia="Book Antiqua" w:hAnsi="Book Antiqua" w:cs="Book Antiqua"/>
          <w:color w:val="000000"/>
        </w:rPr>
        <w:t xml:space="preserve">Genetic ancestry analysis in non-alcoholic fatty liver disease patients from Brazil and Portugal. </w:t>
      </w:r>
      <w:r w:rsidRPr="007E0136">
        <w:rPr>
          <w:rFonts w:ascii="Book Antiqua" w:eastAsia="Book Antiqua" w:hAnsi="Book Antiqua" w:cs="Book Antiqua"/>
          <w:i/>
          <w:iCs/>
          <w:color w:val="000000"/>
        </w:rPr>
        <w:t>World J Hepatol</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7</w:t>
      </w:r>
      <w:r w:rsidRPr="007E0136">
        <w:rPr>
          <w:rFonts w:ascii="Book Antiqua" w:eastAsia="Book Antiqua" w:hAnsi="Book Antiqua" w:cs="Book Antiqua"/>
          <w:color w:val="000000"/>
        </w:rPr>
        <w:t>: 1433-1438 [PMID: 26052389 DOI: 10.4254/wjh.v7.i10.1433]</w:t>
      </w:r>
    </w:p>
    <w:bookmarkEnd w:id="6"/>
    <w:bookmarkEnd w:id="7"/>
    <w:p w14:paraId="0BBFAC19" w14:textId="77777777" w:rsidR="00A77B3E" w:rsidRPr="007E0136" w:rsidRDefault="00A77B3E" w:rsidP="007E0136">
      <w:pPr>
        <w:snapToGrid w:val="0"/>
        <w:spacing w:line="360" w:lineRule="auto"/>
        <w:jc w:val="both"/>
        <w:rPr>
          <w:rFonts w:ascii="Book Antiqua" w:hAnsi="Book Antiqua"/>
        </w:rPr>
        <w:sectPr w:rsidR="00A77B3E" w:rsidRPr="007E0136" w:rsidSect="006E61A0">
          <w:pgSz w:w="12240" w:h="15840"/>
          <w:pgMar w:top="1440" w:right="1800" w:bottom="1440" w:left="1800" w:header="720" w:footer="720" w:gutter="0"/>
          <w:cols w:space="720"/>
          <w:docGrid w:linePitch="360"/>
        </w:sectPr>
      </w:pPr>
    </w:p>
    <w:p w14:paraId="533A02D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lastRenderedPageBreak/>
        <w:t>Footnotes</w:t>
      </w:r>
    </w:p>
    <w:p w14:paraId="738CB29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Institutional review board statement: </w:t>
      </w:r>
      <w:r w:rsidRPr="007E0136">
        <w:rPr>
          <w:rFonts w:ascii="Book Antiqua" w:eastAsia="Book Antiqua" w:hAnsi="Book Antiqua" w:cs="Book Antiqua"/>
          <w:color w:val="000000"/>
        </w:rPr>
        <w:t xml:space="preserve">The study was approved by the ethics committee of Hospital das </w:t>
      </w:r>
      <w:proofErr w:type="spellStart"/>
      <w:r w:rsidRPr="007E0136">
        <w:rPr>
          <w:rFonts w:ascii="Book Antiqua" w:eastAsia="Book Antiqua" w:hAnsi="Book Antiqua" w:cs="Book Antiqua"/>
          <w:color w:val="000000"/>
        </w:rPr>
        <w:t>Clínicas</w:t>
      </w:r>
      <w:proofErr w:type="spellEnd"/>
      <w:r w:rsidRPr="007E0136">
        <w:rPr>
          <w:rFonts w:ascii="Book Antiqua" w:eastAsia="Book Antiqua" w:hAnsi="Book Antiqua" w:cs="Book Antiqua"/>
          <w:color w:val="000000"/>
        </w:rPr>
        <w:t xml:space="preserve"> da </w:t>
      </w:r>
      <w:proofErr w:type="spellStart"/>
      <w:r w:rsidRPr="007E0136">
        <w:rPr>
          <w:rFonts w:ascii="Book Antiqua" w:eastAsia="Book Antiqua" w:hAnsi="Book Antiqua" w:cs="Book Antiqua"/>
          <w:color w:val="000000"/>
        </w:rPr>
        <w:t>Universidade</w:t>
      </w:r>
      <w:proofErr w:type="spellEnd"/>
      <w:r w:rsidRPr="007E0136">
        <w:rPr>
          <w:rFonts w:ascii="Book Antiqua" w:eastAsia="Book Antiqua" w:hAnsi="Book Antiqua" w:cs="Book Antiqua"/>
          <w:color w:val="000000"/>
        </w:rPr>
        <w:t xml:space="preserve"> Federal de Minas Gerais (Belo Horizonte, Brazil).</w:t>
      </w:r>
    </w:p>
    <w:p w14:paraId="77AB8685" w14:textId="77777777" w:rsidR="00A77B3E" w:rsidRPr="007E0136" w:rsidRDefault="00A77B3E" w:rsidP="007E0136">
      <w:pPr>
        <w:snapToGrid w:val="0"/>
        <w:spacing w:line="360" w:lineRule="auto"/>
        <w:jc w:val="both"/>
        <w:rPr>
          <w:rFonts w:ascii="Book Antiqua" w:hAnsi="Book Antiqua"/>
        </w:rPr>
      </w:pPr>
    </w:p>
    <w:p w14:paraId="0A54835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Informed consent statement: </w:t>
      </w:r>
      <w:r w:rsidRPr="007E0136">
        <w:rPr>
          <w:rFonts w:ascii="Book Antiqua" w:eastAsia="Book Antiqua" w:hAnsi="Book Antiqua" w:cs="Book Antiqua"/>
          <w:color w:val="000000"/>
        </w:rPr>
        <w:t>All patients gave informed consent.</w:t>
      </w:r>
    </w:p>
    <w:p w14:paraId="673F9784" w14:textId="77777777" w:rsidR="00A77B3E" w:rsidRPr="007E0136" w:rsidRDefault="00A77B3E" w:rsidP="007E0136">
      <w:pPr>
        <w:snapToGrid w:val="0"/>
        <w:spacing w:line="360" w:lineRule="auto"/>
        <w:jc w:val="both"/>
        <w:rPr>
          <w:rFonts w:ascii="Book Antiqua" w:hAnsi="Book Antiqua"/>
        </w:rPr>
      </w:pPr>
    </w:p>
    <w:p w14:paraId="0DA486E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Conflict-of-interest statement: </w:t>
      </w:r>
      <w:r w:rsidRPr="007E0136">
        <w:rPr>
          <w:rFonts w:ascii="Book Antiqua" w:eastAsia="Book Antiqua" w:hAnsi="Book Antiqua" w:cs="Book Antiqua"/>
          <w:color w:val="000000"/>
        </w:rPr>
        <w:t>No benefits in any form have been received or will be received from a commercial party related directly or indirectly to the subject of this article.</w:t>
      </w:r>
    </w:p>
    <w:p w14:paraId="7BD857F5" w14:textId="77777777" w:rsidR="00A77B3E" w:rsidRPr="007E0136" w:rsidRDefault="00A77B3E" w:rsidP="007E0136">
      <w:pPr>
        <w:snapToGrid w:val="0"/>
        <w:spacing w:line="360" w:lineRule="auto"/>
        <w:jc w:val="both"/>
        <w:rPr>
          <w:rFonts w:ascii="Book Antiqua" w:hAnsi="Book Antiqua"/>
        </w:rPr>
      </w:pPr>
    </w:p>
    <w:p w14:paraId="35B33E8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Data sharing statement: </w:t>
      </w:r>
      <w:r w:rsidRPr="007E0136">
        <w:rPr>
          <w:rFonts w:ascii="Book Antiqua" w:eastAsia="Book Antiqua" w:hAnsi="Book Antiqua" w:cs="Book Antiqua"/>
          <w:color w:val="000000"/>
        </w:rPr>
        <w:t>Technical appendix, statistical code, and dataset available from the corresponding authors at clalcouto@gmail.com</w:t>
      </w:r>
    </w:p>
    <w:p w14:paraId="38718EF0" w14:textId="77777777" w:rsidR="00A77B3E" w:rsidRPr="007E0136" w:rsidRDefault="00A77B3E" w:rsidP="007E0136">
      <w:pPr>
        <w:snapToGrid w:val="0"/>
        <w:spacing w:line="360" w:lineRule="auto"/>
        <w:jc w:val="both"/>
        <w:rPr>
          <w:rFonts w:ascii="Book Antiqua" w:hAnsi="Book Antiqua"/>
        </w:rPr>
      </w:pPr>
    </w:p>
    <w:p w14:paraId="7785703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STROBE statement: </w:t>
      </w:r>
      <w:r w:rsidRPr="007E0136">
        <w:rPr>
          <w:rFonts w:ascii="Book Antiqua" w:eastAsia="Book Antiqua" w:hAnsi="Book Antiqua" w:cs="Book Antiqua"/>
          <w:color w:val="000000"/>
          <w:u w:color="0000FF"/>
        </w:rPr>
        <w:t>The authors have read the STROBE Statement – checklist of items, and the manuscript was prepared and revised according to the STROBE Statement.</w:t>
      </w:r>
    </w:p>
    <w:p w14:paraId="552FD94F" w14:textId="77777777" w:rsidR="00A77B3E" w:rsidRPr="007E0136" w:rsidRDefault="00A77B3E" w:rsidP="007E0136">
      <w:pPr>
        <w:snapToGrid w:val="0"/>
        <w:spacing w:line="360" w:lineRule="auto"/>
        <w:jc w:val="both"/>
        <w:rPr>
          <w:rFonts w:ascii="Book Antiqua" w:hAnsi="Book Antiqua"/>
        </w:rPr>
      </w:pPr>
    </w:p>
    <w:p w14:paraId="27B07D0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Open-Access: </w:t>
      </w:r>
      <w:r w:rsidRPr="007E01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0136">
        <w:rPr>
          <w:rFonts w:ascii="Book Antiqua" w:eastAsia="Book Antiqua" w:hAnsi="Book Antiqua" w:cs="Book Antiqua"/>
          <w:color w:val="000000"/>
        </w:rPr>
        <w:t>NonCommercial</w:t>
      </w:r>
      <w:proofErr w:type="spellEnd"/>
      <w:r w:rsidRPr="007E01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B81F8C" w14:textId="77777777" w:rsidR="00A77B3E" w:rsidRPr="007E0136" w:rsidRDefault="00A77B3E" w:rsidP="007E0136">
      <w:pPr>
        <w:snapToGrid w:val="0"/>
        <w:spacing w:line="360" w:lineRule="auto"/>
        <w:jc w:val="both"/>
        <w:rPr>
          <w:rFonts w:ascii="Book Antiqua" w:hAnsi="Book Antiqua"/>
        </w:rPr>
      </w:pPr>
    </w:p>
    <w:p w14:paraId="0A9F20B2" w14:textId="77777777" w:rsidR="00A77B3E" w:rsidRPr="007E0136" w:rsidRDefault="00656697"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b/>
          <w:color w:val="000000"/>
        </w:rPr>
        <w:t xml:space="preserve">Manuscript source: </w:t>
      </w:r>
      <w:r w:rsidRPr="007E0136">
        <w:rPr>
          <w:rFonts w:ascii="Book Antiqua" w:eastAsia="Book Antiqua" w:hAnsi="Book Antiqua" w:cs="Book Antiqua"/>
          <w:color w:val="000000"/>
        </w:rPr>
        <w:t xml:space="preserve">Unsolicited </w:t>
      </w:r>
      <w:r w:rsidR="00892294" w:rsidRPr="007E0136">
        <w:rPr>
          <w:rFonts w:ascii="Book Antiqua" w:eastAsia="Book Antiqua" w:hAnsi="Book Antiqua" w:cs="Book Antiqua"/>
          <w:color w:val="000000"/>
        </w:rPr>
        <w:t>manuscript</w:t>
      </w:r>
    </w:p>
    <w:p w14:paraId="15B5F02F" w14:textId="77777777" w:rsidR="001922B7" w:rsidRPr="007E0136" w:rsidRDefault="001922B7" w:rsidP="007E0136">
      <w:pPr>
        <w:snapToGrid w:val="0"/>
        <w:spacing w:line="360" w:lineRule="auto"/>
        <w:jc w:val="both"/>
        <w:rPr>
          <w:rFonts w:ascii="Book Antiqua" w:hAnsi="Book Antiqua"/>
        </w:rPr>
      </w:pPr>
    </w:p>
    <w:p w14:paraId="7FCBF24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Peer-review started: </w:t>
      </w:r>
      <w:r w:rsidRPr="007E0136">
        <w:rPr>
          <w:rFonts w:ascii="Book Antiqua" w:eastAsia="Book Antiqua" w:hAnsi="Book Antiqua" w:cs="Book Antiqua"/>
          <w:color w:val="000000"/>
        </w:rPr>
        <w:t>April 29, 2020</w:t>
      </w:r>
    </w:p>
    <w:p w14:paraId="4E1B226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lastRenderedPageBreak/>
        <w:t xml:space="preserve">First decision: </w:t>
      </w:r>
      <w:r w:rsidRPr="007E0136">
        <w:rPr>
          <w:rFonts w:ascii="Book Antiqua" w:eastAsia="Book Antiqua" w:hAnsi="Book Antiqua" w:cs="Book Antiqua"/>
          <w:color w:val="000000"/>
        </w:rPr>
        <w:t>May 24, 2020</w:t>
      </w:r>
    </w:p>
    <w:p w14:paraId="0204A11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Article in press: </w:t>
      </w:r>
    </w:p>
    <w:p w14:paraId="06A5B67F" w14:textId="77777777" w:rsidR="00A77B3E" w:rsidRPr="007E0136" w:rsidRDefault="00A77B3E" w:rsidP="007E0136">
      <w:pPr>
        <w:snapToGrid w:val="0"/>
        <w:spacing w:line="360" w:lineRule="auto"/>
        <w:jc w:val="both"/>
        <w:rPr>
          <w:rFonts w:ascii="Book Antiqua" w:hAnsi="Book Antiqua"/>
        </w:rPr>
      </w:pPr>
    </w:p>
    <w:p w14:paraId="1E56DB44"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Specialty type: </w:t>
      </w:r>
      <w:r w:rsidRPr="007E0136">
        <w:rPr>
          <w:rFonts w:ascii="Book Antiqua" w:eastAsia="Book Antiqua" w:hAnsi="Book Antiqua" w:cs="Book Antiqua"/>
          <w:color w:val="000000"/>
        </w:rPr>
        <w:t xml:space="preserve">Gastroenterology and </w:t>
      </w:r>
      <w:r w:rsidR="00892294" w:rsidRPr="007E0136">
        <w:rPr>
          <w:rFonts w:ascii="Book Antiqua" w:eastAsia="Book Antiqua" w:hAnsi="Book Antiqua" w:cs="Book Antiqua"/>
          <w:color w:val="000000"/>
        </w:rPr>
        <w:t>hepatology</w:t>
      </w:r>
    </w:p>
    <w:p w14:paraId="052681D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Country/Territory of origin: </w:t>
      </w:r>
      <w:r w:rsidRPr="007E0136">
        <w:rPr>
          <w:rFonts w:ascii="Book Antiqua" w:eastAsia="Book Antiqua" w:hAnsi="Book Antiqua" w:cs="Book Antiqua"/>
          <w:color w:val="000000"/>
        </w:rPr>
        <w:t>Brazil</w:t>
      </w:r>
    </w:p>
    <w:p w14:paraId="3150881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Peer-review report’s scientific quality classification</w:t>
      </w:r>
    </w:p>
    <w:p w14:paraId="7980934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A (Excellent): 0</w:t>
      </w:r>
    </w:p>
    <w:p w14:paraId="54A0167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B (Very good): 0</w:t>
      </w:r>
    </w:p>
    <w:p w14:paraId="1C8A2CC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C (Good): C</w:t>
      </w:r>
    </w:p>
    <w:p w14:paraId="7BE53A9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D (Fair): 0</w:t>
      </w:r>
    </w:p>
    <w:p w14:paraId="2406953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E (Poor): 0</w:t>
      </w:r>
    </w:p>
    <w:p w14:paraId="2B9651E4" w14:textId="77777777" w:rsidR="00A77B3E" w:rsidRPr="007E0136" w:rsidRDefault="00A77B3E" w:rsidP="007E0136">
      <w:pPr>
        <w:snapToGrid w:val="0"/>
        <w:spacing w:line="360" w:lineRule="auto"/>
        <w:jc w:val="both"/>
        <w:rPr>
          <w:rFonts w:ascii="Book Antiqua" w:hAnsi="Book Antiqua"/>
        </w:rPr>
      </w:pPr>
    </w:p>
    <w:p w14:paraId="40D0708B" w14:textId="1B14F9C3" w:rsidR="00E1195E" w:rsidRPr="007E0136" w:rsidRDefault="00656697" w:rsidP="007E0136">
      <w:pPr>
        <w:snapToGrid w:val="0"/>
        <w:spacing w:line="360" w:lineRule="auto"/>
        <w:jc w:val="both"/>
        <w:rPr>
          <w:rFonts w:ascii="Book Antiqua" w:eastAsia="Book Antiqua" w:hAnsi="Book Antiqua" w:cs="Book Antiqua"/>
          <w:b/>
          <w:color w:val="000000"/>
        </w:rPr>
      </w:pPr>
      <w:r w:rsidRPr="007E0136">
        <w:rPr>
          <w:rFonts w:ascii="Book Antiqua" w:eastAsia="Book Antiqua" w:hAnsi="Book Antiqua" w:cs="Book Antiqua"/>
          <w:b/>
          <w:color w:val="000000"/>
        </w:rPr>
        <w:t xml:space="preserve">P-Reviewer: </w:t>
      </w:r>
      <w:r w:rsidRPr="007E0136">
        <w:rPr>
          <w:rFonts w:ascii="Book Antiqua" w:eastAsia="Book Antiqua" w:hAnsi="Book Antiqua" w:cs="Book Antiqua"/>
          <w:color w:val="000000"/>
        </w:rPr>
        <w:t>Han T</w:t>
      </w:r>
      <w:r w:rsidRPr="007E0136">
        <w:rPr>
          <w:rFonts w:ascii="Book Antiqua" w:eastAsia="Book Antiqua" w:hAnsi="Book Antiqua" w:cs="Book Antiqua"/>
          <w:b/>
          <w:color w:val="000000"/>
        </w:rPr>
        <w:t xml:space="preserve"> S-Editor: </w:t>
      </w:r>
      <w:r w:rsidRPr="007E0136">
        <w:rPr>
          <w:rFonts w:ascii="Book Antiqua" w:eastAsia="Book Antiqua" w:hAnsi="Book Antiqua" w:cs="Book Antiqua"/>
          <w:color w:val="000000"/>
        </w:rPr>
        <w:t>Zhang H</w:t>
      </w:r>
      <w:r w:rsidRPr="007E0136">
        <w:rPr>
          <w:rFonts w:ascii="Book Antiqua" w:eastAsia="Book Antiqua" w:hAnsi="Book Antiqua" w:cs="Book Antiqua"/>
          <w:b/>
          <w:color w:val="000000"/>
        </w:rPr>
        <w:t xml:space="preserve"> L-Editor:</w:t>
      </w:r>
      <w:r w:rsidR="00A45101" w:rsidRPr="007E0136">
        <w:rPr>
          <w:rFonts w:ascii="Book Antiqua" w:eastAsia="Book Antiqua" w:hAnsi="Book Antiqua" w:cs="Book Antiqua"/>
          <w:b/>
          <w:color w:val="000000"/>
        </w:rPr>
        <w:t xml:space="preserve"> </w:t>
      </w:r>
      <w:r w:rsidR="00DE7ECD">
        <w:rPr>
          <w:rFonts w:ascii="Book Antiqua" w:eastAsia="Book Antiqua" w:hAnsi="Book Antiqua" w:cs="Book Antiqua"/>
          <w:color w:val="000000"/>
        </w:rPr>
        <w:t xml:space="preserve">Webster JR </w:t>
      </w:r>
      <w:r w:rsidRPr="007E0136">
        <w:rPr>
          <w:rFonts w:ascii="Book Antiqua" w:eastAsia="Book Antiqua" w:hAnsi="Book Antiqua" w:cs="Book Antiqua"/>
          <w:b/>
          <w:color w:val="000000"/>
        </w:rPr>
        <w:t xml:space="preserve">P-Editor: </w:t>
      </w:r>
    </w:p>
    <w:p w14:paraId="177A60BC" w14:textId="77777777" w:rsidR="00E1195E" w:rsidRPr="007E0136" w:rsidRDefault="00E1195E" w:rsidP="007E0136">
      <w:pPr>
        <w:snapToGrid w:val="0"/>
        <w:spacing w:line="360" w:lineRule="auto"/>
        <w:jc w:val="both"/>
        <w:rPr>
          <w:rFonts w:ascii="Book Antiqua" w:hAnsi="Book Antiqua"/>
        </w:rPr>
        <w:sectPr w:rsidR="00E1195E" w:rsidRPr="007E0136" w:rsidSect="006E61A0">
          <w:pgSz w:w="12240" w:h="15840"/>
          <w:pgMar w:top="1440" w:right="1800" w:bottom="1440" w:left="1800" w:header="720" w:footer="720" w:gutter="0"/>
          <w:cols w:space="720"/>
          <w:docGrid w:linePitch="360"/>
        </w:sectPr>
      </w:pPr>
    </w:p>
    <w:p w14:paraId="4CDDD6C6" w14:textId="77777777" w:rsidR="00A77B3E" w:rsidRPr="007E0136" w:rsidRDefault="00656697" w:rsidP="007E0136">
      <w:pPr>
        <w:snapToGrid w:val="0"/>
        <w:spacing w:line="360" w:lineRule="auto"/>
        <w:jc w:val="both"/>
        <w:rPr>
          <w:rFonts w:ascii="Book Antiqua" w:eastAsia="Book Antiqua" w:hAnsi="Book Antiqua" w:cs="Book Antiqua"/>
          <w:b/>
          <w:color w:val="000000"/>
        </w:rPr>
      </w:pPr>
      <w:r w:rsidRPr="007E0136">
        <w:rPr>
          <w:rFonts w:ascii="Book Antiqua" w:eastAsia="Book Antiqua" w:hAnsi="Book Antiqua" w:cs="Book Antiqua"/>
          <w:b/>
          <w:color w:val="000000"/>
        </w:rPr>
        <w:lastRenderedPageBreak/>
        <w:t>Figure Legends</w:t>
      </w:r>
    </w:p>
    <w:p w14:paraId="758558E5" w14:textId="77777777" w:rsidR="00FB22E0" w:rsidRPr="007E0136" w:rsidRDefault="00E1195E" w:rsidP="007E0136">
      <w:pPr>
        <w:snapToGrid w:val="0"/>
        <w:spacing w:line="360" w:lineRule="auto"/>
        <w:jc w:val="both"/>
        <w:rPr>
          <w:rFonts w:ascii="Book Antiqua" w:hAnsi="Book Antiqua"/>
        </w:rPr>
      </w:pPr>
      <w:r w:rsidRPr="007E0136">
        <w:rPr>
          <w:rFonts w:ascii="Book Antiqua" w:hAnsi="Book Antiqua"/>
          <w:noProof/>
          <w:lang w:val="en-GB" w:eastAsia="zh-CN"/>
        </w:rPr>
        <w:drawing>
          <wp:inline distT="0" distB="0" distL="0" distR="0" wp14:anchorId="391020A6" wp14:editId="3AC165C2">
            <wp:extent cx="4533900" cy="4762500"/>
            <wp:effectExtent l="0" t="0" r="0" b="0"/>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3900" cy="4762500"/>
                    </a:xfrm>
                    <a:prstGeom prst="rect">
                      <a:avLst/>
                    </a:prstGeom>
                  </pic:spPr>
                </pic:pic>
              </a:graphicData>
            </a:graphic>
          </wp:inline>
        </w:drawing>
      </w:r>
    </w:p>
    <w:p w14:paraId="17B049C5" w14:textId="77777777" w:rsidR="00A77B3E" w:rsidRPr="007E0136" w:rsidRDefault="00656697"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b/>
          <w:bCs/>
          <w:color w:val="000000"/>
        </w:rPr>
        <w:t xml:space="preserve">Figure 1 Relationship between the rs738409 genotype and the histological parameters. </w:t>
      </w:r>
      <w:r w:rsidRPr="007E0136">
        <w:rPr>
          <w:rFonts w:ascii="Book Antiqua" w:eastAsia="Book Antiqua" w:hAnsi="Book Antiqua" w:cs="Book Antiqua"/>
          <w:color w:val="000000"/>
        </w:rPr>
        <w:t>A</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w:t>
      </w:r>
      <w:r w:rsidR="003221F5" w:rsidRPr="007E0136">
        <w:rPr>
          <w:rFonts w:ascii="Book Antiqua" w:eastAsia="Book Antiqua" w:hAnsi="Book Antiqua" w:cs="Book Antiqua"/>
          <w:color w:val="000000"/>
        </w:rPr>
        <w:t>nonalcoholic steatohepatitis</w:t>
      </w:r>
      <w:r w:rsidR="00892294" w:rsidRPr="007E0136">
        <w:rPr>
          <w:rFonts w:ascii="Book Antiqua" w:eastAsia="Book Antiqua" w:hAnsi="Book Antiqua" w:cs="Book Antiqua"/>
          <w:color w:val="000000"/>
        </w:rPr>
        <w:t xml:space="preserve"> </w:t>
      </w:r>
      <w:r w:rsidR="003221F5" w:rsidRPr="007E0136">
        <w:rPr>
          <w:rFonts w:ascii="Book Antiqua" w:eastAsia="Book Antiqua" w:hAnsi="Book Antiqua" w:cs="Book Antiqua"/>
          <w:color w:val="000000"/>
        </w:rPr>
        <w:t>(NASH)</w:t>
      </w:r>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3221F5"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0.001; B</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absent (S = 0) and mild (S = 1) steatosis or moderate (S = 2) and severe (S = 3) steatosis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0.099); C</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mild (A ≤ 2) or significant (A &gt; 2) activity of NASH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0.013); D</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mild (A ≤ 2 and F ≤ 2) or significant (A &gt; 2 and/or F &gt; 2) grade of NASH based on the </w:t>
      </w:r>
      <w:r w:rsidR="003221F5" w:rsidRPr="007E0136">
        <w:rPr>
          <w:rFonts w:ascii="Book Antiqua" w:eastAsia="Book Antiqua" w:hAnsi="Book Antiqua" w:cs="Book Antiqua"/>
          <w:color w:val="000000"/>
        </w:rPr>
        <w:t>Steatosis, Activity, and Fibrosis</w:t>
      </w:r>
      <w:r w:rsidRPr="007E0136">
        <w:rPr>
          <w:rFonts w:ascii="Book Antiqua" w:eastAsia="Book Antiqua" w:hAnsi="Book Antiqua" w:cs="Book Antiqua"/>
          <w:color w:val="000000"/>
        </w:rPr>
        <w:t xml:space="preserve"> score evaluation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0.003); E</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mild to moderate fibrosis (F0-F2) or advanced fibrosis (F3-F4)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0.001); </w:t>
      </w:r>
      <w:r w:rsidR="00892294" w:rsidRPr="007E0136">
        <w:rPr>
          <w:rFonts w:ascii="Book Antiqua" w:eastAsia="Book Antiqua" w:hAnsi="Book Antiqua" w:cs="Book Antiqua"/>
          <w:color w:val="000000"/>
        </w:rPr>
        <w:t xml:space="preserve">and </w:t>
      </w:r>
      <w:r w:rsidRPr="007E0136">
        <w:rPr>
          <w:rFonts w:ascii="Book Antiqua" w:eastAsia="Book Antiqua" w:hAnsi="Book Antiqua" w:cs="Book Antiqua"/>
          <w:color w:val="000000"/>
        </w:rPr>
        <w:t>F</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fibrosis occurrence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0.010).</w:t>
      </w:r>
      <w:r w:rsidR="003221F5" w:rsidRPr="007E0136">
        <w:rPr>
          <w:rFonts w:ascii="Book Antiqua" w:eastAsia="Book Antiqua" w:hAnsi="Book Antiqua" w:cs="Book Antiqua"/>
          <w:color w:val="000000"/>
        </w:rPr>
        <w:t xml:space="preserve"> NASH: Nonalcoholic steatohepatitis.</w:t>
      </w:r>
    </w:p>
    <w:p w14:paraId="610AD8B7" w14:textId="12A0D354" w:rsidR="00E1195E" w:rsidRPr="007E0136" w:rsidRDefault="00E1195E" w:rsidP="007E0136">
      <w:pPr>
        <w:snapToGrid w:val="0"/>
        <w:spacing w:line="360" w:lineRule="auto"/>
        <w:jc w:val="both"/>
        <w:rPr>
          <w:rFonts w:ascii="Book Antiqua" w:hAnsi="Book Antiqua"/>
          <w:b/>
        </w:rPr>
      </w:pPr>
      <w:r w:rsidRPr="007E0136">
        <w:rPr>
          <w:rFonts w:ascii="Book Antiqua" w:hAnsi="Book Antiqua"/>
        </w:rPr>
        <w:br w:type="page"/>
      </w:r>
      <w:r w:rsidRPr="007E0136">
        <w:rPr>
          <w:rFonts w:ascii="Book Antiqua" w:hAnsi="Book Antiqua"/>
          <w:b/>
        </w:rPr>
        <w:lastRenderedPageBreak/>
        <w:t xml:space="preserve">Table 1 </w:t>
      </w:r>
      <w:r w:rsidR="00DE7ECD">
        <w:rPr>
          <w:rFonts w:ascii="Book Antiqua" w:hAnsi="Book Antiqua"/>
          <w:b/>
        </w:rPr>
        <w:t>C</w:t>
      </w:r>
      <w:r w:rsidRPr="007E0136">
        <w:rPr>
          <w:rFonts w:ascii="Book Antiqua" w:hAnsi="Book Antiqua"/>
          <w:b/>
        </w:rPr>
        <w:t xml:space="preserve">linical and </w:t>
      </w:r>
      <w:r w:rsidR="00DE7ECD">
        <w:rPr>
          <w:rFonts w:ascii="Book Antiqua" w:hAnsi="Book Antiqua"/>
          <w:b/>
        </w:rPr>
        <w:t xml:space="preserve">demographic </w:t>
      </w:r>
      <w:r w:rsidRPr="007E0136">
        <w:rPr>
          <w:rFonts w:ascii="Book Antiqua" w:hAnsi="Book Antiqua"/>
          <w:b/>
        </w:rPr>
        <w:t>characteristics of</w:t>
      </w:r>
      <w:r w:rsidR="00656697" w:rsidRPr="007E0136">
        <w:rPr>
          <w:rFonts w:ascii="Book Antiqua" w:hAnsi="Book Antiqua"/>
          <w:b/>
        </w:rPr>
        <w:t xml:space="preserve"> </w:t>
      </w:r>
      <w:r w:rsidR="00892294" w:rsidRPr="007E0136">
        <w:rPr>
          <w:rFonts w:ascii="Book Antiqua" w:eastAsia="Book Antiqua" w:hAnsi="Book Antiqua" w:cs="Book Antiqua"/>
          <w:b/>
          <w:bCs/>
          <w:color w:val="000000"/>
        </w:rPr>
        <w:t xml:space="preserve">nonalcoholic </w:t>
      </w:r>
      <w:r w:rsidR="00656697" w:rsidRPr="007E0136">
        <w:rPr>
          <w:rFonts w:ascii="Book Antiqua" w:eastAsia="Book Antiqua" w:hAnsi="Book Antiqua" w:cs="Book Antiqua"/>
          <w:b/>
          <w:bCs/>
          <w:color w:val="000000"/>
        </w:rPr>
        <w:t>fatty liver disease</w:t>
      </w:r>
      <w:r w:rsidRPr="007E0136">
        <w:rPr>
          <w:rFonts w:ascii="Book Antiqua" w:hAnsi="Book Antiqua"/>
          <w:b/>
          <w:bCs/>
        </w:rPr>
        <w:t xml:space="preserve"> </w:t>
      </w:r>
      <w:r w:rsidR="00DE7ECD">
        <w:rPr>
          <w:rFonts w:ascii="Book Antiqua" w:hAnsi="Book Antiqua"/>
          <w:b/>
          <w:bCs/>
        </w:rPr>
        <w:t xml:space="preserve">patients </w:t>
      </w:r>
      <w:r w:rsidRPr="007E0136">
        <w:rPr>
          <w:rFonts w:ascii="Book Antiqua" w:hAnsi="Book Antiqua"/>
          <w:b/>
        </w:rPr>
        <w:t>and control</w:t>
      </w:r>
      <w:r w:rsidR="00DE7ECD">
        <w:rPr>
          <w:rFonts w:ascii="Book Antiqua" w:hAnsi="Book Antiqua"/>
          <w:b/>
        </w:rPr>
        <w:t>s</w:t>
      </w:r>
    </w:p>
    <w:tbl>
      <w:tblPr>
        <w:tblW w:w="8789" w:type="dxa"/>
        <w:tblInd w:w="108" w:type="dxa"/>
        <w:tblBorders>
          <w:bottom w:val="single" w:sz="4" w:space="0" w:color="auto"/>
        </w:tblBorders>
        <w:tblLayout w:type="fixed"/>
        <w:tblLook w:val="04A0" w:firstRow="1" w:lastRow="0" w:firstColumn="1" w:lastColumn="0" w:noHBand="0" w:noVBand="1"/>
      </w:tblPr>
      <w:tblGrid>
        <w:gridCol w:w="3261"/>
        <w:gridCol w:w="2268"/>
        <w:gridCol w:w="2126"/>
        <w:gridCol w:w="1134"/>
      </w:tblGrid>
      <w:tr w:rsidR="00E1195E" w:rsidRPr="007E0136" w14:paraId="2AD36DC6" w14:textId="77777777" w:rsidTr="00423E1F">
        <w:trPr>
          <w:trHeight w:val="264"/>
        </w:trPr>
        <w:tc>
          <w:tcPr>
            <w:tcW w:w="3261" w:type="dxa"/>
            <w:tcBorders>
              <w:top w:val="single" w:sz="4" w:space="0" w:color="auto"/>
              <w:bottom w:val="single" w:sz="4" w:space="0" w:color="auto"/>
            </w:tcBorders>
            <w:vAlign w:val="center"/>
          </w:tcPr>
          <w:p w14:paraId="7828CFA0"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b/>
              </w:rPr>
              <w:t>Variables</w:t>
            </w:r>
          </w:p>
        </w:tc>
        <w:tc>
          <w:tcPr>
            <w:tcW w:w="2268" w:type="dxa"/>
            <w:tcBorders>
              <w:top w:val="single" w:sz="4" w:space="0" w:color="auto"/>
              <w:bottom w:val="single" w:sz="4" w:space="0" w:color="auto"/>
            </w:tcBorders>
            <w:vAlign w:val="center"/>
          </w:tcPr>
          <w:p w14:paraId="50B22396" w14:textId="77777777" w:rsidR="00E1195E" w:rsidRPr="007E0136" w:rsidRDefault="00E1195E" w:rsidP="007E0136">
            <w:pPr>
              <w:snapToGrid w:val="0"/>
              <w:spacing w:line="360" w:lineRule="auto"/>
              <w:jc w:val="both"/>
              <w:rPr>
                <w:rFonts w:ascii="Book Antiqua" w:hAnsi="Book Antiqua"/>
                <w:b/>
              </w:rPr>
            </w:pPr>
            <w:r w:rsidRPr="007E0136">
              <w:rPr>
                <w:rFonts w:ascii="Book Antiqua" w:hAnsi="Book Antiqua"/>
                <w:b/>
              </w:rPr>
              <w:t>NAFLD</w:t>
            </w:r>
            <w:r w:rsidR="00892294" w:rsidRPr="007E0136">
              <w:rPr>
                <w:rFonts w:ascii="Book Antiqua" w:hAnsi="Book Antiqua"/>
                <w:b/>
                <w:lang w:eastAsia="zh-CN"/>
              </w:rPr>
              <w:t xml:space="preserve">, </w:t>
            </w:r>
            <w:r w:rsidRPr="007E0136">
              <w:rPr>
                <w:rFonts w:ascii="Book Antiqua" w:hAnsi="Book Antiqua"/>
                <w:b/>
                <w:i/>
                <w:iCs/>
              </w:rPr>
              <w:t>n</w:t>
            </w:r>
            <w:r w:rsidRPr="007E0136">
              <w:rPr>
                <w:rFonts w:ascii="Book Antiqua" w:hAnsi="Book Antiqua"/>
                <w:b/>
              </w:rPr>
              <w:t xml:space="preserve"> = 148</w:t>
            </w:r>
          </w:p>
        </w:tc>
        <w:tc>
          <w:tcPr>
            <w:tcW w:w="2126" w:type="dxa"/>
            <w:tcBorders>
              <w:top w:val="single" w:sz="4" w:space="0" w:color="auto"/>
              <w:bottom w:val="single" w:sz="4" w:space="0" w:color="auto"/>
            </w:tcBorders>
          </w:tcPr>
          <w:p w14:paraId="5D0C1213" w14:textId="77777777" w:rsidR="00E1195E" w:rsidRPr="007E0136" w:rsidRDefault="00E1195E" w:rsidP="007E0136">
            <w:pPr>
              <w:snapToGrid w:val="0"/>
              <w:spacing w:line="360" w:lineRule="auto"/>
              <w:jc w:val="both"/>
              <w:rPr>
                <w:rFonts w:ascii="Book Antiqua" w:hAnsi="Book Antiqua"/>
                <w:b/>
              </w:rPr>
            </w:pPr>
            <w:r w:rsidRPr="007E0136">
              <w:rPr>
                <w:rFonts w:ascii="Book Antiqua" w:hAnsi="Book Antiqua"/>
                <w:b/>
              </w:rPr>
              <w:t>Controls</w:t>
            </w:r>
            <w:r w:rsidR="00892294" w:rsidRPr="007E0136">
              <w:rPr>
                <w:rFonts w:ascii="Book Antiqua" w:hAnsi="Book Antiqua"/>
                <w:b/>
                <w:lang w:eastAsia="zh-CN"/>
              </w:rPr>
              <w:t xml:space="preserve">, </w:t>
            </w:r>
            <w:r w:rsidRPr="007E0136">
              <w:rPr>
                <w:rFonts w:ascii="Book Antiqua" w:hAnsi="Book Antiqua"/>
                <w:b/>
                <w:i/>
                <w:iCs/>
              </w:rPr>
              <w:t>n</w:t>
            </w:r>
            <w:r w:rsidRPr="007E0136">
              <w:rPr>
                <w:rFonts w:ascii="Book Antiqua" w:hAnsi="Book Antiqua"/>
                <w:b/>
              </w:rPr>
              <w:t xml:space="preserve"> = 137</w:t>
            </w:r>
          </w:p>
        </w:tc>
        <w:tc>
          <w:tcPr>
            <w:tcW w:w="1134" w:type="dxa"/>
            <w:tcBorders>
              <w:top w:val="single" w:sz="4" w:space="0" w:color="auto"/>
              <w:bottom w:val="single" w:sz="4" w:space="0" w:color="auto"/>
            </w:tcBorders>
            <w:vAlign w:val="center"/>
          </w:tcPr>
          <w:p w14:paraId="331E41EA" w14:textId="77777777" w:rsidR="00E1195E" w:rsidRPr="007E0136" w:rsidRDefault="00E1195E" w:rsidP="007E0136">
            <w:pPr>
              <w:snapToGrid w:val="0"/>
              <w:spacing w:line="360" w:lineRule="auto"/>
              <w:jc w:val="both"/>
              <w:rPr>
                <w:rFonts w:ascii="Book Antiqua" w:hAnsi="Book Antiqua"/>
                <w:b/>
              </w:rPr>
            </w:pPr>
            <w:r w:rsidRPr="007E0136">
              <w:rPr>
                <w:rFonts w:ascii="Book Antiqua" w:hAnsi="Book Antiqua"/>
                <w:b/>
                <w:i/>
              </w:rPr>
              <w:t>P</w:t>
            </w:r>
            <w:r w:rsidRPr="007E0136">
              <w:rPr>
                <w:rFonts w:ascii="Book Antiqua" w:hAnsi="Book Antiqua"/>
                <w:b/>
              </w:rPr>
              <w:t xml:space="preserve"> value</w:t>
            </w:r>
          </w:p>
        </w:tc>
      </w:tr>
      <w:tr w:rsidR="00E1195E" w:rsidRPr="007E0136" w14:paraId="5E6F2175" w14:textId="77777777" w:rsidTr="00423E1F">
        <w:trPr>
          <w:trHeight w:val="392"/>
        </w:trPr>
        <w:tc>
          <w:tcPr>
            <w:tcW w:w="3261" w:type="dxa"/>
          </w:tcPr>
          <w:p w14:paraId="0C270E8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Female</w:t>
            </w:r>
          </w:p>
        </w:tc>
        <w:tc>
          <w:tcPr>
            <w:tcW w:w="2268" w:type="dxa"/>
          </w:tcPr>
          <w:p w14:paraId="5164794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 xml:space="preserve">111 (75.0%) </w:t>
            </w:r>
          </w:p>
        </w:tc>
        <w:tc>
          <w:tcPr>
            <w:tcW w:w="2126" w:type="dxa"/>
          </w:tcPr>
          <w:p w14:paraId="168E644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97 (70.8%)</w:t>
            </w:r>
          </w:p>
        </w:tc>
        <w:tc>
          <w:tcPr>
            <w:tcW w:w="1134" w:type="dxa"/>
          </w:tcPr>
          <w:p w14:paraId="6FA9C172"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0.426</w:t>
            </w:r>
          </w:p>
        </w:tc>
      </w:tr>
      <w:tr w:rsidR="00E1195E" w:rsidRPr="007E0136" w14:paraId="42A5AE71" w14:textId="77777777" w:rsidTr="00423E1F">
        <w:trPr>
          <w:trHeight w:val="392"/>
        </w:trPr>
        <w:tc>
          <w:tcPr>
            <w:tcW w:w="3261" w:type="dxa"/>
          </w:tcPr>
          <w:p w14:paraId="686366D5" w14:textId="77777777" w:rsidR="00E1195E" w:rsidRPr="007E0136" w:rsidRDefault="00892294" w:rsidP="007E0136">
            <w:pPr>
              <w:snapToGrid w:val="0"/>
              <w:spacing w:line="360" w:lineRule="auto"/>
              <w:jc w:val="both"/>
              <w:rPr>
                <w:rFonts w:ascii="Book Antiqua" w:hAnsi="Book Antiqua"/>
              </w:rPr>
            </w:pPr>
            <w:r w:rsidRPr="007E0136">
              <w:rPr>
                <w:rFonts w:ascii="Book Antiqua" w:hAnsi="Book Antiqua"/>
              </w:rPr>
              <w:t>Age (</w:t>
            </w:r>
            <w:proofErr w:type="spellStart"/>
            <w:r w:rsidRPr="007E0136">
              <w:rPr>
                <w:rFonts w:ascii="Book Antiqua" w:hAnsi="Book Antiqua"/>
              </w:rPr>
              <w:t>yr</w:t>
            </w:r>
            <w:proofErr w:type="spellEnd"/>
            <w:r w:rsidR="00E1195E" w:rsidRPr="007E0136">
              <w:rPr>
                <w:rFonts w:ascii="Book Antiqua" w:hAnsi="Book Antiqua"/>
              </w:rPr>
              <w:t>)</w:t>
            </w:r>
          </w:p>
        </w:tc>
        <w:tc>
          <w:tcPr>
            <w:tcW w:w="2268" w:type="dxa"/>
          </w:tcPr>
          <w:p w14:paraId="486CF7B5"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57 (46.3-63)</w:t>
            </w:r>
          </w:p>
        </w:tc>
        <w:tc>
          <w:tcPr>
            <w:tcW w:w="2126" w:type="dxa"/>
          </w:tcPr>
          <w:p w14:paraId="1767BE0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55 (43 61.5)</w:t>
            </w:r>
          </w:p>
        </w:tc>
        <w:tc>
          <w:tcPr>
            <w:tcW w:w="1134" w:type="dxa"/>
          </w:tcPr>
          <w:p w14:paraId="01F22C9A"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0.610</w:t>
            </w:r>
          </w:p>
        </w:tc>
      </w:tr>
      <w:tr w:rsidR="00E1195E" w:rsidRPr="007E0136" w14:paraId="5068306F" w14:textId="77777777" w:rsidTr="00423E1F">
        <w:trPr>
          <w:trHeight w:val="409"/>
        </w:trPr>
        <w:tc>
          <w:tcPr>
            <w:tcW w:w="3261" w:type="dxa"/>
          </w:tcPr>
          <w:p w14:paraId="6921FC1E" w14:textId="77777777" w:rsidR="00E1195E" w:rsidRPr="007E0136" w:rsidRDefault="00892294" w:rsidP="007E0136">
            <w:pPr>
              <w:snapToGrid w:val="0"/>
              <w:spacing w:line="360" w:lineRule="auto"/>
              <w:jc w:val="both"/>
              <w:rPr>
                <w:rFonts w:ascii="Book Antiqua" w:hAnsi="Book Antiqua"/>
              </w:rPr>
            </w:pPr>
            <w:r w:rsidRPr="007E0136">
              <w:rPr>
                <w:rFonts w:ascii="Book Antiqua" w:hAnsi="Book Antiqua"/>
                <w:color w:val="231F20"/>
              </w:rPr>
              <w:t>BMI (k</w:t>
            </w:r>
            <w:r w:rsidR="00E1195E" w:rsidRPr="007E0136">
              <w:rPr>
                <w:rFonts w:ascii="Book Antiqua" w:hAnsi="Book Antiqua"/>
                <w:color w:val="231F20"/>
              </w:rPr>
              <w:t>g/m</w:t>
            </w:r>
            <w:r w:rsidR="00E1195E" w:rsidRPr="007E0136">
              <w:rPr>
                <w:rFonts w:ascii="Book Antiqua" w:hAnsi="Book Antiqua"/>
                <w:color w:val="231F20"/>
                <w:vertAlign w:val="superscript"/>
              </w:rPr>
              <w:t>2</w:t>
            </w:r>
            <w:r w:rsidR="00E1195E" w:rsidRPr="007E0136">
              <w:rPr>
                <w:rFonts w:ascii="Book Antiqua" w:hAnsi="Book Antiqua"/>
                <w:color w:val="231F20"/>
              </w:rPr>
              <w:t>)</w:t>
            </w:r>
          </w:p>
        </w:tc>
        <w:tc>
          <w:tcPr>
            <w:tcW w:w="2268" w:type="dxa"/>
          </w:tcPr>
          <w:p w14:paraId="57D1FE49"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32.8 </w:t>
            </w:r>
            <w:r w:rsidRPr="007E0136">
              <w:rPr>
                <w:rFonts w:ascii="Book Antiqua" w:eastAsia="MS Gothic" w:hAnsi="Book Antiqua"/>
                <w:color w:val="000000"/>
              </w:rPr>
              <w:t xml:space="preserve">± </w:t>
            </w:r>
            <w:r w:rsidRPr="007E0136">
              <w:rPr>
                <w:rFonts w:ascii="Book Antiqua" w:hAnsi="Book Antiqua"/>
              </w:rPr>
              <w:t>4.8</w:t>
            </w:r>
          </w:p>
        </w:tc>
        <w:tc>
          <w:tcPr>
            <w:tcW w:w="2126" w:type="dxa"/>
          </w:tcPr>
          <w:p w14:paraId="2E152C3C"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25.4 </w:t>
            </w:r>
            <w:r w:rsidRPr="007E0136">
              <w:rPr>
                <w:rFonts w:ascii="Book Antiqua" w:eastAsia="MS Gothic" w:hAnsi="Book Antiqua"/>
                <w:color w:val="000000"/>
              </w:rPr>
              <w:t xml:space="preserve">± </w:t>
            </w:r>
            <w:r w:rsidRPr="007E0136">
              <w:rPr>
                <w:rFonts w:ascii="Book Antiqua" w:hAnsi="Book Antiqua"/>
              </w:rPr>
              <w:t>3.3</w:t>
            </w:r>
          </w:p>
        </w:tc>
        <w:tc>
          <w:tcPr>
            <w:tcW w:w="1134" w:type="dxa"/>
          </w:tcPr>
          <w:p w14:paraId="7D4EBAF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251F07B8" w14:textId="77777777" w:rsidTr="00423E1F">
        <w:trPr>
          <w:trHeight w:val="392"/>
        </w:trPr>
        <w:tc>
          <w:tcPr>
            <w:tcW w:w="3261" w:type="dxa"/>
          </w:tcPr>
          <w:p w14:paraId="4816F8E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Hypertension</w:t>
            </w:r>
          </w:p>
        </w:tc>
        <w:tc>
          <w:tcPr>
            <w:tcW w:w="2268" w:type="dxa"/>
          </w:tcPr>
          <w:p w14:paraId="345782F2"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98 (66.2%)</w:t>
            </w:r>
          </w:p>
        </w:tc>
        <w:tc>
          <w:tcPr>
            <w:tcW w:w="2126" w:type="dxa"/>
          </w:tcPr>
          <w:p w14:paraId="1C474D44"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24 (17.5%)</w:t>
            </w:r>
          </w:p>
        </w:tc>
        <w:tc>
          <w:tcPr>
            <w:tcW w:w="1134" w:type="dxa"/>
          </w:tcPr>
          <w:p w14:paraId="766BEAE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736D3585" w14:textId="77777777" w:rsidTr="00423E1F">
        <w:trPr>
          <w:trHeight w:val="409"/>
        </w:trPr>
        <w:tc>
          <w:tcPr>
            <w:tcW w:w="3261" w:type="dxa"/>
          </w:tcPr>
          <w:p w14:paraId="3277DE0F"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Diabetes mellitus</w:t>
            </w:r>
          </w:p>
        </w:tc>
        <w:tc>
          <w:tcPr>
            <w:tcW w:w="2268" w:type="dxa"/>
          </w:tcPr>
          <w:p w14:paraId="3B8EB27A"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69 (46.6%)</w:t>
            </w:r>
          </w:p>
        </w:tc>
        <w:tc>
          <w:tcPr>
            <w:tcW w:w="2126" w:type="dxa"/>
          </w:tcPr>
          <w:p w14:paraId="6C61C1A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12 (8.8%)</w:t>
            </w:r>
          </w:p>
        </w:tc>
        <w:tc>
          <w:tcPr>
            <w:tcW w:w="1134" w:type="dxa"/>
          </w:tcPr>
          <w:p w14:paraId="7D4FA4A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1F9DAFEC" w14:textId="77777777" w:rsidTr="00423E1F">
        <w:trPr>
          <w:trHeight w:val="392"/>
        </w:trPr>
        <w:tc>
          <w:tcPr>
            <w:tcW w:w="3261" w:type="dxa"/>
          </w:tcPr>
          <w:p w14:paraId="3FAB23D5"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Dyslipidemia</w:t>
            </w:r>
          </w:p>
        </w:tc>
        <w:tc>
          <w:tcPr>
            <w:tcW w:w="2268" w:type="dxa"/>
          </w:tcPr>
          <w:p w14:paraId="238A673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108 (73.0%)</w:t>
            </w:r>
          </w:p>
        </w:tc>
        <w:tc>
          <w:tcPr>
            <w:tcW w:w="2126" w:type="dxa"/>
          </w:tcPr>
          <w:p w14:paraId="0FA7663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19 (13.5%)</w:t>
            </w:r>
          </w:p>
        </w:tc>
        <w:tc>
          <w:tcPr>
            <w:tcW w:w="1134" w:type="dxa"/>
          </w:tcPr>
          <w:p w14:paraId="24099B75"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4F5E7FE7" w14:textId="77777777" w:rsidTr="00423E1F">
        <w:trPr>
          <w:trHeight w:val="409"/>
        </w:trPr>
        <w:tc>
          <w:tcPr>
            <w:tcW w:w="3261" w:type="dxa"/>
          </w:tcPr>
          <w:p w14:paraId="7F72B11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Fasting glucose (mg/dL)</w:t>
            </w:r>
          </w:p>
        </w:tc>
        <w:tc>
          <w:tcPr>
            <w:tcW w:w="2268" w:type="dxa"/>
          </w:tcPr>
          <w:p w14:paraId="6E00E70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101 (90-124.8)</w:t>
            </w:r>
          </w:p>
        </w:tc>
        <w:tc>
          <w:tcPr>
            <w:tcW w:w="2126" w:type="dxa"/>
          </w:tcPr>
          <w:p w14:paraId="33AC7E9E"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88 (83-98)</w:t>
            </w:r>
          </w:p>
        </w:tc>
        <w:tc>
          <w:tcPr>
            <w:tcW w:w="1134" w:type="dxa"/>
          </w:tcPr>
          <w:p w14:paraId="7B82435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4A1A9155" w14:textId="77777777" w:rsidTr="00423E1F">
        <w:trPr>
          <w:trHeight w:val="392"/>
        </w:trPr>
        <w:tc>
          <w:tcPr>
            <w:tcW w:w="3261" w:type="dxa"/>
          </w:tcPr>
          <w:p w14:paraId="775DA15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AST (U/L)</w:t>
            </w:r>
          </w:p>
        </w:tc>
        <w:tc>
          <w:tcPr>
            <w:tcW w:w="2268" w:type="dxa"/>
          </w:tcPr>
          <w:p w14:paraId="5E03CAC4"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34 (25.5-56.5)</w:t>
            </w:r>
          </w:p>
        </w:tc>
        <w:tc>
          <w:tcPr>
            <w:tcW w:w="2126" w:type="dxa"/>
          </w:tcPr>
          <w:p w14:paraId="5286AFB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24 (20.3-29)</w:t>
            </w:r>
          </w:p>
        </w:tc>
        <w:tc>
          <w:tcPr>
            <w:tcW w:w="1134" w:type="dxa"/>
          </w:tcPr>
          <w:p w14:paraId="141022FA"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4C8022FA" w14:textId="77777777" w:rsidTr="00423E1F">
        <w:trPr>
          <w:trHeight w:val="409"/>
        </w:trPr>
        <w:tc>
          <w:tcPr>
            <w:tcW w:w="3261" w:type="dxa"/>
          </w:tcPr>
          <w:p w14:paraId="784652C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ALT (U/L)</w:t>
            </w:r>
          </w:p>
        </w:tc>
        <w:tc>
          <w:tcPr>
            <w:tcW w:w="2268" w:type="dxa"/>
          </w:tcPr>
          <w:p w14:paraId="3CE28186"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38 (28-70.5)</w:t>
            </w:r>
          </w:p>
        </w:tc>
        <w:tc>
          <w:tcPr>
            <w:tcW w:w="2126" w:type="dxa"/>
          </w:tcPr>
          <w:p w14:paraId="588FB47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29.5 (23-38)</w:t>
            </w:r>
          </w:p>
        </w:tc>
        <w:tc>
          <w:tcPr>
            <w:tcW w:w="1134" w:type="dxa"/>
          </w:tcPr>
          <w:p w14:paraId="1C0A26D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2C7727D7" w14:textId="77777777" w:rsidTr="00423E1F">
        <w:trPr>
          <w:trHeight w:val="409"/>
        </w:trPr>
        <w:tc>
          <w:tcPr>
            <w:tcW w:w="3261" w:type="dxa"/>
          </w:tcPr>
          <w:p w14:paraId="6ACA9EBE"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GGT (U/L)</w:t>
            </w:r>
          </w:p>
        </w:tc>
        <w:tc>
          <w:tcPr>
            <w:tcW w:w="2268" w:type="dxa"/>
          </w:tcPr>
          <w:p w14:paraId="7A38DBA0"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53 (29-116)</w:t>
            </w:r>
          </w:p>
        </w:tc>
        <w:tc>
          <w:tcPr>
            <w:tcW w:w="2126" w:type="dxa"/>
          </w:tcPr>
          <w:p w14:paraId="724E8C06"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28 (18.5-55.5)</w:t>
            </w:r>
          </w:p>
        </w:tc>
        <w:tc>
          <w:tcPr>
            <w:tcW w:w="1134" w:type="dxa"/>
          </w:tcPr>
          <w:p w14:paraId="4A5EA89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54B81B7B" w14:textId="77777777" w:rsidTr="00423E1F">
        <w:trPr>
          <w:trHeight w:val="392"/>
        </w:trPr>
        <w:tc>
          <w:tcPr>
            <w:tcW w:w="3261" w:type="dxa"/>
          </w:tcPr>
          <w:p w14:paraId="72401B4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ALP (U/L)</w:t>
            </w:r>
          </w:p>
        </w:tc>
        <w:tc>
          <w:tcPr>
            <w:tcW w:w="2268" w:type="dxa"/>
          </w:tcPr>
          <w:p w14:paraId="20643BA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97 (74-116.8)</w:t>
            </w:r>
          </w:p>
        </w:tc>
        <w:tc>
          <w:tcPr>
            <w:tcW w:w="2126" w:type="dxa"/>
          </w:tcPr>
          <w:p w14:paraId="4051580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75 (58.3-83.8)</w:t>
            </w:r>
          </w:p>
        </w:tc>
        <w:tc>
          <w:tcPr>
            <w:tcW w:w="1134" w:type="dxa"/>
          </w:tcPr>
          <w:p w14:paraId="0BABB12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381FD24E" w14:textId="77777777" w:rsidTr="00423E1F">
        <w:trPr>
          <w:trHeight w:val="409"/>
        </w:trPr>
        <w:tc>
          <w:tcPr>
            <w:tcW w:w="3261" w:type="dxa"/>
          </w:tcPr>
          <w:p w14:paraId="3603104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Total bilirubin (mg/dL)</w:t>
            </w:r>
          </w:p>
        </w:tc>
        <w:tc>
          <w:tcPr>
            <w:tcW w:w="2268" w:type="dxa"/>
          </w:tcPr>
          <w:p w14:paraId="2E936DE6"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0.6 (0.5-0.9)</w:t>
            </w:r>
          </w:p>
        </w:tc>
        <w:tc>
          <w:tcPr>
            <w:tcW w:w="2126" w:type="dxa"/>
          </w:tcPr>
          <w:p w14:paraId="68EBD3B0"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0.7 (0.5-0.8)</w:t>
            </w:r>
          </w:p>
        </w:tc>
        <w:tc>
          <w:tcPr>
            <w:tcW w:w="1134" w:type="dxa"/>
          </w:tcPr>
          <w:p w14:paraId="3A24FD8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0.438</w:t>
            </w:r>
          </w:p>
        </w:tc>
      </w:tr>
      <w:tr w:rsidR="00E1195E" w:rsidRPr="007E0136" w14:paraId="4A91E6FE" w14:textId="77777777" w:rsidTr="00423E1F">
        <w:trPr>
          <w:trHeight w:val="392"/>
        </w:trPr>
        <w:tc>
          <w:tcPr>
            <w:tcW w:w="3261" w:type="dxa"/>
          </w:tcPr>
          <w:p w14:paraId="37D3CA2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Triglycerides (mg/dL)</w:t>
            </w:r>
          </w:p>
        </w:tc>
        <w:tc>
          <w:tcPr>
            <w:tcW w:w="2268" w:type="dxa"/>
          </w:tcPr>
          <w:p w14:paraId="52FE655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162.5 (110-205.3)</w:t>
            </w:r>
          </w:p>
        </w:tc>
        <w:tc>
          <w:tcPr>
            <w:tcW w:w="2126" w:type="dxa"/>
          </w:tcPr>
          <w:p w14:paraId="0482EFDC"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126.5 (93-176)</w:t>
            </w:r>
          </w:p>
        </w:tc>
        <w:tc>
          <w:tcPr>
            <w:tcW w:w="1134" w:type="dxa"/>
          </w:tcPr>
          <w:p w14:paraId="2E388D4F"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0.006</w:t>
            </w:r>
          </w:p>
        </w:tc>
      </w:tr>
      <w:tr w:rsidR="00E1195E" w:rsidRPr="007E0136" w14:paraId="36299EF2" w14:textId="77777777" w:rsidTr="00423E1F">
        <w:trPr>
          <w:trHeight w:val="409"/>
        </w:trPr>
        <w:tc>
          <w:tcPr>
            <w:tcW w:w="3261" w:type="dxa"/>
          </w:tcPr>
          <w:p w14:paraId="5A57693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Total cholesterol (mg/dL)</w:t>
            </w:r>
          </w:p>
        </w:tc>
        <w:tc>
          <w:tcPr>
            <w:tcW w:w="2268" w:type="dxa"/>
          </w:tcPr>
          <w:p w14:paraId="666BBBF1"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195.8 </w:t>
            </w:r>
            <w:r w:rsidRPr="007E0136">
              <w:rPr>
                <w:rFonts w:ascii="Book Antiqua" w:eastAsia="MS Gothic" w:hAnsi="Book Antiqua"/>
                <w:color w:val="000000"/>
              </w:rPr>
              <w:t xml:space="preserve">± </w:t>
            </w:r>
            <w:r w:rsidRPr="007E0136">
              <w:rPr>
                <w:rFonts w:ascii="Book Antiqua" w:hAnsi="Book Antiqua"/>
              </w:rPr>
              <w:t>41.5</w:t>
            </w:r>
          </w:p>
        </w:tc>
        <w:tc>
          <w:tcPr>
            <w:tcW w:w="2126" w:type="dxa"/>
          </w:tcPr>
          <w:p w14:paraId="4E15F46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 xml:space="preserve">179.9 </w:t>
            </w:r>
            <w:r w:rsidRPr="007E0136">
              <w:rPr>
                <w:rFonts w:ascii="Book Antiqua" w:eastAsia="MS Gothic" w:hAnsi="Book Antiqua"/>
                <w:color w:val="000000"/>
              </w:rPr>
              <w:t xml:space="preserve">± </w:t>
            </w:r>
            <w:r w:rsidRPr="007E0136">
              <w:rPr>
                <w:rFonts w:ascii="Book Antiqua" w:hAnsi="Book Antiqua"/>
              </w:rPr>
              <w:t>47.1</w:t>
            </w:r>
          </w:p>
        </w:tc>
        <w:tc>
          <w:tcPr>
            <w:tcW w:w="1134" w:type="dxa"/>
          </w:tcPr>
          <w:p w14:paraId="3B4DE3D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0.006</w:t>
            </w:r>
          </w:p>
        </w:tc>
      </w:tr>
      <w:tr w:rsidR="00E1195E" w:rsidRPr="007E0136" w14:paraId="6AD51402" w14:textId="77777777" w:rsidTr="00423E1F">
        <w:trPr>
          <w:trHeight w:val="392"/>
        </w:trPr>
        <w:tc>
          <w:tcPr>
            <w:tcW w:w="3261" w:type="dxa"/>
          </w:tcPr>
          <w:p w14:paraId="75C3717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VLDL (mg/dL)</w:t>
            </w:r>
          </w:p>
        </w:tc>
        <w:tc>
          <w:tcPr>
            <w:tcW w:w="2268" w:type="dxa"/>
          </w:tcPr>
          <w:p w14:paraId="65E4F45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32 (22-42.3)</w:t>
            </w:r>
          </w:p>
        </w:tc>
        <w:tc>
          <w:tcPr>
            <w:tcW w:w="2126" w:type="dxa"/>
          </w:tcPr>
          <w:p w14:paraId="1B7E8F3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24.5 (17.3-33.8)</w:t>
            </w:r>
          </w:p>
        </w:tc>
        <w:tc>
          <w:tcPr>
            <w:tcW w:w="1134" w:type="dxa"/>
          </w:tcPr>
          <w:p w14:paraId="6149E4A2"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0.001</w:t>
            </w:r>
          </w:p>
        </w:tc>
      </w:tr>
      <w:tr w:rsidR="00E1195E" w:rsidRPr="007E0136" w14:paraId="207BB7C3" w14:textId="77777777" w:rsidTr="00423E1F">
        <w:trPr>
          <w:trHeight w:val="409"/>
        </w:trPr>
        <w:tc>
          <w:tcPr>
            <w:tcW w:w="3261" w:type="dxa"/>
          </w:tcPr>
          <w:p w14:paraId="0B6D85E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HDL (mg/dL)</w:t>
            </w:r>
          </w:p>
        </w:tc>
        <w:tc>
          <w:tcPr>
            <w:tcW w:w="2268" w:type="dxa"/>
          </w:tcPr>
          <w:p w14:paraId="03B73F26"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48 (39.5-54)</w:t>
            </w:r>
          </w:p>
        </w:tc>
        <w:tc>
          <w:tcPr>
            <w:tcW w:w="2126" w:type="dxa"/>
          </w:tcPr>
          <w:p w14:paraId="27FE3FD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47 (40.5-60.8)</w:t>
            </w:r>
          </w:p>
        </w:tc>
        <w:tc>
          <w:tcPr>
            <w:tcW w:w="1134" w:type="dxa"/>
          </w:tcPr>
          <w:p w14:paraId="5FE2F27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0.404</w:t>
            </w:r>
          </w:p>
        </w:tc>
      </w:tr>
      <w:tr w:rsidR="00E1195E" w:rsidRPr="007E0136" w14:paraId="242EFF01" w14:textId="77777777" w:rsidTr="00423E1F">
        <w:trPr>
          <w:trHeight w:val="392"/>
        </w:trPr>
        <w:tc>
          <w:tcPr>
            <w:tcW w:w="3261" w:type="dxa"/>
          </w:tcPr>
          <w:p w14:paraId="45457E1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LDL (mg/dL)</w:t>
            </w:r>
          </w:p>
        </w:tc>
        <w:tc>
          <w:tcPr>
            <w:tcW w:w="2268" w:type="dxa"/>
          </w:tcPr>
          <w:p w14:paraId="160338C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107.5 (89.5-137.9)</w:t>
            </w:r>
          </w:p>
        </w:tc>
        <w:tc>
          <w:tcPr>
            <w:tcW w:w="2126" w:type="dxa"/>
          </w:tcPr>
          <w:p w14:paraId="14A6373C"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96 (67.8-117.5)</w:t>
            </w:r>
          </w:p>
        </w:tc>
        <w:tc>
          <w:tcPr>
            <w:tcW w:w="1134" w:type="dxa"/>
          </w:tcPr>
          <w:p w14:paraId="47A1C5D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0.009</w:t>
            </w:r>
          </w:p>
        </w:tc>
      </w:tr>
      <w:tr w:rsidR="00E1195E" w:rsidRPr="007E0136" w14:paraId="4197AFC0" w14:textId="77777777" w:rsidTr="00423E1F">
        <w:trPr>
          <w:trHeight w:val="409"/>
        </w:trPr>
        <w:tc>
          <w:tcPr>
            <w:tcW w:w="3261" w:type="dxa"/>
          </w:tcPr>
          <w:p w14:paraId="39F98A8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Platelets (10</w:t>
            </w:r>
            <w:r w:rsidRPr="007E0136">
              <w:rPr>
                <w:rFonts w:ascii="Book Antiqua" w:hAnsi="Book Antiqua"/>
                <w:vertAlign w:val="superscript"/>
              </w:rPr>
              <w:t>9</w:t>
            </w:r>
            <w:r w:rsidRPr="007E0136">
              <w:rPr>
                <w:rFonts w:ascii="Book Antiqua" w:hAnsi="Book Antiqua"/>
              </w:rPr>
              <w:t>/L)</w:t>
            </w:r>
          </w:p>
        </w:tc>
        <w:tc>
          <w:tcPr>
            <w:tcW w:w="2268" w:type="dxa"/>
          </w:tcPr>
          <w:p w14:paraId="35451E1D"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219.4 </w:t>
            </w:r>
            <w:r w:rsidRPr="007E0136">
              <w:rPr>
                <w:rFonts w:ascii="Book Antiqua" w:eastAsia="MS Gothic" w:hAnsi="Book Antiqua"/>
                <w:color w:val="000000"/>
              </w:rPr>
              <w:t xml:space="preserve">± </w:t>
            </w:r>
            <w:r w:rsidRPr="007E0136">
              <w:rPr>
                <w:rFonts w:ascii="Book Antiqua" w:hAnsi="Book Antiqua"/>
              </w:rPr>
              <w:t>81.8</w:t>
            </w:r>
          </w:p>
        </w:tc>
        <w:tc>
          <w:tcPr>
            <w:tcW w:w="2126" w:type="dxa"/>
          </w:tcPr>
          <w:p w14:paraId="37A0FEAD"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254.6 </w:t>
            </w:r>
            <w:r w:rsidRPr="007E0136">
              <w:rPr>
                <w:rFonts w:ascii="Book Antiqua" w:eastAsia="MS Gothic" w:hAnsi="Book Antiqua"/>
                <w:color w:val="000000"/>
              </w:rPr>
              <w:t xml:space="preserve">± </w:t>
            </w:r>
            <w:r w:rsidRPr="007E0136">
              <w:rPr>
                <w:rFonts w:ascii="Book Antiqua" w:hAnsi="Book Antiqua"/>
              </w:rPr>
              <w:t>82.4</w:t>
            </w:r>
          </w:p>
        </w:tc>
        <w:tc>
          <w:tcPr>
            <w:tcW w:w="1134" w:type="dxa"/>
          </w:tcPr>
          <w:p w14:paraId="3656F8E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0.439</w:t>
            </w:r>
          </w:p>
        </w:tc>
      </w:tr>
      <w:tr w:rsidR="00E1195E" w:rsidRPr="007E0136" w14:paraId="1EAC1CA9" w14:textId="77777777" w:rsidTr="00423E1F">
        <w:trPr>
          <w:trHeight w:val="392"/>
        </w:trPr>
        <w:tc>
          <w:tcPr>
            <w:tcW w:w="3261" w:type="dxa"/>
          </w:tcPr>
          <w:p w14:paraId="733E3FEC"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Ferritin (ng/mL)</w:t>
            </w:r>
          </w:p>
        </w:tc>
        <w:tc>
          <w:tcPr>
            <w:tcW w:w="2268" w:type="dxa"/>
          </w:tcPr>
          <w:p w14:paraId="36274582"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89 (42.7-168.5)</w:t>
            </w:r>
          </w:p>
        </w:tc>
        <w:tc>
          <w:tcPr>
            <w:tcW w:w="2126" w:type="dxa"/>
          </w:tcPr>
          <w:p w14:paraId="1BA260F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32 (32-32)</w:t>
            </w:r>
          </w:p>
        </w:tc>
        <w:tc>
          <w:tcPr>
            <w:tcW w:w="1134" w:type="dxa"/>
          </w:tcPr>
          <w:p w14:paraId="3F6EF4A4"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0.349</w:t>
            </w:r>
          </w:p>
        </w:tc>
      </w:tr>
      <w:tr w:rsidR="00E1195E" w:rsidRPr="007E0136" w14:paraId="0D17DD08" w14:textId="77777777" w:rsidTr="00423E1F">
        <w:trPr>
          <w:trHeight w:val="392"/>
        </w:trPr>
        <w:tc>
          <w:tcPr>
            <w:tcW w:w="3261" w:type="dxa"/>
          </w:tcPr>
          <w:p w14:paraId="4BD43425"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D vitamin (ng/mL)</w:t>
            </w:r>
          </w:p>
        </w:tc>
        <w:tc>
          <w:tcPr>
            <w:tcW w:w="2268" w:type="dxa"/>
          </w:tcPr>
          <w:p w14:paraId="26E1447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22 (19-27.7)</w:t>
            </w:r>
          </w:p>
        </w:tc>
        <w:tc>
          <w:tcPr>
            <w:tcW w:w="2126" w:type="dxa"/>
          </w:tcPr>
          <w:p w14:paraId="2B0D291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26.95 (20.5-32.5)</w:t>
            </w:r>
          </w:p>
        </w:tc>
        <w:tc>
          <w:tcPr>
            <w:tcW w:w="1134" w:type="dxa"/>
          </w:tcPr>
          <w:p w14:paraId="32EEC56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0.139</w:t>
            </w:r>
          </w:p>
        </w:tc>
      </w:tr>
    </w:tbl>
    <w:p w14:paraId="678742DC" w14:textId="7DCC2BDD" w:rsidR="00E1195E" w:rsidRPr="007E0136" w:rsidRDefault="00F22E21"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color w:val="000000"/>
        </w:rPr>
        <w:t xml:space="preserve">The data are expressed as </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 or as mean ± </w:t>
      </w:r>
      <w:r w:rsidR="00892294" w:rsidRPr="007E0136">
        <w:rPr>
          <w:rFonts w:ascii="Book Antiqua" w:eastAsia="Book Antiqua" w:hAnsi="Book Antiqua" w:cs="Book Antiqua"/>
          <w:color w:val="000000"/>
        </w:rPr>
        <w:t>SD</w:t>
      </w:r>
      <w:r w:rsidRPr="007E0136">
        <w:rPr>
          <w:rFonts w:ascii="Book Antiqua" w:eastAsia="Book Antiqua" w:hAnsi="Book Antiqua" w:cs="Book Antiqua"/>
          <w:color w:val="000000"/>
        </w:rPr>
        <w:t xml:space="preserve"> for normally distributed variables and as median (interquartile range) when distribution of the variable was skewed. NAFLD: Nonalcoholic fatty liver disease; BMI: Body mass index; AST: Serum aspartate aminotransferase;</w:t>
      </w:r>
      <w:r w:rsidRPr="007E0136">
        <w:rPr>
          <w:rFonts w:ascii="Book Antiqua" w:hAnsi="Book Antiqua"/>
        </w:rPr>
        <w:t xml:space="preserve"> </w:t>
      </w:r>
      <w:r w:rsidRPr="007E0136">
        <w:rPr>
          <w:rFonts w:ascii="Book Antiqua" w:eastAsia="Book Antiqua" w:hAnsi="Book Antiqua" w:cs="Book Antiqua"/>
          <w:color w:val="000000"/>
        </w:rPr>
        <w:t xml:space="preserve">VLDL: </w:t>
      </w:r>
      <w:r w:rsidR="00DE7ECD">
        <w:rPr>
          <w:rFonts w:ascii="Book Antiqua" w:eastAsia="Book Antiqua" w:hAnsi="Book Antiqua" w:cs="Book Antiqua"/>
          <w:color w:val="000000"/>
        </w:rPr>
        <w:t>V</w:t>
      </w:r>
      <w:r w:rsidRPr="007E0136">
        <w:rPr>
          <w:rFonts w:ascii="Book Antiqua" w:eastAsia="Book Antiqua" w:hAnsi="Book Antiqua" w:cs="Book Antiqua"/>
          <w:color w:val="000000"/>
        </w:rPr>
        <w:t xml:space="preserve">ery low-density lipoprotein; ALT: Alanine aminotransferase; ALP: Alkaline phosphatase; LDL: </w:t>
      </w:r>
      <w:r w:rsidR="00DE7ECD">
        <w:rPr>
          <w:rFonts w:ascii="Book Antiqua" w:eastAsia="Book Antiqua" w:hAnsi="Book Antiqua" w:cs="Book Antiqua"/>
          <w:color w:val="000000"/>
        </w:rPr>
        <w:t>L</w:t>
      </w:r>
      <w:r w:rsidRPr="007E0136">
        <w:rPr>
          <w:rFonts w:ascii="Book Antiqua" w:eastAsia="Book Antiqua" w:hAnsi="Book Antiqua" w:cs="Book Antiqua"/>
          <w:color w:val="000000"/>
        </w:rPr>
        <w:t>ow-density lipoprotein cholesterol.</w:t>
      </w:r>
    </w:p>
    <w:p w14:paraId="4B1CF2A6" w14:textId="2402E713" w:rsidR="00656697" w:rsidRPr="007E0136" w:rsidRDefault="00656697" w:rsidP="007E0136">
      <w:pPr>
        <w:pBdr>
          <w:between w:val="single" w:sz="4" w:space="1" w:color="auto"/>
        </w:pBdr>
        <w:snapToGrid w:val="0"/>
        <w:spacing w:line="360" w:lineRule="auto"/>
        <w:jc w:val="both"/>
        <w:rPr>
          <w:rFonts w:ascii="Book Antiqua" w:hAnsi="Book Antiqua"/>
          <w:b/>
        </w:rPr>
      </w:pPr>
      <w:r w:rsidRPr="007E0136">
        <w:rPr>
          <w:rFonts w:ascii="Book Antiqua" w:hAnsi="Book Antiqua"/>
          <w:b/>
        </w:rPr>
        <w:lastRenderedPageBreak/>
        <w:t xml:space="preserve">Table 2 Clinical and demographic characteristics of </w:t>
      </w:r>
      <w:r w:rsidR="00DE7ECD">
        <w:rPr>
          <w:rFonts w:ascii="Book Antiqua" w:hAnsi="Book Antiqua"/>
          <w:b/>
        </w:rPr>
        <w:t xml:space="preserve">the </w:t>
      </w:r>
      <w:r w:rsidRPr="007E0136">
        <w:rPr>
          <w:rFonts w:ascii="Book Antiqua" w:eastAsia="Book Antiqua" w:hAnsi="Book Antiqua" w:cs="Book Antiqua"/>
          <w:b/>
          <w:color w:val="000000"/>
        </w:rPr>
        <w:t>nonalcoholic steatohepatitis</w:t>
      </w:r>
      <w:r w:rsidRPr="007E0136">
        <w:rPr>
          <w:rFonts w:ascii="Book Antiqua" w:hAnsi="Book Antiqua"/>
          <w:b/>
        </w:rPr>
        <w:t xml:space="preserve"> and simple steatosis population</w:t>
      </w:r>
    </w:p>
    <w:tbl>
      <w:tblPr>
        <w:tblW w:w="7977" w:type="dxa"/>
        <w:tblInd w:w="108" w:type="dxa"/>
        <w:tblBorders>
          <w:bottom w:val="single" w:sz="4" w:space="0" w:color="auto"/>
        </w:tblBorders>
        <w:tblLayout w:type="fixed"/>
        <w:tblLook w:val="04A0" w:firstRow="1" w:lastRow="0" w:firstColumn="1" w:lastColumn="0" w:noHBand="0" w:noVBand="1"/>
      </w:tblPr>
      <w:tblGrid>
        <w:gridCol w:w="2770"/>
        <w:gridCol w:w="2092"/>
        <w:gridCol w:w="2037"/>
        <w:gridCol w:w="1078"/>
      </w:tblGrid>
      <w:tr w:rsidR="00656697" w:rsidRPr="007E0136" w14:paraId="558650D8" w14:textId="77777777" w:rsidTr="00656697">
        <w:trPr>
          <w:trHeight w:val="227"/>
        </w:trPr>
        <w:tc>
          <w:tcPr>
            <w:tcW w:w="2770" w:type="dxa"/>
            <w:tcBorders>
              <w:top w:val="single" w:sz="4" w:space="0" w:color="auto"/>
              <w:bottom w:val="single" w:sz="4" w:space="0" w:color="auto"/>
            </w:tcBorders>
            <w:vAlign w:val="center"/>
          </w:tcPr>
          <w:p w14:paraId="3095A66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b/>
              </w:rPr>
              <w:t>Variables</w:t>
            </w:r>
          </w:p>
        </w:tc>
        <w:tc>
          <w:tcPr>
            <w:tcW w:w="2092" w:type="dxa"/>
            <w:tcBorders>
              <w:top w:val="single" w:sz="4" w:space="0" w:color="auto"/>
              <w:bottom w:val="single" w:sz="4" w:space="0" w:color="auto"/>
            </w:tcBorders>
          </w:tcPr>
          <w:p w14:paraId="781D2D3B" w14:textId="77777777" w:rsidR="00656697" w:rsidRPr="007E0136" w:rsidRDefault="00656697" w:rsidP="007E0136">
            <w:pPr>
              <w:snapToGrid w:val="0"/>
              <w:spacing w:line="360" w:lineRule="auto"/>
              <w:jc w:val="both"/>
              <w:rPr>
                <w:rFonts w:ascii="Book Antiqua" w:hAnsi="Book Antiqua"/>
                <w:b/>
              </w:rPr>
            </w:pPr>
            <w:r w:rsidRPr="007E0136">
              <w:rPr>
                <w:rFonts w:ascii="Book Antiqua" w:hAnsi="Book Antiqua"/>
                <w:b/>
              </w:rPr>
              <w:t>NASH</w:t>
            </w:r>
            <w:r w:rsidR="00892294" w:rsidRPr="007E0136">
              <w:rPr>
                <w:rFonts w:ascii="Book Antiqua" w:hAnsi="Book Antiqua"/>
                <w:b/>
              </w:rPr>
              <w:t>,</w:t>
            </w:r>
            <w:r w:rsidR="00892294" w:rsidRPr="007E0136">
              <w:rPr>
                <w:rFonts w:ascii="Book Antiqua" w:hAnsi="Book Antiqua"/>
                <w:b/>
                <w:lang w:eastAsia="zh-CN"/>
              </w:rPr>
              <w:t xml:space="preserve"> </w:t>
            </w:r>
            <w:r w:rsidRPr="007E0136">
              <w:rPr>
                <w:rFonts w:ascii="Book Antiqua" w:hAnsi="Book Antiqua"/>
                <w:b/>
                <w:i/>
                <w:iCs/>
              </w:rPr>
              <w:t xml:space="preserve">n </w:t>
            </w:r>
            <w:r w:rsidRPr="007E0136">
              <w:rPr>
                <w:rFonts w:ascii="Book Antiqua" w:hAnsi="Book Antiqua"/>
                <w:b/>
              </w:rPr>
              <w:t>= 54</w:t>
            </w:r>
          </w:p>
        </w:tc>
        <w:tc>
          <w:tcPr>
            <w:tcW w:w="2037" w:type="dxa"/>
            <w:tcBorders>
              <w:top w:val="single" w:sz="4" w:space="0" w:color="auto"/>
              <w:bottom w:val="single" w:sz="4" w:space="0" w:color="auto"/>
            </w:tcBorders>
          </w:tcPr>
          <w:p w14:paraId="125D27A6" w14:textId="77777777" w:rsidR="00656697" w:rsidRPr="007E0136" w:rsidRDefault="00656697" w:rsidP="007E0136">
            <w:pPr>
              <w:snapToGrid w:val="0"/>
              <w:spacing w:line="360" w:lineRule="auto"/>
              <w:jc w:val="both"/>
              <w:rPr>
                <w:rFonts w:ascii="Book Antiqua" w:hAnsi="Book Antiqua"/>
                <w:b/>
              </w:rPr>
            </w:pPr>
            <w:r w:rsidRPr="007E0136">
              <w:rPr>
                <w:rFonts w:ascii="Book Antiqua" w:hAnsi="Book Antiqua"/>
                <w:b/>
              </w:rPr>
              <w:t>Simple steatosis</w:t>
            </w:r>
            <w:r w:rsidR="00892294" w:rsidRPr="007E0136">
              <w:rPr>
                <w:rFonts w:ascii="Book Antiqua" w:hAnsi="Book Antiqua"/>
                <w:b/>
                <w:lang w:eastAsia="zh-CN"/>
              </w:rPr>
              <w:t xml:space="preserve">, </w:t>
            </w:r>
            <w:r w:rsidRPr="007E0136">
              <w:rPr>
                <w:rFonts w:ascii="Book Antiqua" w:hAnsi="Book Antiqua"/>
                <w:b/>
                <w:i/>
                <w:iCs/>
              </w:rPr>
              <w:t>n</w:t>
            </w:r>
            <w:r w:rsidRPr="007E0136">
              <w:rPr>
                <w:rFonts w:ascii="Book Antiqua" w:hAnsi="Book Antiqua"/>
                <w:b/>
              </w:rPr>
              <w:t xml:space="preserve"> = 94</w:t>
            </w:r>
          </w:p>
        </w:tc>
        <w:tc>
          <w:tcPr>
            <w:tcW w:w="1078" w:type="dxa"/>
            <w:tcBorders>
              <w:top w:val="single" w:sz="4" w:space="0" w:color="auto"/>
              <w:bottom w:val="single" w:sz="4" w:space="0" w:color="auto"/>
            </w:tcBorders>
          </w:tcPr>
          <w:p w14:paraId="1AC6BE7C" w14:textId="77777777" w:rsidR="00656697" w:rsidRPr="007E0136" w:rsidRDefault="00656697" w:rsidP="007E0136">
            <w:pPr>
              <w:snapToGrid w:val="0"/>
              <w:spacing w:line="360" w:lineRule="auto"/>
              <w:jc w:val="both"/>
              <w:rPr>
                <w:rFonts w:ascii="Book Antiqua" w:hAnsi="Book Antiqua"/>
                <w:b/>
              </w:rPr>
            </w:pPr>
            <w:r w:rsidRPr="007E0136">
              <w:rPr>
                <w:rFonts w:ascii="Book Antiqua" w:hAnsi="Book Antiqua"/>
                <w:b/>
                <w:i/>
              </w:rPr>
              <w:t>P</w:t>
            </w:r>
            <w:r w:rsidRPr="007E0136">
              <w:rPr>
                <w:rFonts w:ascii="Book Antiqua" w:hAnsi="Book Antiqua"/>
                <w:b/>
              </w:rPr>
              <w:t xml:space="preserve"> value</w:t>
            </w:r>
          </w:p>
        </w:tc>
      </w:tr>
      <w:tr w:rsidR="00656697" w:rsidRPr="007E0136" w14:paraId="55D32928" w14:textId="77777777" w:rsidTr="00656697">
        <w:tc>
          <w:tcPr>
            <w:tcW w:w="2770" w:type="dxa"/>
          </w:tcPr>
          <w:p w14:paraId="1CD8585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Female</w:t>
            </w:r>
          </w:p>
        </w:tc>
        <w:tc>
          <w:tcPr>
            <w:tcW w:w="2092" w:type="dxa"/>
          </w:tcPr>
          <w:p w14:paraId="32C1F4B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44 (81.5%)</w:t>
            </w:r>
          </w:p>
        </w:tc>
        <w:tc>
          <w:tcPr>
            <w:tcW w:w="2037" w:type="dxa"/>
          </w:tcPr>
          <w:p w14:paraId="55D52A81"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67</w:t>
            </w:r>
            <w:r w:rsidR="00892294" w:rsidRPr="007E0136">
              <w:rPr>
                <w:rFonts w:ascii="Book Antiqua" w:hAnsi="Book Antiqua"/>
              </w:rPr>
              <w:t xml:space="preserve"> </w:t>
            </w:r>
            <w:r w:rsidRPr="007E0136">
              <w:rPr>
                <w:rFonts w:ascii="Book Antiqua" w:hAnsi="Book Antiqua"/>
              </w:rPr>
              <w:t xml:space="preserve">(71.3%) </w:t>
            </w:r>
          </w:p>
        </w:tc>
        <w:tc>
          <w:tcPr>
            <w:tcW w:w="1078" w:type="dxa"/>
          </w:tcPr>
          <w:p w14:paraId="6DCC688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0.169</w:t>
            </w:r>
          </w:p>
        </w:tc>
      </w:tr>
      <w:tr w:rsidR="00656697" w:rsidRPr="007E0136" w14:paraId="1CAB5082" w14:textId="77777777" w:rsidTr="00656697">
        <w:tc>
          <w:tcPr>
            <w:tcW w:w="2770" w:type="dxa"/>
          </w:tcPr>
          <w:p w14:paraId="20DED832" w14:textId="77777777" w:rsidR="00656697" w:rsidRPr="007E0136" w:rsidRDefault="00892294" w:rsidP="007E0136">
            <w:pPr>
              <w:snapToGrid w:val="0"/>
              <w:spacing w:line="360" w:lineRule="auto"/>
              <w:jc w:val="both"/>
              <w:rPr>
                <w:rFonts w:ascii="Book Antiqua" w:hAnsi="Book Antiqua"/>
              </w:rPr>
            </w:pPr>
            <w:r w:rsidRPr="007E0136">
              <w:rPr>
                <w:rFonts w:ascii="Book Antiqua" w:hAnsi="Book Antiqua"/>
              </w:rPr>
              <w:t>Age (</w:t>
            </w:r>
            <w:proofErr w:type="spellStart"/>
            <w:r w:rsidRPr="007E0136">
              <w:rPr>
                <w:rFonts w:ascii="Book Antiqua" w:hAnsi="Book Antiqua"/>
              </w:rPr>
              <w:t>yr</w:t>
            </w:r>
            <w:proofErr w:type="spellEnd"/>
            <w:r w:rsidR="00656697" w:rsidRPr="007E0136">
              <w:rPr>
                <w:rFonts w:ascii="Book Antiqua" w:hAnsi="Book Antiqua"/>
              </w:rPr>
              <w:t>)</w:t>
            </w:r>
          </w:p>
        </w:tc>
        <w:tc>
          <w:tcPr>
            <w:tcW w:w="2092" w:type="dxa"/>
          </w:tcPr>
          <w:p w14:paraId="2018C8E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59 (45.8-63)</w:t>
            </w:r>
          </w:p>
        </w:tc>
        <w:tc>
          <w:tcPr>
            <w:tcW w:w="2037" w:type="dxa"/>
          </w:tcPr>
          <w:p w14:paraId="71DF745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57 (47.8-64)</w:t>
            </w:r>
          </w:p>
        </w:tc>
        <w:tc>
          <w:tcPr>
            <w:tcW w:w="1078" w:type="dxa"/>
          </w:tcPr>
          <w:p w14:paraId="247E4F0C"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0.935</w:t>
            </w:r>
          </w:p>
        </w:tc>
      </w:tr>
      <w:tr w:rsidR="00656697" w:rsidRPr="007E0136" w14:paraId="711BF5D5" w14:textId="77777777" w:rsidTr="00656697">
        <w:tc>
          <w:tcPr>
            <w:tcW w:w="2770" w:type="dxa"/>
          </w:tcPr>
          <w:p w14:paraId="733C5A33" w14:textId="1CBBBB2B" w:rsidR="00656697" w:rsidRPr="007E0136" w:rsidRDefault="00656697" w:rsidP="00DE7ECD">
            <w:pPr>
              <w:snapToGrid w:val="0"/>
              <w:spacing w:line="360" w:lineRule="auto"/>
              <w:jc w:val="both"/>
              <w:rPr>
                <w:rFonts w:ascii="Book Antiqua" w:hAnsi="Book Antiqua"/>
              </w:rPr>
            </w:pPr>
            <w:r w:rsidRPr="007E0136">
              <w:rPr>
                <w:rFonts w:ascii="Book Antiqua" w:hAnsi="Book Antiqua"/>
                <w:color w:val="231F20"/>
              </w:rPr>
              <w:t>BMI (</w:t>
            </w:r>
            <w:r w:rsidR="00DE7ECD">
              <w:rPr>
                <w:rFonts w:ascii="Book Antiqua" w:hAnsi="Book Antiqua"/>
                <w:color w:val="231F20"/>
              </w:rPr>
              <w:t>k</w:t>
            </w:r>
            <w:r w:rsidRPr="007E0136">
              <w:rPr>
                <w:rFonts w:ascii="Book Antiqua" w:hAnsi="Book Antiqua"/>
                <w:color w:val="231F20"/>
              </w:rPr>
              <w:t>g/m</w:t>
            </w:r>
            <w:r w:rsidRPr="007E0136">
              <w:rPr>
                <w:rFonts w:ascii="Book Antiqua" w:hAnsi="Book Antiqua"/>
                <w:color w:val="231F20"/>
                <w:vertAlign w:val="superscript"/>
              </w:rPr>
              <w:t>2</w:t>
            </w:r>
            <w:r w:rsidRPr="007E0136">
              <w:rPr>
                <w:rFonts w:ascii="Book Antiqua" w:hAnsi="Book Antiqua"/>
                <w:color w:val="231F20"/>
              </w:rPr>
              <w:t>)</w:t>
            </w:r>
          </w:p>
        </w:tc>
        <w:tc>
          <w:tcPr>
            <w:tcW w:w="2092" w:type="dxa"/>
          </w:tcPr>
          <w:p w14:paraId="6D5D4199" w14:textId="77777777" w:rsidR="00656697" w:rsidRPr="007E0136" w:rsidRDefault="00656697" w:rsidP="007E0136">
            <w:pPr>
              <w:snapToGrid w:val="0"/>
              <w:spacing w:line="360" w:lineRule="auto"/>
              <w:jc w:val="both"/>
              <w:rPr>
                <w:rFonts w:ascii="Book Antiqua" w:hAnsi="Book Antiqua"/>
                <w:vertAlign w:val="superscript"/>
              </w:rPr>
            </w:pPr>
            <w:r w:rsidRPr="007E0136">
              <w:rPr>
                <w:rFonts w:ascii="Book Antiqua" w:hAnsi="Book Antiqua"/>
              </w:rPr>
              <w:t xml:space="preserve">32.7 </w:t>
            </w:r>
            <w:r w:rsidRPr="007E0136">
              <w:rPr>
                <w:rFonts w:ascii="Book Antiqua" w:eastAsia="MS Gothic" w:hAnsi="Book Antiqua"/>
                <w:color w:val="000000"/>
              </w:rPr>
              <w:t xml:space="preserve">± </w:t>
            </w:r>
            <w:r w:rsidRPr="007E0136">
              <w:rPr>
                <w:rFonts w:ascii="Book Antiqua" w:hAnsi="Book Antiqua"/>
              </w:rPr>
              <w:t>4.8</w:t>
            </w:r>
          </w:p>
        </w:tc>
        <w:tc>
          <w:tcPr>
            <w:tcW w:w="2037" w:type="dxa"/>
          </w:tcPr>
          <w:p w14:paraId="2DAA7A2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32.8 </w:t>
            </w:r>
            <w:r w:rsidRPr="007E0136">
              <w:rPr>
                <w:rFonts w:ascii="Book Antiqua" w:eastAsia="MS Gothic" w:hAnsi="Book Antiqua"/>
                <w:color w:val="000000"/>
              </w:rPr>
              <w:t xml:space="preserve">± </w:t>
            </w:r>
            <w:r w:rsidRPr="007E0136">
              <w:rPr>
                <w:rFonts w:ascii="Book Antiqua" w:hAnsi="Book Antiqua"/>
              </w:rPr>
              <w:t>4.8</w:t>
            </w:r>
          </w:p>
        </w:tc>
        <w:tc>
          <w:tcPr>
            <w:tcW w:w="1078" w:type="dxa"/>
          </w:tcPr>
          <w:p w14:paraId="001CEF7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0.968</w:t>
            </w:r>
          </w:p>
        </w:tc>
      </w:tr>
      <w:tr w:rsidR="00656697" w:rsidRPr="007E0136" w14:paraId="2F46D954" w14:textId="77777777" w:rsidTr="00656697">
        <w:tc>
          <w:tcPr>
            <w:tcW w:w="2770" w:type="dxa"/>
          </w:tcPr>
          <w:p w14:paraId="58B2D667" w14:textId="77777777" w:rsidR="00656697" w:rsidRPr="007E0136" w:rsidRDefault="00656697" w:rsidP="007E0136">
            <w:pPr>
              <w:snapToGrid w:val="0"/>
              <w:spacing w:line="360" w:lineRule="auto"/>
              <w:jc w:val="both"/>
              <w:rPr>
                <w:rFonts w:ascii="Book Antiqua" w:hAnsi="Book Antiqua"/>
                <w:color w:val="231F20"/>
              </w:rPr>
            </w:pPr>
            <w:r w:rsidRPr="007E0136">
              <w:rPr>
                <w:rFonts w:ascii="Book Antiqua" w:hAnsi="Book Antiqua"/>
                <w:color w:val="231F20"/>
              </w:rPr>
              <w:t>WC</w:t>
            </w:r>
          </w:p>
        </w:tc>
        <w:tc>
          <w:tcPr>
            <w:tcW w:w="2092" w:type="dxa"/>
          </w:tcPr>
          <w:p w14:paraId="5FD8168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106.6 (100-114)</w:t>
            </w:r>
          </w:p>
        </w:tc>
        <w:tc>
          <w:tcPr>
            <w:tcW w:w="2037" w:type="dxa"/>
          </w:tcPr>
          <w:p w14:paraId="7FE5A64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105.3 (96-113.8)</w:t>
            </w:r>
          </w:p>
        </w:tc>
        <w:tc>
          <w:tcPr>
            <w:tcW w:w="1078" w:type="dxa"/>
          </w:tcPr>
          <w:p w14:paraId="28285B64"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0.306</w:t>
            </w:r>
          </w:p>
        </w:tc>
      </w:tr>
      <w:tr w:rsidR="00656697" w:rsidRPr="007E0136" w14:paraId="31666699" w14:textId="77777777" w:rsidTr="00656697">
        <w:tc>
          <w:tcPr>
            <w:tcW w:w="2770" w:type="dxa"/>
          </w:tcPr>
          <w:p w14:paraId="4C0C48B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Arterial hypertension</w:t>
            </w:r>
          </w:p>
        </w:tc>
        <w:tc>
          <w:tcPr>
            <w:tcW w:w="2092" w:type="dxa"/>
          </w:tcPr>
          <w:p w14:paraId="0E4EDFE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39 (72.2%)</w:t>
            </w:r>
          </w:p>
        </w:tc>
        <w:tc>
          <w:tcPr>
            <w:tcW w:w="2037" w:type="dxa"/>
          </w:tcPr>
          <w:p w14:paraId="02F0CD6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59 (62.8%)</w:t>
            </w:r>
          </w:p>
        </w:tc>
        <w:tc>
          <w:tcPr>
            <w:tcW w:w="1078" w:type="dxa"/>
          </w:tcPr>
          <w:p w14:paraId="6B04C78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0.886</w:t>
            </w:r>
          </w:p>
        </w:tc>
      </w:tr>
      <w:tr w:rsidR="00656697" w:rsidRPr="007E0136" w14:paraId="22994928" w14:textId="77777777" w:rsidTr="00656697">
        <w:tc>
          <w:tcPr>
            <w:tcW w:w="2770" w:type="dxa"/>
          </w:tcPr>
          <w:p w14:paraId="407AD81E"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Diabetes mellitus</w:t>
            </w:r>
          </w:p>
        </w:tc>
        <w:tc>
          <w:tcPr>
            <w:tcW w:w="2092" w:type="dxa"/>
          </w:tcPr>
          <w:p w14:paraId="43C1DD4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35 (64.8%)</w:t>
            </w:r>
          </w:p>
        </w:tc>
        <w:tc>
          <w:tcPr>
            <w:tcW w:w="2037" w:type="dxa"/>
          </w:tcPr>
          <w:p w14:paraId="7F51BEB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34 (36.2%)</w:t>
            </w:r>
          </w:p>
        </w:tc>
        <w:tc>
          <w:tcPr>
            <w:tcW w:w="1078" w:type="dxa"/>
          </w:tcPr>
          <w:p w14:paraId="7E0F0E01"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0.007</w:t>
            </w:r>
          </w:p>
        </w:tc>
      </w:tr>
      <w:tr w:rsidR="00656697" w:rsidRPr="007E0136" w14:paraId="4F8B16AD" w14:textId="77777777" w:rsidTr="00656697">
        <w:tc>
          <w:tcPr>
            <w:tcW w:w="2770" w:type="dxa"/>
          </w:tcPr>
          <w:p w14:paraId="6D9842B1"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Dyslipidemia</w:t>
            </w:r>
          </w:p>
        </w:tc>
        <w:tc>
          <w:tcPr>
            <w:tcW w:w="2092" w:type="dxa"/>
          </w:tcPr>
          <w:p w14:paraId="0543853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45 (83.3%)</w:t>
            </w:r>
          </w:p>
        </w:tc>
        <w:tc>
          <w:tcPr>
            <w:tcW w:w="2037" w:type="dxa"/>
          </w:tcPr>
          <w:p w14:paraId="0A5ABE8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63 (67.0%)</w:t>
            </w:r>
          </w:p>
        </w:tc>
        <w:tc>
          <w:tcPr>
            <w:tcW w:w="1078" w:type="dxa"/>
          </w:tcPr>
          <w:p w14:paraId="564C7E0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0.248</w:t>
            </w:r>
          </w:p>
        </w:tc>
      </w:tr>
      <w:tr w:rsidR="00656697" w:rsidRPr="007E0136" w14:paraId="12C054BE" w14:textId="77777777" w:rsidTr="00656697">
        <w:tc>
          <w:tcPr>
            <w:tcW w:w="2770" w:type="dxa"/>
          </w:tcPr>
          <w:p w14:paraId="25F1BFA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Fasting insulin </w:t>
            </w:r>
          </w:p>
        </w:tc>
        <w:tc>
          <w:tcPr>
            <w:tcW w:w="2092" w:type="dxa"/>
          </w:tcPr>
          <w:p w14:paraId="4652CE4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16.5 (11.9-31)</w:t>
            </w:r>
          </w:p>
        </w:tc>
        <w:tc>
          <w:tcPr>
            <w:tcW w:w="2037" w:type="dxa"/>
          </w:tcPr>
          <w:p w14:paraId="71C0346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14 (8-18)</w:t>
            </w:r>
          </w:p>
        </w:tc>
        <w:tc>
          <w:tcPr>
            <w:tcW w:w="1078" w:type="dxa"/>
          </w:tcPr>
          <w:p w14:paraId="75A6957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0.055</w:t>
            </w:r>
          </w:p>
        </w:tc>
      </w:tr>
      <w:tr w:rsidR="00656697" w:rsidRPr="007E0136" w14:paraId="560754E8" w14:textId="77777777" w:rsidTr="00656697">
        <w:tc>
          <w:tcPr>
            <w:tcW w:w="2770" w:type="dxa"/>
          </w:tcPr>
          <w:p w14:paraId="777FA92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Fasting glucose (mg/dL)</w:t>
            </w:r>
          </w:p>
        </w:tc>
        <w:tc>
          <w:tcPr>
            <w:tcW w:w="2092" w:type="dxa"/>
          </w:tcPr>
          <w:p w14:paraId="77893CD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112.5 (91-151.5)</w:t>
            </w:r>
          </w:p>
        </w:tc>
        <w:tc>
          <w:tcPr>
            <w:tcW w:w="2037" w:type="dxa"/>
          </w:tcPr>
          <w:p w14:paraId="66F0181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98 (90-112)</w:t>
            </w:r>
          </w:p>
        </w:tc>
        <w:tc>
          <w:tcPr>
            <w:tcW w:w="1078" w:type="dxa"/>
          </w:tcPr>
          <w:p w14:paraId="23D8FA4E"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0.019</w:t>
            </w:r>
          </w:p>
        </w:tc>
      </w:tr>
      <w:tr w:rsidR="00656697" w:rsidRPr="007E0136" w14:paraId="0EB3FCBE" w14:textId="77777777" w:rsidTr="00656697">
        <w:tc>
          <w:tcPr>
            <w:tcW w:w="2770" w:type="dxa"/>
          </w:tcPr>
          <w:p w14:paraId="7251289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AST (U/L) </w:t>
            </w:r>
          </w:p>
        </w:tc>
        <w:tc>
          <w:tcPr>
            <w:tcW w:w="2092" w:type="dxa"/>
          </w:tcPr>
          <w:p w14:paraId="2E8E05D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53.5 (31.7-69)</w:t>
            </w:r>
          </w:p>
        </w:tc>
        <w:tc>
          <w:tcPr>
            <w:tcW w:w="2037" w:type="dxa"/>
          </w:tcPr>
          <w:p w14:paraId="1981CCD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30 (23-38)</w:t>
            </w:r>
          </w:p>
        </w:tc>
        <w:tc>
          <w:tcPr>
            <w:tcW w:w="1078" w:type="dxa"/>
          </w:tcPr>
          <w:p w14:paraId="239B0FA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&lt; 0.001</w:t>
            </w:r>
          </w:p>
        </w:tc>
      </w:tr>
      <w:tr w:rsidR="00656697" w:rsidRPr="007E0136" w14:paraId="2D6A16B4" w14:textId="77777777" w:rsidTr="00656697">
        <w:tc>
          <w:tcPr>
            <w:tcW w:w="2770" w:type="dxa"/>
          </w:tcPr>
          <w:p w14:paraId="29F3C9A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ALT (U/L)</w:t>
            </w:r>
          </w:p>
        </w:tc>
        <w:tc>
          <w:tcPr>
            <w:tcW w:w="2092" w:type="dxa"/>
          </w:tcPr>
          <w:p w14:paraId="088C1A8F"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61 (36-79.3)</w:t>
            </w:r>
          </w:p>
        </w:tc>
        <w:tc>
          <w:tcPr>
            <w:tcW w:w="2037" w:type="dxa"/>
          </w:tcPr>
          <w:p w14:paraId="01E3A25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33</w:t>
            </w:r>
            <w:r w:rsidR="00A45101" w:rsidRPr="007E0136">
              <w:rPr>
                <w:rFonts w:ascii="Book Antiqua" w:hAnsi="Book Antiqua"/>
              </w:rPr>
              <w:t xml:space="preserve"> </w:t>
            </w:r>
            <w:r w:rsidRPr="007E0136">
              <w:rPr>
                <w:rFonts w:ascii="Book Antiqua" w:hAnsi="Book Antiqua"/>
              </w:rPr>
              <w:t>(24-49)</w:t>
            </w:r>
          </w:p>
        </w:tc>
        <w:tc>
          <w:tcPr>
            <w:tcW w:w="1078" w:type="dxa"/>
          </w:tcPr>
          <w:p w14:paraId="14D7948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&lt; 0.001</w:t>
            </w:r>
          </w:p>
        </w:tc>
      </w:tr>
      <w:tr w:rsidR="00656697" w:rsidRPr="007E0136" w14:paraId="33AB9A54" w14:textId="77777777" w:rsidTr="00656697">
        <w:tc>
          <w:tcPr>
            <w:tcW w:w="2770" w:type="dxa"/>
          </w:tcPr>
          <w:p w14:paraId="59F5B41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GGT (U/L)</w:t>
            </w:r>
          </w:p>
        </w:tc>
        <w:tc>
          <w:tcPr>
            <w:tcW w:w="2092" w:type="dxa"/>
          </w:tcPr>
          <w:p w14:paraId="420A686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87 (51.7-164.3)</w:t>
            </w:r>
          </w:p>
        </w:tc>
        <w:tc>
          <w:tcPr>
            <w:tcW w:w="2037" w:type="dxa"/>
          </w:tcPr>
          <w:p w14:paraId="24547BB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39 (27-73.3)</w:t>
            </w:r>
          </w:p>
        </w:tc>
        <w:tc>
          <w:tcPr>
            <w:tcW w:w="1078" w:type="dxa"/>
          </w:tcPr>
          <w:p w14:paraId="581B8AE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&lt; 0.001</w:t>
            </w:r>
          </w:p>
        </w:tc>
      </w:tr>
      <w:tr w:rsidR="00656697" w:rsidRPr="007E0136" w14:paraId="1F2BD18D" w14:textId="77777777" w:rsidTr="00656697">
        <w:tc>
          <w:tcPr>
            <w:tcW w:w="2770" w:type="dxa"/>
          </w:tcPr>
          <w:p w14:paraId="594C520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ALP (U/L)</w:t>
            </w:r>
          </w:p>
        </w:tc>
        <w:tc>
          <w:tcPr>
            <w:tcW w:w="2092" w:type="dxa"/>
          </w:tcPr>
          <w:p w14:paraId="5FF36AEC"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99 (78-127.5)</w:t>
            </w:r>
          </w:p>
        </w:tc>
        <w:tc>
          <w:tcPr>
            <w:tcW w:w="2037" w:type="dxa"/>
          </w:tcPr>
          <w:p w14:paraId="1859C92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88 (72-116)</w:t>
            </w:r>
          </w:p>
        </w:tc>
        <w:tc>
          <w:tcPr>
            <w:tcW w:w="1078" w:type="dxa"/>
          </w:tcPr>
          <w:p w14:paraId="4786F32D"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0.075</w:t>
            </w:r>
          </w:p>
        </w:tc>
      </w:tr>
      <w:tr w:rsidR="00656697" w:rsidRPr="007E0136" w14:paraId="4913AD5C" w14:textId="77777777" w:rsidTr="00656697">
        <w:tc>
          <w:tcPr>
            <w:tcW w:w="2770" w:type="dxa"/>
          </w:tcPr>
          <w:p w14:paraId="6F12DDA5" w14:textId="69081A17" w:rsidR="00656697" w:rsidRPr="007E0136" w:rsidRDefault="00656697" w:rsidP="00DE7ECD">
            <w:pPr>
              <w:snapToGrid w:val="0"/>
              <w:spacing w:line="360" w:lineRule="auto"/>
              <w:jc w:val="both"/>
              <w:rPr>
                <w:rFonts w:ascii="Book Antiqua" w:hAnsi="Book Antiqua"/>
              </w:rPr>
            </w:pPr>
            <w:r w:rsidRPr="007E0136">
              <w:rPr>
                <w:rFonts w:ascii="Book Antiqua" w:hAnsi="Book Antiqua"/>
              </w:rPr>
              <w:t xml:space="preserve">Total </w:t>
            </w:r>
            <w:r w:rsidR="00DE7ECD">
              <w:rPr>
                <w:rFonts w:ascii="Book Antiqua" w:hAnsi="Book Antiqua"/>
              </w:rPr>
              <w:t>b</w:t>
            </w:r>
            <w:r w:rsidRPr="007E0136">
              <w:rPr>
                <w:rFonts w:ascii="Book Antiqua" w:hAnsi="Book Antiqua"/>
              </w:rPr>
              <w:t>ilirubin (mg/dL)</w:t>
            </w:r>
          </w:p>
        </w:tc>
        <w:tc>
          <w:tcPr>
            <w:tcW w:w="2092" w:type="dxa"/>
          </w:tcPr>
          <w:p w14:paraId="41CDF17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0.59 (0.5-0.9)</w:t>
            </w:r>
          </w:p>
        </w:tc>
        <w:tc>
          <w:tcPr>
            <w:tcW w:w="2037" w:type="dxa"/>
          </w:tcPr>
          <w:p w14:paraId="14B512B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0.6 (0.5-0.9)</w:t>
            </w:r>
          </w:p>
        </w:tc>
        <w:tc>
          <w:tcPr>
            <w:tcW w:w="1078" w:type="dxa"/>
          </w:tcPr>
          <w:p w14:paraId="019B979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0.986</w:t>
            </w:r>
          </w:p>
        </w:tc>
      </w:tr>
      <w:tr w:rsidR="00656697" w:rsidRPr="007E0136" w14:paraId="0426BA82" w14:textId="77777777" w:rsidTr="00656697">
        <w:tc>
          <w:tcPr>
            <w:tcW w:w="2770" w:type="dxa"/>
          </w:tcPr>
          <w:p w14:paraId="12EE880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Triglycerides (mg/dL)</w:t>
            </w:r>
          </w:p>
        </w:tc>
        <w:tc>
          <w:tcPr>
            <w:tcW w:w="2092" w:type="dxa"/>
          </w:tcPr>
          <w:p w14:paraId="63E53F2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162 (113-227.8)</w:t>
            </w:r>
          </w:p>
        </w:tc>
        <w:tc>
          <w:tcPr>
            <w:tcW w:w="2037" w:type="dxa"/>
          </w:tcPr>
          <w:p w14:paraId="6CB5518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163 (109.25-201)</w:t>
            </w:r>
          </w:p>
        </w:tc>
        <w:tc>
          <w:tcPr>
            <w:tcW w:w="1078" w:type="dxa"/>
          </w:tcPr>
          <w:p w14:paraId="03057A0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0.544</w:t>
            </w:r>
          </w:p>
        </w:tc>
      </w:tr>
      <w:tr w:rsidR="00656697" w:rsidRPr="007E0136" w14:paraId="13584994" w14:textId="77777777" w:rsidTr="00656697">
        <w:tc>
          <w:tcPr>
            <w:tcW w:w="2770" w:type="dxa"/>
          </w:tcPr>
          <w:p w14:paraId="5CCDB28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Total cholesterol (mg/dL)</w:t>
            </w:r>
          </w:p>
        </w:tc>
        <w:tc>
          <w:tcPr>
            <w:tcW w:w="2092" w:type="dxa"/>
          </w:tcPr>
          <w:p w14:paraId="5A475A7F" w14:textId="77777777" w:rsidR="00656697" w:rsidRPr="007E0136" w:rsidRDefault="00656697" w:rsidP="007E0136">
            <w:pPr>
              <w:snapToGrid w:val="0"/>
              <w:spacing w:line="360" w:lineRule="auto"/>
              <w:jc w:val="both"/>
              <w:rPr>
                <w:rFonts w:ascii="Book Antiqua" w:hAnsi="Book Antiqua"/>
                <w:vertAlign w:val="superscript"/>
              </w:rPr>
            </w:pPr>
            <w:r w:rsidRPr="007E0136">
              <w:rPr>
                <w:rFonts w:ascii="Book Antiqua" w:hAnsi="Book Antiqua"/>
              </w:rPr>
              <w:t xml:space="preserve">196.4 </w:t>
            </w:r>
            <w:r w:rsidRPr="007E0136">
              <w:rPr>
                <w:rFonts w:ascii="Book Antiqua" w:eastAsia="MS Gothic" w:hAnsi="Book Antiqua"/>
                <w:color w:val="000000"/>
              </w:rPr>
              <w:t xml:space="preserve">± </w:t>
            </w:r>
            <w:r w:rsidRPr="007E0136">
              <w:rPr>
                <w:rFonts w:ascii="Book Antiqua" w:hAnsi="Book Antiqua"/>
              </w:rPr>
              <w:t>39.9</w:t>
            </w:r>
          </w:p>
        </w:tc>
        <w:tc>
          <w:tcPr>
            <w:tcW w:w="2037" w:type="dxa"/>
          </w:tcPr>
          <w:p w14:paraId="7E67AD2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195.4 </w:t>
            </w:r>
            <w:r w:rsidRPr="007E0136">
              <w:rPr>
                <w:rFonts w:ascii="Book Antiqua" w:eastAsia="MS Gothic" w:hAnsi="Book Antiqua"/>
                <w:color w:val="000000"/>
              </w:rPr>
              <w:t xml:space="preserve">± </w:t>
            </w:r>
            <w:r w:rsidRPr="007E0136">
              <w:rPr>
                <w:rFonts w:ascii="Book Antiqua" w:hAnsi="Book Antiqua"/>
              </w:rPr>
              <w:t>42.7</w:t>
            </w:r>
          </w:p>
        </w:tc>
        <w:tc>
          <w:tcPr>
            <w:tcW w:w="1078" w:type="dxa"/>
          </w:tcPr>
          <w:p w14:paraId="6A6A840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0.793</w:t>
            </w:r>
          </w:p>
        </w:tc>
      </w:tr>
      <w:tr w:rsidR="00656697" w:rsidRPr="007E0136" w14:paraId="4B78F2E4" w14:textId="77777777" w:rsidTr="00656697">
        <w:tc>
          <w:tcPr>
            <w:tcW w:w="2770" w:type="dxa"/>
          </w:tcPr>
          <w:p w14:paraId="3D0B735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VLDL (mg/dL)</w:t>
            </w:r>
          </w:p>
        </w:tc>
        <w:tc>
          <w:tcPr>
            <w:tcW w:w="2092" w:type="dxa"/>
          </w:tcPr>
          <w:p w14:paraId="7B55338F"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32 (22.8-45.3)</w:t>
            </w:r>
          </w:p>
        </w:tc>
        <w:tc>
          <w:tcPr>
            <w:tcW w:w="2037" w:type="dxa"/>
          </w:tcPr>
          <w:p w14:paraId="0EA7FC6C"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32 (22-40.8)</w:t>
            </w:r>
          </w:p>
        </w:tc>
        <w:tc>
          <w:tcPr>
            <w:tcW w:w="1078" w:type="dxa"/>
          </w:tcPr>
          <w:p w14:paraId="5D8B7E4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0.440</w:t>
            </w:r>
          </w:p>
        </w:tc>
      </w:tr>
      <w:tr w:rsidR="00656697" w:rsidRPr="007E0136" w14:paraId="25CED826" w14:textId="77777777" w:rsidTr="00656697">
        <w:tc>
          <w:tcPr>
            <w:tcW w:w="2770" w:type="dxa"/>
          </w:tcPr>
          <w:p w14:paraId="7A0AE10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HDL (mg/dL)</w:t>
            </w:r>
          </w:p>
        </w:tc>
        <w:tc>
          <w:tcPr>
            <w:tcW w:w="2092" w:type="dxa"/>
          </w:tcPr>
          <w:p w14:paraId="0E67BF5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46 (37.8-53)</w:t>
            </w:r>
          </w:p>
        </w:tc>
        <w:tc>
          <w:tcPr>
            <w:tcW w:w="2037" w:type="dxa"/>
          </w:tcPr>
          <w:p w14:paraId="3D23E80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48 (40-55)</w:t>
            </w:r>
          </w:p>
        </w:tc>
        <w:tc>
          <w:tcPr>
            <w:tcW w:w="1078" w:type="dxa"/>
          </w:tcPr>
          <w:p w14:paraId="2589780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0.432</w:t>
            </w:r>
          </w:p>
        </w:tc>
      </w:tr>
      <w:tr w:rsidR="00656697" w:rsidRPr="007E0136" w14:paraId="198007A6" w14:textId="77777777" w:rsidTr="00656697">
        <w:tc>
          <w:tcPr>
            <w:tcW w:w="2770" w:type="dxa"/>
          </w:tcPr>
          <w:p w14:paraId="0B46EC5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LDL (mg/dL)</w:t>
            </w:r>
          </w:p>
        </w:tc>
        <w:tc>
          <w:tcPr>
            <w:tcW w:w="2092" w:type="dxa"/>
          </w:tcPr>
          <w:p w14:paraId="3AE5AAD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108.5 (89-138.4)</w:t>
            </w:r>
          </w:p>
        </w:tc>
        <w:tc>
          <w:tcPr>
            <w:tcW w:w="2037" w:type="dxa"/>
          </w:tcPr>
          <w:p w14:paraId="17D7966E"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107 (88.5-137.4)</w:t>
            </w:r>
          </w:p>
        </w:tc>
        <w:tc>
          <w:tcPr>
            <w:tcW w:w="1078" w:type="dxa"/>
          </w:tcPr>
          <w:p w14:paraId="44B2C6C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0.793</w:t>
            </w:r>
          </w:p>
        </w:tc>
      </w:tr>
      <w:tr w:rsidR="00656697" w:rsidRPr="007E0136" w14:paraId="6AC6AC63" w14:textId="77777777" w:rsidTr="00656697">
        <w:tc>
          <w:tcPr>
            <w:tcW w:w="2770" w:type="dxa"/>
          </w:tcPr>
          <w:p w14:paraId="5FB238D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Platelets (10</w:t>
            </w:r>
            <w:r w:rsidRPr="007E0136">
              <w:rPr>
                <w:rFonts w:ascii="Book Antiqua" w:hAnsi="Book Antiqua"/>
                <w:vertAlign w:val="superscript"/>
              </w:rPr>
              <w:t>9</w:t>
            </w:r>
            <w:r w:rsidRPr="007E0136">
              <w:rPr>
                <w:rFonts w:ascii="Book Antiqua" w:hAnsi="Book Antiqua"/>
              </w:rPr>
              <w:t>/L)</w:t>
            </w:r>
          </w:p>
        </w:tc>
        <w:tc>
          <w:tcPr>
            <w:tcW w:w="2092" w:type="dxa"/>
          </w:tcPr>
          <w:p w14:paraId="533C0352" w14:textId="77777777" w:rsidR="00656697" w:rsidRPr="007E0136" w:rsidRDefault="00656697" w:rsidP="007E0136">
            <w:pPr>
              <w:snapToGrid w:val="0"/>
              <w:spacing w:line="360" w:lineRule="auto"/>
              <w:jc w:val="both"/>
              <w:rPr>
                <w:rFonts w:ascii="Book Antiqua" w:hAnsi="Book Antiqua"/>
                <w:vertAlign w:val="superscript"/>
              </w:rPr>
            </w:pPr>
            <w:r w:rsidRPr="007E0136">
              <w:rPr>
                <w:rFonts w:ascii="Book Antiqua" w:hAnsi="Book Antiqua"/>
              </w:rPr>
              <w:t xml:space="preserve">184 </w:t>
            </w:r>
            <w:r w:rsidRPr="007E0136">
              <w:rPr>
                <w:rFonts w:ascii="Book Antiqua" w:eastAsia="MS Gothic" w:hAnsi="Book Antiqua"/>
                <w:color w:val="000000"/>
              </w:rPr>
              <w:t xml:space="preserve">± </w:t>
            </w:r>
            <w:r w:rsidRPr="007E0136">
              <w:rPr>
                <w:rFonts w:ascii="Book Antiqua" w:hAnsi="Book Antiqua"/>
              </w:rPr>
              <w:t>67.4</w:t>
            </w:r>
          </w:p>
        </w:tc>
        <w:tc>
          <w:tcPr>
            <w:tcW w:w="2037" w:type="dxa"/>
          </w:tcPr>
          <w:p w14:paraId="405851D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308 </w:t>
            </w:r>
            <w:r w:rsidRPr="007E0136">
              <w:rPr>
                <w:rFonts w:ascii="Book Antiqua" w:eastAsia="MS Gothic" w:hAnsi="Book Antiqua"/>
                <w:color w:val="000000"/>
              </w:rPr>
              <w:t xml:space="preserve">± </w:t>
            </w:r>
            <w:r w:rsidRPr="007E0136">
              <w:rPr>
                <w:rFonts w:ascii="Book Antiqua" w:hAnsi="Book Antiqua"/>
              </w:rPr>
              <w:t>1.4</w:t>
            </w:r>
          </w:p>
        </w:tc>
        <w:tc>
          <w:tcPr>
            <w:tcW w:w="1078" w:type="dxa"/>
          </w:tcPr>
          <w:p w14:paraId="17491C1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0.053</w:t>
            </w:r>
          </w:p>
        </w:tc>
      </w:tr>
      <w:tr w:rsidR="00656697" w:rsidRPr="007E0136" w14:paraId="605E71EC" w14:textId="77777777" w:rsidTr="00656697">
        <w:tc>
          <w:tcPr>
            <w:tcW w:w="2770" w:type="dxa"/>
          </w:tcPr>
          <w:p w14:paraId="62D0479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Ferritin (ng/mL)</w:t>
            </w:r>
          </w:p>
        </w:tc>
        <w:tc>
          <w:tcPr>
            <w:tcW w:w="2092" w:type="dxa"/>
          </w:tcPr>
          <w:p w14:paraId="6B57BFAD"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109 (56.75-267.5)</w:t>
            </w:r>
          </w:p>
        </w:tc>
        <w:tc>
          <w:tcPr>
            <w:tcW w:w="2037" w:type="dxa"/>
          </w:tcPr>
          <w:p w14:paraId="20613CCC"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69 (37.2-143.8)</w:t>
            </w:r>
          </w:p>
        </w:tc>
        <w:tc>
          <w:tcPr>
            <w:tcW w:w="1078" w:type="dxa"/>
          </w:tcPr>
          <w:p w14:paraId="4D6615C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0.019</w:t>
            </w:r>
          </w:p>
        </w:tc>
      </w:tr>
      <w:tr w:rsidR="00656697" w:rsidRPr="007E0136" w14:paraId="408CA88B" w14:textId="77777777" w:rsidTr="00656697">
        <w:tc>
          <w:tcPr>
            <w:tcW w:w="2770" w:type="dxa"/>
          </w:tcPr>
          <w:p w14:paraId="2245438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D vitamin (ng/mL)</w:t>
            </w:r>
          </w:p>
        </w:tc>
        <w:tc>
          <w:tcPr>
            <w:tcW w:w="2092" w:type="dxa"/>
          </w:tcPr>
          <w:p w14:paraId="563C4EE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21.1 (17.55-25.9)</w:t>
            </w:r>
          </w:p>
        </w:tc>
        <w:tc>
          <w:tcPr>
            <w:tcW w:w="2037" w:type="dxa"/>
          </w:tcPr>
          <w:p w14:paraId="62AB20D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23.4 (19-28)</w:t>
            </w:r>
          </w:p>
        </w:tc>
        <w:tc>
          <w:tcPr>
            <w:tcW w:w="1078" w:type="dxa"/>
          </w:tcPr>
          <w:p w14:paraId="5A1707A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0.086</w:t>
            </w:r>
          </w:p>
        </w:tc>
      </w:tr>
      <w:tr w:rsidR="00656697" w:rsidRPr="007E0136" w14:paraId="1E7A53B1" w14:textId="77777777" w:rsidTr="00656697">
        <w:tc>
          <w:tcPr>
            <w:tcW w:w="2770" w:type="dxa"/>
          </w:tcPr>
          <w:p w14:paraId="6F2ABC6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HOMA-IR</w:t>
            </w:r>
          </w:p>
        </w:tc>
        <w:tc>
          <w:tcPr>
            <w:tcW w:w="2092" w:type="dxa"/>
          </w:tcPr>
          <w:p w14:paraId="558AA87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5.26 (2.97-8.8)</w:t>
            </w:r>
          </w:p>
        </w:tc>
        <w:tc>
          <w:tcPr>
            <w:tcW w:w="2037" w:type="dxa"/>
          </w:tcPr>
          <w:p w14:paraId="436CB59E"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3.36 (1.77-4.7)</w:t>
            </w:r>
          </w:p>
        </w:tc>
        <w:tc>
          <w:tcPr>
            <w:tcW w:w="1078" w:type="dxa"/>
          </w:tcPr>
          <w:p w14:paraId="3C803B9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0.330</w:t>
            </w:r>
          </w:p>
        </w:tc>
      </w:tr>
    </w:tbl>
    <w:p w14:paraId="55E9663F" w14:textId="76DDCA68" w:rsidR="00F22E21" w:rsidRPr="007E0136" w:rsidRDefault="00F22E21"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color w:val="000000"/>
        </w:rPr>
        <w:lastRenderedPageBreak/>
        <w:t xml:space="preserve">The data are expressed as </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 or as mean ± </w:t>
      </w:r>
      <w:r w:rsidR="00892294" w:rsidRPr="007E0136">
        <w:rPr>
          <w:rFonts w:ascii="Book Antiqua" w:eastAsia="Book Antiqua" w:hAnsi="Book Antiqua" w:cs="Book Antiqua"/>
          <w:color w:val="000000"/>
        </w:rPr>
        <w:t>SD</w:t>
      </w:r>
      <w:r w:rsidRPr="007E0136">
        <w:rPr>
          <w:rFonts w:ascii="Book Antiqua" w:eastAsia="Book Antiqua" w:hAnsi="Book Antiqua" w:cs="Book Antiqua"/>
          <w:color w:val="000000"/>
        </w:rPr>
        <w:t xml:space="preserve"> for normally distributed variables and as median (interquartile range) when distribution of the variable was skewed. </w:t>
      </w:r>
      <w:r w:rsidR="00656697" w:rsidRPr="007E0136">
        <w:rPr>
          <w:rFonts w:ascii="Book Antiqua" w:eastAsia="Book Antiqua" w:hAnsi="Book Antiqua" w:cs="Book Antiqua"/>
          <w:color w:val="000000"/>
        </w:rPr>
        <w:t xml:space="preserve">NASH: </w:t>
      </w:r>
      <w:r w:rsidR="00D45C5B" w:rsidRPr="007E0136">
        <w:rPr>
          <w:rFonts w:ascii="Book Antiqua" w:eastAsia="Book Antiqua" w:hAnsi="Book Antiqua" w:cs="Book Antiqua"/>
          <w:color w:val="000000"/>
        </w:rPr>
        <w:t>N</w:t>
      </w:r>
      <w:r w:rsidR="00656697" w:rsidRPr="007E0136">
        <w:rPr>
          <w:rFonts w:ascii="Book Antiqua" w:eastAsia="Book Antiqua" w:hAnsi="Book Antiqua" w:cs="Book Antiqua"/>
          <w:color w:val="000000"/>
        </w:rPr>
        <w:t xml:space="preserve">onalcoholic steatohepatitis; BMI: Body mass index; AST: Serum aspartate aminotransferase; </w:t>
      </w:r>
      <w:r w:rsidRPr="007E0136">
        <w:rPr>
          <w:rFonts w:ascii="Book Antiqua" w:eastAsia="Book Antiqua" w:hAnsi="Book Antiqua" w:cs="Book Antiqua"/>
          <w:color w:val="000000"/>
        </w:rPr>
        <w:t xml:space="preserve">VLDL: </w:t>
      </w:r>
      <w:r w:rsidR="00892294" w:rsidRPr="007E0136">
        <w:rPr>
          <w:rFonts w:ascii="Book Antiqua" w:eastAsia="Book Antiqua" w:hAnsi="Book Antiqua" w:cs="Book Antiqua"/>
          <w:color w:val="000000"/>
        </w:rPr>
        <w:t xml:space="preserve">Very </w:t>
      </w:r>
      <w:r w:rsidRPr="007E0136">
        <w:rPr>
          <w:rFonts w:ascii="Book Antiqua" w:eastAsia="Book Antiqua" w:hAnsi="Book Antiqua" w:cs="Book Antiqua"/>
          <w:color w:val="000000"/>
        </w:rPr>
        <w:t xml:space="preserve">low-density lipoprotein; </w:t>
      </w:r>
      <w:r w:rsidR="00656697" w:rsidRPr="007E0136">
        <w:rPr>
          <w:rFonts w:ascii="Book Antiqua" w:eastAsia="Book Antiqua" w:hAnsi="Book Antiqua" w:cs="Book Antiqua"/>
          <w:color w:val="000000"/>
        </w:rPr>
        <w:t xml:space="preserve">ALT: Alanine aminotransferase; ALP: Alkaline phosphatase; LDL: </w:t>
      </w:r>
      <w:r w:rsidR="003F73CC">
        <w:rPr>
          <w:rFonts w:ascii="Book Antiqua" w:eastAsia="Book Antiqua" w:hAnsi="Book Antiqua" w:cs="Book Antiqua"/>
          <w:color w:val="000000"/>
        </w:rPr>
        <w:t>L</w:t>
      </w:r>
      <w:r w:rsidR="00656697" w:rsidRPr="007E0136">
        <w:rPr>
          <w:rFonts w:ascii="Book Antiqua" w:eastAsia="Book Antiqua" w:hAnsi="Book Antiqua" w:cs="Book Antiqua"/>
          <w:color w:val="000000"/>
        </w:rPr>
        <w:t>ow-density lipoprotein cholesterol.</w:t>
      </w:r>
    </w:p>
    <w:p w14:paraId="76045A85" w14:textId="77777777" w:rsidR="00F22E21" w:rsidRPr="007E0136" w:rsidRDefault="00F22E21" w:rsidP="007E0136">
      <w:pPr>
        <w:widowControl w:val="0"/>
        <w:tabs>
          <w:tab w:val="left" w:pos="1843"/>
        </w:tabs>
        <w:autoSpaceDE w:val="0"/>
        <w:autoSpaceDN w:val="0"/>
        <w:adjustRightInd w:val="0"/>
        <w:snapToGrid w:val="0"/>
        <w:spacing w:line="360" w:lineRule="auto"/>
        <w:jc w:val="both"/>
        <w:rPr>
          <w:rFonts w:ascii="Book Antiqua" w:hAnsi="Book Antiqua"/>
          <w:b/>
          <w:color w:val="251F20"/>
        </w:rPr>
      </w:pPr>
      <w:r w:rsidRPr="007E0136">
        <w:rPr>
          <w:rFonts w:ascii="Book Antiqua" w:eastAsia="Book Antiqua" w:hAnsi="Book Antiqua" w:cs="Book Antiqua"/>
          <w:color w:val="000000"/>
        </w:rPr>
        <w:br w:type="page"/>
      </w:r>
      <w:r w:rsidR="002001F3" w:rsidRPr="007E0136">
        <w:rPr>
          <w:rFonts w:ascii="Book Antiqua" w:hAnsi="Book Antiqua"/>
          <w:b/>
        </w:rPr>
        <w:lastRenderedPageBreak/>
        <w:t>Table</w:t>
      </w:r>
      <w:r w:rsidRPr="007E0136">
        <w:rPr>
          <w:rFonts w:ascii="Book Antiqua" w:hAnsi="Book Antiqua"/>
          <w:b/>
        </w:rPr>
        <w:t xml:space="preserve"> 3 </w:t>
      </w:r>
      <w:r w:rsidRPr="007E0136">
        <w:rPr>
          <w:rFonts w:ascii="Book Antiqua" w:hAnsi="Book Antiqua"/>
          <w:b/>
          <w:i/>
          <w:iCs/>
          <w:color w:val="251F20"/>
        </w:rPr>
        <w:t>PNPLA3</w:t>
      </w:r>
      <w:r w:rsidRPr="007E0136">
        <w:rPr>
          <w:rFonts w:ascii="Book Antiqua" w:hAnsi="Book Antiqua"/>
          <w:b/>
          <w:color w:val="251F20"/>
        </w:rPr>
        <w:t xml:space="preserve"> rs738409 genotype frequencies in </w:t>
      </w:r>
      <w:r w:rsidR="002001F3" w:rsidRPr="007E0136">
        <w:rPr>
          <w:rStyle w:val="a5"/>
          <w:rFonts w:ascii="Book Antiqua" w:eastAsia="Times New Roman" w:hAnsi="Book Antiqua"/>
          <w:b/>
          <w:i w:val="0"/>
          <w:color w:val="000000" w:themeColor="text1"/>
        </w:rPr>
        <w:t>nonalcoholic fatty liver disease</w:t>
      </w:r>
      <w:r w:rsidRPr="007E0136">
        <w:rPr>
          <w:rFonts w:ascii="Book Antiqua" w:hAnsi="Book Antiqua"/>
          <w:b/>
          <w:color w:val="251F20"/>
        </w:rPr>
        <w:t xml:space="preserve"> patients and controls</w:t>
      </w:r>
    </w:p>
    <w:tbl>
      <w:tblPr>
        <w:tblStyle w:val="TabeladeGrade1Clara-nfase31"/>
        <w:tblpPr w:leftFromText="141" w:rightFromText="141" w:vertAnchor="text" w:horzAnchor="margin" w:tblpY="200"/>
        <w:tblW w:w="8721" w:type="dxa"/>
        <w:tblLook w:val="0480" w:firstRow="0" w:lastRow="0" w:firstColumn="1" w:lastColumn="0" w:noHBand="0" w:noVBand="1"/>
      </w:tblPr>
      <w:tblGrid>
        <w:gridCol w:w="1443"/>
        <w:gridCol w:w="1768"/>
        <w:gridCol w:w="1960"/>
        <w:gridCol w:w="1777"/>
        <w:gridCol w:w="1773"/>
      </w:tblGrid>
      <w:tr w:rsidR="00111EC3" w:rsidRPr="007E0136" w14:paraId="19749930" w14:textId="77777777" w:rsidTr="00917B69">
        <w:trPr>
          <w:trHeight w:val="378"/>
        </w:trPr>
        <w:tc>
          <w:tcPr>
            <w:cnfStyle w:val="001000000000" w:firstRow="0" w:lastRow="0" w:firstColumn="1" w:lastColumn="0" w:oddVBand="0" w:evenVBand="0" w:oddHBand="0" w:evenHBand="0" w:firstRowFirstColumn="0" w:firstRowLastColumn="0" w:lastRowFirstColumn="0" w:lastRowLastColumn="0"/>
            <w:tcW w:w="1443" w:type="dxa"/>
            <w:vMerge w:val="restart"/>
            <w:tcBorders>
              <w:top w:val="single" w:sz="4" w:space="0" w:color="auto"/>
              <w:left w:val="nil"/>
              <w:right w:val="nil"/>
            </w:tcBorders>
          </w:tcPr>
          <w:p w14:paraId="2011A624" w14:textId="77777777" w:rsidR="00111EC3" w:rsidRPr="00111EC3" w:rsidRDefault="00111EC3" w:rsidP="007E0136">
            <w:pPr>
              <w:widowControl w:val="0"/>
              <w:autoSpaceDE w:val="0"/>
              <w:autoSpaceDN w:val="0"/>
              <w:adjustRightInd w:val="0"/>
              <w:snapToGrid w:val="0"/>
              <w:spacing w:line="360" w:lineRule="auto"/>
              <w:jc w:val="both"/>
              <w:rPr>
                <w:rFonts w:ascii="Book Antiqua" w:hAnsi="Book Antiqua"/>
                <w:lang w:val="en-US"/>
              </w:rPr>
            </w:pPr>
          </w:p>
        </w:tc>
        <w:tc>
          <w:tcPr>
            <w:tcW w:w="5505" w:type="dxa"/>
            <w:gridSpan w:val="3"/>
            <w:tcBorders>
              <w:top w:val="single" w:sz="4" w:space="0" w:color="auto"/>
              <w:left w:val="nil"/>
              <w:bottom w:val="single" w:sz="4" w:space="0" w:color="auto"/>
              <w:right w:val="nil"/>
            </w:tcBorders>
            <w:vAlign w:val="center"/>
          </w:tcPr>
          <w:p w14:paraId="601F7670" w14:textId="77777777" w:rsidR="00111EC3" w:rsidRPr="00111EC3"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111EC3">
              <w:rPr>
                <w:rFonts w:ascii="Book Antiqua" w:hAnsi="Book Antiqua"/>
                <w:b/>
                <w:lang w:val="en-US"/>
              </w:rPr>
              <w:t>Genotype frequency % (</w:t>
            </w:r>
            <w:r w:rsidRPr="00111EC3">
              <w:rPr>
                <w:rFonts w:ascii="Book Antiqua" w:hAnsi="Book Antiqua"/>
                <w:b/>
                <w:i/>
                <w:lang w:val="en-US"/>
              </w:rPr>
              <w:t>n</w:t>
            </w:r>
            <w:r w:rsidRPr="00111EC3">
              <w:rPr>
                <w:rFonts w:ascii="Book Antiqua" w:hAnsi="Book Antiqua"/>
                <w:b/>
                <w:lang w:val="en-US"/>
              </w:rPr>
              <w:t>)</w:t>
            </w:r>
          </w:p>
        </w:tc>
        <w:tc>
          <w:tcPr>
            <w:tcW w:w="1773" w:type="dxa"/>
            <w:vMerge w:val="restart"/>
            <w:tcBorders>
              <w:top w:val="single" w:sz="4" w:space="0" w:color="auto"/>
              <w:left w:val="nil"/>
              <w:right w:val="nil"/>
            </w:tcBorders>
            <w:vAlign w:val="center"/>
          </w:tcPr>
          <w:p w14:paraId="320F8BD8" w14:textId="77777777" w:rsidR="00111EC3" w:rsidRPr="007E0136"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7E0136">
              <w:rPr>
                <w:rFonts w:ascii="Book Antiqua" w:hAnsi="Book Antiqua"/>
                <w:b/>
                <w:i/>
                <w:lang w:val="en-US"/>
              </w:rPr>
              <w:t xml:space="preserve">P </w:t>
            </w:r>
            <w:r w:rsidRPr="007E0136">
              <w:rPr>
                <w:rFonts w:ascii="Book Antiqua" w:hAnsi="Book Antiqua"/>
                <w:b/>
                <w:i/>
                <w:lang w:val="en-US"/>
              </w:rPr>
              <w:softHyphen/>
            </w:r>
            <w:r w:rsidRPr="007E0136">
              <w:rPr>
                <w:rFonts w:ascii="Book Antiqua" w:hAnsi="Book Antiqua"/>
                <w:b/>
                <w:lang w:val="en-US"/>
              </w:rPr>
              <w:t>value</w:t>
            </w:r>
          </w:p>
        </w:tc>
      </w:tr>
      <w:tr w:rsidR="00111EC3" w:rsidRPr="007E0136" w14:paraId="669E60DE" w14:textId="77777777" w:rsidTr="00111EC3">
        <w:trPr>
          <w:trHeight w:val="372"/>
        </w:trPr>
        <w:tc>
          <w:tcPr>
            <w:cnfStyle w:val="001000000000" w:firstRow="0" w:lastRow="0" w:firstColumn="1" w:lastColumn="0" w:oddVBand="0" w:evenVBand="0" w:oddHBand="0" w:evenHBand="0" w:firstRowFirstColumn="0" w:firstRowLastColumn="0" w:lastRowFirstColumn="0" w:lastRowLastColumn="0"/>
            <w:tcW w:w="1443" w:type="dxa"/>
            <w:vMerge/>
            <w:tcBorders>
              <w:left w:val="nil"/>
              <w:bottom w:val="single" w:sz="4" w:space="0" w:color="auto"/>
              <w:right w:val="nil"/>
            </w:tcBorders>
          </w:tcPr>
          <w:p w14:paraId="2925975D" w14:textId="77777777" w:rsidR="00111EC3" w:rsidRPr="00111EC3" w:rsidRDefault="00111EC3" w:rsidP="007E0136">
            <w:pPr>
              <w:widowControl w:val="0"/>
              <w:autoSpaceDE w:val="0"/>
              <w:autoSpaceDN w:val="0"/>
              <w:adjustRightInd w:val="0"/>
              <w:snapToGrid w:val="0"/>
              <w:spacing w:line="360" w:lineRule="auto"/>
              <w:jc w:val="both"/>
              <w:rPr>
                <w:rFonts w:ascii="Book Antiqua" w:hAnsi="Book Antiqua"/>
                <w:lang w:val="en-US"/>
              </w:rPr>
            </w:pPr>
          </w:p>
        </w:tc>
        <w:tc>
          <w:tcPr>
            <w:tcW w:w="1768" w:type="dxa"/>
            <w:tcBorders>
              <w:top w:val="single" w:sz="4" w:space="0" w:color="auto"/>
              <w:left w:val="nil"/>
              <w:bottom w:val="single" w:sz="4" w:space="0" w:color="auto"/>
              <w:right w:val="nil"/>
            </w:tcBorders>
            <w:vAlign w:val="center"/>
          </w:tcPr>
          <w:p w14:paraId="222C84DB" w14:textId="77777777" w:rsidR="00111EC3" w:rsidRPr="00111EC3"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111EC3">
              <w:rPr>
                <w:rFonts w:ascii="Book Antiqua" w:hAnsi="Book Antiqua"/>
                <w:b/>
                <w:lang w:val="en-US"/>
              </w:rPr>
              <w:t>CC</w:t>
            </w:r>
          </w:p>
        </w:tc>
        <w:tc>
          <w:tcPr>
            <w:tcW w:w="1960" w:type="dxa"/>
            <w:tcBorders>
              <w:top w:val="single" w:sz="4" w:space="0" w:color="auto"/>
              <w:left w:val="nil"/>
              <w:bottom w:val="single" w:sz="4" w:space="0" w:color="auto"/>
              <w:right w:val="nil"/>
            </w:tcBorders>
            <w:vAlign w:val="center"/>
          </w:tcPr>
          <w:p w14:paraId="20F196A2" w14:textId="77777777" w:rsidR="00111EC3" w:rsidRPr="00111EC3"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111EC3">
              <w:rPr>
                <w:rFonts w:ascii="Book Antiqua" w:hAnsi="Book Antiqua"/>
                <w:b/>
                <w:lang w:val="en-US"/>
              </w:rPr>
              <w:t>CG</w:t>
            </w:r>
          </w:p>
        </w:tc>
        <w:tc>
          <w:tcPr>
            <w:tcW w:w="1777" w:type="dxa"/>
            <w:tcBorders>
              <w:top w:val="single" w:sz="4" w:space="0" w:color="auto"/>
              <w:left w:val="nil"/>
              <w:bottom w:val="single" w:sz="4" w:space="0" w:color="auto"/>
              <w:right w:val="nil"/>
            </w:tcBorders>
            <w:vAlign w:val="center"/>
          </w:tcPr>
          <w:p w14:paraId="6F2C8CDB" w14:textId="77777777" w:rsidR="00111EC3" w:rsidRPr="00111EC3"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111EC3">
              <w:rPr>
                <w:rFonts w:ascii="Book Antiqua" w:hAnsi="Book Antiqua"/>
                <w:b/>
                <w:lang w:val="en-US"/>
              </w:rPr>
              <w:t>GG</w:t>
            </w:r>
          </w:p>
        </w:tc>
        <w:tc>
          <w:tcPr>
            <w:tcW w:w="1773" w:type="dxa"/>
            <w:vMerge/>
            <w:tcBorders>
              <w:left w:val="nil"/>
              <w:bottom w:val="single" w:sz="4" w:space="0" w:color="auto"/>
              <w:right w:val="nil"/>
            </w:tcBorders>
            <w:vAlign w:val="center"/>
          </w:tcPr>
          <w:p w14:paraId="1B249CC1" w14:textId="77777777" w:rsidR="00111EC3" w:rsidRPr="007E0136"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r w:rsidR="002001F3" w:rsidRPr="007E0136" w14:paraId="732B45DB" w14:textId="77777777" w:rsidTr="00111EC3">
        <w:trPr>
          <w:trHeight w:val="372"/>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left w:val="nil"/>
              <w:bottom w:val="nil"/>
              <w:right w:val="nil"/>
            </w:tcBorders>
          </w:tcPr>
          <w:p w14:paraId="64F70CCC" w14:textId="77777777" w:rsidR="002001F3" w:rsidRPr="007E0136" w:rsidRDefault="002001F3" w:rsidP="007E0136">
            <w:pPr>
              <w:widowControl w:val="0"/>
              <w:autoSpaceDE w:val="0"/>
              <w:autoSpaceDN w:val="0"/>
              <w:adjustRightInd w:val="0"/>
              <w:snapToGrid w:val="0"/>
              <w:spacing w:line="360" w:lineRule="auto"/>
              <w:jc w:val="both"/>
              <w:rPr>
                <w:rFonts w:ascii="Book Antiqua" w:hAnsi="Book Antiqua"/>
                <w:b w:val="0"/>
                <w:lang w:val="en-US"/>
              </w:rPr>
            </w:pPr>
            <w:r w:rsidRPr="007E0136">
              <w:rPr>
                <w:rFonts w:ascii="Book Antiqua" w:hAnsi="Book Antiqua"/>
                <w:b w:val="0"/>
                <w:lang w:val="en-US"/>
              </w:rPr>
              <w:t>NAFLD</w:t>
            </w:r>
          </w:p>
        </w:tc>
        <w:tc>
          <w:tcPr>
            <w:tcW w:w="1768" w:type="dxa"/>
            <w:tcBorders>
              <w:top w:val="single" w:sz="4" w:space="0" w:color="auto"/>
              <w:left w:val="nil"/>
              <w:bottom w:val="nil"/>
              <w:right w:val="nil"/>
            </w:tcBorders>
            <w:vAlign w:val="center"/>
          </w:tcPr>
          <w:p w14:paraId="74B2DA61"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37.2 (55)</w:t>
            </w:r>
          </w:p>
        </w:tc>
        <w:tc>
          <w:tcPr>
            <w:tcW w:w="1960" w:type="dxa"/>
            <w:tcBorders>
              <w:top w:val="single" w:sz="4" w:space="0" w:color="auto"/>
              <w:left w:val="nil"/>
              <w:bottom w:val="nil"/>
              <w:right w:val="nil"/>
            </w:tcBorders>
            <w:vAlign w:val="center"/>
          </w:tcPr>
          <w:p w14:paraId="0C70A723"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43.9 (65)</w:t>
            </w:r>
          </w:p>
        </w:tc>
        <w:tc>
          <w:tcPr>
            <w:tcW w:w="1777" w:type="dxa"/>
            <w:tcBorders>
              <w:top w:val="single" w:sz="4" w:space="0" w:color="auto"/>
              <w:left w:val="nil"/>
              <w:bottom w:val="nil"/>
              <w:right w:val="nil"/>
            </w:tcBorders>
            <w:vAlign w:val="center"/>
          </w:tcPr>
          <w:p w14:paraId="58C8B2C5"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18.9 (28)</w:t>
            </w:r>
          </w:p>
        </w:tc>
        <w:tc>
          <w:tcPr>
            <w:tcW w:w="1773" w:type="dxa"/>
            <w:vMerge w:val="restart"/>
            <w:tcBorders>
              <w:top w:val="single" w:sz="4" w:space="0" w:color="auto"/>
              <w:left w:val="nil"/>
              <w:bottom w:val="nil"/>
              <w:right w:val="nil"/>
            </w:tcBorders>
            <w:vAlign w:val="center"/>
          </w:tcPr>
          <w:p w14:paraId="267F0D3B"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&lt; 0.001</w:t>
            </w:r>
          </w:p>
        </w:tc>
      </w:tr>
      <w:tr w:rsidR="002001F3" w:rsidRPr="007E0136" w14:paraId="06627E05" w14:textId="77777777" w:rsidTr="00111EC3">
        <w:trPr>
          <w:trHeight w:val="358"/>
        </w:trPr>
        <w:tc>
          <w:tcPr>
            <w:cnfStyle w:val="001000000000" w:firstRow="0" w:lastRow="0" w:firstColumn="1" w:lastColumn="0" w:oddVBand="0" w:evenVBand="0" w:oddHBand="0" w:evenHBand="0" w:firstRowFirstColumn="0" w:firstRowLastColumn="0" w:lastRowFirstColumn="0" w:lastRowLastColumn="0"/>
            <w:tcW w:w="1443" w:type="dxa"/>
            <w:tcBorders>
              <w:top w:val="nil"/>
              <w:left w:val="nil"/>
              <w:bottom w:val="single" w:sz="4" w:space="0" w:color="auto"/>
              <w:right w:val="nil"/>
            </w:tcBorders>
          </w:tcPr>
          <w:p w14:paraId="5E23CFF4" w14:textId="77777777" w:rsidR="002001F3" w:rsidRPr="007E0136" w:rsidRDefault="002001F3" w:rsidP="007E0136">
            <w:pPr>
              <w:widowControl w:val="0"/>
              <w:autoSpaceDE w:val="0"/>
              <w:autoSpaceDN w:val="0"/>
              <w:adjustRightInd w:val="0"/>
              <w:snapToGrid w:val="0"/>
              <w:spacing w:line="360" w:lineRule="auto"/>
              <w:jc w:val="both"/>
              <w:rPr>
                <w:rFonts w:ascii="Book Antiqua" w:hAnsi="Book Antiqua"/>
                <w:b w:val="0"/>
                <w:lang w:val="en-US"/>
              </w:rPr>
            </w:pPr>
            <w:r w:rsidRPr="007E0136">
              <w:rPr>
                <w:rFonts w:ascii="Book Antiqua" w:hAnsi="Book Antiqua"/>
                <w:b w:val="0"/>
                <w:lang w:val="en-US"/>
              </w:rPr>
              <w:t>Controls</w:t>
            </w:r>
          </w:p>
        </w:tc>
        <w:tc>
          <w:tcPr>
            <w:tcW w:w="1768" w:type="dxa"/>
            <w:tcBorders>
              <w:top w:val="nil"/>
              <w:left w:val="nil"/>
              <w:bottom w:val="single" w:sz="4" w:space="0" w:color="auto"/>
              <w:right w:val="nil"/>
            </w:tcBorders>
            <w:vAlign w:val="center"/>
          </w:tcPr>
          <w:p w14:paraId="1EEDA4FA"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58.4 (80)</w:t>
            </w:r>
          </w:p>
        </w:tc>
        <w:tc>
          <w:tcPr>
            <w:tcW w:w="1960" w:type="dxa"/>
            <w:tcBorders>
              <w:top w:val="nil"/>
              <w:left w:val="nil"/>
              <w:bottom w:val="single" w:sz="4" w:space="0" w:color="auto"/>
              <w:right w:val="nil"/>
            </w:tcBorders>
            <w:vAlign w:val="center"/>
          </w:tcPr>
          <w:p w14:paraId="1DDEBC6D"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31.4 (43)</w:t>
            </w:r>
          </w:p>
        </w:tc>
        <w:tc>
          <w:tcPr>
            <w:tcW w:w="1777" w:type="dxa"/>
            <w:tcBorders>
              <w:top w:val="nil"/>
              <w:left w:val="nil"/>
              <w:bottom w:val="single" w:sz="4" w:space="0" w:color="auto"/>
              <w:right w:val="nil"/>
            </w:tcBorders>
            <w:vAlign w:val="center"/>
          </w:tcPr>
          <w:p w14:paraId="04EF5E85"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10.2 (14)</w:t>
            </w:r>
          </w:p>
        </w:tc>
        <w:tc>
          <w:tcPr>
            <w:tcW w:w="1773" w:type="dxa"/>
            <w:vMerge/>
            <w:tcBorders>
              <w:top w:val="nil"/>
              <w:left w:val="nil"/>
              <w:bottom w:val="single" w:sz="4" w:space="0" w:color="auto"/>
              <w:right w:val="nil"/>
            </w:tcBorders>
            <w:vAlign w:val="center"/>
          </w:tcPr>
          <w:p w14:paraId="6E09BB47"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bl>
    <w:p w14:paraId="0B893699" w14:textId="777D3862" w:rsidR="002001F3" w:rsidRPr="007E0136" w:rsidRDefault="002001F3" w:rsidP="007E0136">
      <w:pPr>
        <w:snapToGrid w:val="0"/>
        <w:spacing w:line="360" w:lineRule="auto"/>
        <w:jc w:val="both"/>
        <w:rPr>
          <w:rFonts w:ascii="Book Antiqua" w:hAnsi="Book Antiqua"/>
        </w:rPr>
      </w:pPr>
      <w:r w:rsidRPr="007E0136">
        <w:rPr>
          <w:rFonts w:ascii="Book Antiqua" w:hAnsi="Book Antiqua"/>
        </w:rPr>
        <w:t>Data w</w:t>
      </w:r>
      <w:r w:rsidR="003F73CC">
        <w:rPr>
          <w:rFonts w:ascii="Book Antiqua" w:hAnsi="Book Antiqua"/>
        </w:rPr>
        <w:t>ere</w:t>
      </w:r>
      <w:r w:rsidRPr="007E0136">
        <w:rPr>
          <w:rFonts w:ascii="Book Antiqua" w:hAnsi="Book Antiqua"/>
        </w:rPr>
        <w:t xml:space="preserve"> analyzed by </w:t>
      </w:r>
      <w:r w:rsidR="003F73CC">
        <w:rPr>
          <w:rFonts w:ascii="Book Antiqua" w:hAnsi="Book Antiqua"/>
        </w:rPr>
        <w:t>the C</w:t>
      </w:r>
      <w:r w:rsidRPr="007E0136">
        <w:rPr>
          <w:rFonts w:ascii="Book Antiqua" w:hAnsi="Book Antiqua"/>
        </w:rPr>
        <w:t>hi-square test</w:t>
      </w:r>
      <w:r w:rsidR="00D45C5B" w:rsidRPr="007E0136">
        <w:rPr>
          <w:rFonts w:ascii="Book Antiqua" w:hAnsi="Book Antiqua"/>
        </w:rPr>
        <w:t>.</w:t>
      </w:r>
      <w:r w:rsidR="00892294" w:rsidRPr="007E0136">
        <w:rPr>
          <w:rFonts w:ascii="Book Antiqua" w:hAnsi="Book Antiqua"/>
        </w:rPr>
        <w:t xml:space="preserve"> </w:t>
      </w:r>
      <w:r w:rsidR="00892294" w:rsidRPr="007E0136">
        <w:rPr>
          <w:rFonts w:ascii="Book Antiqua" w:eastAsia="Book Antiqua" w:hAnsi="Book Antiqua" w:cs="Book Antiqua"/>
          <w:color w:val="000000"/>
        </w:rPr>
        <w:t>NAFLD: Nonalcoholic fatty liver disease</w:t>
      </w:r>
      <w:r w:rsidR="00892294" w:rsidRPr="007E0136">
        <w:rPr>
          <w:rFonts w:ascii="Book Antiqua" w:hAnsi="Book Antiqua"/>
        </w:rPr>
        <w:t>.</w:t>
      </w:r>
    </w:p>
    <w:p w14:paraId="2A004893" w14:textId="77777777" w:rsidR="00D45C5B" w:rsidRPr="007E0136" w:rsidRDefault="00892294" w:rsidP="007E0136">
      <w:pPr>
        <w:widowControl w:val="0"/>
        <w:tabs>
          <w:tab w:val="left" w:pos="1843"/>
        </w:tabs>
        <w:autoSpaceDE w:val="0"/>
        <w:autoSpaceDN w:val="0"/>
        <w:adjustRightInd w:val="0"/>
        <w:snapToGrid w:val="0"/>
        <w:spacing w:line="360" w:lineRule="auto"/>
        <w:jc w:val="both"/>
        <w:rPr>
          <w:rFonts w:ascii="Book Antiqua" w:hAnsi="Book Antiqua"/>
          <w:b/>
          <w:color w:val="251F20"/>
        </w:rPr>
      </w:pPr>
      <w:r w:rsidRPr="007E0136">
        <w:rPr>
          <w:rFonts w:ascii="Book Antiqua" w:hAnsi="Book Antiqua"/>
        </w:rPr>
        <w:br w:type="page"/>
      </w:r>
      <w:r w:rsidR="00D45C5B" w:rsidRPr="007E0136">
        <w:rPr>
          <w:rFonts w:ascii="Book Antiqua" w:hAnsi="Book Antiqua"/>
          <w:b/>
        </w:rPr>
        <w:lastRenderedPageBreak/>
        <w:t xml:space="preserve">Table 4 </w:t>
      </w:r>
      <w:r w:rsidR="00D45C5B" w:rsidRPr="007E0136">
        <w:rPr>
          <w:rFonts w:ascii="Book Antiqua" w:hAnsi="Book Antiqua"/>
          <w:b/>
          <w:color w:val="251F20"/>
        </w:rPr>
        <w:t xml:space="preserve">Association between the </w:t>
      </w:r>
      <w:r w:rsidR="00D45C5B" w:rsidRPr="007E0136">
        <w:rPr>
          <w:rFonts w:ascii="Book Antiqua" w:hAnsi="Book Antiqua"/>
          <w:b/>
          <w:i/>
          <w:color w:val="251F20"/>
        </w:rPr>
        <w:t>PNPLA3</w:t>
      </w:r>
      <w:r w:rsidR="00D45C5B" w:rsidRPr="007E0136">
        <w:rPr>
          <w:rFonts w:ascii="Book Antiqua" w:hAnsi="Book Antiqua"/>
          <w:b/>
          <w:color w:val="251F20"/>
        </w:rPr>
        <w:t xml:space="preserve"> rs738409 genotype and </w:t>
      </w:r>
      <w:r w:rsidRPr="007E0136">
        <w:rPr>
          <w:rFonts w:ascii="Book Antiqua" w:eastAsia="Book Antiqua" w:hAnsi="Book Antiqua" w:cs="Book Antiqua"/>
          <w:b/>
          <w:color w:val="000000"/>
        </w:rPr>
        <w:t xml:space="preserve">nonalcoholic </w:t>
      </w:r>
      <w:r w:rsidR="00D45C5B" w:rsidRPr="007E0136">
        <w:rPr>
          <w:rFonts w:ascii="Book Antiqua" w:eastAsia="Book Antiqua" w:hAnsi="Book Antiqua" w:cs="Book Antiqua"/>
          <w:b/>
          <w:color w:val="000000"/>
        </w:rPr>
        <w:t>fatty liver disease</w:t>
      </w:r>
      <w:r w:rsidR="00D45C5B" w:rsidRPr="007E0136">
        <w:rPr>
          <w:rFonts w:ascii="Book Antiqua" w:hAnsi="Book Antiqua"/>
          <w:b/>
          <w:color w:val="251F20"/>
        </w:rPr>
        <w:t xml:space="preserve"> or </w:t>
      </w:r>
      <w:r w:rsidRPr="007E0136">
        <w:rPr>
          <w:rFonts w:ascii="Book Antiqua" w:eastAsia="Book Antiqua" w:hAnsi="Book Antiqua" w:cs="Book Antiqua"/>
          <w:b/>
          <w:color w:val="000000"/>
        </w:rPr>
        <w:t xml:space="preserve">nonalcoholic </w:t>
      </w:r>
      <w:r w:rsidR="00D45C5B" w:rsidRPr="007E0136">
        <w:rPr>
          <w:rFonts w:ascii="Book Antiqua" w:eastAsia="Book Antiqua" w:hAnsi="Book Antiqua" w:cs="Book Antiqua"/>
          <w:b/>
          <w:color w:val="000000"/>
        </w:rPr>
        <w:t>steatohepatitis</w:t>
      </w:r>
      <w:r w:rsidR="00D45C5B" w:rsidRPr="007E0136">
        <w:rPr>
          <w:rFonts w:ascii="Book Antiqua" w:hAnsi="Book Antiqua"/>
          <w:b/>
          <w:color w:val="251F20"/>
        </w:rPr>
        <w:t xml:space="preserve">, </w:t>
      </w:r>
      <w:r w:rsidR="00D45C5B" w:rsidRPr="007E0136">
        <w:rPr>
          <w:rStyle w:val="st"/>
          <w:rFonts w:ascii="Book Antiqua" w:eastAsia="Times New Roman" w:hAnsi="Book Antiqua"/>
          <w:b/>
        </w:rPr>
        <w:t xml:space="preserve">adjusted for </w:t>
      </w:r>
      <w:r w:rsidR="00D45C5B" w:rsidRPr="007E0136">
        <w:rPr>
          <w:rStyle w:val="a5"/>
          <w:rFonts w:ascii="Book Antiqua" w:eastAsia="Times New Roman" w:hAnsi="Book Antiqua"/>
          <w:b/>
          <w:i w:val="0"/>
        </w:rPr>
        <w:t xml:space="preserve">age, gender, </w:t>
      </w:r>
      <w:r w:rsidRPr="007E0136">
        <w:rPr>
          <w:rFonts w:ascii="Book Antiqua" w:eastAsia="Book Antiqua" w:hAnsi="Book Antiqua" w:cs="Book Antiqua"/>
          <w:b/>
          <w:color w:val="000000"/>
        </w:rPr>
        <w:t xml:space="preserve">body </w:t>
      </w:r>
      <w:r w:rsidR="00D45C5B" w:rsidRPr="007E0136">
        <w:rPr>
          <w:rFonts w:ascii="Book Antiqua" w:eastAsia="Book Antiqua" w:hAnsi="Book Antiqua" w:cs="Book Antiqua"/>
          <w:b/>
          <w:color w:val="000000"/>
        </w:rPr>
        <w:t>mass index</w:t>
      </w:r>
      <w:r w:rsidR="00D45C5B" w:rsidRPr="007E0136">
        <w:rPr>
          <w:rStyle w:val="a5"/>
          <w:rFonts w:ascii="Book Antiqua" w:eastAsia="Times New Roman" w:hAnsi="Book Antiqua"/>
          <w:b/>
          <w:i w:val="0"/>
        </w:rPr>
        <w:t xml:space="preserve"> and diabetes</w:t>
      </w:r>
    </w:p>
    <w:tbl>
      <w:tblPr>
        <w:tblW w:w="8335" w:type="dxa"/>
        <w:tblInd w:w="108" w:type="dxa"/>
        <w:tblBorders>
          <w:bottom w:val="single" w:sz="4" w:space="0" w:color="auto"/>
        </w:tblBorders>
        <w:tblLayout w:type="fixed"/>
        <w:tblLook w:val="04A0" w:firstRow="1" w:lastRow="0" w:firstColumn="1" w:lastColumn="0" w:noHBand="0" w:noVBand="1"/>
      </w:tblPr>
      <w:tblGrid>
        <w:gridCol w:w="3161"/>
        <w:gridCol w:w="1580"/>
        <w:gridCol w:w="2299"/>
        <w:gridCol w:w="1295"/>
      </w:tblGrid>
      <w:tr w:rsidR="00D45C5B" w:rsidRPr="007E0136" w14:paraId="03D28B03" w14:textId="77777777" w:rsidTr="00B91E6C">
        <w:trPr>
          <w:trHeight w:hRule="exact" w:val="408"/>
        </w:trPr>
        <w:tc>
          <w:tcPr>
            <w:tcW w:w="3161" w:type="dxa"/>
            <w:tcBorders>
              <w:top w:val="single" w:sz="4" w:space="0" w:color="auto"/>
              <w:bottom w:val="single" w:sz="4" w:space="0" w:color="auto"/>
            </w:tcBorders>
            <w:vAlign w:val="bottom"/>
          </w:tcPr>
          <w:p w14:paraId="67ED03B2"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b/>
              </w:rPr>
              <w:t>Genotypes</w:t>
            </w:r>
          </w:p>
        </w:tc>
        <w:tc>
          <w:tcPr>
            <w:tcW w:w="1580" w:type="dxa"/>
            <w:tcBorders>
              <w:top w:val="single" w:sz="4" w:space="0" w:color="auto"/>
              <w:bottom w:val="single" w:sz="4" w:space="0" w:color="auto"/>
            </w:tcBorders>
            <w:vAlign w:val="bottom"/>
          </w:tcPr>
          <w:p w14:paraId="0AB3AAC5"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rPr>
              <w:t>OR</w:t>
            </w:r>
          </w:p>
        </w:tc>
        <w:tc>
          <w:tcPr>
            <w:tcW w:w="2299" w:type="dxa"/>
            <w:tcBorders>
              <w:top w:val="single" w:sz="4" w:space="0" w:color="auto"/>
              <w:bottom w:val="single" w:sz="4" w:space="0" w:color="auto"/>
            </w:tcBorders>
            <w:vAlign w:val="bottom"/>
          </w:tcPr>
          <w:p w14:paraId="29AAF8A5" w14:textId="77777777" w:rsidR="00D45C5B" w:rsidRPr="007E0136" w:rsidRDefault="00892294" w:rsidP="007E0136">
            <w:pPr>
              <w:snapToGrid w:val="0"/>
              <w:spacing w:line="360" w:lineRule="auto"/>
              <w:jc w:val="both"/>
              <w:rPr>
                <w:rFonts w:ascii="Book Antiqua" w:hAnsi="Book Antiqua"/>
                <w:b/>
              </w:rPr>
            </w:pPr>
            <w:r w:rsidRPr="007E0136">
              <w:rPr>
                <w:rFonts w:ascii="Book Antiqua" w:hAnsi="Book Antiqua"/>
                <w:b/>
              </w:rPr>
              <w:t>95%</w:t>
            </w:r>
            <w:r w:rsidR="00D45C5B" w:rsidRPr="007E0136">
              <w:rPr>
                <w:rFonts w:ascii="Book Antiqua" w:hAnsi="Book Antiqua"/>
                <w:b/>
              </w:rPr>
              <w:t>CI</w:t>
            </w:r>
          </w:p>
        </w:tc>
        <w:tc>
          <w:tcPr>
            <w:tcW w:w="1293" w:type="dxa"/>
            <w:tcBorders>
              <w:top w:val="single" w:sz="4" w:space="0" w:color="auto"/>
              <w:bottom w:val="single" w:sz="4" w:space="0" w:color="auto"/>
            </w:tcBorders>
            <w:vAlign w:val="bottom"/>
          </w:tcPr>
          <w:p w14:paraId="1F11AACF"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i/>
              </w:rPr>
              <w:t>P</w:t>
            </w:r>
            <w:r w:rsidRPr="007E0136">
              <w:rPr>
                <w:rFonts w:ascii="Book Antiqua" w:hAnsi="Book Antiqua"/>
                <w:b/>
              </w:rPr>
              <w:t xml:space="preserve"> value</w:t>
            </w:r>
          </w:p>
        </w:tc>
      </w:tr>
      <w:tr w:rsidR="00D45C5B" w:rsidRPr="007E0136" w14:paraId="0AB1C3E0" w14:textId="77777777" w:rsidTr="00B91E6C">
        <w:trPr>
          <w:trHeight w:hRule="exact" w:val="408"/>
        </w:trPr>
        <w:tc>
          <w:tcPr>
            <w:tcW w:w="8335" w:type="dxa"/>
            <w:gridSpan w:val="4"/>
            <w:tcBorders>
              <w:top w:val="single" w:sz="4" w:space="0" w:color="auto"/>
              <w:bottom w:val="nil"/>
            </w:tcBorders>
            <w:vAlign w:val="center"/>
          </w:tcPr>
          <w:p w14:paraId="3F2BB454"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NAFLD </w:t>
            </w:r>
            <w:r w:rsidRPr="007E0136">
              <w:rPr>
                <w:rFonts w:ascii="Book Antiqua" w:hAnsi="Book Antiqua"/>
                <w:i/>
                <w:iCs/>
              </w:rPr>
              <w:t>vs</w:t>
            </w:r>
            <w:r w:rsidRPr="007E0136">
              <w:rPr>
                <w:rFonts w:ascii="Book Antiqua" w:hAnsi="Book Antiqua"/>
              </w:rPr>
              <w:t xml:space="preserve"> Control</w:t>
            </w:r>
          </w:p>
        </w:tc>
      </w:tr>
      <w:tr w:rsidR="00D45C5B" w:rsidRPr="007E0136" w14:paraId="14E8E1E9" w14:textId="77777777" w:rsidTr="00B91E6C">
        <w:trPr>
          <w:trHeight w:hRule="exact" w:val="408"/>
        </w:trPr>
        <w:tc>
          <w:tcPr>
            <w:tcW w:w="3161" w:type="dxa"/>
            <w:tcBorders>
              <w:top w:val="nil"/>
              <w:bottom w:val="nil"/>
            </w:tcBorders>
            <w:vAlign w:val="center"/>
          </w:tcPr>
          <w:p w14:paraId="60B4152E"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Pr="007E0136">
              <w:rPr>
                <w:rFonts w:ascii="Book Antiqua" w:hAnsi="Book Antiqua"/>
                <w:i/>
              </w:rPr>
              <w:t>vs</w:t>
            </w:r>
            <w:r w:rsidRPr="007E0136">
              <w:rPr>
                <w:rFonts w:ascii="Book Antiqua" w:hAnsi="Book Antiqua"/>
              </w:rPr>
              <w:t xml:space="preserve"> CG/GG</w:t>
            </w:r>
          </w:p>
        </w:tc>
        <w:tc>
          <w:tcPr>
            <w:tcW w:w="1580" w:type="dxa"/>
            <w:tcBorders>
              <w:top w:val="nil"/>
              <w:bottom w:val="nil"/>
            </w:tcBorders>
            <w:vAlign w:val="center"/>
          </w:tcPr>
          <w:p w14:paraId="779D7760"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1.69</w:t>
            </w:r>
          </w:p>
        </w:tc>
        <w:tc>
          <w:tcPr>
            <w:tcW w:w="2299" w:type="dxa"/>
            <w:tcBorders>
              <w:top w:val="nil"/>
              <w:bottom w:val="nil"/>
            </w:tcBorders>
            <w:vAlign w:val="center"/>
          </w:tcPr>
          <w:p w14:paraId="6EF98CC4"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1.21–2.36</w:t>
            </w:r>
          </w:p>
        </w:tc>
        <w:tc>
          <w:tcPr>
            <w:tcW w:w="1293" w:type="dxa"/>
            <w:tcBorders>
              <w:top w:val="nil"/>
              <w:bottom w:val="nil"/>
            </w:tcBorders>
            <w:vAlign w:val="center"/>
          </w:tcPr>
          <w:p w14:paraId="769A34CF"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0.002</w:t>
            </w:r>
          </w:p>
        </w:tc>
      </w:tr>
      <w:tr w:rsidR="00D45C5B" w:rsidRPr="007E0136" w14:paraId="4E146216" w14:textId="77777777" w:rsidTr="00B91E6C">
        <w:trPr>
          <w:trHeight w:hRule="exact" w:val="408"/>
        </w:trPr>
        <w:tc>
          <w:tcPr>
            <w:tcW w:w="3161" w:type="dxa"/>
            <w:tcBorders>
              <w:top w:val="nil"/>
              <w:bottom w:val="nil"/>
            </w:tcBorders>
            <w:vAlign w:val="center"/>
          </w:tcPr>
          <w:p w14:paraId="452F7319"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Pr="007E0136">
              <w:rPr>
                <w:rFonts w:ascii="Book Antiqua" w:hAnsi="Book Antiqua"/>
                <w:i/>
              </w:rPr>
              <w:t>vs</w:t>
            </w:r>
            <w:r w:rsidRPr="007E0136">
              <w:rPr>
                <w:rFonts w:ascii="Book Antiqua" w:hAnsi="Book Antiqua"/>
              </w:rPr>
              <w:t xml:space="preserve"> GG</w:t>
            </w:r>
          </w:p>
        </w:tc>
        <w:tc>
          <w:tcPr>
            <w:tcW w:w="1580" w:type="dxa"/>
            <w:tcBorders>
              <w:top w:val="nil"/>
              <w:bottom w:val="nil"/>
            </w:tcBorders>
            <w:vAlign w:val="center"/>
          </w:tcPr>
          <w:p w14:paraId="485F5C8D"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3.13</w:t>
            </w:r>
          </w:p>
        </w:tc>
        <w:tc>
          <w:tcPr>
            <w:tcW w:w="2299" w:type="dxa"/>
            <w:tcBorders>
              <w:top w:val="nil"/>
              <w:bottom w:val="nil"/>
            </w:tcBorders>
            <w:vAlign w:val="center"/>
          </w:tcPr>
          <w:p w14:paraId="0D6E583B"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1.49–6.57</w:t>
            </w:r>
          </w:p>
        </w:tc>
        <w:tc>
          <w:tcPr>
            <w:tcW w:w="1293" w:type="dxa"/>
            <w:tcBorders>
              <w:top w:val="nil"/>
              <w:bottom w:val="nil"/>
            </w:tcBorders>
            <w:vAlign w:val="center"/>
          </w:tcPr>
          <w:p w14:paraId="5D3B7C1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0.003</w:t>
            </w:r>
          </w:p>
        </w:tc>
      </w:tr>
      <w:tr w:rsidR="00D45C5B" w:rsidRPr="007E0136" w14:paraId="4C874FB3" w14:textId="77777777" w:rsidTr="00B91E6C">
        <w:trPr>
          <w:trHeight w:hRule="exact" w:val="447"/>
        </w:trPr>
        <w:tc>
          <w:tcPr>
            <w:tcW w:w="8335" w:type="dxa"/>
            <w:gridSpan w:val="4"/>
            <w:tcBorders>
              <w:top w:val="nil"/>
              <w:bottom w:val="nil"/>
            </w:tcBorders>
            <w:vAlign w:val="center"/>
          </w:tcPr>
          <w:p w14:paraId="7F03B6C3"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NASH </w:t>
            </w:r>
            <w:r w:rsidRPr="007E0136">
              <w:rPr>
                <w:rFonts w:ascii="Book Antiqua" w:hAnsi="Book Antiqua"/>
                <w:i/>
                <w:iCs/>
              </w:rPr>
              <w:t xml:space="preserve">vs </w:t>
            </w:r>
            <w:r w:rsidRPr="007E0136">
              <w:rPr>
                <w:rFonts w:ascii="Book Antiqua" w:hAnsi="Book Antiqua"/>
              </w:rPr>
              <w:t>SS</w:t>
            </w:r>
          </w:p>
        </w:tc>
      </w:tr>
      <w:tr w:rsidR="00D45C5B" w:rsidRPr="007E0136" w14:paraId="5E88D8E0" w14:textId="77777777" w:rsidTr="00B91E6C">
        <w:trPr>
          <w:trHeight w:hRule="exact" w:val="408"/>
        </w:trPr>
        <w:tc>
          <w:tcPr>
            <w:tcW w:w="3161" w:type="dxa"/>
            <w:tcBorders>
              <w:top w:val="nil"/>
              <w:bottom w:val="nil"/>
            </w:tcBorders>
            <w:vAlign w:val="center"/>
          </w:tcPr>
          <w:p w14:paraId="7E095F6A"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Pr="007E0136">
              <w:rPr>
                <w:rFonts w:ascii="Book Antiqua" w:hAnsi="Book Antiqua"/>
                <w:i/>
              </w:rPr>
              <w:t>vs</w:t>
            </w:r>
            <w:r w:rsidRPr="007E0136">
              <w:rPr>
                <w:rFonts w:ascii="Book Antiqua" w:hAnsi="Book Antiqua"/>
              </w:rPr>
              <w:t xml:space="preserve"> CG/GG</w:t>
            </w:r>
          </w:p>
        </w:tc>
        <w:tc>
          <w:tcPr>
            <w:tcW w:w="1580" w:type="dxa"/>
            <w:tcBorders>
              <w:top w:val="nil"/>
              <w:bottom w:val="nil"/>
            </w:tcBorders>
            <w:vAlign w:val="center"/>
          </w:tcPr>
          <w:p w14:paraId="489E5A19"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3.50</w:t>
            </w:r>
          </w:p>
        </w:tc>
        <w:tc>
          <w:tcPr>
            <w:tcW w:w="2299" w:type="dxa"/>
            <w:tcBorders>
              <w:top w:val="nil"/>
              <w:bottom w:val="nil"/>
            </w:tcBorders>
            <w:vAlign w:val="center"/>
          </w:tcPr>
          <w:p w14:paraId="7DF33CD5"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1.84–6.64</w:t>
            </w:r>
          </w:p>
        </w:tc>
        <w:tc>
          <w:tcPr>
            <w:tcW w:w="1293" w:type="dxa"/>
            <w:tcBorders>
              <w:top w:val="nil"/>
              <w:bottom w:val="nil"/>
            </w:tcBorders>
            <w:vAlign w:val="center"/>
          </w:tcPr>
          <w:p w14:paraId="7771A9B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&lt; 0.001</w:t>
            </w:r>
          </w:p>
        </w:tc>
      </w:tr>
      <w:tr w:rsidR="00D45C5B" w:rsidRPr="007E0136" w14:paraId="7CEE8666" w14:textId="77777777" w:rsidTr="00B91E6C">
        <w:trPr>
          <w:trHeight w:hRule="exact" w:val="583"/>
        </w:trPr>
        <w:tc>
          <w:tcPr>
            <w:tcW w:w="3161" w:type="dxa"/>
            <w:tcBorders>
              <w:top w:val="nil"/>
              <w:bottom w:val="single" w:sz="4" w:space="0" w:color="auto"/>
            </w:tcBorders>
            <w:vAlign w:val="center"/>
          </w:tcPr>
          <w:p w14:paraId="42F4EBE8"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Pr="007E0136">
              <w:rPr>
                <w:rFonts w:ascii="Book Antiqua" w:hAnsi="Book Antiqua"/>
                <w:i/>
              </w:rPr>
              <w:t>vs</w:t>
            </w:r>
            <w:r w:rsidRPr="007E0136">
              <w:rPr>
                <w:rFonts w:ascii="Book Antiqua" w:hAnsi="Book Antiqua"/>
              </w:rPr>
              <w:t xml:space="preserve"> GG</w:t>
            </w:r>
          </w:p>
        </w:tc>
        <w:tc>
          <w:tcPr>
            <w:tcW w:w="1580" w:type="dxa"/>
            <w:tcBorders>
              <w:top w:val="nil"/>
              <w:bottom w:val="single" w:sz="4" w:space="0" w:color="auto"/>
            </w:tcBorders>
            <w:vAlign w:val="center"/>
          </w:tcPr>
          <w:p w14:paraId="490AF7A6"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5.53</w:t>
            </w:r>
          </w:p>
        </w:tc>
        <w:tc>
          <w:tcPr>
            <w:tcW w:w="2299" w:type="dxa"/>
            <w:tcBorders>
              <w:top w:val="nil"/>
              <w:bottom w:val="single" w:sz="4" w:space="0" w:color="auto"/>
            </w:tcBorders>
            <w:vAlign w:val="center"/>
          </w:tcPr>
          <w:p w14:paraId="44CB8960"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2.04-14.92</w:t>
            </w:r>
          </w:p>
        </w:tc>
        <w:tc>
          <w:tcPr>
            <w:tcW w:w="1293" w:type="dxa"/>
            <w:tcBorders>
              <w:top w:val="nil"/>
              <w:bottom w:val="single" w:sz="4" w:space="0" w:color="auto"/>
            </w:tcBorders>
            <w:vAlign w:val="center"/>
          </w:tcPr>
          <w:p w14:paraId="4F61FB32"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0.001</w:t>
            </w:r>
          </w:p>
        </w:tc>
      </w:tr>
    </w:tbl>
    <w:p w14:paraId="65A70411" w14:textId="77777777" w:rsidR="00D45C5B" w:rsidRPr="007E0136" w:rsidRDefault="00D45C5B"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color w:val="000000"/>
        </w:rPr>
        <w:t>NAFLD: Nonalcoholic fatty liver disease</w:t>
      </w:r>
      <w:r w:rsidRPr="007E0136">
        <w:rPr>
          <w:rFonts w:ascii="Book Antiqua" w:hAnsi="Book Antiqua"/>
        </w:rPr>
        <w:t xml:space="preserve">; </w:t>
      </w:r>
      <w:r w:rsidRPr="007E0136">
        <w:rPr>
          <w:rFonts w:ascii="Book Antiqua" w:eastAsia="Book Antiqua" w:hAnsi="Book Antiqua" w:cs="Book Antiqua"/>
          <w:color w:val="000000"/>
        </w:rPr>
        <w:t>NASH: Nonalcoholic steatohepatitis.</w:t>
      </w:r>
    </w:p>
    <w:p w14:paraId="5353FAAF" w14:textId="18D23E8F" w:rsidR="00D45C5B" w:rsidRPr="007E0136" w:rsidRDefault="00D45C5B" w:rsidP="007E0136">
      <w:pPr>
        <w:widowControl w:val="0"/>
        <w:autoSpaceDE w:val="0"/>
        <w:autoSpaceDN w:val="0"/>
        <w:adjustRightInd w:val="0"/>
        <w:snapToGrid w:val="0"/>
        <w:spacing w:line="360" w:lineRule="auto"/>
        <w:jc w:val="both"/>
        <w:rPr>
          <w:rFonts w:ascii="Book Antiqua" w:hAnsi="Book Antiqua"/>
          <w:b/>
          <w:color w:val="251F20"/>
        </w:rPr>
      </w:pPr>
      <w:r w:rsidRPr="007E0136">
        <w:rPr>
          <w:rFonts w:ascii="Book Antiqua" w:eastAsia="Book Antiqua" w:hAnsi="Book Antiqua" w:cs="Book Antiqua"/>
          <w:b/>
          <w:color w:val="000000"/>
        </w:rPr>
        <w:br w:type="page"/>
      </w:r>
      <w:r w:rsidRPr="007E0136">
        <w:rPr>
          <w:rFonts w:ascii="Book Antiqua" w:hAnsi="Book Antiqua"/>
          <w:b/>
        </w:rPr>
        <w:lastRenderedPageBreak/>
        <w:t xml:space="preserve">Table 5 </w:t>
      </w:r>
      <w:r w:rsidRPr="007E0136">
        <w:rPr>
          <w:rFonts w:ascii="Book Antiqua" w:hAnsi="Book Antiqua"/>
          <w:b/>
          <w:color w:val="251F20"/>
        </w:rPr>
        <w:t xml:space="preserve">Association of the </w:t>
      </w:r>
      <w:r w:rsidRPr="007E0136">
        <w:rPr>
          <w:rFonts w:ascii="Book Antiqua" w:hAnsi="Book Antiqua"/>
          <w:b/>
          <w:i/>
          <w:color w:val="251F20"/>
        </w:rPr>
        <w:t>PNPLA3</w:t>
      </w:r>
      <w:r w:rsidRPr="007E0136">
        <w:rPr>
          <w:rFonts w:ascii="Book Antiqua" w:hAnsi="Book Antiqua"/>
          <w:b/>
          <w:color w:val="251F20"/>
        </w:rPr>
        <w:t xml:space="preserve"> rs738409 genotype and activity of </w:t>
      </w:r>
      <w:r w:rsidR="003F73CC">
        <w:rPr>
          <w:rFonts w:ascii="Book Antiqua" w:hAnsi="Book Antiqua"/>
          <w:b/>
          <w:color w:val="251F20"/>
        </w:rPr>
        <w:t>n</w:t>
      </w:r>
      <w:r w:rsidRPr="007E0136">
        <w:rPr>
          <w:rFonts w:ascii="Book Antiqua" w:eastAsia="Book Antiqua" w:hAnsi="Book Antiqua" w:cs="Book Antiqua"/>
          <w:b/>
          <w:color w:val="000000"/>
        </w:rPr>
        <w:t>onalcoholic steatohepatitis</w:t>
      </w:r>
      <w:r w:rsidRPr="007E0136">
        <w:rPr>
          <w:rFonts w:ascii="Book Antiqua" w:hAnsi="Book Antiqua"/>
          <w:b/>
          <w:color w:val="251F20"/>
        </w:rPr>
        <w:t xml:space="preserve"> and fibrosis, </w:t>
      </w:r>
      <w:r w:rsidRPr="007E0136">
        <w:rPr>
          <w:rStyle w:val="st"/>
          <w:rFonts w:ascii="Book Antiqua" w:eastAsia="Times New Roman" w:hAnsi="Book Antiqua"/>
          <w:b/>
        </w:rPr>
        <w:t xml:space="preserve">adjusted for </w:t>
      </w:r>
      <w:r w:rsidRPr="007E0136">
        <w:rPr>
          <w:rStyle w:val="a5"/>
          <w:rFonts w:ascii="Book Antiqua" w:eastAsia="Times New Roman" w:hAnsi="Book Antiqua"/>
          <w:b/>
          <w:i w:val="0"/>
        </w:rPr>
        <w:t xml:space="preserve">age, gender, </w:t>
      </w:r>
      <w:r w:rsidR="003F73CC">
        <w:rPr>
          <w:rStyle w:val="a5"/>
          <w:rFonts w:ascii="Book Antiqua" w:eastAsia="Times New Roman" w:hAnsi="Book Antiqua"/>
          <w:b/>
          <w:i w:val="0"/>
        </w:rPr>
        <w:t>b</w:t>
      </w:r>
      <w:r w:rsidRPr="007E0136">
        <w:rPr>
          <w:rFonts w:ascii="Book Antiqua" w:eastAsia="Book Antiqua" w:hAnsi="Book Antiqua" w:cs="Book Antiqua"/>
          <w:b/>
          <w:color w:val="000000"/>
        </w:rPr>
        <w:t>ody mass index</w:t>
      </w:r>
      <w:r w:rsidRPr="007E0136">
        <w:rPr>
          <w:rStyle w:val="a5"/>
          <w:rFonts w:ascii="Book Antiqua" w:eastAsia="Times New Roman" w:hAnsi="Book Antiqua"/>
          <w:b/>
          <w:i w:val="0"/>
        </w:rPr>
        <w:t xml:space="preserve"> and diabetes,</w:t>
      </w:r>
      <w:r w:rsidRPr="007E0136">
        <w:rPr>
          <w:rStyle w:val="a5"/>
          <w:rFonts w:ascii="Book Antiqua" w:eastAsia="Times New Roman" w:hAnsi="Book Antiqua"/>
          <w:b/>
        </w:rPr>
        <w:t xml:space="preserve"> </w:t>
      </w:r>
      <w:r w:rsidRPr="007E0136">
        <w:rPr>
          <w:rFonts w:ascii="Book Antiqua" w:hAnsi="Book Antiqua"/>
          <w:b/>
          <w:color w:val="251F20"/>
        </w:rPr>
        <w:t>evaluated by multivariate binary logistic regression analysis</w:t>
      </w:r>
    </w:p>
    <w:tbl>
      <w:tblPr>
        <w:tblW w:w="8513" w:type="dxa"/>
        <w:tblInd w:w="108" w:type="dxa"/>
        <w:tblBorders>
          <w:bottom w:val="single" w:sz="4" w:space="0" w:color="auto"/>
        </w:tblBorders>
        <w:tblLayout w:type="fixed"/>
        <w:tblLook w:val="04A0" w:firstRow="1" w:lastRow="0" w:firstColumn="1" w:lastColumn="0" w:noHBand="0" w:noVBand="1"/>
      </w:tblPr>
      <w:tblGrid>
        <w:gridCol w:w="3376"/>
        <w:gridCol w:w="1467"/>
        <w:gridCol w:w="2348"/>
        <w:gridCol w:w="1322"/>
      </w:tblGrid>
      <w:tr w:rsidR="00D45C5B" w:rsidRPr="007E0136" w14:paraId="16F9ADFE" w14:textId="77777777" w:rsidTr="00D45C5B">
        <w:trPr>
          <w:trHeight w:hRule="exact" w:val="437"/>
        </w:trPr>
        <w:tc>
          <w:tcPr>
            <w:tcW w:w="3376" w:type="dxa"/>
            <w:tcBorders>
              <w:top w:val="single" w:sz="4" w:space="0" w:color="auto"/>
              <w:bottom w:val="single" w:sz="4" w:space="0" w:color="auto"/>
            </w:tcBorders>
            <w:vAlign w:val="bottom"/>
          </w:tcPr>
          <w:p w14:paraId="57C4E4BD"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b/>
              </w:rPr>
              <w:t>Genotypes</w:t>
            </w:r>
          </w:p>
        </w:tc>
        <w:tc>
          <w:tcPr>
            <w:tcW w:w="1467" w:type="dxa"/>
            <w:tcBorders>
              <w:top w:val="single" w:sz="4" w:space="0" w:color="auto"/>
              <w:bottom w:val="single" w:sz="4" w:space="0" w:color="auto"/>
            </w:tcBorders>
            <w:vAlign w:val="bottom"/>
          </w:tcPr>
          <w:p w14:paraId="37880658"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rPr>
              <w:t>OR</w:t>
            </w:r>
          </w:p>
        </w:tc>
        <w:tc>
          <w:tcPr>
            <w:tcW w:w="2348" w:type="dxa"/>
            <w:tcBorders>
              <w:top w:val="single" w:sz="4" w:space="0" w:color="auto"/>
              <w:bottom w:val="single" w:sz="4" w:space="0" w:color="auto"/>
            </w:tcBorders>
            <w:vAlign w:val="bottom"/>
          </w:tcPr>
          <w:p w14:paraId="78683615"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rPr>
              <w:t>95%CI</w:t>
            </w:r>
          </w:p>
        </w:tc>
        <w:tc>
          <w:tcPr>
            <w:tcW w:w="1321" w:type="dxa"/>
            <w:tcBorders>
              <w:top w:val="single" w:sz="4" w:space="0" w:color="auto"/>
              <w:bottom w:val="single" w:sz="4" w:space="0" w:color="auto"/>
            </w:tcBorders>
            <w:vAlign w:val="bottom"/>
          </w:tcPr>
          <w:p w14:paraId="50EFB4D8"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i/>
              </w:rPr>
              <w:t>P</w:t>
            </w:r>
            <w:r w:rsidRPr="007E0136">
              <w:rPr>
                <w:rFonts w:ascii="Book Antiqua" w:hAnsi="Book Antiqua"/>
                <w:b/>
              </w:rPr>
              <w:t xml:space="preserve"> value</w:t>
            </w:r>
          </w:p>
        </w:tc>
      </w:tr>
      <w:tr w:rsidR="00D45C5B" w:rsidRPr="007E0136" w14:paraId="7B113818" w14:textId="77777777" w:rsidTr="00D45C5B">
        <w:trPr>
          <w:trHeight w:hRule="exact" w:val="470"/>
        </w:trPr>
        <w:tc>
          <w:tcPr>
            <w:tcW w:w="8513" w:type="dxa"/>
            <w:gridSpan w:val="4"/>
            <w:tcBorders>
              <w:top w:val="single" w:sz="4" w:space="0" w:color="auto"/>
              <w:bottom w:val="nil"/>
            </w:tcBorders>
            <w:vAlign w:val="center"/>
          </w:tcPr>
          <w:p w14:paraId="0394B5DB"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Activity of NASH (A &gt; 2 </w:t>
            </w:r>
            <w:r w:rsidRPr="007E0136">
              <w:rPr>
                <w:rFonts w:ascii="Book Antiqua" w:hAnsi="Book Antiqua"/>
                <w:i/>
                <w:iCs/>
              </w:rPr>
              <w:t>vs</w:t>
            </w:r>
            <w:r w:rsidRPr="007E0136">
              <w:rPr>
                <w:rFonts w:ascii="Book Antiqua" w:hAnsi="Book Antiqua"/>
              </w:rPr>
              <w:t xml:space="preserve"> A &lt; 2)</w:t>
            </w:r>
          </w:p>
        </w:tc>
      </w:tr>
      <w:tr w:rsidR="00D45C5B" w:rsidRPr="007E0136" w14:paraId="4499CAD0" w14:textId="77777777" w:rsidTr="00D45C5B">
        <w:trPr>
          <w:trHeight w:hRule="exact" w:val="437"/>
        </w:trPr>
        <w:tc>
          <w:tcPr>
            <w:tcW w:w="3376" w:type="dxa"/>
            <w:tcBorders>
              <w:top w:val="nil"/>
              <w:bottom w:val="nil"/>
            </w:tcBorders>
            <w:vAlign w:val="center"/>
          </w:tcPr>
          <w:p w14:paraId="5EA1F0FF"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00892294" w:rsidRPr="007E0136">
              <w:rPr>
                <w:rFonts w:ascii="Book Antiqua" w:hAnsi="Book Antiqua"/>
                <w:i/>
              </w:rPr>
              <w:t>v</w:t>
            </w:r>
            <w:r w:rsidRPr="007E0136">
              <w:rPr>
                <w:rFonts w:ascii="Book Antiqua" w:hAnsi="Book Antiqua"/>
                <w:i/>
              </w:rPr>
              <w:t>s</w:t>
            </w:r>
            <w:r w:rsidRPr="007E0136">
              <w:rPr>
                <w:rFonts w:ascii="Book Antiqua" w:hAnsi="Book Antiqua"/>
              </w:rPr>
              <w:t xml:space="preserve"> CG/GG</w:t>
            </w:r>
          </w:p>
        </w:tc>
        <w:tc>
          <w:tcPr>
            <w:tcW w:w="1467" w:type="dxa"/>
            <w:tcBorders>
              <w:top w:val="nil"/>
              <w:bottom w:val="nil"/>
            </w:tcBorders>
            <w:vAlign w:val="center"/>
          </w:tcPr>
          <w:p w14:paraId="05A73F48"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0.65</w:t>
            </w:r>
          </w:p>
        </w:tc>
        <w:tc>
          <w:tcPr>
            <w:tcW w:w="2348" w:type="dxa"/>
            <w:tcBorders>
              <w:top w:val="nil"/>
              <w:bottom w:val="nil"/>
            </w:tcBorders>
            <w:vAlign w:val="center"/>
          </w:tcPr>
          <w:p w14:paraId="7C335C0F"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0.22-1.88</w:t>
            </w:r>
          </w:p>
        </w:tc>
        <w:tc>
          <w:tcPr>
            <w:tcW w:w="1321" w:type="dxa"/>
            <w:tcBorders>
              <w:top w:val="nil"/>
              <w:bottom w:val="nil"/>
            </w:tcBorders>
            <w:vAlign w:val="center"/>
          </w:tcPr>
          <w:p w14:paraId="595FA069"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0.433</w:t>
            </w:r>
          </w:p>
        </w:tc>
      </w:tr>
      <w:tr w:rsidR="00D45C5B" w:rsidRPr="007E0136" w14:paraId="0DA3274C" w14:textId="77777777" w:rsidTr="00D45C5B">
        <w:trPr>
          <w:trHeight w:hRule="exact" w:val="437"/>
        </w:trPr>
        <w:tc>
          <w:tcPr>
            <w:tcW w:w="3376" w:type="dxa"/>
            <w:tcBorders>
              <w:top w:val="nil"/>
              <w:bottom w:val="nil"/>
            </w:tcBorders>
            <w:vAlign w:val="center"/>
          </w:tcPr>
          <w:p w14:paraId="5B067244"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00892294" w:rsidRPr="007E0136">
              <w:rPr>
                <w:rFonts w:ascii="Book Antiqua" w:hAnsi="Book Antiqua"/>
                <w:i/>
              </w:rPr>
              <w:t>v</w:t>
            </w:r>
            <w:r w:rsidRPr="007E0136">
              <w:rPr>
                <w:rFonts w:ascii="Book Antiqua" w:hAnsi="Book Antiqua"/>
                <w:i/>
              </w:rPr>
              <w:t>s</w:t>
            </w:r>
            <w:r w:rsidRPr="007E0136">
              <w:rPr>
                <w:rFonts w:ascii="Book Antiqua" w:hAnsi="Book Antiqua"/>
              </w:rPr>
              <w:t xml:space="preserve"> GG</w:t>
            </w:r>
          </w:p>
        </w:tc>
        <w:tc>
          <w:tcPr>
            <w:tcW w:w="1467" w:type="dxa"/>
            <w:tcBorders>
              <w:top w:val="nil"/>
              <w:bottom w:val="nil"/>
            </w:tcBorders>
            <w:vAlign w:val="center"/>
          </w:tcPr>
          <w:p w14:paraId="215A795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17.11</w:t>
            </w:r>
          </w:p>
        </w:tc>
        <w:tc>
          <w:tcPr>
            <w:tcW w:w="2348" w:type="dxa"/>
            <w:tcBorders>
              <w:top w:val="nil"/>
              <w:bottom w:val="nil"/>
            </w:tcBorders>
            <w:vAlign w:val="center"/>
          </w:tcPr>
          <w:p w14:paraId="26EDC1E5"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1.87 - 156.25</w:t>
            </w:r>
          </w:p>
        </w:tc>
        <w:tc>
          <w:tcPr>
            <w:tcW w:w="1321" w:type="dxa"/>
            <w:tcBorders>
              <w:top w:val="nil"/>
              <w:bottom w:val="nil"/>
            </w:tcBorders>
            <w:vAlign w:val="center"/>
          </w:tcPr>
          <w:p w14:paraId="0A342604"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0.012</w:t>
            </w:r>
          </w:p>
        </w:tc>
      </w:tr>
      <w:tr w:rsidR="00D45C5B" w:rsidRPr="007E0136" w14:paraId="46BAA7B3" w14:textId="77777777" w:rsidTr="00D45C5B">
        <w:trPr>
          <w:trHeight w:hRule="exact" w:val="586"/>
        </w:trPr>
        <w:tc>
          <w:tcPr>
            <w:tcW w:w="8513" w:type="dxa"/>
            <w:gridSpan w:val="4"/>
            <w:tcBorders>
              <w:top w:val="nil"/>
              <w:bottom w:val="nil"/>
            </w:tcBorders>
            <w:vAlign w:val="center"/>
          </w:tcPr>
          <w:p w14:paraId="472738CB"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Fibrosis (presence </w:t>
            </w:r>
            <w:r w:rsidRPr="007E0136">
              <w:rPr>
                <w:rFonts w:ascii="Book Antiqua" w:hAnsi="Book Antiqua"/>
                <w:i/>
                <w:iCs/>
              </w:rPr>
              <w:t xml:space="preserve">vs </w:t>
            </w:r>
            <w:r w:rsidRPr="007E0136">
              <w:rPr>
                <w:rFonts w:ascii="Book Antiqua" w:hAnsi="Book Antiqua"/>
              </w:rPr>
              <w:t>absence)</w:t>
            </w:r>
          </w:p>
        </w:tc>
      </w:tr>
      <w:tr w:rsidR="00D45C5B" w:rsidRPr="007E0136" w14:paraId="472DC18A" w14:textId="77777777" w:rsidTr="00D45C5B">
        <w:trPr>
          <w:trHeight w:hRule="exact" w:val="437"/>
        </w:trPr>
        <w:tc>
          <w:tcPr>
            <w:tcW w:w="3376" w:type="dxa"/>
            <w:tcBorders>
              <w:top w:val="nil"/>
              <w:bottom w:val="nil"/>
            </w:tcBorders>
            <w:vAlign w:val="center"/>
          </w:tcPr>
          <w:p w14:paraId="01C063B6"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00892294" w:rsidRPr="007E0136">
              <w:rPr>
                <w:rFonts w:ascii="Book Antiqua" w:hAnsi="Book Antiqua"/>
                <w:i/>
              </w:rPr>
              <w:t>v</w:t>
            </w:r>
            <w:r w:rsidRPr="007E0136">
              <w:rPr>
                <w:rFonts w:ascii="Book Antiqua" w:hAnsi="Book Antiqua"/>
                <w:i/>
              </w:rPr>
              <w:t>s</w:t>
            </w:r>
            <w:r w:rsidRPr="007E0136">
              <w:rPr>
                <w:rFonts w:ascii="Book Antiqua" w:hAnsi="Book Antiqua"/>
              </w:rPr>
              <w:t xml:space="preserve"> CG/GG</w:t>
            </w:r>
          </w:p>
        </w:tc>
        <w:tc>
          <w:tcPr>
            <w:tcW w:w="1467" w:type="dxa"/>
            <w:tcBorders>
              <w:top w:val="nil"/>
              <w:bottom w:val="nil"/>
            </w:tcBorders>
            <w:vAlign w:val="center"/>
          </w:tcPr>
          <w:p w14:paraId="4CBDDCE3"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3.05</w:t>
            </w:r>
          </w:p>
        </w:tc>
        <w:tc>
          <w:tcPr>
            <w:tcW w:w="2348" w:type="dxa"/>
            <w:tcBorders>
              <w:top w:val="nil"/>
              <w:bottom w:val="nil"/>
            </w:tcBorders>
            <w:vAlign w:val="center"/>
          </w:tcPr>
          <w:p w14:paraId="2ACFCAE8"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1.01-9.17</w:t>
            </w:r>
          </w:p>
        </w:tc>
        <w:tc>
          <w:tcPr>
            <w:tcW w:w="1321" w:type="dxa"/>
            <w:tcBorders>
              <w:top w:val="nil"/>
              <w:bottom w:val="nil"/>
            </w:tcBorders>
            <w:vAlign w:val="center"/>
          </w:tcPr>
          <w:p w14:paraId="00A7F9FB"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0.046</w:t>
            </w:r>
          </w:p>
        </w:tc>
      </w:tr>
      <w:tr w:rsidR="00D45C5B" w:rsidRPr="007E0136" w14:paraId="0C659DA2" w14:textId="77777777" w:rsidTr="00D45C5B">
        <w:trPr>
          <w:trHeight w:hRule="exact" w:val="531"/>
        </w:trPr>
        <w:tc>
          <w:tcPr>
            <w:tcW w:w="3376" w:type="dxa"/>
            <w:tcBorders>
              <w:top w:val="nil"/>
              <w:bottom w:val="single" w:sz="4" w:space="0" w:color="auto"/>
            </w:tcBorders>
            <w:vAlign w:val="center"/>
          </w:tcPr>
          <w:p w14:paraId="41669D2E"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00892294" w:rsidRPr="007E0136">
              <w:rPr>
                <w:rFonts w:ascii="Book Antiqua" w:hAnsi="Book Antiqua"/>
                <w:i/>
              </w:rPr>
              <w:t>v</w:t>
            </w:r>
            <w:r w:rsidRPr="007E0136">
              <w:rPr>
                <w:rFonts w:ascii="Book Antiqua" w:hAnsi="Book Antiqua"/>
                <w:i/>
              </w:rPr>
              <w:t>s</w:t>
            </w:r>
            <w:r w:rsidRPr="007E0136">
              <w:rPr>
                <w:rFonts w:ascii="Book Antiqua" w:hAnsi="Book Antiqua"/>
              </w:rPr>
              <w:t xml:space="preserve"> GG</w:t>
            </w:r>
          </w:p>
        </w:tc>
        <w:tc>
          <w:tcPr>
            <w:tcW w:w="1467" w:type="dxa"/>
            <w:tcBorders>
              <w:top w:val="nil"/>
              <w:bottom w:val="single" w:sz="4" w:space="0" w:color="auto"/>
            </w:tcBorders>
            <w:vAlign w:val="center"/>
          </w:tcPr>
          <w:p w14:paraId="18A8CF0C"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7.42</w:t>
            </w:r>
          </w:p>
        </w:tc>
        <w:tc>
          <w:tcPr>
            <w:tcW w:w="2348" w:type="dxa"/>
            <w:tcBorders>
              <w:top w:val="nil"/>
              <w:bottom w:val="single" w:sz="4" w:space="0" w:color="auto"/>
            </w:tcBorders>
            <w:vAlign w:val="center"/>
          </w:tcPr>
          <w:p w14:paraId="1F1BB0F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1.55-35.47</w:t>
            </w:r>
          </w:p>
        </w:tc>
        <w:tc>
          <w:tcPr>
            <w:tcW w:w="1321" w:type="dxa"/>
            <w:tcBorders>
              <w:top w:val="nil"/>
              <w:bottom w:val="single" w:sz="4" w:space="0" w:color="auto"/>
            </w:tcBorders>
            <w:vAlign w:val="center"/>
          </w:tcPr>
          <w:p w14:paraId="0460B0A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0.012</w:t>
            </w:r>
          </w:p>
        </w:tc>
      </w:tr>
    </w:tbl>
    <w:p w14:paraId="315D14B6" w14:textId="77777777" w:rsidR="00892294" w:rsidRPr="007E0136" w:rsidRDefault="00D45C5B"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color w:val="000000"/>
        </w:rPr>
        <w:t>NASH: Nonalcoholic steatohepatitis.</w:t>
      </w:r>
    </w:p>
    <w:p w14:paraId="5AF0612F" w14:textId="77777777" w:rsidR="00D45C5B" w:rsidRPr="007E0136" w:rsidRDefault="00892294" w:rsidP="007E0136">
      <w:pPr>
        <w:widowControl w:val="0"/>
        <w:tabs>
          <w:tab w:val="left" w:pos="1843"/>
        </w:tabs>
        <w:autoSpaceDE w:val="0"/>
        <w:autoSpaceDN w:val="0"/>
        <w:adjustRightInd w:val="0"/>
        <w:snapToGrid w:val="0"/>
        <w:spacing w:line="360" w:lineRule="auto"/>
        <w:jc w:val="both"/>
        <w:rPr>
          <w:rFonts w:ascii="Book Antiqua" w:hAnsi="Book Antiqua"/>
          <w:b/>
          <w:color w:val="251F20"/>
        </w:rPr>
      </w:pPr>
      <w:r w:rsidRPr="007E0136">
        <w:rPr>
          <w:rFonts w:ascii="Book Antiqua" w:hAnsi="Book Antiqua"/>
          <w:b/>
        </w:rPr>
        <w:br w:type="page"/>
      </w:r>
      <w:r w:rsidR="00D45C5B" w:rsidRPr="007E0136">
        <w:rPr>
          <w:rFonts w:ascii="Book Antiqua" w:hAnsi="Book Antiqua"/>
          <w:b/>
        </w:rPr>
        <w:lastRenderedPageBreak/>
        <w:t xml:space="preserve">Table 6 </w:t>
      </w:r>
      <w:r w:rsidR="00D45C5B" w:rsidRPr="007E0136">
        <w:rPr>
          <w:rFonts w:ascii="Book Antiqua" w:hAnsi="Book Antiqua"/>
          <w:b/>
          <w:i/>
        </w:rPr>
        <w:t>TM6SF2</w:t>
      </w:r>
      <w:r w:rsidR="00D45C5B" w:rsidRPr="007E0136">
        <w:rPr>
          <w:rFonts w:ascii="Book Antiqua" w:hAnsi="Book Antiqua"/>
          <w:b/>
        </w:rPr>
        <w:t xml:space="preserve"> </w:t>
      </w:r>
      <w:r w:rsidR="00D45C5B" w:rsidRPr="007E0136">
        <w:rPr>
          <w:rFonts w:ascii="Book Antiqua" w:hAnsi="Book Antiqua"/>
          <w:b/>
          <w:color w:val="251F20"/>
        </w:rPr>
        <w:t xml:space="preserve">rs58542926 genotype frequencies in </w:t>
      </w:r>
      <w:r w:rsidR="00987DAB" w:rsidRPr="007E0136">
        <w:rPr>
          <w:rFonts w:ascii="Book Antiqua" w:eastAsia="Book Antiqua" w:hAnsi="Book Antiqua" w:cs="Book Antiqua"/>
          <w:b/>
          <w:color w:val="000000"/>
        </w:rPr>
        <w:t xml:space="preserve">nonalcoholic </w:t>
      </w:r>
      <w:r w:rsidR="00D45C5B" w:rsidRPr="007E0136">
        <w:rPr>
          <w:rFonts w:ascii="Book Antiqua" w:eastAsia="Book Antiqua" w:hAnsi="Book Antiqua" w:cs="Book Antiqua"/>
          <w:b/>
          <w:color w:val="000000"/>
        </w:rPr>
        <w:t>fatty liver disease</w:t>
      </w:r>
      <w:r w:rsidR="00D45C5B" w:rsidRPr="007E0136">
        <w:rPr>
          <w:rFonts w:ascii="Book Antiqua" w:hAnsi="Book Antiqua"/>
          <w:b/>
          <w:color w:val="251F20"/>
        </w:rPr>
        <w:t xml:space="preserve"> patients and controls</w:t>
      </w:r>
    </w:p>
    <w:tbl>
      <w:tblPr>
        <w:tblStyle w:val="TabeladeGrade1Clara-nfase31"/>
        <w:tblW w:w="8670" w:type="dxa"/>
        <w:tblLook w:val="0480" w:firstRow="0" w:lastRow="0" w:firstColumn="1" w:lastColumn="0" w:noHBand="0" w:noVBand="1"/>
      </w:tblPr>
      <w:tblGrid>
        <w:gridCol w:w="1435"/>
        <w:gridCol w:w="1757"/>
        <w:gridCol w:w="1949"/>
        <w:gridCol w:w="1766"/>
        <w:gridCol w:w="1763"/>
      </w:tblGrid>
      <w:tr w:rsidR="00C268FF" w:rsidRPr="007E0136" w14:paraId="12AE5C11" w14:textId="77777777" w:rsidTr="00917B69">
        <w:trPr>
          <w:trHeight w:val="378"/>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auto"/>
              <w:left w:val="nil"/>
              <w:right w:val="nil"/>
            </w:tcBorders>
          </w:tcPr>
          <w:p w14:paraId="52CD2476" w14:textId="77777777" w:rsidR="00C268FF" w:rsidRPr="007E0136" w:rsidRDefault="00C268FF" w:rsidP="007E0136">
            <w:pPr>
              <w:widowControl w:val="0"/>
              <w:autoSpaceDE w:val="0"/>
              <w:autoSpaceDN w:val="0"/>
              <w:adjustRightInd w:val="0"/>
              <w:snapToGrid w:val="0"/>
              <w:spacing w:line="360" w:lineRule="auto"/>
              <w:jc w:val="both"/>
              <w:rPr>
                <w:rFonts w:ascii="Book Antiqua" w:hAnsi="Book Antiqua"/>
                <w:b w:val="0"/>
                <w:lang w:val="en-US"/>
              </w:rPr>
            </w:pPr>
          </w:p>
        </w:tc>
        <w:tc>
          <w:tcPr>
            <w:tcW w:w="5472" w:type="dxa"/>
            <w:gridSpan w:val="3"/>
            <w:tcBorders>
              <w:top w:val="single" w:sz="4" w:space="0" w:color="auto"/>
              <w:left w:val="nil"/>
              <w:bottom w:val="single" w:sz="4" w:space="0" w:color="auto"/>
              <w:right w:val="nil"/>
            </w:tcBorders>
            <w:vAlign w:val="center"/>
          </w:tcPr>
          <w:p w14:paraId="22FC9B49" w14:textId="77777777" w:rsidR="00C268FF" w:rsidRPr="007E0136"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7E0136">
              <w:rPr>
                <w:rFonts w:ascii="Book Antiqua" w:hAnsi="Book Antiqua"/>
                <w:b/>
                <w:lang w:val="en-US"/>
              </w:rPr>
              <w:t>Genotype frequency % (</w:t>
            </w:r>
            <w:r w:rsidRPr="007E0136">
              <w:rPr>
                <w:rFonts w:ascii="Book Antiqua" w:hAnsi="Book Antiqua"/>
                <w:b/>
                <w:i/>
                <w:iCs/>
                <w:lang w:val="en-US"/>
              </w:rPr>
              <w:t>n</w:t>
            </w:r>
            <w:r w:rsidRPr="007E0136">
              <w:rPr>
                <w:rFonts w:ascii="Book Antiqua" w:hAnsi="Book Antiqua"/>
                <w:b/>
                <w:lang w:val="en-US"/>
              </w:rPr>
              <w:t>)</w:t>
            </w:r>
          </w:p>
        </w:tc>
        <w:tc>
          <w:tcPr>
            <w:tcW w:w="1763" w:type="dxa"/>
            <w:vMerge w:val="restart"/>
            <w:tcBorders>
              <w:top w:val="single" w:sz="4" w:space="0" w:color="auto"/>
              <w:left w:val="nil"/>
              <w:right w:val="nil"/>
            </w:tcBorders>
            <w:vAlign w:val="center"/>
          </w:tcPr>
          <w:p w14:paraId="4FDDFFE2" w14:textId="77777777" w:rsidR="00C268FF" w:rsidRPr="007E0136"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7E0136">
              <w:rPr>
                <w:rFonts w:ascii="Book Antiqua" w:hAnsi="Book Antiqua"/>
                <w:b/>
                <w:i/>
                <w:lang w:val="en-US"/>
              </w:rPr>
              <w:t xml:space="preserve">P </w:t>
            </w:r>
            <w:r w:rsidRPr="007E0136">
              <w:rPr>
                <w:rFonts w:ascii="Book Antiqua" w:hAnsi="Book Antiqua"/>
                <w:b/>
                <w:i/>
                <w:lang w:val="en-US"/>
              </w:rPr>
              <w:softHyphen/>
            </w:r>
            <w:r w:rsidRPr="007E0136">
              <w:rPr>
                <w:rFonts w:ascii="Book Antiqua" w:hAnsi="Book Antiqua"/>
                <w:b/>
                <w:lang w:val="en-US"/>
              </w:rPr>
              <w:t>value</w:t>
            </w:r>
          </w:p>
        </w:tc>
      </w:tr>
      <w:tr w:rsidR="00C268FF" w:rsidRPr="007E0136" w14:paraId="2A29FC19" w14:textId="77777777" w:rsidTr="00C268FF">
        <w:trPr>
          <w:trHeight w:val="372"/>
        </w:trPr>
        <w:tc>
          <w:tcPr>
            <w:cnfStyle w:val="001000000000" w:firstRow="0" w:lastRow="0" w:firstColumn="1" w:lastColumn="0" w:oddVBand="0" w:evenVBand="0" w:oddHBand="0" w:evenHBand="0" w:firstRowFirstColumn="0" w:firstRowLastColumn="0" w:lastRowFirstColumn="0" w:lastRowLastColumn="0"/>
            <w:tcW w:w="1435" w:type="dxa"/>
            <w:vMerge/>
            <w:tcBorders>
              <w:left w:val="nil"/>
              <w:bottom w:val="single" w:sz="4" w:space="0" w:color="auto"/>
              <w:right w:val="nil"/>
            </w:tcBorders>
          </w:tcPr>
          <w:p w14:paraId="460EBF48" w14:textId="77777777" w:rsidR="00C268FF" w:rsidRPr="007E0136" w:rsidRDefault="00C268FF" w:rsidP="007E0136">
            <w:pPr>
              <w:widowControl w:val="0"/>
              <w:autoSpaceDE w:val="0"/>
              <w:autoSpaceDN w:val="0"/>
              <w:adjustRightInd w:val="0"/>
              <w:snapToGrid w:val="0"/>
              <w:spacing w:line="360" w:lineRule="auto"/>
              <w:jc w:val="both"/>
              <w:rPr>
                <w:rFonts w:ascii="Book Antiqua" w:hAnsi="Book Antiqua"/>
                <w:b w:val="0"/>
                <w:lang w:val="en-US"/>
              </w:rPr>
            </w:pPr>
          </w:p>
        </w:tc>
        <w:tc>
          <w:tcPr>
            <w:tcW w:w="1757" w:type="dxa"/>
            <w:tcBorders>
              <w:top w:val="single" w:sz="4" w:space="0" w:color="auto"/>
              <w:left w:val="nil"/>
              <w:bottom w:val="single" w:sz="4" w:space="0" w:color="auto"/>
              <w:right w:val="nil"/>
            </w:tcBorders>
            <w:vAlign w:val="center"/>
          </w:tcPr>
          <w:p w14:paraId="3ECD1575" w14:textId="77777777" w:rsidR="00C268FF" w:rsidRPr="00C268FF"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C268FF">
              <w:rPr>
                <w:rFonts w:ascii="Book Antiqua" w:hAnsi="Book Antiqua"/>
                <w:b/>
                <w:lang w:val="en-US"/>
              </w:rPr>
              <w:t>CC</w:t>
            </w:r>
          </w:p>
        </w:tc>
        <w:tc>
          <w:tcPr>
            <w:tcW w:w="1949" w:type="dxa"/>
            <w:tcBorders>
              <w:top w:val="single" w:sz="4" w:space="0" w:color="auto"/>
              <w:left w:val="nil"/>
              <w:bottom w:val="single" w:sz="4" w:space="0" w:color="auto"/>
              <w:right w:val="nil"/>
            </w:tcBorders>
            <w:vAlign w:val="center"/>
          </w:tcPr>
          <w:p w14:paraId="5CBCFD59" w14:textId="77777777" w:rsidR="00C268FF" w:rsidRPr="00C268FF"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C268FF">
              <w:rPr>
                <w:rFonts w:ascii="Book Antiqua" w:hAnsi="Book Antiqua"/>
                <w:b/>
                <w:lang w:val="en-US"/>
              </w:rPr>
              <w:t>CT</w:t>
            </w:r>
          </w:p>
        </w:tc>
        <w:tc>
          <w:tcPr>
            <w:tcW w:w="1766" w:type="dxa"/>
            <w:tcBorders>
              <w:top w:val="single" w:sz="4" w:space="0" w:color="auto"/>
              <w:left w:val="nil"/>
              <w:bottom w:val="single" w:sz="4" w:space="0" w:color="auto"/>
              <w:right w:val="nil"/>
            </w:tcBorders>
            <w:vAlign w:val="center"/>
          </w:tcPr>
          <w:p w14:paraId="595022FC" w14:textId="77777777" w:rsidR="00C268FF" w:rsidRPr="00C268FF"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C268FF">
              <w:rPr>
                <w:rFonts w:ascii="Book Antiqua" w:hAnsi="Book Antiqua"/>
                <w:b/>
                <w:lang w:val="en-US"/>
              </w:rPr>
              <w:t>TT</w:t>
            </w:r>
          </w:p>
        </w:tc>
        <w:tc>
          <w:tcPr>
            <w:tcW w:w="1763" w:type="dxa"/>
            <w:vMerge/>
            <w:tcBorders>
              <w:left w:val="nil"/>
              <w:bottom w:val="single" w:sz="4" w:space="0" w:color="auto"/>
              <w:right w:val="nil"/>
            </w:tcBorders>
            <w:vAlign w:val="center"/>
          </w:tcPr>
          <w:p w14:paraId="725B0DB6" w14:textId="77777777" w:rsidR="00C268FF" w:rsidRPr="007E0136"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r w:rsidR="00892294" w:rsidRPr="007E0136" w14:paraId="3A7D509D" w14:textId="77777777" w:rsidTr="00C268FF">
        <w:trPr>
          <w:trHeight w:val="372"/>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nil"/>
              <w:bottom w:val="nil"/>
              <w:right w:val="nil"/>
            </w:tcBorders>
          </w:tcPr>
          <w:p w14:paraId="27B92406" w14:textId="77777777" w:rsidR="00892294" w:rsidRPr="007E0136" w:rsidRDefault="00892294" w:rsidP="007E0136">
            <w:pPr>
              <w:widowControl w:val="0"/>
              <w:autoSpaceDE w:val="0"/>
              <w:autoSpaceDN w:val="0"/>
              <w:adjustRightInd w:val="0"/>
              <w:snapToGrid w:val="0"/>
              <w:spacing w:line="360" w:lineRule="auto"/>
              <w:jc w:val="both"/>
              <w:rPr>
                <w:rFonts w:ascii="Book Antiqua" w:hAnsi="Book Antiqua"/>
                <w:b w:val="0"/>
                <w:lang w:val="en-US"/>
              </w:rPr>
            </w:pPr>
            <w:r w:rsidRPr="007E0136">
              <w:rPr>
                <w:rFonts w:ascii="Book Antiqua" w:hAnsi="Book Antiqua"/>
                <w:b w:val="0"/>
                <w:lang w:val="en-US"/>
              </w:rPr>
              <w:t>NAFLD</w:t>
            </w:r>
          </w:p>
        </w:tc>
        <w:tc>
          <w:tcPr>
            <w:tcW w:w="1757" w:type="dxa"/>
            <w:tcBorders>
              <w:top w:val="single" w:sz="4" w:space="0" w:color="auto"/>
              <w:left w:val="nil"/>
              <w:bottom w:val="nil"/>
              <w:right w:val="nil"/>
            </w:tcBorders>
            <w:vAlign w:val="center"/>
          </w:tcPr>
          <w:p w14:paraId="04A7C4F6"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83.2 (125)</w:t>
            </w:r>
          </w:p>
        </w:tc>
        <w:tc>
          <w:tcPr>
            <w:tcW w:w="1949" w:type="dxa"/>
            <w:tcBorders>
              <w:top w:val="single" w:sz="4" w:space="0" w:color="auto"/>
              <w:left w:val="nil"/>
              <w:bottom w:val="nil"/>
              <w:right w:val="nil"/>
            </w:tcBorders>
            <w:vAlign w:val="center"/>
          </w:tcPr>
          <w:p w14:paraId="333BCF7C"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14.9 (22)</w:t>
            </w:r>
          </w:p>
        </w:tc>
        <w:tc>
          <w:tcPr>
            <w:tcW w:w="1766" w:type="dxa"/>
            <w:tcBorders>
              <w:top w:val="single" w:sz="4" w:space="0" w:color="auto"/>
              <w:left w:val="nil"/>
              <w:bottom w:val="nil"/>
              <w:right w:val="nil"/>
            </w:tcBorders>
            <w:vAlign w:val="center"/>
          </w:tcPr>
          <w:p w14:paraId="189391C7"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0.7 (1)</w:t>
            </w:r>
          </w:p>
        </w:tc>
        <w:tc>
          <w:tcPr>
            <w:tcW w:w="1763" w:type="dxa"/>
            <w:vMerge w:val="restart"/>
            <w:tcBorders>
              <w:top w:val="single" w:sz="4" w:space="0" w:color="auto"/>
              <w:left w:val="nil"/>
              <w:bottom w:val="nil"/>
              <w:right w:val="nil"/>
            </w:tcBorders>
            <w:vAlign w:val="center"/>
          </w:tcPr>
          <w:p w14:paraId="704C4EF0"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0.78</w:t>
            </w:r>
          </w:p>
        </w:tc>
      </w:tr>
      <w:tr w:rsidR="00892294" w:rsidRPr="007E0136" w14:paraId="480CADC3" w14:textId="77777777" w:rsidTr="00C268FF">
        <w:trPr>
          <w:trHeight w:val="358"/>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auto"/>
              <w:right w:val="nil"/>
            </w:tcBorders>
          </w:tcPr>
          <w:p w14:paraId="748A6196" w14:textId="77777777" w:rsidR="00892294" w:rsidRPr="007E0136" w:rsidRDefault="00892294" w:rsidP="007E0136">
            <w:pPr>
              <w:widowControl w:val="0"/>
              <w:autoSpaceDE w:val="0"/>
              <w:autoSpaceDN w:val="0"/>
              <w:adjustRightInd w:val="0"/>
              <w:snapToGrid w:val="0"/>
              <w:spacing w:line="360" w:lineRule="auto"/>
              <w:jc w:val="both"/>
              <w:rPr>
                <w:rFonts w:ascii="Book Antiqua" w:hAnsi="Book Antiqua"/>
                <w:b w:val="0"/>
                <w:lang w:val="en-US"/>
              </w:rPr>
            </w:pPr>
            <w:r w:rsidRPr="007E0136">
              <w:rPr>
                <w:rFonts w:ascii="Book Antiqua" w:hAnsi="Book Antiqua"/>
                <w:b w:val="0"/>
                <w:lang w:val="en-US"/>
              </w:rPr>
              <w:t>Controls</w:t>
            </w:r>
          </w:p>
        </w:tc>
        <w:tc>
          <w:tcPr>
            <w:tcW w:w="1757" w:type="dxa"/>
            <w:tcBorders>
              <w:top w:val="nil"/>
              <w:left w:val="nil"/>
              <w:bottom w:val="single" w:sz="4" w:space="0" w:color="auto"/>
              <w:right w:val="nil"/>
            </w:tcBorders>
            <w:vAlign w:val="center"/>
          </w:tcPr>
          <w:p w14:paraId="7BCEAD6D"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84.5 (114)</w:t>
            </w:r>
          </w:p>
        </w:tc>
        <w:tc>
          <w:tcPr>
            <w:tcW w:w="1949" w:type="dxa"/>
            <w:tcBorders>
              <w:top w:val="nil"/>
              <w:left w:val="nil"/>
              <w:bottom w:val="single" w:sz="4" w:space="0" w:color="auto"/>
              <w:right w:val="nil"/>
            </w:tcBorders>
            <w:vAlign w:val="center"/>
          </w:tcPr>
          <w:p w14:paraId="42E02B34"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16.1 (22)</w:t>
            </w:r>
          </w:p>
        </w:tc>
        <w:tc>
          <w:tcPr>
            <w:tcW w:w="1766" w:type="dxa"/>
            <w:tcBorders>
              <w:top w:val="nil"/>
              <w:left w:val="nil"/>
              <w:bottom w:val="single" w:sz="4" w:space="0" w:color="auto"/>
              <w:right w:val="nil"/>
            </w:tcBorders>
            <w:vAlign w:val="center"/>
          </w:tcPr>
          <w:p w14:paraId="2CE6466E"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0.7 (1)</w:t>
            </w:r>
          </w:p>
        </w:tc>
        <w:tc>
          <w:tcPr>
            <w:tcW w:w="1763" w:type="dxa"/>
            <w:vMerge/>
            <w:tcBorders>
              <w:top w:val="nil"/>
              <w:left w:val="nil"/>
              <w:bottom w:val="single" w:sz="4" w:space="0" w:color="auto"/>
              <w:right w:val="nil"/>
            </w:tcBorders>
            <w:vAlign w:val="center"/>
          </w:tcPr>
          <w:p w14:paraId="1928A9F4"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bl>
    <w:p w14:paraId="2972ED8E" w14:textId="77777777" w:rsidR="00D45C5B" w:rsidRPr="007E0136" w:rsidRDefault="00D45C5B" w:rsidP="007E0136">
      <w:pPr>
        <w:snapToGrid w:val="0"/>
        <w:spacing w:line="360" w:lineRule="auto"/>
        <w:jc w:val="both"/>
        <w:rPr>
          <w:rFonts w:ascii="Book Antiqua" w:hAnsi="Book Antiqua"/>
        </w:rPr>
      </w:pPr>
      <w:r w:rsidRPr="007E0136">
        <w:rPr>
          <w:rFonts w:ascii="Book Antiqua" w:eastAsia="Book Antiqua" w:hAnsi="Book Antiqua" w:cs="Book Antiqua"/>
          <w:color w:val="000000"/>
        </w:rPr>
        <w:t>NAFLD: Nonalcoholic fatty liver disease</w:t>
      </w:r>
      <w:r w:rsidRPr="007E0136">
        <w:rPr>
          <w:rFonts w:ascii="Book Antiqua" w:hAnsi="Book Antiqua"/>
        </w:rPr>
        <w:t>.</w:t>
      </w:r>
    </w:p>
    <w:sectPr w:rsidR="00D45C5B" w:rsidRPr="007E0136" w:rsidSect="006E61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01FC8" w14:textId="77777777" w:rsidR="002F39FB" w:rsidRDefault="002F39FB" w:rsidP="004A2283">
      <w:r>
        <w:separator/>
      </w:r>
    </w:p>
  </w:endnote>
  <w:endnote w:type="continuationSeparator" w:id="0">
    <w:p w14:paraId="3241A855" w14:textId="77777777" w:rsidR="002F39FB" w:rsidRDefault="002F39FB" w:rsidP="004A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850670486"/>
      <w:docPartObj>
        <w:docPartGallery w:val="Page Numbers (Bottom of Page)"/>
        <w:docPartUnique/>
      </w:docPartObj>
    </w:sdtPr>
    <w:sdtEndPr>
      <w:rPr>
        <w:rStyle w:val="ab"/>
      </w:rPr>
    </w:sdtEndPr>
    <w:sdtContent>
      <w:p w14:paraId="173F1BF1" w14:textId="77777777" w:rsidR="00917B69" w:rsidRDefault="00917B69" w:rsidP="0030739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6B1FB9CD" w14:textId="77777777" w:rsidR="00917B69" w:rsidRDefault="00917B69" w:rsidP="004A228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104160"/>
      <w:docPartObj>
        <w:docPartGallery w:val="Page Numbers (Bottom of Page)"/>
        <w:docPartUnique/>
      </w:docPartObj>
    </w:sdtPr>
    <w:sdtEndPr/>
    <w:sdtContent>
      <w:sdt>
        <w:sdtPr>
          <w:id w:val="-1769616900"/>
          <w:docPartObj>
            <w:docPartGallery w:val="Page Numbers (Top of Page)"/>
            <w:docPartUnique/>
          </w:docPartObj>
        </w:sdtPr>
        <w:sdtEndPr/>
        <w:sdtContent>
          <w:p w14:paraId="01A5A7E9" w14:textId="77777777" w:rsidR="00917B69" w:rsidRDefault="00917B69">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582E">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582E">
              <w:rPr>
                <w:b/>
                <w:bCs/>
                <w:noProof/>
              </w:rPr>
              <w:t>37</w:t>
            </w:r>
            <w:r>
              <w:rPr>
                <w:b/>
                <w:bCs/>
                <w:sz w:val="24"/>
                <w:szCs w:val="24"/>
              </w:rPr>
              <w:fldChar w:fldCharType="end"/>
            </w:r>
          </w:p>
        </w:sdtContent>
      </w:sdt>
    </w:sdtContent>
  </w:sdt>
  <w:p w14:paraId="4B27593B" w14:textId="77777777" w:rsidR="00917B69" w:rsidRDefault="00917B69" w:rsidP="004A228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A589" w14:textId="77777777" w:rsidR="002F39FB" w:rsidRDefault="002F39FB" w:rsidP="004A2283">
      <w:r>
        <w:separator/>
      </w:r>
    </w:p>
  </w:footnote>
  <w:footnote w:type="continuationSeparator" w:id="0">
    <w:p w14:paraId="390E8515" w14:textId="77777777" w:rsidR="002F39FB" w:rsidRDefault="002F39FB" w:rsidP="004A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7B22"/>
    <w:rsid w:val="000A7AD2"/>
    <w:rsid w:val="000B1016"/>
    <w:rsid w:val="000E5280"/>
    <w:rsid w:val="000F7567"/>
    <w:rsid w:val="00111EC3"/>
    <w:rsid w:val="001922B7"/>
    <w:rsid w:val="001B51D7"/>
    <w:rsid w:val="002001F3"/>
    <w:rsid w:val="0023244B"/>
    <w:rsid w:val="00275E8A"/>
    <w:rsid w:val="002F39FB"/>
    <w:rsid w:val="0030739E"/>
    <w:rsid w:val="003221F5"/>
    <w:rsid w:val="0036792A"/>
    <w:rsid w:val="003917CE"/>
    <w:rsid w:val="003957C6"/>
    <w:rsid w:val="003B3BA4"/>
    <w:rsid w:val="003B60CD"/>
    <w:rsid w:val="003C7B0E"/>
    <w:rsid w:val="003F73CC"/>
    <w:rsid w:val="00423E1F"/>
    <w:rsid w:val="0045514E"/>
    <w:rsid w:val="00476285"/>
    <w:rsid w:val="004A2283"/>
    <w:rsid w:val="004A7BC0"/>
    <w:rsid w:val="00515178"/>
    <w:rsid w:val="0059389A"/>
    <w:rsid w:val="005C506F"/>
    <w:rsid w:val="00612AF0"/>
    <w:rsid w:val="00617028"/>
    <w:rsid w:val="00650347"/>
    <w:rsid w:val="00656697"/>
    <w:rsid w:val="00675438"/>
    <w:rsid w:val="006D1E1F"/>
    <w:rsid w:val="006E1E8B"/>
    <w:rsid w:val="006E339D"/>
    <w:rsid w:val="006E61A0"/>
    <w:rsid w:val="00744586"/>
    <w:rsid w:val="00745E60"/>
    <w:rsid w:val="007A0662"/>
    <w:rsid w:val="007A4464"/>
    <w:rsid w:val="007E0136"/>
    <w:rsid w:val="007E3153"/>
    <w:rsid w:val="00892294"/>
    <w:rsid w:val="008F7A78"/>
    <w:rsid w:val="00917B69"/>
    <w:rsid w:val="00931CD2"/>
    <w:rsid w:val="009376BF"/>
    <w:rsid w:val="009644F8"/>
    <w:rsid w:val="00987DAB"/>
    <w:rsid w:val="00996837"/>
    <w:rsid w:val="00A03BE5"/>
    <w:rsid w:val="00A45101"/>
    <w:rsid w:val="00A77B3E"/>
    <w:rsid w:val="00AE582E"/>
    <w:rsid w:val="00B216C9"/>
    <w:rsid w:val="00B334C5"/>
    <w:rsid w:val="00B91E6C"/>
    <w:rsid w:val="00BC4EB9"/>
    <w:rsid w:val="00BD432A"/>
    <w:rsid w:val="00BD4C55"/>
    <w:rsid w:val="00BF24EE"/>
    <w:rsid w:val="00C268FF"/>
    <w:rsid w:val="00C629FC"/>
    <w:rsid w:val="00CA02C6"/>
    <w:rsid w:val="00CA2A55"/>
    <w:rsid w:val="00CA3B14"/>
    <w:rsid w:val="00CB645B"/>
    <w:rsid w:val="00CC143D"/>
    <w:rsid w:val="00CF77BD"/>
    <w:rsid w:val="00D04952"/>
    <w:rsid w:val="00D33BC6"/>
    <w:rsid w:val="00D34604"/>
    <w:rsid w:val="00D45C5B"/>
    <w:rsid w:val="00DB2BA9"/>
    <w:rsid w:val="00DD2289"/>
    <w:rsid w:val="00DE7ECD"/>
    <w:rsid w:val="00E1195E"/>
    <w:rsid w:val="00E40DE3"/>
    <w:rsid w:val="00E73FE1"/>
    <w:rsid w:val="00F049E8"/>
    <w:rsid w:val="00F22E21"/>
    <w:rsid w:val="00F61F01"/>
    <w:rsid w:val="00FB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CA39C"/>
  <w15:docId w15:val="{2935D4D9-B1E7-4CA6-A7CA-5C6825C0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character" w:customStyle="1" w:styleId="MsoCommentReference0">
    <w:name w:val="MsoCommentReference"/>
    <w:basedOn w:val="a0"/>
  </w:style>
  <w:style w:type="character" w:customStyle="1" w:styleId="highlight-entity-missing">
    <w:name w:val="highlight-entity-missing"/>
    <w:basedOn w:val="a0"/>
  </w:style>
  <w:style w:type="paragraph" w:styleId="a3">
    <w:name w:val="Balloon Text"/>
    <w:basedOn w:val="a"/>
    <w:link w:val="a4"/>
    <w:rsid w:val="0045514E"/>
    <w:rPr>
      <w:rFonts w:ascii="宋体" w:eastAsia="宋体"/>
      <w:sz w:val="18"/>
      <w:szCs w:val="18"/>
    </w:rPr>
  </w:style>
  <w:style w:type="character" w:customStyle="1" w:styleId="a4">
    <w:name w:val="批注框文本 字符"/>
    <w:basedOn w:val="a0"/>
    <w:link w:val="a3"/>
    <w:rsid w:val="0045514E"/>
    <w:rPr>
      <w:rFonts w:ascii="宋体" w:eastAsia="宋体"/>
      <w:sz w:val="18"/>
      <w:szCs w:val="18"/>
    </w:rPr>
  </w:style>
  <w:style w:type="table" w:customStyle="1" w:styleId="TabeladeGrade1Clara-nfase31">
    <w:name w:val="Tabela de Grade 1 Clara - Ênfase 31"/>
    <w:basedOn w:val="a1"/>
    <w:uiPriority w:val="46"/>
    <w:rsid w:val="00F22E21"/>
    <w:rPr>
      <w:rFonts w:asciiTheme="minorHAnsi" w:eastAsia="宋体" w:hAnsiTheme="minorHAnsi" w:cstheme="minorBidi"/>
      <w:sz w:val="24"/>
      <w:szCs w:val="24"/>
      <w:lang w:val="pt-B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5">
    <w:name w:val="Emphasis"/>
    <w:basedOn w:val="a0"/>
    <w:uiPriority w:val="20"/>
    <w:qFormat/>
    <w:rsid w:val="002001F3"/>
    <w:rPr>
      <w:i/>
      <w:iCs/>
    </w:rPr>
  </w:style>
  <w:style w:type="character" w:styleId="a6">
    <w:name w:val="Hyperlink"/>
    <w:basedOn w:val="a0"/>
    <w:unhideWhenUsed/>
    <w:rsid w:val="00BD4C55"/>
    <w:rPr>
      <w:color w:val="0000FF" w:themeColor="hyperlink"/>
      <w:u w:val="single"/>
    </w:rPr>
  </w:style>
  <w:style w:type="character" w:customStyle="1" w:styleId="MenoPendente1">
    <w:name w:val="Menção Pendente1"/>
    <w:basedOn w:val="a0"/>
    <w:uiPriority w:val="99"/>
    <w:semiHidden/>
    <w:unhideWhenUsed/>
    <w:rsid w:val="00BD4C55"/>
    <w:rPr>
      <w:color w:val="605E5C"/>
      <w:shd w:val="clear" w:color="auto" w:fill="E1DFDD"/>
    </w:rPr>
  </w:style>
  <w:style w:type="paragraph" w:styleId="a7">
    <w:name w:val="header"/>
    <w:basedOn w:val="a"/>
    <w:link w:val="a8"/>
    <w:unhideWhenUsed/>
    <w:rsid w:val="004A228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A2283"/>
    <w:rPr>
      <w:sz w:val="18"/>
      <w:szCs w:val="18"/>
    </w:rPr>
  </w:style>
  <w:style w:type="paragraph" w:styleId="a9">
    <w:name w:val="footer"/>
    <w:basedOn w:val="a"/>
    <w:link w:val="aa"/>
    <w:uiPriority w:val="99"/>
    <w:unhideWhenUsed/>
    <w:rsid w:val="004A2283"/>
    <w:pPr>
      <w:tabs>
        <w:tab w:val="center" w:pos="4153"/>
        <w:tab w:val="right" w:pos="8306"/>
      </w:tabs>
      <w:snapToGrid w:val="0"/>
    </w:pPr>
    <w:rPr>
      <w:sz w:val="18"/>
      <w:szCs w:val="18"/>
    </w:rPr>
  </w:style>
  <w:style w:type="character" w:customStyle="1" w:styleId="aa">
    <w:name w:val="页脚 字符"/>
    <w:basedOn w:val="a0"/>
    <w:link w:val="a9"/>
    <w:uiPriority w:val="99"/>
    <w:rsid w:val="004A2283"/>
    <w:rPr>
      <w:sz w:val="18"/>
      <w:szCs w:val="18"/>
    </w:rPr>
  </w:style>
  <w:style w:type="character" w:styleId="ab">
    <w:name w:val="page number"/>
    <w:basedOn w:val="a0"/>
    <w:semiHidden/>
    <w:unhideWhenUsed/>
    <w:rsid w:val="004A2283"/>
  </w:style>
  <w:style w:type="paragraph" w:styleId="ac">
    <w:name w:val="Revision"/>
    <w:hidden/>
    <w:uiPriority w:val="99"/>
    <w:semiHidden/>
    <w:rsid w:val="00476285"/>
    <w:rPr>
      <w:sz w:val="24"/>
      <w:szCs w:val="24"/>
    </w:rPr>
  </w:style>
  <w:style w:type="character" w:styleId="ad">
    <w:name w:val="annotation reference"/>
    <w:basedOn w:val="a0"/>
    <w:semiHidden/>
    <w:unhideWhenUsed/>
    <w:rsid w:val="00B334C5"/>
    <w:rPr>
      <w:sz w:val="16"/>
      <w:szCs w:val="16"/>
    </w:rPr>
  </w:style>
  <w:style w:type="paragraph" w:styleId="ae">
    <w:name w:val="annotation text"/>
    <w:basedOn w:val="a"/>
    <w:link w:val="af"/>
    <w:semiHidden/>
    <w:unhideWhenUsed/>
    <w:rsid w:val="00B334C5"/>
    <w:rPr>
      <w:sz w:val="20"/>
      <w:szCs w:val="20"/>
    </w:rPr>
  </w:style>
  <w:style w:type="character" w:customStyle="1" w:styleId="af">
    <w:name w:val="批注文字 字符"/>
    <w:basedOn w:val="a0"/>
    <w:link w:val="ae"/>
    <w:semiHidden/>
    <w:rsid w:val="00B334C5"/>
  </w:style>
  <w:style w:type="paragraph" w:styleId="af0">
    <w:name w:val="annotation subject"/>
    <w:basedOn w:val="ae"/>
    <w:next w:val="ae"/>
    <w:link w:val="af1"/>
    <w:semiHidden/>
    <w:unhideWhenUsed/>
    <w:rsid w:val="00B334C5"/>
    <w:rPr>
      <w:b/>
      <w:bCs/>
    </w:rPr>
  </w:style>
  <w:style w:type="character" w:customStyle="1" w:styleId="af1">
    <w:name w:val="批注主题 字符"/>
    <w:basedOn w:val="af"/>
    <w:link w:val="af0"/>
    <w:semiHidden/>
    <w:rsid w:val="00B33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620783">
      <w:bodyDiv w:val="1"/>
      <w:marLeft w:val="0"/>
      <w:marRight w:val="0"/>
      <w:marTop w:val="0"/>
      <w:marBottom w:val="0"/>
      <w:divBdr>
        <w:top w:val="none" w:sz="0" w:space="0" w:color="auto"/>
        <w:left w:val="none" w:sz="0" w:space="0" w:color="auto"/>
        <w:bottom w:val="none" w:sz="0" w:space="0" w:color="auto"/>
        <w:right w:val="none" w:sz="0" w:space="0" w:color="auto"/>
      </w:divBdr>
    </w:div>
    <w:div w:id="1261336183">
      <w:bodyDiv w:val="1"/>
      <w:marLeft w:val="0"/>
      <w:marRight w:val="0"/>
      <w:marTop w:val="0"/>
      <w:marBottom w:val="0"/>
      <w:divBdr>
        <w:top w:val="none" w:sz="0" w:space="0" w:color="auto"/>
        <w:left w:val="none" w:sz="0" w:space="0" w:color="auto"/>
        <w:bottom w:val="none" w:sz="0" w:space="0" w:color="auto"/>
        <w:right w:val="none" w:sz="0" w:space="0" w:color="auto"/>
      </w:divBdr>
    </w:div>
    <w:div w:id="1283266835">
      <w:bodyDiv w:val="1"/>
      <w:marLeft w:val="0"/>
      <w:marRight w:val="0"/>
      <w:marTop w:val="0"/>
      <w:marBottom w:val="0"/>
      <w:divBdr>
        <w:top w:val="none" w:sz="0" w:space="0" w:color="auto"/>
        <w:left w:val="none" w:sz="0" w:space="0" w:color="auto"/>
        <w:bottom w:val="none" w:sz="0" w:space="0" w:color="auto"/>
        <w:right w:val="none" w:sz="0" w:space="0" w:color="auto"/>
      </w:divBdr>
    </w:div>
    <w:div w:id="198574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lcout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3DDD-A2C7-4630-BFA1-AB840FEC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8137</Words>
  <Characters>46385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4</cp:revision>
  <dcterms:created xsi:type="dcterms:W3CDTF">2020-09-14T17:42:00Z</dcterms:created>
  <dcterms:modified xsi:type="dcterms:W3CDTF">2020-09-16T08:16:00Z</dcterms:modified>
</cp:coreProperties>
</file>