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FADC" w14:textId="77777777" w:rsidR="00A77B3E" w:rsidRDefault="00B111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8B9778" w14:textId="77777777" w:rsidR="00A77B3E" w:rsidRDefault="00B111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55968</w:t>
      </w:r>
    </w:p>
    <w:p w14:paraId="123ED6B9" w14:textId="77777777" w:rsidR="00A77B3E" w:rsidRDefault="00B111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FC04210" w14:textId="77777777" w:rsidR="00A77B3E" w:rsidRDefault="00A77B3E">
      <w:pPr>
        <w:spacing w:line="360" w:lineRule="auto"/>
        <w:jc w:val="both"/>
      </w:pPr>
    </w:p>
    <w:p w14:paraId="5DB324E5" w14:textId="77777777" w:rsidR="00A77B3E" w:rsidRDefault="00B1117D">
      <w:pPr>
        <w:spacing w:line="360" w:lineRule="auto"/>
        <w:jc w:val="both"/>
      </w:pPr>
      <w:r>
        <w:rPr>
          <w:rFonts w:ascii="Book Antiqua" w:eastAsia="Book Antiqua" w:hAnsi="Book Antiqua" w:cs="Book Antiqua"/>
          <w:b/>
          <w:bCs/>
          <w:color w:val="000000"/>
        </w:rPr>
        <w:t xml:space="preserve">Unremitting </w:t>
      </w:r>
      <w:proofErr w:type="spellStart"/>
      <w:r>
        <w:rPr>
          <w:rFonts w:ascii="Book Antiqua" w:eastAsia="Book Antiqua" w:hAnsi="Book Antiqua" w:cs="Book Antiqua"/>
          <w:b/>
          <w:bCs/>
          <w:color w:val="000000"/>
        </w:rPr>
        <w:t>diarrhoea</w:t>
      </w:r>
      <w:proofErr w:type="spellEnd"/>
      <w:r>
        <w:rPr>
          <w:rFonts w:ascii="Book Antiqua" w:eastAsia="Book Antiqua" w:hAnsi="Book Antiqua" w:cs="Book Antiqua"/>
          <w:b/>
          <w:bCs/>
          <w:color w:val="000000"/>
        </w:rPr>
        <w:t xml:space="preserve"> in a girl diagnosed anti-N-methyl-D-aspartate-receptor encephalitis: A case report</w:t>
      </w:r>
    </w:p>
    <w:p w14:paraId="3C9B512A" w14:textId="77777777" w:rsidR="00A77B3E" w:rsidRDefault="00A77B3E">
      <w:pPr>
        <w:spacing w:line="360" w:lineRule="auto"/>
        <w:jc w:val="both"/>
      </w:pPr>
    </w:p>
    <w:p w14:paraId="2D858848" w14:textId="77777777" w:rsidR="00A77B3E" w:rsidRDefault="00F03549">
      <w:pPr>
        <w:spacing w:line="360" w:lineRule="auto"/>
        <w:jc w:val="both"/>
      </w:pPr>
      <w:proofErr w:type="spellStart"/>
      <w:r>
        <w:rPr>
          <w:rFonts w:ascii="Book Antiqua" w:eastAsia="Book Antiqua" w:hAnsi="Book Antiqua" w:cs="Book Antiqua"/>
          <w:color w:val="000000"/>
        </w:rPr>
        <w:t>Onpoaree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F0354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1117D">
        <w:rPr>
          <w:rFonts w:ascii="Book Antiqua" w:eastAsia="Book Antiqua" w:hAnsi="Book Antiqua" w:cs="Book Antiqua"/>
          <w:color w:val="000000"/>
        </w:rPr>
        <w:t xml:space="preserve">Unremitting </w:t>
      </w:r>
      <w:proofErr w:type="spellStart"/>
      <w:r w:rsidR="00B1117D">
        <w:rPr>
          <w:rFonts w:ascii="Book Antiqua" w:eastAsia="Book Antiqua" w:hAnsi="Book Antiqua" w:cs="Book Antiqua"/>
          <w:color w:val="000000"/>
        </w:rPr>
        <w:t>diarrhoea</w:t>
      </w:r>
      <w:proofErr w:type="spellEnd"/>
      <w:r w:rsidR="00B1117D">
        <w:rPr>
          <w:rFonts w:ascii="Book Antiqua" w:eastAsia="Book Antiqua" w:hAnsi="Book Antiqua" w:cs="Book Antiqua"/>
          <w:color w:val="000000"/>
        </w:rPr>
        <w:t xml:space="preserve"> in anti-NMDAR encephalitis</w:t>
      </w:r>
    </w:p>
    <w:p w14:paraId="76CA0BB1" w14:textId="77777777" w:rsidR="00A77B3E" w:rsidRDefault="00A77B3E">
      <w:pPr>
        <w:spacing w:line="360" w:lineRule="auto"/>
        <w:jc w:val="both"/>
      </w:pPr>
    </w:p>
    <w:p w14:paraId="402F87D4" w14:textId="77777777" w:rsidR="00A77B3E" w:rsidRDefault="00B1117D">
      <w:pPr>
        <w:spacing w:line="360" w:lineRule="auto"/>
        <w:jc w:val="both"/>
      </w:pPr>
      <w:proofErr w:type="spellStart"/>
      <w:r>
        <w:rPr>
          <w:rFonts w:ascii="Book Antiqua" w:eastAsia="Book Antiqua" w:hAnsi="Book Antiqua" w:cs="Book Antiqua"/>
          <w:color w:val="000000"/>
        </w:rPr>
        <w:t>Norrapat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Onpoaree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Montida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Veeravigrom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Anapat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Sanpavat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Narissara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Suratannon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Palittiya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Sintusek</w:t>
      </w:r>
      <w:proofErr w:type="spellEnd"/>
    </w:p>
    <w:p w14:paraId="7A7A93AC" w14:textId="77777777" w:rsidR="00A77B3E" w:rsidRDefault="00A77B3E">
      <w:pPr>
        <w:spacing w:line="360" w:lineRule="auto"/>
        <w:jc w:val="both"/>
      </w:pPr>
    </w:p>
    <w:p w14:paraId="4B802E83" w14:textId="77777777" w:rsidR="00A77B3E" w:rsidRDefault="00B1117D">
      <w:pPr>
        <w:spacing w:line="360" w:lineRule="auto"/>
        <w:jc w:val="both"/>
      </w:pPr>
      <w:proofErr w:type="spellStart"/>
      <w:r>
        <w:rPr>
          <w:rFonts w:ascii="Book Antiqua" w:eastAsia="Book Antiqua" w:hAnsi="Book Antiqua" w:cs="Book Antiqua"/>
          <w:b/>
          <w:bCs/>
          <w:color w:val="000000"/>
        </w:rPr>
        <w:t>Norrapat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Onpoaree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Chulalongkorn University, Bangkok 103</w:t>
      </w:r>
      <w:r w:rsidR="009E3657">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0F852957" w14:textId="77777777" w:rsidR="00A77B3E" w:rsidRDefault="00A77B3E">
      <w:pPr>
        <w:spacing w:line="360" w:lineRule="auto"/>
        <w:jc w:val="both"/>
      </w:pPr>
    </w:p>
    <w:p w14:paraId="028FA89B" w14:textId="77777777" w:rsidR="00A77B3E" w:rsidRDefault="00B1117D">
      <w:pPr>
        <w:spacing w:line="360" w:lineRule="auto"/>
        <w:jc w:val="both"/>
      </w:pPr>
      <w:proofErr w:type="spellStart"/>
      <w:r>
        <w:rPr>
          <w:rFonts w:ascii="Book Antiqua" w:eastAsia="Book Antiqua" w:hAnsi="Book Antiqua" w:cs="Book Antiqua"/>
          <w:b/>
          <w:bCs/>
          <w:color w:val="000000"/>
        </w:rPr>
        <w:t>Montida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Veeravigrom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Neurology, Department of Pediatrics, Faculty of Medicine, Chulalongkorn University, Bangkok 103</w:t>
      </w:r>
      <w:r w:rsidR="00736D1E">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5C43E60C" w14:textId="77777777" w:rsidR="00A77B3E" w:rsidRDefault="00A77B3E">
      <w:pPr>
        <w:spacing w:line="360" w:lineRule="auto"/>
        <w:jc w:val="both"/>
      </w:pPr>
    </w:p>
    <w:p w14:paraId="33DD4CDA" w14:textId="77777777" w:rsidR="00A77B3E" w:rsidRDefault="00B1117D">
      <w:pPr>
        <w:spacing w:line="360" w:lineRule="auto"/>
        <w:jc w:val="both"/>
      </w:pPr>
      <w:proofErr w:type="spellStart"/>
      <w:r>
        <w:rPr>
          <w:rFonts w:ascii="Book Antiqua" w:eastAsia="Book Antiqua" w:hAnsi="Book Antiqua" w:cs="Book Antiqua"/>
          <w:b/>
          <w:bCs/>
          <w:color w:val="000000"/>
        </w:rPr>
        <w:t>Anapat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Sanpavat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Pathology, Faculty of Medicine, Chulalongkorn University, Bangkok 10330, Thailand</w:t>
      </w:r>
    </w:p>
    <w:p w14:paraId="4BDA26A7" w14:textId="77777777" w:rsidR="00A77B3E" w:rsidRDefault="00A77B3E">
      <w:pPr>
        <w:spacing w:line="360" w:lineRule="auto"/>
        <w:jc w:val="both"/>
      </w:pPr>
    </w:p>
    <w:p w14:paraId="0B09BE3F" w14:textId="77777777" w:rsidR="00A77B3E" w:rsidRDefault="00B1117D">
      <w:pPr>
        <w:spacing w:line="360" w:lineRule="auto"/>
        <w:jc w:val="both"/>
      </w:pPr>
      <w:proofErr w:type="spellStart"/>
      <w:r>
        <w:rPr>
          <w:rFonts w:ascii="Book Antiqua" w:eastAsia="Book Antiqua" w:hAnsi="Book Antiqua" w:cs="Book Antiqua"/>
          <w:b/>
          <w:bCs/>
          <w:color w:val="000000"/>
        </w:rPr>
        <w:t>Narissara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Suratannon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Allergy, Department of Pediatrics, Faculty of Medicine, Chulalongkorn University, Bangkok 103</w:t>
      </w:r>
      <w:r w:rsidR="00736D1E">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0FD427BE" w14:textId="77777777" w:rsidR="00A77B3E" w:rsidRDefault="00A77B3E">
      <w:pPr>
        <w:spacing w:line="360" w:lineRule="auto"/>
        <w:jc w:val="both"/>
      </w:pPr>
    </w:p>
    <w:p w14:paraId="590567FB" w14:textId="77777777" w:rsidR="00A77B3E" w:rsidRDefault="00B1117D">
      <w:pPr>
        <w:spacing w:line="360" w:lineRule="auto"/>
        <w:jc w:val="both"/>
      </w:pPr>
      <w:proofErr w:type="spellStart"/>
      <w:r>
        <w:rPr>
          <w:rFonts w:ascii="Book Antiqua" w:eastAsia="Book Antiqua" w:hAnsi="Book Antiqua" w:cs="Book Antiqua"/>
          <w:b/>
          <w:bCs/>
          <w:color w:val="000000"/>
        </w:rPr>
        <w:t>Palittiya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w:t>
      </w:r>
      <w:r w:rsidR="00BF1E4D">
        <w:rPr>
          <w:rFonts w:ascii="Book Antiqua" w:eastAsia="Book Antiqua" w:hAnsi="Book Antiqua" w:cs="Book Antiqua"/>
          <w:color w:val="000000"/>
        </w:rPr>
        <w:t>Division of Gastroenterology and Pediatric Gastroenterology and Hepatology Research Unit</w:t>
      </w:r>
      <w:r>
        <w:rPr>
          <w:rFonts w:ascii="Book Antiqua" w:eastAsia="Book Antiqua" w:hAnsi="Book Antiqua" w:cs="Book Antiqua"/>
          <w:color w:val="000000"/>
        </w:rPr>
        <w:t>, Department of Pediatrics, Faculty of Medicine, Chulalongkorn University, Bangkok 10330, Thailand</w:t>
      </w:r>
    </w:p>
    <w:p w14:paraId="3F72FEB8" w14:textId="77777777" w:rsidR="00A77B3E" w:rsidRDefault="00A77B3E">
      <w:pPr>
        <w:spacing w:line="360" w:lineRule="auto"/>
        <w:jc w:val="both"/>
      </w:pPr>
    </w:p>
    <w:p w14:paraId="39A2C052" w14:textId="77777777" w:rsidR="00A77B3E" w:rsidRDefault="00B1117D">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Onpoaree</w:t>
      </w:r>
      <w:proofErr w:type="spellEnd"/>
      <w:r>
        <w:rPr>
          <w:rFonts w:ascii="Book Antiqua" w:eastAsia="Book Antiqua" w:hAnsi="Book Antiqua" w:cs="Book Antiqua"/>
          <w:color w:val="000000"/>
        </w:rPr>
        <w:t xml:space="preserve"> N and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reviewed the litera</w:t>
      </w:r>
      <w:r w:rsidR="00341FCE">
        <w:rPr>
          <w:rFonts w:ascii="Book Antiqua" w:eastAsia="Book Antiqua" w:hAnsi="Book Antiqua" w:cs="Book Antiqua"/>
          <w:color w:val="000000"/>
        </w:rPr>
        <w:t>ture and drafted the manuscript</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Veeravigrom</w:t>
      </w:r>
      <w:proofErr w:type="spellEnd"/>
      <w:r>
        <w:rPr>
          <w:rFonts w:ascii="Book Antiqua" w:eastAsia="Book Antiqua" w:hAnsi="Book Antiqua" w:cs="Book Antiqua"/>
          <w:color w:val="000000"/>
        </w:rPr>
        <w:t xml:space="preserve"> M contributed to manuscript draft</w:t>
      </w:r>
      <w:r w:rsidR="00BF1E4D">
        <w:rPr>
          <w:rFonts w:ascii="Book Antiqua" w:hAnsi="Book Antiqua" w:cs="Book Antiqua" w:hint="eastAsia"/>
          <w:color w:val="000000"/>
          <w:lang w:eastAsia="zh-CN"/>
        </w:rPr>
        <w:t>,</w:t>
      </w:r>
      <w:r>
        <w:rPr>
          <w:rFonts w:ascii="Book Antiqua" w:eastAsia="Book Antiqua" w:hAnsi="Book Antiqua" w:cs="Book Antiqua"/>
          <w:color w:val="000000"/>
        </w:rPr>
        <w:t xml:space="preserve"> interpreted the </w:t>
      </w:r>
      <w:r>
        <w:rPr>
          <w:rFonts w:ascii="Book Antiqua" w:eastAsia="Book Antiqua" w:hAnsi="Book Antiqua" w:cs="Book Antiqua"/>
          <w:color w:val="000000"/>
        </w:rPr>
        <w:lastRenderedPageBreak/>
        <w:t xml:space="preserve">electroencephalography and </w:t>
      </w:r>
      <w:r w:rsidR="00BF1E4D">
        <w:rPr>
          <w:rFonts w:ascii="Book Antiqua" w:hAnsi="Book Antiqua" w:cs="Book Antiqua" w:hint="eastAsia"/>
          <w:color w:val="000000"/>
          <w:lang w:eastAsia="zh-CN"/>
        </w:rPr>
        <w:t>made</w:t>
      </w:r>
      <w:r>
        <w:rPr>
          <w:rFonts w:ascii="Book Antiqua" w:eastAsia="Book Antiqua" w:hAnsi="Book Antiqua" w:cs="Book Antiqua"/>
          <w:color w:val="000000"/>
        </w:rPr>
        <w:t xml:space="preserve"> clinical correlation with brain images</w:t>
      </w:r>
      <w:r w:rsidR="00341FC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Sunpavat</w:t>
      </w:r>
      <w:proofErr w:type="spellEnd"/>
      <w:r>
        <w:rPr>
          <w:rFonts w:ascii="Book Antiqua" w:eastAsia="Book Antiqua" w:hAnsi="Book Antiqua" w:cs="Book Antiqua"/>
          <w:color w:val="000000"/>
        </w:rPr>
        <w:t xml:space="preserve"> A interpreted the histopathological data and provided the histopathology images</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Surathannon</w:t>
      </w:r>
      <w:proofErr w:type="spellEnd"/>
      <w:r>
        <w:rPr>
          <w:rFonts w:ascii="Book Antiqua" w:eastAsia="Book Antiqua" w:hAnsi="Book Antiqua" w:cs="Book Antiqua"/>
          <w:color w:val="000000"/>
        </w:rPr>
        <w:t xml:space="preserve"> N interpreted the immunologic study</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performed endoscopy, provided the endoscopic images</w:t>
      </w:r>
      <w:r w:rsidR="00341FCE">
        <w:rPr>
          <w:rFonts w:ascii="Book Antiqua" w:hAnsi="Book Antiqua" w:cs="Book Antiqua" w:hint="eastAsia"/>
          <w:color w:val="000000"/>
          <w:lang w:eastAsia="zh-CN"/>
        </w:rPr>
        <w:t>; and</w:t>
      </w:r>
      <w:r>
        <w:rPr>
          <w:rFonts w:ascii="Book Antiqua" w:eastAsia="Book Antiqua" w:hAnsi="Book Antiqua" w:cs="Book Antiqua"/>
          <w:color w:val="000000"/>
        </w:rPr>
        <w:t xml:space="preserve"> </w:t>
      </w:r>
      <w:r w:rsidR="00341FCE">
        <w:rPr>
          <w:rFonts w:ascii="Book Antiqua" w:eastAsia="Book Antiqua" w:hAnsi="Book Antiqua" w:cs="Book Antiqua"/>
          <w:color w:val="000000"/>
        </w:rPr>
        <w:t>all</w:t>
      </w:r>
      <w:r w:rsidR="00341FCE">
        <w:rPr>
          <w:rFonts w:ascii="Book Antiqua" w:hAnsi="Book Antiqua" w:cs="Book Antiqua" w:hint="eastAsia"/>
          <w:color w:val="000000"/>
          <w:lang w:eastAsia="zh-CN"/>
        </w:rPr>
        <w:t xml:space="preserve"> authors</w:t>
      </w:r>
      <w:r w:rsidR="00341FCE">
        <w:rPr>
          <w:rFonts w:ascii="Book Antiqua" w:eastAsia="Book Antiqua" w:hAnsi="Book Antiqua" w:cs="Book Antiqua"/>
          <w:color w:val="000000"/>
        </w:rPr>
        <w:t xml:space="preserve"> </w:t>
      </w:r>
      <w:r>
        <w:rPr>
          <w:rFonts w:ascii="Book Antiqua" w:eastAsia="Book Antiqua" w:hAnsi="Book Antiqua" w:cs="Book Antiqua"/>
          <w:color w:val="000000"/>
        </w:rPr>
        <w:t>approved the final manuscript.</w:t>
      </w:r>
    </w:p>
    <w:p w14:paraId="33B8DDB6" w14:textId="77777777" w:rsidR="00A77B3E" w:rsidRDefault="00A77B3E">
      <w:pPr>
        <w:spacing w:line="360" w:lineRule="auto"/>
        <w:jc w:val="both"/>
      </w:pPr>
    </w:p>
    <w:p w14:paraId="561E5360" w14:textId="77777777" w:rsidR="00A77B3E" w:rsidRDefault="00B1117D">
      <w:pPr>
        <w:spacing w:line="360" w:lineRule="auto"/>
        <w:jc w:val="both"/>
      </w:pPr>
      <w:r>
        <w:rPr>
          <w:rFonts w:ascii="Book Antiqua" w:eastAsia="Book Antiqua" w:hAnsi="Book Antiqua" w:cs="Book Antiqua"/>
          <w:b/>
          <w:bCs/>
          <w:color w:val="000000"/>
          <w:szCs w:val="22"/>
        </w:rPr>
        <w:t xml:space="preserve">Supported by </w:t>
      </w:r>
      <w:r w:rsidR="00E6733F">
        <w:rPr>
          <w:rFonts w:ascii="Book Antiqua" w:eastAsia="Book Antiqua" w:hAnsi="Book Antiqua" w:cs="Book Antiqua"/>
          <w:color w:val="000000"/>
        </w:rPr>
        <w:t xml:space="preserve">The </w:t>
      </w:r>
      <w:r>
        <w:rPr>
          <w:rFonts w:ascii="Book Antiqua" w:eastAsia="Book Antiqua" w:hAnsi="Book Antiqua" w:cs="Book Antiqua"/>
          <w:color w:val="000000"/>
        </w:rPr>
        <w:t xml:space="preserve">Pediatric </w:t>
      </w:r>
      <w:r w:rsidR="00BF1E4D">
        <w:rPr>
          <w:rFonts w:ascii="Book Antiqua" w:eastAsia="Book Antiqua" w:hAnsi="Book Antiqua" w:cs="Book Antiqua"/>
          <w:color w:val="000000"/>
        </w:rPr>
        <w:t>Gastroenterology and Hepatology Research Unit</w:t>
      </w:r>
      <w:r>
        <w:rPr>
          <w:rFonts w:ascii="Book Antiqua" w:eastAsia="Book Antiqua" w:hAnsi="Book Antiqua" w:cs="Book Antiqua"/>
          <w:color w:val="000000"/>
        </w:rPr>
        <w:t xml:space="preserve">, Thailand; Grants for Development of New Faculty Staff, </w:t>
      </w:r>
      <w:proofErr w:type="spellStart"/>
      <w:r>
        <w:rPr>
          <w:rFonts w:ascii="Book Antiqua" w:eastAsia="Book Antiqua" w:hAnsi="Book Antiqua" w:cs="Book Antiqua"/>
          <w:color w:val="000000"/>
        </w:rPr>
        <w:t>Ratchadaphiseksomphot</w:t>
      </w:r>
      <w:proofErr w:type="spellEnd"/>
      <w:r>
        <w:rPr>
          <w:rFonts w:ascii="Book Antiqua" w:eastAsia="Book Antiqua" w:hAnsi="Book Antiqua" w:cs="Book Antiqua"/>
          <w:color w:val="000000"/>
        </w:rPr>
        <w:t xml:space="preserve"> Endowment Fund, Thailand, No. RA63/012; and Thailand Research Fund Thailand Science Research and Innovation, Thailand, No. MRG6280190. </w:t>
      </w:r>
    </w:p>
    <w:p w14:paraId="647175EB" w14:textId="77777777" w:rsidR="00A77B3E" w:rsidRDefault="00A77B3E">
      <w:pPr>
        <w:spacing w:line="360" w:lineRule="auto"/>
        <w:jc w:val="both"/>
      </w:pPr>
    </w:p>
    <w:p w14:paraId="6FC5B5B9" w14:textId="77777777" w:rsidR="00A77B3E" w:rsidRDefault="00B1117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Palittiya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MD, MSc, Assistant Professor, Lecturer, </w:t>
      </w:r>
      <w:r>
        <w:rPr>
          <w:rFonts w:ascii="Book Antiqua" w:eastAsia="Book Antiqua" w:hAnsi="Book Antiqua" w:cs="Book Antiqua"/>
          <w:color w:val="000000"/>
        </w:rPr>
        <w:t xml:space="preserve">Division of Gastroenterology and Pediatric </w:t>
      </w:r>
      <w:r w:rsidR="00BF1E4D">
        <w:rPr>
          <w:rFonts w:ascii="Book Antiqua" w:eastAsia="Book Antiqua" w:hAnsi="Book Antiqua" w:cs="Book Antiqua"/>
          <w:color w:val="000000"/>
        </w:rPr>
        <w:t>Gastroenterology and Hepatology Research Unit</w:t>
      </w:r>
      <w:r>
        <w:rPr>
          <w:rFonts w:ascii="Book Antiqua" w:eastAsia="Book Antiqua" w:hAnsi="Book Antiqua" w:cs="Book Antiqua"/>
          <w:color w:val="000000"/>
        </w:rPr>
        <w:t xml:space="preserve">, Department of Pediatrics, Faculty of Medicine, Chulalongkorn University, 1873, Rama 4 Road, </w:t>
      </w:r>
      <w:proofErr w:type="spellStart"/>
      <w:r>
        <w:rPr>
          <w:rFonts w:ascii="Book Antiqua" w:eastAsia="Book Antiqua" w:hAnsi="Book Antiqua" w:cs="Book Antiqua"/>
          <w:color w:val="000000"/>
        </w:rPr>
        <w:t>Pathumwan</w:t>
      </w:r>
      <w:proofErr w:type="spellEnd"/>
      <w:r>
        <w:rPr>
          <w:rFonts w:ascii="Book Antiqua" w:eastAsia="Book Antiqua" w:hAnsi="Book Antiqua" w:cs="Book Antiqua"/>
          <w:color w:val="000000"/>
        </w:rPr>
        <w:t>, Bangkok 10330, Thailand. palittiya.s@chula.ac.th</w:t>
      </w:r>
    </w:p>
    <w:p w14:paraId="0ED975FE" w14:textId="77777777" w:rsidR="00A77B3E" w:rsidRDefault="00A77B3E">
      <w:pPr>
        <w:spacing w:line="360" w:lineRule="auto"/>
        <w:jc w:val="both"/>
      </w:pPr>
    </w:p>
    <w:p w14:paraId="47904772" w14:textId="77777777" w:rsidR="00A77B3E" w:rsidRDefault="00B111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2020</w:t>
      </w:r>
    </w:p>
    <w:p w14:paraId="0511C6C5" w14:textId="77777777" w:rsidR="00A77B3E" w:rsidRDefault="00B111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16032BB1" w14:textId="27613EE8" w:rsidR="00A77B3E" w:rsidRPr="004365A9" w:rsidRDefault="00B1117D" w:rsidP="004365A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r w:rsidR="004365A9">
        <w:rPr>
          <w:rFonts w:ascii="Book Antiqua" w:hAnsi="Book Antiqua" w:cs="Arial"/>
          <w:color w:val="000000" w:themeColor="text1"/>
          <w:shd w:val="clear" w:color="auto" w:fill="FFFFFF"/>
        </w:rPr>
        <w:t>September 25, 2020</w:t>
      </w:r>
      <w:bookmarkEnd w:id="0"/>
      <w:bookmarkEnd w:id="1"/>
    </w:p>
    <w:p w14:paraId="12AFDAA7" w14:textId="77777777" w:rsidR="00A77B3E" w:rsidRDefault="00B1117D">
      <w:pPr>
        <w:spacing w:line="360" w:lineRule="auto"/>
        <w:jc w:val="both"/>
      </w:pPr>
      <w:r>
        <w:rPr>
          <w:rFonts w:ascii="Book Antiqua" w:eastAsia="Book Antiqua" w:hAnsi="Book Antiqua" w:cs="Book Antiqua"/>
          <w:b/>
          <w:bCs/>
          <w:color w:val="000000"/>
        </w:rPr>
        <w:t xml:space="preserve">Published online: </w:t>
      </w:r>
    </w:p>
    <w:p w14:paraId="7F63F8B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4A0363" w14:textId="77777777" w:rsidR="00A77B3E" w:rsidRDefault="00B1117D">
      <w:pPr>
        <w:spacing w:line="360" w:lineRule="auto"/>
        <w:jc w:val="both"/>
      </w:pPr>
      <w:r>
        <w:rPr>
          <w:rFonts w:ascii="Book Antiqua" w:eastAsia="Book Antiqua" w:hAnsi="Book Antiqua" w:cs="Book Antiqua"/>
          <w:b/>
          <w:color w:val="000000"/>
        </w:rPr>
        <w:lastRenderedPageBreak/>
        <w:t>Abstract</w:t>
      </w:r>
    </w:p>
    <w:p w14:paraId="6770C4B4" w14:textId="77777777" w:rsidR="00A77B3E" w:rsidRDefault="00B1117D">
      <w:pPr>
        <w:spacing w:line="360" w:lineRule="auto"/>
        <w:jc w:val="both"/>
      </w:pPr>
      <w:r>
        <w:rPr>
          <w:rFonts w:ascii="Book Antiqua" w:eastAsia="Book Antiqua" w:hAnsi="Book Antiqua" w:cs="Book Antiqua"/>
          <w:color w:val="000000"/>
        </w:rPr>
        <w:t>BACKGROUND</w:t>
      </w:r>
    </w:p>
    <w:p w14:paraId="6C372220" w14:textId="77777777" w:rsidR="00A77B3E" w:rsidRDefault="00B1117D">
      <w:pPr>
        <w:spacing w:line="360" w:lineRule="auto"/>
        <w:jc w:val="both"/>
      </w:pPr>
      <w:r>
        <w:rPr>
          <w:rFonts w:ascii="Book Antiqua" w:eastAsia="Book Antiqua" w:hAnsi="Book Antiqua" w:cs="Book Antiqua"/>
          <w:color w:val="000000"/>
        </w:rPr>
        <w:t>Asymptomatic cytomegalovirus (CMV) infection is common in children; in contrast, in children with a weakened immune system, invasive CMV can occur. This is the first case report of a severe manifestation of CMV esophago-enterocolitis in a girl diagnosed with anti-N-methyl-D-aspartate-receptor</w:t>
      </w:r>
      <w:r w:rsidR="00BE5045">
        <w:rPr>
          <w:rFonts w:ascii="Book Antiqua" w:hAnsi="Book Antiqua" w:cs="Book Antiqua" w:hint="eastAsia"/>
          <w:color w:val="000000"/>
          <w:lang w:eastAsia="zh-CN"/>
        </w:rPr>
        <w:t xml:space="preserve"> </w:t>
      </w:r>
      <w:r w:rsidR="00BE5045">
        <w:rPr>
          <w:rFonts w:ascii="Book Antiqua" w:eastAsia="Book Antiqua" w:hAnsi="Book Antiqua" w:cs="Book Antiqua"/>
          <w:color w:val="000000"/>
        </w:rPr>
        <w:t>(anti-NMDAR)</w:t>
      </w:r>
      <w:r w:rsidR="00BE5045">
        <w:rPr>
          <w:rFonts w:ascii="Book Antiqua" w:hAnsi="Book Antiqua" w:cs="Book Antiqua" w:hint="eastAsia"/>
          <w:color w:val="000000"/>
          <w:lang w:eastAsia="zh-CN"/>
        </w:rPr>
        <w:t xml:space="preserve"> </w:t>
      </w:r>
      <w:r>
        <w:rPr>
          <w:rFonts w:ascii="Book Antiqua" w:eastAsia="Book Antiqua" w:hAnsi="Book Antiqua" w:cs="Book Antiqua"/>
          <w:color w:val="000000"/>
        </w:rPr>
        <w:t>encephalitis who received only a moderate dose of corticosteroid therapy.</w:t>
      </w:r>
    </w:p>
    <w:p w14:paraId="1A2525AE" w14:textId="77777777" w:rsidR="00A77B3E" w:rsidRDefault="00A77B3E">
      <w:pPr>
        <w:spacing w:line="360" w:lineRule="auto"/>
        <w:jc w:val="both"/>
      </w:pPr>
    </w:p>
    <w:p w14:paraId="1E234806" w14:textId="77777777" w:rsidR="00A77B3E" w:rsidRDefault="00B1117D">
      <w:pPr>
        <w:spacing w:line="360" w:lineRule="auto"/>
        <w:jc w:val="both"/>
      </w:pPr>
      <w:r>
        <w:rPr>
          <w:rFonts w:ascii="Book Antiqua" w:eastAsia="Book Antiqua" w:hAnsi="Book Antiqua" w:cs="Book Antiqua"/>
          <w:color w:val="000000"/>
        </w:rPr>
        <w:t>CASE SUMMARY</w:t>
      </w:r>
    </w:p>
    <w:p w14:paraId="4A8ED06A" w14:textId="77777777" w:rsidR="00A77B3E" w:rsidRDefault="00B1117D">
      <w:pPr>
        <w:spacing w:line="360" w:lineRule="auto"/>
        <w:jc w:val="both"/>
      </w:pPr>
      <w:r>
        <w:rPr>
          <w:rFonts w:ascii="Book Antiqua" w:eastAsia="Book Antiqua" w:hAnsi="Book Antiqua" w:cs="Book Antiqua"/>
          <w:color w:val="000000"/>
        </w:rPr>
        <w:t xml:space="preserve">A 12-year-old-Thai girl presented with acute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change and headache for 6 d. Electroencephalogram and positivity for </w:t>
      </w:r>
      <w:r w:rsidR="00874492">
        <w:rPr>
          <w:rFonts w:ascii="Book Antiqua" w:eastAsia="Book Antiqua" w:hAnsi="Book Antiqua" w:cs="Book Antiqua"/>
          <w:color w:val="000000"/>
        </w:rPr>
        <w:t>NMDAR</w:t>
      </w:r>
      <w:r>
        <w:rPr>
          <w:rFonts w:ascii="Book Antiqua" w:eastAsia="Book Antiqua" w:hAnsi="Book Antiqua" w:cs="Book Antiqua"/>
          <w:color w:val="000000"/>
        </w:rPr>
        <w:t xml:space="preserve"> autoantibodies were compatible with anti-NMDAR encephalitis. Hence, she received pulse methylprednisolone 10 mg/kg per day for 4 d and continued with prednisolone 1.2 mg/kg per day. On day 42 of corticosteroid therapy, she developed unremitting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Endoscopy showed multiple ulcers and </w:t>
      </w:r>
      <w:proofErr w:type="spellStart"/>
      <w:r>
        <w:rPr>
          <w:rFonts w:ascii="Book Antiqua" w:eastAsia="Book Antiqua" w:hAnsi="Book Antiqua" w:cs="Book Antiqua"/>
          <w:color w:val="000000"/>
        </w:rPr>
        <w:t>erythaematous</w:t>
      </w:r>
      <w:proofErr w:type="spellEnd"/>
      <w:r>
        <w:rPr>
          <w:rFonts w:ascii="Book Antiqua" w:eastAsia="Book Antiqua" w:hAnsi="Book Antiqua" w:cs="Book Antiqua"/>
          <w:color w:val="000000"/>
        </w:rPr>
        <w:t xml:space="preserve"> mucosa along the gastrointestinal tract. Tissue CMV viral load and viral-infected cells confirmed CMV esophago-enterocolitis. Therefore, the patient received ganciclovir 5 mg/kg per dose every 12 h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then 5 mg/kg per dose once daily for 3 wk. Unremitting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slowly improved from stool output 1-4 L per day to 1-2 L per day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Pulse methylprednisolone 20 mg/kg for 5 d was initiated and continued with prednisolone 1 mg/kg per day. After this repeated pulse methylprednisolone treatment, surprisingly,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subsided. Immunologic work-up was performed to rule out underlying immune deficiency with unremarkable results.</w:t>
      </w:r>
    </w:p>
    <w:p w14:paraId="63DE6239" w14:textId="77777777" w:rsidR="00A77B3E" w:rsidRDefault="00A77B3E">
      <w:pPr>
        <w:spacing w:line="360" w:lineRule="auto"/>
        <w:jc w:val="both"/>
      </w:pPr>
    </w:p>
    <w:p w14:paraId="656B1E3D" w14:textId="77777777" w:rsidR="00A77B3E" w:rsidRDefault="00B1117D">
      <w:pPr>
        <w:spacing w:line="360" w:lineRule="auto"/>
        <w:jc w:val="both"/>
      </w:pPr>
      <w:r>
        <w:rPr>
          <w:rFonts w:ascii="Book Antiqua" w:eastAsia="Book Antiqua" w:hAnsi="Book Antiqua" w:cs="Book Antiqua"/>
          <w:color w:val="000000"/>
        </w:rPr>
        <w:t>CONCLUSION</w:t>
      </w:r>
    </w:p>
    <w:p w14:paraId="5973FBD3" w14:textId="77777777" w:rsidR="00A77B3E" w:rsidRDefault="00B1117D">
      <w:pPr>
        <w:spacing w:line="360" w:lineRule="auto"/>
        <w:jc w:val="both"/>
      </w:pPr>
      <w:r>
        <w:rPr>
          <w:rFonts w:ascii="Book Antiqua" w:eastAsia="Book Antiqua" w:hAnsi="Book Antiqua" w:cs="Book Antiqua"/>
          <w:color w:val="000000"/>
        </w:rPr>
        <w:t xml:space="preserve">Unremitting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from CMV esophago-enterocolitis subsided with antiviral and methylprednisolone therapy, implying the immune and NMDAR dysregulation in anti-NMDAR encephalitis.</w:t>
      </w:r>
    </w:p>
    <w:p w14:paraId="5190BC8C" w14:textId="77777777" w:rsidR="00A77B3E" w:rsidRDefault="00A77B3E">
      <w:pPr>
        <w:spacing w:line="360" w:lineRule="auto"/>
        <w:jc w:val="both"/>
      </w:pPr>
    </w:p>
    <w:p w14:paraId="389E1A1B" w14:textId="77777777" w:rsidR="00A77B3E" w:rsidRPr="00E60D07" w:rsidRDefault="00B1117D">
      <w:pPr>
        <w:spacing w:line="360" w:lineRule="auto"/>
        <w:jc w:val="both"/>
        <w:rPr>
          <w:rFonts w:ascii="Book Antiqua" w:hAnsi="Book Antiqua"/>
          <w:lang w:eastAsia="zh-CN"/>
        </w:rPr>
      </w:pPr>
      <w:r w:rsidRPr="00E60D07">
        <w:rPr>
          <w:rFonts w:ascii="Book Antiqua" w:eastAsia="Book Antiqua" w:hAnsi="Book Antiqua" w:cs="Book Antiqua"/>
          <w:b/>
          <w:bCs/>
          <w:color w:val="000000"/>
        </w:rPr>
        <w:lastRenderedPageBreak/>
        <w:t xml:space="preserve">Key Words: </w:t>
      </w:r>
      <w:proofErr w:type="spellStart"/>
      <w:r w:rsidRPr="00E60D07">
        <w:rPr>
          <w:rFonts w:ascii="Book Antiqua" w:eastAsia="Book Antiqua" w:hAnsi="Book Antiqua" w:cs="Book Antiqua"/>
          <w:color w:val="000000"/>
        </w:rPr>
        <w:t>Diarrhoea</w:t>
      </w:r>
      <w:proofErr w:type="spellEnd"/>
      <w:r w:rsidRPr="00E60D07">
        <w:rPr>
          <w:rFonts w:ascii="Book Antiqua" w:eastAsia="Book Antiqua" w:hAnsi="Book Antiqua" w:cs="Book Antiqua"/>
          <w:color w:val="000000"/>
        </w:rPr>
        <w:t xml:space="preserve">; Vomiting; Autoimmune encephalitis; Children; </w:t>
      </w:r>
      <w:r w:rsidR="00E60D07" w:rsidRPr="00E60D07">
        <w:rPr>
          <w:rFonts w:ascii="Book Antiqua" w:eastAsia="Book Antiqua" w:hAnsi="Book Antiqua" w:cs="Book Antiqua"/>
          <w:color w:val="000000"/>
        </w:rPr>
        <w:t>Cytomegalovirus</w:t>
      </w:r>
      <w:r w:rsidRPr="00E60D07">
        <w:rPr>
          <w:rFonts w:ascii="Book Antiqua" w:eastAsia="Book Antiqua" w:hAnsi="Book Antiqua" w:cs="Book Antiqua"/>
          <w:color w:val="000000"/>
        </w:rPr>
        <w:t xml:space="preserve">; </w:t>
      </w:r>
      <w:r w:rsidR="00E60D07" w:rsidRPr="00E60D07">
        <w:rPr>
          <w:rFonts w:ascii="Book Antiqua" w:eastAsia="Book Antiqua" w:hAnsi="Book Antiqua" w:cs="Book Antiqua"/>
          <w:color w:val="000000"/>
        </w:rPr>
        <w:t>Gastrointestinal</w:t>
      </w:r>
      <w:r w:rsidR="00E60D07" w:rsidRPr="00E60D07">
        <w:rPr>
          <w:rFonts w:ascii="Book Antiqua" w:hAnsi="Book Antiqua" w:cs="Book Antiqua"/>
          <w:color w:val="000000"/>
          <w:lang w:eastAsia="zh-CN"/>
        </w:rPr>
        <w:t>;</w:t>
      </w:r>
      <w:r w:rsidR="00E60D07" w:rsidRPr="00E60D07">
        <w:rPr>
          <w:rFonts w:ascii="Book Antiqua" w:eastAsia="Book Antiqua" w:hAnsi="Book Antiqua" w:cs="Book Antiqua"/>
          <w:color w:val="000000"/>
        </w:rPr>
        <w:t xml:space="preserve"> Case report</w:t>
      </w:r>
    </w:p>
    <w:p w14:paraId="245C5015" w14:textId="77777777" w:rsidR="00A77B3E" w:rsidRDefault="00A77B3E">
      <w:pPr>
        <w:spacing w:line="360" w:lineRule="auto"/>
        <w:jc w:val="both"/>
      </w:pPr>
    </w:p>
    <w:p w14:paraId="0478FA0B" w14:textId="77777777" w:rsidR="00A77B3E" w:rsidRDefault="00B1117D">
      <w:pPr>
        <w:spacing w:line="360" w:lineRule="auto"/>
        <w:jc w:val="both"/>
      </w:pPr>
      <w:proofErr w:type="spellStart"/>
      <w:r>
        <w:rPr>
          <w:rFonts w:ascii="Book Antiqua" w:eastAsia="Book Antiqua" w:hAnsi="Book Antiqua" w:cs="Book Antiqua"/>
          <w:color w:val="000000"/>
        </w:rPr>
        <w:t>Onpoaree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Veeravigrom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Sanpavat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Suratannon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Unremitting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a girl diagnosed anti-N-methyl-D-aspartate-receptor encephalitis: A case </w:t>
      </w:r>
      <w:proofErr w:type="gramStart"/>
      <w:r>
        <w:rPr>
          <w:rFonts w:ascii="Book Antiqua" w:eastAsia="Book Antiqua" w:hAnsi="Book Antiqua" w:cs="Book Antiqua"/>
          <w:color w:val="000000"/>
        </w:rPr>
        <w:t>report .</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301D2541" w14:textId="77777777" w:rsidR="00A77B3E" w:rsidRDefault="00A77B3E">
      <w:pPr>
        <w:spacing w:line="360" w:lineRule="auto"/>
        <w:jc w:val="both"/>
      </w:pPr>
    </w:p>
    <w:p w14:paraId="692AFD5C" w14:textId="77777777" w:rsidR="00A77B3E" w:rsidRDefault="00B111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 a girl with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change who was finally diagnosed with anti-N-methyl-D-aspartate-receptor (anti-NMDAR) encephalitis. She had unremitting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after 43 d of corticosteroid therapy and was later diagnosed with cytomegalovirus (CMV) esophago-enterocolitis. Surprisingly, these symptoms subsided after antiviral therapy followed by repeated pulse methylprednisolone targeting the anti-NMDAR encephalitis. CMV esophago-enterocolitis in a patient with anti-NMDAR encephalitis has not been reported before and is very rare in patients who receive only moderate-dose corticosteroids.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highlighted that immune dysregulation in autoimmune encephalitis and the linkage of anti-NMDAR receptors and the enteric nervous system might be the cause of severe gastrointestinal involvement. </w:t>
      </w:r>
    </w:p>
    <w:p w14:paraId="3146AEF4" w14:textId="77777777" w:rsidR="00A77B3E" w:rsidRDefault="00A77B3E">
      <w:pPr>
        <w:spacing w:line="360" w:lineRule="auto"/>
        <w:jc w:val="both"/>
      </w:pPr>
    </w:p>
    <w:p w14:paraId="7FB29C21" w14:textId="77777777" w:rsidR="00A77B3E" w:rsidRDefault="00EF55CD">
      <w:pPr>
        <w:spacing w:line="360" w:lineRule="auto"/>
        <w:jc w:val="both"/>
      </w:pPr>
      <w:r>
        <w:rPr>
          <w:rFonts w:ascii="Book Antiqua" w:eastAsia="Book Antiqua" w:hAnsi="Book Antiqua" w:cs="Book Antiqua"/>
          <w:b/>
          <w:caps/>
          <w:color w:val="000000"/>
          <w:u w:val="single"/>
        </w:rPr>
        <w:br w:type="page"/>
      </w:r>
      <w:r w:rsidR="00B1117D">
        <w:rPr>
          <w:rFonts w:ascii="Book Antiqua" w:eastAsia="Book Antiqua" w:hAnsi="Book Antiqua" w:cs="Book Antiqua"/>
          <w:b/>
          <w:caps/>
          <w:color w:val="000000"/>
          <w:u w:val="single"/>
        </w:rPr>
        <w:lastRenderedPageBreak/>
        <w:t>INTRODUCTION</w:t>
      </w:r>
    </w:p>
    <w:p w14:paraId="021CA7DC" w14:textId="77777777" w:rsidR="00D20E5B" w:rsidRDefault="00B1117D">
      <w:pPr>
        <w:spacing w:line="360" w:lineRule="auto"/>
        <w:jc w:val="both"/>
        <w:rPr>
          <w:lang w:eastAsia="zh-CN"/>
        </w:rPr>
      </w:pPr>
      <w:r>
        <w:rPr>
          <w:rFonts w:ascii="Book Antiqua" w:eastAsia="Book Antiqua" w:hAnsi="Book Antiqua" w:cs="Book Antiqua"/>
          <w:color w:val="000000"/>
        </w:rPr>
        <w:t xml:space="preserve">Cytomegalovirus (CMV) is a common viral pathogen </w:t>
      </w:r>
      <w:proofErr w:type="gramStart"/>
      <w:r>
        <w:rPr>
          <w:rFonts w:ascii="Book Antiqua" w:eastAsia="Book Antiqua" w:hAnsi="Book Antiqua" w:cs="Book Antiqua"/>
          <w:color w:val="000000"/>
        </w:rPr>
        <w:t>infecting children</w:t>
      </w:r>
      <w:proofErr w:type="gramEnd"/>
      <w:r>
        <w:rPr>
          <w:rFonts w:ascii="Book Antiqua" w:eastAsia="Book Antiqua" w:hAnsi="Book Antiqua" w:cs="Book Antiqua"/>
          <w:color w:val="000000"/>
        </w:rPr>
        <w:t xml:space="preserve">. The majority of infected patients are asymptomatic. However, immunocompromised hosts, including individuals who underwent organ transplantation or those who received immunosuppressive drugs, have a high risk of experiencing symptoms of invasive CMV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CMV esophago-enterocolitis is a very rare condition in children, and the manifestation of unremitting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has not been reported in the literature before.</w:t>
      </w:r>
    </w:p>
    <w:p w14:paraId="20605ECB" w14:textId="77777777" w:rsidR="00E501AB" w:rsidRDefault="00B1117D" w:rsidP="00E501AB">
      <w:pPr>
        <w:spacing w:line="360" w:lineRule="auto"/>
        <w:ind w:firstLineChars="100" w:firstLine="240"/>
        <w:jc w:val="both"/>
        <w:rPr>
          <w:lang w:eastAsia="zh-CN"/>
        </w:rPr>
      </w:pPr>
      <w:r>
        <w:rPr>
          <w:rFonts w:ascii="Book Antiqua" w:eastAsia="Book Antiqua" w:hAnsi="Book Antiqua" w:cs="Book Antiqua"/>
          <w:color w:val="000000"/>
        </w:rPr>
        <w:t xml:space="preserve">Anti-N-methyl-D-aspartate-receptor (anti-NMDAR) encephalitis has recently been recognized as a type of autoimmune encephalitis in children presenting with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changes, seizures, psychiatric features and </w:t>
      </w:r>
      <w:proofErr w:type="spellStart"/>
      <w:r>
        <w:rPr>
          <w:rFonts w:ascii="Book Antiqua" w:eastAsia="Book Antiqua" w:hAnsi="Book Antiqua" w:cs="Book Antiqua"/>
          <w:color w:val="000000"/>
        </w:rPr>
        <w:t>oromotor</w:t>
      </w:r>
      <w:proofErr w:type="spellEnd"/>
      <w:r>
        <w:rPr>
          <w:rFonts w:ascii="Book Antiqua" w:eastAsia="Book Antiqua" w:hAnsi="Book Antiqua" w:cs="Book Antiqua"/>
          <w:color w:val="000000"/>
        </w:rPr>
        <w:t xml:space="preserve"> dyskinesia. The treatment outcome depends on prompt first- and second-line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sidR="00FD6F2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Gastrointestinal (GI) manifestations in anti-NMDR encephalitis patients have been reported in few studies as an autonomic dysregulation or complication of autoimmune </w:t>
      </w:r>
      <w:proofErr w:type="gramStart"/>
      <w:r>
        <w:rPr>
          <w:rFonts w:ascii="Book Antiqua" w:eastAsia="Book Antiqua" w:hAnsi="Book Antiqua" w:cs="Book Antiqua"/>
          <w:color w:val="000000"/>
        </w:rPr>
        <w:t>encephalitis</w:t>
      </w:r>
      <w:r w:rsidR="00FD6F24">
        <w:rPr>
          <w:rFonts w:ascii="Book Antiqua" w:eastAsia="Book Antiqua" w:hAnsi="Book Antiqua" w:cs="Book Antiqua"/>
          <w:color w:val="000000"/>
          <w:szCs w:val="30"/>
          <w:vertAlign w:val="superscript"/>
        </w:rPr>
        <w:t>[</w:t>
      </w:r>
      <w:proofErr w:type="gramEnd"/>
      <w:r w:rsidR="00FD6F2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role of NMDA receptors in the enteric nervous system (ENS) of the GI tract has not yet been elucidated in patients with anti-NMDAR encephalitis.</w:t>
      </w:r>
    </w:p>
    <w:p w14:paraId="2C214A3F" w14:textId="77777777" w:rsidR="00A77B3E" w:rsidRDefault="00B1117D" w:rsidP="00E501AB">
      <w:pPr>
        <w:spacing w:line="360" w:lineRule="auto"/>
        <w:ind w:firstLineChars="100" w:firstLine="240"/>
        <w:jc w:val="both"/>
      </w:pPr>
      <w:r>
        <w:rPr>
          <w:rFonts w:ascii="Book Antiqua" w:eastAsia="Book Antiqua" w:hAnsi="Book Antiqua" w:cs="Book Antiqua"/>
          <w:color w:val="000000"/>
        </w:rPr>
        <w:t xml:space="preserve">Here, we present the case of a 12-year-old Thai girl with a diagnosis of anti-NMDAR encephalitis who developed abdominal bloating, feeding intolerance, and bilious vomiting concomitant with watery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Later, CMV esophago-enterocolitis was diagnosed by endoscopy with tissue histopathology and molecular techniques. Interestingly, the complete clinical response of these severe GI symptoms was successful after combination therapy for CMV infection and anti-NMDAR encephalitis.</w:t>
      </w:r>
    </w:p>
    <w:p w14:paraId="142A1BB8" w14:textId="77777777" w:rsidR="00A77B3E" w:rsidRDefault="00A77B3E">
      <w:pPr>
        <w:spacing w:line="360" w:lineRule="auto"/>
        <w:jc w:val="both"/>
      </w:pPr>
    </w:p>
    <w:p w14:paraId="2E762A9A" w14:textId="77777777" w:rsidR="00A77B3E" w:rsidRDefault="00B1117D">
      <w:pPr>
        <w:spacing w:line="360" w:lineRule="auto"/>
        <w:jc w:val="both"/>
      </w:pPr>
      <w:r>
        <w:rPr>
          <w:rFonts w:ascii="Book Antiqua" w:eastAsia="Book Antiqua" w:hAnsi="Book Antiqua" w:cs="Book Antiqua"/>
          <w:b/>
          <w:caps/>
          <w:color w:val="000000"/>
          <w:u w:val="single"/>
        </w:rPr>
        <w:t>CASE PRESENTATION</w:t>
      </w:r>
    </w:p>
    <w:p w14:paraId="064D17BC" w14:textId="77777777" w:rsidR="00A77B3E" w:rsidRDefault="00B1117D">
      <w:pPr>
        <w:spacing w:line="360" w:lineRule="auto"/>
        <w:jc w:val="both"/>
      </w:pPr>
      <w:r>
        <w:rPr>
          <w:rFonts w:ascii="Book Antiqua" w:eastAsia="Book Antiqua" w:hAnsi="Book Antiqua" w:cs="Book Antiqua"/>
          <w:b/>
          <w:i/>
          <w:color w:val="000000"/>
        </w:rPr>
        <w:t>Chief complaints</w:t>
      </w:r>
    </w:p>
    <w:p w14:paraId="56944D34" w14:textId="77777777" w:rsidR="00A77B3E" w:rsidRDefault="00B1117D">
      <w:pPr>
        <w:spacing w:line="360" w:lineRule="auto"/>
        <w:jc w:val="both"/>
      </w:pPr>
      <w:r>
        <w:rPr>
          <w:rFonts w:ascii="Book Antiqua" w:eastAsia="Book Antiqua" w:hAnsi="Book Antiqua" w:cs="Book Antiqua"/>
          <w:color w:val="000000"/>
        </w:rPr>
        <w:t xml:space="preserve">A 12-year-old Thai girl who was previously healthy was referred to King Chulalongkorn Memorial Hospital due to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change with fever and headache for 6 d.</w:t>
      </w:r>
    </w:p>
    <w:p w14:paraId="1262AFCA" w14:textId="77777777" w:rsidR="00A77B3E" w:rsidRDefault="00A77B3E">
      <w:pPr>
        <w:spacing w:line="360" w:lineRule="auto"/>
        <w:jc w:val="both"/>
      </w:pPr>
    </w:p>
    <w:p w14:paraId="6EFEA16F" w14:textId="77777777" w:rsidR="00A77B3E" w:rsidRDefault="00B1117D">
      <w:pPr>
        <w:spacing w:line="360" w:lineRule="auto"/>
        <w:jc w:val="both"/>
      </w:pPr>
      <w:r>
        <w:rPr>
          <w:rFonts w:ascii="Book Antiqua" w:eastAsia="Book Antiqua" w:hAnsi="Book Antiqua" w:cs="Book Antiqua"/>
          <w:b/>
          <w:i/>
          <w:color w:val="000000"/>
        </w:rPr>
        <w:lastRenderedPageBreak/>
        <w:t>History of present illness</w:t>
      </w:r>
    </w:p>
    <w:p w14:paraId="39842359" w14:textId="77777777" w:rsidR="00A77B3E" w:rsidRDefault="00B1117D">
      <w:pPr>
        <w:spacing w:line="360" w:lineRule="auto"/>
        <w:jc w:val="both"/>
      </w:pPr>
      <w:r>
        <w:rPr>
          <w:rFonts w:ascii="Book Antiqua" w:eastAsia="Book Antiqua" w:hAnsi="Book Antiqua" w:cs="Book Antiqua"/>
          <w:color w:val="000000"/>
        </w:rPr>
        <w:t>Six d</w:t>
      </w:r>
      <w:r w:rsidR="0060501F">
        <w:rPr>
          <w:rFonts w:ascii="Book Antiqua" w:hAnsi="Book Antiqua" w:cs="Book Antiqua" w:hint="eastAsia"/>
          <w:color w:val="000000"/>
          <w:lang w:eastAsia="zh-CN"/>
        </w:rPr>
        <w:t>ay</w:t>
      </w:r>
      <w:r>
        <w:rPr>
          <w:rFonts w:ascii="Book Antiqua" w:eastAsia="Book Antiqua" w:hAnsi="Book Antiqua" w:cs="Book Antiqua"/>
          <w:color w:val="000000"/>
        </w:rPr>
        <w:t xml:space="preserve"> prior to referral to our hospital, the patient had bizarre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She had a conversation with herself and cried or laughed without explaining the reason. One day later, she had a fever and progressive headache. She has alteration of consciousness with waxing and waning in her consciousness. She had abnormal movements of her hands and could not write letters. She went to a nearby clinic and received roxithromycin, fexofenadine and paracetamol. She could not sleep at night and slept more during the daytime. Four days prior to admission, she started having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with incomprehensive language. She did not sleep during the day or night. She had intermittent screaming with visual hallucination. Her visual hallucination was described as a moving snake or the death of relatives. She was admitted to Hua </w:t>
      </w:r>
      <w:proofErr w:type="spellStart"/>
      <w:r>
        <w:rPr>
          <w:rFonts w:ascii="Book Antiqua" w:eastAsia="Book Antiqua" w:hAnsi="Book Antiqua" w:cs="Book Antiqua"/>
          <w:color w:val="000000"/>
        </w:rPr>
        <w:t>Hin</w:t>
      </w:r>
      <w:proofErr w:type="spellEnd"/>
      <w:r>
        <w:rPr>
          <w:rFonts w:ascii="Book Antiqua" w:eastAsia="Book Antiqua" w:hAnsi="Book Antiqua" w:cs="Book Antiqua"/>
          <w:color w:val="000000"/>
        </w:rPr>
        <w:t xml:space="preserve"> Hospital. At the hospital, she still had a high-grade fever with intermittent episodes of screaming with aggressive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She underwent computed tomography scan (CT) brain and lumbar puncture. She received high-dose ceftriaxone, acyclovir, azithromycin and oseltamivir before referral to our hospital.</w:t>
      </w:r>
    </w:p>
    <w:p w14:paraId="1D4CE946" w14:textId="77777777" w:rsidR="00A77B3E" w:rsidRDefault="00A77B3E">
      <w:pPr>
        <w:spacing w:line="360" w:lineRule="auto"/>
        <w:jc w:val="both"/>
      </w:pPr>
    </w:p>
    <w:p w14:paraId="2A9DD109" w14:textId="77777777" w:rsidR="00A77B3E" w:rsidRDefault="00B1117D">
      <w:pPr>
        <w:spacing w:line="360" w:lineRule="auto"/>
        <w:jc w:val="both"/>
      </w:pPr>
      <w:r>
        <w:rPr>
          <w:rFonts w:ascii="Book Antiqua" w:eastAsia="Book Antiqua" w:hAnsi="Book Antiqua" w:cs="Book Antiqua"/>
          <w:b/>
          <w:i/>
          <w:color w:val="000000"/>
        </w:rPr>
        <w:t>History of past illness</w:t>
      </w:r>
    </w:p>
    <w:p w14:paraId="03691F5D" w14:textId="77777777" w:rsidR="00A77B3E" w:rsidRDefault="00B1117D">
      <w:pPr>
        <w:spacing w:line="360" w:lineRule="auto"/>
        <w:jc w:val="both"/>
      </w:pPr>
      <w:r>
        <w:rPr>
          <w:rFonts w:ascii="Book Antiqua" w:eastAsia="Book Antiqua" w:hAnsi="Book Antiqua" w:cs="Book Antiqua"/>
          <w:color w:val="000000"/>
        </w:rPr>
        <w:t>The patient did not have any other medical illness or history of any drug or substance abuse.</w:t>
      </w:r>
    </w:p>
    <w:p w14:paraId="72E4E522" w14:textId="77777777" w:rsidR="00A77B3E" w:rsidRDefault="00A77B3E">
      <w:pPr>
        <w:spacing w:line="360" w:lineRule="auto"/>
        <w:jc w:val="both"/>
      </w:pPr>
    </w:p>
    <w:p w14:paraId="52374BF3" w14:textId="77777777" w:rsidR="00A77B3E" w:rsidRDefault="00B1117D">
      <w:pPr>
        <w:spacing w:line="360" w:lineRule="auto"/>
        <w:jc w:val="both"/>
      </w:pPr>
      <w:r>
        <w:rPr>
          <w:rFonts w:ascii="Book Antiqua" w:eastAsia="Book Antiqua" w:hAnsi="Book Antiqua" w:cs="Book Antiqua"/>
          <w:b/>
          <w:i/>
          <w:color w:val="000000"/>
        </w:rPr>
        <w:t>Personal and family history</w:t>
      </w:r>
    </w:p>
    <w:p w14:paraId="2E699A32" w14:textId="77777777" w:rsidR="00A77B3E" w:rsidRDefault="00B1117D">
      <w:pPr>
        <w:spacing w:line="360" w:lineRule="auto"/>
        <w:jc w:val="both"/>
      </w:pPr>
      <w:r>
        <w:rPr>
          <w:rFonts w:ascii="Book Antiqua" w:eastAsia="Book Antiqua" w:hAnsi="Book Antiqua" w:cs="Book Antiqua"/>
          <w:color w:val="000000"/>
        </w:rPr>
        <w:t>There was no history of contagious diseases or neuropsychiatric conditions in the family. There was no history of consanguinity in the family.</w:t>
      </w:r>
    </w:p>
    <w:p w14:paraId="244D3FBD" w14:textId="77777777" w:rsidR="00A77B3E" w:rsidRDefault="00A77B3E">
      <w:pPr>
        <w:spacing w:line="360" w:lineRule="auto"/>
        <w:jc w:val="both"/>
      </w:pPr>
    </w:p>
    <w:p w14:paraId="42930BC1" w14:textId="77777777" w:rsidR="00A77B3E" w:rsidRDefault="00B1117D">
      <w:pPr>
        <w:spacing w:line="360" w:lineRule="auto"/>
        <w:jc w:val="both"/>
      </w:pPr>
      <w:r>
        <w:rPr>
          <w:rFonts w:ascii="Book Antiqua" w:eastAsia="Book Antiqua" w:hAnsi="Book Antiqua" w:cs="Book Antiqua"/>
          <w:b/>
          <w:i/>
          <w:color w:val="000000"/>
        </w:rPr>
        <w:t>Physical examination</w:t>
      </w:r>
    </w:p>
    <w:p w14:paraId="1E36B9A4" w14:textId="77777777" w:rsidR="00A77B3E" w:rsidRDefault="00B1117D">
      <w:pPr>
        <w:spacing w:line="360" w:lineRule="auto"/>
        <w:jc w:val="both"/>
      </w:pPr>
      <w:r>
        <w:rPr>
          <w:rFonts w:ascii="Book Antiqua" w:eastAsia="Book Antiqua" w:hAnsi="Book Antiqua" w:cs="Book Antiqua"/>
          <w:color w:val="000000"/>
        </w:rPr>
        <w:t xml:space="preserve">On admission, the patient was well-grown and confused and had a low-grade fever </w:t>
      </w:r>
      <w:r w:rsidR="00DA4C41">
        <w:rPr>
          <w:rFonts w:ascii="Book Antiqua" w:eastAsia="Book Antiqua" w:hAnsi="Book Antiqua" w:cs="Book Antiqua"/>
          <w:color w:val="000000"/>
        </w:rPr>
        <w:t>with a body temperature of 38.4</w:t>
      </w:r>
      <w:r w:rsidR="00F634A1">
        <w:rPr>
          <w:rFonts w:ascii="Book Antiqua" w:eastAsia="Book Antiqua" w:hAnsi="Book Antiqua" w:cs="Book Antiqua"/>
          <w:color w:val="000000"/>
        </w:rPr>
        <w:t xml:space="preserve"> </w:t>
      </w:r>
      <w:r>
        <w:rPr>
          <w:rFonts w:ascii="Book Antiqua" w:eastAsia="Book Antiqua" w:hAnsi="Book Antiqua" w:cs="Book Antiqua"/>
          <w:color w:val="000000"/>
        </w:rPr>
        <w:t xml:space="preserve">°C, a pulse rate of 110 beats per minute and a respiratory rate of 24 breaths per minute. The general physical examination was unremarkable. Neurological examination showed confusion with disorientation to time, </w:t>
      </w:r>
      <w:r>
        <w:rPr>
          <w:rFonts w:ascii="Book Antiqua" w:eastAsia="Book Antiqua" w:hAnsi="Book Antiqua" w:cs="Book Antiqua"/>
          <w:color w:val="000000"/>
        </w:rPr>
        <w:lastRenderedPageBreak/>
        <w:t xml:space="preserve">place and person. Her Glasgow coma scale was E4M5V3. Her cranial nerve examination revealed 3 mm pupils that reacted to light bilaterally. She was incorporated with extraocular movement. Nasolabial folds were symmetric. The uvula was in the midline with a gag reflex present. She did not cooperate for motor examination. When she had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she moved all four extremities equally; </w:t>
      </w:r>
      <w:proofErr w:type="spellStart"/>
      <w:r>
        <w:rPr>
          <w:rFonts w:ascii="Book Antiqua" w:eastAsia="Book Antiqua" w:hAnsi="Book Antiqua" w:cs="Book Antiqua"/>
          <w:color w:val="000000"/>
        </w:rPr>
        <w:t>oromotor</w:t>
      </w:r>
      <w:proofErr w:type="spellEnd"/>
      <w:r>
        <w:rPr>
          <w:rFonts w:ascii="Book Antiqua" w:eastAsia="Book Antiqua" w:hAnsi="Book Antiqua" w:cs="Book Antiqua"/>
          <w:color w:val="000000"/>
        </w:rPr>
        <w:t xml:space="preserve"> dyskinesia and choreoathetosis were noted in bilateral extremities, reflex 3+ was noted in all extremities, Babinski's sign was equivocal and clonus was absent.</w:t>
      </w:r>
    </w:p>
    <w:p w14:paraId="347C89D7" w14:textId="77777777" w:rsidR="00A77B3E" w:rsidRDefault="00A77B3E">
      <w:pPr>
        <w:spacing w:line="360" w:lineRule="auto"/>
        <w:jc w:val="both"/>
      </w:pPr>
    </w:p>
    <w:p w14:paraId="28C0DEF7" w14:textId="77777777" w:rsidR="00A77B3E" w:rsidRDefault="00B1117D">
      <w:pPr>
        <w:spacing w:line="360" w:lineRule="auto"/>
        <w:jc w:val="both"/>
      </w:pPr>
      <w:r>
        <w:rPr>
          <w:rFonts w:ascii="Book Antiqua" w:eastAsia="Book Antiqua" w:hAnsi="Book Antiqua" w:cs="Book Antiqua"/>
          <w:b/>
          <w:i/>
          <w:color w:val="000000"/>
        </w:rPr>
        <w:t>Laboratory examinations</w:t>
      </w:r>
    </w:p>
    <w:p w14:paraId="0A3665C0" w14:textId="77777777" w:rsidR="00A77B3E" w:rsidRDefault="00B1117D">
      <w:pPr>
        <w:spacing w:line="360" w:lineRule="auto"/>
        <w:jc w:val="both"/>
      </w:pPr>
      <w:r>
        <w:rPr>
          <w:rFonts w:ascii="Book Antiqua" w:eastAsia="Book Antiqua" w:hAnsi="Book Antiqua" w:cs="Book Antiqua"/>
          <w:color w:val="000000"/>
        </w:rPr>
        <w:t xml:space="preserve">Laboratory investigation revealed </w:t>
      </w:r>
      <w:r w:rsidR="007E6BAA">
        <w:rPr>
          <w:rFonts w:ascii="Book Antiqua" w:eastAsia="Book Antiqua" w:hAnsi="Book Antiqua" w:cs="Book Antiqua"/>
          <w:color w:val="000000"/>
        </w:rPr>
        <w:t xml:space="preserve">hemoglobin </w:t>
      </w:r>
      <w:r>
        <w:rPr>
          <w:rFonts w:ascii="Book Antiqua" w:eastAsia="Book Antiqua" w:hAnsi="Book Antiqua" w:cs="Book Antiqua"/>
          <w:color w:val="000000"/>
        </w:rPr>
        <w:t xml:space="preserve">123 g/L, white blood cell count (WBC) 4.83 </w:t>
      </w:r>
      <w:r w:rsidR="00F634A1" w:rsidRPr="00276E00">
        <w:rPr>
          <w:rFonts w:ascii="Book Antiqua" w:hAnsi="Book Antiqua"/>
          <w:lang w:val="pl-PL"/>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 65, L28, M7%), platelet count 310 </w:t>
      </w:r>
      <w:r w:rsidR="00F634A1" w:rsidRPr="00276E00">
        <w:rPr>
          <w:rFonts w:ascii="Book Antiqua" w:hAnsi="Book Antiqua"/>
          <w:lang w:val="pl-PL"/>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sodium 140 mmol/L, potassium 3.8 mmol/L, chloride 104 mmol/L, bicarbonate 21.4 mmol/L, calcium 2.32 mmol/L, phosphorus 1.12 mmol/L, magnesium 0.97 mmol/L, glucose 5.1 mmol/L, TSH 3.35 µU/mL, FT</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18 ng/L, anti-thyroglobulin &lt; 10, anti-thyroid peroxidase &lt;</w:t>
      </w:r>
      <w:r w:rsidR="00F634A1">
        <w:rPr>
          <w:rFonts w:ascii="Book Antiqua" w:eastAsia="Book Antiqua" w:hAnsi="Book Antiqua" w:cs="Book Antiqua"/>
          <w:color w:val="000000"/>
        </w:rPr>
        <w:t xml:space="preserve"> </w:t>
      </w:r>
      <w:r>
        <w:rPr>
          <w:rFonts w:ascii="Book Antiqua" w:eastAsia="Book Antiqua" w:hAnsi="Book Antiqua" w:cs="Book Antiqua"/>
          <w:color w:val="000000"/>
        </w:rPr>
        <w:t>9 IU/mL, C</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1.25 and C</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3.8 g/L. Cerebrospinal fluid (CSF) analysis revealed </w:t>
      </w:r>
      <w:proofErr w:type="spellStart"/>
      <w:r>
        <w:rPr>
          <w:rFonts w:ascii="Book Antiqua" w:eastAsia="Book Antiqua" w:hAnsi="Book Antiqua" w:cs="Book Antiqua"/>
          <w:color w:val="000000"/>
        </w:rPr>
        <w:t>colourless</w:t>
      </w:r>
      <w:proofErr w:type="spellEnd"/>
      <w:r>
        <w:rPr>
          <w:rFonts w:ascii="Book Antiqua" w:eastAsia="Book Antiqua" w:hAnsi="Book Antiqua" w:cs="Book Antiqua"/>
          <w:color w:val="000000"/>
        </w:rPr>
        <w:t xml:space="preserve"> fluid with WBC 13 cells/mm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(100% mononuclear cells), protein 20.1 g/L and glucose 4.2 mmol/L. Gram staining and culture from CSF did not reveal any evidence of microorganisms. Infectious work-ups were all negative from nasopharyngeal swabs for respiratory syncytial virus and influenza A and B (Polymerase chain reaction, PCR); mycoplasma immunoglobulin (Ig) M and IgG; scrub typhus IgM and IgG; CSF for herpes simplex virus and enterovirus (PCR). Serum and CSF analysis showed that the patient was positive NMDAR autoantibodies. Electroencephalogram (EEG) monitoring showed an absent sleep-wake pattern with generalized slow waves 1-3 Hertz with maximum amplitude at the bilateral frontal area with a delta brush pattern. Ictal EEG demonstrated an abrupt onset of generalized rhythmic delta waves accompanied by clinical screaming and visual hallucination.</w:t>
      </w:r>
    </w:p>
    <w:p w14:paraId="63EA3D2E" w14:textId="77777777" w:rsidR="00A77B3E" w:rsidRDefault="00A77B3E">
      <w:pPr>
        <w:spacing w:line="360" w:lineRule="auto"/>
        <w:jc w:val="both"/>
      </w:pPr>
    </w:p>
    <w:p w14:paraId="2C3A0406" w14:textId="77777777" w:rsidR="00A77B3E" w:rsidRDefault="00B1117D">
      <w:pPr>
        <w:spacing w:line="360" w:lineRule="auto"/>
        <w:jc w:val="both"/>
      </w:pPr>
      <w:r>
        <w:rPr>
          <w:rFonts w:ascii="Book Antiqua" w:eastAsia="Book Antiqua" w:hAnsi="Book Antiqua" w:cs="Book Antiqua"/>
          <w:b/>
          <w:i/>
          <w:color w:val="000000"/>
        </w:rPr>
        <w:t>Imaging examinations</w:t>
      </w:r>
    </w:p>
    <w:p w14:paraId="48B92CC0" w14:textId="77777777" w:rsidR="00806814" w:rsidRDefault="00B1117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The CT brain scan from the local hospital showed small hypodense lesions in the left lentiform nucleus, and follow-up CT scans 8 d later were unremarkable.</w:t>
      </w:r>
    </w:p>
    <w:p w14:paraId="02F6A209"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 xml:space="preserve">This patient presented with fever,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dysfunction, sleep-wake disturbance, </w:t>
      </w:r>
      <w:proofErr w:type="spellStart"/>
      <w:r>
        <w:rPr>
          <w:rFonts w:ascii="Book Antiqua" w:eastAsia="Book Antiqua" w:hAnsi="Book Antiqua" w:cs="Book Antiqua"/>
          <w:color w:val="000000"/>
        </w:rPr>
        <w:t>oromotor</w:t>
      </w:r>
      <w:proofErr w:type="spellEnd"/>
      <w:r>
        <w:rPr>
          <w:rFonts w:ascii="Book Antiqua" w:eastAsia="Book Antiqua" w:hAnsi="Book Antiqua" w:cs="Book Antiqua"/>
          <w:color w:val="000000"/>
        </w:rPr>
        <w:t xml:space="preserve"> dyskinesia, seizure and visual hallucination. These clinical symptoms suggest infection or inflammation of the central nervous system (CNS), especially in the limbic system, which includes the hypothalamus, hippocampus and amygdala. Based on our patient’s clinical symptoms, the dysfunction also involved the frontal area and basal ganglia. The differential diagnoses were (1) infectious causes from viral, </w:t>
      </w:r>
      <w:proofErr w:type="spellStart"/>
      <w:r>
        <w:rPr>
          <w:rFonts w:ascii="Book Antiqua" w:eastAsia="Book Antiqua" w:hAnsi="Book Antiqua" w:cs="Book Antiqua"/>
          <w:color w:val="000000"/>
        </w:rPr>
        <w:t>rickettsial</w:t>
      </w:r>
      <w:proofErr w:type="spellEnd"/>
      <w:r>
        <w:rPr>
          <w:rFonts w:ascii="Book Antiqua" w:eastAsia="Book Antiqua" w:hAnsi="Book Antiqua" w:cs="Book Antiqua"/>
          <w:color w:val="000000"/>
        </w:rPr>
        <w:t xml:space="preserve"> or mycoplasma encephalitis or (2) noninfectious causes from autoimmune encephalitis or toxin/metabolic/Hashimoto’s encephalopathy. </w:t>
      </w:r>
      <w:proofErr w:type="spellStart"/>
      <w:r>
        <w:rPr>
          <w:rFonts w:ascii="Book Antiqua" w:eastAsia="Book Antiqua" w:hAnsi="Book Antiqua" w:cs="Book Antiqua"/>
          <w:color w:val="000000"/>
        </w:rPr>
        <w:t>Oromotor</w:t>
      </w:r>
      <w:proofErr w:type="spellEnd"/>
      <w:r>
        <w:rPr>
          <w:rFonts w:ascii="Book Antiqua" w:eastAsia="Book Antiqua" w:hAnsi="Book Antiqua" w:cs="Book Antiqua"/>
          <w:color w:val="000000"/>
        </w:rPr>
        <w:t xml:space="preserve"> dyskinesis and delta brush EEG patterns are the key features leading to the suspicion of anti-NMDAR encephalitis, and CSF autoantibody results later confirmed our preliminary diagnosis.</w:t>
      </w:r>
    </w:p>
    <w:p w14:paraId="4AB2F668"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 xml:space="preserve">The patient received pulse methylprednisolone 10 mg/kg per day for 4 d on the first day after she arrived at our hospital because of EEG delta brush patterns along with antimicrobial agents, phenytoin and risperidone. Her clinical condition did not respond, and she received 2 g/kg intravenous immunoglobulin divided into 5 d followed by plasmapheresis for a total of 10 d. After the first-line regimen, she received a maintenance dose of prednisolone of 1.2 mg/kg per day. During the hospital course, she developed </w:t>
      </w:r>
      <w:proofErr w:type="spellStart"/>
      <w:r>
        <w:rPr>
          <w:rFonts w:ascii="Book Antiqua" w:eastAsia="Book Antiqua" w:hAnsi="Book Antiqua" w:cs="Book Antiqua"/>
          <w:color w:val="000000"/>
        </w:rPr>
        <w:t>superrefractory</w:t>
      </w:r>
      <w:proofErr w:type="spellEnd"/>
      <w:r>
        <w:rPr>
          <w:rFonts w:ascii="Book Antiqua" w:eastAsia="Book Antiqua" w:hAnsi="Book Antiqua" w:cs="Book Antiqua"/>
          <w:color w:val="000000"/>
        </w:rPr>
        <w:t xml:space="preserve"> status epilepticus and was sent to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intensive care unit for close monitoring and seizure control. Second-line regimen, such as cyclophosphamide or rituximab, was not given due to </w:t>
      </w:r>
      <w:proofErr w:type="spellStart"/>
      <w:r>
        <w:rPr>
          <w:rFonts w:ascii="Book Antiqua" w:eastAsia="Book Antiqua" w:hAnsi="Book Antiqua" w:cs="Book Antiqua"/>
          <w:color w:val="000000"/>
        </w:rPr>
        <w:t>septicaemia</w:t>
      </w:r>
      <w:proofErr w:type="spellEnd"/>
      <w:r>
        <w:rPr>
          <w:rFonts w:ascii="Book Antiqua" w:eastAsia="Book Antiqua" w:hAnsi="Book Antiqua" w:cs="Book Antiqua"/>
          <w:color w:val="000000"/>
        </w:rPr>
        <w:t>.</w:t>
      </w:r>
    </w:p>
    <w:p w14:paraId="4EA3C408"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 xml:space="preserve">On day 42 of prednisolone 1.2 mg/kg per day, her neurological status did not improve, and she developed upper gastrointestinal bleeding. The vomit was composed of coffee-ground content of 60 mL and bilious content of 30 </w:t>
      </w:r>
      <w:proofErr w:type="spellStart"/>
      <w:r>
        <w:rPr>
          <w:rFonts w:ascii="Book Antiqua" w:eastAsia="Book Antiqua" w:hAnsi="Book Antiqua" w:cs="Book Antiqua"/>
          <w:color w:val="000000"/>
        </w:rPr>
        <w:t>mL</w:t>
      </w:r>
      <w:r w:rsidR="00F10AD1">
        <w:rPr>
          <w:rFonts w:ascii="Book Antiqua" w:eastAsia="Book Antiqua" w:hAnsi="Book Antiqua" w:cs="Book Antiqua"/>
          <w:color w:val="000000"/>
        </w:rPr>
        <w:t>.</w:t>
      </w:r>
      <w:proofErr w:type="spellEnd"/>
      <w:r w:rsidR="00F10AD1">
        <w:rPr>
          <w:rFonts w:ascii="Book Antiqua" w:eastAsia="Book Antiqua" w:hAnsi="Book Antiqua" w:cs="Book Antiqua"/>
          <w:color w:val="000000"/>
        </w:rPr>
        <w:t xml:space="preserve"> Her body temperature was 37.8</w:t>
      </w:r>
      <w:r w:rsidR="00F634A1">
        <w:rPr>
          <w:rFonts w:ascii="Book Antiqua" w:eastAsia="Book Antiqua" w:hAnsi="Book Antiqua" w:cs="Book Antiqua"/>
          <w:color w:val="000000"/>
        </w:rPr>
        <w:t xml:space="preserve"> </w:t>
      </w:r>
      <w:r>
        <w:rPr>
          <w:rFonts w:ascii="Book Antiqua" w:eastAsia="Book Antiqua" w:hAnsi="Book Antiqua" w:cs="Book Antiqua"/>
          <w:color w:val="000000"/>
        </w:rPr>
        <w:t>°C. Abdominal examination revealed a distended and soft abdomen with hypoactive bowel sounds. She was consuming nothing orally, so a nasogastric tube was inserted, and intravenous fluid infusion and omeprazole intravenously 80 mg per day were initiated.</w:t>
      </w:r>
    </w:p>
    <w:p w14:paraId="7BA445FD"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lastRenderedPageBreak/>
        <w:t>On days 43-50, the nasogastric fluid content remained biliou</w:t>
      </w:r>
      <w:r w:rsidR="00F10AD1">
        <w:rPr>
          <w:rFonts w:ascii="Book Antiqua" w:eastAsia="Book Antiqua" w:hAnsi="Book Antiqua" w:cs="Book Antiqua"/>
          <w:color w:val="000000"/>
        </w:rPr>
        <w:t>s, with a volume of 250-1</w:t>
      </w:r>
      <w:r>
        <w:rPr>
          <w:rFonts w:ascii="Book Antiqua" w:eastAsia="Book Antiqua" w:hAnsi="Book Antiqua" w:cs="Book Antiqua"/>
          <w:color w:val="000000"/>
        </w:rPr>
        <w:t xml:space="preserve">000 mL per day, and drooling occurred, with saliva content of up to 850 mL per day. There was a large volume of stool with an amount of 1-4 L per day despite no enteral feeding. The content was mostly greenish, watery and minimally mucous. The stool was sometimes mixed with old blood. Regarding the investigations, the </w:t>
      </w:r>
      <w:proofErr w:type="spellStart"/>
      <w:r>
        <w:rPr>
          <w:rFonts w:ascii="Book Antiqua" w:eastAsia="Book Antiqua" w:hAnsi="Book Antiqua" w:cs="Book Antiqua"/>
          <w:color w:val="000000"/>
        </w:rPr>
        <w:t>haemoculture</w:t>
      </w:r>
      <w:proofErr w:type="spellEnd"/>
      <w:r>
        <w:rPr>
          <w:rFonts w:ascii="Book Antiqua" w:eastAsia="Book Antiqua" w:hAnsi="Book Antiqua" w:cs="Book Antiqua"/>
          <w:color w:val="000000"/>
        </w:rPr>
        <w:t xml:space="preserve"> from the central line and arterial line revealed no microorganism growth. Stool examination revealed no white blood cells, red blood cells or evidence of suspected parasites. Stool culture revealed positive results for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Imaging modalities were performed. The plain film acute abdomen series revealed decreased bowel gas from the fluid fill loop, and CT of the whole abdomen revealed circumferential wall thickening with mucosal hyperenhancement of the whole intestine, particularly the colon. The drooling from the saliva content could be inhibited with sublingual administration of atropine eye drops. Meropenem 120 mg/kg per day was started for </w:t>
      </w:r>
      <w:r>
        <w:rPr>
          <w:rFonts w:ascii="Book Antiqua" w:eastAsia="Book Antiqua" w:hAnsi="Book Antiqua" w:cs="Book Antiqua"/>
          <w:i/>
          <w:iCs/>
          <w:color w:val="000000"/>
        </w:rPr>
        <w:t xml:space="preserve">Pseudomonas aeruginosa </w:t>
      </w:r>
      <w:r>
        <w:rPr>
          <w:rFonts w:ascii="Book Antiqua" w:eastAsia="Book Antiqua" w:hAnsi="Book Antiqua" w:cs="Book Antiqua"/>
          <w:color w:val="000000"/>
        </w:rPr>
        <w:t xml:space="preserve">infection. Regarding intractable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antidiarrhoeal</w:t>
      </w:r>
      <w:proofErr w:type="spellEnd"/>
      <w:r>
        <w:rPr>
          <w:rFonts w:ascii="Book Antiqua" w:eastAsia="Book Antiqua" w:hAnsi="Book Antiqua" w:cs="Book Antiqua"/>
          <w:color w:val="000000"/>
        </w:rPr>
        <w:t xml:space="preserve"> drugs were administered, including cholestyramine 80 mg/kg per dose every 8 h and octreotide 2 mcg/kg per </w:t>
      </w:r>
      <w:r w:rsidR="00847627">
        <w:rPr>
          <w:rFonts w:ascii="Book Antiqua" w:eastAsia="Book Antiqua" w:hAnsi="Book Antiqua" w:cs="Book Antiqua"/>
          <w:color w:val="000000"/>
        </w:rPr>
        <w:t xml:space="preserve">dose subcutaneously every 12 h </w:t>
      </w:r>
      <w:r>
        <w:rPr>
          <w:rFonts w:ascii="Book Antiqua" w:eastAsia="Book Antiqua" w:hAnsi="Book Antiqua" w:cs="Book Antiqua"/>
          <w:color w:val="000000"/>
        </w:rPr>
        <w:t>for many days without any improvement.</w:t>
      </w:r>
    </w:p>
    <w:p w14:paraId="681DE801" w14:textId="77777777" w:rsidR="00A77B3E" w:rsidRDefault="00B1117D" w:rsidP="00F10AD1">
      <w:pPr>
        <w:spacing w:line="360" w:lineRule="auto"/>
        <w:ind w:firstLineChars="100" w:firstLine="240"/>
        <w:jc w:val="both"/>
      </w:pPr>
      <w:r>
        <w:rPr>
          <w:rFonts w:ascii="Book Antiqua" w:eastAsia="Book Antiqua" w:hAnsi="Book Antiqua" w:cs="Book Antiqua"/>
          <w:color w:val="000000"/>
        </w:rPr>
        <w:t xml:space="preserve">On day 50, the patient developed lower GI bleeding with a one-time amount of 400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5E5A5A2F" w14:textId="77777777" w:rsidR="00A77B3E" w:rsidRDefault="00A77B3E">
      <w:pPr>
        <w:spacing w:line="360" w:lineRule="auto"/>
        <w:jc w:val="both"/>
      </w:pPr>
    </w:p>
    <w:p w14:paraId="4B42A586" w14:textId="77777777" w:rsidR="00A77B3E" w:rsidRPr="00F10AD1" w:rsidRDefault="00F10AD1">
      <w:pPr>
        <w:spacing w:line="360" w:lineRule="auto"/>
        <w:jc w:val="both"/>
        <w:rPr>
          <w:i/>
        </w:rPr>
      </w:pPr>
      <w:r w:rsidRPr="00F10AD1">
        <w:rPr>
          <w:rFonts w:ascii="Book Antiqua" w:eastAsia="Book Antiqua" w:hAnsi="Book Antiqua" w:cs="Book Antiqua"/>
          <w:b/>
          <w:bCs/>
          <w:i/>
          <w:color w:val="000000"/>
        </w:rPr>
        <w:t>Further diagnostic work-up</w:t>
      </w:r>
    </w:p>
    <w:p w14:paraId="56D4E776" w14:textId="77777777" w:rsidR="00A77B3E" w:rsidRDefault="00B1117D">
      <w:pPr>
        <w:spacing w:line="360" w:lineRule="auto"/>
        <w:jc w:val="both"/>
      </w:pPr>
      <w:r>
        <w:rPr>
          <w:rFonts w:ascii="Book Antiqua" w:eastAsia="Book Antiqua" w:hAnsi="Book Antiqua" w:cs="Book Antiqua"/>
          <w:color w:val="000000"/>
        </w:rPr>
        <w:t xml:space="preserve">Then, we performed other stool test that revealed negative results for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but the serum CMV PCR viral load r</w:t>
      </w:r>
      <w:r w:rsidR="00900269">
        <w:rPr>
          <w:rFonts w:ascii="Book Antiqua" w:eastAsia="Book Antiqua" w:hAnsi="Book Antiqua" w:cs="Book Antiqua"/>
          <w:color w:val="000000"/>
        </w:rPr>
        <w:t>evealed 5</w:t>
      </w:r>
      <w:r>
        <w:rPr>
          <w:rFonts w:ascii="Book Antiqua" w:eastAsia="Book Antiqua" w:hAnsi="Book Antiqua" w:cs="Book Antiqua"/>
          <w:color w:val="000000"/>
        </w:rPr>
        <w:t>473 copies/</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An esophagogastroduodenoscopy (EGD) and a colonoscopy showed whitish plaque on </w:t>
      </w:r>
      <w:proofErr w:type="spellStart"/>
      <w:r>
        <w:rPr>
          <w:rFonts w:ascii="Book Antiqua" w:eastAsia="Book Antiqua" w:hAnsi="Book Antiqua" w:cs="Book Antiqua"/>
          <w:color w:val="000000"/>
        </w:rPr>
        <w:t>erythaematous</w:t>
      </w:r>
      <w:proofErr w:type="spellEnd"/>
      <w:r>
        <w:rPr>
          <w:rFonts w:ascii="Book Antiqua" w:eastAsia="Book Antiqua" w:hAnsi="Book Antiqua" w:cs="Book Antiqua"/>
          <w:color w:val="000000"/>
        </w:rPr>
        <w:t xml:space="preserve"> and breaking mucosa at the mid-distal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erythaematous</w:t>
      </w:r>
      <w:proofErr w:type="spellEnd"/>
      <w:r>
        <w:rPr>
          <w:rFonts w:ascii="Book Antiqua" w:eastAsia="Book Antiqua" w:hAnsi="Book Antiqua" w:cs="Book Antiqua"/>
          <w:color w:val="000000"/>
        </w:rPr>
        <w:t xml:space="preserve"> mucosa in the stomach and first part of the duodenum, </w:t>
      </w:r>
      <w:proofErr w:type="spellStart"/>
      <w:r>
        <w:rPr>
          <w:rFonts w:ascii="Book Antiqua" w:eastAsia="Book Antiqua" w:hAnsi="Book Antiqua" w:cs="Book Antiqua"/>
          <w:color w:val="000000"/>
        </w:rPr>
        <w:t>erythaematous</w:t>
      </w:r>
      <w:proofErr w:type="spellEnd"/>
      <w:r>
        <w:rPr>
          <w:rFonts w:ascii="Book Antiqua" w:eastAsia="Book Antiqua" w:hAnsi="Book Antiqua" w:cs="Book Antiqua"/>
          <w:color w:val="000000"/>
        </w:rPr>
        <w:t xml:space="preserve"> friable mucosa with debris and multiple aphthous ulcers at the terminal ileum, and multiple small shallow ulcers on mild </w:t>
      </w:r>
      <w:proofErr w:type="spellStart"/>
      <w:r>
        <w:rPr>
          <w:rFonts w:ascii="Book Antiqua" w:eastAsia="Book Antiqua" w:hAnsi="Book Antiqua" w:cs="Book Antiqua"/>
          <w:color w:val="000000"/>
        </w:rPr>
        <w:t>erythaematous</w:t>
      </w:r>
      <w:proofErr w:type="spellEnd"/>
      <w:r>
        <w:rPr>
          <w:rFonts w:ascii="Book Antiqua" w:eastAsia="Book Antiqua" w:hAnsi="Book Antiqua" w:cs="Book Antiqua"/>
          <w:color w:val="000000"/>
        </w:rPr>
        <w:t xml:space="preserve"> mucosa in the caecum, ascending colon, </w:t>
      </w:r>
      <w:r>
        <w:rPr>
          <w:rFonts w:ascii="Book Antiqua" w:eastAsia="Book Antiqua" w:hAnsi="Book Antiqua" w:cs="Book Antiqua"/>
          <w:color w:val="000000"/>
        </w:rPr>
        <w:lastRenderedPageBreak/>
        <w:t>transverse colon, descending colon, sigmoid and rectum (Figure 1). CMV viral load of the</w:t>
      </w:r>
      <w:r w:rsidR="00900269">
        <w:rPr>
          <w:rFonts w:ascii="Book Antiqua" w:eastAsia="Book Antiqua" w:hAnsi="Book Antiqua" w:cs="Book Antiqua"/>
          <w:color w:val="000000"/>
        </w:rPr>
        <w:t xml:space="preserve"> colonic tissue was &gt; 500</w:t>
      </w:r>
      <w:r>
        <w:rPr>
          <w:rFonts w:ascii="Book Antiqua" w:eastAsia="Book Antiqua" w:hAnsi="Book Antiqua" w:cs="Book Antiqua"/>
          <w:color w:val="000000"/>
        </w:rPr>
        <w:t>000 copies/</w:t>
      </w:r>
      <w:proofErr w:type="spellStart"/>
      <w:r>
        <w:rPr>
          <w:rFonts w:ascii="Book Antiqua" w:eastAsia="Book Antiqua" w:hAnsi="Book Antiqua" w:cs="Book Antiqua"/>
          <w:color w:val="000000"/>
        </w:rPr>
        <w:t>mL.</w:t>
      </w:r>
      <w:proofErr w:type="spellEnd"/>
    </w:p>
    <w:p w14:paraId="40C07548" w14:textId="77777777" w:rsidR="00A77B3E" w:rsidRDefault="00A77B3E">
      <w:pPr>
        <w:spacing w:line="360" w:lineRule="auto"/>
        <w:jc w:val="both"/>
      </w:pPr>
    </w:p>
    <w:p w14:paraId="326015B6" w14:textId="77777777" w:rsidR="00A77B3E" w:rsidRPr="00900269" w:rsidRDefault="00900269">
      <w:pPr>
        <w:spacing w:line="360" w:lineRule="auto"/>
        <w:jc w:val="both"/>
        <w:rPr>
          <w:i/>
        </w:rPr>
      </w:pPr>
      <w:r w:rsidRPr="00900269">
        <w:rPr>
          <w:rFonts w:ascii="Book Antiqua" w:eastAsia="Book Antiqua" w:hAnsi="Book Antiqua" w:cs="Book Antiqua"/>
          <w:b/>
          <w:bCs/>
          <w:i/>
          <w:color w:val="000000"/>
        </w:rPr>
        <w:t>Pathology examinations</w:t>
      </w:r>
    </w:p>
    <w:p w14:paraId="2B2DB6B1" w14:textId="77777777" w:rsidR="00A77B3E" w:rsidRDefault="00B1117D">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gastric, ileal and colonic biopsies show mixed inflammatory cells, including neutrophils, eosinophils, lymphocytes, and plasma cells. There were scattered viral-infected cells characterized by enlarged cells with intranuclear and intracytoplasmic inclusions in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ileum and colon. Immunohistochemistry for CMV was positive in these cells (Figure 2).</w:t>
      </w:r>
    </w:p>
    <w:p w14:paraId="13C67A65" w14:textId="77777777" w:rsidR="00A77B3E" w:rsidRDefault="00A77B3E">
      <w:pPr>
        <w:spacing w:line="360" w:lineRule="auto"/>
        <w:jc w:val="both"/>
      </w:pPr>
    </w:p>
    <w:p w14:paraId="40524337" w14:textId="77777777" w:rsidR="00A77B3E" w:rsidRDefault="00B1117D">
      <w:pPr>
        <w:spacing w:line="360" w:lineRule="auto"/>
        <w:jc w:val="both"/>
      </w:pPr>
      <w:r>
        <w:rPr>
          <w:rFonts w:ascii="Book Antiqua" w:eastAsia="Book Antiqua" w:hAnsi="Book Antiqua" w:cs="Book Antiqua"/>
          <w:b/>
          <w:caps/>
          <w:color w:val="000000"/>
          <w:u w:val="single"/>
        </w:rPr>
        <w:t>FINAL DIAGNOSIS</w:t>
      </w:r>
    </w:p>
    <w:p w14:paraId="2EE97C9C" w14:textId="77777777" w:rsidR="00A77B3E" w:rsidRDefault="00B1117D">
      <w:pPr>
        <w:spacing w:line="360" w:lineRule="auto"/>
        <w:jc w:val="both"/>
      </w:pPr>
      <w:r>
        <w:rPr>
          <w:rFonts w:ascii="Book Antiqua" w:eastAsia="Book Antiqua" w:hAnsi="Book Antiqua" w:cs="Book Antiqua"/>
          <w:color w:val="000000"/>
        </w:rPr>
        <w:t xml:space="preserve">This patient was previously diagnosed with anti-NMDAR encephalitis and received immunosuppressive drugs with pulse methylprednisolone 10 mg/kg per day for 4 d, together with intravenous immunoglobulin 2 g/kg divided into 5 d. Subsequently, she was maintained on prednisolone 1.2 mg/kg per day until day 42 of this medication regimen, her neurological status did not improve, and she developed severe gastrointestinal problems with drooling, unremitted bilious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was a mix of blood, mucous and mainly watery content. The disease itself might cause hypersalivation,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 a result of autonomic disturbance. However, mucous bloody stool is less likely a GI presentation of anti-NMDAR encephalitis, so the infectious cause was explored. The EGD, colonoscopy and histopathology with immunohistochemistry staining and tissue CMV viral load confirmed the diagnosis of </w:t>
      </w:r>
      <w:r w:rsidRPr="00986D99">
        <w:rPr>
          <w:rFonts w:ascii="Book Antiqua" w:eastAsia="Book Antiqua" w:hAnsi="Book Antiqua" w:cs="Book Antiqua"/>
          <w:bCs/>
          <w:color w:val="000000"/>
        </w:rPr>
        <w:t>esophago-enterocolitis from invasive CMV infection</w:t>
      </w:r>
      <w:r w:rsidRPr="00986D99">
        <w:rPr>
          <w:rFonts w:ascii="Book Antiqua" w:eastAsia="Book Antiqua" w:hAnsi="Book Antiqua" w:cs="Book Antiqua"/>
          <w:color w:val="000000"/>
        </w:rPr>
        <w:t>.</w:t>
      </w:r>
    </w:p>
    <w:p w14:paraId="4E5E282A" w14:textId="77777777" w:rsidR="00A77B3E" w:rsidRDefault="00A77B3E">
      <w:pPr>
        <w:spacing w:line="360" w:lineRule="auto"/>
        <w:jc w:val="both"/>
      </w:pPr>
    </w:p>
    <w:p w14:paraId="0D37B5A4" w14:textId="77777777" w:rsidR="00A77B3E" w:rsidRDefault="00B1117D">
      <w:pPr>
        <w:spacing w:line="360" w:lineRule="auto"/>
        <w:jc w:val="both"/>
      </w:pPr>
      <w:r>
        <w:rPr>
          <w:rFonts w:ascii="Book Antiqua" w:eastAsia="Book Antiqua" w:hAnsi="Book Antiqua" w:cs="Book Antiqua"/>
          <w:b/>
          <w:caps/>
          <w:color w:val="000000"/>
          <w:u w:val="single"/>
        </w:rPr>
        <w:t>TREATMENT</w:t>
      </w:r>
    </w:p>
    <w:p w14:paraId="2D401B03" w14:textId="77777777" w:rsidR="008F1BC3" w:rsidRDefault="00B1117D">
      <w:pPr>
        <w:spacing w:line="360" w:lineRule="auto"/>
        <w:jc w:val="both"/>
        <w:rPr>
          <w:lang w:eastAsia="zh-CN"/>
        </w:rPr>
      </w:pPr>
      <w:r>
        <w:rPr>
          <w:rFonts w:ascii="Book Antiqua" w:eastAsia="Book Antiqua" w:hAnsi="Book Antiqua" w:cs="Book Antiqua"/>
          <w:color w:val="000000"/>
        </w:rPr>
        <w:t xml:space="preserve">The patient was given ganciclovir 5 mg/kg per dose every 12 h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then shifted to ganciclovir 5 mg/kg per dose once daily for 3 wk. Unremitting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slowly improved from stool output 1-4 L per day to 1-2 L per day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and no content from the nasogastric tube. Due to her neurological status, </w:t>
      </w:r>
      <w:r>
        <w:rPr>
          <w:rFonts w:ascii="Book Antiqua" w:eastAsia="Book Antiqua" w:hAnsi="Book Antiqua" w:cs="Book Antiqua"/>
          <w:color w:val="000000"/>
        </w:rPr>
        <w:lastRenderedPageBreak/>
        <w:t xml:space="preserve">pulse methylprednisolone 20 mg/kg for 5 d was initiated and continued with prednisolone 1 mg/kg per day. After this course of pulse methylprednisolone, surprisingly,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subsided with a stool content of only 200-600 mg per day (Figure 3).</w:t>
      </w:r>
    </w:p>
    <w:p w14:paraId="0F59120B" w14:textId="77777777" w:rsidR="00A77B3E" w:rsidRDefault="00B1117D" w:rsidP="00AA79E2">
      <w:pPr>
        <w:spacing w:line="360" w:lineRule="auto"/>
        <w:ind w:firstLineChars="100" w:firstLine="240"/>
        <w:jc w:val="both"/>
      </w:pPr>
      <w:r>
        <w:rPr>
          <w:rFonts w:ascii="Book Antiqua" w:eastAsia="Book Antiqua" w:hAnsi="Book Antiqua" w:cs="Book Antiqua"/>
          <w:color w:val="000000"/>
        </w:rPr>
        <w:t xml:space="preserve">Due to the history of autoimmune encephalitis and invasive CMV esophago-enterocolitis, immunologic work-ups were performed to rule out an underlying immune deficiency. Serum IgG and IgM levels were transiently low: IgG 3.6 g/L (normal 6.98-11.94) and IgM 0.52 g/L (0.59-1) with normal IgA levels 0.34 g/L (0.22-2.74). However, the immunoglobulin levels were examined after 18 d of the second dose of pulse methylprednisolone. When the dose of corticosteroids was tapered or 35 d after the repeated dose of pulse methylprednisolone, serum IgG and IgM returned to normal: IgG 8.2 g/L (normal 6.98-11.94) and IgM 0.89 g/L (0.59-1). Flow cytometric analysis of lymphocyte populations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only one time after she received the repeated dose of pulse methylprednisolone for 18 d. The results showed low numbers of total T lymp</w:t>
      </w:r>
      <w:r w:rsidR="008F1BC3">
        <w:rPr>
          <w:rFonts w:ascii="Book Antiqua" w:eastAsia="Book Antiqua" w:hAnsi="Book Antiqua" w:cs="Book Antiqua"/>
          <w:color w:val="000000"/>
        </w:rPr>
        <w:t>hocytes (1127 cells/µL, 1400-2</w:t>
      </w:r>
      <w:r>
        <w:rPr>
          <w:rFonts w:ascii="Book Antiqua" w:eastAsia="Book Antiqua" w:hAnsi="Book Antiqua" w:cs="Book Antiqua"/>
          <w:color w:val="000000"/>
        </w:rPr>
        <w:t>000), CD4+ T l</w:t>
      </w:r>
      <w:r w:rsidR="008F1BC3">
        <w:rPr>
          <w:rFonts w:ascii="Book Antiqua" w:eastAsia="Book Antiqua" w:hAnsi="Book Antiqua" w:cs="Book Antiqua"/>
          <w:color w:val="000000"/>
        </w:rPr>
        <w:t>ymphocytes (647 cells/µL, 700-1</w:t>
      </w:r>
      <w:r>
        <w:rPr>
          <w:rFonts w:ascii="Book Antiqua" w:eastAsia="Book Antiqua" w:hAnsi="Book Antiqua" w:cs="Book Antiqua"/>
          <w:color w:val="000000"/>
        </w:rPr>
        <w:t>100), CD8+ T lymphocytes (414 cells/µL, 600-900), NK lymphocytes (129 cells/µL, 27-693), and B lymphocytes (26, 300-500).</w:t>
      </w:r>
    </w:p>
    <w:p w14:paraId="6715DC34" w14:textId="77777777" w:rsidR="00A77B3E" w:rsidRDefault="00A77B3E">
      <w:pPr>
        <w:spacing w:line="360" w:lineRule="auto"/>
        <w:jc w:val="both"/>
      </w:pPr>
    </w:p>
    <w:p w14:paraId="4CAD972C" w14:textId="77777777" w:rsidR="00A77B3E" w:rsidRDefault="00B1117D">
      <w:pPr>
        <w:spacing w:line="360" w:lineRule="auto"/>
        <w:jc w:val="both"/>
      </w:pPr>
      <w:r>
        <w:rPr>
          <w:rFonts w:ascii="Book Antiqua" w:eastAsia="Book Antiqua" w:hAnsi="Book Antiqua" w:cs="Book Antiqua"/>
          <w:b/>
          <w:caps/>
          <w:color w:val="000000"/>
          <w:u w:val="single"/>
        </w:rPr>
        <w:t>OUTCOME AND FOLLOW-UP</w:t>
      </w:r>
    </w:p>
    <w:p w14:paraId="3A8D5C7C" w14:textId="77777777" w:rsidR="00A77B3E" w:rsidRDefault="00B1117D">
      <w:pPr>
        <w:spacing w:line="360" w:lineRule="auto"/>
        <w:jc w:val="both"/>
      </w:pPr>
      <w:r>
        <w:rPr>
          <w:rFonts w:ascii="Book Antiqua" w:eastAsia="Book Antiqua" w:hAnsi="Book Antiqua" w:cs="Book Antiqua"/>
          <w:color w:val="000000"/>
        </w:rPr>
        <w:t xml:space="preserve">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ganciclovir and repeated doses of pulse methylprednisolone, EGD and colonoscopy were performed and showed normal mucosa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stomach, duodenum, ileum and colon, and no virus-infected cells were seen from the histopathological specimen. Then, cyclophosphamide as the maintenance therapy for anti-NMDAR encephalitis was introduced. No serious infection or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occurred after the course of cyclophosphamide. Otherwise, the patient gradually improved her neurological status. She remained stable during </w:t>
      </w:r>
      <w:r w:rsidR="006A79E1">
        <w:rPr>
          <w:rFonts w:ascii="Book Antiqua" w:hAnsi="Book Antiqua" w:cs="Book Antiqua" w:hint="eastAsia"/>
          <w:color w:val="000000"/>
          <w:lang w:eastAsia="zh-CN"/>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w:t>
      </w:r>
    </w:p>
    <w:p w14:paraId="5C21D14B" w14:textId="77777777" w:rsidR="00A77B3E" w:rsidRDefault="00A77B3E">
      <w:pPr>
        <w:spacing w:line="360" w:lineRule="auto"/>
        <w:jc w:val="both"/>
      </w:pPr>
    </w:p>
    <w:p w14:paraId="186718B1" w14:textId="77777777" w:rsidR="00A77B3E" w:rsidRDefault="00B1117D">
      <w:pPr>
        <w:spacing w:line="360" w:lineRule="auto"/>
        <w:jc w:val="both"/>
      </w:pPr>
      <w:r>
        <w:rPr>
          <w:rFonts w:ascii="Book Antiqua" w:eastAsia="Book Antiqua" w:hAnsi="Book Antiqua" w:cs="Book Antiqua"/>
          <w:b/>
          <w:caps/>
          <w:color w:val="000000"/>
          <w:u w:val="single"/>
        </w:rPr>
        <w:t>DISCUSSION</w:t>
      </w:r>
    </w:p>
    <w:p w14:paraId="462B0E19" w14:textId="77777777" w:rsidR="008F1BC3" w:rsidRDefault="00B1117D" w:rsidP="008F1BC3">
      <w:pPr>
        <w:spacing w:line="360" w:lineRule="auto"/>
        <w:jc w:val="both"/>
        <w:rPr>
          <w:lang w:eastAsia="zh-CN"/>
        </w:rPr>
      </w:pPr>
      <w:r>
        <w:rPr>
          <w:rFonts w:ascii="Book Antiqua" w:eastAsia="Book Antiqua" w:hAnsi="Book Antiqua" w:cs="Book Antiqua"/>
          <w:color w:val="000000"/>
        </w:rPr>
        <w:lastRenderedPageBreak/>
        <w:t xml:space="preserve">We reported a case of a 12-year-old Thai girl with a diagnosis of anti-NMDAR encephalitis who later presented with abdominal bloating, feeding intolerance due to drooling from hypersalivation, unremitting bilious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Later, CMV esophago-enterocolitis was diagnosed. Severe gastrointestinal manifestations from invasive CMV are mostly described in heavily immunosuppressed patients, including HIV-infected patients, bone marrow or solid organ transplantation patients or patients with underlying primary immune deficiency. The present study demonstrated that an adolescent girl with anti-NMDAR encephalitis who received a moderate dose of corticosteroids presented with very severe invasive CMV infection of the GI system. Surprisingly, after CMV eradication,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slowly improved but completely subsided after administering a higher dose of corticosteroid.</w:t>
      </w:r>
    </w:p>
    <w:p w14:paraId="7CC8C014" w14:textId="77777777" w:rsidR="002A4693" w:rsidRDefault="00B1117D" w:rsidP="002A4693">
      <w:pPr>
        <w:spacing w:line="360" w:lineRule="auto"/>
        <w:ind w:firstLineChars="100" w:firstLine="240"/>
        <w:jc w:val="both"/>
        <w:rPr>
          <w:lang w:eastAsia="zh-CN"/>
        </w:rPr>
      </w:pPr>
      <w:r>
        <w:rPr>
          <w:rFonts w:ascii="Book Antiqua" w:eastAsia="Book Antiqua" w:hAnsi="Book Antiqua" w:cs="Book Antiqua"/>
          <w:color w:val="000000"/>
        </w:rPr>
        <w:t xml:space="preserve">CMV, also known as human herpes virus 5, is one of the herpes viruses. It is highly host-specific to one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Transmission occurs via direct person-to-person contact, such as contact with infected patient secretion including urine and saliva or sexual transmission. Other routes of transmission are via mother to child, antenatal, perinatal or postnatal routes and through blood product transfusion and organ transplantation. After one is exposed to the virus, CMV will remain in a latent form. Under some appropriate conditions, particularly impaired immune status, the virus can reactivate and cause symptoms. Infection occurs approximately 3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blood </w:t>
      </w:r>
      <w:proofErr w:type="gramStart"/>
      <w:r>
        <w:rPr>
          <w:rFonts w:ascii="Book Antiqua" w:eastAsia="Book Antiqua" w:hAnsi="Book Antiqua" w:cs="Book Antiqua"/>
          <w:color w:val="000000"/>
        </w:rPr>
        <w:t>transfusions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approximately 1 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organ transplantation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pathogen can infect many targets including kidneys, pancreas, intestine, liver, heart, lung, tissue allograft, CNS or blood cells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rarely, skin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incubation period for horizontal transmission remains unknown. Clinical manifestations vary from asymptomatic, particularly in children, to symptomatic including infectious mononucleosis-like syndrome. In hosts with predominantly T-cell deficiency, it is possible to develop invasive CMV infection. GI involvement of CMV typically presents as mucous bloody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 the colon is mainly involved in up to 94%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Several studies have reported the symptom of intractable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that most likely occurs in the extremely aged population, </w:t>
      </w:r>
      <w:proofErr w:type="gramStart"/>
      <w:r>
        <w:rPr>
          <w:rFonts w:ascii="Book Antiqua" w:eastAsia="Book Antiqua" w:hAnsi="Book Antiqua" w:cs="Book Antiqua"/>
          <w:color w:val="000000"/>
        </w:rPr>
        <w:t>infants</w:t>
      </w:r>
      <w:r w:rsidR="002A4693">
        <w:rPr>
          <w:rFonts w:ascii="Book Antiqua" w:eastAsia="Book Antiqua" w:hAnsi="Book Antiqua" w:cs="Book Antiqua"/>
          <w:color w:val="000000"/>
          <w:szCs w:val="30"/>
          <w:vertAlign w:val="superscript"/>
        </w:rPr>
        <w:t>[</w:t>
      </w:r>
      <w:proofErr w:type="gramEnd"/>
      <w:r w:rsidR="002A4693">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elderly individuals</w:t>
      </w:r>
      <w:r w:rsidR="002A469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the best of our </w:t>
      </w:r>
      <w:r>
        <w:rPr>
          <w:rFonts w:ascii="Book Antiqua" w:eastAsia="Book Antiqua" w:hAnsi="Book Antiqua" w:cs="Book Antiqua"/>
          <w:color w:val="000000"/>
        </w:rPr>
        <w:lastRenderedPageBreak/>
        <w:t xml:space="preserve">knowledge, this is a first case report of an adolescent girl diagnosed with autoimmune encephalitis who had both intractable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unremitting vomiting from CMV esophago-enterocolitis. The mechanism of secretory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this patient might be from the excessive stimulation of </w:t>
      </w:r>
      <w:r w:rsidR="006A79E1">
        <w:rPr>
          <w:rFonts w:ascii="Book Antiqua" w:hAnsi="Book Antiqua" w:cs="Book Antiqua" w:hint="eastAsia"/>
          <w:color w:val="000000"/>
          <w:lang w:eastAsia="zh-CN"/>
        </w:rPr>
        <w:t>c</w:t>
      </w:r>
      <w:r w:rsidR="006A79E1">
        <w:rPr>
          <w:rFonts w:ascii="Book Antiqua" w:eastAsia="Book Antiqua" w:hAnsi="Book Antiqua" w:cs="Book Antiqua"/>
          <w:color w:val="000000"/>
        </w:rPr>
        <w:t>hloride-</w:t>
      </w:r>
      <w:r>
        <w:rPr>
          <w:rFonts w:ascii="Book Antiqua" w:eastAsia="Book Antiqua" w:hAnsi="Book Antiqua" w:cs="Book Antiqua"/>
          <w:color w:val="000000"/>
        </w:rPr>
        <w:t>secretion by the release of tumor necrosis factor (TNF) and interleukin-6 (IL-6) from the CMV-infected monocytes and macrophages during the innate inflammatory response. According to one study, CMV was mainly detected by CD4 and toll-like receptor 2</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which are mainly expressed in monocytes and macrophages. The CMV-infected cells then undergo reprogramming of gene expression involved in the innate immune response, lead to macrophage overactivation and massive inflammatory cytokine production, including TNF-alpha and IL-6</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Moreover, the macrophages mostly reside in the GI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sidR="00700AD1">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C7DA7CB" w14:textId="77777777" w:rsidR="007362CF" w:rsidRDefault="00B1117D" w:rsidP="007362CF">
      <w:pPr>
        <w:spacing w:line="360" w:lineRule="auto"/>
        <w:ind w:firstLineChars="100" w:firstLine="240"/>
        <w:jc w:val="both"/>
        <w:rPr>
          <w:lang w:eastAsia="zh-CN"/>
        </w:rPr>
      </w:pPr>
      <w:r>
        <w:rPr>
          <w:rFonts w:ascii="Book Antiqua" w:eastAsia="Book Antiqua" w:hAnsi="Book Antiqua" w:cs="Book Antiqua"/>
          <w:color w:val="000000"/>
        </w:rPr>
        <w:t xml:space="preserve">The potential risk factors for CMV esophago-enterocolitis based on our speculation include a moderate level of corticosteroid exposure. Interestingly, apart from reports on very severely immunocompromised hosts who underwent solid organ transplantation and on primary or secondary T-cell immunocompromised patients, there have been few reports of severe invasive CMV infection in patients who received pulse methylprednisolone or moderate dosage of prednisolone. </w:t>
      </w:r>
      <w:r w:rsidR="002A4693" w:rsidRPr="002A4693">
        <w:rPr>
          <w:rFonts w:ascii="Book Antiqua" w:eastAsia="Book Antiqua" w:hAnsi="Book Antiqua" w:cs="Book Antiqua"/>
          <w:bCs/>
          <w:color w:val="000000"/>
        </w:rPr>
        <w:t>Ozaki</w:t>
      </w:r>
      <w:r w:rsidR="002A4693">
        <w:rPr>
          <w:rFonts w:ascii="Book Antiqua" w:eastAsia="Book Antiqua" w:hAnsi="Book Antiqua" w:cs="Book Antiqua"/>
          <w:b/>
          <w:bCs/>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E4613">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sidR="007362CF">
        <w:rPr>
          <w:rFonts w:ascii="Book Antiqua" w:eastAsia="Book Antiqua" w:hAnsi="Book Antiqua" w:cs="Book Antiqua"/>
          <w:color w:val="000000"/>
        </w:rPr>
        <w:t xml:space="preserve"> retrospectively studied 3</w:t>
      </w:r>
      <w:r>
        <w:rPr>
          <w:rFonts w:ascii="Book Antiqua" w:eastAsia="Book Antiqua" w:hAnsi="Book Antiqua" w:cs="Book Antiqua"/>
          <w:color w:val="000000"/>
        </w:rPr>
        <w:t xml:space="preserve">733 patients with rheumatic disease and found only 9 patients who had CMV of the upper GI tract. Two patients received pulse methylprednisolone at doses of 0.5 and 1 g per day for 3 consecutive days followed by prednisolone at doses of 40 and 45 mg per day, respectively. Eight patients received more than 1 immunosuppressant (prednisolone, cyclophosphamide or methotrexate). Moreover, there have been 4 other case reports of rheumatic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sidR="003E4613">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sidR="003E4613">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2 patients received pulse methylprednisolone followed by prednisolone, and 2 patients received only prednisolone therapy and developed CMV of upper GI tract. The significant risk factors for inactive CMV infection in a previous study of adults with rheumatic diseases were advanced age, lymphopenia and corticosteroid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sidR="00185023">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Regarding our patient, the girl received a moderate dose of corticosteroids and had secondary lymphopenia after that, which might reflect T-cell suppression leading to the invasive CMV infection. As there </w:t>
      </w:r>
      <w:r>
        <w:rPr>
          <w:rFonts w:ascii="Book Antiqua" w:eastAsia="Book Antiqua" w:hAnsi="Book Antiqua" w:cs="Book Antiqua"/>
          <w:color w:val="000000"/>
        </w:rPr>
        <w:lastRenderedPageBreak/>
        <w:t xml:space="preserve">is no evidence of recurrent infections before this episode or family history of primary immunodeficiency and because the hypogammaglobulinemia was improved after the dose of corticosteroids was reduced, underlying immune deficiency in this patient was not likely. Evidently, serum immunoglobulins and numbers of lymphocyte subpopulations can decrease with corticosteroid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sidR="0018502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Consequently, our hypothesis is that anti-NMDAR encephalitis itself concomitant with temporary lymphopenia might have been another major </w:t>
      </w:r>
      <w:proofErr w:type="gramStart"/>
      <w:r>
        <w:rPr>
          <w:rFonts w:ascii="Book Antiqua" w:eastAsia="Book Antiqua" w:hAnsi="Book Antiqua" w:cs="Book Antiqua"/>
          <w:color w:val="000000"/>
        </w:rPr>
        <w:t>factors</w:t>
      </w:r>
      <w:proofErr w:type="gramEnd"/>
      <w:r>
        <w:rPr>
          <w:rFonts w:ascii="Book Antiqua" w:eastAsia="Book Antiqua" w:hAnsi="Book Antiqua" w:cs="Book Antiqua"/>
          <w:color w:val="000000"/>
        </w:rPr>
        <w:t xml:space="preserve"> in this severe CMV infection.</w:t>
      </w:r>
      <w:r>
        <w:rPr>
          <w:rFonts w:ascii="Book Antiqua" w:eastAsia="Book Antiqua" w:hAnsi="Book Antiqua" w:cs="Book Antiqua"/>
          <w:color w:val="000000"/>
          <w:shd w:val="clear" w:color="auto" w:fill="FF00FF"/>
        </w:rPr>
        <w:t xml:space="preserve"> </w:t>
      </w:r>
    </w:p>
    <w:p w14:paraId="3B9AD935" w14:textId="77777777" w:rsidR="00A77B3E" w:rsidRDefault="00B1117D" w:rsidP="007362CF">
      <w:pPr>
        <w:spacing w:line="360" w:lineRule="auto"/>
        <w:ind w:firstLineChars="100" w:firstLine="240"/>
        <w:jc w:val="both"/>
        <w:rPr>
          <w:lang w:eastAsia="zh-CN"/>
        </w:rPr>
      </w:pPr>
      <w:r>
        <w:rPr>
          <w:rFonts w:ascii="Book Antiqua" w:eastAsia="Book Antiqua" w:hAnsi="Book Antiqua" w:cs="Book Antiqua"/>
          <w:color w:val="000000"/>
        </w:rPr>
        <w:t xml:space="preserve">Previous studies in </w:t>
      </w:r>
      <w:proofErr w:type="gramStart"/>
      <w:r>
        <w:rPr>
          <w:rFonts w:ascii="Book Antiqua" w:eastAsia="Book Antiqua" w:hAnsi="Book Antiqua" w:cs="Book Antiqua"/>
          <w:color w:val="000000"/>
        </w:rPr>
        <w:t>rats</w:t>
      </w:r>
      <w:r w:rsidR="007362CF">
        <w:rPr>
          <w:rFonts w:ascii="Book Antiqua" w:eastAsia="Book Antiqua" w:hAnsi="Book Antiqua" w:cs="Book Antiqua"/>
          <w:color w:val="000000"/>
          <w:szCs w:val="30"/>
          <w:vertAlign w:val="superscript"/>
        </w:rPr>
        <w:t>[</w:t>
      </w:r>
      <w:proofErr w:type="gramEnd"/>
      <w:r w:rsidR="007362CF">
        <w:rPr>
          <w:rFonts w:ascii="Book Antiqua" w:eastAsia="Book Antiqua" w:hAnsi="Book Antiqua" w:cs="Book Antiqua"/>
          <w:color w:val="000000"/>
          <w:szCs w:val="30"/>
          <w:vertAlign w:val="superscript"/>
        </w:rPr>
        <w:t>3,</w:t>
      </w:r>
      <w:r w:rsidR="00185023">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humans</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demonstrated the presence of NMDA receptors in the ENS, which are responsible for visceral hypersensitivity and the motor function of the ENS, leading to abdominal pain,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accelerated gastrointestinal transit time in the setting of colonic inflammation</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clinical setting of patients with anti-NMDAR encephalitis, only 3 separate case reports have mentioned GI symptoms as the initial presentation or during disease treatment. Li-Ying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85023">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3-year-old boy who initially presented with severe vomiting and abdominal pain, developed a progressive alteration of mental status to delirium 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developed progressive weakness and mutism and was later diagnosed with anti-NMDAR encephalitis. Another case reported by </w:t>
      </w:r>
      <w:r w:rsidR="007362CF" w:rsidRPr="007362CF">
        <w:rPr>
          <w:rFonts w:ascii="Book Antiqua" w:eastAsia="Book Antiqua" w:hAnsi="Book Antiqua" w:cs="Book Antiqua"/>
          <w:color w:val="000000"/>
        </w:rPr>
        <w:t>McCoy</w:t>
      </w:r>
      <w:r w:rsidR="007362CF" w:rsidRPr="007362CF">
        <w:rPr>
          <w:rFonts w:ascii="Book Antiqua" w:eastAsia="Book Antiqua" w:hAnsi="Book Antiqua" w:cs="Book Antiqua" w:hint="eastAsi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85023">
        <w:rPr>
          <w:rFonts w:ascii="Book Antiqua"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a </w:t>
      </w:r>
      <w:r>
        <w:rPr>
          <w:rFonts w:ascii="Book Antiqua" w:eastAsia="Book Antiqua" w:hAnsi="Book Antiqua" w:cs="Book Antiqua"/>
          <w:color w:val="000000"/>
          <w:shd w:val="clear" w:color="auto" w:fill="FFFFFF"/>
        </w:rPr>
        <w:t xml:space="preserve">6-year-old boy who presented with </w:t>
      </w:r>
      <w:proofErr w:type="spellStart"/>
      <w:r>
        <w:rPr>
          <w:rFonts w:ascii="Book Antiqua" w:eastAsia="Book Antiqua" w:hAnsi="Book Antiqua" w:cs="Book Antiqua"/>
          <w:color w:val="000000"/>
          <w:shd w:val="clear" w:color="auto" w:fill="FFFFFF"/>
        </w:rPr>
        <w:t>diarrhoea</w:t>
      </w:r>
      <w:proofErr w:type="spellEnd"/>
      <w:r>
        <w:rPr>
          <w:rFonts w:ascii="Book Antiqua" w:eastAsia="Book Antiqua" w:hAnsi="Book Antiqua" w:cs="Book Antiqua"/>
          <w:color w:val="000000"/>
          <w:shd w:val="clear" w:color="auto" w:fill="FFFFFF"/>
        </w:rPr>
        <w:t xml:space="preserve"> and vomiting followed by subacute progression of neuropsychiatric symptoms who</w:t>
      </w:r>
      <w:r>
        <w:rPr>
          <w:rFonts w:ascii="Book Antiqua" w:eastAsia="Book Antiqua" w:hAnsi="Book Antiqua" w:cs="Book Antiqua"/>
          <w:color w:val="000000"/>
        </w:rPr>
        <w:t xml:space="preserve"> was</w:t>
      </w:r>
      <w:r>
        <w:rPr>
          <w:rFonts w:ascii="Book Antiqua" w:eastAsia="Book Antiqua" w:hAnsi="Book Antiqua" w:cs="Book Antiqua"/>
          <w:color w:val="000000"/>
          <w:shd w:val="clear" w:color="auto" w:fill="FFFFFF"/>
        </w:rPr>
        <w:t xml:space="preserve"> finally diagnosed with anti-NMDAR encephalitis.</w:t>
      </w:r>
      <w:r>
        <w:rPr>
          <w:rFonts w:ascii="Book Antiqua" w:eastAsia="Book Antiqua" w:hAnsi="Book Antiqua" w:cs="Book Antiqua"/>
          <w:color w:val="000000"/>
        </w:rPr>
        <w:t xml:space="preserve"> The last case was reported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w:t>
      </w:r>
      <w:r w:rsidR="00BC0317" w:rsidRPr="00BC0317">
        <w:rPr>
          <w:rFonts w:ascii="Book Antiqua" w:hAnsi="Book Antiqua" w:cs="Book Antiqua" w:hint="eastAsia"/>
          <w:i/>
          <w:color w:val="000000"/>
          <w:lang w:eastAsia="zh-CN"/>
        </w:rPr>
        <w:t>l</w:t>
      </w:r>
      <w:r>
        <w:rPr>
          <w:rFonts w:ascii="Book Antiqua" w:eastAsia="Book Antiqua" w:hAnsi="Book Antiqua" w:cs="Book Antiqua"/>
          <w:color w:val="000000"/>
          <w:vertAlign w:val="superscript"/>
        </w:rPr>
        <w:t>[</w:t>
      </w:r>
      <w:proofErr w:type="gramEnd"/>
      <w:r w:rsidR="00185023">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11-year-old girl who presented with acute alteration of consciousness, intermittent irrelevant speech and agitation at night. Diagnosis of anti-NMDAR encephalitis was made from detection of anti-NMDAR antibodies in both the serum and CSF. Two months after her admission, she experienced vomiting, abdominal pain and bleeding following intractable watery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Colonoscopy showed pancolitis, and unfortunately, she died from multiorgan failure 68 d after the symptom of unremitting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These case reports and our present case underscored GI involvement in patients with anti-NMDAR encephalitis. In our case report, we found invasive CMV infection along the GI tract, and severe GI symptoms exhibited a partial response after antiviral therapy and a </w:t>
      </w:r>
      <w:r>
        <w:rPr>
          <w:rFonts w:ascii="Book Antiqua" w:eastAsia="Book Antiqua" w:hAnsi="Book Antiqua" w:cs="Book Antiqua"/>
          <w:color w:val="000000"/>
        </w:rPr>
        <w:lastRenderedPageBreak/>
        <w:t xml:space="preserve">complete response after the higher dose of immunosuppressant was used to treat anti-NMDAR encephalitis. The pathogenesis of invasive CMV infection in this patient is not exactly well understood. Immune dysfunction in this autoimmune encephalitis patient is unlikely, while complex immune dysregulation is continuing to be studied. The anti-NMDA receptors in the ENS might be stimulated by the inflammatory process following CMV infection, affecting motor function of the ENS and later causing severe GI motility disorders of intractable vomiting and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general practice, once severe invasive CMV disease is confirmed, immunosuppressive agents should be decreased as much as possible to restore immune function, and initiation of antiviral therapy is merited. Most patients had a good clinical response to antiviral therapy within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654E6B">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sidR="00654E6B">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is not consistent with our case in which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did not subside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Hence, we combined the treatment for CMV and anti-NMDAR encephalitis later because the clinical response was not satisfactory, as the immunosuppressant might restore the severe GI symptoms through the attenuation of the NMDA receptors in the ENS. Further studies on GI manifestations or complications in patients with anti-NMDAR encephalitis are needed.</w:t>
      </w:r>
    </w:p>
    <w:p w14:paraId="3E8BA484" w14:textId="77777777" w:rsidR="00A77B3E" w:rsidRDefault="00A77B3E">
      <w:pPr>
        <w:spacing w:line="360" w:lineRule="auto"/>
        <w:jc w:val="both"/>
      </w:pPr>
    </w:p>
    <w:p w14:paraId="0E3322C4" w14:textId="77777777" w:rsidR="00A77B3E" w:rsidRDefault="00B1117D">
      <w:pPr>
        <w:spacing w:line="360" w:lineRule="auto"/>
        <w:jc w:val="both"/>
      </w:pPr>
      <w:r>
        <w:rPr>
          <w:rFonts w:ascii="Book Antiqua" w:eastAsia="Book Antiqua" w:hAnsi="Book Antiqua" w:cs="Book Antiqua"/>
          <w:b/>
          <w:caps/>
          <w:color w:val="000000"/>
          <w:u w:val="single"/>
        </w:rPr>
        <w:t>CONCLUSION</w:t>
      </w:r>
    </w:p>
    <w:p w14:paraId="5AC95F44" w14:textId="77777777" w:rsidR="00A77B3E" w:rsidRDefault="00B1117D">
      <w:pPr>
        <w:spacing w:line="360" w:lineRule="auto"/>
        <w:jc w:val="both"/>
      </w:pPr>
      <w:r>
        <w:rPr>
          <w:rFonts w:ascii="Book Antiqua" w:eastAsia="Book Antiqua" w:hAnsi="Book Antiqua" w:cs="Book Antiqua"/>
          <w:color w:val="000000"/>
        </w:rPr>
        <w:t>This case report highlighted GI involvement in a patient with anti-NMDAR encephalitis from invasive CMV, with partial response after antiviral therapy but complete response after a high dose of pulse methylprednisolone was provided as the first-line therapy for anti-NMDAR encephalitis. Immune dysregulation in autoimmune encephalitis and the relationship of NMDA receptors with ENS and GI symptoms should be further studied.</w:t>
      </w:r>
    </w:p>
    <w:p w14:paraId="7A589807" w14:textId="77777777" w:rsidR="00A77B3E" w:rsidRDefault="00A77B3E">
      <w:pPr>
        <w:spacing w:line="360" w:lineRule="auto"/>
        <w:jc w:val="both"/>
      </w:pPr>
    </w:p>
    <w:p w14:paraId="33CD4D10" w14:textId="77777777" w:rsidR="00A77B3E" w:rsidRDefault="00B1117D">
      <w:pPr>
        <w:spacing w:line="360" w:lineRule="auto"/>
        <w:jc w:val="both"/>
      </w:pPr>
      <w:r>
        <w:rPr>
          <w:rFonts w:ascii="Book Antiqua" w:eastAsia="Book Antiqua" w:hAnsi="Book Antiqua" w:cs="Book Antiqua"/>
          <w:b/>
          <w:color w:val="000000"/>
        </w:rPr>
        <w:t>REFERENCES</w:t>
      </w:r>
    </w:p>
    <w:p w14:paraId="661236DA" w14:textId="77777777" w:rsidR="00A77B3E" w:rsidRDefault="00B111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Vora SB</w:t>
      </w:r>
      <w:r>
        <w:rPr>
          <w:rFonts w:ascii="Book Antiqua" w:eastAsia="Book Antiqua" w:hAnsi="Book Antiqua" w:cs="Book Antiqua"/>
          <w:color w:val="000000"/>
        </w:rPr>
        <w:t xml:space="preserve">, Englund JA. Cytomegalovirus in immunocompromised children.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323-329 [PMID: 26098503 DOI: 10.1097/QCO.0000000000000174]</w:t>
      </w:r>
    </w:p>
    <w:p w14:paraId="63CF3371" w14:textId="77777777" w:rsidR="00A77B3E" w:rsidRDefault="00B111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Goldberg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Titulaer</w:t>
      </w:r>
      <w:proofErr w:type="spellEnd"/>
      <w:r>
        <w:rPr>
          <w:rFonts w:ascii="Book Antiqua" w:eastAsia="Book Antiqua" w:hAnsi="Book Antiqua" w:cs="Book Antiqua"/>
          <w:color w:val="000000"/>
        </w:rPr>
        <w:t xml:space="preserve"> M, de Blank PM, Sievert A, Ryan N. Anti-N-methyl-D-aspartate receptor-mediated encephalitis in infants and toddlers: case report and review </w:t>
      </w:r>
      <w:r>
        <w:rPr>
          <w:rFonts w:ascii="Book Antiqua" w:eastAsia="Book Antiqua" w:hAnsi="Book Antiqua" w:cs="Book Antiqua"/>
          <w:color w:val="000000"/>
        </w:rPr>
        <w:lastRenderedPageBreak/>
        <w:t xml:space="preserve">of the literature.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181-184 [PMID: 24315538 DOI: 10.1016/j.pediatrneurol.2013.10.002]</w:t>
      </w:r>
    </w:p>
    <w:p w14:paraId="1EF5659F" w14:textId="77777777" w:rsidR="00A77B3E" w:rsidRDefault="00B1117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Pruetarat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Netbaramee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Pattharathitikul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Veeravigrom</w:t>
      </w:r>
      <w:proofErr w:type="spellEnd"/>
      <w:r>
        <w:rPr>
          <w:rFonts w:ascii="Book Antiqua" w:eastAsia="Book Antiqua" w:hAnsi="Book Antiqua" w:cs="Book Antiqua"/>
          <w:color w:val="000000"/>
        </w:rPr>
        <w:t xml:space="preserve"> M. Clinical manifestations, treatment outcomes, and prognostic factors of pediatric anti-NMDAR encephalitis in tertiary care hospitals: A multicenter retrospective/prospective cohort study. </w:t>
      </w:r>
      <w:r>
        <w:rPr>
          <w:rFonts w:ascii="Book Antiqua" w:eastAsia="Book Antiqua" w:hAnsi="Book Antiqua" w:cs="Book Antiqua"/>
          <w:i/>
          <w:iCs/>
          <w:color w:val="000000"/>
        </w:rPr>
        <w:t>Brain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436-442 [PMID: 30639077 DOI: 10.1016/j.braindev.2018.12.009]</w:t>
      </w:r>
    </w:p>
    <w:p w14:paraId="474849FF" w14:textId="77777777" w:rsidR="00A77B3E" w:rsidRDefault="00B111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R</w:t>
      </w:r>
      <w:r>
        <w:rPr>
          <w:rFonts w:ascii="Book Antiqua" w:eastAsia="Book Antiqua" w:hAnsi="Book Antiqua" w:cs="Book Antiqua"/>
          <w:color w:val="000000"/>
        </w:rPr>
        <w:t xml:space="preserve">, Jiang L, Li XJ, Hong SQ, Zhong M, Hu Y. Analysis and discussion of the rare complication of autoimmune encephalitis: Two case reports.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e11202 [PMID: 29979382 DOI: 10.1097/MD.0000000000011202]</w:t>
      </w:r>
    </w:p>
    <w:p w14:paraId="3B4B8F2F" w14:textId="77777777" w:rsidR="00A77B3E" w:rsidRDefault="00B111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Pang LY</w:t>
      </w:r>
      <w:r>
        <w:rPr>
          <w:rFonts w:ascii="Book Antiqua" w:eastAsia="Book Antiqua" w:hAnsi="Book Antiqua" w:cs="Book Antiqua"/>
          <w:color w:val="000000"/>
        </w:rPr>
        <w:t xml:space="preserve">, Ding CH, Wang YY, Liu LY, Li QJ, Zou LP. Acute autonomic neuropathy with severe gastrointestinal symptoms in children: a case series.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164 [PMID: 28841844</w:t>
      </w:r>
      <w:r w:rsidR="009F4A46">
        <w:rPr>
          <w:rFonts w:ascii="Book Antiqua" w:eastAsia="Book Antiqua" w:hAnsi="Book Antiqua" w:cs="Book Antiqua"/>
          <w:color w:val="000000"/>
        </w:rPr>
        <w:t xml:space="preserve"> DOI: 10.1186/s12883-017-0943-x</w:t>
      </w:r>
      <w:r>
        <w:rPr>
          <w:rFonts w:ascii="Book Antiqua" w:eastAsia="Book Antiqua" w:hAnsi="Book Antiqua" w:cs="Book Antiqua"/>
          <w:color w:val="000000"/>
        </w:rPr>
        <w:t>]</w:t>
      </w:r>
    </w:p>
    <w:p w14:paraId="5CC0C5DB" w14:textId="77777777" w:rsidR="00A77B3E" w:rsidRPr="00783480" w:rsidRDefault="00B1117D">
      <w:pPr>
        <w:spacing w:line="360" w:lineRule="auto"/>
        <w:jc w:val="both"/>
        <w:rPr>
          <w:lang w:eastAsia="zh-CN"/>
        </w:rPr>
      </w:pPr>
      <w:r>
        <w:rPr>
          <w:rFonts w:ascii="Book Antiqua" w:eastAsia="Book Antiqua" w:hAnsi="Book Antiqua" w:cs="Book Antiqua"/>
          <w:color w:val="000000"/>
        </w:rPr>
        <w:t xml:space="preserve">6 </w:t>
      </w:r>
      <w:r w:rsidRPr="009F4A46">
        <w:rPr>
          <w:rFonts w:ascii="Book Antiqua" w:eastAsia="Book Antiqua" w:hAnsi="Book Antiqua" w:cs="Book Antiqua"/>
          <w:b/>
          <w:bCs/>
          <w:color w:val="000000"/>
        </w:rPr>
        <w:t xml:space="preserve">American Academy of </w:t>
      </w:r>
      <w:r w:rsidR="009F4A46" w:rsidRPr="009F4A46">
        <w:rPr>
          <w:rFonts w:ascii="Book Antiqua" w:eastAsia="Book Antiqua" w:hAnsi="Book Antiqua" w:cs="Book Antiqua"/>
          <w:b/>
          <w:color w:val="000000"/>
        </w:rPr>
        <w:t>Pediatrics</w:t>
      </w:r>
      <w:r w:rsidRPr="009F4A46">
        <w:rPr>
          <w:rFonts w:ascii="Book Antiqua" w:eastAsia="Book Antiqua" w:hAnsi="Book Antiqua" w:cs="Book Antiqua"/>
          <w:b/>
          <w:bCs/>
          <w:color w:val="000000"/>
        </w:rPr>
        <w:t>,</w:t>
      </w:r>
      <w:r w:rsidR="009F4A46">
        <w:rPr>
          <w:rFonts w:ascii="Book Antiqua" w:eastAsia="Book Antiqua" w:hAnsi="Book Antiqua" w:cs="Book Antiqua"/>
          <w:color w:val="000000"/>
        </w:rPr>
        <w:t xml:space="preserve"> Pickering LK. Red book</w:t>
      </w:r>
      <w:r>
        <w:rPr>
          <w:rFonts w:ascii="Book Antiqua" w:eastAsia="Book Antiqua" w:hAnsi="Book Antiqua" w:cs="Book Antiqua"/>
          <w:color w:val="000000"/>
        </w:rPr>
        <w:t>: 2009 report of the Committee on Infectious Diseases. 28th ed. Elk Grove Village: American Academy of Pediatrics, 2009: 275-280</w:t>
      </w:r>
    </w:p>
    <w:p w14:paraId="6A733CD8" w14:textId="77777777" w:rsidR="00A77B3E" w:rsidRDefault="00B1117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Razonable</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AST Infectious Diseases Community of Practice. Cytomegalovirus in solid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 Suppl 4</w:t>
      </w:r>
      <w:r>
        <w:rPr>
          <w:rFonts w:ascii="Book Antiqua" w:eastAsia="Book Antiqua" w:hAnsi="Book Antiqua" w:cs="Book Antiqua"/>
          <w:color w:val="000000"/>
        </w:rPr>
        <w:t>: 93-106 [PMID: 23465003 DOI: 10.1111/ajt.12103]</w:t>
      </w:r>
    </w:p>
    <w:p w14:paraId="61F225F3" w14:textId="77777777" w:rsidR="00A77B3E" w:rsidRDefault="00B1117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Trimarchi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Casas G, Jordan R, Martínez J, </w:t>
      </w:r>
      <w:proofErr w:type="spellStart"/>
      <w:r>
        <w:rPr>
          <w:rFonts w:ascii="Book Antiqua" w:eastAsia="Book Antiqua" w:hAnsi="Book Antiqua" w:cs="Book Antiqua"/>
          <w:color w:val="000000"/>
        </w:rPr>
        <w:t>Schropp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Freixas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Efrón</w:t>
      </w:r>
      <w:proofErr w:type="spellEnd"/>
      <w:r>
        <w:rPr>
          <w:rFonts w:ascii="Book Antiqua" w:eastAsia="Book Antiqua" w:hAnsi="Book Antiqua" w:cs="Book Antiqua"/>
          <w:color w:val="000000"/>
        </w:rPr>
        <w:t xml:space="preserve"> E. Cytomegalovirus maculopapular eruption in a kidney transplant patient.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w:t>
      </w:r>
      <w:r>
        <w:rPr>
          <w:rFonts w:ascii="Book Antiqua" w:eastAsia="Book Antiqua" w:hAnsi="Book Antiqua" w:cs="Book Antiqua"/>
          <w:color w:val="000000"/>
        </w:rPr>
        <w:t>: 47-50 [PMID: 11429041 DOI: 10.1034/j.1399-3062.</w:t>
      </w:r>
      <w:proofErr w:type="gramStart"/>
      <w:r>
        <w:rPr>
          <w:rFonts w:ascii="Book Antiqua" w:eastAsia="Book Antiqua" w:hAnsi="Book Antiqua" w:cs="Book Antiqua"/>
          <w:color w:val="000000"/>
        </w:rPr>
        <w:t>2001.003001047.x</w:t>
      </w:r>
      <w:proofErr w:type="gramEnd"/>
      <w:r>
        <w:rPr>
          <w:rFonts w:ascii="Book Antiqua" w:eastAsia="Book Antiqua" w:hAnsi="Book Antiqua" w:cs="Book Antiqua"/>
          <w:color w:val="000000"/>
        </w:rPr>
        <w:t>]</w:t>
      </w:r>
    </w:p>
    <w:p w14:paraId="21A6C24E" w14:textId="77777777" w:rsidR="00A77B3E" w:rsidRDefault="00B111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Samal</w:t>
      </w:r>
      <w:proofErr w:type="spellEnd"/>
      <w:r>
        <w:rPr>
          <w:rFonts w:ascii="Book Antiqua" w:eastAsia="Book Antiqua" w:hAnsi="Book Antiqua" w:cs="Book Antiqua"/>
          <w:color w:val="000000"/>
        </w:rPr>
        <w:t xml:space="preserve"> SC, Chacko A, </w:t>
      </w:r>
      <w:proofErr w:type="spellStart"/>
      <w:r>
        <w:rPr>
          <w:rFonts w:ascii="Book Antiqua" w:eastAsia="Book Antiqua" w:hAnsi="Book Antiqua" w:cs="Book Antiqua"/>
          <w:color w:val="000000"/>
        </w:rPr>
        <w:t>Mathan</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Mathan</w:t>
      </w:r>
      <w:proofErr w:type="spellEnd"/>
      <w:r>
        <w:rPr>
          <w:rFonts w:ascii="Book Antiqua" w:eastAsia="Book Antiqua" w:hAnsi="Book Antiqua" w:cs="Book Antiqua"/>
          <w:color w:val="000000"/>
        </w:rPr>
        <w:t xml:space="preserve"> MM. Cytomegalovirus infection of the human gastrointestinal tract.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973-976 [PMID: 10530492 DOI: 10.1046/j.1440-1746.</w:t>
      </w:r>
      <w:proofErr w:type="gramStart"/>
      <w:r>
        <w:rPr>
          <w:rFonts w:ascii="Book Antiqua" w:eastAsia="Book Antiqua" w:hAnsi="Book Antiqua" w:cs="Book Antiqua"/>
          <w:color w:val="000000"/>
        </w:rPr>
        <w:t>1999.01986.x</w:t>
      </w:r>
      <w:proofErr w:type="gramEnd"/>
      <w:r>
        <w:rPr>
          <w:rFonts w:ascii="Book Antiqua" w:eastAsia="Book Antiqua" w:hAnsi="Book Antiqua" w:cs="Book Antiqua"/>
          <w:color w:val="000000"/>
        </w:rPr>
        <w:t>]</w:t>
      </w:r>
    </w:p>
    <w:p w14:paraId="1578FAD0" w14:textId="77777777" w:rsidR="00A77B3E" w:rsidRDefault="00B111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CY</w:t>
      </w:r>
      <w:r>
        <w:rPr>
          <w:rFonts w:ascii="Book Antiqua" w:eastAsia="Book Antiqua" w:hAnsi="Book Antiqua" w:cs="Book Antiqua"/>
          <w:color w:val="000000"/>
        </w:rPr>
        <w:t xml:space="preserve">, Chen YH, Lu PL. Reactivated cytomegalovirus proctitis in an immunocompetent patient presenting as nosocomial diarrhea: a case report and literature review.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113 [PMID: 28143418 DOI: 10.1186/s12879-017-2218-y]</w:t>
      </w:r>
    </w:p>
    <w:p w14:paraId="5D3AB42F" w14:textId="77777777" w:rsidR="00A77B3E" w:rsidRDefault="00B1117D">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Fakhreddine</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Konijeti</w:t>
      </w:r>
      <w:proofErr w:type="spellEnd"/>
      <w:r>
        <w:rPr>
          <w:rFonts w:ascii="Book Antiqua" w:eastAsia="Book Antiqua" w:hAnsi="Book Antiqua" w:cs="Book Antiqua"/>
          <w:color w:val="000000"/>
        </w:rPr>
        <w:t xml:space="preserve"> GG. A Practical Review of Cytomegalovirus in Gastroenterology and Hepatology.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6156581 [PMID: 30984257 DOI: 10.1155/2019/6156581]</w:t>
      </w:r>
    </w:p>
    <w:p w14:paraId="301F58E0" w14:textId="77777777" w:rsidR="00A77B3E" w:rsidRDefault="00B111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Huang Z, Ye Z, Zheng C, Jiang Z, Huang Y. Cytomegalovirus enteritis with intractable diarrhea in infants from a tertiary care center in China.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55-61 [PMID: 31917930 DOI: 10.1080/00365521.2019.1706763]</w:t>
      </w:r>
    </w:p>
    <w:p w14:paraId="3DA14F22" w14:textId="77777777" w:rsidR="00A77B3E" w:rsidRDefault="00B111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Sue PK</w:t>
      </w:r>
      <w:r>
        <w:rPr>
          <w:rFonts w:ascii="Book Antiqua" w:eastAsia="Book Antiqua" w:hAnsi="Book Antiqua" w:cs="Book Antiqua"/>
          <w:color w:val="000000"/>
        </w:rPr>
        <w:t xml:space="preserve">, Salazar-Austin NM, McDonald OG, Rishi A, Cornish TC, </w:t>
      </w:r>
      <w:proofErr w:type="spellStart"/>
      <w:r>
        <w:rPr>
          <w:rFonts w:ascii="Book Antiqua" w:eastAsia="Book Antiqua" w:hAnsi="Book Antiqua" w:cs="Book Antiqua"/>
          <w:color w:val="000000"/>
        </w:rPr>
        <w:t>Arav</w:t>
      </w:r>
      <w:proofErr w:type="spellEnd"/>
      <w:r>
        <w:rPr>
          <w:rFonts w:ascii="Book Antiqua" w:eastAsia="Book Antiqua" w:hAnsi="Book Antiqua" w:cs="Book Antiqua"/>
          <w:color w:val="000000"/>
        </w:rPr>
        <w:t xml:space="preserve">-Boger R. Cytomegalovirus Enterocolitis in Immunocompetent Young Children: A Report of Two Cases and Review of the Literature.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573-576 [PMID: 26862673 DOI: 10.1097/INF.0000000000001080]</w:t>
      </w:r>
    </w:p>
    <w:p w14:paraId="7065A94F" w14:textId="77777777" w:rsidR="00A77B3E" w:rsidRDefault="00B111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 SG</w:t>
      </w:r>
      <w:r>
        <w:rPr>
          <w:rFonts w:ascii="Book Antiqua" w:eastAsia="Book Antiqua" w:hAnsi="Book Antiqua" w:cs="Book Antiqua"/>
          <w:color w:val="000000"/>
        </w:rPr>
        <w:t xml:space="preserve">, Dominguez C, Chandiramani V, </w:t>
      </w:r>
      <w:proofErr w:type="spellStart"/>
      <w:r>
        <w:rPr>
          <w:rFonts w:ascii="Book Antiqua" w:eastAsia="Book Antiqua" w:hAnsi="Book Antiqua" w:cs="Book Antiqua"/>
          <w:color w:val="000000"/>
        </w:rPr>
        <w:t>Vemulappalli</w:t>
      </w:r>
      <w:proofErr w:type="spellEnd"/>
      <w:r>
        <w:rPr>
          <w:rFonts w:ascii="Book Antiqua" w:eastAsia="Book Antiqua" w:hAnsi="Book Antiqua" w:cs="Book Antiqua"/>
          <w:color w:val="000000"/>
        </w:rPr>
        <w:t xml:space="preserve"> T. A rare case intractable diarrhea secondary to Clostridium difficile and cytomegalovirus coinfection.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498-501 [PMID: 24298304 DOI: 10.12659/AJCR.889700]</w:t>
      </w:r>
    </w:p>
    <w:p w14:paraId="071D335D" w14:textId="77777777" w:rsidR="00A77B3E" w:rsidRDefault="00B111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Compton T</w:t>
      </w:r>
      <w:r>
        <w:rPr>
          <w:rFonts w:ascii="Book Antiqua" w:eastAsia="Book Antiqua" w:hAnsi="Book Antiqua" w:cs="Book Antiqua"/>
          <w:color w:val="000000"/>
        </w:rPr>
        <w:t xml:space="preserve">, Kurt-Jones EA, Boehme KW, </w:t>
      </w:r>
      <w:proofErr w:type="spellStart"/>
      <w:r>
        <w:rPr>
          <w:rFonts w:ascii="Book Antiqua" w:eastAsia="Book Antiqua" w:hAnsi="Book Antiqua" w:cs="Book Antiqua"/>
          <w:color w:val="000000"/>
        </w:rPr>
        <w:t>Belko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Golenbock</w:t>
      </w:r>
      <w:proofErr w:type="spellEnd"/>
      <w:r>
        <w:rPr>
          <w:rFonts w:ascii="Book Antiqua" w:eastAsia="Book Antiqua" w:hAnsi="Book Antiqua" w:cs="Book Antiqua"/>
          <w:color w:val="000000"/>
        </w:rPr>
        <w:t xml:space="preserve"> DT, Finberg RW. Human cytomegalovirus activates inflammatory cytokine responses via CD14 and Toll-like receptor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4588-4596 [PMID: 12663765 DOI: 10.1128/jvi.77.8.4588-4596.2003]</w:t>
      </w:r>
    </w:p>
    <w:p w14:paraId="06482D69" w14:textId="77777777" w:rsidR="00A77B3E" w:rsidRDefault="00B111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Redman TK</w:t>
      </w:r>
      <w:r>
        <w:rPr>
          <w:rFonts w:ascii="Book Antiqua" w:eastAsia="Book Antiqua" w:hAnsi="Book Antiqua" w:cs="Book Antiqua"/>
          <w:color w:val="000000"/>
        </w:rPr>
        <w:t xml:space="preserve">, Britt WJ, Wilcox CM, Graham MF, Smith PD. Human cytomegalovirus enhances chemokine production by lipopolysaccharide-stimulated lamina propria macrophages.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185</w:t>
      </w:r>
      <w:r>
        <w:rPr>
          <w:rFonts w:ascii="Book Antiqua" w:eastAsia="Book Antiqua" w:hAnsi="Book Antiqua" w:cs="Book Antiqua"/>
          <w:color w:val="000000"/>
        </w:rPr>
        <w:t>: 584-590 [PMID: 11865414 DOI: 10.1086/339007]</w:t>
      </w:r>
    </w:p>
    <w:p w14:paraId="1A02D895" w14:textId="77777777" w:rsidR="00A77B3E" w:rsidRDefault="009B71BB">
      <w:pPr>
        <w:spacing w:line="360" w:lineRule="auto"/>
        <w:jc w:val="both"/>
      </w:pPr>
      <w:r>
        <w:rPr>
          <w:rFonts w:ascii="Book Antiqua" w:hAnsi="Book Antiqua" w:cs="Book Antiqua" w:hint="eastAsia"/>
          <w:color w:val="000000"/>
          <w:lang w:eastAsia="zh-CN"/>
        </w:rPr>
        <w:t>17</w:t>
      </w:r>
      <w:r w:rsidR="00B1117D">
        <w:rPr>
          <w:rFonts w:ascii="Book Antiqua" w:eastAsia="Book Antiqua" w:hAnsi="Book Antiqua" w:cs="Book Antiqua"/>
          <w:color w:val="000000"/>
        </w:rPr>
        <w:t xml:space="preserve"> </w:t>
      </w:r>
      <w:r w:rsidR="00B1117D">
        <w:rPr>
          <w:rFonts w:ascii="Book Antiqua" w:eastAsia="Book Antiqua" w:hAnsi="Book Antiqua" w:cs="Book Antiqua"/>
          <w:b/>
          <w:bCs/>
          <w:color w:val="000000"/>
        </w:rPr>
        <w:t>Ozaki T</w:t>
      </w:r>
      <w:r w:rsidR="00B1117D">
        <w:rPr>
          <w:rFonts w:ascii="Book Antiqua" w:eastAsia="Book Antiqua" w:hAnsi="Book Antiqua" w:cs="Book Antiqua"/>
          <w:color w:val="000000"/>
        </w:rPr>
        <w:t xml:space="preserve">, Yamashita H, Kaneko S, </w:t>
      </w:r>
      <w:proofErr w:type="spellStart"/>
      <w:r w:rsidR="00B1117D">
        <w:rPr>
          <w:rFonts w:ascii="Book Antiqua" w:eastAsia="Book Antiqua" w:hAnsi="Book Antiqua" w:cs="Book Antiqua"/>
          <w:color w:val="000000"/>
        </w:rPr>
        <w:t>Yorifuji</w:t>
      </w:r>
      <w:proofErr w:type="spellEnd"/>
      <w:r w:rsidR="00B1117D">
        <w:rPr>
          <w:rFonts w:ascii="Book Antiqua" w:eastAsia="Book Antiqua" w:hAnsi="Book Antiqua" w:cs="Book Antiqua"/>
          <w:color w:val="000000"/>
        </w:rPr>
        <w:t xml:space="preserve"> H, Takahashi H, Ueda Y, Takahashi Y, Kaneko H, Kano T, </w:t>
      </w:r>
      <w:proofErr w:type="spellStart"/>
      <w:r w:rsidR="00B1117D">
        <w:rPr>
          <w:rFonts w:ascii="Book Antiqua" w:eastAsia="Book Antiqua" w:hAnsi="Book Antiqua" w:cs="Book Antiqua"/>
          <w:color w:val="000000"/>
        </w:rPr>
        <w:t>Mimori</w:t>
      </w:r>
      <w:proofErr w:type="spellEnd"/>
      <w:r w:rsidR="00B1117D">
        <w:rPr>
          <w:rFonts w:ascii="Book Antiqua" w:eastAsia="Book Antiqua" w:hAnsi="Book Antiqua" w:cs="Book Antiqua"/>
          <w:color w:val="000000"/>
        </w:rPr>
        <w:t xml:space="preserve"> A. Cytomegalovirus disease of the upper gastrointestinal tract in patients with rheumatic diseases: a case series and literature review. </w:t>
      </w:r>
      <w:r w:rsidR="00B1117D">
        <w:rPr>
          <w:rFonts w:ascii="Book Antiqua" w:eastAsia="Book Antiqua" w:hAnsi="Book Antiqua" w:cs="Book Antiqua"/>
          <w:i/>
          <w:iCs/>
          <w:color w:val="000000"/>
        </w:rPr>
        <w:t xml:space="preserve">Clin </w:t>
      </w:r>
      <w:proofErr w:type="spellStart"/>
      <w:r w:rsidR="00B1117D">
        <w:rPr>
          <w:rFonts w:ascii="Book Antiqua" w:eastAsia="Book Antiqua" w:hAnsi="Book Antiqua" w:cs="Book Antiqua"/>
          <w:i/>
          <w:iCs/>
          <w:color w:val="000000"/>
        </w:rPr>
        <w:t>Rheumatol</w:t>
      </w:r>
      <w:proofErr w:type="spellEnd"/>
      <w:r w:rsidR="00B1117D">
        <w:rPr>
          <w:rFonts w:ascii="Book Antiqua" w:eastAsia="Book Antiqua" w:hAnsi="Book Antiqua" w:cs="Book Antiqua"/>
          <w:color w:val="000000"/>
        </w:rPr>
        <w:t xml:space="preserve"> 2013; </w:t>
      </w:r>
      <w:r w:rsidR="00B1117D">
        <w:rPr>
          <w:rFonts w:ascii="Book Antiqua" w:eastAsia="Book Antiqua" w:hAnsi="Book Antiqua" w:cs="Book Antiqua"/>
          <w:b/>
          <w:bCs/>
          <w:color w:val="000000"/>
        </w:rPr>
        <w:t>32</w:t>
      </w:r>
      <w:r w:rsidR="00B1117D">
        <w:rPr>
          <w:rFonts w:ascii="Book Antiqua" w:eastAsia="Book Antiqua" w:hAnsi="Book Antiqua" w:cs="Book Antiqua"/>
          <w:color w:val="000000"/>
        </w:rPr>
        <w:t>: 1683-1690 [PMID: 23942768 DOI: 10.1007/s10067-013-2363-7]</w:t>
      </w:r>
    </w:p>
    <w:p w14:paraId="7A3B91E2" w14:textId="77777777" w:rsidR="00A77B3E" w:rsidRDefault="009B71BB">
      <w:pPr>
        <w:spacing w:line="360" w:lineRule="auto"/>
        <w:jc w:val="both"/>
      </w:pPr>
      <w:r>
        <w:rPr>
          <w:rFonts w:ascii="Book Antiqua" w:hAnsi="Book Antiqua" w:cs="Book Antiqua" w:hint="eastAsia"/>
          <w:color w:val="000000"/>
          <w:lang w:eastAsia="zh-CN"/>
        </w:rPr>
        <w:t>18</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Henson D</w:t>
      </w:r>
      <w:r w:rsidR="00B1117D">
        <w:rPr>
          <w:rFonts w:ascii="Book Antiqua" w:eastAsia="Book Antiqua" w:hAnsi="Book Antiqua" w:cs="Book Antiqua"/>
          <w:color w:val="000000"/>
        </w:rPr>
        <w:t xml:space="preserve">. Cytomegalovirus inclusion bodies in the gastrointestinal tract. </w:t>
      </w:r>
      <w:r w:rsidR="00B1117D">
        <w:rPr>
          <w:rFonts w:ascii="Book Antiqua" w:eastAsia="Book Antiqua" w:hAnsi="Book Antiqua" w:cs="Book Antiqua"/>
          <w:i/>
          <w:iCs/>
          <w:color w:val="000000"/>
        </w:rPr>
        <w:t xml:space="preserve">Arch </w:t>
      </w:r>
      <w:proofErr w:type="spellStart"/>
      <w:r w:rsidR="00B1117D">
        <w:rPr>
          <w:rFonts w:ascii="Book Antiqua" w:eastAsia="Book Antiqua" w:hAnsi="Book Antiqua" w:cs="Book Antiqua"/>
          <w:i/>
          <w:iCs/>
          <w:color w:val="000000"/>
        </w:rPr>
        <w:t>Pathol</w:t>
      </w:r>
      <w:proofErr w:type="spellEnd"/>
      <w:r w:rsidR="00B1117D">
        <w:rPr>
          <w:rFonts w:ascii="Book Antiqua" w:eastAsia="Book Antiqua" w:hAnsi="Book Antiqua" w:cs="Book Antiqua"/>
          <w:color w:val="000000"/>
        </w:rPr>
        <w:t xml:space="preserve"> 1972; </w:t>
      </w:r>
      <w:r w:rsidR="00B1117D">
        <w:rPr>
          <w:rFonts w:ascii="Book Antiqua" w:eastAsia="Book Antiqua" w:hAnsi="Book Antiqua" w:cs="Book Antiqua"/>
          <w:b/>
          <w:bCs/>
          <w:color w:val="000000"/>
        </w:rPr>
        <w:t>93</w:t>
      </w:r>
      <w:r w:rsidR="00B1117D">
        <w:rPr>
          <w:rFonts w:ascii="Book Antiqua" w:eastAsia="Book Antiqua" w:hAnsi="Book Antiqua" w:cs="Book Antiqua"/>
          <w:color w:val="000000"/>
        </w:rPr>
        <w:t>: 477-482 [PMID: 4337090]</w:t>
      </w:r>
    </w:p>
    <w:p w14:paraId="5A588F6C" w14:textId="77777777" w:rsidR="00A77B3E" w:rsidRDefault="009B71BB">
      <w:pPr>
        <w:spacing w:line="360" w:lineRule="auto"/>
        <w:jc w:val="both"/>
      </w:pPr>
      <w:r>
        <w:rPr>
          <w:rFonts w:ascii="Book Antiqua" w:hAnsi="Book Antiqua" w:cs="Book Antiqua" w:hint="eastAsia"/>
          <w:color w:val="000000"/>
          <w:lang w:eastAsia="zh-CN"/>
        </w:rPr>
        <w:t>19</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Iwasaki T</w:t>
      </w:r>
      <w:r w:rsidR="00B1117D">
        <w:rPr>
          <w:rFonts w:ascii="Book Antiqua" w:eastAsia="Book Antiqua" w:hAnsi="Book Antiqua" w:cs="Book Antiqua"/>
          <w:color w:val="000000"/>
        </w:rPr>
        <w:t xml:space="preserve">. Alimentary tract lesions in cytomegalovirus infection. </w:t>
      </w:r>
      <w:r w:rsidR="00B1117D">
        <w:rPr>
          <w:rFonts w:ascii="Book Antiqua" w:eastAsia="Book Antiqua" w:hAnsi="Book Antiqua" w:cs="Book Antiqua"/>
          <w:i/>
          <w:iCs/>
          <w:color w:val="000000"/>
        </w:rPr>
        <w:t xml:space="preserve">Acta </w:t>
      </w:r>
      <w:proofErr w:type="spellStart"/>
      <w:r w:rsidR="00B1117D">
        <w:rPr>
          <w:rFonts w:ascii="Book Antiqua" w:eastAsia="Book Antiqua" w:hAnsi="Book Antiqua" w:cs="Book Antiqua"/>
          <w:i/>
          <w:iCs/>
          <w:color w:val="000000"/>
        </w:rPr>
        <w:t>Pathol</w:t>
      </w:r>
      <w:proofErr w:type="spellEnd"/>
      <w:r w:rsidR="00B1117D">
        <w:rPr>
          <w:rFonts w:ascii="Book Antiqua" w:eastAsia="Book Antiqua" w:hAnsi="Book Antiqua" w:cs="Book Antiqua"/>
          <w:i/>
          <w:iCs/>
          <w:color w:val="000000"/>
        </w:rPr>
        <w:t xml:space="preserve"> </w:t>
      </w:r>
      <w:proofErr w:type="spellStart"/>
      <w:r w:rsidR="00B1117D">
        <w:rPr>
          <w:rFonts w:ascii="Book Antiqua" w:eastAsia="Book Antiqua" w:hAnsi="Book Antiqua" w:cs="Book Antiqua"/>
          <w:i/>
          <w:iCs/>
          <w:color w:val="000000"/>
        </w:rPr>
        <w:t>Jpn</w:t>
      </w:r>
      <w:proofErr w:type="spellEnd"/>
      <w:r w:rsidR="00B1117D">
        <w:rPr>
          <w:rFonts w:ascii="Book Antiqua" w:eastAsia="Book Antiqua" w:hAnsi="Book Antiqua" w:cs="Book Antiqua"/>
          <w:color w:val="000000"/>
        </w:rPr>
        <w:t xml:space="preserve"> 1987; </w:t>
      </w:r>
      <w:r w:rsidR="00B1117D">
        <w:rPr>
          <w:rFonts w:ascii="Book Antiqua" w:eastAsia="Book Antiqua" w:hAnsi="Book Antiqua" w:cs="Book Antiqua"/>
          <w:b/>
          <w:bCs/>
          <w:color w:val="000000"/>
        </w:rPr>
        <w:t>37</w:t>
      </w:r>
      <w:r w:rsidR="00B1117D">
        <w:rPr>
          <w:rFonts w:ascii="Book Antiqua" w:eastAsia="Book Antiqua" w:hAnsi="Book Antiqua" w:cs="Book Antiqua"/>
          <w:color w:val="000000"/>
        </w:rPr>
        <w:t>: 549-565 [PMID: 3039792 DOI: 10.1111/j.1440-</w:t>
      </w:r>
      <w:proofErr w:type="gramStart"/>
      <w:r w:rsidR="00B1117D">
        <w:rPr>
          <w:rFonts w:ascii="Book Antiqua" w:eastAsia="Book Antiqua" w:hAnsi="Book Antiqua" w:cs="Book Antiqua"/>
          <w:color w:val="000000"/>
        </w:rPr>
        <w:t>1827.1987.tb</w:t>
      </w:r>
      <w:proofErr w:type="gramEnd"/>
      <w:r w:rsidR="00B1117D">
        <w:rPr>
          <w:rFonts w:ascii="Book Antiqua" w:eastAsia="Book Antiqua" w:hAnsi="Book Antiqua" w:cs="Book Antiqua"/>
          <w:color w:val="000000"/>
        </w:rPr>
        <w:t>00389.x]</w:t>
      </w:r>
    </w:p>
    <w:p w14:paraId="12831A0C" w14:textId="77777777" w:rsidR="00A77B3E" w:rsidRDefault="009B71BB">
      <w:pPr>
        <w:spacing w:line="360" w:lineRule="auto"/>
        <w:jc w:val="both"/>
      </w:pPr>
      <w:r>
        <w:rPr>
          <w:rFonts w:ascii="Book Antiqua" w:hAnsi="Book Antiqua" w:cs="Book Antiqua" w:hint="eastAsia"/>
          <w:color w:val="000000"/>
          <w:lang w:eastAsia="zh-CN"/>
        </w:rPr>
        <w:lastRenderedPageBreak/>
        <w:t>20</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Tokunaga N</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Sadahiro</w:t>
      </w:r>
      <w:proofErr w:type="spellEnd"/>
      <w:r w:rsidR="00B1117D">
        <w:rPr>
          <w:rFonts w:ascii="Book Antiqua" w:eastAsia="Book Antiqua" w:hAnsi="Book Antiqua" w:cs="Book Antiqua"/>
          <w:color w:val="000000"/>
        </w:rPr>
        <w:t xml:space="preserve"> S, </w:t>
      </w:r>
      <w:proofErr w:type="spellStart"/>
      <w:r w:rsidR="00B1117D">
        <w:rPr>
          <w:rFonts w:ascii="Book Antiqua" w:eastAsia="Book Antiqua" w:hAnsi="Book Antiqua" w:cs="Book Antiqua"/>
          <w:color w:val="000000"/>
        </w:rPr>
        <w:t>Kise</w:t>
      </w:r>
      <w:proofErr w:type="spellEnd"/>
      <w:r w:rsidR="00B1117D">
        <w:rPr>
          <w:rFonts w:ascii="Book Antiqua" w:eastAsia="Book Antiqua" w:hAnsi="Book Antiqua" w:cs="Book Antiqua"/>
          <w:color w:val="000000"/>
        </w:rPr>
        <w:t xml:space="preserve"> Y, Suzuki T, Mukai M, Yasuda S, </w:t>
      </w:r>
      <w:proofErr w:type="spellStart"/>
      <w:r w:rsidR="00B1117D">
        <w:rPr>
          <w:rFonts w:ascii="Book Antiqua" w:eastAsia="Book Antiqua" w:hAnsi="Book Antiqua" w:cs="Book Antiqua"/>
          <w:color w:val="000000"/>
        </w:rPr>
        <w:t>Ogoshi</w:t>
      </w:r>
      <w:proofErr w:type="spellEnd"/>
      <w:r w:rsidR="00B1117D">
        <w:rPr>
          <w:rFonts w:ascii="Book Antiqua" w:eastAsia="Book Antiqua" w:hAnsi="Book Antiqua" w:cs="Book Antiqua"/>
          <w:color w:val="000000"/>
        </w:rPr>
        <w:t xml:space="preserve"> K, Tajima T, Makuuchi H. Gastrointestinal cytomegalovirus infection in collagen diseases. </w:t>
      </w:r>
      <w:r w:rsidR="00B1117D">
        <w:rPr>
          <w:rFonts w:ascii="Book Antiqua" w:eastAsia="Book Antiqua" w:hAnsi="Book Antiqua" w:cs="Book Antiqua"/>
          <w:i/>
          <w:iCs/>
          <w:color w:val="000000"/>
        </w:rPr>
        <w:t>Tokai J Exp Clin Med</w:t>
      </w:r>
      <w:r w:rsidR="00B1117D">
        <w:rPr>
          <w:rFonts w:ascii="Book Antiqua" w:eastAsia="Book Antiqua" w:hAnsi="Book Antiqua" w:cs="Book Antiqua"/>
          <w:color w:val="000000"/>
        </w:rPr>
        <w:t xml:space="preserve"> 2003; </w:t>
      </w:r>
      <w:r w:rsidR="00B1117D">
        <w:rPr>
          <w:rFonts w:ascii="Book Antiqua" w:eastAsia="Book Antiqua" w:hAnsi="Book Antiqua" w:cs="Book Antiqua"/>
          <w:b/>
          <w:bCs/>
          <w:color w:val="000000"/>
        </w:rPr>
        <w:t>28</w:t>
      </w:r>
      <w:r w:rsidR="00B1117D">
        <w:rPr>
          <w:rFonts w:ascii="Book Antiqua" w:eastAsia="Book Antiqua" w:hAnsi="Book Antiqua" w:cs="Book Antiqua"/>
          <w:color w:val="000000"/>
        </w:rPr>
        <w:t>: 35-38 [PMID: 12880302]</w:t>
      </w:r>
    </w:p>
    <w:p w14:paraId="4A8B02D8" w14:textId="77777777" w:rsidR="00A77B3E" w:rsidRDefault="009B71BB">
      <w:pPr>
        <w:spacing w:line="360" w:lineRule="auto"/>
        <w:jc w:val="both"/>
      </w:pPr>
      <w:r>
        <w:rPr>
          <w:rFonts w:ascii="Book Antiqua" w:hAnsi="Book Antiqua" w:cs="Book Antiqua" w:hint="eastAsia"/>
          <w:color w:val="000000"/>
          <w:lang w:eastAsia="zh-CN"/>
        </w:rPr>
        <w:t>21</w:t>
      </w:r>
      <w:r>
        <w:rPr>
          <w:rFonts w:ascii="Book Antiqua" w:eastAsia="Book Antiqua" w:hAnsi="Book Antiqua" w:cs="Book Antiqua"/>
          <w:color w:val="000000"/>
        </w:rPr>
        <w:t xml:space="preserve"> </w:t>
      </w:r>
      <w:proofErr w:type="spellStart"/>
      <w:r w:rsidR="00B1117D">
        <w:rPr>
          <w:rFonts w:ascii="Book Antiqua" w:eastAsia="Book Antiqua" w:hAnsi="Book Antiqua" w:cs="Book Antiqua"/>
          <w:b/>
          <w:bCs/>
          <w:color w:val="000000"/>
        </w:rPr>
        <w:t>Panteris</w:t>
      </w:r>
      <w:proofErr w:type="spellEnd"/>
      <w:r w:rsidR="00B1117D">
        <w:rPr>
          <w:rFonts w:ascii="Book Antiqua" w:eastAsia="Book Antiqua" w:hAnsi="Book Antiqua" w:cs="Book Antiqua"/>
          <w:b/>
          <w:bCs/>
          <w:color w:val="000000"/>
        </w:rPr>
        <w:t xml:space="preserve"> V</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Karakosta</w:t>
      </w:r>
      <w:proofErr w:type="spellEnd"/>
      <w:r w:rsidR="00B1117D">
        <w:rPr>
          <w:rFonts w:ascii="Book Antiqua" w:eastAsia="Book Antiqua" w:hAnsi="Book Antiqua" w:cs="Book Antiqua"/>
          <w:color w:val="000000"/>
        </w:rPr>
        <w:t xml:space="preserve"> A, </w:t>
      </w:r>
      <w:proofErr w:type="spellStart"/>
      <w:r w:rsidR="00B1117D">
        <w:rPr>
          <w:rFonts w:ascii="Book Antiqua" w:eastAsia="Book Antiqua" w:hAnsi="Book Antiqua" w:cs="Book Antiqua"/>
          <w:color w:val="000000"/>
        </w:rPr>
        <w:t>Merikas</w:t>
      </w:r>
      <w:proofErr w:type="spellEnd"/>
      <w:r w:rsidR="00B1117D">
        <w:rPr>
          <w:rFonts w:ascii="Book Antiqua" w:eastAsia="Book Antiqua" w:hAnsi="Book Antiqua" w:cs="Book Antiqua"/>
          <w:color w:val="000000"/>
        </w:rPr>
        <w:t xml:space="preserve"> E, </w:t>
      </w:r>
      <w:proofErr w:type="spellStart"/>
      <w:r w:rsidR="00B1117D">
        <w:rPr>
          <w:rFonts w:ascii="Book Antiqua" w:eastAsia="Book Antiqua" w:hAnsi="Book Antiqua" w:cs="Book Antiqua"/>
          <w:color w:val="000000"/>
        </w:rPr>
        <w:t>Peros</w:t>
      </w:r>
      <w:proofErr w:type="spellEnd"/>
      <w:r w:rsidR="00B1117D">
        <w:rPr>
          <w:rFonts w:ascii="Book Antiqua" w:eastAsia="Book Antiqua" w:hAnsi="Book Antiqua" w:cs="Book Antiqua"/>
          <w:color w:val="000000"/>
        </w:rPr>
        <w:t xml:space="preserve"> G, </w:t>
      </w:r>
      <w:proofErr w:type="spellStart"/>
      <w:r w:rsidR="00B1117D">
        <w:rPr>
          <w:rFonts w:ascii="Book Antiqua" w:eastAsia="Book Antiqua" w:hAnsi="Book Antiqua" w:cs="Book Antiqua"/>
          <w:color w:val="000000"/>
        </w:rPr>
        <w:t>Triantafillidis</w:t>
      </w:r>
      <w:proofErr w:type="spellEnd"/>
      <w:r w:rsidR="00B1117D">
        <w:rPr>
          <w:rFonts w:ascii="Book Antiqua" w:eastAsia="Book Antiqua" w:hAnsi="Book Antiqua" w:cs="Book Antiqua"/>
          <w:color w:val="000000"/>
        </w:rPr>
        <w:t xml:space="preserve"> JK. Gastric Outlet Obstruction due to Cytomegalovirus Infection in an Immunocompromised Patient. </w:t>
      </w:r>
      <w:r w:rsidR="00B1117D">
        <w:rPr>
          <w:rFonts w:ascii="Book Antiqua" w:eastAsia="Book Antiqua" w:hAnsi="Book Antiqua" w:cs="Book Antiqua"/>
          <w:i/>
          <w:iCs/>
          <w:color w:val="000000"/>
        </w:rPr>
        <w:t>Case Rep Gastroenterol</w:t>
      </w:r>
      <w:r w:rsidR="00B1117D">
        <w:rPr>
          <w:rFonts w:ascii="Book Antiqua" w:eastAsia="Book Antiqua" w:hAnsi="Book Antiqua" w:cs="Book Antiqua"/>
          <w:color w:val="000000"/>
        </w:rPr>
        <w:t xml:space="preserve"> 2009; </w:t>
      </w:r>
      <w:r w:rsidR="00B1117D">
        <w:rPr>
          <w:rFonts w:ascii="Book Antiqua" w:eastAsia="Book Antiqua" w:hAnsi="Book Antiqua" w:cs="Book Antiqua"/>
          <w:b/>
          <w:bCs/>
          <w:color w:val="000000"/>
        </w:rPr>
        <w:t>3</w:t>
      </w:r>
      <w:r w:rsidR="00B1117D">
        <w:rPr>
          <w:rFonts w:ascii="Book Antiqua" w:eastAsia="Book Antiqua" w:hAnsi="Book Antiqua" w:cs="Book Antiqua"/>
          <w:color w:val="000000"/>
        </w:rPr>
        <w:t>: 280-285 [PMID: 21103242 DOI: 10.1159/000228895]</w:t>
      </w:r>
    </w:p>
    <w:p w14:paraId="51F8F30E" w14:textId="77777777" w:rsidR="00A77B3E" w:rsidRDefault="009B71BB">
      <w:pPr>
        <w:spacing w:line="360" w:lineRule="auto"/>
        <w:jc w:val="both"/>
      </w:pPr>
      <w:r>
        <w:rPr>
          <w:rFonts w:ascii="Book Antiqua" w:hAnsi="Book Antiqua" w:cs="Book Antiqua" w:hint="eastAsia"/>
          <w:color w:val="000000"/>
          <w:lang w:eastAsia="zh-CN"/>
        </w:rPr>
        <w:t>22</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Takizawa Y</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Inokuma</w:t>
      </w:r>
      <w:proofErr w:type="spellEnd"/>
      <w:r w:rsidR="00B1117D">
        <w:rPr>
          <w:rFonts w:ascii="Book Antiqua" w:eastAsia="Book Antiqua" w:hAnsi="Book Antiqua" w:cs="Book Antiqua"/>
          <w:color w:val="000000"/>
        </w:rPr>
        <w:t xml:space="preserve"> S, Tanaka Y, Saito K, </w:t>
      </w:r>
      <w:proofErr w:type="spellStart"/>
      <w:r w:rsidR="00B1117D">
        <w:rPr>
          <w:rFonts w:ascii="Book Antiqua" w:eastAsia="Book Antiqua" w:hAnsi="Book Antiqua" w:cs="Book Antiqua"/>
          <w:color w:val="000000"/>
        </w:rPr>
        <w:t>Atsumi</w:t>
      </w:r>
      <w:proofErr w:type="spellEnd"/>
      <w:r w:rsidR="00B1117D">
        <w:rPr>
          <w:rFonts w:ascii="Book Antiqua" w:eastAsia="Book Antiqua" w:hAnsi="Book Antiqua" w:cs="Book Antiqua"/>
          <w:color w:val="000000"/>
        </w:rPr>
        <w:t xml:space="preserve"> T, Hirakata M, Kameda H, </w:t>
      </w:r>
      <w:proofErr w:type="spellStart"/>
      <w:r w:rsidR="00B1117D">
        <w:rPr>
          <w:rFonts w:ascii="Book Antiqua" w:eastAsia="Book Antiqua" w:hAnsi="Book Antiqua" w:cs="Book Antiqua"/>
          <w:color w:val="000000"/>
        </w:rPr>
        <w:t>Hirohata</w:t>
      </w:r>
      <w:proofErr w:type="spellEnd"/>
      <w:r w:rsidR="00B1117D">
        <w:rPr>
          <w:rFonts w:ascii="Book Antiqua" w:eastAsia="Book Antiqua" w:hAnsi="Book Antiqua" w:cs="Book Antiqua"/>
          <w:color w:val="000000"/>
        </w:rPr>
        <w:t xml:space="preserve"> S, Kondo H, </w:t>
      </w:r>
      <w:proofErr w:type="spellStart"/>
      <w:r w:rsidR="00B1117D">
        <w:rPr>
          <w:rFonts w:ascii="Book Antiqua" w:eastAsia="Book Antiqua" w:hAnsi="Book Antiqua" w:cs="Book Antiqua"/>
          <w:color w:val="000000"/>
        </w:rPr>
        <w:t>Kumagai</w:t>
      </w:r>
      <w:proofErr w:type="spellEnd"/>
      <w:r w:rsidR="00B1117D">
        <w:rPr>
          <w:rFonts w:ascii="Book Antiqua" w:eastAsia="Book Antiqua" w:hAnsi="Book Antiqua" w:cs="Book Antiqua"/>
          <w:color w:val="000000"/>
        </w:rPr>
        <w:t xml:space="preserve"> S, Tanaka Y. Clinical characteristics of cytomegalovirus infection in rheumatic diseases: </w:t>
      </w:r>
      <w:proofErr w:type="spellStart"/>
      <w:r w:rsidR="00B1117D">
        <w:rPr>
          <w:rFonts w:ascii="Book Antiqua" w:eastAsia="Book Antiqua" w:hAnsi="Book Antiqua" w:cs="Book Antiqua"/>
          <w:color w:val="000000"/>
        </w:rPr>
        <w:t>multicentre</w:t>
      </w:r>
      <w:proofErr w:type="spellEnd"/>
      <w:r w:rsidR="00B1117D">
        <w:rPr>
          <w:rFonts w:ascii="Book Antiqua" w:eastAsia="Book Antiqua" w:hAnsi="Book Antiqua" w:cs="Book Antiqua"/>
          <w:color w:val="000000"/>
        </w:rPr>
        <w:t xml:space="preserve"> survey in a large patient population. </w:t>
      </w:r>
      <w:r w:rsidR="00B1117D">
        <w:rPr>
          <w:rFonts w:ascii="Book Antiqua" w:eastAsia="Book Antiqua" w:hAnsi="Book Antiqua" w:cs="Book Antiqua"/>
          <w:i/>
          <w:iCs/>
          <w:color w:val="000000"/>
        </w:rPr>
        <w:t>Rheumatology (Oxford)</w:t>
      </w:r>
      <w:r w:rsidR="00B1117D">
        <w:rPr>
          <w:rFonts w:ascii="Book Antiqua" w:eastAsia="Book Antiqua" w:hAnsi="Book Antiqua" w:cs="Book Antiqua"/>
          <w:color w:val="000000"/>
        </w:rPr>
        <w:t xml:space="preserve"> 2008; </w:t>
      </w:r>
      <w:r w:rsidR="00B1117D">
        <w:rPr>
          <w:rFonts w:ascii="Book Antiqua" w:eastAsia="Book Antiqua" w:hAnsi="Book Antiqua" w:cs="Book Antiqua"/>
          <w:b/>
          <w:bCs/>
          <w:color w:val="000000"/>
        </w:rPr>
        <w:t>47</w:t>
      </w:r>
      <w:r w:rsidR="00B1117D">
        <w:rPr>
          <w:rFonts w:ascii="Book Antiqua" w:eastAsia="Book Antiqua" w:hAnsi="Book Antiqua" w:cs="Book Antiqua"/>
          <w:color w:val="000000"/>
        </w:rPr>
        <w:t>: 1373-1378 [PMID: 18577548 DOI: 10.1093/rheumatology/ken231]</w:t>
      </w:r>
    </w:p>
    <w:p w14:paraId="56915114" w14:textId="77777777" w:rsidR="00A77B3E" w:rsidRDefault="009B71BB">
      <w:pPr>
        <w:spacing w:line="360" w:lineRule="auto"/>
        <w:jc w:val="both"/>
      </w:pPr>
      <w:r>
        <w:rPr>
          <w:rFonts w:ascii="Book Antiqua" w:hAnsi="Book Antiqua" w:cs="Book Antiqua" w:hint="eastAsia"/>
          <w:color w:val="000000"/>
          <w:lang w:eastAsia="zh-CN"/>
        </w:rPr>
        <w:t>23</w:t>
      </w:r>
      <w:r>
        <w:rPr>
          <w:rFonts w:ascii="Book Antiqua" w:eastAsia="Book Antiqua" w:hAnsi="Book Antiqua" w:cs="Book Antiqua"/>
          <w:color w:val="000000"/>
        </w:rPr>
        <w:t xml:space="preserve"> </w:t>
      </w:r>
      <w:proofErr w:type="spellStart"/>
      <w:r w:rsidR="00B1117D">
        <w:rPr>
          <w:rFonts w:ascii="Book Antiqua" w:eastAsia="Book Antiqua" w:hAnsi="Book Antiqua" w:cs="Book Antiqua"/>
          <w:b/>
          <w:bCs/>
          <w:color w:val="000000"/>
        </w:rPr>
        <w:t>Settipane</w:t>
      </w:r>
      <w:proofErr w:type="spellEnd"/>
      <w:r w:rsidR="00B1117D">
        <w:rPr>
          <w:rFonts w:ascii="Book Antiqua" w:eastAsia="Book Antiqua" w:hAnsi="Book Antiqua" w:cs="Book Antiqua"/>
          <w:b/>
          <w:bCs/>
          <w:color w:val="000000"/>
        </w:rPr>
        <w:t xml:space="preserve"> GA</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Pudupakkam</w:t>
      </w:r>
      <w:proofErr w:type="spellEnd"/>
      <w:r w:rsidR="00B1117D">
        <w:rPr>
          <w:rFonts w:ascii="Book Antiqua" w:eastAsia="Book Antiqua" w:hAnsi="Book Antiqua" w:cs="Book Antiqua"/>
          <w:color w:val="000000"/>
        </w:rPr>
        <w:t xml:space="preserve"> RK, McGowan JH. Corticosteroid effect on immunoglobulins. </w:t>
      </w:r>
      <w:r w:rsidR="00B1117D">
        <w:rPr>
          <w:rFonts w:ascii="Book Antiqua" w:eastAsia="Book Antiqua" w:hAnsi="Book Antiqua" w:cs="Book Antiqua"/>
          <w:i/>
          <w:iCs/>
          <w:color w:val="000000"/>
        </w:rPr>
        <w:t>J Allergy Clin Immunol</w:t>
      </w:r>
      <w:r w:rsidR="00B1117D">
        <w:rPr>
          <w:rFonts w:ascii="Book Antiqua" w:eastAsia="Book Antiqua" w:hAnsi="Book Antiqua" w:cs="Book Antiqua"/>
          <w:color w:val="000000"/>
        </w:rPr>
        <w:t xml:space="preserve"> 1978; </w:t>
      </w:r>
      <w:r w:rsidR="00B1117D">
        <w:rPr>
          <w:rFonts w:ascii="Book Antiqua" w:eastAsia="Book Antiqua" w:hAnsi="Book Antiqua" w:cs="Book Antiqua"/>
          <w:b/>
          <w:bCs/>
          <w:color w:val="000000"/>
        </w:rPr>
        <w:t>62</w:t>
      </w:r>
      <w:r w:rsidR="00B1117D">
        <w:rPr>
          <w:rFonts w:ascii="Book Antiqua" w:eastAsia="Book Antiqua" w:hAnsi="Book Antiqua" w:cs="Book Antiqua"/>
          <w:color w:val="000000"/>
        </w:rPr>
        <w:t>: 162-166 [PMID: 681628 DOI: 10.1016/0091-6749(78)90101-x]</w:t>
      </w:r>
    </w:p>
    <w:p w14:paraId="1FE042CF" w14:textId="77777777" w:rsidR="00A77B3E" w:rsidRDefault="009B71BB">
      <w:pPr>
        <w:spacing w:line="360" w:lineRule="auto"/>
        <w:jc w:val="both"/>
      </w:pPr>
      <w:r>
        <w:rPr>
          <w:rFonts w:ascii="Book Antiqua" w:hAnsi="Book Antiqua" w:cs="Book Antiqua" w:hint="eastAsia"/>
          <w:color w:val="000000"/>
          <w:lang w:eastAsia="zh-CN"/>
        </w:rPr>
        <w:t>24</w:t>
      </w:r>
      <w:r>
        <w:rPr>
          <w:rFonts w:ascii="Book Antiqua" w:eastAsia="Book Antiqua" w:hAnsi="Book Antiqua" w:cs="Book Antiqua"/>
          <w:color w:val="000000"/>
        </w:rPr>
        <w:t xml:space="preserve"> </w:t>
      </w:r>
      <w:proofErr w:type="spellStart"/>
      <w:r w:rsidR="00B1117D">
        <w:rPr>
          <w:rFonts w:ascii="Book Antiqua" w:eastAsia="Book Antiqua" w:hAnsi="Book Antiqua" w:cs="Book Antiqua"/>
          <w:b/>
          <w:bCs/>
          <w:color w:val="000000"/>
        </w:rPr>
        <w:t>Olnes</w:t>
      </w:r>
      <w:proofErr w:type="spellEnd"/>
      <w:r w:rsidR="00B1117D">
        <w:rPr>
          <w:rFonts w:ascii="Book Antiqua" w:eastAsia="Book Antiqua" w:hAnsi="Book Antiqua" w:cs="Book Antiqua"/>
          <w:b/>
          <w:bCs/>
          <w:color w:val="000000"/>
        </w:rPr>
        <w:t xml:space="preserve"> MJ</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Kotliarov</w:t>
      </w:r>
      <w:proofErr w:type="spellEnd"/>
      <w:r w:rsidR="00B1117D">
        <w:rPr>
          <w:rFonts w:ascii="Book Antiqua" w:eastAsia="Book Antiqua" w:hAnsi="Book Antiqua" w:cs="Book Antiqua"/>
          <w:color w:val="000000"/>
        </w:rPr>
        <w:t xml:space="preserve"> Y, </w:t>
      </w:r>
      <w:proofErr w:type="spellStart"/>
      <w:r w:rsidR="00B1117D">
        <w:rPr>
          <w:rFonts w:ascii="Book Antiqua" w:eastAsia="Book Antiqua" w:hAnsi="Book Antiqua" w:cs="Book Antiqua"/>
          <w:color w:val="000000"/>
        </w:rPr>
        <w:t>Biancotto</w:t>
      </w:r>
      <w:proofErr w:type="spellEnd"/>
      <w:r w:rsidR="00B1117D">
        <w:rPr>
          <w:rFonts w:ascii="Book Antiqua" w:eastAsia="Book Antiqua" w:hAnsi="Book Antiqua" w:cs="Book Antiqua"/>
          <w:color w:val="000000"/>
        </w:rPr>
        <w:t xml:space="preserve"> A, Cheung F, Chen J, Shi R, Zhou H, Wang E, Tsang JS, </w:t>
      </w:r>
      <w:proofErr w:type="spellStart"/>
      <w:r w:rsidR="00B1117D">
        <w:rPr>
          <w:rFonts w:ascii="Book Antiqua" w:eastAsia="Book Antiqua" w:hAnsi="Book Antiqua" w:cs="Book Antiqua"/>
          <w:color w:val="000000"/>
        </w:rPr>
        <w:t>Nussenblatt</w:t>
      </w:r>
      <w:proofErr w:type="spellEnd"/>
      <w:r w:rsidR="00B1117D">
        <w:rPr>
          <w:rFonts w:ascii="Book Antiqua" w:eastAsia="Book Antiqua" w:hAnsi="Book Antiqua" w:cs="Book Antiqua"/>
          <w:color w:val="000000"/>
        </w:rPr>
        <w:t xml:space="preserve"> R; CHI Consortium. Effects of Systemically Administered Hydrocortisone on the Human Immunome. </w:t>
      </w:r>
      <w:r w:rsidR="00B1117D">
        <w:rPr>
          <w:rFonts w:ascii="Book Antiqua" w:eastAsia="Book Antiqua" w:hAnsi="Book Antiqua" w:cs="Book Antiqua"/>
          <w:i/>
          <w:iCs/>
          <w:color w:val="000000"/>
        </w:rPr>
        <w:t>Sci Rep</w:t>
      </w:r>
      <w:r w:rsidR="00B1117D">
        <w:rPr>
          <w:rFonts w:ascii="Book Antiqua" w:eastAsia="Book Antiqua" w:hAnsi="Book Antiqua" w:cs="Book Antiqua"/>
          <w:color w:val="000000"/>
        </w:rPr>
        <w:t xml:space="preserve"> 2016; </w:t>
      </w:r>
      <w:r w:rsidR="00B1117D">
        <w:rPr>
          <w:rFonts w:ascii="Book Antiqua" w:eastAsia="Book Antiqua" w:hAnsi="Book Antiqua" w:cs="Book Antiqua"/>
          <w:b/>
          <w:bCs/>
          <w:color w:val="000000"/>
        </w:rPr>
        <w:t>6</w:t>
      </w:r>
      <w:r w:rsidR="00B1117D">
        <w:rPr>
          <w:rFonts w:ascii="Book Antiqua" w:eastAsia="Book Antiqua" w:hAnsi="Book Antiqua" w:cs="Book Antiqua"/>
          <w:color w:val="000000"/>
        </w:rPr>
        <w:t>: 23002 [PMID: 26972611 DOI: 10.1038/srep23002]</w:t>
      </w:r>
    </w:p>
    <w:p w14:paraId="796FD12B" w14:textId="77777777" w:rsidR="00A77B3E" w:rsidRDefault="009B71BB">
      <w:pPr>
        <w:spacing w:line="360" w:lineRule="auto"/>
        <w:jc w:val="both"/>
      </w:pPr>
      <w:r>
        <w:rPr>
          <w:rFonts w:ascii="Book Antiqua" w:hAnsi="Book Antiqua" w:cs="Book Antiqua" w:hint="eastAsia"/>
          <w:color w:val="000000"/>
          <w:lang w:eastAsia="zh-CN"/>
        </w:rPr>
        <w:t>25</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Park JH</w:t>
      </w:r>
      <w:r w:rsidR="00B1117D">
        <w:rPr>
          <w:rFonts w:ascii="Book Antiqua" w:eastAsia="Book Antiqua" w:hAnsi="Book Antiqua" w:cs="Book Antiqua"/>
          <w:color w:val="000000"/>
        </w:rPr>
        <w:t xml:space="preserve">, Moon HS. Cytomegalovirus colitis in immunocompetent patients. </w:t>
      </w:r>
      <w:proofErr w:type="spellStart"/>
      <w:r w:rsidR="00B1117D">
        <w:rPr>
          <w:rFonts w:ascii="Book Antiqua" w:eastAsia="Book Antiqua" w:hAnsi="Book Antiqua" w:cs="Book Antiqua"/>
          <w:i/>
          <w:iCs/>
          <w:color w:val="000000"/>
        </w:rPr>
        <w:t>Intest</w:t>
      </w:r>
      <w:proofErr w:type="spellEnd"/>
      <w:r w:rsidR="00B1117D">
        <w:rPr>
          <w:rFonts w:ascii="Book Antiqua" w:eastAsia="Book Antiqua" w:hAnsi="Book Antiqua" w:cs="Book Antiqua"/>
          <w:i/>
          <w:iCs/>
          <w:color w:val="000000"/>
        </w:rPr>
        <w:t xml:space="preserve"> Res</w:t>
      </w:r>
      <w:r w:rsidR="00B1117D">
        <w:rPr>
          <w:rFonts w:ascii="Book Antiqua" w:eastAsia="Book Antiqua" w:hAnsi="Book Antiqua" w:cs="Book Antiqua"/>
          <w:color w:val="000000"/>
        </w:rPr>
        <w:t xml:space="preserve"> 2018; </w:t>
      </w:r>
      <w:r w:rsidR="00B1117D">
        <w:rPr>
          <w:rFonts w:ascii="Book Antiqua" w:eastAsia="Book Antiqua" w:hAnsi="Book Antiqua" w:cs="Book Antiqua"/>
          <w:b/>
          <w:bCs/>
          <w:color w:val="000000"/>
        </w:rPr>
        <w:t>16</w:t>
      </w:r>
      <w:r w:rsidR="00B1117D">
        <w:rPr>
          <w:rFonts w:ascii="Book Antiqua" w:eastAsia="Book Antiqua" w:hAnsi="Book Antiqua" w:cs="Book Antiqua"/>
          <w:color w:val="000000"/>
        </w:rPr>
        <w:t>: 504-505 [PMID: 30090053 DOI: 10.5217/ir.2018.16.3.504]</w:t>
      </w:r>
    </w:p>
    <w:p w14:paraId="51B853E2" w14:textId="77777777" w:rsidR="00A77B3E" w:rsidRDefault="009B71BB">
      <w:pPr>
        <w:spacing w:line="360" w:lineRule="auto"/>
        <w:jc w:val="both"/>
      </w:pPr>
      <w:r>
        <w:rPr>
          <w:rFonts w:ascii="Book Antiqua" w:hAnsi="Book Antiqua" w:cs="Book Antiqua" w:hint="eastAsia"/>
          <w:color w:val="000000"/>
          <w:lang w:eastAsia="zh-CN"/>
        </w:rPr>
        <w:t>26</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Ko JH</w:t>
      </w:r>
      <w:r w:rsidR="00B1117D">
        <w:rPr>
          <w:rFonts w:ascii="Book Antiqua" w:eastAsia="Book Antiqua" w:hAnsi="Book Antiqua" w:cs="Book Antiqua"/>
          <w:color w:val="000000"/>
        </w:rPr>
        <w:t xml:space="preserve">, Peck KR, Lee WJ, Lee JY, Cho SY, Ha YE, Kang CI, Chung DR, Kim YH, Lee NY, Kim KM, Song JH. Clinical presentation and risk factors for cytomegalovirus colitis in immunocompetent adult patients. </w:t>
      </w:r>
      <w:r w:rsidR="00B1117D">
        <w:rPr>
          <w:rFonts w:ascii="Book Antiqua" w:eastAsia="Book Antiqua" w:hAnsi="Book Antiqua" w:cs="Book Antiqua"/>
          <w:i/>
          <w:iCs/>
          <w:color w:val="000000"/>
        </w:rPr>
        <w:t>Clin Infect Dis</w:t>
      </w:r>
      <w:r w:rsidR="00B1117D">
        <w:rPr>
          <w:rFonts w:ascii="Book Antiqua" w:eastAsia="Book Antiqua" w:hAnsi="Book Antiqua" w:cs="Book Antiqua"/>
          <w:color w:val="000000"/>
        </w:rPr>
        <w:t xml:space="preserve"> 2015; </w:t>
      </w:r>
      <w:r w:rsidR="00B1117D">
        <w:rPr>
          <w:rFonts w:ascii="Book Antiqua" w:eastAsia="Book Antiqua" w:hAnsi="Book Antiqua" w:cs="Book Antiqua"/>
          <w:b/>
          <w:bCs/>
          <w:color w:val="000000"/>
        </w:rPr>
        <w:t>60</w:t>
      </w:r>
      <w:r w:rsidR="00B1117D">
        <w:rPr>
          <w:rFonts w:ascii="Book Antiqua" w:eastAsia="Book Antiqua" w:hAnsi="Book Antiqua" w:cs="Book Antiqua"/>
          <w:color w:val="000000"/>
        </w:rPr>
        <w:t>: e20-e26 [PMID: 25452594 DOI: 10.1093/</w:t>
      </w:r>
      <w:proofErr w:type="spellStart"/>
      <w:r w:rsidR="00B1117D">
        <w:rPr>
          <w:rFonts w:ascii="Book Antiqua" w:eastAsia="Book Antiqua" w:hAnsi="Book Antiqua" w:cs="Book Antiqua"/>
          <w:color w:val="000000"/>
        </w:rPr>
        <w:t>cid</w:t>
      </w:r>
      <w:proofErr w:type="spellEnd"/>
      <w:r w:rsidR="00B1117D">
        <w:rPr>
          <w:rFonts w:ascii="Book Antiqua" w:eastAsia="Book Antiqua" w:hAnsi="Book Antiqua" w:cs="Book Antiqua"/>
          <w:color w:val="000000"/>
        </w:rPr>
        <w:t>/ciu969]</w:t>
      </w:r>
    </w:p>
    <w:p w14:paraId="2776E948" w14:textId="77777777" w:rsidR="00A77B3E" w:rsidRDefault="009B71BB">
      <w:pPr>
        <w:spacing w:line="360" w:lineRule="auto"/>
        <w:jc w:val="both"/>
      </w:pPr>
      <w:r>
        <w:rPr>
          <w:rFonts w:ascii="Book Antiqua" w:hAnsi="Book Antiqua" w:cs="Book Antiqua" w:hint="eastAsia"/>
          <w:color w:val="000000"/>
          <w:lang w:eastAsia="zh-CN"/>
        </w:rPr>
        <w:t>27</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Qi Q</w:t>
      </w:r>
      <w:r w:rsidR="00B1117D">
        <w:rPr>
          <w:rFonts w:ascii="Book Antiqua" w:eastAsia="Book Antiqua" w:hAnsi="Book Antiqua" w:cs="Book Antiqua"/>
          <w:color w:val="000000"/>
        </w:rPr>
        <w:t xml:space="preserve">, Chen F, Zhang W, Wang P, Li Y, </w:t>
      </w:r>
      <w:proofErr w:type="spellStart"/>
      <w:r w:rsidR="00B1117D">
        <w:rPr>
          <w:rFonts w:ascii="Book Antiqua" w:eastAsia="Book Antiqua" w:hAnsi="Book Antiqua" w:cs="Book Antiqua"/>
          <w:color w:val="000000"/>
        </w:rPr>
        <w:t>Zuo</w:t>
      </w:r>
      <w:proofErr w:type="spellEnd"/>
      <w:r w:rsidR="00B1117D">
        <w:rPr>
          <w:rFonts w:ascii="Book Antiqua" w:eastAsia="Book Antiqua" w:hAnsi="Book Antiqua" w:cs="Book Antiqua"/>
          <w:color w:val="000000"/>
        </w:rPr>
        <w:t xml:space="preserve"> X. Colonic N-methyl-d-aspartate receptor contributes to visceral hypersensitivity in irritable bowel syndrome. </w:t>
      </w:r>
      <w:r w:rsidR="00B1117D">
        <w:rPr>
          <w:rFonts w:ascii="Book Antiqua" w:eastAsia="Book Antiqua" w:hAnsi="Book Antiqua" w:cs="Book Antiqua"/>
          <w:i/>
          <w:iCs/>
          <w:color w:val="000000"/>
        </w:rPr>
        <w:t>J Gastroenterol Hepatol</w:t>
      </w:r>
      <w:r w:rsidR="00B1117D">
        <w:rPr>
          <w:rFonts w:ascii="Book Antiqua" w:eastAsia="Book Antiqua" w:hAnsi="Book Antiqua" w:cs="Book Antiqua"/>
          <w:color w:val="000000"/>
        </w:rPr>
        <w:t xml:space="preserve"> 2017; </w:t>
      </w:r>
      <w:r w:rsidR="00B1117D">
        <w:rPr>
          <w:rFonts w:ascii="Book Antiqua" w:eastAsia="Book Antiqua" w:hAnsi="Book Antiqua" w:cs="Book Antiqua"/>
          <w:b/>
          <w:bCs/>
          <w:color w:val="000000"/>
        </w:rPr>
        <w:t>32</w:t>
      </w:r>
      <w:r w:rsidR="00B1117D">
        <w:rPr>
          <w:rFonts w:ascii="Book Antiqua" w:eastAsia="Book Antiqua" w:hAnsi="Book Antiqua" w:cs="Book Antiqua"/>
          <w:color w:val="000000"/>
        </w:rPr>
        <w:t>: 828-836 [PMID: 27575648 DOI: 10.1111/jgh.13588]</w:t>
      </w:r>
    </w:p>
    <w:p w14:paraId="17E04361" w14:textId="77777777" w:rsidR="00A77B3E" w:rsidRDefault="009B71BB">
      <w:pPr>
        <w:spacing w:line="360" w:lineRule="auto"/>
        <w:jc w:val="both"/>
      </w:pPr>
      <w:r>
        <w:rPr>
          <w:rFonts w:ascii="Book Antiqua" w:hAnsi="Book Antiqua" w:cs="Book Antiqua" w:hint="eastAsia"/>
          <w:color w:val="000000"/>
          <w:lang w:eastAsia="zh-CN"/>
        </w:rPr>
        <w:lastRenderedPageBreak/>
        <w:t>28</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Zhou Q</w:t>
      </w:r>
      <w:r w:rsidR="00B1117D">
        <w:rPr>
          <w:rFonts w:ascii="Book Antiqua" w:eastAsia="Book Antiqua" w:hAnsi="Book Antiqua" w:cs="Book Antiqua"/>
          <w:color w:val="000000"/>
        </w:rPr>
        <w:t xml:space="preserve">, Nicholas Verne G. NMDA Receptors and Colitis: Basic Science and Clinical Implications. </w:t>
      </w:r>
      <w:r w:rsidR="00B1117D">
        <w:rPr>
          <w:rFonts w:ascii="Book Antiqua" w:eastAsia="Book Antiqua" w:hAnsi="Book Antiqua" w:cs="Book Antiqua"/>
          <w:i/>
          <w:iCs/>
          <w:color w:val="000000"/>
        </w:rPr>
        <w:t xml:space="preserve">Rev </w:t>
      </w:r>
      <w:proofErr w:type="spellStart"/>
      <w:r w:rsidR="00B1117D">
        <w:rPr>
          <w:rFonts w:ascii="Book Antiqua" w:eastAsia="Book Antiqua" w:hAnsi="Book Antiqua" w:cs="Book Antiqua"/>
          <w:i/>
          <w:iCs/>
          <w:color w:val="000000"/>
        </w:rPr>
        <w:t>Analg</w:t>
      </w:r>
      <w:proofErr w:type="spellEnd"/>
      <w:r w:rsidR="00B1117D">
        <w:rPr>
          <w:rFonts w:ascii="Book Antiqua" w:eastAsia="Book Antiqua" w:hAnsi="Book Antiqua" w:cs="Book Antiqua"/>
          <w:color w:val="000000"/>
        </w:rPr>
        <w:t xml:space="preserve"> 2008; </w:t>
      </w:r>
      <w:r w:rsidR="00B1117D">
        <w:rPr>
          <w:rFonts w:ascii="Book Antiqua" w:eastAsia="Book Antiqua" w:hAnsi="Book Antiqua" w:cs="Book Antiqua"/>
          <w:b/>
          <w:bCs/>
          <w:color w:val="000000"/>
        </w:rPr>
        <w:t>10</w:t>
      </w:r>
      <w:r w:rsidR="00B1117D">
        <w:rPr>
          <w:rFonts w:ascii="Book Antiqua" w:eastAsia="Book Antiqua" w:hAnsi="Book Antiqua" w:cs="Book Antiqua"/>
          <w:color w:val="000000"/>
        </w:rPr>
        <w:t>: 33-43 [PMID: 20574552 DOI: 10.3727/154296108783994013]</w:t>
      </w:r>
    </w:p>
    <w:p w14:paraId="11859A03" w14:textId="77777777" w:rsidR="00A77B3E" w:rsidRDefault="009B71BB">
      <w:pPr>
        <w:spacing w:line="360" w:lineRule="auto"/>
        <w:jc w:val="both"/>
      </w:pPr>
      <w:r>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Liu LY,</w:t>
      </w:r>
      <w:r w:rsidR="00B1117D">
        <w:rPr>
          <w:rFonts w:ascii="Book Antiqua" w:eastAsia="Book Antiqua" w:hAnsi="Book Antiqua" w:cs="Book Antiqua"/>
          <w:color w:val="000000"/>
        </w:rPr>
        <w:t xml:space="preserve"> Wang YY, Pang LY, Zhang GX, Zou LP. Anti-N-Methyl-D-Aspartate Receptor Encephalitis in a 3-Year-Old Toddler with the Involvement of Severe Autonomic Dysfunctions in Gastrointestinal System: A Case Report. </w:t>
      </w:r>
      <w:r w:rsidR="00B1117D" w:rsidRPr="00365AB2">
        <w:rPr>
          <w:rFonts w:ascii="Book Antiqua" w:eastAsia="Book Antiqua" w:hAnsi="Book Antiqua" w:cs="Book Antiqua"/>
          <w:i/>
          <w:color w:val="000000"/>
        </w:rPr>
        <w:t xml:space="preserve">J </w:t>
      </w:r>
      <w:proofErr w:type="spellStart"/>
      <w:r w:rsidR="00B1117D" w:rsidRPr="00365AB2">
        <w:rPr>
          <w:rFonts w:ascii="Book Antiqua" w:eastAsia="Book Antiqua" w:hAnsi="Book Antiqua" w:cs="Book Antiqua"/>
          <w:i/>
          <w:color w:val="000000"/>
        </w:rPr>
        <w:t>Pediatr</w:t>
      </w:r>
      <w:proofErr w:type="spellEnd"/>
      <w:r w:rsidR="00B1117D" w:rsidRPr="00365AB2">
        <w:rPr>
          <w:rFonts w:ascii="Book Antiqua" w:eastAsia="Book Antiqua" w:hAnsi="Book Antiqua" w:cs="Book Antiqua"/>
          <w:i/>
          <w:color w:val="000000"/>
        </w:rPr>
        <w:t xml:space="preserve"> Neurol </w:t>
      </w:r>
      <w:r w:rsidR="00B1117D">
        <w:rPr>
          <w:rFonts w:ascii="Book Antiqua" w:eastAsia="Book Antiqua" w:hAnsi="Book Antiqua" w:cs="Book Antiqua"/>
          <w:color w:val="000000"/>
        </w:rPr>
        <w:t xml:space="preserve">2019; </w:t>
      </w:r>
      <w:r w:rsidR="00B1117D" w:rsidRPr="00365AB2">
        <w:rPr>
          <w:rFonts w:ascii="Book Antiqua" w:eastAsia="Book Antiqua" w:hAnsi="Book Antiqua" w:cs="Book Antiqua"/>
          <w:b/>
          <w:color w:val="000000"/>
        </w:rPr>
        <w:t>17</w:t>
      </w:r>
      <w:r w:rsidR="00365AB2">
        <w:rPr>
          <w:rFonts w:ascii="Book Antiqua" w:eastAsia="Book Antiqua" w:hAnsi="Book Antiqua" w:cs="Book Antiqua"/>
          <w:color w:val="000000"/>
        </w:rPr>
        <w:t>: 41</w:t>
      </w:r>
      <w:r w:rsidR="00365AB2">
        <w:rPr>
          <w:rFonts w:ascii="Book Antiqua" w:hAnsi="Book Antiqua" w:cs="Book Antiqua" w:hint="eastAsia"/>
          <w:color w:val="000000"/>
          <w:lang w:eastAsia="zh-CN"/>
        </w:rPr>
        <w:t>-</w:t>
      </w:r>
      <w:r w:rsidR="00B1117D">
        <w:rPr>
          <w:rFonts w:ascii="Book Antiqua" w:eastAsia="Book Antiqua" w:hAnsi="Book Antiqua" w:cs="Book Antiqua"/>
          <w:color w:val="000000"/>
        </w:rPr>
        <w:t>44 [DOI: 10.1055/s-0038-1623478]</w:t>
      </w:r>
    </w:p>
    <w:p w14:paraId="4D721A4A" w14:textId="77777777" w:rsidR="00A77B3E" w:rsidRDefault="009B71BB">
      <w:pPr>
        <w:spacing w:line="360" w:lineRule="auto"/>
        <w:jc w:val="both"/>
      </w:pPr>
      <w:r>
        <w:rPr>
          <w:rFonts w:ascii="Book Antiqua" w:hAnsi="Book Antiqua" w:cs="Book Antiqua" w:hint="eastAsia"/>
          <w:color w:val="000000"/>
          <w:lang w:eastAsia="zh-CN"/>
        </w:rPr>
        <w:t>30</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McCoy B</w:t>
      </w:r>
      <w:r w:rsidR="00B1117D">
        <w:rPr>
          <w:rFonts w:ascii="Book Antiqua" w:eastAsia="Book Antiqua" w:hAnsi="Book Antiqua" w:cs="Book Antiqua"/>
          <w:color w:val="000000"/>
        </w:rPr>
        <w:t xml:space="preserve">, Akiyama T, </w:t>
      </w:r>
      <w:proofErr w:type="spellStart"/>
      <w:r w:rsidR="00B1117D">
        <w:rPr>
          <w:rFonts w:ascii="Book Antiqua" w:eastAsia="Book Antiqua" w:hAnsi="Book Antiqua" w:cs="Book Antiqua"/>
          <w:color w:val="000000"/>
        </w:rPr>
        <w:t>Widjaja</w:t>
      </w:r>
      <w:proofErr w:type="spellEnd"/>
      <w:r w:rsidR="00B1117D">
        <w:rPr>
          <w:rFonts w:ascii="Book Antiqua" w:eastAsia="Book Antiqua" w:hAnsi="Book Antiqua" w:cs="Book Antiqua"/>
          <w:color w:val="000000"/>
        </w:rPr>
        <w:t xml:space="preserve"> E, Go C. Autoimmune limbic encephalitis as an emerging pediatric condition: case report and review of the literature. </w:t>
      </w:r>
      <w:r w:rsidR="00B1117D">
        <w:rPr>
          <w:rFonts w:ascii="Book Antiqua" w:eastAsia="Book Antiqua" w:hAnsi="Book Antiqua" w:cs="Book Antiqua"/>
          <w:i/>
          <w:iCs/>
          <w:color w:val="000000"/>
        </w:rPr>
        <w:t>J Child Neurol</w:t>
      </w:r>
      <w:r w:rsidR="00B1117D">
        <w:rPr>
          <w:rFonts w:ascii="Book Antiqua" w:eastAsia="Book Antiqua" w:hAnsi="Book Antiqua" w:cs="Book Antiqua"/>
          <w:color w:val="000000"/>
        </w:rPr>
        <w:t xml:space="preserve"> 2011; </w:t>
      </w:r>
      <w:r w:rsidR="00B1117D">
        <w:rPr>
          <w:rFonts w:ascii="Book Antiqua" w:eastAsia="Book Antiqua" w:hAnsi="Book Antiqua" w:cs="Book Antiqua"/>
          <w:b/>
          <w:bCs/>
          <w:color w:val="000000"/>
        </w:rPr>
        <w:t>26</w:t>
      </w:r>
      <w:r w:rsidR="00B1117D">
        <w:rPr>
          <w:rFonts w:ascii="Book Antiqua" w:eastAsia="Book Antiqua" w:hAnsi="Book Antiqua" w:cs="Book Antiqua"/>
          <w:color w:val="000000"/>
        </w:rPr>
        <w:t>: 218-222 [PMID: 21183722 DOI: 10.1177/0883073810378536]</w:t>
      </w:r>
    </w:p>
    <w:p w14:paraId="2D676160" w14:textId="77777777" w:rsidR="00A77B3E" w:rsidRDefault="009B71BB">
      <w:pPr>
        <w:spacing w:line="360" w:lineRule="auto"/>
        <w:jc w:val="both"/>
      </w:pPr>
      <w:r>
        <w:rPr>
          <w:rFonts w:ascii="Book Antiqua" w:hAnsi="Book Antiqua" w:cs="Book Antiqua" w:hint="eastAsia"/>
          <w:color w:val="000000"/>
          <w:lang w:eastAsia="zh-CN"/>
        </w:rPr>
        <w:t>31</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b/>
          <w:bCs/>
          <w:color w:val="000000"/>
        </w:rPr>
        <w:t>Seo</w:t>
      </w:r>
      <w:proofErr w:type="spellEnd"/>
      <w:r w:rsidR="00B1117D">
        <w:rPr>
          <w:rFonts w:ascii="Book Antiqua" w:eastAsia="Book Antiqua" w:hAnsi="Book Antiqua" w:cs="Book Antiqua"/>
          <w:b/>
          <w:bCs/>
          <w:color w:val="000000"/>
        </w:rPr>
        <w:t xml:space="preserve"> TH</w:t>
      </w:r>
      <w:r w:rsidR="00B1117D">
        <w:rPr>
          <w:rFonts w:ascii="Book Antiqua" w:eastAsia="Book Antiqua" w:hAnsi="Book Antiqua" w:cs="Book Antiqua"/>
          <w:color w:val="000000"/>
        </w:rPr>
        <w:t xml:space="preserve">, Kim JH, Ko SY, Hong SN, Lee SY, Sung IK, Park HS, Shim CS, Han HS. Cytomegalovirus colitis in immunocompetent patients: a clinical and endoscopic study. </w:t>
      </w:r>
      <w:proofErr w:type="spellStart"/>
      <w:r w:rsidR="00B1117D">
        <w:rPr>
          <w:rFonts w:ascii="Book Antiqua" w:eastAsia="Book Antiqua" w:hAnsi="Book Antiqua" w:cs="Book Antiqua"/>
          <w:i/>
          <w:iCs/>
          <w:color w:val="000000"/>
        </w:rPr>
        <w:t>Hepatogastroenterology</w:t>
      </w:r>
      <w:proofErr w:type="spellEnd"/>
      <w:r w:rsidR="00B1117D">
        <w:rPr>
          <w:rFonts w:ascii="Book Antiqua" w:eastAsia="Book Antiqua" w:hAnsi="Book Antiqua" w:cs="Book Antiqua"/>
          <w:color w:val="000000"/>
        </w:rPr>
        <w:t xml:space="preserve"> 2012; </w:t>
      </w:r>
      <w:r w:rsidR="00B1117D">
        <w:rPr>
          <w:rFonts w:ascii="Book Antiqua" w:eastAsia="Book Antiqua" w:hAnsi="Book Antiqua" w:cs="Book Antiqua"/>
          <w:b/>
          <w:bCs/>
          <w:color w:val="000000"/>
        </w:rPr>
        <w:t>59</w:t>
      </w:r>
      <w:r w:rsidR="00B1117D">
        <w:rPr>
          <w:rFonts w:ascii="Book Antiqua" w:eastAsia="Book Antiqua" w:hAnsi="Book Antiqua" w:cs="Book Antiqua"/>
          <w:color w:val="000000"/>
        </w:rPr>
        <w:t xml:space="preserve">: 2137-2141 [PMID: 23435132 DOI: </w:t>
      </w:r>
      <w:r w:rsidR="00CD24D0" w:rsidRPr="00CD24D0">
        <w:rPr>
          <w:rFonts w:ascii="Book Antiqua" w:eastAsia="Book Antiqua" w:hAnsi="Book Antiqua" w:cs="Book Antiqua"/>
          <w:color w:val="000000"/>
        </w:rPr>
        <w:t>10.5754/hge10825</w:t>
      </w:r>
      <w:r w:rsidR="00B1117D">
        <w:rPr>
          <w:rFonts w:ascii="Book Antiqua" w:eastAsia="Book Antiqua" w:hAnsi="Book Antiqua" w:cs="Book Antiqua"/>
          <w:color w:val="000000"/>
        </w:rPr>
        <w:t>]</w:t>
      </w:r>
    </w:p>
    <w:p w14:paraId="720F6734" w14:textId="77777777" w:rsidR="00A77B3E" w:rsidRDefault="009B71BB">
      <w:pPr>
        <w:spacing w:line="360" w:lineRule="auto"/>
        <w:jc w:val="both"/>
      </w:pPr>
      <w:r>
        <w:rPr>
          <w:rFonts w:ascii="Book Antiqua" w:hAnsi="Book Antiqua" w:cs="Book Antiqua" w:hint="eastAsia"/>
          <w:color w:val="000000"/>
          <w:lang w:eastAsia="zh-CN"/>
        </w:rPr>
        <w:t>32</w:t>
      </w:r>
      <w:r>
        <w:rPr>
          <w:rFonts w:ascii="Book Antiqua" w:eastAsia="Book Antiqua" w:hAnsi="Book Antiqua" w:cs="Book Antiqua"/>
          <w:color w:val="000000"/>
        </w:rPr>
        <w:t xml:space="preserve"> </w:t>
      </w:r>
      <w:proofErr w:type="spellStart"/>
      <w:r w:rsidR="00B1117D">
        <w:rPr>
          <w:rFonts w:ascii="Book Antiqua" w:eastAsia="Book Antiqua" w:hAnsi="Book Antiqua" w:cs="Book Antiqua"/>
          <w:b/>
          <w:bCs/>
          <w:color w:val="000000"/>
        </w:rPr>
        <w:t>Yerushalmy-Feler</w:t>
      </w:r>
      <w:proofErr w:type="spellEnd"/>
      <w:r w:rsidR="00B1117D">
        <w:rPr>
          <w:rFonts w:ascii="Book Antiqua" w:eastAsia="Book Antiqua" w:hAnsi="Book Antiqua" w:cs="Book Antiqua"/>
          <w:b/>
          <w:bCs/>
          <w:color w:val="000000"/>
        </w:rPr>
        <w:t xml:space="preserve"> A</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Padlipsky</w:t>
      </w:r>
      <w:proofErr w:type="spellEnd"/>
      <w:r w:rsidR="00B1117D">
        <w:rPr>
          <w:rFonts w:ascii="Book Antiqua" w:eastAsia="Book Antiqua" w:hAnsi="Book Antiqua" w:cs="Book Antiqua"/>
          <w:color w:val="000000"/>
        </w:rPr>
        <w:t xml:space="preserve"> J, Cohen S. Diagnosis and Management of CMV Colitis. </w:t>
      </w:r>
      <w:proofErr w:type="spellStart"/>
      <w:r w:rsidR="00B1117D">
        <w:rPr>
          <w:rFonts w:ascii="Book Antiqua" w:eastAsia="Book Antiqua" w:hAnsi="Book Antiqua" w:cs="Book Antiqua"/>
          <w:i/>
          <w:iCs/>
          <w:color w:val="000000"/>
        </w:rPr>
        <w:t>Curr</w:t>
      </w:r>
      <w:proofErr w:type="spellEnd"/>
      <w:r w:rsidR="00B1117D">
        <w:rPr>
          <w:rFonts w:ascii="Book Antiqua" w:eastAsia="Book Antiqua" w:hAnsi="Book Antiqua" w:cs="Book Antiqua"/>
          <w:i/>
          <w:iCs/>
          <w:color w:val="000000"/>
        </w:rPr>
        <w:t xml:space="preserve"> Infect Dis Rep</w:t>
      </w:r>
      <w:r w:rsidR="00B1117D">
        <w:rPr>
          <w:rFonts w:ascii="Book Antiqua" w:eastAsia="Book Antiqua" w:hAnsi="Book Antiqua" w:cs="Book Antiqua"/>
          <w:color w:val="000000"/>
        </w:rPr>
        <w:t xml:space="preserve"> 2019; </w:t>
      </w:r>
      <w:r w:rsidR="00B1117D">
        <w:rPr>
          <w:rFonts w:ascii="Book Antiqua" w:eastAsia="Book Antiqua" w:hAnsi="Book Antiqua" w:cs="Book Antiqua"/>
          <w:b/>
          <w:bCs/>
          <w:color w:val="000000"/>
        </w:rPr>
        <w:t>21</w:t>
      </w:r>
      <w:r w:rsidR="00B1117D">
        <w:rPr>
          <w:rFonts w:ascii="Book Antiqua" w:eastAsia="Book Antiqua" w:hAnsi="Book Antiqua" w:cs="Book Antiqua"/>
          <w:color w:val="000000"/>
        </w:rPr>
        <w:t>: 5 [PMID: 30771028 DOI: 10.1007/s11908-019-0664-y]</w:t>
      </w:r>
    </w:p>
    <w:p w14:paraId="53F73318" w14:textId="77777777" w:rsidR="00A77B3E" w:rsidRDefault="009B71BB">
      <w:pPr>
        <w:spacing w:line="360" w:lineRule="auto"/>
        <w:jc w:val="both"/>
      </w:pPr>
      <w:r>
        <w:rPr>
          <w:rFonts w:ascii="Book Antiqua" w:hAnsi="Book Antiqua" w:cs="Book Antiqua" w:hint="eastAsia"/>
          <w:color w:val="000000"/>
          <w:lang w:eastAsia="zh-CN"/>
        </w:rPr>
        <w:t>33</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Jones A</w:t>
      </w:r>
      <w:r w:rsidR="00B1117D">
        <w:rPr>
          <w:rFonts w:ascii="Book Antiqua" w:eastAsia="Book Antiqua" w:hAnsi="Book Antiqua" w:cs="Book Antiqua"/>
          <w:color w:val="000000"/>
        </w:rPr>
        <w:t xml:space="preserve">, McCurdy JD, Loftus EV Jr, </w:t>
      </w:r>
      <w:proofErr w:type="spellStart"/>
      <w:r w:rsidR="00B1117D">
        <w:rPr>
          <w:rFonts w:ascii="Book Antiqua" w:eastAsia="Book Antiqua" w:hAnsi="Book Antiqua" w:cs="Book Antiqua"/>
          <w:color w:val="000000"/>
        </w:rPr>
        <w:t>Bruining</w:t>
      </w:r>
      <w:proofErr w:type="spellEnd"/>
      <w:r w:rsidR="00B1117D">
        <w:rPr>
          <w:rFonts w:ascii="Book Antiqua" w:eastAsia="Book Antiqua" w:hAnsi="Book Antiqua" w:cs="Book Antiqua"/>
          <w:color w:val="000000"/>
        </w:rPr>
        <w:t xml:space="preserve"> DH, Enders FT, Killian JM, </w:t>
      </w:r>
      <w:proofErr w:type="spellStart"/>
      <w:r w:rsidR="00B1117D">
        <w:rPr>
          <w:rFonts w:ascii="Book Antiqua" w:eastAsia="Book Antiqua" w:hAnsi="Book Antiqua" w:cs="Book Antiqua"/>
          <w:color w:val="000000"/>
        </w:rPr>
        <w:t>Smyrk</w:t>
      </w:r>
      <w:proofErr w:type="spellEnd"/>
      <w:r w:rsidR="00B1117D">
        <w:rPr>
          <w:rFonts w:ascii="Book Antiqua" w:eastAsia="Book Antiqua" w:hAnsi="Book Antiqua" w:cs="Book Antiqua"/>
          <w:color w:val="000000"/>
        </w:rPr>
        <w:t xml:space="preserve"> TC. Effects of antiviral therapy for patients with inflammatory bowel disease and a positive intestinal biopsy for cytomegalovirus. </w:t>
      </w:r>
      <w:r w:rsidR="00B1117D">
        <w:rPr>
          <w:rFonts w:ascii="Book Antiqua" w:eastAsia="Book Antiqua" w:hAnsi="Book Antiqua" w:cs="Book Antiqua"/>
          <w:i/>
          <w:iCs/>
          <w:color w:val="000000"/>
        </w:rPr>
        <w:t>Clin Gastroenterol Hepatol</w:t>
      </w:r>
      <w:r w:rsidR="00B1117D">
        <w:rPr>
          <w:rFonts w:ascii="Book Antiqua" w:eastAsia="Book Antiqua" w:hAnsi="Book Antiqua" w:cs="Book Antiqua"/>
          <w:color w:val="000000"/>
        </w:rPr>
        <w:t xml:space="preserve"> 2015; </w:t>
      </w:r>
      <w:r w:rsidR="00B1117D">
        <w:rPr>
          <w:rFonts w:ascii="Book Antiqua" w:eastAsia="Book Antiqua" w:hAnsi="Book Antiqua" w:cs="Book Antiqua"/>
          <w:b/>
          <w:bCs/>
          <w:color w:val="000000"/>
        </w:rPr>
        <w:t>13</w:t>
      </w:r>
      <w:r w:rsidR="00B1117D">
        <w:rPr>
          <w:rFonts w:ascii="Book Antiqua" w:eastAsia="Book Antiqua" w:hAnsi="Book Antiqua" w:cs="Book Antiqua"/>
          <w:color w:val="000000"/>
        </w:rPr>
        <w:t>: 949-955 [PMID: 25283582 DOI: 10.1016/j.cgh.2014.09.042]</w:t>
      </w:r>
    </w:p>
    <w:p w14:paraId="4D700DA3" w14:textId="77777777" w:rsidR="00A77B3E" w:rsidRDefault="009B71BB">
      <w:pPr>
        <w:spacing w:line="360" w:lineRule="auto"/>
        <w:jc w:val="both"/>
      </w:pPr>
      <w:r>
        <w:rPr>
          <w:rFonts w:ascii="Book Antiqua" w:hAnsi="Book Antiqua" w:cs="Book Antiqua" w:hint="eastAsia"/>
          <w:color w:val="000000"/>
          <w:lang w:eastAsia="zh-CN"/>
        </w:rPr>
        <w:t>34</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Jain R</w:t>
      </w:r>
      <w:r w:rsidR="00B1117D">
        <w:rPr>
          <w:rFonts w:ascii="Book Antiqua" w:eastAsia="Book Antiqua" w:hAnsi="Book Antiqua" w:cs="Book Antiqua"/>
          <w:color w:val="000000"/>
        </w:rPr>
        <w:t xml:space="preserve">, </w:t>
      </w:r>
      <w:proofErr w:type="spellStart"/>
      <w:r w:rsidR="00B1117D">
        <w:rPr>
          <w:rFonts w:ascii="Book Antiqua" w:eastAsia="Book Antiqua" w:hAnsi="Book Antiqua" w:cs="Book Antiqua"/>
          <w:color w:val="000000"/>
        </w:rPr>
        <w:t>Trehan</w:t>
      </w:r>
      <w:proofErr w:type="spellEnd"/>
      <w:r w:rsidR="00B1117D">
        <w:rPr>
          <w:rFonts w:ascii="Book Antiqua" w:eastAsia="Book Antiqua" w:hAnsi="Book Antiqua" w:cs="Book Antiqua"/>
          <w:color w:val="000000"/>
        </w:rPr>
        <w:t xml:space="preserve"> A, Mishra B, Singh R, Saud B, Bansal D. Cytomegalovirus disease in children with acute lymphoblastic leukemia. </w:t>
      </w:r>
      <w:proofErr w:type="spellStart"/>
      <w:r w:rsidR="00B1117D">
        <w:rPr>
          <w:rFonts w:ascii="Book Antiqua" w:eastAsia="Book Antiqua" w:hAnsi="Book Antiqua" w:cs="Book Antiqua"/>
          <w:i/>
          <w:iCs/>
          <w:color w:val="000000"/>
        </w:rPr>
        <w:t>Pediatr</w:t>
      </w:r>
      <w:proofErr w:type="spellEnd"/>
      <w:r w:rsidR="00B1117D">
        <w:rPr>
          <w:rFonts w:ascii="Book Antiqua" w:eastAsia="Book Antiqua" w:hAnsi="Book Antiqua" w:cs="Book Antiqua"/>
          <w:i/>
          <w:iCs/>
          <w:color w:val="000000"/>
        </w:rPr>
        <w:t xml:space="preserve"> </w:t>
      </w:r>
      <w:proofErr w:type="spellStart"/>
      <w:r w:rsidR="00B1117D">
        <w:rPr>
          <w:rFonts w:ascii="Book Antiqua" w:eastAsia="Book Antiqua" w:hAnsi="Book Antiqua" w:cs="Book Antiqua"/>
          <w:i/>
          <w:iCs/>
          <w:color w:val="000000"/>
        </w:rPr>
        <w:t>Hematol</w:t>
      </w:r>
      <w:proofErr w:type="spellEnd"/>
      <w:r w:rsidR="00B1117D">
        <w:rPr>
          <w:rFonts w:ascii="Book Antiqua" w:eastAsia="Book Antiqua" w:hAnsi="Book Antiqua" w:cs="Book Antiqua"/>
          <w:i/>
          <w:iCs/>
          <w:color w:val="000000"/>
        </w:rPr>
        <w:t xml:space="preserve"> Oncol</w:t>
      </w:r>
      <w:r w:rsidR="00B1117D">
        <w:rPr>
          <w:rFonts w:ascii="Book Antiqua" w:eastAsia="Book Antiqua" w:hAnsi="Book Antiqua" w:cs="Book Antiqua"/>
          <w:color w:val="000000"/>
        </w:rPr>
        <w:t xml:space="preserve"> 2016; </w:t>
      </w:r>
      <w:r w:rsidR="00B1117D">
        <w:rPr>
          <w:rFonts w:ascii="Book Antiqua" w:eastAsia="Book Antiqua" w:hAnsi="Book Antiqua" w:cs="Book Antiqua"/>
          <w:b/>
          <w:bCs/>
          <w:color w:val="000000"/>
        </w:rPr>
        <w:t>33</w:t>
      </w:r>
      <w:r w:rsidR="00B1117D">
        <w:rPr>
          <w:rFonts w:ascii="Book Antiqua" w:eastAsia="Book Antiqua" w:hAnsi="Book Antiqua" w:cs="Book Antiqua"/>
          <w:color w:val="000000"/>
        </w:rPr>
        <w:t>: 239-247 [PMID: 27285991 DOI: 10.3109/08880018.2016.1173147]</w:t>
      </w:r>
    </w:p>
    <w:p w14:paraId="5EC811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65EBD9" w14:textId="77777777" w:rsidR="00A77B3E" w:rsidRDefault="00B1117D">
      <w:pPr>
        <w:spacing w:line="360" w:lineRule="auto"/>
        <w:jc w:val="both"/>
      </w:pPr>
      <w:r>
        <w:rPr>
          <w:rFonts w:ascii="Book Antiqua" w:eastAsia="Book Antiqua" w:hAnsi="Book Antiqua" w:cs="Book Antiqua"/>
          <w:b/>
          <w:color w:val="000000"/>
        </w:rPr>
        <w:lastRenderedPageBreak/>
        <w:t>Footnotes</w:t>
      </w:r>
    </w:p>
    <w:p w14:paraId="2D15C9BC" w14:textId="77777777" w:rsidR="00A77B3E" w:rsidRDefault="00B1117D">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Informed written consent was obtained from the patient's guardian (mother) for publication of this report and any accompanying images. </w:t>
      </w:r>
    </w:p>
    <w:p w14:paraId="37E90C56" w14:textId="77777777" w:rsidR="00A77B3E" w:rsidRDefault="00A77B3E">
      <w:pPr>
        <w:spacing w:line="360" w:lineRule="auto"/>
        <w:jc w:val="both"/>
      </w:pPr>
    </w:p>
    <w:p w14:paraId="028B0D52" w14:textId="77777777" w:rsidR="00A77B3E" w:rsidRDefault="00B111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declare that they have no conflict of interest. </w:t>
      </w:r>
    </w:p>
    <w:p w14:paraId="2B8AC09B" w14:textId="77777777" w:rsidR="00A77B3E" w:rsidRDefault="00A77B3E">
      <w:pPr>
        <w:spacing w:line="360" w:lineRule="auto"/>
        <w:jc w:val="both"/>
      </w:pPr>
    </w:p>
    <w:p w14:paraId="050BCE89" w14:textId="77777777" w:rsidR="00A77B3E" w:rsidRDefault="00B1117D">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and the manuscript was prepared and revised according to the CARE Checklist (2016).</w:t>
      </w:r>
    </w:p>
    <w:p w14:paraId="30FF082E" w14:textId="77777777" w:rsidR="00A77B3E" w:rsidRDefault="00A77B3E">
      <w:pPr>
        <w:spacing w:line="360" w:lineRule="auto"/>
        <w:jc w:val="both"/>
      </w:pPr>
    </w:p>
    <w:p w14:paraId="42E99F35" w14:textId="77777777" w:rsidR="00A77B3E" w:rsidRDefault="00B111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D8D92" w14:textId="77777777" w:rsidR="00A77B3E" w:rsidRDefault="00A77B3E">
      <w:pPr>
        <w:spacing w:line="360" w:lineRule="auto"/>
        <w:jc w:val="both"/>
      </w:pPr>
    </w:p>
    <w:p w14:paraId="2C7CE14C" w14:textId="77777777" w:rsidR="00A77B3E" w:rsidRDefault="00B1117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634A1">
        <w:rPr>
          <w:rFonts w:ascii="Book Antiqua" w:eastAsia="Book Antiqua" w:hAnsi="Book Antiqua" w:cs="Book Antiqua"/>
          <w:color w:val="000000"/>
        </w:rPr>
        <w:t>m</w:t>
      </w:r>
      <w:r>
        <w:rPr>
          <w:rFonts w:ascii="Book Antiqua" w:eastAsia="Book Antiqua" w:hAnsi="Book Antiqua" w:cs="Book Antiqua"/>
          <w:color w:val="000000"/>
        </w:rPr>
        <w:t>anuscript</w:t>
      </w:r>
    </w:p>
    <w:p w14:paraId="4DDBF07B" w14:textId="77777777" w:rsidR="00CF4E86" w:rsidRPr="00CF4E86" w:rsidRDefault="00CF4E86">
      <w:pPr>
        <w:spacing w:line="360" w:lineRule="auto"/>
        <w:jc w:val="both"/>
        <w:rPr>
          <w:lang w:eastAsia="zh-CN"/>
        </w:rPr>
      </w:pPr>
    </w:p>
    <w:p w14:paraId="09A590A7" w14:textId="77777777" w:rsidR="00A77B3E" w:rsidRDefault="00B1117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C24C1F">
        <w:rPr>
          <w:rFonts w:ascii="Book Antiqua" w:hAnsi="Book Antiqua" w:cs="Book Antiqua" w:hint="eastAsia"/>
          <w:color w:val="000000"/>
          <w:lang w:eastAsia="zh-CN"/>
        </w:rPr>
        <w:t xml:space="preserve">No. </w:t>
      </w:r>
      <w:r>
        <w:rPr>
          <w:rFonts w:ascii="Book Antiqua" w:eastAsia="Book Antiqua" w:hAnsi="Book Antiqua" w:cs="Book Antiqua"/>
          <w:color w:val="000000"/>
        </w:rPr>
        <w:t>174508.</w:t>
      </w:r>
    </w:p>
    <w:p w14:paraId="2FAB14B6" w14:textId="77777777" w:rsidR="00A77B3E" w:rsidRDefault="00A77B3E">
      <w:pPr>
        <w:spacing w:line="360" w:lineRule="auto"/>
        <w:jc w:val="both"/>
      </w:pPr>
    </w:p>
    <w:p w14:paraId="51464CE1" w14:textId="77777777" w:rsidR="00A77B3E" w:rsidRDefault="00B111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11, 2020</w:t>
      </w:r>
    </w:p>
    <w:p w14:paraId="11002783" w14:textId="77777777" w:rsidR="00A77B3E" w:rsidRDefault="00B111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2020</w:t>
      </w:r>
    </w:p>
    <w:p w14:paraId="4DF882EA" w14:textId="77777777" w:rsidR="00A77B3E" w:rsidRDefault="00B1117D">
      <w:pPr>
        <w:spacing w:line="360" w:lineRule="auto"/>
        <w:jc w:val="both"/>
      </w:pPr>
      <w:r>
        <w:rPr>
          <w:rFonts w:ascii="Book Antiqua" w:eastAsia="Book Antiqua" w:hAnsi="Book Antiqua" w:cs="Book Antiqua"/>
          <w:b/>
          <w:color w:val="000000"/>
        </w:rPr>
        <w:t xml:space="preserve">Article in press: </w:t>
      </w:r>
    </w:p>
    <w:p w14:paraId="51C318EF" w14:textId="77777777" w:rsidR="00A77B3E" w:rsidRDefault="00A77B3E">
      <w:pPr>
        <w:spacing w:line="360" w:lineRule="auto"/>
        <w:jc w:val="both"/>
      </w:pPr>
    </w:p>
    <w:p w14:paraId="44A05F11" w14:textId="77777777" w:rsidR="00A77B3E" w:rsidRDefault="00B1117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634A1">
        <w:rPr>
          <w:rFonts w:ascii="Book Antiqua" w:eastAsia="Book Antiqua" w:hAnsi="Book Antiqua" w:cs="Book Antiqua"/>
          <w:color w:val="000000"/>
        </w:rPr>
        <w:t>h</w:t>
      </w:r>
      <w:r>
        <w:rPr>
          <w:rFonts w:ascii="Book Antiqua" w:eastAsia="Book Antiqua" w:hAnsi="Book Antiqua" w:cs="Book Antiqua"/>
          <w:color w:val="000000"/>
        </w:rPr>
        <w:t>epatology</w:t>
      </w:r>
    </w:p>
    <w:p w14:paraId="576BEBA3" w14:textId="77777777" w:rsidR="00A77B3E" w:rsidRDefault="00B111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623BAB99" w14:textId="77777777" w:rsidR="00A77B3E" w:rsidRDefault="00B1117D">
      <w:pPr>
        <w:spacing w:line="360" w:lineRule="auto"/>
        <w:jc w:val="both"/>
      </w:pPr>
      <w:r>
        <w:rPr>
          <w:rFonts w:ascii="Book Antiqua" w:eastAsia="Book Antiqua" w:hAnsi="Book Antiqua" w:cs="Book Antiqua"/>
          <w:b/>
          <w:color w:val="000000"/>
        </w:rPr>
        <w:t>Peer-review report’s scientific quality classification</w:t>
      </w:r>
    </w:p>
    <w:p w14:paraId="2632EF31" w14:textId="77777777" w:rsidR="00A77B3E" w:rsidRDefault="00B1117D">
      <w:pPr>
        <w:spacing w:line="360" w:lineRule="auto"/>
        <w:jc w:val="both"/>
      </w:pPr>
      <w:r>
        <w:rPr>
          <w:rFonts w:ascii="Book Antiqua" w:eastAsia="Book Antiqua" w:hAnsi="Book Antiqua" w:cs="Book Antiqua"/>
          <w:color w:val="000000"/>
        </w:rPr>
        <w:lastRenderedPageBreak/>
        <w:t>Grade A (Excellent): 0</w:t>
      </w:r>
    </w:p>
    <w:p w14:paraId="0B0EDFC7" w14:textId="77777777" w:rsidR="00A77B3E" w:rsidRDefault="00B1117D">
      <w:pPr>
        <w:spacing w:line="360" w:lineRule="auto"/>
        <w:jc w:val="both"/>
      </w:pPr>
      <w:r>
        <w:rPr>
          <w:rFonts w:ascii="Book Antiqua" w:eastAsia="Book Antiqua" w:hAnsi="Book Antiqua" w:cs="Book Antiqua"/>
          <w:color w:val="000000"/>
        </w:rPr>
        <w:t>Grade B (Very good): B</w:t>
      </w:r>
    </w:p>
    <w:p w14:paraId="54AB98E1" w14:textId="77777777" w:rsidR="00A77B3E" w:rsidRDefault="00B1117D">
      <w:pPr>
        <w:spacing w:line="360" w:lineRule="auto"/>
        <w:jc w:val="both"/>
      </w:pPr>
      <w:r>
        <w:rPr>
          <w:rFonts w:ascii="Book Antiqua" w:eastAsia="Book Antiqua" w:hAnsi="Book Antiqua" w:cs="Book Antiqua"/>
          <w:color w:val="000000"/>
        </w:rPr>
        <w:t>Grade C (Good): 0</w:t>
      </w:r>
    </w:p>
    <w:p w14:paraId="5614C36F" w14:textId="77777777" w:rsidR="00A77B3E" w:rsidRDefault="00B1117D">
      <w:pPr>
        <w:spacing w:line="360" w:lineRule="auto"/>
        <w:jc w:val="both"/>
      </w:pPr>
      <w:r>
        <w:rPr>
          <w:rFonts w:ascii="Book Antiqua" w:eastAsia="Book Antiqua" w:hAnsi="Book Antiqua" w:cs="Book Antiqua"/>
          <w:color w:val="000000"/>
        </w:rPr>
        <w:t>Grade D (Fair): 0</w:t>
      </w:r>
    </w:p>
    <w:p w14:paraId="759A4F0A" w14:textId="77777777" w:rsidR="00A77B3E" w:rsidRDefault="00B1117D">
      <w:pPr>
        <w:spacing w:line="360" w:lineRule="auto"/>
        <w:jc w:val="both"/>
      </w:pPr>
      <w:r>
        <w:rPr>
          <w:rFonts w:ascii="Book Antiqua" w:eastAsia="Book Antiqua" w:hAnsi="Book Antiqua" w:cs="Book Antiqua"/>
          <w:color w:val="000000"/>
        </w:rPr>
        <w:t>Grade E (Poor): E</w:t>
      </w:r>
    </w:p>
    <w:p w14:paraId="3BD72B0B" w14:textId="77777777" w:rsidR="00A77B3E" w:rsidRDefault="00A77B3E">
      <w:pPr>
        <w:spacing w:line="360" w:lineRule="auto"/>
        <w:jc w:val="both"/>
      </w:pPr>
    </w:p>
    <w:p w14:paraId="489B1AF0" w14:textId="77777777" w:rsidR="00CF4E86" w:rsidRDefault="00B111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Y, Ueda 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847627">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p>
    <w:p w14:paraId="01655025" w14:textId="77777777" w:rsidR="00CF4E86" w:rsidRDefault="00CF4E86">
      <w:pPr>
        <w:spacing w:line="360" w:lineRule="auto"/>
        <w:jc w:val="both"/>
        <w:rPr>
          <w:rFonts w:ascii="Book Antiqua" w:hAnsi="Book Antiqua" w:cs="Book Antiqua"/>
          <w:b/>
          <w:color w:val="000000"/>
          <w:lang w:eastAsia="zh-CN"/>
        </w:rPr>
      </w:pPr>
    </w:p>
    <w:p w14:paraId="26C03E96" w14:textId="77777777" w:rsidR="00A77B3E" w:rsidRDefault="009F1952">
      <w:pPr>
        <w:spacing w:line="360" w:lineRule="auto"/>
        <w:jc w:val="both"/>
      </w:pPr>
      <w:r>
        <w:rPr>
          <w:rFonts w:ascii="Book Antiqua" w:eastAsia="Book Antiqua" w:hAnsi="Book Antiqua" w:cs="Book Antiqua"/>
          <w:b/>
          <w:color w:val="000000"/>
        </w:rPr>
        <w:br w:type="page"/>
      </w:r>
      <w:r w:rsidR="00B1117D">
        <w:rPr>
          <w:rFonts w:ascii="Book Antiqua" w:eastAsia="Book Antiqua" w:hAnsi="Book Antiqua" w:cs="Book Antiqua"/>
          <w:b/>
          <w:color w:val="000000"/>
        </w:rPr>
        <w:lastRenderedPageBreak/>
        <w:t>Figure Legends</w:t>
      </w:r>
    </w:p>
    <w:p w14:paraId="382DBB3D" w14:textId="77777777" w:rsidR="009F1952" w:rsidRDefault="009F1952">
      <w:pPr>
        <w:spacing w:line="360" w:lineRule="auto"/>
        <w:jc w:val="both"/>
        <w:rPr>
          <w:rFonts w:ascii="Book Antiqua" w:hAnsi="Book Antiqua" w:cs="Book Antiqua"/>
          <w:b/>
          <w:bCs/>
          <w:color w:val="000000"/>
          <w:lang w:eastAsia="zh-CN"/>
        </w:rPr>
      </w:pPr>
      <w:r>
        <w:rPr>
          <w:noProof/>
          <w:lang w:eastAsia="zh-CN"/>
        </w:rPr>
        <w:drawing>
          <wp:inline distT="0" distB="0" distL="0" distR="0" wp14:anchorId="264E5774" wp14:editId="267DD5A2">
            <wp:extent cx="5438095" cy="7066667"/>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38095" cy="7066667"/>
                    </a:xfrm>
                    <a:prstGeom prst="rect">
                      <a:avLst/>
                    </a:prstGeom>
                  </pic:spPr>
                </pic:pic>
              </a:graphicData>
            </a:graphic>
          </wp:inline>
        </w:drawing>
      </w:r>
    </w:p>
    <w:p w14:paraId="4D74E1B9" w14:textId="77777777" w:rsidR="00A77B3E" w:rsidRDefault="00B1117D">
      <w:pPr>
        <w:spacing w:line="360" w:lineRule="auto"/>
        <w:jc w:val="both"/>
        <w:rPr>
          <w:rFonts w:ascii="Book Antiqua" w:hAnsi="Book Antiqua" w:cs="Book Antiqua"/>
          <w:color w:val="000000"/>
          <w:lang w:eastAsia="zh-CN"/>
        </w:rPr>
      </w:pPr>
      <w:r w:rsidRPr="00DD702B">
        <w:rPr>
          <w:rFonts w:ascii="Book Antiqua" w:eastAsia="Book Antiqua" w:hAnsi="Book Antiqua" w:cs="Book Antiqua"/>
          <w:b/>
          <w:bCs/>
          <w:color w:val="000000"/>
        </w:rPr>
        <w:t>Figure 1</w:t>
      </w:r>
      <w:r w:rsidR="0089691C" w:rsidRPr="00DD702B">
        <w:rPr>
          <w:rFonts w:ascii="Book Antiqua" w:eastAsia="Book Antiqua" w:hAnsi="Book Antiqua" w:cs="Book Antiqua"/>
          <w:b/>
          <w:color w:val="000000"/>
        </w:rPr>
        <w:t xml:space="preserve"> Esophagogastroduodenoscopy </w:t>
      </w:r>
      <w:r w:rsidRPr="00DD702B">
        <w:rPr>
          <w:rFonts w:ascii="Book Antiqua" w:eastAsia="Book Antiqua" w:hAnsi="Book Antiqua" w:cs="Book Antiqua"/>
          <w:b/>
          <w:color w:val="000000"/>
        </w:rPr>
        <w:t xml:space="preserve">and colonoscopy demonstrated </w:t>
      </w:r>
      <w:proofErr w:type="spellStart"/>
      <w:r w:rsidRPr="00DD702B">
        <w:rPr>
          <w:rFonts w:ascii="Book Antiqua" w:eastAsia="Book Antiqua" w:hAnsi="Book Antiqua" w:cs="Book Antiqua"/>
          <w:b/>
          <w:color w:val="000000"/>
        </w:rPr>
        <w:t>erythaematous</w:t>
      </w:r>
      <w:proofErr w:type="spellEnd"/>
      <w:r w:rsidRPr="00DD702B">
        <w:rPr>
          <w:rFonts w:ascii="Book Antiqua" w:eastAsia="Book Antiqua" w:hAnsi="Book Antiqua" w:cs="Book Antiqua"/>
          <w:b/>
          <w:color w:val="000000"/>
        </w:rPr>
        <w:t xml:space="preserve"> mucosae with multiple shallow ulcers and yellowish debris scattering </w:t>
      </w:r>
      <w:r w:rsidRPr="00DD702B">
        <w:rPr>
          <w:rFonts w:ascii="Book Antiqua" w:eastAsia="Book Antiqua" w:hAnsi="Book Antiqua" w:cs="Book Antiqua"/>
          <w:b/>
          <w:color w:val="000000"/>
        </w:rPr>
        <w:lastRenderedPageBreak/>
        <w:t xml:space="preserve">along gastrointestinal tract. </w:t>
      </w:r>
      <w:r>
        <w:rPr>
          <w:rFonts w:ascii="Book Antiqua" w:eastAsia="Book Antiqua" w:hAnsi="Book Antiqua" w:cs="Book Antiqua"/>
          <w:color w:val="000000"/>
        </w:rPr>
        <w:t xml:space="preserve">A: Lower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B: Antrum; C: Duodenum; D: Terminal ileum; E: Transverse colon (hepatic flexure area); F: Descending colon.</w:t>
      </w:r>
    </w:p>
    <w:p w14:paraId="18044E2D" w14:textId="77777777" w:rsidR="00D05AFA" w:rsidRPr="00D05AFA" w:rsidRDefault="00D05AFA">
      <w:pPr>
        <w:spacing w:line="360" w:lineRule="auto"/>
        <w:jc w:val="both"/>
        <w:rPr>
          <w:lang w:eastAsia="zh-CN"/>
        </w:rPr>
      </w:pPr>
    </w:p>
    <w:p w14:paraId="7837D143" w14:textId="77777777" w:rsidR="009F1952" w:rsidRDefault="009F1952">
      <w:pPr>
        <w:spacing w:line="360" w:lineRule="auto"/>
        <w:jc w:val="both"/>
        <w:rPr>
          <w:rFonts w:ascii="Book Antiqua" w:hAnsi="Book Antiqua" w:cs="Book Antiqua"/>
          <w:b/>
          <w:bCs/>
          <w:color w:val="000000"/>
          <w:lang w:eastAsia="zh-CN"/>
        </w:rPr>
      </w:pPr>
      <w:r>
        <w:rPr>
          <w:noProof/>
          <w:lang w:eastAsia="zh-CN"/>
        </w:rPr>
        <w:drawing>
          <wp:inline distT="0" distB="0" distL="0" distR="0" wp14:anchorId="44796F2F" wp14:editId="01AB34EC">
            <wp:extent cx="5486400" cy="2345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345055"/>
                    </a:xfrm>
                    <a:prstGeom prst="rect">
                      <a:avLst/>
                    </a:prstGeom>
                  </pic:spPr>
                </pic:pic>
              </a:graphicData>
            </a:graphic>
          </wp:inline>
        </w:drawing>
      </w:r>
    </w:p>
    <w:p w14:paraId="1063EB08" w14:textId="77777777" w:rsidR="00A77B3E" w:rsidRDefault="00B1117D">
      <w:pPr>
        <w:spacing w:line="360" w:lineRule="auto"/>
        <w:jc w:val="both"/>
        <w:rPr>
          <w:rFonts w:ascii="Book Antiqua" w:hAnsi="Book Antiqua" w:cs="Book Antiqua"/>
          <w:color w:val="000000"/>
          <w:lang w:eastAsia="zh-CN"/>
        </w:rPr>
      </w:pPr>
      <w:r w:rsidRPr="00DD702B">
        <w:rPr>
          <w:rFonts w:ascii="Book Antiqua" w:eastAsia="Book Antiqua" w:hAnsi="Book Antiqua" w:cs="Book Antiqua"/>
          <w:b/>
          <w:bCs/>
          <w:color w:val="000000"/>
        </w:rPr>
        <w:t>Figure 2</w:t>
      </w:r>
      <w:r w:rsidRPr="00DD702B">
        <w:rPr>
          <w:rFonts w:ascii="Book Antiqua" w:eastAsia="Book Antiqua" w:hAnsi="Book Antiqua" w:cs="Book Antiqua"/>
          <w:b/>
          <w:color w:val="000000"/>
        </w:rPr>
        <w:t xml:space="preserve"> Histopathology demonstrates viral-infected cells. </w:t>
      </w:r>
      <w:r>
        <w:rPr>
          <w:rFonts w:ascii="Book Antiqua" w:eastAsia="Book Antiqua" w:hAnsi="Book Antiqua" w:cs="Book Antiqua"/>
          <w:color w:val="000000"/>
        </w:rPr>
        <w:t>A: Hematoxylin and eosin stain of colonic tissue showed viral-infected cells (arrow) and mixed inflammatory cell infiltrate in lamina propria; B: Cytomegalovirus immunohistochemistry is positive.</w:t>
      </w:r>
    </w:p>
    <w:p w14:paraId="643C56C3" w14:textId="77777777" w:rsidR="009F1952" w:rsidRDefault="005727B6">
      <w:pPr>
        <w:spacing w:line="360" w:lineRule="auto"/>
        <w:jc w:val="both"/>
        <w:rPr>
          <w:rFonts w:ascii="Book Antiqua" w:hAnsi="Book Antiqua" w:cs="Book Antiqua"/>
          <w:b/>
          <w:bCs/>
          <w:color w:val="000000"/>
          <w:lang w:eastAsia="zh-CN"/>
        </w:rPr>
      </w:pPr>
      <w:r>
        <w:rPr>
          <w:lang w:eastAsia="zh-CN"/>
        </w:rPr>
        <w:br w:type="page"/>
      </w:r>
      <w:r>
        <w:rPr>
          <w:noProof/>
          <w:lang w:eastAsia="zh-CN"/>
        </w:rPr>
        <w:lastRenderedPageBreak/>
        <w:drawing>
          <wp:inline distT="0" distB="0" distL="0" distR="0" wp14:anchorId="2019E2DB" wp14:editId="1C20A9FB">
            <wp:extent cx="5942885" cy="38484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8220" cy="3851886"/>
                    </a:xfrm>
                    <a:prstGeom prst="rect">
                      <a:avLst/>
                    </a:prstGeom>
                  </pic:spPr>
                </pic:pic>
              </a:graphicData>
            </a:graphic>
          </wp:inline>
        </w:drawing>
      </w:r>
    </w:p>
    <w:p w14:paraId="79D97444" w14:textId="77777777" w:rsidR="00A77B3E" w:rsidRDefault="00B1117D">
      <w:pPr>
        <w:spacing w:line="360" w:lineRule="auto"/>
        <w:jc w:val="both"/>
      </w:pPr>
      <w:r w:rsidRPr="00DD702B">
        <w:rPr>
          <w:rFonts w:ascii="Book Antiqua" w:eastAsia="Book Antiqua" w:hAnsi="Book Antiqua" w:cs="Book Antiqua"/>
          <w:b/>
          <w:bCs/>
          <w:color w:val="000000"/>
        </w:rPr>
        <w:t>Figure 3</w:t>
      </w:r>
      <w:r w:rsidR="0021742C" w:rsidRPr="00DD702B">
        <w:rPr>
          <w:rFonts w:ascii="Book Antiqua" w:hAnsi="Book Antiqua" w:cs="Book Antiqua" w:hint="eastAsia"/>
          <w:b/>
          <w:bCs/>
          <w:color w:val="000000"/>
          <w:lang w:eastAsia="zh-CN"/>
        </w:rPr>
        <w:t xml:space="preserve"> </w:t>
      </w:r>
      <w:r w:rsidRPr="00DD702B">
        <w:rPr>
          <w:rFonts w:ascii="Book Antiqua" w:eastAsia="Book Antiqua" w:hAnsi="Book Antiqua" w:cs="Book Antiqua"/>
          <w:b/>
          <w:color w:val="000000"/>
        </w:rPr>
        <w:t>Clinical course of patient since the anti-N-methyl-D-aspartate-receptor encephalitis was diagnosed until severe gastrointestinal symptoms subsided.</w:t>
      </w:r>
      <w:r>
        <w:rPr>
          <w:rFonts w:ascii="Book Antiqua" w:eastAsia="Book Antiqua" w:hAnsi="Book Antiqua" w:cs="Book Antiqua"/>
          <w:color w:val="000000"/>
        </w:rPr>
        <w:t xml:space="preserve"> NPO</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Nil </w:t>
      </w:r>
      <w:r>
        <w:rPr>
          <w:rFonts w:ascii="Book Antiqua" w:eastAsia="Book Antiqua" w:hAnsi="Book Antiqua" w:cs="Book Antiqua"/>
          <w:color w:val="000000"/>
        </w:rPr>
        <w:t xml:space="preserve">per </w:t>
      </w:r>
      <w:proofErr w:type="spellStart"/>
      <w:r>
        <w:rPr>
          <w:rFonts w:ascii="Book Antiqua" w:eastAsia="Book Antiqua" w:hAnsi="Book Antiqua" w:cs="Book Antiqua"/>
          <w:color w:val="000000"/>
        </w:rPr>
        <w:t>os</w:t>
      </w:r>
      <w:proofErr w:type="spellEnd"/>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GI</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Gastrointestinal</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Pred</w:t>
      </w:r>
      <w:proofErr w:type="spellEnd"/>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Prednisolone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MP</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Methylprednisolone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IVIG</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Intravenous </w:t>
      </w:r>
      <w:r>
        <w:rPr>
          <w:rFonts w:ascii="Book Antiqua" w:eastAsia="Book Antiqua" w:hAnsi="Book Antiqua" w:cs="Book Antiqua"/>
          <w:color w:val="000000"/>
        </w:rPr>
        <w:t>immunoglobulin</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MKdose</w:t>
      </w:r>
      <w:proofErr w:type="spellEnd"/>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mg </w:t>
      </w:r>
      <w:r>
        <w:rPr>
          <w:rFonts w:ascii="Book Antiqua" w:eastAsia="Book Antiqua" w:hAnsi="Book Antiqua" w:cs="Book Antiqua"/>
          <w:color w:val="000000"/>
        </w:rPr>
        <w:t>per kg per dose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MKD</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mg per kg per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IV</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Intravenous</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OD</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Once </w:t>
      </w:r>
      <w:r>
        <w:rPr>
          <w:rFonts w:ascii="Book Antiqua" w:eastAsia="Book Antiqua" w:hAnsi="Book Antiqua" w:cs="Book Antiqua"/>
          <w:color w:val="000000"/>
        </w:rPr>
        <w:t>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bid</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Twice </w:t>
      </w:r>
      <w:r>
        <w:rPr>
          <w:rFonts w:ascii="Book Antiqua" w:eastAsia="Book Antiqua" w:hAnsi="Book Antiqua" w:cs="Book Antiqua"/>
          <w:color w:val="000000"/>
        </w:rPr>
        <w:t>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tid</w:t>
      </w:r>
      <w:proofErr w:type="spellEnd"/>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Three </w:t>
      </w:r>
      <w:r>
        <w:rPr>
          <w:rFonts w:ascii="Book Antiqua" w:eastAsia="Book Antiqua" w:hAnsi="Book Antiqua" w:cs="Book Antiqua"/>
          <w:color w:val="000000"/>
        </w:rPr>
        <w:t>times 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NG</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Nasogastric</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ALC</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Absolute </w:t>
      </w:r>
      <w:r>
        <w:rPr>
          <w:rFonts w:ascii="Book Antiqua" w:eastAsia="Book Antiqua" w:hAnsi="Book Antiqua" w:cs="Book Antiqua"/>
          <w:color w:val="000000"/>
        </w:rPr>
        <w:t>lymphocyte count</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CMV</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Cytomegalovirus</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5B6F" w14:textId="77777777" w:rsidR="00A40067" w:rsidRDefault="00A40067" w:rsidP="00DC4CFE">
      <w:r>
        <w:separator/>
      </w:r>
    </w:p>
  </w:endnote>
  <w:endnote w:type="continuationSeparator" w:id="0">
    <w:p w14:paraId="0E6A4A08" w14:textId="77777777" w:rsidR="00A40067" w:rsidRDefault="00A40067" w:rsidP="00D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302150"/>
      <w:docPartObj>
        <w:docPartGallery w:val="Page Numbers (Bottom of Page)"/>
        <w:docPartUnique/>
      </w:docPartObj>
    </w:sdtPr>
    <w:sdtEndPr/>
    <w:sdtContent>
      <w:sdt>
        <w:sdtPr>
          <w:id w:val="860082579"/>
          <w:docPartObj>
            <w:docPartGallery w:val="Page Numbers (Top of Page)"/>
            <w:docPartUnique/>
          </w:docPartObj>
        </w:sdtPr>
        <w:sdtEndPr/>
        <w:sdtContent>
          <w:p w14:paraId="6CEB5931" w14:textId="77777777" w:rsidR="00DC4CFE" w:rsidRDefault="00DC4CF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34A1">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34A1">
              <w:rPr>
                <w:b/>
                <w:bCs/>
                <w:noProof/>
              </w:rPr>
              <w:t>24</w:t>
            </w:r>
            <w:r>
              <w:rPr>
                <w:b/>
                <w:bCs/>
                <w:sz w:val="24"/>
                <w:szCs w:val="24"/>
              </w:rPr>
              <w:fldChar w:fldCharType="end"/>
            </w:r>
          </w:p>
        </w:sdtContent>
      </w:sdt>
    </w:sdtContent>
  </w:sdt>
  <w:p w14:paraId="1BC9A9DC" w14:textId="77777777" w:rsidR="00DC4CFE" w:rsidRDefault="00DC4C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B6CE" w14:textId="77777777" w:rsidR="00A40067" w:rsidRDefault="00A40067" w:rsidP="00DC4CFE">
      <w:r>
        <w:separator/>
      </w:r>
    </w:p>
  </w:footnote>
  <w:footnote w:type="continuationSeparator" w:id="0">
    <w:p w14:paraId="03C5E0D7" w14:textId="77777777" w:rsidR="00A40067" w:rsidRDefault="00A40067" w:rsidP="00DC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48C"/>
    <w:rsid w:val="000E73A2"/>
    <w:rsid w:val="00185023"/>
    <w:rsid w:val="001C19E0"/>
    <w:rsid w:val="0021742C"/>
    <w:rsid w:val="00243C41"/>
    <w:rsid w:val="00273E51"/>
    <w:rsid w:val="002A4693"/>
    <w:rsid w:val="00341FCE"/>
    <w:rsid w:val="00365AB2"/>
    <w:rsid w:val="0039512F"/>
    <w:rsid w:val="003E1672"/>
    <w:rsid w:val="003E4613"/>
    <w:rsid w:val="004365A9"/>
    <w:rsid w:val="0051027D"/>
    <w:rsid w:val="005727B6"/>
    <w:rsid w:val="00574A00"/>
    <w:rsid w:val="00583CE3"/>
    <w:rsid w:val="00596B54"/>
    <w:rsid w:val="005D1D99"/>
    <w:rsid w:val="0060501F"/>
    <w:rsid w:val="00644304"/>
    <w:rsid w:val="00654E6B"/>
    <w:rsid w:val="006630A0"/>
    <w:rsid w:val="006A3967"/>
    <w:rsid w:val="006A79E1"/>
    <w:rsid w:val="006B6C53"/>
    <w:rsid w:val="006E715F"/>
    <w:rsid w:val="00700AD1"/>
    <w:rsid w:val="007362CF"/>
    <w:rsid w:val="00736D1E"/>
    <w:rsid w:val="00775E0F"/>
    <w:rsid w:val="00783480"/>
    <w:rsid w:val="007B0B3A"/>
    <w:rsid w:val="007E6BAA"/>
    <w:rsid w:val="00806814"/>
    <w:rsid w:val="00847627"/>
    <w:rsid w:val="0086113D"/>
    <w:rsid w:val="00874492"/>
    <w:rsid w:val="0089691C"/>
    <w:rsid w:val="008B5731"/>
    <w:rsid w:val="008E2251"/>
    <w:rsid w:val="008F1BC3"/>
    <w:rsid w:val="00900269"/>
    <w:rsid w:val="009542EA"/>
    <w:rsid w:val="00986D99"/>
    <w:rsid w:val="009A6A33"/>
    <w:rsid w:val="009B65AC"/>
    <w:rsid w:val="009B71BB"/>
    <w:rsid w:val="009E3657"/>
    <w:rsid w:val="009F1952"/>
    <w:rsid w:val="009F4A46"/>
    <w:rsid w:val="00A35458"/>
    <w:rsid w:val="00A40067"/>
    <w:rsid w:val="00A77B3E"/>
    <w:rsid w:val="00AA79E2"/>
    <w:rsid w:val="00AD2EB1"/>
    <w:rsid w:val="00AE0432"/>
    <w:rsid w:val="00B1117D"/>
    <w:rsid w:val="00B9042D"/>
    <w:rsid w:val="00BC0317"/>
    <w:rsid w:val="00BE5045"/>
    <w:rsid w:val="00BF1E4D"/>
    <w:rsid w:val="00C24C1F"/>
    <w:rsid w:val="00C91A9E"/>
    <w:rsid w:val="00CA2A55"/>
    <w:rsid w:val="00CD24D0"/>
    <w:rsid w:val="00CF4E86"/>
    <w:rsid w:val="00D05AFA"/>
    <w:rsid w:val="00D20E5B"/>
    <w:rsid w:val="00DA4C41"/>
    <w:rsid w:val="00DC4CFE"/>
    <w:rsid w:val="00DD702B"/>
    <w:rsid w:val="00E501AB"/>
    <w:rsid w:val="00E60D07"/>
    <w:rsid w:val="00E6733F"/>
    <w:rsid w:val="00EA20CE"/>
    <w:rsid w:val="00EF55CD"/>
    <w:rsid w:val="00F03549"/>
    <w:rsid w:val="00F10AD1"/>
    <w:rsid w:val="00F634A1"/>
    <w:rsid w:val="00FA0626"/>
    <w:rsid w:val="00FD6F24"/>
    <w:rsid w:val="00FE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EEE39"/>
  <w15:docId w15:val="{A01F1CAA-01EB-48CE-9097-05178294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C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4CFE"/>
    <w:rPr>
      <w:sz w:val="18"/>
      <w:szCs w:val="18"/>
    </w:rPr>
  </w:style>
  <w:style w:type="paragraph" w:styleId="a5">
    <w:name w:val="footer"/>
    <w:basedOn w:val="a"/>
    <w:link w:val="a6"/>
    <w:uiPriority w:val="99"/>
    <w:rsid w:val="00DC4CFE"/>
    <w:pPr>
      <w:tabs>
        <w:tab w:val="center" w:pos="4153"/>
        <w:tab w:val="right" w:pos="8306"/>
      </w:tabs>
      <w:snapToGrid w:val="0"/>
    </w:pPr>
    <w:rPr>
      <w:sz w:val="18"/>
      <w:szCs w:val="18"/>
    </w:rPr>
  </w:style>
  <w:style w:type="character" w:customStyle="1" w:styleId="a6">
    <w:name w:val="页脚 字符"/>
    <w:basedOn w:val="a0"/>
    <w:link w:val="a5"/>
    <w:uiPriority w:val="99"/>
    <w:rsid w:val="00DC4CFE"/>
    <w:rPr>
      <w:sz w:val="18"/>
      <w:szCs w:val="18"/>
    </w:rPr>
  </w:style>
  <w:style w:type="paragraph" w:styleId="a7">
    <w:name w:val="Balloon Text"/>
    <w:basedOn w:val="a"/>
    <w:link w:val="a8"/>
    <w:rsid w:val="009B71BB"/>
    <w:rPr>
      <w:sz w:val="18"/>
      <w:szCs w:val="18"/>
    </w:rPr>
  </w:style>
  <w:style w:type="character" w:customStyle="1" w:styleId="a8">
    <w:name w:val="批注框文本 字符"/>
    <w:basedOn w:val="a0"/>
    <w:link w:val="a7"/>
    <w:rsid w:val="009B71BB"/>
    <w:rPr>
      <w:sz w:val="18"/>
      <w:szCs w:val="18"/>
    </w:rPr>
  </w:style>
  <w:style w:type="character" w:styleId="a9">
    <w:name w:val="annotation reference"/>
    <w:basedOn w:val="a0"/>
    <w:rsid w:val="0005548C"/>
    <w:rPr>
      <w:sz w:val="21"/>
      <w:szCs w:val="21"/>
    </w:rPr>
  </w:style>
  <w:style w:type="paragraph" w:styleId="aa">
    <w:name w:val="annotation text"/>
    <w:basedOn w:val="a"/>
    <w:link w:val="ab"/>
    <w:rsid w:val="0005548C"/>
  </w:style>
  <w:style w:type="character" w:customStyle="1" w:styleId="ab">
    <w:name w:val="批注文字 字符"/>
    <w:basedOn w:val="a0"/>
    <w:link w:val="aa"/>
    <w:rsid w:val="0005548C"/>
    <w:rPr>
      <w:sz w:val="24"/>
      <w:szCs w:val="24"/>
    </w:rPr>
  </w:style>
  <w:style w:type="paragraph" w:styleId="ac">
    <w:name w:val="annotation subject"/>
    <w:basedOn w:val="aa"/>
    <w:next w:val="aa"/>
    <w:link w:val="ad"/>
    <w:rsid w:val="0005548C"/>
    <w:rPr>
      <w:b/>
      <w:bCs/>
    </w:rPr>
  </w:style>
  <w:style w:type="character" w:customStyle="1" w:styleId="ad">
    <w:name w:val="批注主题 字符"/>
    <w:basedOn w:val="ab"/>
    <w:link w:val="ac"/>
    <w:rsid w:val="000554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7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2020-09-24T23:36:00Z</dcterms:created>
  <dcterms:modified xsi:type="dcterms:W3CDTF">2020-09-24T23:36:00Z</dcterms:modified>
</cp:coreProperties>
</file>