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6B1DE72" w14:textId="45F20198" w:rsidR="00910191" w:rsidRPr="00910191" w:rsidRDefault="00910191" w:rsidP="008270C2">
      <w:pPr>
        <w:spacing w:line="360" w:lineRule="auto"/>
        <w:jc w:val="both"/>
        <w:rPr>
          <w:rFonts w:ascii="Book Antiqua" w:eastAsia="Cambria" w:hAnsi="Book Antiqua" w:cs="Cambria"/>
          <w:bCs/>
          <w:sz w:val="24"/>
          <w:szCs w:val="24"/>
          <w:lang w:val="en-US"/>
        </w:rPr>
      </w:pPr>
      <w:bookmarkStart w:id="0" w:name="OLE_LINK2242"/>
      <w:bookmarkStart w:id="1" w:name="OLE_LINK2243"/>
      <w:r w:rsidRPr="00910191">
        <w:rPr>
          <w:rFonts w:ascii="Book Antiqua" w:eastAsia="Cambria" w:hAnsi="Book Antiqua" w:cs="Cambria"/>
          <w:b/>
          <w:sz w:val="24"/>
          <w:szCs w:val="24"/>
          <w:lang w:val="en-US"/>
        </w:rPr>
        <w:t xml:space="preserve">Name of Journal: </w:t>
      </w:r>
      <w:r w:rsidRPr="008270C2">
        <w:rPr>
          <w:rFonts w:ascii="Book Antiqua" w:eastAsia="Cambria" w:hAnsi="Book Antiqua" w:cs="Cambria"/>
          <w:bCs/>
          <w:i/>
          <w:sz w:val="24"/>
          <w:szCs w:val="24"/>
          <w:lang w:val="en-US"/>
        </w:rPr>
        <w:t>World Journal of Cardiology</w:t>
      </w:r>
    </w:p>
    <w:p w14:paraId="20AFA571" w14:textId="587B8ED7" w:rsidR="00910191" w:rsidRPr="00910191" w:rsidRDefault="00910191" w:rsidP="008270C2">
      <w:pPr>
        <w:spacing w:line="360" w:lineRule="auto"/>
        <w:jc w:val="both"/>
        <w:rPr>
          <w:rFonts w:ascii="Book Antiqua" w:eastAsia="Cambria" w:hAnsi="Book Antiqua" w:cs="Cambria"/>
          <w:b/>
          <w:sz w:val="24"/>
          <w:szCs w:val="24"/>
          <w:lang w:val="en-US"/>
        </w:rPr>
      </w:pPr>
      <w:r w:rsidRPr="00910191">
        <w:rPr>
          <w:rFonts w:ascii="Book Antiqua" w:eastAsia="Cambria" w:hAnsi="Book Antiqua" w:cs="Cambria"/>
          <w:b/>
          <w:sz w:val="24"/>
          <w:szCs w:val="24"/>
          <w:lang w:val="en-US"/>
        </w:rPr>
        <w:t xml:space="preserve">Manuscript NO: </w:t>
      </w:r>
      <w:r w:rsidRPr="008270C2">
        <w:rPr>
          <w:rFonts w:ascii="Book Antiqua" w:eastAsia="Cambria" w:hAnsi="Book Antiqua" w:cs="Cambria"/>
          <w:bCs/>
          <w:sz w:val="24"/>
          <w:szCs w:val="24"/>
          <w:lang w:val="en-US"/>
        </w:rPr>
        <w:t>56379</w:t>
      </w:r>
    </w:p>
    <w:p w14:paraId="0D6A946E" w14:textId="4ED1D65E" w:rsidR="00910191" w:rsidRPr="00910191" w:rsidRDefault="00910191" w:rsidP="008270C2">
      <w:pPr>
        <w:spacing w:line="360" w:lineRule="auto"/>
        <w:jc w:val="both"/>
        <w:rPr>
          <w:rFonts w:ascii="Book Antiqua" w:eastAsia="Cambria" w:hAnsi="Book Antiqua" w:cs="Cambria"/>
          <w:b/>
          <w:sz w:val="24"/>
          <w:szCs w:val="24"/>
          <w:lang w:val="en-US"/>
        </w:rPr>
      </w:pPr>
      <w:bookmarkStart w:id="2" w:name="OLE_LINK3"/>
      <w:bookmarkStart w:id="3" w:name="OLE_LINK4"/>
      <w:r w:rsidRPr="00910191">
        <w:rPr>
          <w:rFonts w:ascii="Book Antiqua" w:eastAsia="Cambria" w:hAnsi="Book Antiqua" w:cs="Cambria"/>
          <w:b/>
          <w:sz w:val="24"/>
          <w:szCs w:val="24"/>
          <w:lang w:val="it-IT"/>
        </w:rPr>
        <w:t>Manuscript</w:t>
      </w:r>
      <w:r w:rsidRPr="008270C2">
        <w:rPr>
          <w:rFonts w:ascii="Book Antiqua" w:eastAsia="Cambria" w:hAnsi="Book Antiqua" w:cs="Cambria"/>
          <w:b/>
          <w:sz w:val="24"/>
          <w:szCs w:val="24"/>
          <w:lang w:val="it-IT"/>
        </w:rPr>
        <w:t xml:space="preserve"> </w:t>
      </w:r>
      <w:r w:rsidRPr="00910191">
        <w:rPr>
          <w:rFonts w:ascii="Book Antiqua" w:eastAsia="Cambria" w:hAnsi="Book Antiqua" w:cs="Cambria"/>
          <w:b/>
          <w:sz w:val="24"/>
          <w:szCs w:val="24"/>
          <w:lang w:val="it-IT"/>
        </w:rPr>
        <w:t xml:space="preserve">Type: </w:t>
      </w:r>
      <w:bookmarkEnd w:id="2"/>
      <w:bookmarkEnd w:id="3"/>
      <w:r w:rsidRPr="00910191">
        <w:rPr>
          <w:rFonts w:ascii="Book Antiqua" w:eastAsia="Cambria" w:hAnsi="Book Antiqua" w:cs="Cambria"/>
          <w:bCs/>
          <w:sz w:val="24"/>
          <w:szCs w:val="24"/>
          <w:lang w:val="en-US"/>
        </w:rPr>
        <w:t>META-ANALYSIS</w:t>
      </w:r>
    </w:p>
    <w:p w14:paraId="49448A9B" w14:textId="77777777" w:rsidR="00910191" w:rsidRPr="008270C2" w:rsidRDefault="00910191" w:rsidP="008270C2">
      <w:pPr>
        <w:spacing w:line="360" w:lineRule="auto"/>
        <w:jc w:val="both"/>
        <w:rPr>
          <w:rFonts w:ascii="Book Antiqua" w:eastAsia="Cambria" w:hAnsi="Book Antiqua" w:cs="Cambria"/>
          <w:b/>
          <w:sz w:val="24"/>
          <w:szCs w:val="24"/>
        </w:rPr>
      </w:pPr>
    </w:p>
    <w:p w14:paraId="00000001" w14:textId="533DAE02" w:rsidR="00A11848" w:rsidRPr="008270C2" w:rsidRDefault="00EA0ECD" w:rsidP="008270C2">
      <w:pPr>
        <w:spacing w:line="360" w:lineRule="auto"/>
        <w:jc w:val="both"/>
        <w:rPr>
          <w:rFonts w:ascii="Book Antiqua" w:eastAsia="Cambria" w:hAnsi="Book Antiqua" w:cs="Cambria"/>
          <w:b/>
          <w:sz w:val="24"/>
          <w:szCs w:val="24"/>
        </w:rPr>
      </w:pPr>
      <w:r w:rsidRPr="008270C2">
        <w:rPr>
          <w:rFonts w:ascii="Book Antiqua" w:eastAsia="Cambria" w:hAnsi="Book Antiqua" w:cs="Cambria"/>
          <w:b/>
          <w:sz w:val="24"/>
          <w:szCs w:val="24"/>
        </w:rPr>
        <w:t xml:space="preserve">Safety and </w:t>
      </w:r>
      <w:r w:rsidR="00910191" w:rsidRPr="008270C2">
        <w:rPr>
          <w:rFonts w:ascii="Book Antiqua" w:eastAsia="Cambria" w:hAnsi="Book Antiqua" w:cs="Cambria"/>
          <w:b/>
          <w:sz w:val="24"/>
          <w:szCs w:val="24"/>
        </w:rPr>
        <w:t>efficacy of soluble guanylate cyclase stimulators in patients with heart failure</w:t>
      </w:r>
      <w:r w:rsidRPr="008270C2">
        <w:rPr>
          <w:rFonts w:ascii="Book Antiqua" w:eastAsia="Cambria" w:hAnsi="Book Antiqua" w:cs="Cambria"/>
          <w:b/>
          <w:sz w:val="24"/>
          <w:szCs w:val="24"/>
        </w:rPr>
        <w:t xml:space="preserve">: A </w:t>
      </w:r>
      <w:r w:rsidR="00910191" w:rsidRPr="008270C2">
        <w:rPr>
          <w:rFonts w:ascii="Book Antiqua" w:eastAsia="Cambria" w:hAnsi="Book Antiqua" w:cs="Cambria"/>
          <w:b/>
          <w:sz w:val="24"/>
          <w:szCs w:val="24"/>
        </w:rPr>
        <w:t>systematic review and meta-analysis</w:t>
      </w:r>
    </w:p>
    <w:p w14:paraId="00000002" w14:textId="243D7305" w:rsidR="00A11848" w:rsidRPr="008270C2" w:rsidRDefault="00A11848" w:rsidP="008270C2">
      <w:pPr>
        <w:spacing w:line="360" w:lineRule="auto"/>
        <w:jc w:val="both"/>
        <w:rPr>
          <w:rFonts w:ascii="Book Antiqua" w:eastAsia="Cambria" w:hAnsi="Book Antiqua" w:cs="Cambria"/>
          <w:b/>
          <w:sz w:val="24"/>
          <w:szCs w:val="24"/>
        </w:rPr>
      </w:pPr>
    </w:p>
    <w:p w14:paraId="64724D19" w14:textId="521EDED5" w:rsidR="00910191" w:rsidRPr="008270C2" w:rsidRDefault="00910191" w:rsidP="008270C2">
      <w:pPr>
        <w:spacing w:line="360" w:lineRule="auto"/>
        <w:jc w:val="both"/>
        <w:rPr>
          <w:rFonts w:ascii="Book Antiqua" w:eastAsia="Cambria" w:hAnsi="Book Antiqua" w:cs="Cambria"/>
          <w:b/>
          <w:sz w:val="24"/>
          <w:szCs w:val="24"/>
          <w:lang w:val="en-US"/>
        </w:rPr>
      </w:pPr>
      <w:r w:rsidRPr="008270C2">
        <w:rPr>
          <w:rFonts w:ascii="Book Antiqua" w:eastAsia="Cambria" w:hAnsi="Book Antiqua" w:cs="Cambria"/>
          <w:bCs/>
          <w:sz w:val="24"/>
          <w:szCs w:val="24"/>
        </w:rPr>
        <w:t xml:space="preserve">Ullah W </w:t>
      </w:r>
      <w:r w:rsidRPr="00C3052F">
        <w:rPr>
          <w:rFonts w:ascii="Book Antiqua" w:eastAsia="Cambria" w:hAnsi="Book Antiqua" w:cs="Cambria"/>
          <w:bCs/>
          <w:i/>
          <w:iCs/>
          <w:sz w:val="24"/>
          <w:szCs w:val="24"/>
        </w:rPr>
        <w:t>e</w:t>
      </w:r>
      <w:r w:rsidRPr="00C3052F">
        <w:rPr>
          <w:rFonts w:ascii="Book Antiqua" w:eastAsia="Cambria" w:hAnsi="Book Antiqua" w:cs="Cambria"/>
          <w:bCs/>
          <w:i/>
          <w:iCs/>
          <w:sz w:val="24"/>
          <w:szCs w:val="24"/>
          <w:lang w:val="en-US"/>
        </w:rPr>
        <w:t>t al</w:t>
      </w:r>
      <w:r w:rsidRPr="008270C2">
        <w:rPr>
          <w:rFonts w:ascii="Book Antiqua" w:eastAsia="Cambria" w:hAnsi="Book Antiqua" w:cs="Cambria"/>
          <w:bCs/>
          <w:sz w:val="24"/>
          <w:szCs w:val="24"/>
          <w:lang w:val="en-US"/>
        </w:rPr>
        <w:t xml:space="preserve">. Safety and efficacy of </w:t>
      </w:r>
      <w:proofErr w:type="spellStart"/>
      <w:r w:rsidRPr="008270C2">
        <w:rPr>
          <w:rFonts w:ascii="Book Antiqua" w:eastAsia="Cambria" w:hAnsi="Book Antiqua" w:cs="Cambria"/>
          <w:bCs/>
          <w:sz w:val="24"/>
          <w:szCs w:val="24"/>
          <w:lang w:val="en-US"/>
        </w:rPr>
        <w:t>sGC</w:t>
      </w:r>
      <w:proofErr w:type="spellEnd"/>
      <w:r w:rsidRPr="008270C2">
        <w:rPr>
          <w:rFonts w:ascii="Book Antiqua" w:eastAsia="Cambria" w:hAnsi="Book Antiqua" w:cs="Cambria"/>
          <w:bCs/>
          <w:sz w:val="24"/>
          <w:szCs w:val="24"/>
          <w:lang w:val="en-US"/>
        </w:rPr>
        <w:t xml:space="preserve"> stimulators in heart failure</w:t>
      </w:r>
    </w:p>
    <w:p w14:paraId="1C8C8352" w14:textId="77777777" w:rsidR="00910191" w:rsidRPr="008270C2" w:rsidRDefault="00910191" w:rsidP="008270C2">
      <w:pPr>
        <w:spacing w:line="360" w:lineRule="auto"/>
        <w:jc w:val="both"/>
        <w:rPr>
          <w:rFonts w:ascii="Book Antiqua" w:eastAsia="Cambria" w:hAnsi="Book Antiqua" w:cs="Cambria"/>
          <w:b/>
          <w:sz w:val="24"/>
          <w:szCs w:val="24"/>
        </w:rPr>
      </w:pPr>
    </w:p>
    <w:p w14:paraId="00000003" w14:textId="37E69FC3" w:rsidR="00A11848" w:rsidRPr="008270C2" w:rsidRDefault="00EA0ECD" w:rsidP="008270C2">
      <w:pPr>
        <w:spacing w:line="360" w:lineRule="auto"/>
        <w:jc w:val="both"/>
        <w:rPr>
          <w:rFonts w:ascii="Book Antiqua" w:eastAsia="Cambria" w:hAnsi="Book Antiqua" w:cs="Cambria"/>
          <w:bCs/>
          <w:sz w:val="24"/>
          <w:szCs w:val="24"/>
          <w:vertAlign w:val="superscript"/>
        </w:rPr>
      </w:pPr>
      <w:r w:rsidRPr="008270C2">
        <w:rPr>
          <w:rFonts w:ascii="Book Antiqua" w:eastAsia="Cambria" w:hAnsi="Book Antiqua" w:cs="Cambria"/>
          <w:bCs/>
          <w:sz w:val="24"/>
          <w:szCs w:val="24"/>
        </w:rPr>
        <w:t xml:space="preserve">Waqas Ullah, Maryam Mukhtar, Aws Al-Mukhtar, </w:t>
      </w:r>
      <w:proofErr w:type="spellStart"/>
      <w:r w:rsidRPr="008270C2">
        <w:rPr>
          <w:rFonts w:ascii="Book Antiqua" w:eastAsia="Cambria" w:hAnsi="Book Antiqua" w:cs="Cambria"/>
          <w:bCs/>
          <w:sz w:val="24"/>
          <w:szCs w:val="24"/>
        </w:rPr>
        <w:t>Rehan</w:t>
      </w:r>
      <w:proofErr w:type="spellEnd"/>
      <w:r w:rsidRPr="008270C2">
        <w:rPr>
          <w:rFonts w:ascii="Book Antiqua" w:eastAsia="Cambria" w:hAnsi="Book Antiqua" w:cs="Cambria"/>
          <w:bCs/>
          <w:sz w:val="24"/>
          <w:szCs w:val="24"/>
        </w:rPr>
        <w:t xml:space="preserve"> Saeed, Margot </w:t>
      </w:r>
      <w:proofErr w:type="spellStart"/>
      <w:r w:rsidRPr="008270C2">
        <w:rPr>
          <w:rFonts w:ascii="Book Antiqua" w:eastAsia="Cambria" w:hAnsi="Book Antiqua" w:cs="Cambria"/>
          <w:bCs/>
          <w:sz w:val="24"/>
          <w:szCs w:val="24"/>
        </w:rPr>
        <w:t>Boigon</w:t>
      </w:r>
      <w:proofErr w:type="spellEnd"/>
      <w:r w:rsidRPr="008270C2">
        <w:rPr>
          <w:rFonts w:ascii="Book Antiqua" w:eastAsia="Cambria" w:hAnsi="Book Antiqua" w:cs="Cambria"/>
          <w:bCs/>
          <w:sz w:val="24"/>
          <w:szCs w:val="24"/>
        </w:rPr>
        <w:t xml:space="preserve">, </w:t>
      </w:r>
      <w:r w:rsidR="007B0D7D" w:rsidRPr="008270C2">
        <w:rPr>
          <w:rFonts w:ascii="Book Antiqua" w:eastAsia="Cambria" w:hAnsi="Book Antiqua" w:cs="Cambria"/>
          <w:bCs/>
          <w:sz w:val="24"/>
          <w:szCs w:val="24"/>
        </w:rPr>
        <w:t>Donald Haas</w:t>
      </w:r>
      <w:r w:rsidR="007B0D7D">
        <w:rPr>
          <w:rFonts w:ascii="Book Antiqua" w:eastAsia="Cambria" w:hAnsi="Book Antiqua" w:cs="Cambria"/>
          <w:bCs/>
          <w:sz w:val="24"/>
          <w:szCs w:val="24"/>
        </w:rPr>
        <w:t>,</w:t>
      </w:r>
      <w:r w:rsidR="007B0D7D" w:rsidRPr="008270C2">
        <w:rPr>
          <w:rFonts w:ascii="Book Antiqua" w:eastAsia="Cambria" w:hAnsi="Book Antiqua" w:cs="Cambria"/>
          <w:bCs/>
          <w:sz w:val="24"/>
          <w:szCs w:val="24"/>
        </w:rPr>
        <w:t xml:space="preserve"> </w:t>
      </w:r>
      <w:r w:rsidR="008270C2" w:rsidRPr="008270C2">
        <w:rPr>
          <w:rFonts w:ascii="Book Antiqua" w:eastAsia="Cambria" w:hAnsi="Book Antiqua" w:cs="Cambria"/>
          <w:bCs/>
          <w:sz w:val="24"/>
          <w:szCs w:val="24"/>
        </w:rPr>
        <w:t xml:space="preserve">Eduardo </w:t>
      </w:r>
      <w:proofErr w:type="spellStart"/>
      <w:r w:rsidR="008270C2" w:rsidRPr="008270C2">
        <w:rPr>
          <w:rFonts w:ascii="Book Antiqua" w:eastAsia="Cambria" w:hAnsi="Book Antiqua" w:cs="Cambria"/>
          <w:bCs/>
          <w:sz w:val="24"/>
          <w:szCs w:val="24"/>
        </w:rPr>
        <w:t>Rame</w:t>
      </w:r>
      <w:proofErr w:type="spellEnd"/>
    </w:p>
    <w:bookmarkEnd w:id="0"/>
    <w:bookmarkEnd w:id="1"/>
    <w:p w14:paraId="00000004"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 </w:t>
      </w:r>
    </w:p>
    <w:p w14:paraId="22743071" w14:textId="68E16AD9" w:rsidR="00910191" w:rsidRPr="008270C2" w:rsidRDefault="00910191" w:rsidP="008270C2">
      <w:pPr>
        <w:spacing w:line="360" w:lineRule="auto"/>
        <w:jc w:val="both"/>
        <w:rPr>
          <w:rFonts w:ascii="Book Antiqua" w:eastAsia="Cambria" w:hAnsi="Book Antiqua" w:cs="Cambria"/>
          <w:bCs/>
          <w:sz w:val="24"/>
          <w:szCs w:val="24"/>
          <w:lang w:val="en-US"/>
        </w:rPr>
      </w:pPr>
      <w:r w:rsidRPr="008270C2">
        <w:rPr>
          <w:rFonts w:ascii="Book Antiqua" w:eastAsia="Cambria" w:hAnsi="Book Antiqua" w:cs="Cambria"/>
          <w:b/>
          <w:sz w:val="24"/>
          <w:szCs w:val="24"/>
        </w:rPr>
        <w:t xml:space="preserve">Waqas Ullah, </w:t>
      </w:r>
      <w:proofErr w:type="spellStart"/>
      <w:r w:rsidRPr="008270C2">
        <w:rPr>
          <w:rFonts w:ascii="Book Antiqua" w:eastAsia="Cambria" w:hAnsi="Book Antiqua" w:cs="Cambria"/>
          <w:b/>
          <w:sz w:val="24"/>
          <w:szCs w:val="24"/>
        </w:rPr>
        <w:t>Rehan</w:t>
      </w:r>
      <w:proofErr w:type="spellEnd"/>
      <w:r w:rsidRPr="008270C2">
        <w:rPr>
          <w:rFonts w:ascii="Book Antiqua" w:eastAsia="Cambria" w:hAnsi="Book Antiqua" w:cs="Cambria"/>
          <w:b/>
          <w:sz w:val="24"/>
          <w:szCs w:val="24"/>
        </w:rPr>
        <w:t xml:space="preserve"> Saeed, Margot </w:t>
      </w:r>
      <w:proofErr w:type="spellStart"/>
      <w:r w:rsidRPr="008270C2">
        <w:rPr>
          <w:rFonts w:ascii="Book Antiqua" w:eastAsia="Cambria" w:hAnsi="Book Antiqua" w:cs="Cambria"/>
          <w:b/>
          <w:sz w:val="24"/>
          <w:szCs w:val="24"/>
        </w:rPr>
        <w:t>Boigon</w:t>
      </w:r>
      <w:proofErr w:type="spellEnd"/>
      <w:r w:rsidRPr="008270C2">
        <w:rPr>
          <w:rFonts w:ascii="Book Antiqua" w:eastAsia="Cambria" w:hAnsi="Book Antiqua" w:cs="Cambria"/>
          <w:b/>
          <w:sz w:val="24"/>
          <w:szCs w:val="24"/>
        </w:rPr>
        <w:t>, Donald Haas,</w:t>
      </w:r>
      <w:r w:rsidRPr="008270C2">
        <w:rPr>
          <w:rFonts w:ascii="Book Antiqua" w:eastAsia="Cambria" w:hAnsi="Book Antiqua" w:cs="Cambria"/>
          <w:bCs/>
          <w:sz w:val="24"/>
          <w:szCs w:val="24"/>
        </w:rPr>
        <w:t xml:space="preserve"> Department of Internal Medicine, Abington Jefferson Health, Abington, PA 19001, United States</w:t>
      </w:r>
    </w:p>
    <w:p w14:paraId="00000006" w14:textId="2ACCE6AB" w:rsidR="00A11848" w:rsidRPr="008270C2" w:rsidRDefault="00A11848" w:rsidP="008270C2">
      <w:pPr>
        <w:spacing w:line="360" w:lineRule="auto"/>
        <w:jc w:val="both"/>
        <w:rPr>
          <w:rFonts w:ascii="Book Antiqua" w:eastAsia="Cambria" w:hAnsi="Book Antiqua" w:cs="Cambria"/>
          <w:b/>
          <w:sz w:val="24"/>
          <w:szCs w:val="24"/>
        </w:rPr>
      </w:pPr>
    </w:p>
    <w:p w14:paraId="00000008" w14:textId="071A8374" w:rsidR="00A11848" w:rsidRPr="008270C2" w:rsidRDefault="00910191" w:rsidP="008270C2">
      <w:pPr>
        <w:spacing w:line="360" w:lineRule="auto"/>
        <w:jc w:val="both"/>
        <w:rPr>
          <w:rFonts w:ascii="Book Antiqua" w:eastAsia="Cambria" w:hAnsi="Book Antiqua" w:cs="Cambria"/>
          <w:bCs/>
          <w:sz w:val="24"/>
          <w:szCs w:val="24"/>
        </w:rPr>
      </w:pPr>
      <w:r w:rsidRPr="008270C2">
        <w:rPr>
          <w:rFonts w:ascii="Book Antiqua" w:eastAsia="Cambria" w:hAnsi="Book Antiqua" w:cs="Cambria"/>
          <w:b/>
          <w:sz w:val="24"/>
          <w:szCs w:val="24"/>
        </w:rPr>
        <w:t>Maryam Mukhtar,</w:t>
      </w:r>
      <w:r w:rsidRPr="008270C2">
        <w:rPr>
          <w:rFonts w:ascii="Book Antiqua" w:eastAsia="Cambria" w:hAnsi="Book Antiqua" w:cs="Cambria"/>
          <w:bCs/>
          <w:sz w:val="24"/>
          <w:szCs w:val="24"/>
        </w:rPr>
        <w:t xml:space="preserve"> Department of Cardiology, Rawalpindi Institute of Cardiology, Rawalpindi 44000, Punjab, Pakistan</w:t>
      </w:r>
    </w:p>
    <w:p w14:paraId="1F31BB4E" w14:textId="51EB61B9" w:rsidR="00910191" w:rsidRPr="008270C2" w:rsidRDefault="00910191" w:rsidP="008270C2">
      <w:pPr>
        <w:spacing w:line="360" w:lineRule="auto"/>
        <w:jc w:val="both"/>
        <w:rPr>
          <w:rFonts w:ascii="Book Antiqua" w:eastAsia="Cambria" w:hAnsi="Book Antiqua" w:cs="Cambria"/>
          <w:bCs/>
          <w:sz w:val="24"/>
          <w:szCs w:val="24"/>
        </w:rPr>
      </w:pPr>
    </w:p>
    <w:p w14:paraId="4E10CD7F" w14:textId="2D73D486" w:rsidR="00910191" w:rsidRPr="008270C2" w:rsidRDefault="00910191" w:rsidP="008270C2">
      <w:pPr>
        <w:spacing w:line="360" w:lineRule="auto"/>
        <w:jc w:val="both"/>
        <w:rPr>
          <w:rFonts w:ascii="Book Antiqua" w:eastAsia="Cambria" w:hAnsi="Book Antiqua" w:cs="Cambria"/>
          <w:bCs/>
          <w:sz w:val="24"/>
          <w:szCs w:val="24"/>
        </w:rPr>
      </w:pPr>
      <w:r w:rsidRPr="008270C2">
        <w:rPr>
          <w:rFonts w:ascii="Book Antiqua" w:eastAsia="Cambria" w:hAnsi="Book Antiqua" w:cs="Cambria"/>
          <w:b/>
          <w:sz w:val="24"/>
          <w:szCs w:val="24"/>
        </w:rPr>
        <w:t>Aws Al-Mukhtar,</w:t>
      </w:r>
      <w:r w:rsidRPr="008270C2">
        <w:rPr>
          <w:rFonts w:ascii="Book Antiqua" w:eastAsia="Cambria" w:hAnsi="Book Antiqua" w:cs="Cambria"/>
          <w:bCs/>
          <w:sz w:val="24"/>
          <w:szCs w:val="24"/>
        </w:rPr>
        <w:t xml:space="preserve"> Department of Surgery and Cancer, Imperial College London, London SW7 2AZ, United Kingdom</w:t>
      </w:r>
    </w:p>
    <w:p w14:paraId="4FACDB97" w14:textId="35711190" w:rsidR="00910191" w:rsidRPr="008270C2" w:rsidRDefault="00910191" w:rsidP="008270C2">
      <w:pPr>
        <w:spacing w:line="360" w:lineRule="auto"/>
        <w:jc w:val="both"/>
        <w:rPr>
          <w:rFonts w:ascii="Book Antiqua" w:eastAsia="Cambria" w:hAnsi="Book Antiqua" w:cs="Cambria"/>
          <w:bCs/>
          <w:sz w:val="24"/>
          <w:szCs w:val="24"/>
        </w:rPr>
      </w:pPr>
    </w:p>
    <w:p w14:paraId="4DBB95C2" w14:textId="0C9BFC53" w:rsidR="00910191" w:rsidRPr="008270C2" w:rsidRDefault="00910191" w:rsidP="008270C2">
      <w:pPr>
        <w:spacing w:line="360" w:lineRule="auto"/>
        <w:jc w:val="both"/>
        <w:rPr>
          <w:rFonts w:ascii="Book Antiqua" w:eastAsia="Cambria" w:hAnsi="Book Antiqua" w:cs="Cambria"/>
          <w:bCs/>
          <w:sz w:val="24"/>
          <w:szCs w:val="24"/>
          <w:lang w:val="en-US"/>
        </w:rPr>
      </w:pPr>
      <w:r w:rsidRPr="008270C2">
        <w:rPr>
          <w:rFonts w:ascii="Book Antiqua" w:eastAsia="Cambria" w:hAnsi="Book Antiqua" w:cs="Cambria"/>
          <w:b/>
          <w:sz w:val="24"/>
          <w:szCs w:val="24"/>
        </w:rPr>
        <w:t xml:space="preserve">Eduardo </w:t>
      </w:r>
      <w:proofErr w:type="spellStart"/>
      <w:r w:rsidRPr="008270C2">
        <w:rPr>
          <w:rFonts w:ascii="Book Antiqua" w:eastAsia="Cambria" w:hAnsi="Book Antiqua" w:cs="Cambria"/>
          <w:b/>
          <w:sz w:val="24"/>
          <w:szCs w:val="24"/>
        </w:rPr>
        <w:t>Rame</w:t>
      </w:r>
      <w:proofErr w:type="spellEnd"/>
      <w:r w:rsidRPr="008270C2">
        <w:rPr>
          <w:rFonts w:ascii="Book Antiqua" w:eastAsia="Cambria" w:hAnsi="Book Antiqua" w:cs="Cambria"/>
          <w:b/>
          <w:sz w:val="24"/>
          <w:szCs w:val="24"/>
        </w:rPr>
        <w:t xml:space="preserve">, </w:t>
      </w:r>
      <w:r w:rsidRPr="008270C2">
        <w:rPr>
          <w:rFonts w:ascii="Book Antiqua" w:eastAsia="Cambria" w:hAnsi="Book Antiqua" w:cs="Cambria"/>
          <w:bCs/>
          <w:sz w:val="24"/>
          <w:szCs w:val="24"/>
        </w:rPr>
        <w:t>Department of Cardiology, Thomas Jefferson University, Philadelphia, PA 19001, United States</w:t>
      </w:r>
    </w:p>
    <w:p w14:paraId="0000000A" w14:textId="05577975" w:rsidR="00A11848" w:rsidRPr="008270C2" w:rsidRDefault="00A11848" w:rsidP="008270C2">
      <w:pPr>
        <w:spacing w:line="360" w:lineRule="auto"/>
        <w:jc w:val="both"/>
        <w:rPr>
          <w:rFonts w:ascii="Book Antiqua" w:eastAsia="Cambria" w:hAnsi="Book Antiqua" w:cs="Cambria"/>
          <w:sz w:val="24"/>
          <w:szCs w:val="24"/>
        </w:rPr>
      </w:pPr>
    </w:p>
    <w:p w14:paraId="26D76DD5" w14:textId="515504F2" w:rsidR="008270C2" w:rsidRPr="008270C2" w:rsidRDefault="008270C2" w:rsidP="008270C2">
      <w:pPr>
        <w:spacing w:line="360" w:lineRule="auto"/>
        <w:jc w:val="both"/>
        <w:rPr>
          <w:rFonts w:ascii="Book Antiqua" w:eastAsia="Cambria" w:hAnsi="Book Antiqua" w:cs="Cambria"/>
          <w:sz w:val="24"/>
          <w:szCs w:val="24"/>
          <w:lang w:val="en-US"/>
        </w:rPr>
      </w:pPr>
      <w:r w:rsidRPr="008270C2">
        <w:rPr>
          <w:rFonts w:ascii="Book Antiqua" w:eastAsia="Cambria" w:hAnsi="Book Antiqua" w:cs="Cambria"/>
          <w:b/>
          <w:bCs/>
          <w:sz w:val="24"/>
          <w:szCs w:val="24"/>
        </w:rPr>
        <w:t xml:space="preserve">Author contributions: </w:t>
      </w:r>
      <w:r w:rsidRPr="008270C2">
        <w:rPr>
          <w:rFonts w:ascii="Book Antiqua" w:eastAsia="Cambria" w:hAnsi="Book Antiqua" w:cs="Cambria"/>
          <w:sz w:val="24"/>
          <w:szCs w:val="24"/>
        </w:rPr>
        <w:t xml:space="preserve">Ullah W contributed to the conceptualization, writing, data analysis; Al-Mukhtar A contributed to the data curation; Mukhtar M contributed to the investigation; Al-Mukhtar A and Mukhtar M wrote the original draft; Saeed R and Ullah W contributed to the review and editing; Ullah W and </w:t>
      </w:r>
      <w:proofErr w:type="spellStart"/>
      <w:r w:rsidRPr="008270C2">
        <w:rPr>
          <w:rFonts w:ascii="Book Antiqua" w:eastAsia="Cambria" w:hAnsi="Book Antiqua" w:cs="Cambria"/>
          <w:sz w:val="24"/>
          <w:szCs w:val="24"/>
        </w:rPr>
        <w:t>Boigon</w:t>
      </w:r>
      <w:proofErr w:type="spellEnd"/>
      <w:r w:rsidRPr="008270C2">
        <w:rPr>
          <w:rFonts w:ascii="Book Antiqua" w:eastAsia="Cambria" w:hAnsi="Book Antiqua" w:cs="Cambria"/>
          <w:sz w:val="24"/>
          <w:szCs w:val="24"/>
        </w:rPr>
        <w:t xml:space="preserve"> M contributed to the project administration; Haas D and</w:t>
      </w:r>
      <w:r w:rsidRPr="008270C2">
        <w:rPr>
          <w:rFonts w:ascii="Book Antiqua" w:eastAsia="Cambria" w:hAnsi="Book Antiqua" w:cs="Cambria"/>
          <w:sz w:val="24"/>
          <w:szCs w:val="24"/>
          <w:lang w:val="en-US"/>
        </w:rPr>
        <w:t xml:space="preserve"> </w:t>
      </w:r>
      <w:proofErr w:type="spellStart"/>
      <w:r w:rsidRPr="008270C2">
        <w:rPr>
          <w:rFonts w:ascii="Book Antiqua" w:eastAsia="Cambria" w:hAnsi="Book Antiqua" w:cs="Cambria"/>
          <w:sz w:val="24"/>
          <w:szCs w:val="24"/>
        </w:rPr>
        <w:t>Rame</w:t>
      </w:r>
      <w:proofErr w:type="spellEnd"/>
      <w:r w:rsidRPr="008270C2">
        <w:rPr>
          <w:rFonts w:ascii="Book Antiqua" w:eastAsia="Cambria" w:hAnsi="Book Antiqua" w:cs="Cambria"/>
          <w:sz w:val="24"/>
          <w:szCs w:val="24"/>
        </w:rPr>
        <w:t xml:space="preserve"> E contributed to the supervision and validation.</w:t>
      </w:r>
    </w:p>
    <w:p w14:paraId="00000011" w14:textId="25EFA022" w:rsidR="00A11848" w:rsidRPr="008270C2" w:rsidRDefault="00A11848" w:rsidP="008270C2">
      <w:pPr>
        <w:spacing w:line="360" w:lineRule="auto"/>
        <w:jc w:val="both"/>
        <w:rPr>
          <w:rFonts w:ascii="Book Antiqua" w:eastAsia="Cambria" w:hAnsi="Book Antiqua" w:cs="Cambria"/>
          <w:b/>
          <w:bCs/>
          <w:sz w:val="24"/>
          <w:szCs w:val="24"/>
        </w:rPr>
      </w:pPr>
    </w:p>
    <w:p w14:paraId="42586BB2" w14:textId="6A099EA8" w:rsidR="008270C2" w:rsidRPr="008270C2" w:rsidRDefault="008270C2" w:rsidP="008270C2">
      <w:pPr>
        <w:spacing w:line="360" w:lineRule="auto"/>
        <w:jc w:val="both"/>
        <w:rPr>
          <w:rFonts w:ascii="Book Antiqua" w:eastAsia="Cambria" w:hAnsi="Book Antiqua" w:cs="Cambria"/>
          <w:bCs/>
          <w:sz w:val="24"/>
          <w:szCs w:val="24"/>
          <w:lang w:val="en-US"/>
        </w:rPr>
      </w:pPr>
      <w:r w:rsidRPr="008270C2">
        <w:rPr>
          <w:rFonts w:ascii="Book Antiqua" w:eastAsia="MS Mincho" w:hAnsi="Book Antiqua" w:cs="Times New Roman"/>
          <w:b/>
          <w:color w:val="000000"/>
          <w:sz w:val="24"/>
          <w:szCs w:val="24"/>
          <w:lang w:val="en-US" w:eastAsia="it-IT"/>
        </w:rPr>
        <w:lastRenderedPageBreak/>
        <w:t xml:space="preserve">Corresponding author: </w:t>
      </w:r>
      <w:r w:rsidR="00EA0ECD" w:rsidRPr="008270C2">
        <w:rPr>
          <w:rFonts w:ascii="Book Antiqua" w:eastAsia="Cambria" w:hAnsi="Book Antiqua" w:cs="Cambria"/>
          <w:b/>
          <w:bCs/>
          <w:sz w:val="24"/>
          <w:szCs w:val="24"/>
        </w:rPr>
        <w:t>Waqas Ullah, MD</w:t>
      </w:r>
      <w:r w:rsidRPr="008270C2">
        <w:rPr>
          <w:rFonts w:ascii="Book Antiqua" w:eastAsia="Cambria" w:hAnsi="Book Antiqua" w:cs="Cambria"/>
          <w:b/>
          <w:bCs/>
          <w:sz w:val="24"/>
          <w:szCs w:val="24"/>
        </w:rPr>
        <w:t>, Doctor,</w:t>
      </w:r>
      <w:r w:rsidRPr="008270C2">
        <w:rPr>
          <w:rFonts w:ascii="Book Antiqua" w:eastAsia="Cambria" w:hAnsi="Book Antiqua" w:cs="Cambria"/>
          <w:sz w:val="24"/>
          <w:szCs w:val="24"/>
        </w:rPr>
        <w:t xml:space="preserve"> </w:t>
      </w:r>
      <w:r w:rsidRPr="008270C2">
        <w:rPr>
          <w:rFonts w:ascii="Book Antiqua" w:eastAsia="Cambria" w:hAnsi="Book Antiqua" w:cs="Cambria"/>
          <w:bCs/>
          <w:sz w:val="24"/>
          <w:szCs w:val="24"/>
        </w:rPr>
        <w:t xml:space="preserve">Department of Internal Medicine, Abington Jefferson Health, </w:t>
      </w:r>
      <w:r w:rsidRPr="008270C2">
        <w:rPr>
          <w:rFonts w:ascii="Book Antiqua" w:eastAsia="Cambria" w:hAnsi="Book Antiqua" w:cs="Cambria"/>
          <w:sz w:val="24"/>
          <w:szCs w:val="24"/>
        </w:rPr>
        <w:t xml:space="preserve">1200 Old York Road, </w:t>
      </w:r>
      <w:r w:rsidRPr="008270C2">
        <w:rPr>
          <w:rFonts w:ascii="Book Antiqua" w:eastAsia="Cambria" w:hAnsi="Book Antiqua" w:cs="Cambria"/>
          <w:bCs/>
          <w:sz w:val="24"/>
          <w:szCs w:val="24"/>
        </w:rPr>
        <w:t>Abington, PA 19001, United States. waqasullah.dr@gmail.com</w:t>
      </w:r>
    </w:p>
    <w:p w14:paraId="00000028" w14:textId="77777777" w:rsidR="00A11848" w:rsidRPr="008270C2" w:rsidRDefault="00A11848" w:rsidP="008270C2">
      <w:pPr>
        <w:spacing w:line="360" w:lineRule="auto"/>
        <w:jc w:val="both"/>
        <w:rPr>
          <w:rFonts w:ascii="Book Antiqua" w:eastAsia="Cambria" w:hAnsi="Book Antiqua" w:cs="Cambria"/>
          <w:sz w:val="24"/>
          <w:szCs w:val="24"/>
        </w:rPr>
      </w:pPr>
    </w:p>
    <w:p w14:paraId="360DA0E1" w14:textId="3B564D96" w:rsidR="008270C2" w:rsidRPr="008270C2" w:rsidRDefault="008270C2" w:rsidP="008270C2">
      <w:pPr>
        <w:adjustRightInd w:val="0"/>
        <w:snapToGrid w:val="0"/>
        <w:spacing w:line="360" w:lineRule="auto"/>
        <w:jc w:val="both"/>
        <w:rPr>
          <w:rFonts w:ascii="Book Antiqua" w:eastAsia="MS Mincho" w:hAnsi="Book Antiqua" w:cs="Times New Roman"/>
          <w:b/>
          <w:sz w:val="24"/>
          <w:szCs w:val="24"/>
          <w:lang w:val="en-US" w:eastAsia="it-IT"/>
        </w:rPr>
      </w:pPr>
      <w:r w:rsidRPr="008270C2">
        <w:rPr>
          <w:rFonts w:ascii="Book Antiqua" w:eastAsia="MS Mincho" w:hAnsi="Book Antiqua" w:cs="Times New Roman"/>
          <w:b/>
          <w:sz w:val="24"/>
          <w:szCs w:val="24"/>
          <w:lang w:val="en-US" w:eastAsia="it-IT"/>
        </w:rPr>
        <w:t xml:space="preserve">Received: </w:t>
      </w:r>
      <w:r w:rsidRPr="008270C2">
        <w:rPr>
          <w:rFonts w:ascii="Book Antiqua" w:eastAsia="MS Mincho" w:hAnsi="Book Antiqua" w:cs="Times New Roman"/>
          <w:sz w:val="24"/>
          <w:szCs w:val="24"/>
          <w:lang w:val="en-US" w:eastAsia="it-IT"/>
        </w:rPr>
        <w:t>M</w:t>
      </w:r>
      <w:r w:rsidRPr="008270C2">
        <w:rPr>
          <w:rFonts w:ascii="Book Antiqua" w:eastAsia="MS Mincho" w:hAnsi="Book Antiqua" w:cs="Times New Roman"/>
          <w:sz w:val="24"/>
          <w:szCs w:val="24"/>
          <w:lang w:val="en-US"/>
        </w:rPr>
        <w:t>ay</w:t>
      </w:r>
      <w:r w:rsidRPr="008270C2">
        <w:rPr>
          <w:rFonts w:ascii="Book Antiqua" w:eastAsia="MS Mincho" w:hAnsi="Book Antiqua" w:cs="Times New Roman"/>
          <w:sz w:val="24"/>
          <w:szCs w:val="24"/>
          <w:lang w:val="en-US" w:eastAsia="it-IT"/>
        </w:rPr>
        <w:t xml:space="preserve"> 7, 2020</w:t>
      </w:r>
    </w:p>
    <w:p w14:paraId="43E1A3A4" w14:textId="6D76CB4E" w:rsidR="008270C2" w:rsidRPr="008270C2" w:rsidRDefault="008270C2" w:rsidP="008270C2">
      <w:pPr>
        <w:adjustRightInd w:val="0"/>
        <w:snapToGrid w:val="0"/>
        <w:spacing w:line="360" w:lineRule="auto"/>
        <w:jc w:val="both"/>
        <w:rPr>
          <w:rFonts w:ascii="Book Antiqua" w:eastAsia="MS Mincho" w:hAnsi="Book Antiqua" w:cs="Times New Roman"/>
          <w:b/>
          <w:sz w:val="24"/>
          <w:szCs w:val="24"/>
          <w:lang w:val="en-US" w:eastAsia="it-IT"/>
        </w:rPr>
      </w:pPr>
      <w:r w:rsidRPr="008270C2">
        <w:rPr>
          <w:rFonts w:ascii="Book Antiqua" w:eastAsia="MS Mincho" w:hAnsi="Book Antiqua" w:cs="Times New Roman"/>
          <w:b/>
          <w:sz w:val="24"/>
          <w:szCs w:val="24"/>
          <w:lang w:val="en-US" w:eastAsia="it-IT"/>
        </w:rPr>
        <w:t xml:space="preserve">Revised: </w:t>
      </w:r>
      <w:r w:rsidRPr="008270C2">
        <w:rPr>
          <w:rFonts w:ascii="Book Antiqua" w:eastAsia="MS Mincho" w:hAnsi="Book Antiqua" w:cs="Times New Roman"/>
          <w:sz w:val="24"/>
          <w:szCs w:val="24"/>
          <w:lang w:val="en-US" w:eastAsia="it-IT"/>
        </w:rPr>
        <w:t>M</w:t>
      </w:r>
      <w:r w:rsidRPr="008270C2">
        <w:rPr>
          <w:rFonts w:ascii="Book Antiqua" w:eastAsia="MS Mincho" w:hAnsi="Book Antiqua" w:cs="Times New Roman"/>
          <w:sz w:val="24"/>
          <w:szCs w:val="24"/>
          <w:lang w:val="en-US"/>
        </w:rPr>
        <w:t>ay</w:t>
      </w:r>
      <w:r w:rsidRPr="008270C2">
        <w:rPr>
          <w:rFonts w:ascii="Book Antiqua" w:eastAsia="MS Mincho" w:hAnsi="Book Antiqua" w:cs="Times New Roman"/>
          <w:sz w:val="24"/>
          <w:szCs w:val="24"/>
          <w:lang w:val="en-US" w:eastAsia="it-IT"/>
        </w:rPr>
        <w:t xml:space="preserve"> 31, 2020</w:t>
      </w:r>
    </w:p>
    <w:p w14:paraId="424FA47E" w14:textId="5C59F9CA" w:rsidR="008270C2" w:rsidRPr="008270C2" w:rsidRDefault="008270C2" w:rsidP="008270C2">
      <w:pPr>
        <w:adjustRightInd w:val="0"/>
        <w:snapToGrid w:val="0"/>
        <w:spacing w:line="360" w:lineRule="auto"/>
        <w:jc w:val="both"/>
        <w:rPr>
          <w:rFonts w:ascii="Book Antiqua" w:eastAsia="MS Mincho" w:hAnsi="Book Antiqua" w:cs="Times New Roman"/>
          <w:b/>
          <w:sz w:val="24"/>
          <w:szCs w:val="24"/>
          <w:lang w:val="en-US" w:eastAsia="it-IT"/>
        </w:rPr>
      </w:pPr>
      <w:r w:rsidRPr="008270C2">
        <w:rPr>
          <w:rFonts w:ascii="Book Antiqua" w:eastAsia="MS Mincho" w:hAnsi="Book Antiqua" w:cs="Times New Roman"/>
          <w:b/>
          <w:sz w:val="24"/>
          <w:szCs w:val="24"/>
          <w:lang w:val="en-US" w:eastAsia="it-IT"/>
        </w:rPr>
        <w:t xml:space="preserve">Accepted: </w:t>
      </w:r>
      <w:r w:rsidR="0081199D" w:rsidRPr="0081199D">
        <w:rPr>
          <w:rFonts w:ascii="Book Antiqua" w:eastAsia="MS Mincho" w:hAnsi="Book Antiqua" w:cs="Times New Roman"/>
          <w:sz w:val="24"/>
          <w:szCs w:val="24"/>
          <w:lang w:val="en-US"/>
        </w:rPr>
        <w:t>September 11, 2020</w:t>
      </w:r>
    </w:p>
    <w:p w14:paraId="04664E6B" w14:textId="77777777" w:rsidR="008270C2" w:rsidRPr="008270C2" w:rsidRDefault="008270C2" w:rsidP="008270C2">
      <w:pPr>
        <w:adjustRightInd w:val="0"/>
        <w:snapToGrid w:val="0"/>
        <w:spacing w:line="360" w:lineRule="auto"/>
        <w:jc w:val="both"/>
        <w:rPr>
          <w:rFonts w:ascii="Book Antiqua" w:eastAsia="MS Mincho" w:hAnsi="Book Antiqua" w:cs="Times New Roman"/>
          <w:b/>
          <w:sz w:val="24"/>
          <w:szCs w:val="24"/>
          <w:lang w:val="en-US" w:eastAsia="it-IT"/>
        </w:rPr>
      </w:pPr>
      <w:r w:rsidRPr="008270C2">
        <w:rPr>
          <w:rFonts w:ascii="Book Antiqua" w:eastAsia="MS Mincho" w:hAnsi="Book Antiqua" w:cs="Times New Roman"/>
          <w:b/>
          <w:sz w:val="24"/>
          <w:szCs w:val="24"/>
          <w:lang w:val="en-US" w:eastAsia="it-IT"/>
        </w:rPr>
        <w:t>Published online:</w:t>
      </w:r>
    </w:p>
    <w:p w14:paraId="3115DF0D" w14:textId="77777777" w:rsidR="008270C2" w:rsidRPr="008270C2" w:rsidRDefault="008270C2" w:rsidP="008270C2">
      <w:pPr>
        <w:spacing w:line="360" w:lineRule="auto"/>
        <w:jc w:val="both"/>
        <w:rPr>
          <w:rFonts w:ascii="Book Antiqua" w:eastAsia="Cambria" w:hAnsi="Book Antiqua" w:cs="Cambria"/>
          <w:b/>
          <w:sz w:val="24"/>
          <w:szCs w:val="24"/>
        </w:rPr>
        <w:sectPr w:rsidR="008270C2" w:rsidRPr="008270C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14:paraId="0000002B" w14:textId="2E7208D6" w:rsidR="00A11848" w:rsidRPr="008270C2" w:rsidRDefault="00EA0ECD" w:rsidP="008270C2">
      <w:pPr>
        <w:spacing w:line="360" w:lineRule="auto"/>
        <w:jc w:val="both"/>
        <w:rPr>
          <w:rFonts w:ascii="Book Antiqua" w:eastAsia="Cambria" w:hAnsi="Book Antiqua" w:cs="Cambria"/>
          <w:b/>
          <w:sz w:val="24"/>
          <w:szCs w:val="24"/>
        </w:rPr>
      </w:pPr>
      <w:r w:rsidRPr="008270C2">
        <w:rPr>
          <w:rFonts w:ascii="Book Antiqua" w:eastAsia="Cambria" w:hAnsi="Book Antiqua" w:cs="Cambria"/>
          <w:b/>
          <w:sz w:val="24"/>
          <w:szCs w:val="24"/>
        </w:rPr>
        <w:lastRenderedPageBreak/>
        <w:t>Abstract</w:t>
      </w:r>
    </w:p>
    <w:p w14:paraId="0000002D" w14:textId="3B6DBD73" w:rsidR="00A11848" w:rsidRPr="008270C2" w:rsidRDefault="008270C2" w:rsidP="008270C2">
      <w:pPr>
        <w:spacing w:line="360" w:lineRule="auto"/>
        <w:jc w:val="both"/>
        <w:rPr>
          <w:rFonts w:ascii="Book Antiqua" w:eastAsia="Cambria" w:hAnsi="Book Antiqua" w:cs="Cambria"/>
          <w:bCs/>
          <w:sz w:val="24"/>
          <w:szCs w:val="24"/>
        </w:rPr>
      </w:pPr>
      <w:r w:rsidRPr="008270C2">
        <w:rPr>
          <w:rFonts w:ascii="Book Antiqua" w:eastAsia="Cambria" w:hAnsi="Book Antiqua" w:cs="Cambria"/>
          <w:bCs/>
          <w:sz w:val="24"/>
          <w:szCs w:val="24"/>
        </w:rPr>
        <w:t>BACKGROUND</w:t>
      </w:r>
    </w:p>
    <w:p w14:paraId="0000002E"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The utility of novel oral </w:t>
      </w:r>
      <w:bookmarkStart w:id="4" w:name="OLE_LINK2234"/>
      <w:bookmarkStart w:id="5" w:name="OLE_LINK2235"/>
      <w:bookmarkStart w:id="6" w:name="OLE_LINK2240"/>
      <w:bookmarkStart w:id="7" w:name="OLE_LINK2241"/>
      <w:r w:rsidRPr="008270C2">
        <w:rPr>
          <w:rFonts w:ascii="Book Antiqua" w:eastAsia="Cambria" w:hAnsi="Book Antiqua" w:cs="Cambria"/>
          <w:sz w:val="24"/>
          <w:szCs w:val="24"/>
        </w:rPr>
        <w:t>soluble guanylate cyclase</w:t>
      </w:r>
      <w:bookmarkEnd w:id="4"/>
      <w:bookmarkEnd w:id="5"/>
      <w:r w:rsidRPr="008270C2">
        <w:rPr>
          <w:rFonts w:ascii="Book Antiqua" w:eastAsia="Cambria" w:hAnsi="Book Antiqua" w:cs="Cambria"/>
          <w:sz w:val="24"/>
          <w:szCs w:val="24"/>
        </w:rPr>
        <w:t xml:space="preserve"> </w:t>
      </w:r>
      <w:bookmarkEnd w:id="6"/>
      <w:bookmarkEnd w:id="7"/>
      <w:r w:rsidRPr="008270C2">
        <w:rPr>
          <w:rFonts w:ascii="Book Antiqua" w:eastAsia="Cambria" w:hAnsi="Book Antiqua" w:cs="Cambria"/>
          <w:sz w:val="24"/>
          <w:szCs w:val="24"/>
        </w:rPr>
        <w:t>(</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(vericiguat and riociguat), in patients with reduced or preserved ejection fraction </w:t>
      </w:r>
      <w:bookmarkStart w:id="8" w:name="OLE_LINK2236"/>
      <w:bookmarkStart w:id="9" w:name="OLE_LINK2237"/>
      <w:r w:rsidRPr="008270C2">
        <w:rPr>
          <w:rFonts w:ascii="Book Antiqua" w:eastAsia="Cambria" w:hAnsi="Book Antiqua" w:cs="Cambria"/>
          <w:sz w:val="24"/>
          <w:szCs w:val="24"/>
        </w:rPr>
        <w:t>heart failure</w:t>
      </w:r>
      <w:bookmarkEnd w:id="8"/>
      <w:bookmarkEnd w:id="9"/>
      <w:r w:rsidRPr="008270C2">
        <w:rPr>
          <w:rFonts w:ascii="Book Antiqua" w:eastAsia="Cambria" w:hAnsi="Book Antiqua" w:cs="Cambria"/>
          <w:sz w:val="24"/>
          <w:szCs w:val="24"/>
        </w:rPr>
        <w:t xml:space="preserve">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is currently unclear.</w:t>
      </w:r>
    </w:p>
    <w:p w14:paraId="0000002F" w14:textId="1AA02150" w:rsidR="00A11848" w:rsidRPr="008270C2" w:rsidRDefault="00A11848" w:rsidP="008270C2">
      <w:pPr>
        <w:spacing w:line="360" w:lineRule="auto"/>
        <w:jc w:val="both"/>
        <w:rPr>
          <w:rFonts w:ascii="Book Antiqua" w:eastAsia="Cambria" w:hAnsi="Book Antiqua" w:cs="Cambria"/>
          <w:sz w:val="24"/>
          <w:szCs w:val="24"/>
        </w:rPr>
      </w:pPr>
    </w:p>
    <w:p w14:paraId="0C2AC059" w14:textId="20F1ABFB" w:rsidR="008270C2" w:rsidRPr="008270C2" w:rsidRDefault="008270C2"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AIM</w:t>
      </w:r>
    </w:p>
    <w:p w14:paraId="725F8F47" w14:textId="112284CF" w:rsidR="008270C2" w:rsidRPr="008270C2" w:rsidRDefault="008270C2"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To determine the efficacy and safety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in HF patients.</w:t>
      </w:r>
    </w:p>
    <w:p w14:paraId="3B37D5FB" w14:textId="77777777" w:rsidR="008270C2" w:rsidRPr="008270C2" w:rsidRDefault="008270C2" w:rsidP="008270C2">
      <w:pPr>
        <w:spacing w:line="360" w:lineRule="auto"/>
        <w:jc w:val="both"/>
        <w:rPr>
          <w:rFonts w:ascii="Book Antiqua" w:eastAsia="Cambria" w:hAnsi="Book Antiqua" w:cs="Cambria"/>
          <w:sz w:val="24"/>
          <w:szCs w:val="24"/>
        </w:rPr>
      </w:pPr>
    </w:p>
    <w:p w14:paraId="00000031" w14:textId="14869566" w:rsidR="00A11848" w:rsidRPr="008270C2" w:rsidRDefault="008270C2" w:rsidP="008270C2">
      <w:pPr>
        <w:spacing w:line="360" w:lineRule="auto"/>
        <w:jc w:val="both"/>
        <w:rPr>
          <w:rFonts w:ascii="Book Antiqua" w:eastAsia="Cambria" w:hAnsi="Book Antiqua" w:cs="Cambria"/>
          <w:bCs/>
          <w:sz w:val="24"/>
          <w:szCs w:val="24"/>
        </w:rPr>
      </w:pPr>
      <w:r w:rsidRPr="008270C2">
        <w:rPr>
          <w:rFonts w:ascii="Book Antiqua" w:eastAsia="Cambria" w:hAnsi="Book Antiqua" w:cs="Cambria"/>
          <w:bCs/>
          <w:sz w:val="24"/>
          <w:szCs w:val="24"/>
        </w:rPr>
        <w:t>METHODS</w:t>
      </w:r>
    </w:p>
    <w:p w14:paraId="00000032"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Multiple databases were searched to identify relevant randomized controlled trials (RCTs). Data on the safety and efficacy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were compared using relative risk ratio (RR) on a random effect model. </w:t>
      </w:r>
    </w:p>
    <w:p w14:paraId="00000033"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 </w:t>
      </w:r>
    </w:p>
    <w:p w14:paraId="00000035" w14:textId="5EA99A35" w:rsidR="00A11848" w:rsidRPr="008270C2" w:rsidRDefault="008270C2" w:rsidP="008270C2">
      <w:pPr>
        <w:spacing w:line="360" w:lineRule="auto"/>
        <w:jc w:val="both"/>
        <w:rPr>
          <w:rFonts w:ascii="Book Antiqua" w:eastAsia="Cambria" w:hAnsi="Book Antiqua" w:cs="Cambria"/>
          <w:bCs/>
          <w:sz w:val="24"/>
          <w:szCs w:val="24"/>
        </w:rPr>
      </w:pPr>
      <w:r w:rsidRPr="008270C2">
        <w:rPr>
          <w:rFonts w:ascii="Book Antiqua" w:eastAsia="Cambria" w:hAnsi="Book Antiqua" w:cs="Cambria"/>
          <w:bCs/>
          <w:sz w:val="24"/>
          <w:szCs w:val="24"/>
        </w:rPr>
        <w:t>RESULTS</w:t>
      </w:r>
    </w:p>
    <w:p w14:paraId="00000036" w14:textId="2D7CA706"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Six RCTs, comprising 5604 patients (2801 in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group and 2803 placebo group) were included. The primary endpoint (a composite of cardiovascular mortality and first HF-related hospitalization) was significantly reduced in patients receiving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compared to placebo [RR 0.92, 95% </w:t>
      </w:r>
      <w:bookmarkStart w:id="10" w:name="OLE_LINK2250"/>
      <w:bookmarkStart w:id="11" w:name="OLE_LINK2251"/>
      <w:r w:rsidRPr="008270C2">
        <w:rPr>
          <w:rFonts w:ascii="Book Antiqua" w:eastAsia="Cambria" w:hAnsi="Book Antiqua" w:cs="Cambria"/>
          <w:sz w:val="24"/>
          <w:szCs w:val="24"/>
        </w:rPr>
        <w:t>confidence interval</w:t>
      </w:r>
      <w:bookmarkEnd w:id="10"/>
      <w:bookmarkEnd w:id="11"/>
      <w:r w:rsidRPr="008270C2">
        <w:rPr>
          <w:rFonts w:ascii="Book Antiqua" w:eastAsia="Cambria" w:hAnsi="Book Antiqua" w:cs="Cambria"/>
          <w:sz w:val="24"/>
          <w:szCs w:val="24"/>
        </w:rPr>
        <w:t xml:space="preserve"> (CI)</w:t>
      </w:r>
      <w:r w:rsidR="008270C2">
        <w:rPr>
          <w:rFonts w:ascii="Book Antiqua" w:eastAsia="Cambria" w:hAnsi="Book Antiqua" w:cs="Cambria"/>
          <w:sz w:val="24"/>
          <w:szCs w:val="24"/>
        </w:rPr>
        <w:t>:</w:t>
      </w:r>
      <w:r w:rsidRPr="008270C2">
        <w:rPr>
          <w:rFonts w:ascii="Book Antiqua" w:eastAsia="Cambria" w:hAnsi="Book Antiqua" w:cs="Cambria"/>
          <w:sz w:val="24"/>
          <w:szCs w:val="24"/>
        </w:rPr>
        <w:t xml:space="preserve"> 0.85-0.99, </w:t>
      </w:r>
      <w:r w:rsidR="008270C2" w:rsidRPr="008270C2">
        <w:rPr>
          <w:rFonts w:ascii="Book Antiqua" w:eastAsia="Cambria" w:hAnsi="Book Antiqua" w:cs="Cambria"/>
          <w:i/>
          <w:iCs/>
          <w:sz w:val="24"/>
          <w:szCs w:val="24"/>
        </w:rPr>
        <w:t>P</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0.02]. The incidence of total HF-related hospitalizations were also lower in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group (RR 0.91, 95%CI</w:t>
      </w:r>
      <w:r w:rsidR="008270C2">
        <w:rPr>
          <w:rFonts w:ascii="Book Antiqua" w:eastAsia="Cambria" w:hAnsi="Book Antiqua" w:cs="Cambria"/>
          <w:sz w:val="24"/>
          <w:szCs w:val="24"/>
        </w:rPr>
        <w:t>:</w:t>
      </w:r>
      <w:r w:rsidRPr="008270C2">
        <w:rPr>
          <w:rFonts w:ascii="Book Antiqua" w:eastAsia="Cambria" w:hAnsi="Book Antiqua" w:cs="Cambria"/>
          <w:sz w:val="24"/>
          <w:szCs w:val="24"/>
        </w:rPr>
        <w:t xml:space="preserve"> 0.86-0.96, </w:t>
      </w:r>
      <w:r w:rsidR="008270C2" w:rsidRPr="008270C2">
        <w:rPr>
          <w:rFonts w:ascii="Book Antiqua" w:eastAsia="Cambria" w:hAnsi="Book Antiqua" w:cs="Cambria"/>
          <w:i/>
          <w:iCs/>
          <w:sz w:val="24"/>
          <w:szCs w:val="24"/>
        </w:rPr>
        <w:t>P</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0.0009), however,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had no impact on all-cause mortality (RR 0.96, 95%CI</w:t>
      </w:r>
      <w:r w:rsidR="008270C2">
        <w:rPr>
          <w:rFonts w:ascii="Book Antiqua" w:eastAsia="Cambria" w:hAnsi="Book Antiqua" w:cs="Cambria"/>
          <w:sz w:val="24"/>
          <w:szCs w:val="24"/>
        </w:rPr>
        <w:t>:</w:t>
      </w:r>
      <w:r w:rsidRPr="008270C2">
        <w:rPr>
          <w:rFonts w:ascii="Book Antiqua" w:eastAsia="Cambria" w:hAnsi="Book Antiqua" w:cs="Cambria"/>
          <w:sz w:val="24"/>
          <w:szCs w:val="24"/>
        </w:rPr>
        <w:t xml:space="preserve"> 0.86-1.07, </w:t>
      </w:r>
      <w:r w:rsidR="008270C2" w:rsidRPr="008270C2">
        <w:rPr>
          <w:rFonts w:ascii="Book Antiqua" w:eastAsia="Cambria" w:hAnsi="Book Antiqua" w:cs="Cambria"/>
          <w:i/>
          <w:iCs/>
          <w:sz w:val="24"/>
          <w:szCs w:val="24"/>
        </w:rPr>
        <w:t>P</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0.45) or cardiovascular mortality (RR 0.94, 95%CI</w:t>
      </w:r>
      <w:r w:rsidR="008270C2">
        <w:rPr>
          <w:rFonts w:ascii="Book Antiqua" w:eastAsia="Cambria" w:hAnsi="Book Antiqua" w:cs="Cambria"/>
          <w:sz w:val="24"/>
          <w:szCs w:val="24"/>
        </w:rPr>
        <w:t>:</w:t>
      </w:r>
      <w:r w:rsidRPr="008270C2">
        <w:rPr>
          <w:rFonts w:ascii="Book Antiqua" w:eastAsia="Cambria" w:hAnsi="Book Antiqua" w:cs="Cambria"/>
          <w:sz w:val="24"/>
          <w:szCs w:val="24"/>
        </w:rPr>
        <w:t xml:space="preserve"> 0.83-1.06, </w:t>
      </w:r>
      <w:r w:rsidR="008270C2" w:rsidRPr="008270C2">
        <w:rPr>
          <w:rFonts w:ascii="Book Antiqua" w:eastAsia="Cambria" w:hAnsi="Book Antiqua" w:cs="Cambria"/>
          <w:i/>
          <w:iCs/>
          <w:sz w:val="24"/>
          <w:szCs w:val="24"/>
        </w:rPr>
        <w:t>P</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0.29). The overall safety endpoint (a composite of hypotension and syncope) was also similar between the two groups (RR 1.50, 95%CI</w:t>
      </w:r>
      <w:r w:rsidR="008270C2">
        <w:rPr>
          <w:rFonts w:ascii="Book Antiqua" w:eastAsia="Cambria" w:hAnsi="Book Antiqua" w:cs="Cambria"/>
          <w:sz w:val="24"/>
          <w:szCs w:val="24"/>
        </w:rPr>
        <w:t>:</w:t>
      </w:r>
      <w:r w:rsidRPr="008270C2">
        <w:rPr>
          <w:rFonts w:ascii="Book Antiqua" w:eastAsia="Cambria" w:hAnsi="Book Antiqua" w:cs="Cambria"/>
          <w:sz w:val="24"/>
          <w:szCs w:val="24"/>
        </w:rPr>
        <w:t xml:space="preserve"> 0.93-2.42, </w:t>
      </w:r>
      <w:r w:rsidR="008270C2" w:rsidRPr="008270C2">
        <w:rPr>
          <w:rFonts w:ascii="Book Antiqua" w:eastAsia="Cambria" w:hAnsi="Book Antiqua" w:cs="Cambria"/>
          <w:i/>
          <w:iCs/>
          <w:sz w:val="24"/>
          <w:szCs w:val="24"/>
        </w:rPr>
        <w:t>P</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8270C2">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0.10). By contrast, a stratified subgroup analysis adjusted by type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and </w:t>
      </w:r>
      <w:r w:rsidR="008270C2">
        <w:rPr>
          <w:rFonts w:ascii="Book Antiqua" w:eastAsia="Cambria" w:hAnsi="Book Antiqua" w:cs="Cambria"/>
          <w:sz w:val="24"/>
          <w:szCs w:val="24"/>
        </w:rPr>
        <w:t>HF</w:t>
      </w:r>
      <w:r w:rsidRPr="008270C2">
        <w:rPr>
          <w:rFonts w:ascii="Book Antiqua" w:eastAsia="Cambria" w:hAnsi="Book Antiqua" w:cs="Cambria"/>
          <w:sz w:val="24"/>
          <w:szCs w:val="24"/>
        </w:rPr>
        <w:t xml:space="preserve"> (vericiguat </w:t>
      </w:r>
      <w:r w:rsidRPr="008270C2">
        <w:rPr>
          <w:rFonts w:ascii="Book Antiqua" w:eastAsia="Cambria" w:hAnsi="Book Antiqua" w:cs="Cambria"/>
          <w:i/>
          <w:iCs/>
          <w:sz w:val="24"/>
          <w:szCs w:val="24"/>
        </w:rPr>
        <w:t>vs</w:t>
      </w:r>
      <w:r w:rsidRPr="008270C2">
        <w:rPr>
          <w:rFonts w:ascii="Book Antiqua" w:eastAsia="Cambria" w:hAnsi="Book Antiqua" w:cs="Cambria"/>
          <w:sz w:val="24"/>
          <w:szCs w:val="24"/>
        </w:rPr>
        <w:t xml:space="preserve"> riociguat and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w:t>
      </w:r>
      <w:r w:rsidRPr="008270C2">
        <w:rPr>
          <w:rFonts w:ascii="Book Antiqua" w:eastAsia="Cambria" w:hAnsi="Book Antiqua" w:cs="Cambria"/>
          <w:i/>
          <w:iCs/>
          <w:sz w:val="24"/>
          <w:szCs w:val="24"/>
        </w:rPr>
        <w:t>vs</w:t>
      </w:r>
      <w:r w:rsidRPr="008270C2">
        <w:rPr>
          <w:rFonts w:ascii="Book Antiqua" w:eastAsia="Cambria" w:hAnsi="Book Antiqua" w:cs="Cambria"/>
          <w:sz w:val="24"/>
          <w:szCs w:val="24"/>
        </w:rPr>
        <w:t xml:space="preserve">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showed near identical rates for all safety and efficacy endpoints between the two groups at a mean follow-up of 19 wk. For the primary composite endpoint, the number needed to treat was 35, the number needed to harm was 44.</w:t>
      </w:r>
    </w:p>
    <w:p w14:paraId="00000037"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lastRenderedPageBreak/>
        <w:t xml:space="preserve"> </w:t>
      </w:r>
    </w:p>
    <w:p w14:paraId="00000039" w14:textId="7A8D5A52" w:rsidR="00A11848" w:rsidRPr="008270C2" w:rsidRDefault="008270C2" w:rsidP="008270C2">
      <w:pPr>
        <w:spacing w:line="360" w:lineRule="auto"/>
        <w:jc w:val="both"/>
        <w:rPr>
          <w:rFonts w:ascii="Book Antiqua" w:eastAsia="Cambria" w:hAnsi="Book Antiqua" w:cs="Cambria"/>
          <w:bCs/>
          <w:sz w:val="24"/>
          <w:szCs w:val="24"/>
        </w:rPr>
      </w:pPr>
      <w:r w:rsidRPr="008270C2">
        <w:rPr>
          <w:rFonts w:ascii="Book Antiqua" w:eastAsia="Cambria" w:hAnsi="Book Antiqua" w:cs="Cambria"/>
          <w:bCs/>
          <w:sz w:val="24"/>
          <w:szCs w:val="24"/>
        </w:rPr>
        <w:t>CONCLUSION</w:t>
      </w:r>
    </w:p>
    <w:p w14:paraId="0000003A" w14:textId="393AB89A"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The use of vericiguat and riociguat in conjunction with standard </w:t>
      </w:r>
      <w:r w:rsidR="008270C2">
        <w:rPr>
          <w:rFonts w:ascii="Book Antiqua" w:eastAsia="Cambria" w:hAnsi="Book Antiqua" w:cs="Cambria"/>
          <w:sz w:val="24"/>
          <w:szCs w:val="24"/>
        </w:rPr>
        <w:t>HF</w:t>
      </w:r>
      <w:r w:rsidRPr="008270C2">
        <w:rPr>
          <w:rFonts w:ascii="Book Antiqua" w:eastAsia="Cambria" w:hAnsi="Book Antiqua" w:cs="Cambria"/>
          <w:sz w:val="24"/>
          <w:szCs w:val="24"/>
        </w:rPr>
        <w:t xml:space="preserve"> therapy, shows no benefit in terms of decreasing HF-related hospitalizations or mortality.</w:t>
      </w:r>
    </w:p>
    <w:p w14:paraId="0000003B" w14:textId="592A4674" w:rsidR="00A11848" w:rsidRDefault="00A11848" w:rsidP="008270C2">
      <w:pPr>
        <w:spacing w:line="360" w:lineRule="auto"/>
        <w:jc w:val="both"/>
        <w:rPr>
          <w:rFonts w:ascii="Book Antiqua" w:eastAsia="Cambria" w:hAnsi="Book Antiqua" w:cs="Cambria"/>
          <w:b/>
          <w:sz w:val="24"/>
          <w:szCs w:val="24"/>
        </w:rPr>
      </w:pPr>
    </w:p>
    <w:p w14:paraId="0000003E" w14:textId="0AA27C87" w:rsidR="00A11848" w:rsidRPr="008270C2" w:rsidRDefault="008270C2" w:rsidP="008270C2">
      <w:pPr>
        <w:spacing w:line="360" w:lineRule="auto"/>
        <w:jc w:val="both"/>
        <w:rPr>
          <w:rFonts w:ascii="Book Antiqua" w:eastAsia="Cambria" w:hAnsi="Book Antiqua" w:cs="Cambria"/>
          <w:b/>
          <w:sz w:val="24"/>
          <w:szCs w:val="24"/>
        </w:rPr>
      </w:pPr>
      <w:r w:rsidRPr="008270C2">
        <w:rPr>
          <w:rFonts w:ascii="Book Antiqua" w:eastAsia="Times New Roman" w:hAnsi="Book Antiqua" w:cs="Times New Roman"/>
          <w:b/>
          <w:sz w:val="24"/>
          <w:szCs w:val="24"/>
          <w:lang w:val="en-US" w:eastAsia="it-IT"/>
        </w:rPr>
        <w:t xml:space="preserve">Key </w:t>
      </w:r>
      <w:r w:rsidR="00213D3B" w:rsidRPr="008270C2">
        <w:rPr>
          <w:rFonts w:ascii="Book Antiqua" w:eastAsia="Times New Roman" w:hAnsi="Book Antiqua" w:cs="Times New Roman"/>
          <w:b/>
          <w:sz w:val="24"/>
          <w:szCs w:val="24"/>
          <w:lang w:val="en-US" w:eastAsia="it-IT"/>
        </w:rPr>
        <w:t>W</w:t>
      </w:r>
      <w:r w:rsidRPr="008270C2">
        <w:rPr>
          <w:rFonts w:ascii="Book Antiqua" w:eastAsia="Times New Roman" w:hAnsi="Book Antiqua" w:cs="Times New Roman"/>
          <w:b/>
          <w:sz w:val="24"/>
          <w:szCs w:val="24"/>
          <w:lang w:val="en-US" w:eastAsia="it-IT"/>
        </w:rPr>
        <w:t>ords:</w:t>
      </w:r>
      <w:r>
        <w:rPr>
          <w:rFonts w:ascii="Book Antiqua" w:eastAsia="Cambria" w:hAnsi="Book Antiqua" w:cs="Cambria" w:hint="eastAsia"/>
          <w:b/>
          <w:sz w:val="24"/>
          <w:szCs w:val="24"/>
        </w:rPr>
        <w:t xml:space="preserve"> </w:t>
      </w:r>
      <w:r w:rsidR="00EA0ECD" w:rsidRPr="008270C2">
        <w:rPr>
          <w:rFonts w:ascii="Book Antiqua" w:eastAsia="Cambria" w:hAnsi="Book Antiqua" w:cs="Cambria"/>
          <w:sz w:val="24"/>
          <w:szCs w:val="24"/>
        </w:rPr>
        <w:t xml:space="preserve">Vericiguat; </w:t>
      </w:r>
      <w:r w:rsidRPr="008270C2">
        <w:rPr>
          <w:rFonts w:ascii="Book Antiqua" w:eastAsia="Cambria" w:hAnsi="Book Antiqua" w:cs="Cambria"/>
          <w:sz w:val="24"/>
          <w:szCs w:val="24"/>
        </w:rPr>
        <w:t>R</w:t>
      </w:r>
      <w:r w:rsidR="00EA0ECD" w:rsidRPr="008270C2">
        <w:rPr>
          <w:rFonts w:ascii="Book Antiqua" w:eastAsia="Cambria" w:hAnsi="Book Antiqua" w:cs="Cambria"/>
          <w:sz w:val="24"/>
          <w:szCs w:val="24"/>
        </w:rPr>
        <w:t xml:space="preserve">iociguat; Soluble guanylate cyclase; Heart </w:t>
      </w:r>
      <w:r w:rsidR="00EA0ECD">
        <w:rPr>
          <w:rFonts w:ascii="Book Antiqua" w:eastAsia="Cambria" w:hAnsi="Book Antiqua" w:cs="Cambria" w:hint="eastAsia"/>
          <w:sz w:val="24"/>
          <w:szCs w:val="24"/>
        </w:rPr>
        <w:t>f</w:t>
      </w:r>
      <w:r w:rsidR="00EA0ECD" w:rsidRPr="008270C2">
        <w:rPr>
          <w:rFonts w:ascii="Book Antiqua" w:eastAsia="Cambria" w:hAnsi="Book Antiqua" w:cs="Cambria"/>
          <w:sz w:val="24"/>
          <w:szCs w:val="24"/>
        </w:rPr>
        <w:t>ailure; Guanylate cyclase stimulator</w:t>
      </w:r>
    </w:p>
    <w:p w14:paraId="7269C5FA" w14:textId="77777777" w:rsidR="00EA0ECD" w:rsidRPr="008270C2" w:rsidRDefault="00EA0ECD" w:rsidP="00EA0ECD">
      <w:pPr>
        <w:spacing w:line="360" w:lineRule="auto"/>
        <w:jc w:val="both"/>
        <w:rPr>
          <w:rFonts w:ascii="Book Antiqua" w:eastAsia="Cambria" w:hAnsi="Book Antiqua" w:cs="Cambria"/>
          <w:b/>
          <w:sz w:val="24"/>
          <w:szCs w:val="24"/>
        </w:rPr>
      </w:pPr>
    </w:p>
    <w:p w14:paraId="5EDD0553" w14:textId="31A73B2C" w:rsidR="00EA0ECD" w:rsidRPr="00EA0ECD" w:rsidRDefault="00EA0ECD" w:rsidP="00EA0ECD">
      <w:pPr>
        <w:spacing w:line="360" w:lineRule="auto"/>
        <w:jc w:val="both"/>
        <w:rPr>
          <w:rFonts w:ascii="Book Antiqua" w:eastAsia="Cambria" w:hAnsi="Book Antiqua" w:cs="Cambria"/>
          <w:bCs/>
          <w:iCs/>
          <w:sz w:val="24"/>
          <w:szCs w:val="24"/>
        </w:rPr>
      </w:pPr>
      <w:bookmarkStart w:id="12" w:name="OLE_LINK1844"/>
      <w:bookmarkStart w:id="13" w:name="OLE_LINK1845"/>
      <w:bookmarkStart w:id="14" w:name="OLE_LINK1846"/>
      <w:r w:rsidRPr="008270C2">
        <w:rPr>
          <w:rFonts w:ascii="Book Antiqua" w:eastAsia="Cambria" w:hAnsi="Book Antiqua" w:cs="Cambria"/>
          <w:bCs/>
          <w:sz w:val="24"/>
          <w:szCs w:val="24"/>
        </w:rPr>
        <w:t>Ullah W</w:t>
      </w:r>
      <w:r>
        <w:rPr>
          <w:rFonts w:ascii="Book Antiqua" w:eastAsia="Cambria" w:hAnsi="Book Antiqua" w:cs="Cambria"/>
          <w:bCs/>
          <w:sz w:val="24"/>
          <w:szCs w:val="24"/>
        </w:rPr>
        <w:t>,</w:t>
      </w:r>
      <w:r w:rsidRPr="00EA0ECD">
        <w:rPr>
          <w:rFonts w:ascii="Book Antiqua" w:eastAsia="Cambria" w:hAnsi="Book Antiqua" w:cs="Cambria"/>
          <w:bCs/>
          <w:sz w:val="24"/>
          <w:szCs w:val="24"/>
        </w:rPr>
        <w:t xml:space="preserve"> </w:t>
      </w:r>
      <w:r w:rsidRPr="008270C2">
        <w:rPr>
          <w:rFonts w:ascii="Book Antiqua" w:eastAsia="Cambria" w:hAnsi="Book Antiqua" w:cs="Cambria"/>
          <w:bCs/>
          <w:sz w:val="24"/>
          <w:szCs w:val="24"/>
        </w:rPr>
        <w:t>Mukhtar</w:t>
      </w:r>
      <w:r w:rsidRPr="00EA0ECD">
        <w:rPr>
          <w:rFonts w:ascii="Book Antiqua" w:eastAsia="Cambria" w:hAnsi="Book Antiqua" w:cs="Cambria"/>
          <w:bCs/>
          <w:sz w:val="24"/>
          <w:szCs w:val="24"/>
        </w:rPr>
        <w:t xml:space="preserve"> </w:t>
      </w:r>
      <w:r>
        <w:rPr>
          <w:rFonts w:ascii="Book Antiqua" w:eastAsia="Cambria" w:hAnsi="Book Antiqua" w:cs="Cambria"/>
          <w:bCs/>
          <w:sz w:val="24"/>
          <w:szCs w:val="24"/>
        </w:rPr>
        <w:t xml:space="preserve">M, </w:t>
      </w:r>
      <w:r w:rsidRPr="008270C2">
        <w:rPr>
          <w:rFonts w:ascii="Book Antiqua" w:eastAsia="Cambria" w:hAnsi="Book Antiqua" w:cs="Cambria"/>
          <w:bCs/>
          <w:sz w:val="24"/>
          <w:szCs w:val="24"/>
        </w:rPr>
        <w:t>Al-Mukhtar</w:t>
      </w:r>
      <w:r w:rsidRPr="00EA0ECD">
        <w:rPr>
          <w:rFonts w:ascii="Book Antiqua" w:eastAsia="Cambria" w:hAnsi="Book Antiqua" w:cs="Cambria"/>
          <w:bCs/>
          <w:sz w:val="24"/>
          <w:szCs w:val="24"/>
        </w:rPr>
        <w:t xml:space="preserve"> </w:t>
      </w:r>
      <w:r>
        <w:rPr>
          <w:rFonts w:ascii="Book Antiqua" w:eastAsia="Cambria" w:hAnsi="Book Antiqua" w:cs="Cambria"/>
          <w:bCs/>
          <w:sz w:val="24"/>
          <w:szCs w:val="24"/>
        </w:rPr>
        <w:t xml:space="preserve">A, </w:t>
      </w:r>
      <w:r w:rsidR="007B0D7D" w:rsidRPr="008270C2">
        <w:rPr>
          <w:rFonts w:ascii="Book Antiqua" w:eastAsia="Cambria" w:hAnsi="Book Antiqua" w:cs="Cambria"/>
          <w:bCs/>
          <w:sz w:val="24"/>
          <w:szCs w:val="24"/>
        </w:rPr>
        <w:t>Saeed</w:t>
      </w:r>
      <w:r w:rsidR="007B0D7D" w:rsidRPr="00EA0ECD">
        <w:rPr>
          <w:rFonts w:ascii="Book Antiqua" w:eastAsia="Cambria" w:hAnsi="Book Antiqua" w:cs="Cambria"/>
          <w:bCs/>
          <w:sz w:val="24"/>
          <w:szCs w:val="24"/>
        </w:rPr>
        <w:t xml:space="preserve"> </w:t>
      </w:r>
      <w:r w:rsidR="007B0D7D">
        <w:rPr>
          <w:rFonts w:ascii="Book Antiqua" w:eastAsia="Cambria" w:hAnsi="Book Antiqua" w:cs="Cambria"/>
          <w:bCs/>
          <w:sz w:val="24"/>
          <w:szCs w:val="24"/>
        </w:rPr>
        <w:t xml:space="preserve">R, </w:t>
      </w:r>
      <w:proofErr w:type="spellStart"/>
      <w:r w:rsidR="005231C0" w:rsidRPr="008270C2">
        <w:rPr>
          <w:rFonts w:ascii="Book Antiqua" w:eastAsia="Cambria" w:hAnsi="Book Antiqua" w:cs="Cambria"/>
          <w:bCs/>
          <w:sz w:val="24"/>
          <w:szCs w:val="24"/>
        </w:rPr>
        <w:t>Boigon</w:t>
      </w:r>
      <w:proofErr w:type="spellEnd"/>
      <w:r w:rsidR="005231C0" w:rsidRPr="00EA0ECD">
        <w:rPr>
          <w:rFonts w:ascii="Book Antiqua" w:eastAsia="Cambria" w:hAnsi="Book Antiqua" w:cs="Cambria"/>
          <w:bCs/>
          <w:sz w:val="24"/>
          <w:szCs w:val="24"/>
        </w:rPr>
        <w:t xml:space="preserve"> </w:t>
      </w:r>
      <w:r w:rsidR="005231C0">
        <w:rPr>
          <w:rFonts w:ascii="Book Antiqua" w:eastAsia="Cambria" w:hAnsi="Book Antiqua" w:cs="Cambria"/>
          <w:bCs/>
          <w:sz w:val="24"/>
          <w:szCs w:val="24"/>
        </w:rPr>
        <w:t>M,</w:t>
      </w:r>
      <w:r>
        <w:rPr>
          <w:rFonts w:ascii="Book Antiqua" w:eastAsia="Cambria" w:hAnsi="Book Antiqua" w:cs="Cambria"/>
          <w:bCs/>
          <w:sz w:val="24"/>
          <w:szCs w:val="24"/>
        </w:rPr>
        <w:t xml:space="preserve"> </w:t>
      </w:r>
      <w:r w:rsidRPr="008270C2">
        <w:rPr>
          <w:rFonts w:ascii="Book Antiqua" w:eastAsia="Cambria" w:hAnsi="Book Antiqua" w:cs="Cambria"/>
          <w:bCs/>
          <w:sz w:val="24"/>
          <w:szCs w:val="24"/>
        </w:rPr>
        <w:t>Haas</w:t>
      </w:r>
      <w:r w:rsidRPr="00EA0ECD">
        <w:rPr>
          <w:rFonts w:ascii="Book Antiqua" w:eastAsia="Cambria" w:hAnsi="Book Antiqua" w:cs="Cambria"/>
          <w:bCs/>
          <w:sz w:val="24"/>
          <w:szCs w:val="24"/>
        </w:rPr>
        <w:t xml:space="preserve"> </w:t>
      </w:r>
      <w:r>
        <w:rPr>
          <w:rFonts w:ascii="Book Antiqua" w:eastAsia="Cambria" w:hAnsi="Book Antiqua" w:cs="Cambria"/>
          <w:bCs/>
          <w:sz w:val="24"/>
          <w:szCs w:val="24"/>
        </w:rPr>
        <w:t>D</w:t>
      </w:r>
      <w:r w:rsidR="007B0D7D">
        <w:rPr>
          <w:rFonts w:ascii="Book Antiqua" w:eastAsia="Cambria" w:hAnsi="Book Antiqua" w:cs="Cambria"/>
          <w:bCs/>
          <w:sz w:val="24"/>
          <w:szCs w:val="24"/>
        </w:rPr>
        <w:t xml:space="preserve">, </w:t>
      </w:r>
      <w:proofErr w:type="spellStart"/>
      <w:r w:rsidR="007B0D7D" w:rsidRPr="008270C2">
        <w:rPr>
          <w:rFonts w:ascii="Book Antiqua" w:eastAsia="Cambria" w:hAnsi="Book Antiqua" w:cs="Cambria"/>
          <w:bCs/>
          <w:sz w:val="24"/>
          <w:szCs w:val="24"/>
        </w:rPr>
        <w:t>Rame</w:t>
      </w:r>
      <w:proofErr w:type="spellEnd"/>
      <w:r w:rsidR="007B0D7D" w:rsidRPr="00EA0ECD">
        <w:rPr>
          <w:rFonts w:ascii="Book Antiqua" w:eastAsia="Cambria" w:hAnsi="Book Antiqua" w:cs="Cambria"/>
          <w:bCs/>
          <w:sz w:val="24"/>
          <w:szCs w:val="24"/>
        </w:rPr>
        <w:t xml:space="preserve"> </w:t>
      </w:r>
      <w:r w:rsidR="007B0D7D">
        <w:rPr>
          <w:rFonts w:ascii="Book Antiqua" w:eastAsia="Cambria" w:hAnsi="Book Antiqua" w:cs="Cambria"/>
          <w:bCs/>
          <w:sz w:val="24"/>
          <w:szCs w:val="24"/>
        </w:rPr>
        <w:t>E</w:t>
      </w:r>
      <w:r>
        <w:rPr>
          <w:rFonts w:ascii="Book Antiqua" w:eastAsia="Cambria" w:hAnsi="Book Antiqua" w:cs="Cambria"/>
          <w:bCs/>
          <w:sz w:val="24"/>
          <w:szCs w:val="24"/>
        </w:rPr>
        <w:t xml:space="preserve">. </w:t>
      </w:r>
      <w:r w:rsidRPr="00EA0ECD">
        <w:rPr>
          <w:rFonts w:ascii="Book Antiqua" w:eastAsia="Cambria" w:hAnsi="Book Antiqua" w:cs="Cambria"/>
          <w:bCs/>
          <w:sz w:val="24"/>
          <w:szCs w:val="24"/>
        </w:rPr>
        <w:t>Safety and efficacy of soluble guanylate cyclase stimulators in patients with heart failure: A systematic review and meta-analysis</w:t>
      </w:r>
      <w:r>
        <w:rPr>
          <w:rFonts w:ascii="Book Antiqua" w:eastAsia="Cambria" w:hAnsi="Book Antiqua" w:cs="Cambria"/>
          <w:bCs/>
          <w:sz w:val="24"/>
          <w:szCs w:val="24"/>
        </w:rPr>
        <w:t xml:space="preserve">. </w:t>
      </w:r>
      <w:r w:rsidRPr="008270C2">
        <w:rPr>
          <w:rFonts w:ascii="Book Antiqua" w:eastAsia="Cambria" w:hAnsi="Book Antiqua" w:cs="Cambria"/>
          <w:bCs/>
          <w:i/>
          <w:sz w:val="24"/>
          <w:szCs w:val="24"/>
          <w:lang w:val="en-US"/>
        </w:rPr>
        <w:t xml:space="preserve">World J </w:t>
      </w:r>
      <w:proofErr w:type="spellStart"/>
      <w:r w:rsidRPr="008270C2">
        <w:rPr>
          <w:rFonts w:ascii="Book Antiqua" w:eastAsia="Cambria" w:hAnsi="Book Antiqua" w:cs="Cambria"/>
          <w:bCs/>
          <w:i/>
          <w:sz w:val="24"/>
          <w:szCs w:val="24"/>
          <w:lang w:val="en-US"/>
        </w:rPr>
        <w:t>Cardiol</w:t>
      </w:r>
      <w:proofErr w:type="spellEnd"/>
      <w:r>
        <w:rPr>
          <w:rFonts w:ascii="Book Antiqua" w:eastAsia="Cambria" w:hAnsi="Book Antiqua" w:cs="Cambria"/>
          <w:bCs/>
          <w:i/>
          <w:sz w:val="24"/>
          <w:szCs w:val="24"/>
          <w:lang w:val="en-US"/>
        </w:rPr>
        <w:t xml:space="preserve"> </w:t>
      </w:r>
      <w:r w:rsidRPr="00EA0ECD">
        <w:rPr>
          <w:rFonts w:ascii="Book Antiqua" w:eastAsia="Cambria" w:hAnsi="Book Antiqua" w:cs="Cambria"/>
          <w:bCs/>
          <w:iCs/>
          <w:sz w:val="24"/>
          <w:szCs w:val="24"/>
          <w:lang w:val="en-US"/>
        </w:rPr>
        <w:t>2</w:t>
      </w:r>
      <w:r>
        <w:rPr>
          <w:rFonts w:ascii="Book Antiqua" w:eastAsia="Cambria" w:hAnsi="Book Antiqua" w:cs="Cambria"/>
          <w:bCs/>
          <w:iCs/>
          <w:sz w:val="24"/>
          <w:szCs w:val="24"/>
          <w:lang w:val="en-US"/>
        </w:rPr>
        <w:t>020; I</w:t>
      </w:r>
      <w:r>
        <w:rPr>
          <w:rFonts w:ascii="Book Antiqua" w:eastAsia="Cambria" w:hAnsi="Book Antiqua" w:cs="Cambria" w:hint="eastAsia"/>
          <w:bCs/>
          <w:iCs/>
          <w:sz w:val="24"/>
          <w:szCs w:val="24"/>
          <w:lang w:val="en-US"/>
        </w:rPr>
        <w:t>n</w:t>
      </w:r>
      <w:r>
        <w:rPr>
          <w:rFonts w:ascii="Book Antiqua" w:eastAsia="Cambria" w:hAnsi="Book Antiqua" w:cs="Cambria"/>
          <w:bCs/>
          <w:iCs/>
          <w:sz w:val="24"/>
          <w:szCs w:val="24"/>
          <w:lang w:val="en-US"/>
        </w:rPr>
        <w:t xml:space="preserve"> press</w:t>
      </w:r>
    </w:p>
    <w:bookmarkEnd w:id="12"/>
    <w:bookmarkEnd w:id="13"/>
    <w:bookmarkEnd w:id="14"/>
    <w:p w14:paraId="5D1BE2CF" w14:textId="4524164B" w:rsidR="00EA0ECD" w:rsidRDefault="00EA0ECD" w:rsidP="008270C2">
      <w:pPr>
        <w:spacing w:line="360" w:lineRule="auto"/>
        <w:jc w:val="both"/>
        <w:rPr>
          <w:rFonts w:ascii="Book Antiqua" w:eastAsia="Cambria" w:hAnsi="Book Antiqua" w:cs="Cambria"/>
          <w:b/>
          <w:sz w:val="24"/>
          <w:szCs w:val="24"/>
        </w:rPr>
      </w:pPr>
    </w:p>
    <w:p w14:paraId="1478049B" w14:textId="2E8A3AF8" w:rsidR="00EA0ECD" w:rsidRPr="00EA0ECD" w:rsidRDefault="00EA0ECD" w:rsidP="008270C2">
      <w:pPr>
        <w:spacing w:line="360" w:lineRule="auto"/>
        <w:jc w:val="both"/>
        <w:rPr>
          <w:rFonts w:ascii="Book Antiqua" w:eastAsia="Cambria" w:hAnsi="Book Antiqua" w:cs="Cambria"/>
          <w:bCs/>
          <w:sz w:val="24"/>
          <w:szCs w:val="24"/>
        </w:rPr>
      </w:pPr>
      <w:r w:rsidRPr="00EA0ECD">
        <w:rPr>
          <w:rFonts w:ascii="Book Antiqua" w:eastAsia="Times New Roman" w:hAnsi="Book Antiqua" w:cs="Arial Unicode MS"/>
          <w:b/>
          <w:sz w:val="24"/>
          <w:szCs w:val="24"/>
          <w:lang w:val="en-US" w:eastAsia="it-IT"/>
        </w:rPr>
        <w:t xml:space="preserve">Core </w:t>
      </w:r>
      <w:r w:rsidR="00213D3B" w:rsidRPr="00EA0ECD">
        <w:rPr>
          <w:rFonts w:ascii="Book Antiqua" w:eastAsia="Times New Roman" w:hAnsi="Book Antiqua" w:cs="Arial Unicode MS"/>
          <w:b/>
          <w:sz w:val="24"/>
          <w:szCs w:val="24"/>
          <w:lang w:val="en-US" w:eastAsia="it-IT"/>
        </w:rPr>
        <w:t>T</w:t>
      </w:r>
      <w:r w:rsidRPr="00EA0ECD">
        <w:rPr>
          <w:rFonts w:ascii="Book Antiqua" w:eastAsia="Times New Roman" w:hAnsi="Book Antiqua" w:cs="Arial Unicode MS"/>
          <w:b/>
          <w:sz w:val="24"/>
          <w:szCs w:val="24"/>
          <w:lang w:val="en-US" w:eastAsia="it-IT"/>
        </w:rPr>
        <w:t>ip</w:t>
      </w:r>
      <w:r w:rsidRPr="00EA0ECD">
        <w:rPr>
          <w:rFonts w:ascii="Book Antiqua" w:eastAsia="SimSun" w:hAnsi="Book Antiqua" w:cs="Arial Unicode MS" w:hint="eastAsia"/>
          <w:b/>
          <w:sz w:val="24"/>
          <w:szCs w:val="24"/>
          <w:lang w:val="en-US"/>
        </w:rPr>
        <w:t>:</w:t>
      </w:r>
      <w:r>
        <w:rPr>
          <w:rFonts w:ascii="Book Antiqua" w:eastAsia="SimSun" w:hAnsi="Book Antiqua" w:cs="Arial Unicode MS"/>
          <w:b/>
          <w:sz w:val="24"/>
          <w:szCs w:val="24"/>
          <w:lang w:val="en-US"/>
        </w:rPr>
        <w:t xml:space="preserve"> </w:t>
      </w:r>
      <w:r w:rsidRPr="00EA0ECD">
        <w:rPr>
          <w:rFonts w:ascii="Book Antiqua" w:eastAsia="SimSun" w:hAnsi="Book Antiqua" w:cs="Arial Unicode MS"/>
          <w:bCs/>
          <w:sz w:val="24"/>
          <w:szCs w:val="24"/>
          <w:lang w:val="en-US"/>
        </w:rPr>
        <w:t>Recently soluble guanylate cyclase (</w:t>
      </w:r>
      <w:proofErr w:type="spellStart"/>
      <w:r w:rsidRPr="00EA0ECD">
        <w:rPr>
          <w:rFonts w:ascii="Book Antiqua" w:eastAsia="SimSun" w:hAnsi="Book Antiqua" w:cs="Arial Unicode MS"/>
          <w:bCs/>
          <w:sz w:val="24"/>
          <w:szCs w:val="24"/>
          <w:lang w:val="en-US"/>
        </w:rPr>
        <w:t>sGC</w:t>
      </w:r>
      <w:proofErr w:type="spellEnd"/>
      <w:r w:rsidRPr="00EA0ECD">
        <w:rPr>
          <w:rFonts w:ascii="Book Antiqua" w:eastAsia="SimSun" w:hAnsi="Book Antiqua" w:cs="Arial Unicode MS"/>
          <w:bCs/>
          <w:sz w:val="24"/>
          <w:szCs w:val="24"/>
          <w:lang w:val="en-US"/>
        </w:rPr>
        <w:t>) stimulators (</w:t>
      </w:r>
      <w:r>
        <w:rPr>
          <w:rFonts w:ascii="Book Antiqua" w:eastAsia="SimSun" w:hAnsi="Book Antiqua" w:cs="Arial Unicode MS"/>
          <w:bCs/>
          <w:sz w:val="24"/>
          <w:szCs w:val="24"/>
          <w:lang w:val="en-US"/>
        </w:rPr>
        <w:t>v</w:t>
      </w:r>
      <w:r w:rsidRPr="00EA0ECD">
        <w:rPr>
          <w:rFonts w:ascii="Book Antiqua" w:eastAsia="SimSun" w:hAnsi="Book Antiqua" w:cs="Arial Unicode MS"/>
          <w:bCs/>
          <w:sz w:val="24"/>
          <w:szCs w:val="24"/>
          <w:lang w:val="en-US"/>
        </w:rPr>
        <w:t xml:space="preserve">ericiguat and </w:t>
      </w:r>
      <w:r>
        <w:rPr>
          <w:rFonts w:ascii="Book Antiqua" w:eastAsia="SimSun" w:hAnsi="Book Antiqua" w:cs="Arial Unicode MS"/>
          <w:bCs/>
          <w:sz w:val="24"/>
          <w:szCs w:val="24"/>
          <w:lang w:val="en-US"/>
        </w:rPr>
        <w:t>r</w:t>
      </w:r>
      <w:r w:rsidRPr="00EA0ECD">
        <w:rPr>
          <w:rFonts w:ascii="Book Antiqua" w:eastAsia="SimSun" w:hAnsi="Book Antiqua" w:cs="Arial Unicode MS"/>
          <w:bCs/>
          <w:sz w:val="24"/>
          <w:szCs w:val="24"/>
          <w:lang w:val="en-US"/>
        </w:rPr>
        <w:t xml:space="preserve">iociguat) have emerged as a novel treatment for heart failure with reduced or preserved ejection fraction. Data published in literature revealed no additional benefits to guideline-based medical therapy in reducing incidence of heart failure hospitalization and mortality with </w:t>
      </w:r>
      <w:proofErr w:type="spellStart"/>
      <w:r w:rsidRPr="00EA0ECD">
        <w:rPr>
          <w:rFonts w:ascii="Book Antiqua" w:eastAsia="SimSun" w:hAnsi="Book Antiqua" w:cs="Arial Unicode MS"/>
          <w:bCs/>
          <w:sz w:val="24"/>
          <w:szCs w:val="24"/>
          <w:lang w:val="en-US"/>
        </w:rPr>
        <w:t>sGC</w:t>
      </w:r>
      <w:proofErr w:type="spellEnd"/>
      <w:r w:rsidRPr="00EA0ECD">
        <w:rPr>
          <w:rFonts w:ascii="Book Antiqua" w:eastAsia="SimSun" w:hAnsi="Book Antiqua" w:cs="Arial Unicode MS"/>
          <w:bCs/>
          <w:sz w:val="24"/>
          <w:szCs w:val="24"/>
          <w:lang w:val="en-US"/>
        </w:rPr>
        <w:t xml:space="preserve"> stimulator use. Large scale studies are required to determine the efficacy of </w:t>
      </w:r>
      <w:proofErr w:type="spellStart"/>
      <w:r w:rsidRPr="00EA0ECD">
        <w:rPr>
          <w:rFonts w:ascii="Book Antiqua" w:eastAsia="SimSun" w:hAnsi="Book Antiqua" w:cs="Arial Unicode MS"/>
          <w:bCs/>
          <w:sz w:val="24"/>
          <w:szCs w:val="24"/>
          <w:lang w:val="en-US"/>
        </w:rPr>
        <w:t>sGC</w:t>
      </w:r>
      <w:proofErr w:type="spellEnd"/>
      <w:r w:rsidRPr="00EA0ECD">
        <w:rPr>
          <w:rFonts w:ascii="Book Antiqua" w:eastAsia="SimSun" w:hAnsi="Book Antiqua" w:cs="Arial Unicode MS"/>
          <w:bCs/>
          <w:sz w:val="24"/>
          <w:szCs w:val="24"/>
          <w:lang w:val="en-US"/>
        </w:rPr>
        <w:t xml:space="preserve"> stimulators in patients with heart failure.</w:t>
      </w:r>
    </w:p>
    <w:p w14:paraId="558583AD" w14:textId="77777777" w:rsidR="00EA0ECD" w:rsidRDefault="00EA0ECD" w:rsidP="008270C2">
      <w:pPr>
        <w:spacing w:line="360" w:lineRule="auto"/>
        <w:jc w:val="both"/>
        <w:rPr>
          <w:rFonts w:ascii="Book Antiqua" w:eastAsia="Cambria" w:hAnsi="Book Antiqua" w:cs="Cambria"/>
          <w:b/>
          <w:sz w:val="24"/>
          <w:szCs w:val="24"/>
        </w:rPr>
        <w:sectPr w:rsidR="00EA0ECD" w:rsidSect="008270C2">
          <w:pgSz w:w="12240" w:h="15840"/>
          <w:pgMar w:top="1440" w:right="1800" w:bottom="1440" w:left="1800" w:header="720" w:footer="720" w:gutter="0"/>
          <w:pgNumType w:start="1"/>
          <w:cols w:space="720"/>
          <w:docGrid w:linePitch="299"/>
        </w:sectPr>
      </w:pPr>
    </w:p>
    <w:p w14:paraId="0000004A" w14:textId="5E5A407F" w:rsidR="00A11848" w:rsidRPr="00EA0ECD" w:rsidRDefault="00EA0ECD" w:rsidP="008270C2">
      <w:pPr>
        <w:spacing w:line="360" w:lineRule="auto"/>
        <w:jc w:val="both"/>
        <w:rPr>
          <w:rFonts w:ascii="Book Antiqua" w:eastAsia="Cambria" w:hAnsi="Book Antiqua" w:cs="Cambria"/>
          <w:b/>
          <w:sz w:val="24"/>
          <w:szCs w:val="24"/>
          <w:u w:val="single"/>
        </w:rPr>
      </w:pPr>
      <w:r w:rsidRPr="00EA0ECD">
        <w:rPr>
          <w:rFonts w:ascii="Book Antiqua" w:eastAsia="Cambria" w:hAnsi="Book Antiqua" w:cs="Cambria"/>
          <w:b/>
          <w:sz w:val="24"/>
          <w:szCs w:val="24"/>
          <w:u w:val="single"/>
        </w:rPr>
        <w:lastRenderedPageBreak/>
        <w:t>INTRODUCTION</w:t>
      </w:r>
    </w:p>
    <w:p w14:paraId="0000004C" w14:textId="3002B3A6" w:rsidR="00A11848" w:rsidRPr="00EA0ECD" w:rsidRDefault="00EA0ECD" w:rsidP="008270C2">
      <w:pPr>
        <w:spacing w:line="360" w:lineRule="auto"/>
        <w:jc w:val="both"/>
        <w:rPr>
          <w:rFonts w:ascii="Book Antiqua" w:eastAsia="Cambria" w:hAnsi="Book Antiqua" w:cs="Cambria"/>
          <w:sz w:val="24"/>
          <w:szCs w:val="24"/>
          <w:vertAlign w:val="superscript"/>
        </w:rPr>
      </w:pPr>
      <w:r w:rsidRPr="008270C2">
        <w:rPr>
          <w:rFonts w:ascii="Book Antiqua" w:eastAsia="Cambria" w:hAnsi="Book Antiqua" w:cs="Cambria"/>
          <w:sz w:val="24"/>
          <w:szCs w:val="24"/>
        </w:rPr>
        <w:t xml:space="preserve">There are an estimated 6.5 million adults in the United States suffering from </w:t>
      </w:r>
      <w:bookmarkStart w:id="15" w:name="OLE_LINK2248"/>
      <w:bookmarkStart w:id="16" w:name="OLE_LINK2249"/>
      <w:r w:rsidRPr="008270C2">
        <w:rPr>
          <w:rFonts w:ascii="Book Antiqua" w:eastAsia="Cambria" w:hAnsi="Book Antiqua" w:cs="Cambria"/>
          <w:sz w:val="24"/>
          <w:szCs w:val="24"/>
        </w:rPr>
        <w:t>heart failure</w:t>
      </w:r>
      <w:bookmarkEnd w:id="15"/>
      <w:bookmarkEnd w:id="16"/>
      <w:r w:rsidRPr="008270C2">
        <w:rPr>
          <w:rFonts w:ascii="Book Antiqua" w:eastAsia="Cambria" w:hAnsi="Book Antiqua" w:cs="Cambria"/>
          <w:sz w:val="24"/>
          <w:szCs w:val="24"/>
        </w:rPr>
        <w:t xml:space="preserve"> (HF) with the disease accounting for nearly 1 in every 8 deaths</w:t>
      </w:r>
      <w:r w:rsidRPr="008270C2">
        <w:rPr>
          <w:rFonts w:ascii="Book Antiqua" w:eastAsia="Cambria" w:hAnsi="Book Antiqua" w:cs="Cambria"/>
          <w:sz w:val="24"/>
          <w:szCs w:val="24"/>
          <w:vertAlign w:val="superscript"/>
        </w:rPr>
        <w:t>[1]</w:t>
      </w:r>
      <w:r w:rsidRPr="008270C2">
        <w:rPr>
          <w:rFonts w:ascii="Book Antiqua" w:eastAsia="Cambria" w:hAnsi="Book Antiqua" w:cs="Cambria"/>
          <w:sz w:val="24"/>
          <w:szCs w:val="24"/>
        </w:rPr>
        <w:t xml:space="preserve"> Approximately 1 million</w:t>
      </w:r>
      <w:r w:rsidRPr="00EA0ECD">
        <w:rPr>
          <w:rFonts w:ascii="Book Antiqua" w:eastAsia="Cambria" w:hAnsi="Book Antiqua" w:cs="Cambria"/>
          <w:sz w:val="24"/>
          <w:szCs w:val="24"/>
          <w:vertAlign w:val="superscript"/>
        </w:rPr>
        <w:t>[2,3]</w:t>
      </w:r>
      <w:r w:rsidRPr="008270C2">
        <w:rPr>
          <w:rFonts w:ascii="Book Antiqua" w:eastAsia="Cambria" w:hAnsi="Book Antiqua" w:cs="Cambria"/>
          <w:sz w:val="24"/>
          <w:szCs w:val="24"/>
        </w:rPr>
        <w:t xml:space="preserve"> </w:t>
      </w:r>
      <w:r>
        <w:rPr>
          <w:rFonts w:ascii="Book Antiqua" w:eastAsia="Cambria" w:hAnsi="Book Antiqua" w:cs="Cambria"/>
          <w:sz w:val="24"/>
          <w:szCs w:val="24"/>
        </w:rPr>
        <w:t>HF</w:t>
      </w:r>
      <w:r w:rsidRPr="008270C2">
        <w:rPr>
          <w:rFonts w:ascii="Book Antiqua" w:eastAsia="Cambria" w:hAnsi="Book Antiqua" w:cs="Cambria"/>
          <w:sz w:val="24"/>
          <w:szCs w:val="24"/>
        </w:rPr>
        <w:t>-related hospitalizations (HHF) occur annually, accounting</w:t>
      </w:r>
      <w:r w:rsidRPr="00EA0ECD">
        <w:rPr>
          <w:rFonts w:ascii="Book Antiqua" w:eastAsia="Cambria" w:hAnsi="Book Antiqua" w:cs="Cambria"/>
          <w:sz w:val="24"/>
          <w:szCs w:val="24"/>
          <w:vertAlign w:val="superscript"/>
        </w:rPr>
        <w:t>[4]</w:t>
      </w:r>
      <w:r w:rsidRPr="008270C2">
        <w:rPr>
          <w:rFonts w:ascii="Book Antiqua" w:eastAsia="Cambria" w:hAnsi="Book Antiqua" w:cs="Cambria"/>
          <w:sz w:val="24"/>
          <w:szCs w:val="24"/>
        </w:rPr>
        <w:t xml:space="preserve"> for over 6.5 million hospital days and $37.2 billion in costs every year</w:t>
      </w:r>
      <w:r w:rsidRPr="008270C2">
        <w:rPr>
          <w:rFonts w:ascii="Book Antiqua" w:eastAsia="Cambria" w:hAnsi="Book Antiqua" w:cs="Cambria"/>
          <w:sz w:val="24"/>
          <w:szCs w:val="24"/>
          <w:vertAlign w:val="superscript"/>
        </w:rPr>
        <w:t>[1]</w:t>
      </w:r>
      <w:r w:rsidRPr="008270C2">
        <w:rPr>
          <w:rFonts w:ascii="Book Antiqua" w:eastAsia="Cambria" w:hAnsi="Book Antiqua" w:cs="Cambria"/>
          <w:sz w:val="24"/>
          <w:szCs w:val="24"/>
        </w:rPr>
        <w:t>. This economic burden has risen dramatically over the past two decades, with the increasing prevalence of risk factors for HF adding to new cases and better therapies adding to increased life expectancy among HF patients</w:t>
      </w:r>
      <w:r w:rsidRPr="008270C2">
        <w:rPr>
          <w:rFonts w:ascii="Book Antiqua" w:eastAsia="Cambria" w:hAnsi="Book Antiqua" w:cs="Cambria"/>
          <w:sz w:val="24"/>
          <w:szCs w:val="24"/>
          <w:vertAlign w:val="superscript"/>
        </w:rPr>
        <w:t>[1]</w:t>
      </w:r>
      <w:r w:rsidRPr="008270C2">
        <w:rPr>
          <w:rFonts w:ascii="Book Antiqua" w:eastAsia="Cambria" w:hAnsi="Book Antiqua" w:cs="Cambria"/>
          <w:sz w:val="24"/>
          <w:szCs w:val="24"/>
        </w:rPr>
        <w:t>.</w:t>
      </w:r>
    </w:p>
    <w:p w14:paraId="0000004E" w14:textId="35B7A2DF" w:rsidR="00A11848" w:rsidRPr="00EA0ECD" w:rsidRDefault="00EA0ECD" w:rsidP="00EA0ECD">
      <w:pPr>
        <w:spacing w:line="360" w:lineRule="auto"/>
        <w:ind w:firstLineChars="100" w:firstLine="240"/>
        <w:jc w:val="both"/>
        <w:rPr>
          <w:rFonts w:ascii="Book Antiqua" w:eastAsia="Cambria" w:hAnsi="Book Antiqua" w:cs="Cambria"/>
          <w:sz w:val="24"/>
          <w:szCs w:val="24"/>
          <w:vertAlign w:val="superscript"/>
        </w:rPr>
      </w:pPr>
      <w:r w:rsidRPr="008270C2">
        <w:rPr>
          <w:rFonts w:ascii="Book Antiqua" w:eastAsia="Cambria" w:hAnsi="Book Antiqua" w:cs="Cambria"/>
          <w:sz w:val="24"/>
          <w:szCs w:val="24"/>
        </w:rPr>
        <w:t>Despite traditional pharmacologic management with beta-blockers, angiotensin-converting-enzyme inhibitors (ACEI) and mineralocorticoid receptor antagonists to reduce HF exacerbations and mitigate clinical progression, overall prognosis remains dismal</w:t>
      </w:r>
      <w:r w:rsidRPr="008270C2">
        <w:rPr>
          <w:rFonts w:ascii="Book Antiqua" w:eastAsia="Cambria" w:hAnsi="Book Antiqua" w:cs="Cambria"/>
          <w:sz w:val="24"/>
          <w:szCs w:val="24"/>
          <w:vertAlign w:val="superscript"/>
        </w:rPr>
        <w:t>[2]</w:t>
      </w:r>
      <w:r w:rsidRPr="008270C2">
        <w:rPr>
          <w:rFonts w:ascii="Book Antiqua" w:eastAsia="Cambria" w:hAnsi="Book Antiqua" w:cs="Cambria"/>
          <w:sz w:val="24"/>
          <w:szCs w:val="24"/>
        </w:rPr>
        <w:t>. This has led researchers to target alternative pathways involved in the pathogenesis of HF, with promising research focusing on soluble guanylate cyclase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and the natriuretic peptide system (NPS)</w:t>
      </w:r>
      <w:r w:rsidRPr="008270C2">
        <w:rPr>
          <w:rFonts w:ascii="Book Antiqua" w:eastAsia="Cambria" w:hAnsi="Book Antiqua" w:cs="Cambria"/>
          <w:sz w:val="24"/>
          <w:szCs w:val="24"/>
          <w:vertAlign w:val="superscript"/>
        </w:rPr>
        <w:t>[3,4]</w:t>
      </w:r>
      <w:r w:rsidRPr="008270C2">
        <w:rPr>
          <w:rFonts w:ascii="Book Antiqua" w:eastAsia="Cambria" w:hAnsi="Book Antiqua" w:cs="Cambria"/>
          <w:sz w:val="24"/>
          <w:szCs w:val="24"/>
        </w:rPr>
        <w:t>.</w:t>
      </w:r>
    </w:p>
    <w:p w14:paraId="00000050" w14:textId="48F67765" w:rsidR="00A11848" w:rsidRPr="00EA0ECD" w:rsidRDefault="00EA0ECD" w:rsidP="00EA0ECD">
      <w:pPr>
        <w:spacing w:line="360" w:lineRule="auto"/>
        <w:ind w:firstLineChars="100" w:firstLine="240"/>
        <w:jc w:val="both"/>
        <w:rPr>
          <w:rFonts w:ascii="Book Antiqua" w:eastAsia="Cambria" w:hAnsi="Book Antiqua" w:cs="Cambria"/>
          <w:sz w:val="24"/>
          <w:szCs w:val="24"/>
          <w:vertAlign w:val="superscript"/>
        </w:rPr>
      </w:pPr>
      <w:r w:rsidRPr="008270C2">
        <w:rPr>
          <w:rFonts w:ascii="Book Antiqua" w:eastAsia="Cambria" w:hAnsi="Book Antiqua" w:cs="Cambria"/>
          <w:sz w:val="24"/>
          <w:szCs w:val="24"/>
        </w:rPr>
        <w:t>Both pathways influence myocardial perfusion and ventricular function through their common second messenger: cyclic guanosine monophosphate (cGMP). The therapeutic augmentation of NPS with a combination angiotensin receptor–</w:t>
      </w:r>
      <w:proofErr w:type="spellStart"/>
      <w:r w:rsidRPr="008270C2">
        <w:rPr>
          <w:rFonts w:ascii="Book Antiqua" w:eastAsia="Cambria" w:hAnsi="Book Antiqua" w:cs="Cambria"/>
          <w:sz w:val="24"/>
          <w:szCs w:val="24"/>
        </w:rPr>
        <w:t>neprilysin</w:t>
      </w:r>
      <w:proofErr w:type="spellEnd"/>
      <w:r w:rsidRPr="008270C2">
        <w:rPr>
          <w:rFonts w:ascii="Book Antiqua" w:eastAsia="Cambria" w:hAnsi="Book Antiqua" w:cs="Cambria"/>
          <w:sz w:val="24"/>
          <w:szCs w:val="24"/>
        </w:rPr>
        <w:t xml:space="preserve"> inhibitor (sacubitril) has proven to be immensely beneficial, to the extent that the pioneering PARADIGM trial was halted early given the clear benefits in terms reducing mortality </w:t>
      </w:r>
      <w:r>
        <w:rPr>
          <w:rFonts w:ascii="Book Antiqua" w:eastAsia="Cambria" w:hAnsi="Book Antiqua" w:cs="Cambria"/>
          <w:sz w:val="24"/>
          <w:szCs w:val="24"/>
        </w:rPr>
        <w:t>[</w:t>
      </w:r>
      <w:bookmarkStart w:id="17" w:name="OLE_LINK2293"/>
      <w:bookmarkStart w:id="18" w:name="OLE_LINK2294"/>
      <w:r w:rsidRPr="008270C2">
        <w:rPr>
          <w:rFonts w:ascii="Book Antiqua" w:eastAsia="Cambria" w:hAnsi="Book Antiqua" w:cs="Cambria"/>
          <w:sz w:val="24"/>
          <w:szCs w:val="24"/>
        </w:rPr>
        <w:t>risk ratio</w:t>
      </w:r>
      <w:bookmarkEnd w:id="17"/>
      <w:bookmarkEnd w:id="18"/>
      <w:r w:rsidRPr="008270C2">
        <w:rPr>
          <w:rFonts w:ascii="Book Antiqua" w:eastAsia="Cambria" w:hAnsi="Book Antiqua" w:cs="Cambria"/>
          <w:sz w:val="24"/>
          <w:szCs w:val="24"/>
        </w:rPr>
        <w:t xml:space="preserve"> </w:t>
      </w:r>
      <w:r>
        <w:rPr>
          <w:rFonts w:ascii="Book Antiqua" w:eastAsia="Cambria" w:hAnsi="Book Antiqua" w:cs="Cambria"/>
          <w:sz w:val="24"/>
          <w:szCs w:val="24"/>
        </w:rPr>
        <w:t>(</w:t>
      </w:r>
      <w:r w:rsidRPr="008270C2">
        <w:rPr>
          <w:rFonts w:ascii="Book Antiqua" w:eastAsia="Cambria" w:hAnsi="Book Antiqua" w:cs="Cambria"/>
          <w:sz w:val="24"/>
          <w:szCs w:val="24"/>
        </w:rPr>
        <w:t>RR</w:t>
      </w:r>
      <w:r>
        <w:rPr>
          <w:rFonts w:ascii="Book Antiqua" w:eastAsia="Cambria" w:hAnsi="Book Antiqua" w:cs="Cambria"/>
          <w:sz w:val="24"/>
          <w:szCs w:val="24"/>
        </w:rPr>
        <w:t>)</w:t>
      </w:r>
      <w:r w:rsidRPr="008270C2">
        <w:rPr>
          <w:rFonts w:ascii="Book Antiqua" w:eastAsia="Cambria" w:hAnsi="Book Antiqua" w:cs="Cambria"/>
          <w:sz w:val="24"/>
          <w:szCs w:val="24"/>
        </w:rPr>
        <w:t xml:space="preserve"> 0.84, 95%</w:t>
      </w:r>
      <w:r w:rsidRPr="00EA0ECD">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confidence interval </w:t>
      </w:r>
      <w:r>
        <w:rPr>
          <w:rFonts w:ascii="Book Antiqua" w:eastAsia="Cambria" w:hAnsi="Book Antiqua" w:cs="Cambria"/>
          <w:sz w:val="24"/>
          <w:szCs w:val="24"/>
        </w:rPr>
        <w:t>(</w:t>
      </w:r>
      <w:r w:rsidRPr="008270C2">
        <w:rPr>
          <w:rFonts w:ascii="Book Antiqua" w:eastAsia="Cambria" w:hAnsi="Book Antiqua" w:cs="Cambria"/>
          <w:sz w:val="24"/>
          <w:szCs w:val="24"/>
        </w:rPr>
        <w:t>CI</w:t>
      </w:r>
      <w:r>
        <w:rPr>
          <w:rFonts w:ascii="Book Antiqua" w:eastAsia="Cambria" w:hAnsi="Book Antiqua" w:cs="Cambria"/>
          <w:sz w:val="24"/>
          <w:szCs w:val="24"/>
        </w:rPr>
        <w:t>):</w:t>
      </w:r>
      <w:r w:rsidRPr="008270C2">
        <w:rPr>
          <w:rFonts w:ascii="Book Antiqua" w:eastAsia="Cambria" w:hAnsi="Book Antiqua" w:cs="Cambria"/>
          <w:sz w:val="24"/>
          <w:szCs w:val="24"/>
        </w:rPr>
        <w:t xml:space="preserve"> 0.76-0.93</w:t>
      </w:r>
      <w:r>
        <w:rPr>
          <w:rFonts w:ascii="Book Antiqua" w:eastAsia="Cambria" w:hAnsi="Book Antiqua" w:cs="Cambria"/>
          <w:sz w:val="24"/>
          <w:szCs w:val="24"/>
        </w:rPr>
        <w:t>,</w:t>
      </w:r>
      <w:r w:rsidRPr="008270C2">
        <w:rPr>
          <w:rFonts w:ascii="Book Antiqua" w:eastAsia="Cambria" w:hAnsi="Book Antiqua" w:cs="Cambria"/>
          <w:sz w:val="24"/>
          <w:szCs w:val="24"/>
        </w:rPr>
        <w:t xml:space="preserve"> </w:t>
      </w:r>
      <w:r w:rsidRPr="00EA0ECD">
        <w:rPr>
          <w:rFonts w:ascii="Book Antiqua" w:eastAsia="Cambria" w:hAnsi="Book Antiqua" w:cs="Cambria"/>
          <w:i/>
          <w:iCs/>
          <w:sz w:val="24"/>
          <w:szCs w:val="24"/>
        </w:rPr>
        <w:t>P</w:t>
      </w:r>
      <w:r>
        <w:rPr>
          <w:rFonts w:ascii="Book Antiqua" w:eastAsia="Cambria" w:hAnsi="Book Antiqua" w:cs="Cambria"/>
          <w:sz w:val="24"/>
          <w:szCs w:val="24"/>
        </w:rPr>
        <w:t xml:space="preserve"> </w:t>
      </w:r>
      <w:r w:rsidRPr="008270C2">
        <w:rPr>
          <w:rFonts w:ascii="Book Antiqua" w:eastAsia="Cambria" w:hAnsi="Book Antiqua" w:cs="Cambria"/>
          <w:sz w:val="24"/>
          <w:szCs w:val="24"/>
        </w:rPr>
        <w:t>&lt;</w:t>
      </w:r>
      <w:r>
        <w:rPr>
          <w:rFonts w:ascii="Book Antiqua" w:eastAsia="Cambria" w:hAnsi="Book Antiqua" w:cs="Cambria"/>
          <w:sz w:val="24"/>
          <w:szCs w:val="24"/>
        </w:rPr>
        <w:t xml:space="preserve"> </w:t>
      </w:r>
      <w:r w:rsidRPr="008270C2">
        <w:rPr>
          <w:rFonts w:ascii="Book Antiqua" w:eastAsia="Cambria" w:hAnsi="Book Antiqua" w:cs="Cambria"/>
          <w:sz w:val="24"/>
          <w:szCs w:val="24"/>
        </w:rPr>
        <w:t>0.001</w:t>
      </w:r>
      <w:r>
        <w:rPr>
          <w:rFonts w:ascii="Book Antiqua" w:eastAsia="Cambria" w:hAnsi="Book Antiqua" w:cs="Cambria"/>
          <w:sz w:val="24"/>
          <w:szCs w:val="24"/>
        </w:rPr>
        <w:t>]</w:t>
      </w:r>
      <w:r w:rsidRPr="008270C2">
        <w:rPr>
          <w:rFonts w:ascii="Book Antiqua" w:eastAsia="Cambria" w:hAnsi="Book Antiqua" w:cs="Cambria"/>
          <w:sz w:val="24"/>
          <w:szCs w:val="24"/>
        </w:rPr>
        <w:t xml:space="preserve"> and hospitalization (by 21%</w:t>
      </w:r>
      <w:r>
        <w:rPr>
          <w:rFonts w:ascii="Book Antiqua" w:eastAsia="Cambria" w:hAnsi="Book Antiqua" w:cs="Cambria"/>
          <w:sz w:val="24"/>
          <w:szCs w:val="24"/>
        </w:rPr>
        <w:t xml:space="preserve">, </w:t>
      </w:r>
      <w:r w:rsidRPr="00EA0ECD">
        <w:rPr>
          <w:rFonts w:ascii="Book Antiqua" w:eastAsia="Cambria" w:hAnsi="Book Antiqua" w:cs="Cambria"/>
          <w:i/>
          <w:iCs/>
          <w:sz w:val="24"/>
          <w:szCs w:val="24"/>
        </w:rPr>
        <w:t>P</w:t>
      </w:r>
      <w:r>
        <w:rPr>
          <w:rFonts w:ascii="Book Antiqua" w:eastAsia="Cambria" w:hAnsi="Book Antiqua" w:cs="Cambria"/>
          <w:sz w:val="24"/>
          <w:szCs w:val="24"/>
        </w:rPr>
        <w:t xml:space="preserve"> </w:t>
      </w:r>
      <w:r w:rsidRPr="008270C2">
        <w:rPr>
          <w:rFonts w:ascii="Book Antiqua" w:eastAsia="Cambria" w:hAnsi="Book Antiqua" w:cs="Cambria"/>
          <w:sz w:val="24"/>
          <w:szCs w:val="24"/>
        </w:rPr>
        <w:t>&lt;</w:t>
      </w:r>
      <w:r>
        <w:rPr>
          <w:rFonts w:ascii="Book Antiqua" w:eastAsia="Cambria" w:hAnsi="Book Antiqua" w:cs="Cambria"/>
          <w:sz w:val="24"/>
          <w:szCs w:val="24"/>
        </w:rPr>
        <w:t xml:space="preserve"> </w:t>
      </w:r>
      <w:r w:rsidRPr="008270C2">
        <w:rPr>
          <w:rFonts w:ascii="Book Antiqua" w:eastAsia="Cambria" w:hAnsi="Book Antiqua" w:cs="Cambria"/>
          <w:sz w:val="24"/>
          <w:szCs w:val="24"/>
        </w:rPr>
        <w:t>0.001) compared to ACEI alone</w:t>
      </w:r>
      <w:r w:rsidRPr="008270C2">
        <w:rPr>
          <w:rFonts w:ascii="Book Antiqua" w:eastAsia="Cambria" w:hAnsi="Book Antiqua" w:cs="Cambria"/>
          <w:sz w:val="24"/>
          <w:szCs w:val="24"/>
          <w:vertAlign w:val="superscript"/>
        </w:rPr>
        <w:t>[5]</w:t>
      </w:r>
      <w:r w:rsidRPr="008270C2">
        <w:rPr>
          <w:rFonts w:ascii="Book Antiqua" w:eastAsia="Cambria" w:hAnsi="Book Antiqua" w:cs="Cambria"/>
          <w:sz w:val="24"/>
          <w:szCs w:val="24"/>
        </w:rPr>
        <w:t>. However, the use of conventional vasodilators (nitrites and nitrates) to achieve soluble GC activation has met with more mixed results, with the development of tolerance, hypotension and failure of treatment being reported</w:t>
      </w:r>
      <w:r w:rsidRPr="008270C2">
        <w:rPr>
          <w:rFonts w:ascii="Book Antiqua" w:eastAsia="Cambria" w:hAnsi="Book Antiqua" w:cs="Cambria"/>
          <w:sz w:val="24"/>
          <w:szCs w:val="24"/>
          <w:vertAlign w:val="superscript"/>
        </w:rPr>
        <w:t>[6]</w:t>
      </w:r>
      <w:r w:rsidRPr="008270C2">
        <w:rPr>
          <w:rFonts w:ascii="Book Antiqua" w:eastAsia="Cambria" w:hAnsi="Book Antiqua" w:cs="Cambria"/>
          <w:sz w:val="24"/>
          <w:szCs w:val="24"/>
        </w:rPr>
        <w:t>.</w:t>
      </w:r>
      <w:r w:rsidRPr="008270C2">
        <w:rPr>
          <w:rFonts w:ascii="Book Antiqua" w:eastAsia="Cambria" w:hAnsi="Book Antiqua" w:cs="Cambria"/>
          <w:sz w:val="24"/>
          <w:szCs w:val="24"/>
          <w:vertAlign w:val="superscript"/>
        </w:rPr>
        <w:t xml:space="preserve"> </w:t>
      </w:r>
      <w:r w:rsidRPr="008270C2">
        <w:rPr>
          <w:rFonts w:ascii="Book Antiqua" w:eastAsia="Cambria" w:hAnsi="Book Antiqua" w:cs="Cambria"/>
          <w:sz w:val="24"/>
          <w:szCs w:val="24"/>
        </w:rPr>
        <w:t xml:space="preserve">These discouraging findings have been attributed to a relative deficiency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due to reduced nitric oxide </w:t>
      </w:r>
      <w:r>
        <w:rPr>
          <w:rFonts w:ascii="Book Antiqua" w:eastAsia="Cambria" w:hAnsi="Book Antiqua" w:cs="Cambria"/>
          <w:sz w:val="24"/>
          <w:szCs w:val="24"/>
        </w:rPr>
        <w:t>(</w:t>
      </w:r>
      <w:r w:rsidRPr="008270C2">
        <w:rPr>
          <w:rFonts w:ascii="Book Antiqua" w:eastAsia="Cambria" w:hAnsi="Book Antiqua" w:cs="Cambria"/>
          <w:sz w:val="24"/>
          <w:szCs w:val="24"/>
        </w:rPr>
        <w:t>NO</w:t>
      </w:r>
      <w:r>
        <w:rPr>
          <w:rFonts w:ascii="Book Antiqua" w:eastAsia="Cambria" w:hAnsi="Book Antiqua" w:cs="Cambria"/>
          <w:sz w:val="24"/>
          <w:szCs w:val="24"/>
        </w:rPr>
        <w:t>)</w:t>
      </w:r>
      <w:r w:rsidRPr="008270C2">
        <w:rPr>
          <w:rFonts w:ascii="Book Antiqua" w:eastAsia="Cambria" w:hAnsi="Book Antiqua" w:cs="Cambria"/>
          <w:sz w:val="24"/>
          <w:szCs w:val="24"/>
        </w:rPr>
        <w:t xml:space="preserve"> bioavailability and endothelial dysfunction in HF leading to impaired cyclic GMP generation</w:t>
      </w:r>
      <w:r w:rsidRPr="008270C2">
        <w:rPr>
          <w:rFonts w:ascii="Book Antiqua" w:eastAsia="Cambria" w:hAnsi="Book Antiqua" w:cs="Cambria"/>
          <w:sz w:val="24"/>
          <w:szCs w:val="24"/>
          <w:vertAlign w:val="superscript"/>
        </w:rPr>
        <w:t>[7]</w:t>
      </w:r>
      <w:r w:rsidRPr="008270C2">
        <w:rPr>
          <w:rFonts w:ascii="Book Antiqua" w:eastAsia="Cambria" w:hAnsi="Book Antiqua" w:cs="Cambria"/>
          <w:sz w:val="24"/>
          <w:szCs w:val="24"/>
        </w:rPr>
        <w:t>.</w:t>
      </w:r>
    </w:p>
    <w:p w14:paraId="00000052" w14:textId="43E72CE8" w:rsidR="00A11848" w:rsidRPr="00EA0ECD" w:rsidRDefault="00EA0ECD" w:rsidP="00EA0ECD">
      <w:pPr>
        <w:spacing w:line="360" w:lineRule="auto"/>
        <w:ind w:firstLineChars="100" w:firstLine="240"/>
        <w:jc w:val="both"/>
        <w:rPr>
          <w:rFonts w:ascii="Book Antiqua" w:eastAsia="Cambria" w:hAnsi="Book Antiqua" w:cs="Cambria"/>
          <w:sz w:val="24"/>
          <w:szCs w:val="24"/>
          <w:vertAlign w:val="superscript"/>
        </w:rPr>
      </w:pPr>
      <w:r w:rsidRPr="008270C2">
        <w:rPr>
          <w:rFonts w:ascii="Book Antiqua" w:eastAsia="Cambria" w:hAnsi="Book Antiqua" w:cs="Cambria"/>
          <w:sz w:val="24"/>
          <w:szCs w:val="24"/>
        </w:rPr>
        <w:t xml:space="preserve">Novel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(vericiguat and riociguat) have shown advances over traditional vasodilators</w:t>
      </w:r>
      <w:r w:rsidRPr="00EA0ECD">
        <w:rPr>
          <w:rFonts w:ascii="Book Antiqua" w:eastAsia="Cambria" w:hAnsi="Book Antiqua" w:cs="Cambria"/>
          <w:sz w:val="24"/>
          <w:szCs w:val="24"/>
          <w:vertAlign w:val="superscript"/>
        </w:rPr>
        <w:t>[6]</w:t>
      </w:r>
      <w:r w:rsidRPr="008270C2">
        <w:rPr>
          <w:rFonts w:ascii="Book Antiqua" w:eastAsia="Cambria" w:hAnsi="Book Antiqua" w:cs="Cambria"/>
          <w:sz w:val="24"/>
          <w:szCs w:val="24"/>
        </w:rPr>
        <w:t>, by augmenting the cGMP signaling pathway, independent of NO and enhancing the effect of endogenous NO</w:t>
      </w:r>
      <w:r w:rsidRPr="008270C2">
        <w:rPr>
          <w:rFonts w:ascii="Book Antiqua" w:eastAsia="Cambria" w:hAnsi="Book Antiqua" w:cs="Cambria"/>
          <w:sz w:val="24"/>
          <w:szCs w:val="24"/>
          <w:vertAlign w:val="superscript"/>
        </w:rPr>
        <w:t>[2,8]</w:t>
      </w:r>
      <w:r w:rsidRPr="008270C2">
        <w:rPr>
          <w:rFonts w:ascii="Book Antiqua" w:eastAsia="Cambria" w:hAnsi="Book Antiqua" w:cs="Cambria"/>
          <w:sz w:val="24"/>
          <w:szCs w:val="24"/>
        </w:rPr>
        <w:t xml:space="preserve">. In contrast to </w:t>
      </w:r>
      <w:r w:rsidRPr="008270C2">
        <w:rPr>
          <w:rFonts w:ascii="Book Antiqua" w:eastAsia="Cambria" w:hAnsi="Book Antiqua" w:cs="Cambria"/>
          <w:sz w:val="24"/>
          <w:szCs w:val="24"/>
        </w:rPr>
        <w:lastRenderedPageBreak/>
        <w:t xml:space="preserve">the conventional therapeutic approach of antagonizing counterregulatory neurohormonal pathways, such as by phosphodiesterase inhibitors, or by addition of exogenous NO,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sensitize soluble GC to endogenous NO, thereby potentially having more efficacy for HF treatment</w:t>
      </w:r>
      <w:r w:rsidRPr="008270C2">
        <w:rPr>
          <w:rFonts w:ascii="Book Antiqua" w:eastAsia="Cambria" w:hAnsi="Book Antiqua" w:cs="Cambria"/>
          <w:sz w:val="24"/>
          <w:szCs w:val="24"/>
          <w:vertAlign w:val="superscript"/>
        </w:rPr>
        <w:t>[9]</w:t>
      </w:r>
      <w:r w:rsidRPr="008270C2">
        <w:rPr>
          <w:rFonts w:ascii="Book Antiqua" w:eastAsia="Cambria" w:hAnsi="Book Antiqua" w:cs="Cambria"/>
          <w:sz w:val="24"/>
          <w:szCs w:val="24"/>
        </w:rPr>
        <w:t>.</w:t>
      </w:r>
    </w:p>
    <w:p w14:paraId="00000053" w14:textId="351D9F5A" w:rsidR="00A11848" w:rsidRPr="008270C2" w:rsidRDefault="00EA0ECD" w:rsidP="00EA0ECD">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In this regard, multiple clinical trials have attempted to explore the utility of vericiguat and riociguat in patients with HF</w:t>
      </w:r>
      <w:r w:rsidRPr="008270C2">
        <w:rPr>
          <w:rFonts w:ascii="Book Antiqua" w:eastAsia="Cambria" w:hAnsi="Book Antiqua" w:cs="Cambria"/>
          <w:sz w:val="24"/>
          <w:szCs w:val="24"/>
          <w:vertAlign w:val="superscript"/>
        </w:rPr>
        <w:t>[2,8]</w:t>
      </w:r>
      <w:r w:rsidRPr="008270C2">
        <w:rPr>
          <w:rFonts w:ascii="Book Antiqua" w:eastAsia="Cambria" w:hAnsi="Book Antiqua" w:cs="Cambria"/>
          <w:sz w:val="24"/>
          <w:szCs w:val="24"/>
        </w:rPr>
        <w:t xml:space="preserve">. The VICTORIA (vericiguat Global Study in Subjects with Heart Failure with Reduced Ejection Fraction) trial recently established that vericiguat in patients with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can reduce the risk of cardiovascular mortality and HF-related hospitalizations</w:t>
      </w:r>
      <w:r w:rsidRPr="008270C2">
        <w:rPr>
          <w:rFonts w:ascii="Book Antiqua" w:eastAsia="Cambria" w:hAnsi="Book Antiqua" w:cs="Cambria"/>
          <w:sz w:val="24"/>
          <w:szCs w:val="24"/>
          <w:vertAlign w:val="superscript"/>
        </w:rPr>
        <w:t>[2]</w:t>
      </w:r>
      <w:r w:rsidRPr="008270C2">
        <w:rPr>
          <w:rFonts w:ascii="Book Antiqua" w:eastAsia="Cambria" w:hAnsi="Book Antiqua" w:cs="Cambria"/>
          <w:sz w:val="24"/>
          <w:szCs w:val="24"/>
        </w:rPr>
        <w:t xml:space="preserve">. These findings, however, stand in contrast to previous trials that have not shown any consistent benefit with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The ambiguity of current literature and the absence of any definite large</w:t>
      </w:r>
      <w:r>
        <w:rPr>
          <w:rFonts w:ascii="Book Antiqua" w:eastAsia="Cambria" w:hAnsi="Book Antiqua" w:cs="Cambria"/>
          <w:sz w:val="24"/>
          <w:szCs w:val="24"/>
        </w:rPr>
        <w:t>-</w:t>
      </w:r>
      <w:r w:rsidRPr="008270C2">
        <w:rPr>
          <w:rFonts w:ascii="Book Antiqua" w:eastAsia="Cambria" w:hAnsi="Book Antiqua" w:cs="Cambria"/>
          <w:sz w:val="24"/>
          <w:szCs w:val="24"/>
        </w:rPr>
        <w:t xml:space="preserve">scale studies to determine the true merits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in patients with HF, motivated us to perform this meta-analysis.</w:t>
      </w:r>
    </w:p>
    <w:p w14:paraId="00000054" w14:textId="74BF06E2" w:rsidR="00A11848" w:rsidRDefault="00A11848" w:rsidP="008270C2">
      <w:pPr>
        <w:spacing w:line="360" w:lineRule="auto"/>
        <w:jc w:val="both"/>
        <w:rPr>
          <w:rFonts w:ascii="Book Antiqua" w:eastAsia="Cambria" w:hAnsi="Book Antiqua" w:cs="Cambria"/>
          <w:sz w:val="24"/>
          <w:szCs w:val="24"/>
        </w:rPr>
      </w:pPr>
    </w:p>
    <w:p w14:paraId="00000056" w14:textId="074A1DA6" w:rsidR="00A11848" w:rsidRPr="00EA0ECD" w:rsidRDefault="00EA0ECD" w:rsidP="00EA0ECD">
      <w:pPr>
        <w:adjustRightInd w:val="0"/>
        <w:snapToGrid w:val="0"/>
        <w:spacing w:line="360" w:lineRule="auto"/>
        <w:jc w:val="both"/>
        <w:rPr>
          <w:rFonts w:ascii="Book Antiqua" w:eastAsia="MS Mincho" w:hAnsi="Book Antiqua" w:cs="Times New Roman"/>
          <w:b/>
          <w:sz w:val="24"/>
          <w:szCs w:val="24"/>
          <w:u w:val="single"/>
          <w:lang w:val="en-US" w:eastAsia="it-IT"/>
        </w:rPr>
      </w:pPr>
      <w:r w:rsidRPr="00EA0ECD">
        <w:rPr>
          <w:rFonts w:ascii="Book Antiqua" w:eastAsia="MS Mincho" w:hAnsi="Book Antiqua" w:cs="Times New Roman"/>
          <w:b/>
          <w:sz w:val="24"/>
          <w:szCs w:val="24"/>
          <w:u w:val="single"/>
          <w:lang w:val="en-US" w:eastAsia="it-IT"/>
        </w:rPr>
        <w:t>MATERIALS AND METHODS</w:t>
      </w:r>
    </w:p>
    <w:p w14:paraId="00000058" w14:textId="22D96B1E" w:rsidR="00A11848" w:rsidRPr="00EA0ECD" w:rsidRDefault="00EA0ECD" w:rsidP="008270C2">
      <w:pPr>
        <w:spacing w:line="360" w:lineRule="auto"/>
        <w:jc w:val="both"/>
        <w:rPr>
          <w:rFonts w:ascii="Book Antiqua" w:eastAsia="Cambria" w:hAnsi="Book Antiqua" w:cs="Cambria"/>
          <w:b/>
          <w:i/>
          <w:iCs/>
          <w:sz w:val="24"/>
          <w:szCs w:val="24"/>
        </w:rPr>
      </w:pPr>
      <w:r w:rsidRPr="00EA0ECD">
        <w:rPr>
          <w:rFonts w:ascii="Book Antiqua" w:eastAsia="Cambria" w:hAnsi="Book Antiqua" w:cs="Cambria"/>
          <w:b/>
          <w:i/>
          <w:iCs/>
          <w:sz w:val="24"/>
          <w:szCs w:val="24"/>
        </w:rPr>
        <w:t>Search strategy and data extraction</w:t>
      </w:r>
    </w:p>
    <w:p w14:paraId="00000059" w14:textId="352C6E05"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The MEDLINE (PubMed, Ovid), </w:t>
      </w:r>
      <w:proofErr w:type="spellStart"/>
      <w:r w:rsidRPr="008270C2">
        <w:rPr>
          <w:rFonts w:ascii="Book Antiqua" w:eastAsia="Cambria" w:hAnsi="Book Antiqua" w:cs="Cambria"/>
          <w:sz w:val="24"/>
          <w:szCs w:val="24"/>
        </w:rPr>
        <w:t>Embase</w:t>
      </w:r>
      <w:proofErr w:type="spellEnd"/>
      <w:r w:rsidRPr="008270C2">
        <w:rPr>
          <w:rFonts w:ascii="Book Antiqua" w:eastAsia="Cambria" w:hAnsi="Book Antiqua" w:cs="Cambria"/>
          <w:sz w:val="24"/>
          <w:szCs w:val="24"/>
        </w:rPr>
        <w:t>, Clinicaltrials.org and Cochrane databases were queried with various combinations of medical subject headings (</w:t>
      </w:r>
      <w:proofErr w:type="spellStart"/>
      <w:r w:rsidRPr="008270C2">
        <w:rPr>
          <w:rFonts w:ascii="Book Antiqua" w:eastAsia="Cambria" w:hAnsi="Book Antiqua" w:cs="Cambria"/>
          <w:sz w:val="24"/>
          <w:szCs w:val="24"/>
        </w:rPr>
        <w:t>MeSH</w:t>
      </w:r>
      <w:proofErr w:type="spellEnd"/>
      <w:r w:rsidRPr="008270C2">
        <w:rPr>
          <w:rFonts w:ascii="Book Antiqua" w:eastAsia="Cambria" w:hAnsi="Book Antiqua" w:cs="Cambria"/>
          <w:sz w:val="24"/>
          <w:szCs w:val="24"/>
        </w:rPr>
        <w:t xml:space="preserve">) to identify relevant articles. There were no language or time restrictions placed. Backward snowballing was performed to retrieve unidentified studies that were missed on the initial search. The </w:t>
      </w:r>
      <w:proofErr w:type="spellStart"/>
      <w:r w:rsidRPr="008270C2">
        <w:rPr>
          <w:rFonts w:ascii="Book Antiqua" w:eastAsia="Cambria" w:hAnsi="Book Antiqua" w:cs="Cambria"/>
          <w:sz w:val="24"/>
          <w:szCs w:val="24"/>
        </w:rPr>
        <w:t>MeSH</w:t>
      </w:r>
      <w:proofErr w:type="spellEnd"/>
      <w:r w:rsidRPr="008270C2">
        <w:rPr>
          <w:rFonts w:ascii="Book Antiqua" w:eastAsia="Cambria" w:hAnsi="Book Antiqua" w:cs="Cambria"/>
          <w:sz w:val="24"/>
          <w:szCs w:val="24"/>
        </w:rPr>
        <w:t xml:space="preserve"> used included two subsets: One for </w:t>
      </w:r>
      <w:r>
        <w:rPr>
          <w:rFonts w:ascii="Book Antiqua" w:eastAsia="Cambria" w:hAnsi="Book Antiqua" w:cs="Cambria"/>
          <w:sz w:val="24"/>
          <w:szCs w:val="24"/>
        </w:rPr>
        <w:t>HF</w:t>
      </w:r>
      <w:r w:rsidRPr="008270C2">
        <w:rPr>
          <w:rFonts w:ascii="Book Antiqua" w:eastAsia="Cambria" w:hAnsi="Book Antiqua" w:cs="Cambria"/>
          <w:sz w:val="24"/>
          <w:szCs w:val="24"/>
        </w:rPr>
        <w:t xml:space="preserve"> using the terms like “heart failure,”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“CHF,” “cardiac failure,” and the other for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using “guanylate cyclase stimulators,”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“vericiguat,” and “riociguat.” The two subsets of </w:t>
      </w:r>
      <w:proofErr w:type="spellStart"/>
      <w:r w:rsidRPr="008270C2">
        <w:rPr>
          <w:rFonts w:ascii="Book Antiqua" w:eastAsia="Cambria" w:hAnsi="Book Antiqua" w:cs="Cambria"/>
          <w:sz w:val="24"/>
          <w:szCs w:val="24"/>
        </w:rPr>
        <w:t>MeSH</w:t>
      </w:r>
      <w:proofErr w:type="spellEnd"/>
      <w:r w:rsidRPr="008270C2">
        <w:rPr>
          <w:rFonts w:ascii="Book Antiqua" w:eastAsia="Cambria" w:hAnsi="Book Antiqua" w:cs="Cambria"/>
          <w:sz w:val="24"/>
          <w:szCs w:val="24"/>
        </w:rPr>
        <w:t xml:space="preserve"> were combined in a 1:1 combination using Boolean operators. Results from all possible combinations were downloaded into an EndNote library. All </w:t>
      </w:r>
      <w:bookmarkStart w:id="19" w:name="OLE_LINK2252"/>
      <w:bookmarkStart w:id="20" w:name="OLE_LINK2253"/>
      <w:r w:rsidRPr="008270C2">
        <w:rPr>
          <w:rFonts w:ascii="Book Antiqua" w:eastAsia="Cambria" w:hAnsi="Book Antiqua" w:cs="Cambria"/>
          <w:sz w:val="24"/>
          <w:szCs w:val="24"/>
        </w:rPr>
        <w:t>randomized control trial</w:t>
      </w:r>
      <w:bookmarkEnd w:id="19"/>
      <w:bookmarkEnd w:id="20"/>
      <w:r w:rsidRPr="008270C2">
        <w:rPr>
          <w:rFonts w:ascii="Book Antiqua" w:eastAsia="Cambria" w:hAnsi="Book Antiqua" w:cs="Cambria"/>
          <w:sz w:val="24"/>
          <w:szCs w:val="24"/>
        </w:rPr>
        <w:t xml:space="preserve">s (RCT) until March 31, 2020, comparing the safety and efficacy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in </w:t>
      </w:r>
      <w:r>
        <w:rPr>
          <w:rFonts w:ascii="Book Antiqua" w:eastAsia="Cambria" w:hAnsi="Book Antiqua" w:cs="Cambria"/>
          <w:sz w:val="24"/>
          <w:szCs w:val="24"/>
        </w:rPr>
        <w:t>HF</w:t>
      </w:r>
      <w:r w:rsidRPr="008270C2">
        <w:rPr>
          <w:rFonts w:ascii="Book Antiqua" w:eastAsia="Cambria" w:hAnsi="Book Antiqua" w:cs="Cambria"/>
          <w:sz w:val="24"/>
          <w:szCs w:val="24"/>
        </w:rPr>
        <w:t xml:space="preserve"> were evaluated for inclusion.</w:t>
      </w:r>
    </w:p>
    <w:p w14:paraId="0000005C" w14:textId="161E2992" w:rsidR="00A11848" w:rsidRPr="008270C2" w:rsidRDefault="00EA0ECD" w:rsidP="00EA0ECD">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 xml:space="preserve">Patients with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and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[New York Heart Association (NYHA) class II-IV], on optimal guideline-based medical therapy requiring hospitalization or </w:t>
      </w:r>
      <w:r w:rsidRPr="008270C2">
        <w:rPr>
          <w:rFonts w:ascii="Book Antiqua" w:eastAsia="Cambria" w:hAnsi="Book Antiqua" w:cs="Cambria"/>
          <w:sz w:val="24"/>
          <w:szCs w:val="24"/>
        </w:rPr>
        <w:lastRenderedPageBreak/>
        <w:t>outpatient intravenous (IV) diuretics, were included in this study. Patients requiring IV inotropic support, in acute decompensated HF or requiring mechanical device support were excluded, so were patients using suboptimal doses of vericiguat (&lt;</w:t>
      </w:r>
      <w:r>
        <w:rPr>
          <w:rFonts w:ascii="Book Antiqua" w:eastAsia="Cambria" w:hAnsi="Book Antiqua" w:cs="Cambria"/>
          <w:sz w:val="24"/>
          <w:szCs w:val="24"/>
        </w:rPr>
        <w:t xml:space="preserve"> </w:t>
      </w:r>
      <w:r w:rsidRPr="008270C2">
        <w:rPr>
          <w:rFonts w:ascii="Book Antiqua" w:eastAsia="Cambria" w:hAnsi="Book Antiqua" w:cs="Cambria"/>
          <w:sz w:val="24"/>
          <w:szCs w:val="24"/>
        </w:rPr>
        <w:t>10</w:t>
      </w:r>
      <w:r>
        <w:rPr>
          <w:rFonts w:ascii="Book Antiqua" w:eastAsia="Cambria" w:hAnsi="Book Antiqua" w:cs="Cambria"/>
          <w:sz w:val="24"/>
          <w:szCs w:val="24"/>
        </w:rPr>
        <w:t xml:space="preserve"> </w:t>
      </w:r>
      <w:r w:rsidRPr="008270C2">
        <w:rPr>
          <w:rFonts w:ascii="Book Antiqua" w:eastAsia="Cambria" w:hAnsi="Book Antiqua" w:cs="Cambria"/>
          <w:sz w:val="24"/>
          <w:szCs w:val="24"/>
        </w:rPr>
        <w:t>mg daily) or riociguat (&lt;</w:t>
      </w:r>
      <w:r>
        <w:rPr>
          <w:rFonts w:ascii="Book Antiqua" w:eastAsia="Cambria" w:hAnsi="Book Antiqua" w:cs="Cambria"/>
          <w:sz w:val="24"/>
          <w:szCs w:val="24"/>
        </w:rPr>
        <w:t xml:space="preserve"> </w:t>
      </w:r>
      <w:r w:rsidRPr="008270C2">
        <w:rPr>
          <w:rFonts w:ascii="Book Antiqua" w:eastAsia="Cambria" w:hAnsi="Book Antiqua" w:cs="Cambria"/>
          <w:sz w:val="24"/>
          <w:szCs w:val="24"/>
        </w:rPr>
        <w:t>2</w:t>
      </w:r>
      <w:r>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mg daily), nitrates, alternative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or PDE inhibitors.</w:t>
      </w:r>
    </w:p>
    <w:p w14:paraId="0000005D" w14:textId="4A62B0A9" w:rsidR="00A11848" w:rsidRPr="008270C2" w:rsidRDefault="00EA0ECD" w:rsidP="00EA0ECD">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 xml:space="preserve">The primary efficacy endpoint was a composite of the first hospitalization for HF and death from cardiovascular causes. The secondary efficacy endpoints were the components of the primary outcome, total HF-related hospitalizations, cardiovascular and all-cause mortality. Safety endpoints included anemia, hypotension, syncope, and a composite of the </w:t>
      </w:r>
      <w:proofErr w:type="spellStart"/>
      <w:r w:rsidRPr="008270C2">
        <w:rPr>
          <w:rFonts w:ascii="Book Antiqua" w:eastAsia="Cambria" w:hAnsi="Book Antiqua" w:cs="Cambria"/>
          <w:sz w:val="24"/>
          <w:szCs w:val="24"/>
        </w:rPr>
        <w:t>later</w:t>
      </w:r>
      <w:proofErr w:type="spellEnd"/>
      <w:r w:rsidRPr="008270C2">
        <w:rPr>
          <w:rFonts w:ascii="Book Antiqua" w:eastAsia="Cambria" w:hAnsi="Book Antiqua" w:cs="Cambria"/>
          <w:sz w:val="24"/>
          <w:szCs w:val="24"/>
        </w:rPr>
        <w:t xml:space="preserve"> two. A detailed search map and definition of outcomes are given in the Supplementary Appendix.</w:t>
      </w:r>
    </w:p>
    <w:p w14:paraId="0000005E"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 </w:t>
      </w:r>
    </w:p>
    <w:p w14:paraId="00000060" w14:textId="0CA56DD3" w:rsidR="00A11848" w:rsidRPr="00EA0ECD" w:rsidRDefault="00EA0ECD" w:rsidP="008270C2">
      <w:pPr>
        <w:spacing w:line="360" w:lineRule="auto"/>
        <w:jc w:val="both"/>
        <w:rPr>
          <w:rFonts w:ascii="Book Antiqua" w:eastAsia="Cambria" w:hAnsi="Book Antiqua" w:cs="Cambria"/>
          <w:b/>
          <w:i/>
          <w:iCs/>
          <w:sz w:val="24"/>
          <w:szCs w:val="24"/>
        </w:rPr>
      </w:pPr>
      <w:r w:rsidRPr="00EA0ECD">
        <w:rPr>
          <w:rFonts w:ascii="Book Antiqua" w:eastAsia="Cambria" w:hAnsi="Book Antiqua" w:cs="Cambria"/>
          <w:b/>
          <w:i/>
          <w:iCs/>
          <w:sz w:val="24"/>
          <w:szCs w:val="24"/>
        </w:rPr>
        <w:t>Data and quality analysis</w:t>
      </w:r>
    </w:p>
    <w:p w14:paraId="00000061" w14:textId="1421934B"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The statistical analysis was performed using the Cochran–Mantel–</w:t>
      </w:r>
      <w:proofErr w:type="spellStart"/>
      <w:r w:rsidRPr="008270C2">
        <w:rPr>
          <w:rFonts w:ascii="Book Antiqua" w:eastAsia="Cambria" w:hAnsi="Book Antiqua" w:cs="Cambria"/>
          <w:sz w:val="24"/>
          <w:szCs w:val="24"/>
        </w:rPr>
        <w:t>Haenszel</w:t>
      </w:r>
      <w:proofErr w:type="spellEnd"/>
      <w:r w:rsidRPr="008270C2">
        <w:rPr>
          <w:rFonts w:ascii="Book Antiqua" w:eastAsia="Cambria" w:hAnsi="Book Antiqua" w:cs="Cambria"/>
          <w:sz w:val="24"/>
          <w:szCs w:val="24"/>
        </w:rPr>
        <w:t xml:space="preserve"> test on a random-effect model to calculate RR for the dichotomous outcomes of RCTs. The probability value of </w:t>
      </w:r>
      <w:r w:rsidRPr="00EA0ECD">
        <w:rPr>
          <w:rFonts w:ascii="Book Antiqua" w:eastAsia="Cambria" w:hAnsi="Book Antiqua" w:cs="Cambria"/>
          <w:i/>
          <w:iCs/>
          <w:sz w:val="24"/>
          <w:szCs w:val="24"/>
        </w:rPr>
        <w:t>P</w:t>
      </w:r>
      <w:r w:rsidRPr="008270C2">
        <w:rPr>
          <w:rFonts w:ascii="Book Antiqua" w:eastAsia="Cambria" w:hAnsi="Book Antiqua" w:cs="Cambria"/>
          <w:sz w:val="24"/>
          <w:szCs w:val="24"/>
        </w:rPr>
        <w:t xml:space="preserve"> &lt;</w:t>
      </w:r>
      <w:r>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0.05 was considered statistically significant. The “test for overall effect” was reported as the z value corroborating the inference from the 95%CI. Subgroup analysis based on the choice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and type of </w:t>
      </w:r>
      <w:r>
        <w:rPr>
          <w:rFonts w:ascii="Book Antiqua" w:eastAsia="Cambria" w:hAnsi="Book Antiqua" w:cs="Cambria"/>
          <w:sz w:val="24"/>
          <w:szCs w:val="24"/>
        </w:rPr>
        <w:t>HF</w:t>
      </w:r>
      <w:r w:rsidRPr="008270C2">
        <w:rPr>
          <w:rFonts w:ascii="Book Antiqua" w:eastAsia="Cambria" w:hAnsi="Book Antiqua" w:cs="Cambria"/>
          <w:sz w:val="24"/>
          <w:szCs w:val="24"/>
        </w:rPr>
        <w:t xml:space="preserve"> was also performed. Higgins I-squared (</w:t>
      </w:r>
      <w:r w:rsidRPr="00EA0ECD">
        <w:rPr>
          <w:rFonts w:ascii="Book Antiqua" w:eastAsia="Cambria" w:hAnsi="Book Antiqua" w:cs="Cambria"/>
          <w:i/>
          <w:iCs/>
          <w:sz w:val="24"/>
          <w:szCs w:val="24"/>
        </w:rPr>
        <w:t>I</w:t>
      </w:r>
      <w:r w:rsidRPr="00EA0ECD">
        <w:rPr>
          <w:rFonts w:ascii="Book Antiqua" w:eastAsia="Cambria" w:hAnsi="Book Antiqua" w:cs="Cambria"/>
          <w:i/>
          <w:iCs/>
          <w:sz w:val="24"/>
          <w:szCs w:val="24"/>
          <w:vertAlign w:val="superscript"/>
        </w:rPr>
        <w:t>2</w:t>
      </w:r>
      <w:r w:rsidRPr="008270C2">
        <w:rPr>
          <w:rFonts w:ascii="Book Antiqua" w:eastAsia="Cambria" w:hAnsi="Book Antiqua" w:cs="Cambria"/>
          <w:sz w:val="24"/>
          <w:szCs w:val="24"/>
        </w:rPr>
        <w:t xml:space="preserve">) statistical model was used to assess variations in outcomes of the included studies. </w:t>
      </w:r>
      <w:r w:rsidRPr="00EA0ECD">
        <w:rPr>
          <w:rFonts w:ascii="Book Antiqua" w:eastAsia="Cambria" w:hAnsi="Book Antiqua" w:cs="Cambria"/>
          <w:i/>
          <w:iCs/>
          <w:sz w:val="24"/>
          <w:szCs w:val="24"/>
        </w:rPr>
        <w:t>I</w:t>
      </w:r>
      <w:r w:rsidRPr="00EA0ECD">
        <w:rPr>
          <w:rFonts w:ascii="Book Antiqua" w:eastAsia="Cambria" w:hAnsi="Book Antiqua" w:cs="Cambria"/>
          <w:i/>
          <w:iCs/>
          <w:sz w:val="24"/>
          <w:szCs w:val="24"/>
          <w:vertAlign w:val="superscript"/>
        </w:rPr>
        <w:t>2</w:t>
      </w:r>
      <w:r w:rsidRPr="008270C2">
        <w:rPr>
          <w:rFonts w:ascii="Book Antiqua" w:eastAsia="Cambria" w:hAnsi="Book Antiqua" w:cs="Cambria"/>
          <w:sz w:val="24"/>
          <w:szCs w:val="24"/>
        </w:rPr>
        <w:t xml:space="preserve"> less than 40% corresponded to low heterogeneity. Depending upon the strength of evidence for heterogeneity (</w:t>
      </w:r>
      <w:r w:rsidRPr="00EA0ECD">
        <w:rPr>
          <w:rFonts w:ascii="Book Antiqua" w:eastAsia="Cambria" w:hAnsi="Book Antiqua" w:cs="Cambria"/>
          <w:i/>
          <w:iCs/>
          <w:sz w:val="24"/>
          <w:szCs w:val="24"/>
        </w:rPr>
        <w:t>P</w:t>
      </w:r>
      <w:r>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value from the chi-square </w:t>
      </w:r>
      <w:r w:rsidRPr="00EA0ECD">
        <w:rPr>
          <w:rFonts w:ascii="Book Antiqua" w:eastAsia="Cambria" w:hAnsi="Book Antiqua" w:cs="Cambria"/>
          <w:i/>
          <w:iCs/>
          <w:sz w:val="24"/>
          <w:szCs w:val="24"/>
        </w:rPr>
        <w:t>χ</w:t>
      </w:r>
      <w:r w:rsidRPr="00EA0ECD">
        <w:rPr>
          <w:rFonts w:ascii="Book Antiqua" w:eastAsia="Cambria" w:hAnsi="Book Antiqua" w:cs="Cambria"/>
          <w:i/>
          <w:sz w:val="24"/>
          <w:szCs w:val="24"/>
          <w:vertAlign w:val="superscript"/>
        </w:rPr>
        <w:t>2</w:t>
      </w:r>
      <w:r w:rsidRPr="008270C2">
        <w:rPr>
          <w:rFonts w:ascii="Book Antiqua" w:eastAsia="Cambria" w:hAnsi="Book Antiqua" w:cs="Cambria"/>
          <w:i/>
          <w:sz w:val="24"/>
          <w:szCs w:val="24"/>
        </w:rPr>
        <w:t xml:space="preserve"> </w:t>
      </w:r>
      <w:r w:rsidRPr="008270C2">
        <w:rPr>
          <w:rFonts w:ascii="Book Antiqua" w:eastAsia="Cambria" w:hAnsi="Book Antiqua" w:cs="Cambria"/>
          <w:sz w:val="24"/>
          <w:szCs w:val="24"/>
        </w:rPr>
        <w:t xml:space="preserve">analysis), </w:t>
      </w:r>
      <w:r w:rsidRPr="00EA0ECD">
        <w:rPr>
          <w:rFonts w:ascii="Book Antiqua" w:eastAsia="Cambria" w:hAnsi="Book Antiqua" w:cs="Cambria"/>
          <w:i/>
          <w:iCs/>
          <w:sz w:val="24"/>
          <w:szCs w:val="24"/>
        </w:rPr>
        <w:t>I</w:t>
      </w:r>
      <w:r w:rsidRPr="00EA0ECD">
        <w:rPr>
          <w:rFonts w:ascii="Book Antiqua" w:eastAsia="Cambria" w:hAnsi="Book Antiqua" w:cs="Cambria"/>
          <w:i/>
          <w:iCs/>
          <w:sz w:val="24"/>
          <w:szCs w:val="24"/>
          <w:vertAlign w:val="superscript"/>
        </w:rPr>
        <w:t>2</w:t>
      </w:r>
      <w:r w:rsidRPr="008270C2">
        <w:rPr>
          <w:rFonts w:ascii="Book Antiqua" w:eastAsia="Cambria" w:hAnsi="Book Antiqua" w:cs="Cambria"/>
          <w:sz w:val="24"/>
          <w:szCs w:val="24"/>
          <w:vertAlign w:val="superscript"/>
        </w:rPr>
        <w:t xml:space="preserve"> </w:t>
      </w:r>
      <w:r w:rsidRPr="008270C2">
        <w:rPr>
          <w:rFonts w:ascii="Book Antiqua" w:eastAsia="Cambria" w:hAnsi="Book Antiqua" w:cs="Cambria"/>
          <w:sz w:val="24"/>
          <w:szCs w:val="24"/>
        </w:rPr>
        <w:t>of 41 to 74% indicated moderate (</w:t>
      </w:r>
      <w:r w:rsidRPr="00EA0ECD">
        <w:rPr>
          <w:rFonts w:ascii="Book Antiqua" w:eastAsia="Cambria" w:hAnsi="Book Antiqua" w:cs="Cambria"/>
          <w:i/>
          <w:iCs/>
          <w:sz w:val="24"/>
          <w:szCs w:val="24"/>
        </w:rPr>
        <w:t>P</w:t>
      </w:r>
      <w:r>
        <w:rPr>
          <w:rFonts w:ascii="Book Antiqua" w:eastAsia="Cambria" w:hAnsi="Book Antiqua" w:cs="Cambria"/>
          <w:sz w:val="24"/>
          <w:szCs w:val="24"/>
        </w:rPr>
        <w:t xml:space="preserve"> </w:t>
      </w:r>
      <w:r w:rsidRPr="00EA0ECD">
        <w:rPr>
          <w:rFonts w:ascii="Book Antiqua" w:eastAsia="Cambria" w:hAnsi="Book Antiqua" w:cs="Cambria"/>
          <w:sz w:val="24"/>
          <w:szCs w:val="24"/>
        </w:rPr>
        <w:t>≥</w:t>
      </w:r>
      <w:r>
        <w:rPr>
          <w:rFonts w:ascii="Book Antiqua" w:eastAsia="Cambria" w:hAnsi="Book Antiqua" w:cs="Cambria"/>
          <w:sz w:val="24"/>
          <w:szCs w:val="24"/>
        </w:rPr>
        <w:t xml:space="preserve"> </w:t>
      </w:r>
      <w:r w:rsidRPr="008270C2">
        <w:rPr>
          <w:rFonts w:ascii="Book Antiqua" w:eastAsia="Cambria" w:hAnsi="Book Antiqua" w:cs="Cambria"/>
          <w:sz w:val="24"/>
          <w:szCs w:val="24"/>
        </w:rPr>
        <w:t>0.05) or moderate to severe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003520A7" w:rsidRPr="003520A7">
        <w:rPr>
          <w:rFonts w:ascii="Book Antiqua" w:eastAsia="Cambria" w:hAnsi="Book Antiqua" w:cs="Cambria"/>
          <w:sz w:val="24"/>
          <w:szCs w:val="24"/>
        </w:rPr>
        <w:t>≤</w:t>
      </w:r>
      <w:r w:rsidR="003520A7">
        <w:rPr>
          <w:rFonts w:ascii="Book Antiqua" w:eastAsia="Cambria" w:hAnsi="Book Antiqua" w:cs="Cambria" w:hint="eastAsia"/>
          <w:sz w:val="24"/>
          <w:szCs w:val="24"/>
        </w:rPr>
        <w:t xml:space="preserve"> </w:t>
      </w:r>
      <w:r w:rsidRPr="008270C2">
        <w:rPr>
          <w:rFonts w:ascii="Book Antiqua" w:eastAsia="Cambria" w:hAnsi="Book Antiqua" w:cs="Cambria"/>
          <w:sz w:val="24"/>
          <w:szCs w:val="24"/>
        </w:rPr>
        <w:t xml:space="preserve">0.05) and </w:t>
      </w:r>
      <w:r w:rsidRPr="003520A7">
        <w:rPr>
          <w:rFonts w:ascii="Book Antiqua" w:eastAsia="Cambria" w:hAnsi="Book Antiqua" w:cs="Cambria"/>
          <w:i/>
          <w:iCs/>
          <w:sz w:val="24"/>
          <w:szCs w:val="24"/>
        </w:rPr>
        <w:t>I</w:t>
      </w:r>
      <w:r w:rsidRPr="003520A7">
        <w:rPr>
          <w:rFonts w:ascii="Book Antiqua" w:eastAsia="Cambria" w:hAnsi="Book Antiqua" w:cs="Cambria"/>
          <w:i/>
          <w:iCs/>
          <w:sz w:val="24"/>
          <w:szCs w:val="24"/>
          <w:vertAlign w:val="superscript"/>
        </w:rPr>
        <w:t>2</w:t>
      </w:r>
      <w:r w:rsidRPr="008270C2">
        <w:rPr>
          <w:rFonts w:ascii="Book Antiqua" w:eastAsia="Cambria" w:hAnsi="Book Antiqua" w:cs="Cambria"/>
          <w:sz w:val="24"/>
          <w:szCs w:val="24"/>
        </w:rPr>
        <w:t xml:space="preserve"> of 75% or higher suggested substantial heterogeneity. Publication bias was illustrated graphically using a funnel plot. The methodological quality assessment of the included RCTs was performed using the Cochrane collaboration tool for the systematic review and meta-analysis, where each study was screened for five different types of bias (selection, performance, detection, attrition, and reporting bias). All statistical analysis was performed using the Cochrane Review Manager (</w:t>
      </w:r>
      <w:proofErr w:type="spellStart"/>
      <w:r w:rsidRPr="008270C2">
        <w:rPr>
          <w:rFonts w:ascii="Book Antiqua" w:eastAsia="Cambria" w:hAnsi="Book Antiqua" w:cs="Cambria"/>
          <w:sz w:val="24"/>
          <w:szCs w:val="24"/>
        </w:rPr>
        <w:t>RevMan</w:t>
      </w:r>
      <w:proofErr w:type="spellEnd"/>
      <w:r w:rsidRPr="008270C2">
        <w:rPr>
          <w:rFonts w:ascii="Book Antiqua" w:eastAsia="Cambria" w:hAnsi="Book Antiqua" w:cs="Cambria"/>
          <w:sz w:val="24"/>
          <w:szCs w:val="24"/>
        </w:rPr>
        <w:t>) version 5.3.</w:t>
      </w:r>
    </w:p>
    <w:p w14:paraId="00000062" w14:textId="6CE2E05E" w:rsidR="00A11848" w:rsidRPr="008270C2" w:rsidRDefault="00A11848" w:rsidP="008270C2">
      <w:pPr>
        <w:spacing w:line="360" w:lineRule="auto"/>
        <w:jc w:val="both"/>
        <w:rPr>
          <w:rFonts w:ascii="Book Antiqua" w:eastAsia="Cambria" w:hAnsi="Book Antiqua" w:cs="Cambria"/>
          <w:sz w:val="24"/>
          <w:szCs w:val="24"/>
        </w:rPr>
      </w:pPr>
    </w:p>
    <w:p w14:paraId="00000064" w14:textId="09B631B4" w:rsidR="00A11848" w:rsidRPr="003520A7" w:rsidRDefault="00EA0ECD" w:rsidP="008270C2">
      <w:pPr>
        <w:spacing w:line="360" w:lineRule="auto"/>
        <w:jc w:val="both"/>
        <w:rPr>
          <w:rFonts w:ascii="Book Antiqua" w:eastAsia="Cambria" w:hAnsi="Book Antiqua" w:cs="Cambria"/>
          <w:b/>
          <w:i/>
          <w:iCs/>
          <w:sz w:val="24"/>
          <w:szCs w:val="24"/>
        </w:rPr>
      </w:pPr>
      <w:r w:rsidRPr="003520A7">
        <w:rPr>
          <w:rFonts w:ascii="Book Antiqua" w:eastAsia="Cambria" w:hAnsi="Book Antiqua" w:cs="Cambria"/>
          <w:b/>
          <w:i/>
          <w:iCs/>
          <w:sz w:val="24"/>
          <w:szCs w:val="24"/>
        </w:rPr>
        <w:lastRenderedPageBreak/>
        <w:t xml:space="preserve">Quality of the </w:t>
      </w:r>
      <w:r w:rsidR="003520A7" w:rsidRPr="003520A7">
        <w:rPr>
          <w:rFonts w:ascii="Book Antiqua" w:eastAsia="Cambria" w:hAnsi="Book Antiqua" w:cs="Cambria"/>
          <w:b/>
          <w:i/>
          <w:iCs/>
          <w:sz w:val="24"/>
          <w:szCs w:val="24"/>
        </w:rPr>
        <w:t>included studies</w:t>
      </w:r>
    </w:p>
    <w:p w14:paraId="00000065" w14:textId="3E8B7915"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The overall quality of the included RCTs was high (Figure 1)</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Due to adequate randomization and allocation concealment, the risk of selection bias was low. The risk of performance and detection bias were reduced with appropriate blinding of participants and outcomes, respectively. Similarly, reporting bias across all studies was decreased due to an adequate description of the study results. The fact that most RCTs used an “intention to treat model” or had a minimal loss at follow-up, the risk of attrition bias was low.</w:t>
      </w:r>
    </w:p>
    <w:p w14:paraId="00000066"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 </w:t>
      </w:r>
    </w:p>
    <w:p w14:paraId="00000068" w14:textId="2B1DEB94" w:rsidR="00A11848" w:rsidRPr="003520A7" w:rsidRDefault="00EA0ECD" w:rsidP="008270C2">
      <w:pPr>
        <w:spacing w:line="360" w:lineRule="auto"/>
        <w:jc w:val="both"/>
        <w:rPr>
          <w:rFonts w:ascii="Book Antiqua" w:eastAsia="Cambria" w:hAnsi="Book Antiqua" w:cs="Cambria"/>
          <w:b/>
          <w:sz w:val="24"/>
          <w:szCs w:val="24"/>
          <w:u w:val="single"/>
        </w:rPr>
      </w:pPr>
      <w:r w:rsidRPr="003520A7">
        <w:rPr>
          <w:rFonts w:ascii="Book Antiqua" w:eastAsia="Cambria" w:hAnsi="Book Antiqua" w:cs="Cambria"/>
          <w:b/>
          <w:sz w:val="24"/>
          <w:szCs w:val="24"/>
          <w:u w:val="single"/>
        </w:rPr>
        <w:t>RESULTS</w:t>
      </w:r>
    </w:p>
    <w:p w14:paraId="0000006A" w14:textId="47AF67DA" w:rsidR="00A11848" w:rsidRPr="003520A7" w:rsidRDefault="00EA0ECD" w:rsidP="008270C2">
      <w:pPr>
        <w:spacing w:line="360" w:lineRule="auto"/>
        <w:jc w:val="both"/>
        <w:rPr>
          <w:rFonts w:ascii="Book Antiqua" w:eastAsia="Cambria" w:hAnsi="Book Antiqua" w:cs="Cambria"/>
          <w:b/>
          <w:i/>
          <w:iCs/>
          <w:sz w:val="24"/>
          <w:szCs w:val="24"/>
        </w:rPr>
      </w:pPr>
      <w:r w:rsidRPr="003520A7">
        <w:rPr>
          <w:rFonts w:ascii="Book Antiqua" w:eastAsia="Cambria" w:hAnsi="Book Antiqua" w:cs="Cambria"/>
          <w:b/>
          <w:i/>
          <w:iCs/>
          <w:sz w:val="24"/>
          <w:szCs w:val="24"/>
        </w:rPr>
        <w:t xml:space="preserve">Search </w:t>
      </w:r>
      <w:r w:rsidR="003520A7" w:rsidRPr="003520A7">
        <w:rPr>
          <w:rFonts w:ascii="Book Antiqua" w:eastAsia="Cambria" w:hAnsi="Book Antiqua" w:cs="Cambria"/>
          <w:b/>
          <w:i/>
          <w:iCs/>
          <w:sz w:val="24"/>
          <w:szCs w:val="24"/>
        </w:rPr>
        <w:t>results and study characteristics</w:t>
      </w:r>
    </w:p>
    <w:p w14:paraId="0000006C" w14:textId="4B7C9EFF"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The initial search revealed 1905 articles. After the removal of irrelevant and duplicate items, 43 studies were selected for full-text review. Of these, 37 articles were excluded based on our selection criteria, 6 articles (all RCTs) qualified for quantitative analysis</w:t>
      </w:r>
      <w:r w:rsidR="003520A7" w:rsidRPr="008270C2">
        <w:rPr>
          <w:rFonts w:ascii="Book Antiqua" w:eastAsia="Cambria" w:hAnsi="Book Antiqua" w:cs="Cambria"/>
          <w:sz w:val="24"/>
          <w:szCs w:val="24"/>
          <w:vertAlign w:val="superscript"/>
        </w:rPr>
        <w:t>[2,8,10-13]</w:t>
      </w:r>
      <w:r w:rsidRPr="008270C2">
        <w:rPr>
          <w:rFonts w:ascii="Book Antiqua" w:eastAsia="Cambria" w:hAnsi="Book Antiqua" w:cs="Cambria"/>
          <w:sz w:val="24"/>
          <w:szCs w:val="24"/>
        </w:rPr>
        <w:t>. The Preferred Reporting Items for Systematic Reviews and Meta-Analyses (PRISMA) flow diagram is shown in Figure 2.</w:t>
      </w:r>
    </w:p>
    <w:p w14:paraId="0000006D" w14:textId="4B3F1AEF" w:rsidR="00A11848" w:rsidRPr="008270C2" w:rsidRDefault="00EA0ECD" w:rsidP="003520A7">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 xml:space="preserve">A total of 5604 patients, 2801 in the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group, and 2803 in the placebo group were included. The mean age of patients receiving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was 64 and for the placebo group 62 years; comprising 59% and 57% male patients, respectively. Three of the included trials used vericiguat (1.25, 2.5, 5, or 10</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mg), and three RCTs used riociguat (0.5, 1, or 2</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mg) in the experimental arm. Baseline characteristics of treatment and placebo groups were comparable. Use of the concomitant guideline-directed HF medical therapy was also balanced between the two groups. The VICTORIA and the (</w:t>
      </w:r>
      <w:r w:rsidR="003520A7" w:rsidRPr="008270C2">
        <w:rPr>
          <w:rFonts w:ascii="Book Antiqua" w:eastAsia="Cambria" w:hAnsi="Book Antiqua" w:cs="Cambria"/>
          <w:sz w:val="24"/>
          <w:szCs w:val="24"/>
        </w:rPr>
        <w:t>soluble guanylate cyclase stimulator in heart failure patients with</w:t>
      </w:r>
      <w:r w:rsidRPr="008270C2">
        <w:rPr>
          <w:rFonts w:ascii="Book Antiqua" w:eastAsia="Cambria" w:hAnsi="Book Antiqua" w:cs="Cambria"/>
          <w:sz w:val="24"/>
          <w:szCs w:val="24"/>
        </w:rPr>
        <w:t xml:space="preserve"> </w:t>
      </w:r>
      <w:r w:rsidR="003520A7" w:rsidRPr="008270C2">
        <w:rPr>
          <w:rFonts w:ascii="Book Antiqua" w:eastAsia="Cambria" w:hAnsi="Book Antiqua" w:cs="Cambria"/>
          <w:sz w:val="24"/>
          <w:szCs w:val="24"/>
        </w:rPr>
        <w:t>preserved and reduced</w:t>
      </w:r>
      <w:r w:rsidRPr="008270C2">
        <w:rPr>
          <w:rFonts w:ascii="Book Antiqua" w:eastAsia="Cambria" w:hAnsi="Book Antiqua" w:cs="Cambria"/>
          <w:sz w:val="24"/>
          <w:szCs w:val="24"/>
        </w:rPr>
        <w:t xml:space="preserve"> EF) SOCRATES trials used vericiguat in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patients. These patients had a mean EF of 29% and NYHA class III-IV. The median baseline N-terminal pro-B-type natriuretic peptide (NT-</w:t>
      </w:r>
      <w:proofErr w:type="spellStart"/>
      <w:r w:rsidRPr="008270C2">
        <w:rPr>
          <w:rFonts w:ascii="Book Antiqua" w:eastAsia="Cambria" w:hAnsi="Book Antiqua" w:cs="Cambria"/>
          <w:sz w:val="24"/>
          <w:szCs w:val="24"/>
        </w:rPr>
        <w:t>proBNP</w:t>
      </w:r>
      <w:proofErr w:type="spellEnd"/>
      <w:r w:rsidRPr="008270C2">
        <w:rPr>
          <w:rFonts w:ascii="Book Antiqua" w:eastAsia="Cambria" w:hAnsi="Book Antiqua" w:cs="Cambria"/>
          <w:sz w:val="24"/>
          <w:szCs w:val="24"/>
        </w:rPr>
        <w:t xml:space="preserve">) levels were 2816 </w:t>
      </w:r>
      <w:proofErr w:type="spellStart"/>
      <w:r w:rsidRPr="008270C2">
        <w:rPr>
          <w:rFonts w:ascii="Book Antiqua" w:eastAsia="Cambria" w:hAnsi="Book Antiqua" w:cs="Cambria"/>
          <w:sz w:val="24"/>
          <w:szCs w:val="24"/>
        </w:rPr>
        <w:t>pg</w:t>
      </w:r>
      <w:proofErr w:type="spellEnd"/>
      <w:r w:rsidRPr="008270C2">
        <w:rPr>
          <w:rFonts w:ascii="Book Antiqua" w:eastAsia="Cambria" w:hAnsi="Book Antiqua" w:cs="Cambria"/>
          <w:sz w:val="24"/>
          <w:szCs w:val="24"/>
        </w:rPr>
        <w:t xml:space="preserve">/mL and 3076 </w:t>
      </w:r>
      <w:proofErr w:type="spellStart"/>
      <w:r w:rsidRPr="008270C2">
        <w:rPr>
          <w:rFonts w:ascii="Book Antiqua" w:eastAsia="Cambria" w:hAnsi="Book Antiqua" w:cs="Cambria"/>
          <w:sz w:val="24"/>
          <w:szCs w:val="24"/>
        </w:rPr>
        <w:t>pg</w:t>
      </w:r>
      <w:proofErr w:type="spellEnd"/>
      <w:r w:rsidRPr="008270C2">
        <w:rPr>
          <w:rFonts w:ascii="Book Antiqua" w:eastAsia="Cambria" w:hAnsi="Book Antiqua" w:cs="Cambria"/>
          <w:sz w:val="24"/>
          <w:szCs w:val="24"/>
        </w:rPr>
        <w:t xml:space="preserve">/mL, respectively. The SOCRATES-PRESERVED trial used the </w:t>
      </w:r>
      <w:bookmarkStart w:id="21" w:name="OLE_LINK2254"/>
      <w:bookmarkStart w:id="22" w:name="OLE_LINK2255"/>
      <w:r w:rsidRPr="008270C2">
        <w:rPr>
          <w:rFonts w:ascii="Book Antiqua" w:eastAsia="Cambria" w:hAnsi="Book Antiqua" w:cs="Cambria"/>
          <w:sz w:val="24"/>
          <w:szCs w:val="24"/>
        </w:rPr>
        <w:t>Kansas City cardiomyopathy</w:t>
      </w:r>
      <w:bookmarkEnd w:id="21"/>
      <w:bookmarkEnd w:id="22"/>
      <w:r w:rsidRPr="008270C2">
        <w:rPr>
          <w:rFonts w:ascii="Book Antiqua" w:eastAsia="Cambria" w:hAnsi="Book Antiqua" w:cs="Cambria"/>
          <w:sz w:val="24"/>
          <w:szCs w:val="24"/>
        </w:rPr>
        <w:t xml:space="preserve"> questionnaire-clinical summary score to gauge symptomatic improvement in the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population. </w:t>
      </w:r>
      <w:r w:rsidRPr="008270C2">
        <w:rPr>
          <w:rFonts w:ascii="Book Antiqua" w:eastAsia="Cambria" w:hAnsi="Book Antiqua" w:cs="Cambria"/>
          <w:sz w:val="24"/>
          <w:szCs w:val="24"/>
        </w:rPr>
        <w:lastRenderedPageBreak/>
        <w:t>The DILATE-1 (</w:t>
      </w:r>
      <w:r w:rsidR="003520A7" w:rsidRPr="008270C2">
        <w:rPr>
          <w:rFonts w:ascii="Book Antiqua" w:eastAsia="Cambria" w:hAnsi="Book Antiqua" w:cs="Cambria"/>
          <w:sz w:val="24"/>
          <w:szCs w:val="24"/>
        </w:rPr>
        <w:t>acute hemodynamic effects of riociguat in patients with pulmonary hypertension associated with diastolic heart failure</w:t>
      </w:r>
      <w:r w:rsidRPr="008270C2">
        <w:rPr>
          <w:rFonts w:ascii="Book Antiqua" w:eastAsia="Cambria" w:hAnsi="Book Antiqua" w:cs="Cambria"/>
          <w:sz w:val="24"/>
          <w:szCs w:val="24"/>
        </w:rPr>
        <w:t xml:space="preserve">) investigated riociguat in the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population. The PAH-CHD (pulmonary arterial hypertension after correction of congenital heart disease) trial included younger patients with a mean 38</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15 years. The PAH-CHD and the LEPHT (</w:t>
      </w:r>
      <w:r w:rsidR="003520A7" w:rsidRPr="008270C2">
        <w:rPr>
          <w:rFonts w:ascii="Book Antiqua" w:eastAsia="Cambria" w:hAnsi="Book Antiqua" w:cs="Cambria"/>
          <w:sz w:val="24"/>
          <w:szCs w:val="24"/>
        </w:rPr>
        <w:t>left ventricular systolic dysfunction associated with pulmonary hypertension</w:t>
      </w:r>
      <w:r w:rsidRPr="008270C2">
        <w:rPr>
          <w:rFonts w:ascii="Book Antiqua" w:eastAsia="Cambria" w:hAnsi="Book Antiqua" w:cs="Cambria"/>
          <w:sz w:val="24"/>
          <w:szCs w:val="24"/>
        </w:rPr>
        <w:t xml:space="preserve">) had 100% and 97% of HF patients with NYHA II-III, respectively. The overall follow-up duration ranged from 12-43 </w:t>
      </w:r>
      <w:proofErr w:type="spellStart"/>
      <w:r w:rsidRPr="008270C2">
        <w:rPr>
          <w:rFonts w:ascii="Book Antiqua" w:eastAsia="Cambria" w:hAnsi="Book Antiqua" w:cs="Cambria"/>
          <w:sz w:val="24"/>
          <w:szCs w:val="24"/>
        </w:rPr>
        <w:t>wk</w:t>
      </w:r>
      <w:proofErr w:type="spellEnd"/>
      <w:r w:rsidRPr="008270C2">
        <w:rPr>
          <w:rFonts w:ascii="Book Antiqua" w:eastAsia="Cambria" w:hAnsi="Book Antiqua" w:cs="Cambria"/>
          <w:sz w:val="24"/>
          <w:szCs w:val="24"/>
        </w:rPr>
        <w:t xml:space="preserve">, with a mean follow up of 19 wk. The detailed baseline characteristics, inclusion criteria, and definitions of outcomes are given in </w:t>
      </w:r>
      <w:r w:rsidR="00A909E8">
        <w:rPr>
          <w:rFonts w:ascii="Book Antiqua" w:eastAsia="Cambria" w:hAnsi="Book Antiqua" w:cs="Cambria"/>
          <w:sz w:val="24"/>
          <w:szCs w:val="24"/>
        </w:rPr>
        <w:t xml:space="preserve">Supplementary </w:t>
      </w:r>
      <w:r w:rsidRPr="008270C2">
        <w:rPr>
          <w:rFonts w:ascii="Book Antiqua" w:eastAsia="Cambria" w:hAnsi="Book Antiqua" w:cs="Cambria"/>
          <w:sz w:val="24"/>
          <w:szCs w:val="24"/>
        </w:rPr>
        <w:t>Tables 1</w:t>
      </w:r>
      <w:r w:rsidR="00A909E8">
        <w:rPr>
          <w:rFonts w:ascii="Book Antiqua" w:eastAsia="Cambria" w:hAnsi="Book Antiqua" w:cs="Cambria"/>
          <w:sz w:val="24"/>
          <w:szCs w:val="24"/>
        </w:rPr>
        <w:t>-</w:t>
      </w:r>
      <w:r w:rsidRPr="008270C2">
        <w:rPr>
          <w:rFonts w:ascii="Book Antiqua" w:eastAsia="Cambria" w:hAnsi="Book Antiqua" w:cs="Cambria"/>
          <w:sz w:val="24"/>
          <w:szCs w:val="24"/>
        </w:rPr>
        <w:t>3</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respectively.</w:t>
      </w:r>
    </w:p>
    <w:p w14:paraId="0000006E" w14:textId="273CC782" w:rsidR="00A11848" w:rsidRPr="008270C2" w:rsidRDefault="00A11848" w:rsidP="008270C2">
      <w:pPr>
        <w:spacing w:line="360" w:lineRule="auto"/>
        <w:jc w:val="both"/>
        <w:rPr>
          <w:rFonts w:ascii="Book Antiqua" w:eastAsia="Cambria" w:hAnsi="Book Antiqua" w:cs="Cambria"/>
          <w:sz w:val="24"/>
          <w:szCs w:val="24"/>
        </w:rPr>
      </w:pPr>
    </w:p>
    <w:p w14:paraId="00000070" w14:textId="3506FB39" w:rsidR="00A11848" w:rsidRPr="00A909E8" w:rsidRDefault="00EA0ECD" w:rsidP="008270C2">
      <w:pPr>
        <w:spacing w:line="360" w:lineRule="auto"/>
        <w:jc w:val="both"/>
        <w:rPr>
          <w:rFonts w:ascii="Book Antiqua" w:eastAsia="Cambria" w:hAnsi="Book Antiqua" w:cs="Cambria"/>
          <w:b/>
          <w:i/>
          <w:iCs/>
          <w:sz w:val="24"/>
          <w:szCs w:val="24"/>
        </w:rPr>
      </w:pPr>
      <w:r w:rsidRPr="00A909E8">
        <w:rPr>
          <w:rFonts w:ascii="Book Antiqua" w:eastAsia="Cambria" w:hAnsi="Book Antiqua" w:cs="Cambria"/>
          <w:b/>
          <w:i/>
          <w:iCs/>
          <w:sz w:val="24"/>
          <w:szCs w:val="24"/>
        </w:rPr>
        <w:t xml:space="preserve">Pooled </w:t>
      </w:r>
      <w:r w:rsidR="003520A7" w:rsidRPr="00A909E8">
        <w:rPr>
          <w:rFonts w:ascii="Book Antiqua" w:eastAsia="Cambria" w:hAnsi="Book Antiqua" w:cs="Cambria"/>
          <w:b/>
          <w:i/>
          <w:iCs/>
          <w:sz w:val="24"/>
          <w:szCs w:val="24"/>
        </w:rPr>
        <w:t>analysis of overall studies</w:t>
      </w:r>
    </w:p>
    <w:p w14:paraId="00000073" w14:textId="4EF913F9" w:rsidR="00A11848" w:rsidRPr="003520A7" w:rsidRDefault="00EA0ECD" w:rsidP="008270C2">
      <w:pPr>
        <w:spacing w:line="360" w:lineRule="auto"/>
        <w:jc w:val="both"/>
        <w:rPr>
          <w:rFonts w:ascii="Book Antiqua" w:eastAsia="Cambria" w:hAnsi="Book Antiqua" w:cs="Cambria"/>
          <w:b/>
          <w:bCs/>
          <w:iCs/>
          <w:sz w:val="24"/>
          <w:szCs w:val="24"/>
        </w:rPr>
      </w:pPr>
      <w:r w:rsidRPr="003520A7">
        <w:rPr>
          <w:rFonts w:ascii="Book Antiqua" w:eastAsia="Cambria" w:hAnsi="Book Antiqua" w:cs="Cambria"/>
          <w:b/>
          <w:bCs/>
          <w:iCs/>
          <w:sz w:val="24"/>
          <w:szCs w:val="24"/>
        </w:rPr>
        <w:t xml:space="preserve">Pooled </w:t>
      </w:r>
      <w:r w:rsidR="003520A7" w:rsidRPr="003520A7">
        <w:rPr>
          <w:rFonts w:ascii="Book Antiqua" w:eastAsia="Cambria" w:hAnsi="Book Antiqua" w:cs="Cambria"/>
          <w:b/>
          <w:bCs/>
          <w:iCs/>
          <w:sz w:val="24"/>
          <w:szCs w:val="24"/>
        </w:rPr>
        <w:t>efficacy endpoints:</w:t>
      </w:r>
      <w:r w:rsidR="003520A7">
        <w:rPr>
          <w:rFonts w:ascii="Book Antiqua" w:eastAsia="Cambria" w:hAnsi="Book Antiqua" w:cs="Cambria" w:hint="eastAsia"/>
          <w:b/>
          <w:bCs/>
          <w:iCs/>
          <w:sz w:val="24"/>
          <w:szCs w:val="24"/>
        </w:rPr>
        <w:t xml:space="preserve"> </w:t>
      </w:r>
      <w:r w:rsidRPr="008270C2">
        <w:rPr>
          <w:rFonts w:ascii="Book Antiqua" w:eastAsia="Cambria" w:hAnsi="Book Antiqua" w:cs="Cambria"/>
          <w:sz w:val="24"/>
          <w:szCs w:val="24"/>
        </w:rPr>
        <w:t xml:space="preserve">Four studies comprising 5530 patients (2752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and 2778 placebo) compared the primary composite endpoint (cardiovascular mortality plus first-time hospitalization) between the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and the control group. At a mean follow-up of 21-wk, a significantly lower rate of the primary endpoint was obtained with the use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in HF patients (RR 0.92,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0.85-0.99,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0.02)</w:t>
      </w:r>
      <w:r w:rsidR="003520A7" w:rsidRPr="003520A7">
        <w:rPr>
          <w:rFonts w:ascii="Book Antiqua" w:eastAsia="Cambria" w:hAnsi="Book Antiqua" w:cs="Cambria"/>
          <w:sz w:val="24"/>
          <w:szCs w:val="24"/>
        </w:rPr>
        <w:t xml:space="preserve"> </w:t>
      </w:r>
      <w:r w:rsidR="003520A7" w:rsidRPr="008270C2">
        <w:rPr>
          <w:rFonts w:ascii="Book Antiqua" w:eastAsia="Cambria" w:hAnsi="Book Antiqua" w:cs="Cambria"/>
          <w:sz w:val="24"/>
          <w:szCs w:val="24"/>
        </w:rPr>
        <w:t>(Figure 3A)</w:t>
      </w:r>
      <w:r w:rsidRPr="008270C2">
        <w:rPr>
          <w:rFonts w:ascii="Book Antiqua" w:eastAsia="Cambria" w:hAnsi="Book Antiqua" w:cs="Cambria"/>
          <w:sz w:val="24"/>
          <w:szCs w:val="24"/>
        </w:rPr>
        <w:t>. Similarly, compared to placebo, the rate of total HF-related hospitalizations was significantly lower (RR 0.91,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0.86-0.96,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 0.000.9) in patients on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However, the incidence of cardiovascular and all-cause mortality remained identical in both groups at a mean follow up of 19-mo (RR 0.94,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0.83-1.06,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0.29 and RR 0.96,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0.86-1.07,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0.45, respectively)</w:t>
      </w:r>
      <w:r w:rsidR="003520A7">
        <w:rPr>
          <w:rFonts w:ascii="Book Antiqua" w:eastAsia="Cambria" w:hAnsi="Book Antiqua" w:cs="Cambria"/>
          <w:sz w:val="24"/>
          <w:szCs w:val="24"/>
        </w:rPr>
        <w:t xml:space="preserve"> </w:t>
      </w:r>
      <w:r w:rsidR="003520A7" w:rsidRPr="008270C2">
        <w:rPr>
          <w:rFonts w:ascii="Book Antiqua" w:eastAsia="Cambria" w:hAnsi="Book Antiqua" w:cs="Cambria"/>
          <w:sz w:val="24"/>
          <w:szCs w:val="24"/>
        </w:rPr>
        <w:t>(Figure 3B)</w:t>
      </w:r>
      <w:r w:rsidRPr="008270C2">
        <w:rPr>
          <w:rFonts w:ascii="Book Antiqua" w:eastAsia="Cambria" w:hAnsi="Book Antiqua" w:cs="Cambria"/>
          <w:sz w:val="24"/>
          <w:szCs w:val="24"/>
        </w:rPr>
        <w:t xml:space="preserve">. Six studies consisting of 5604 patients (2801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and 2803 placebo) contributed to the later comparison</w:t>
      </w:r>
      <w:r w:rsidR="003520A7">
        <w:rPr>
          <w:rFonts w:ascii="Book Antiqua" w:eastAsia="Cambria" w:hAnsi="Book Antiqua" w:cs="Cambria"/>
          <w:sz w:val="24"/>
          <w:szCs w:val="24"/>
        </w:rPr>
        <w:t xml:space="preserve"> </w:t>
      </w:r>
      <w:r w:rsidR="003520A7" w:rsidRPr="008270C2">
        <w:rPr>
          <w:rFonts w:ascii="Book Antiqua" w:eastAsia="Cambria" w:hAnsi="Book Antiqua" w:cs="Cambria"/>
          <w:sz w:val="24"/>
          <w:szCs w:val="24"/>
        </w:rPr>
        <w:t>(Figure 4)</w:t>
      </w:r>
      <w:r w:rsidRPr="008270C2">
        <w:rPr>
          <w:rFonts w:ascii="Book Antiqua" w:eastAsia="Cambria" w:hAnsi="Book Antiqua" w:cs="Cambria"/>
          <w:sz w:val="24"/>
          <w:szCs w:val="24"/>
        </w:rPr>
        <w:t>. There was no heterogeneity among the outcomes of the included studies (</w:t>
      </w:r>
      <w:r w:rsidRPr="003520A7">
        <w:rPr>
          <w:rFonts w:ascii="Book Antiqua" w:eastAsia="Cambria" w:hAnsi="Book Antiqua" w:cs="Cambria"/>
          <w:i/>
          <w:iCs/>
          <w:sz w:val="24"/>
          <w:szCs w:val="24"/>
        </w:rPr>
        <w:t>I</w:t>
      </w:r>
      <w:r w:rsidRPr="003520A7">
        <w:rPr>
          <w:rFonts w:ascii="Book Antiqua" w:eastAsia="Cambria" w:hAnsi="Book Antiqua" w:cs="Cambria"/>
          <w:i/>
          <w:iCs/>
          <w:sz w:val="24"/>
          <w:szCs w:val="24"/>
          <w:vertAlign w:val="superscript"/>
        </w:rPr>
        <w:t>2</w:t>
      </w:r>
      <w:r w:rsidR="003520A7" w:rsidRP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w:t>
      </w:r>
    </w:p>
    <w:p w14:paraId="00000074" w14:textId="5741F4C1" w:rsidR="00A11848" w:rsidRPr="008270C2" w:rsidRDefault="00A11848" w:rsidP="008270C2">
      <w:pPr>
        <w:spacing w:line="360" w:lineRule="auto"/>
        <w:jc w:val="both"/>
        <w:rPr>
          <w:rFonts w:ascii="Book Antiqua" w:eastAsia="Cambria" w:hAnsi="Book Antiqua" w:cs="Cambria"/>
          <w:i/>
          <w:sz w:val="24"/>
          <w:szCs w:val="24"/>
        </w:rPr>
      </w:pPr>
    </w:p>
    <w:p w14:paraId="00000077" w14:textId="112D0401" w:rsidR="00A11848" w:rsidRPr="003520A7" w:rsidRDefault="00EA0ECD" w:rsidP="008270C2">
      <w:pPr>
        <w:spacing w:line="360" w:lineRule="auto"/>
        <w:jc w:val="both"/>
        <w:rPr>
          <w:rFonts w:ascii="Book Antiqua" w:eastAsia="Cambria" w:hAnsi="Book Antiqua" w:cs="Cambria"/>
          <w:b/>
          <w:bCs/>
          <w:iCs/>
          <w:sz w:val="24"/>
          <w:szCs w:val="24"/>
        </w:rPr>
      </w:pPr>
      <w:r w:rsidRPr="003520A7">
        <w:rPr>
          <w:rFonts w:ascii="Book Antiqua" w:eastAsia="Cambria" w:hAnsi="Book Antiqua" w:cs="Cambria"/>
          <w:b/>
          <w:bCs/>
          <w:iCs/>
          <w:sz w:val="24"/>
          <w:szCs w:val="24"/>
        </w:rPr>
        <w:t xml:space="preserve">Pooled </w:t>
      </w:r>
      <w:r w:rsidR="003520A7" w:rsidRPr="003520A7">
        <w:rPr>
          <w:rFonts w:ascii="Book Antiqua" w:eastAsia="Cambria" w:hAnsi="Book Antiqua" w:cs="Cambria"/>
          <w:b/>
          <w:bCs/>
          <w:iCs/>
          <w:sz w:val="24"/>
          <w:szCs w:val="24"/>
        </w:rPr>
        <w:t>safety e</w:t>
      </w:r>
      <w:r w:rsidRPr="003520A7">
        <w:rPr>
          <w:rFonts w:ascii="Book Antiqua" w:eastAsia="Cambria" w:hAnsi="Book Antiqua" w:cs="Cambria"/>
          <w:b/>
          <w:bCs/>
          <w:iCs/>
          <w:sz w:val="24"/>
          <w:szCs w:val="24"/>
        </w:rPr>
        <w:t>ndpoints:</w:t>
      </w:r>
      <w:r w:rsidR="003520A7">
        <w:rPr>
          <w:rFonts w:ascii="Book Antiqua" w:eastAsia="Cambria" w:hAnsi="Book Antiqua" w:cs="Cambria" w:hint="eastAsia"/>
          <w:b/>
          <w:bCs/>
          <w:iCs/>
          <w:sz w:val="24"/>
          <w:szCs w:val="24"/>
        </w:rPr>
        <w:t xml:space="preserve"> </w:t>
      </w:r>
      <w:r w:rsidRPr="008270C2">
        <w:rPr>
          <w:rFonts w:ascii="Book Antiqua" w:eastAsia="Cambria" w:hAnsi="Book Antiqua" w:cs="Cambria"/>
          <w:sz w:val="24"/>
          <w:szCs w:val="24"/>
        </w:rPr>
        <w:t xml:space="preserve">Six studies comprising 5596 patients (2793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and 2803 placebo) were used to calculate the incidence of net adverse events of clinical interest (NAECI) (a composite of hypotension and syncope). The </w:t>
      </w:r>
      <w:r w:rsidRPr="008270C2">
        <w:rPr>
          <w:rFonts w:ascii="Book Antiqua" w:eastAsia="Cambria" w:hAnsi="Book Antiqua" w:cs="Cambria"/>
          <w:sz w:val="24"/>
          <w:szCs w:val="24"/>
        </w:rPr>
        <w:lastRenderedPageBreak/>
        <w:t xml:space="preserve">rate of NAECI was 1.5 times higher but statistically non-significant in patients receiving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compared to placebo (RR 1.50,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0.93-2.41,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0.10)</w:t>
      </w:r>
      <w:r w:rsidR="003520A7">
        <w:rPr>
          <w:rFonts w:ascii="Book Antiqua" w:eastAsia="Cambria" w:hAnsi="Book Antiqua" w:cs="Cambria"/>
          <w:sz w:val="24"/>
          <w:szCs w:val="24"/>
        </w:rPr>
        <w:t xml:space="preserve"> </w:t>
      </w:r>
      <w:r w:rsidR="003520A7" w:rsidRPr="008270C2">
        <w:rPr>
          <w:rFonts w:ascii="Book Antiqua" w:eastAsia="Cambria" w:hAnsi="Book Antiqua" w:cs="Cambria"/>
          <w:sz w:val="24"/>
          <w:szCs w:val="24"/>
        </w:rPr>
        <w:t>(Figure 3B)</w:t>
      </w:r>
      <w:r w:rsidRPr="008270C2">
        <w:rPr>
          <w:rFonts w:ascii="Book Antiqua" w:eastAsia="Cambria" w:hAnsi="Book Antiqua" w:cs="Cambria"/>
          <w:sz w:val="24"/>
          <w:szCs w:val="24"/>
        </w:rPr>
        <w:t>. The incidence of hypotension (RR 1.47,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0.93-2.33,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0.10) and syncope (RR 1.18, 95 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0.90-1.55,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 0.24) were also numerically higher with the use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use by 47% and 18% respectively; however, none of these differences reach the level of statistical significance. The incidence of anemia was significantly higher in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group (RR 1.33,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1.08-1.64,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0.007). There was minimal heterogeneity among the studies comparing NAECI and hypotension (</w:t>
      </w:r>
      <w:r w:rsidRPr="003520A7">
        <w:rPr>
          <w:rFonts w:ascii="Book Antiqua" w:eastAsia="Cambria" w:hAnsi="Book Antiqua" w:cs="Cambria"/>
          <w:i/>
          <w:iCs/>
          <w:sz w:val="24"/>
          <w:szCs w:val="24"/>
        </w:rPr>
        <w:t>I</w:t>
      </w:r>
      <w:r w:rsidRPr="003520A7">
        <w:rPr>
          <w:rFonts w:ascii="Book Antiqua" w:eastAsia="Cambria" w:hAnsi="Book Antiqua" w:cs="Cambria"/>
          <w:i/>
          <w:iCs/>
          <w:sz w:val="24"/>
          <w:szCs w:val="24"/>
          <w:vertAlign w:val="superscript"/>
        </w:rPr>
        <w:t>2</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35% and </w:t>
      </w:r>
      <w:r w:rsidRPr="003520A7">
        <w:rPr>
          <w:rFonts w:ascii="Book Antiqua" w:eastAsia="Cambria" w:hAnsi="Book Antiqua" w:cs="Cambria"/>
          <w:i/>
          <w:iCs/>
          <w:sz w:val="24"/>
          <w:szCs w:val="24"/>
        </w:rPr>
        <w:t>I</w:t>
      </w:r>
      <w:r w:rsidRPr="003520A7">
        <w:rPr>
          <w:rFonts w:ascii="Book Antiqua" w:eastAsia="Cambria" w:hAnsi="Book Antiqua" w:cs="Cambria"/>
          <w:i/>
          <w:iCs/>
          <w:sz w:val="24"/>
          <w:szCs w:val="24"/>
          <w:vertAlign w:val="superscript"/>
        </w:rPr>
        <w:t>2</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20%, respectively)</w:t>
      </w:r>
      <w:r w:rsidR="000C65E2">
        <w:rPr>
          <w:rFonts w:ascii="Book Antiqua" w:eastAsia="Cambria" w:hAnsi="Book Antiqua" w:cs="Cambria"/>
          <w:sz w:val="24"/>
          <w:szCs w:val="24"/>
        </w:rPr>
        <w:t xml:space="preserve"> </w:t>
      </w:r>
      <w:r w:rsidRPr="008270C2">
        <w:rPr>
          <w:rFonts w:ascii="Book Antiqua" w:eastAsia="Cambria" w:hAnsi="Book Antiqua" w:cs="Cambria"/>
          <w:sz w:val="24"/>
          <w:szCs w:val="24"/>
        </w:rPr>
        <w:t>.</w:t>
      </w:r>
    </w:p>
    <w:p w14:paraId="00000078"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 </w:t>
      </w:r>
    </w:p>
    <w:p w14:paraId="0000007B" w14:textId="343A158E" w:rsidR="00A11848" w:rsidRPr="003520A7" w:rsidRDefault="00EA0ECD" w:rsidP="008270C2">
      <w:pPr>
        <w:spacing w:line="360" w:lineRule="auto"/>
        <w:jc w:val="both"/>
        <w:rPr>
          <w:rFonts w:ascii="Book Antiqua" w:eastAsia="Cambria" w:hAnsi="Book Antiqua" w:cs="Cambria"/>
          <w:b/>
          <w:bCs/>
          <w:iCs/>
          <w:sz w:val="24"/>
          <w:szCs w:val="24"/>
        </w:rPr>
      </w:pPr>
      <w:r w:rsidRPr="003520A7">
        <w:rPr>
          <w:rFonts w:ascii="Book Antiqua" w:eastAsia="Cambria" w:hAnsi="Book Antiqua" w:cs="Cambria"/>
          <w:b/>
          <w:bCs/>
          <w:iCs/>
          <w:sz w:val="24"/>
          <w:szCs w:val="24"/>
        </w:rPr>
        <w:t xml:space="preserve">Net </w:t>
      </w:r>
      <w:r w:rsidR="003520A7" w:rsidRPr="003520A7">
        <w:rPr>
          <w:rFonts w:ascii="Book Antiqua" w:eastAsia="Cambria" w:hAnsi="Book Antiqua" w:cs="Cambria"/>
          <w:b/>
          <w:bCs/>
          <w:iCs/>
          <w:sz w:val="24"/>
          <w:szCs w:val="24"/>
        </w:rPr>
        <w:t>clinical benefit</w:t>
      </w:r>
      <w:r w:rsidRPr="003520A7">
        <w:rPr>
          <w:rFonts w:ascii="Book Antiqua" w:eastAsia="Cambria" w:hAnsi="Book Antiqua" w:cs="Cambria"/>
          <w:b/>
          <w:bCs/>
          <w:iCs/>
          <w:sz w:val="24"/>
          <w:szCs w:val="24"/>
        </w:rPr>
        <w:t>:</w:t>
      </w:r>
      <w:r w:rsidR="003520A7">
        <w:rPr>
          <w:rFonts w:ascii="Book Antiqua" w:eastAsia="Cambria" w:hAnsi="Book Antiqua" w:cs="Cambria" w:hint="eastAsia"/>
          <w:b/>
          <w:bCs/>
          <w:iCs/>
          <w:sz w:val="24"/>
          <w:szCs w:val="24"/>
        </w:rPr>
        <w:t xml:space="preserve"> </w:t>
      </w:r>
      <w:r w:rsidRPr="008270C2">
        <w:rPr>
          <w:rFonts w:ascii="Book Antiqua" w:eastAsia="Cambria" w:hAnsi="Book Antiqua" w:cs="Cambria"/>
          <w:sz w:val="24"/>
          <w:szCs w:val="24"/>
        </w:rPr>
        <w:t xml:space="preserve">The overall number needed to treat (NNT) for the primary composite endpoint by adding vericiguat to the standard guideline-directed </w:t>
      </w:r>
      <w:r>
        <w:rPr>
          <w:rFonts w:ascii="Book Antiqua" w:eastAsia="Cambria" w:hAnsi="Book Antiqua" w:cs="Cambria"/>
          <w:sz w:val="24"/>
          <w:szCs w:val="24"/>
        </w:rPr>
        <w:t>HF</w:t>
      </w:r>
      <w:r w:rsidRPr="008270C2">
        <w:rPr>
          <w:rFonts w:ascii="Book Antiqua" w:eastAsia="Cambria" w:hAnsi="Book Antiqua" w:cs="Cambria"/>
          <w:sz w:val="24"/>
          <w:szCs w:val="24"/>
        </w:rPr>
        <w:t xml:space="preserve"> therapy was 35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18.7-332.2). The overall number needed to harm (NNH) for NAECI was 44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25.2-180). The net clinical benefit (NCB) was 9, indicating futility. The overall NNT to prevent one death due to any-cause was 142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36.3</w:t>
      </w:r>
      <w:r w:rsidR="003520A7">
        <w:rPr>
          <w:rFonts w:ascii="Book Antiqua" w:eastAsia="Cambria" w:hAnsi="Book Antiqua" w:cs="Cambria"/>
          <w:sz w:val="24"/>
          <w:szCs w:val="24"/>
        </w:rPr>
        <w:t>-</w:t>
      </w:r>
      <w:r w:rsidRPr="008270C2">
        <w:rPr>
          <w:rFonts w:ascii="Book Antiqua" w:eastAsia="Cambria" w:hAnsi="Book Antiqua" w:cs="Cambria"/>
          <w:sz w:val="24"/>
          <w:szCs w:val="24"/>
        </w:rPr>
        <w:t>74.2) and to prevent one death from cardiovascular cause was 111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35.3</w:t>
      </w:r>
      <w:r w:rsidR="003520A7">
        <w:rPr>
          <w:rFonts w:ascii="Book Antiqua" w:eastAsia="Cambria" w:hAnsi="Book Antiqua" w:cs="Cambria"/>
          <w:sz w:val="24"/>
          <w:szCs w:val="24"/>
        </w:rPr>
        <w:t>-</w:t>
      </w:r>
      <w:r w:rsidRPr="008270C2">
        <w:rPr>
          <w:rFonts w:ascii="Book Antiqua" w:eastAsia="Cambria" w:hAnsi="Book Antiqua" w:cs="Cambria"/>
          <w:sz w:val="24"/>
          <w:szCs w:val="24"/>
        </w:rPr>
        <w:t>96.7). None of the NNT values was statistically significant, as evidenced by the cross-over of its CI with the NNH.</w:t>
      </w:r>
    </w:p>
    <w:p w14:paraId="0000007C" w14:textId="3359CB0B" w:rsidR="00A11848" w:rsidRPr="008270C2" w:rsidRDefault="00A11848" w:rsidP="008270C2">
      <w:pPr>
        <w:spacing w:line="360" w:lineRule="auto"/>
        <w:jc w:val="both"/>
        <w:rPr>
          <w:rFonts w:ascii="Book Antiqua" w:eastAsia="Cambria" w:hAnsi="Book Antiqua" w:cs="Cambria"/>
          <w:sz w:val="24"/>
          <w:szCs w:val="24"/>
        </w:rPr>
      </w:pPr>
    </w:p>
    <w:p w14:paraId="0000007E" w14:textId="51BC8AEC" w:rsidR="00A11848" w:rsidRPr="003520A7" w:rsidRDefault="00EA0ECD" w:rsidP="008270C2">
      <w:pPr>
        <w:spacing w:line="360" w:lineRule="auto"/>
        <w:jc w:val="both"/>
        <w:rPr>
          <w:rFonts w:ascii="Book Antiqua" w:eastAsia="Cambria" w:hAnsi="Book Antiqua" w:cs="Cambria"/>
          <w:b/>
          <w:i/>
          <w:iCs/>
          <w:sz w:val="24"/>
          <w:szCs w:val="24"/>
        </w:rPr>
      </w:pPr>
      <w:r w:rsidRPr="003520A7">
        <w:rPr>
          <w:rFonts w:ascii="Book Antiqua" w:eastAsia="Cambria" w:hAnsi="Book Antiqua" w:cs="Cambria"/>
          <w:b/>
          <w:i/>
          <w:iCs/>
          <w:sz w:val="24"/>
          <w:szCs w:val="24"/>
        </w:rPr>
        <w:t xml:space="preserve">Subgroup </w:t>
      </w:r>
      <w:r w:rsidR="003520A7" w:rsidRPr="003520A7">
        <w:rPr>
          <w:rFonts w:ascii="Book Antiqua" w:eastAsia="Cambria" w:hAnsi="Book Antiqua" w:cs="Cambria"/>
          <w:b/>
          <w:i/>
          <w:iCs/>
          <w:sz w:val="24"/>
          <w:szCs w:val="24"/>
        </w:rPr>
        <w:t>sensitivity analysis</w:t>
      </w:r>
    </w:p>
    <w:p w14:paraId="00000080" w14:textId="05EDF62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A stratified analysis of prespecified subgroups adjusted on the type of HF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and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and choice of experimental regimen (vericiguat and riociguat) showed significant deviation from the pooled results. Two studies comprising 5233 patients (2616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and 2617 placebo) contributed to the comparison of vericiguat and placebo agents in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patients. In contrast to the pooled results, there was no significant difference in the incidence of primary composite endpoint between patients receiving vericiguat and placebo for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(RR 0.84,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0.58-1.21,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 0.24). Similarly, the rate of primary composite endpoint remained identical across patients on placebo and those receiving riociguat for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(RR 0.97,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0.54-1.76,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 0.92) or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(RR 0.78,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w:t>
      </w:r>
      <w:r w:rsidRPr="008270C2">
        <w:rPr>
          <w:rFonts w:ascii="Book Antiqua" w:eastAsia="Cambria" w:hAnsi="Book Antiqua" w:cs="Cambria"/>
          <w:sz w:val="24"/>
          <w:szCs w:val="24"/>
        </w:rPr>
        <w:lastRenderedPageBreak/>
        <w:t xml:space="preserve">0.24-2.56,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0.68)</w:t>
      </w:r>
      <w:r w:rsidR="003520A7">
        <w:rPr>
          <w:rFonts w:ascii="Book Antiqua" w:eastAsia="Cambria" w:hAnsi="Book Antiqua" w:cs="Cambria"/>
          <w:sz w:val="24"/>
          <w:szCs w:val="24"/>
        </w:rPr>
        <w:t xml:space="preserve"> </w:t>
      </w:r>
      <w:r w:rsidR="003520A7" w:rsidRPr="008270C2">
        <w:rPr>
          <w:rFonts w:ascii="Book Antiqua" w:eastAsia="Cambria" w:hAnsi="Book Antiqua" w:cs="Cambria"/>
          <w:sz w:val="24"/>
          <w:szCs w:val="24"/>
        </w:rPr>
        <w:t>(S</w:t>
      </w:r>
      <w:r w:rsidR="003520A7">
        <w:rPr>
          <w:rFonts w:ascii="Book Antiqua" w:eastAsia="Cambria" w:hAnsi="Book Antiqua" w:cs="Cambria"/>
          <w:sz w:val="24"/>
          <w:szCs w:val="24"/>
        </w:rPr>
        <w:t>upplementary</w:t>
      </w:r>
      <w:r w:rsidR="003520A7" w:rsidRPr="008270C2">
        <w:rPr>
          <w:rFonts w:ascii="Book Antiqua" w:eastAsia="Cambria" w:hAnsi="Book Antiqua" w:cs="Cambria"/>
          <w:sz w:val="24"/>
          <w:szCs w:val="24"/>
        </w:rPr>
        <w:t xml:space="preserve"> Figure 1)</w:t>
      </w:r>
      <w:r w:rsidRPr="008270C2">
        <w:rPr>
          <w:rFonts w:ascii="Book Antiqua" w:eastAsia="Cambria" w:hAnsi="Book Antiqua" w:cs="Cambria"/>
          <w:sz w:val="24"/>
          <w:szCs w:val="24"/>
        </w:rPr>
        <w:t xml:space="preserve">. Compared to placebo, there was no significant difference in the rate of total HF-related hospitalizations across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patients receiving vericiguat (RR 0.84,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0.60-1.20,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0.34) or riociguat (RR 0.97,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0.54-1.76,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0.92) and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patients on riociguat (RR 0.68,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0.18-2.64,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0.58)</w:t>
      </w:r>
      <w:bookmarkStart w:id="23" w:name="OLE_LINK2256"/>
      <w:bookmarkStart w:id="24" w:name="OLE_LINK2257"/>
      <w:r w:rsidR="003520A7" w:rsidRPr="003520A7">
        <w:rPr>
          <w:rFonts w:ascii="Book Antiqua" w:eastAsia="Cambria" w:hAnsi="Book Antiqua" w:cs="Cambria"/>
          <w:sz w:val="24"/>
          <w:szCs w:val="24"/>
        </w:rPr>
        <w:t xml:space="preserve"> </w:t>
      </w:r>
      <w:r w:rsidR="003520A7" w:rsidRPr="008270C2">
        <w:rPr>
          <w:rFonts w:ascii="Book Antiqua" w:eastAsia="Cambria" w:hAnsi="Book Antiqua" w:cs="Cambria"/>
          <w:sz w:val="24"/>
          <w:szCs w:val="24"/>
        </w:rPr>
        <w:t>(S</w:t>
      </w:r>
      <w:r w:rsidR="003520A7">
        <w:rPr>
          <w:rFonts w:ascii="Book Antiqua" w:eastAsia="Cambria" w:hAnsi="Book Antiqua" w:cs="Cambria"/>
          <w:sz w:val="24"/>
          <w:szCs w:val="24"/>
        </w:rPr>
        <w:t>upplementary</w:t>
      </w:r>
      <w:r w:rsidR="003520A7" w:rsidRPr="008270C2">
        <w:rPr>
          <w:rFonts w:ascii="Book Antiqua" w:eastAsia="Cambria" w:hAnsi="Book Antiqua" w:cs="Cambria"/>
          <w:sz w:val="24"/>
          <w:szCs w:val="24"/>
        </w:rPr>
        <w:t xml:space="preserve"> Figure </w:t>
      </w:r>
      <w:r w:rsidR="003520A7">
        <w:rPr>
          <w:rFonts w:ascii="Book Antiqua" w:eastAsia="Cambria" w:hAnsi="Book Antiqua" w:cs="Cambria"/>
          <w:sz w:val="24"/>
          <w:szCs w:val="24"/>
        </w:rPr>
        <w:t>2</w:t>
      </w:r>
      <w:r w:rsidR="003520A7" w:rsidRPr="008270C2">
        <w:rPr>
          <w:rFonts w:ascii="Book Antiqua" w:eastAsia="Cambria" w:hAnsi="Book Antiqua" w:cs="Cambria"/>
          <w:sz w:val="24"/>
          <w:szCs w:val="24"/>
        </w:rPr>
        <w:t>)</w:t>
      </w:r>
      <w:bookmarkEnd w:id="23"/>
      <w:bookmarkEnd w:id="24"/>
      <w:r w:rsidRPr="008270C2">
        <w:rPr>
          <w:rFonts w:ascii="Book Antiqua" w:eastAsia="Cambria" w:hAnsi="Book Antiqua" w:cs="Cambria"/>
          <w:sz w:val="24"/>
          <w:szCs w:val="24"/>
        </w:rPr>
        <w:t>.</w:t>
      </w:r>
    </w:p>
    <w:p w14:paraId="00000081" w14:textId="05A6EC07" w:rsidR="00A11848" w:rsidRPr="008270C2" w:rsidRDefault="00EA0ECD" w:rsidP="003520A7">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 xml:space="preserve">The incidence of all-cause mortality stratified by the type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or type of HF mirrored the overall results. A similar rate of mortality was obtained between patients on placebo </w:t>
      </w:r>
      <w:r w:rsidRPr="000C65E2">
        <w:rPr>
          <w:rFonts w:ascii="Book Antiqua" w:eastAsia="Cambria" w:hAnsi="Book Antiqua" w:cs="Cambria"/>
          <w:i/>
          <w:iCs/>
          <w:sz w:val="24"/>
          <w:szCs w:val="24"/>
        </w:rPr>
        <w:t>vs</w:t>
      </w:r>
      <w:r w:rsidRPr="008270C2">
        <w:rPr>
          <w:rFonts w:ascii="Book Antiqua" w:eastAsia="Cambria" w:hAnsi="Book Antiqua" w:cs="Cambria"/>
          <w:sz w:val="24"/>
          <w:szCs w:val="24"/>
        </w:rPr>
        <w:t xml:space="preserve"> those on vericiguat (RR 0.96,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0.86-1.07,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0.43) or riociguat (RR 1.97,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0.32-12.16,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0.46)</w:t>
      </w:r>
      <w:r w:rsidR="003520A7" w:rsidRPr="003520A7">
        <w:rPr>
          <w:rFonts w:ascii="Book Antiqua" w:eastAsia="Cambria" w:hAnsi="Book Antiqua" w:cs="Cambria"/>
          <w:sz w:val="24"/>
          <w:szCs w:val="24"/>
        </w:rPr>
        <w:t xml:space="preserve"> </w:t>
      </w:r>
      <w:bookmarkStart w:id="25" w:name="OLE_LINK2258"/>
      <w:bookmarkStart w:id="26" w:name="OLE_LINK2259"/>
      <w:r w:rsidR="003520A7" w:rsidRPr="008270C2">
        <w:rPr>
          <w:rFonts w:ascii="Book Antiqua" w:eastAsia="Cambria" w:hAnsi="Book Antiqua" w:cs="Cambria"/>
          <w:sz w:val="24"/>
          <w:szCs w:val="24"/>
        </w:rPr>
        <w:t>(S</w:t>
      </w:r>
      <w:r w:rsidR="003520A7">
        <w:rPr>
          <w:rFonts w:ascii="Book Antiqua" w:eastAsia="Cambria" w:hAnsi="Book Antiqua" w:cs="Cambria"/>
          <w:sz w:val="24"/>
          <w:szCs w:val="24"/>
        </w:rPr>
        <w:t>upplementary</w:t>
      </w:r>
      <w:r w:rsidR="003520A7" w:rsidRPr="008270C2">
        <w:rPr>
          <w:rFonts w:ascii="Book Antiqua" w:eastAsia="Cambria" w:hAnsi="Book Antiqua" w:cs="Cambria"/>
          <w:sz w:val="24"/>
          <w:szCs w:val="24"/>
        </w:rPr>
        <w:t xml:space="preserve"> Figure </w:t>
      </w:r>
      <w:r w:rsidR="003520A7">
        <w:rPr>
          <w:rFonts w:ascii="Book Antiqua" w:eastAsia="Cambria" w:hAnsi="Book Antiqua" w:cs="Cambria"/>
          <w:sz w:val="24"/>
          <w:szCs w:val="24"/>
        </w:rPr>
        <w:t>3</w:t>
      </w:r>
      <w:r w:rsidR="003520A7" w:rsidRPr="008270C2">
        <w:rPr>
          <w:rFonts w:ascii="Book Antiqua" w:eastAsia="Cambria" w:hAnsi="Book Antiqua" w:cs="Cambria"/>
          <w:sz w:val="24"/>
          <w:szCs w:val="24"/>
        </w:rPr>
        <w:t>)</w:t>
      </w:r>
      <w:bookmarkEnd w:id="25"/>
      <w:bookmarkEnd w:id="26"/>
      <w:r w:rsidRPr="008270C2">
        <w:rPr>
          <w:rFonts w:ascii="Book Antiqua" w:eastAsia="Cambria" w:hAnsi="Book Antiqua" w:cs="Cambria"/>
          <w:sz w:val="24"/>
          <w:szCs w:val="24"/>
        </w:rPr>
        <w:t xml:space="preserve">. Both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(5369 patients, 2648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and 2685 placebo) and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(200 patients, 94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and 106 placebo group) followed the pooled results of all-cause mortality, showing a similar incidence of mortality between the two groups (RR 0.96,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0.86-1.07,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0.44 and RR 1.45,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018-11.54,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0.73, respectively)</w:t>
      </w:r>
      <w:r w:rsidR="003520A7">
        <w:rPr>
          <w:rFonts w:ascii="Book Antiqua" w:eastAsia="Cambria" w:hAnsi="Book Antiqua" w:cs="Cambria"/>
          <w:sz w:val="24"/>
          <w:szCs w:val="24"/>
        </w:rPr>
        <w:t xml:space="preserve"> </w:t>
      </w:r>
      <w:r w:rsidR="003520A7" w:rsidRPr="008270C2">
        <w:rPr>
          <w:rFonts w:ascii="Book Antiqua" w:eastAsia="Cambria" w:hAnsi="Book Antiqua" w:cs="Cambria"/>
          <w:sz w:val="24"/>
          <w:szCs w:val="24"/>
        </w:rPr>
        <w:t>(S</w:t>
      </w:r>
      <w:r w:rsidR="003520A7">
        <w:rPr>
          <w:rFonts w:ascii="Book Antiqua" w:eastAsia="Cambria" w:hAnsi="Book Antiqua" w:cs="Cambria"/>
          <w:sz w:val="24"/>
          <w:szCs w:val="24"/>
        </w:rPr>
        <w:t>upplementary</w:t>
      </w:r>
      <w:r w:rsidR="003520A7" w:rsidRPr="008270C2">
        <w:rPr>
          <w:rFonts w:ascii="Book Antiqua" w:eastAsia="Cambria" w:hAnsi="Book Antiqua" w:cs="Cambria"/>
          <w:sz w:val="24"/>
          <w:szCs w:val="24"/>
        </w:rPr>
        <w:t xml:space="preserve"> Figure </w:t>
      </w:r>
      <w:r w:rsidR="003520A7">
        <w:rPr>
          <w:rFonts w:ascii="Book Antiqua" w:eastAsia="Cambria" w:hAnsi="Book Antiqua" w:cs="Cambria"/>
          <w:sz w:val="24"/>
          <w:szCs w:val="24"/>
        </w:rPr>
        <w:t>4</w:t>
      </w:r>
      <w:r w:rsidR="003520A7" w:rsidRPr="008270C2">
        <w:rPr>
          <w:rFonts w:ascii="Book Antiqua" w:eastAsia="Cambria" w:hAnsi="Book Antiqua" w:cs="Cambria"/>
          <w:sz w:val="24"/>
          <w:szCs w:val="24"/>
        </w:rPr>
        <w:t>)</w:t>
      </w:r>
      <w:r w:rsidRPr="008270C2">
        <w:rPr>
          <w:rFonts w:ascii="Book Antiqua" w:eastAsia="Cambria" w:hAnsi="Book Antiqua" w:cs="Cambria"/>
          <w:sz w:val="24"/>
          <w:szCs w:val="24"/>
        </w:rPr>
        <w:t>. Sensitivity analysis by the exclusion of PAH-CHD study also did not alter the results of pooled analysis (RR 0.96, 95%CI</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0.86-1.07,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0.45)</w:t>
      </w:r>
      <w:r w:rsidR="000C65E2">
        <w:rPr>
          <w:rFonts w:ascii="Book Antiqua" w:eastAsia="Cambria" w:hAnsi="Book Antiqua" w:cs="Cambria"/>
          <w:sz w:val="24"/>
          <w:szCs w:val="24"/>
        </w:rPr>
        <w:t xml:space="preserve"> </w:t>
      </w:r>
      <w:bookmarkStart w:id="27" w:name="OLE_LINK2300"/>
      <w:bookmarkStart w:id="28" w:name="OLE_LINK2301"/>
      <w:r w:rsidR="000C65E2" w:rsidRPr="008270C2">
        <w:rPr>
          <w:rFonts w:ascii="Book Antiqua" w:eastAsia="Cambria" w:hAnsi="Book Antiqua" w:cs="Cambria"/>
          <w:sz w:val="24"/>
          <w:szCs w:val="24"/>
        </w:rPr>
        <w:t>(S</w:t>
      </w:r>
      <w:r w:rsidR="000C65E2">
        <w:rPr>
          <w:rFonts w:ascii="Book Antiqua" w:eastAsia="Cambria" w:hAnsi="Book Antiqua" w:cs="Cambria"/>
          <w:sz w:val="24"/>
          <w:szCs w:val="24"/>
        </w:rPr>
        <w:t>upplementary</w:t>
      </w:r>
      <w:r w:rsidR="000C65E2" w:rsidRPr="008270C2">
        <w:rPr>
          <w:rFonts w:ascii="Book Antiqua" w:eastAsia="Cambria" w:hAnsi="Book Antiqua" w:cs="Cambria"/>
          <w:sz w:val="24"/>
          <w:szCs w:val="24"/>
        </w:rPr>
        <w:t xml:space="preserve"> Figure </w:t>
      </w:r>
      <w:r w:rsidR="000C65E2">
        <w:rPr>
          <w:rFonts w:ascii="Book Antiqua" w:eastAsia="Cambria" w:hAnsi="Book Antiqua" w:cs="Cambria"/>
          <w:sz w:val="24"/>
          <w:szCs w:val="24"/>
        </w:rPr>
        <w:t>5</w:t>
      </w:r>
      <w:r w:rsidR="000C65E2" w:rsidRPr="008270C2">
        <w:rPr>
          <w:rFonts w:ascii="Book Antiqua" w:eastAsia="Cambria" w:hAnsi="Book Antiqua" w:cs="Cambria"/>
          <w:sz w:val="24"/>
          <w:szCs w:val="24"/>
        </w:rPr>
        <w:t>)</w:t>
      </w:r>
      <w:bookmarkEnd w:id="27"/>
      <w:bookmarkEnd w:id="28"/>
      <w:r w:rsidRPr="008270C2">
        <w:rPr>
          <w:rFonts w:ascii="Book Antiqua" w:eastAsia="Cambria" w:hAnsi="Book Antiqua" w:cs="Cambria"/>
          <w:sz w:val="24"/>
          <w:szCs w:val="24"/>
        </w:rPr>
        <w:t>.</w:t>
      </w:r>
    </w:p>
    <w:p w14:paraId="00000082" w14:textId="281E7306" w:rsidR="00A11848" w:rsidRPr="008270C2" w:rsidRDefault="00A11848" w:rsidP="008270C2">
      <w:pPr>
        <w:spacing w:line="360" w:lineRule="auto"/>
        <w:jc w:val="both"/>
        <w:rPr>
          <w:rFonts w:ascii="Book Antiqua" w:eastAsia="Cambria" w:hAnsi="Book Antiqua" w:cs="Cambria"/>
          <w:sz w:val="24"/>
          <w:szCs w:val="24"/>
        </w:rPr>
      </w:pPr>
    </w:p>
    <w:p w14:paraId="00000084" w14:textId="4D3B178D" w:rsidR="00A11848" w:rsidRPr="003520A7" w:rsidRDefault="00EA0ECD" w:rsidP="008270C2">
      <w:pPr>
        <w:spacing w:line="360" w:lineRule="auto"/>
        <w:jc w:val="both"/>
        <w:rPr>
          <w:rFonts w:ascii="Book Antiqua" w:eastAsia="Cambria" w:hAnsi="Book Antiqua" w:cs="Cambria"/>
          <w:b/>
          <w:i/>
          <w:iCs/>
          <w:sz w:val="24"/>
          <w:szCs w:val="24"/>
        </w:rPr>
      </w:pPr>
      <w:r w:rsidRPr="003520A7">
        <w:rPr>
          <w:rFonts w:ascii="Book Antiqua" w:eastAsia="Cambria" w:hAnsi="Book Antiqua" w:cs="Cambria"/>
          <w:b/>
          <w:i/>
          <w:iCs/>
          <w:sz w:val="24"/>
          <w:szCs w:val="24"/>
        </w:rPr>
        <w:t xml:space="preserve">Publication </w:t>
      </w:r>
      <w:r w:rsidR="003520A7" w:rsidRPr="003520A7">
        <w:rPr>
          <w:rFonts w:ascii="Book Antiqua" w:eastAsia="Cambria" w:hAnsi="Book Antiqua" w:cs="Cambria"/>
          <w:b/>
          <w:i/>
          <w:iCs/>
          <w:sz w:val="24"/>
          <w:szCs w:val="24"/>
        </w:rPr>
        <w:t>bias</w:t>
      </w:r>
    </w:p>
    <w:p w14:paraId="00000085" w14:textId="564D7E2B" w:rsidR="00A11848" w:rsidRPr="008270C2" w:rsidRDefault="00EA0ECD" w:rsidP="008270C2">
      <w:pPr>
        <w:spacing w:line="360" w:lineRule="auto"/>
        <w:jc w:val="both"/>
        <w:rPr>
          <w:rFonts w:ascii="Book Antiqua" w:eastAsia="Cambria" w:hAnsi="Book Antiqua" w:cs="Cambria"/>
          <w:sz w:val="24"/>
          <w:szCs w:val="24"/>
          <w:vertAlign w:val="superscript"/>
        </w:rPr>
      </w:pPr>
      <w:r w:rsidRPr="008270C2">
        <w:rPr>
          <w:rFonts w:ascii="Book Antiqua" w:eastAsia="Cambria" w:hAnsi="Book Antiqua" w:cs="Cambria"/>
          <w:sz w:val="24"/>
          <w:szCs w:val="24"/>
        </w:rPr>
        <w:t>The funnel plot showed asymmetry, indicating the possibility of publication bias. (Figure 5) The vertical axis of the plot used standard error to estimate the sample size of the study, plotting large population studies on top and smaller at the bottom. The horizontal spread reflected the power and effect size of the included studies. One can argue that it is difficult to differentiate between “findings by chance” and “real asymmetry,” as only six articles were assessed for potential publication bias. As pointed by Sterne et al. in a study of fewer than ten articles, it is difficult to ascertain publication bias</w:t>
      </w:r>
      <w:r w:rsidR="003520A7" w:rsidRPr="008270C2">
        <w:rPr>
          <w:rFonts w:ascii="Book Antiqua" w:eastAsia="Cambria" w:hAnsi="Book Antiqua" w:cs="Cambria"/>
          <w:sz w:val="24"/>
          <w:szCs w:val="24"/>
          <w:vertAlign w:val="superscript"/>
        </w:rPr>
        <w:t>[14]</w:t>
      </w:r>
      <w:r w:rsidRPr="008270C2">
        <w:rPr>
          <w:rFonts w:ascii="Book Antiqua" w:eastAsia="Cambria" w:hAnsi="Book Antiqua" w:cs="Cambria"/>
          <w:sz w:val="24"/>
          <w:szCs w:val="24"/>
        </w:rPr>
        <w:t>.</w:t>
      </w:r>
    </w:p>
    <w:p w14:paraId="00000086" w14:textId="48B93232" w:rsidR="00A11848" w:rsidRPr="008270C2" w:rsidRDefault="00A11848" w:rsidP="008270C2">
      <w:pPr>
        <w:spacing w:line="360" w:lineRule="auto"/>
        <w:jc w:val="both"/>
        <w:rPr>
          <w:rFonts w:ascii="Book Antiqua" w:eastAsia="Cambria" w:hAnsi="Book Antiqua" w:cs="Cambria"/>
          <w:sz w:val="24"/>
          <w:szCs w:val="24"/>
        </w:rPr>
      </w:pPr>
    </w:p>
    <w:p w14:paraId="00000088" w14:textId="18659489" w:rsidR="00A11848" w:rsidRPr="003520A7" w:rsidRDefault="00EA0ECD" w:rsidP="008270C2">
      <w:pPr>
        <w:spacing w:line="360" w:lineRule="auto"/>
        <w:jc w:val="both"/>
        <w:rPr>
          <w:rFonts w:ascii="Book Antiqua" w:eastAsia="Cambria" w:hAnsi="Book Antiqua" w:cs="Cambria"/>
          <w:b/>
          <w:sz w:val="24"/>
          <w:szCs w:val="24"/>
          <w:u w:val="single"/>
        </w:rPr>
      </w:pPr>
      <w:r w:rsidRPr="003520A7">
        <w:rPr>
          <w:rFonts w:ascii="Book Antiqua" w:eastAsia="Cambria" w:hAnsi="Book Antiqua" w:cs="Cambria"/>
          <w:b/>
          <w:sz w:val="24"/>
          <w:szCs w:val="24"/>
          <w:u w:val="single"/>
        </w:rPr>
        <w:t>DISCUSSION</w:t>
      </w:r>
    </w:p>
    <w:p w14:paraId="0000008A" w14:textId="2AC27B42"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To our knowledge, this is the largest study performed to assess the safety and efficacy of novel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(vericiguat and riociguat) in patients with HF. </w:t>
      </w:r>
      <w:r w:rsidRPr="008270C2">
        <w:rPr>
          <w:rFonts w:ascii="Book Antiqua" w:eastAsia="Cambria" w:hAnsi="Book Antiqua" w:cs="Cambria"/>
          <w:sz w:val="24"/>
          <w:szCs w:val="24"/>
        </w:rPr>
        <w:lastRenderedPageBreak/>
        <w:t xml:space="preserve">The results were drawn from 6 RCTs, comprising 5604 patients. In the combined analysis, among patients with high-risk </w:t>
      </w:r>
      <w:r>
        <w:rPr>
          <w:rFonts w:ascii="Book Antiqua" w:eastAsia="Cambria" w:hAnsi="Book Antiqua" w:cs="Cambria"/>
          <w:sz w:val="24"/>
          <w:szCs w:val="24"/>
        </w:rPr>
        <w:t>HF</w:t>
      </w:r>
      <w:r w:rsidRPr="008270C2">
        <w:rPr>
          <w:rFonts w:ascii="Book Antiqua" w:eastAsia="Cambria" w:hAnsi="Book Antiqua" w:cs="Cambria"/>
          <w:sz w:val="24"/>
          <w:szCs w:val="24"/>
        </w:rPr>
        <w:t xml:space="preserve"> (NYHA class II-IV), the addition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to current guideline-based medical therapy showed a modest decrease in risk of the primary composite endpoint (first </w:t>
      </w:r>
      <w:r>
        <w:rPr>
          <w:rFonts w:ascii="Book Antiqua" w:eastAsia="Cambria" w:hAnsi="Book Antiqua" w:cs="Cambria"/>
          <w:sz w:val="24"/>
          <w:szCs w:val="24"/>
        </w:rPr>
        <w:t>HF</w:t>
      </w:r>
      <w:r w:rsidRPr="008270C2">
        <w:rPr>
          <w:rFonts w:ascii="Book Antiqua" w:eastAsia="Cambria" w:hAnsi="Book Antiqua" w:cs="Cambria"/>
          <w:sz w:val="24"/>
          <w:szCs w:val="24"/>
        </w:rPr>
        <w:t xml:space="preserve"> hospitalization plus cardiovascular death) by 8%. With a similar decrease in HF-related total hospitalization by 9%. However, these benefits were attenuated when the pooled results were matched based on the type of </w:t>
      </w:r>
      <w:r>
        <w:rPr>
          <w:rFonts w:ascii="Book Antiqua" w:eastAsia="Cambria" w:hAnsi="Book Antiqua" w:cs="Cambria"/>
          <w:sz w:val="24"/>
          <w:szCs w:val="24"/>
        </w:rPr>
        <w:t>HF</w:t>
      </w:r>
      <w:r w:rsidRPr="008270C2">
        <w:rPr>
          <w:rFonts w:ascii="Book Antiqua" w:eastAsia="Cambria" w:hAnsi="Book Antiqua" w:cs="Cambria"/>
          <w:sz w:val="24"/>
          <w:szCs w:val="24"/>
        </w:rPr>
        <w:t xml:space="preserve"> and choice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Neither vericiguat nor riociguat groups reached the threshold of statistical significance when the efficacy endpoints (hospitalization and death) were stratified by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and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Similarly, compared to the control group, both vericiguat and riociguat failed to lower the incidence of cardiovascular or all-cause mortality, irrespective of the type of HF or duration of follow-up. Moreover, the incidence of NAECI and its components (hypotension and syncope) in the intervention group were 1.5 times higher than the placebo group. Briefly, our analysis did not show the same positive findings seen in the recent VICTORIA trial and highlight the ambiguity in the use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until more definitive evidence is available</w:t>
      </w:r>
      <w:r w:rsidR="000C65E2">
        <w:rPr>
          <w:rFonts w:ascii="Book Antiqua" w:eastAsia="Cambria" w:hAnsi="Book Antiqua" w:cs="Cambria"/>
          <w:sz w:val="24"/>
          <w:szCs w:val="24"/>
        </w:rPr>
        <w:t xml:space="preserve"> </w:t>
      </w:r>
      <w:r w:rsidR="000C65E2" w:rsidRPr="008270C2">
        <w:rPr>
          <w:rFonts w:ascii="Book Antiqua" w:eastAsia="Cambria" w:hAnsi="Book Antiqua" w:cs="Cambria"/>
          <w:sz w:val="24"/>
          <w:szCs w:val="24"/>
        </w:rPr>
        <w:t>(S</w:t>
      </w:r>
      <w:r w:rsidR="000C65E2">
        <w:rPr>
          <w:rFonts w:ascii="Book Antiqua" w:eastAsia="Cambria" w:hAnsi="Book Antiqua" w:cs="Cambria"/>
          <w:sz w:val="24"/>
          <w:szCs w:val="24"/>
        </w:rPr>
        <w:t>upplementary</w:t>
      </w:r>
      <w:r w:rsidR="000C65E2" w:rsidRPr="008270C2">
        <w:rPr>
          <w:rFonts w:ascii="Book Antiqua" w:eastAsia="Cambria" w:hAnsi="Book Antiqua" w:cs="Cambria"/>
          <w:sz w:val="24"/>
          <w:szCs w:val="24"/>
        </w:rPr>
        <w:t xml:space="preserve"> Figure </w:t>
      </w:r>
      <w:r w:rsidR="000C65E2">
        <w:rPr>
          <w:rFonts w:ascii="Book Antiqua" w:eastAsia="Cambria" w:hAnsi="Book Antiqua" w:cs="Cambria"/>
          <w:sz w:val="24"/>
          <w:szCs w:val="24"/>
        </w:rPr>
        <w:t>6</w:t>
      </w:r>
      <w:r w:rsidR="000C65E2" w:rsidRPr="008270C2">
        <w:rPr>
          <w:rFonts w:ascii="Book Antiqua" w:eastAsia="Cambria" w:hAnsi="Book Antiqua" w:cs="Cambria"/>
          <w:sz w:val="24"/>
          <w:szCs w:val="24"/>
        </w:rPr>
        <w:t>)</w:t>
      </w:r>
      <w:r w:rsidRPr="008270C2">
        <w:rPr>
          <w:rFonts w:ascii="Book Antiqua" w:eastAsia="Cambria" w:hAnsi="Book Antiqua" w:cs="Cambria"/>
          <w:sz w:val="24"/>
          <w:szCs w:val="24"/>
        </w:rPr>
        <w:t>.</w:t>
      </w:r>
    </w:p>
    <w:p w14:paraId="0000008C" w14:textId="7CACAFD2" w:rsidR="00A11848" w:rsidRPr="008270C2" w:rsidRDefault="00EA0ECD" w:rsidP="003520A7">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 xml:space="preserve">It is interesting to compare our combined results with all included RCTs. The SOCRATES-PRESERVED and the SOCRATES-REDUCED trials used vericiguat in patients with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and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respectively</w:t>
      </w:r>
      <w:r w:rsidR="003520A7" w:rsidRPr="008270C2">
        <w:rPr>
          <w:rFonts w:ascii="Book Antiqua" w:eastAsia="Cambria" w:hAnsi="Book Antiqua" w:cs="Cambria"/>
          <w:sz w:val="24"/>
          <w:szCs w:val="24"/>
          <w:vertAlign w:val="superscript"/>
        </w:rPr>
        <w:t>[10,11]</w:t>
      </w:r>
      <w:r w:rsidRPr="008270C2">
        <w:rPr>
          <w:rFonts w:ascii="Book Antiqua" w:eastAsia="Cambria" w:hAnsi="Book Antiqua" w:cs="Cambria"/>
          <w:sz w:val="24"/>
          <w:szCs w:val="24"/>
        </w:rPr>
        <w:t>.</w:t>
      </w:r>
      <w:r w:rsidRPr="008270C2">
        <w:rPr>
          <w:rFonts w:ascii="Book Antiqua" w:eastAsia="Cambria" w:hAnsi="Book Antiqua" w:cs="Cambria"/>
          <w:sz w:val="24"/>
          <w:szCs w:val="24"/>
          <w:vertAlign w:val="superscript"/>
        </w:rPr>
        <w:t xml:space="preserve"> </w:t>
      </w:r>
      <w:r w:rsidRPr="008270C2">
        <w:rPr>
          <w:rFonts w:ascii="Book Antiqua" w:eastAsia="Cambria" w:hAnsi="Book Antiqua" w:cs="Cambria"/>
          <w:sz w:val="24"/>
          <w:szCs w:val="24"/>
        </w:rPr>
        <w:t>These trials were primarily designed to determine the optimal dose and tolerability of vericiguat. While on pooled analysis, the relative difference in the NT-</w:t>
      </w:r>
      <w:proofErr w:type="spellStart"/>
      <w:r w:rsidRPr="008270C2">
        <w:rPr>
          <w:rFonts w:ascii="Book Antiqua" w:eastAsia="Cambria" w:hAnsi="Book Antiqua" w:cs="Cambria"/>
          <w:sz w:val="24"/>
          <w:szCs w:val="24"/>
        </w:rPr>
        <w:t>proBNP</w:t>
      </w:r>
      <w:proofErr w:type="spellEnd"/>
      <w:r w:rsidRPr="008270C2">
        <w:rPr>
          <w:rFonts w:ascii="Book Antiqua" w:eastAsia="Cambria" w:hAnsi="Book Antiqua" w:cs="Cambria"/>
          <w:sz w:val="24"/>
          <w:szCs w:val="24"/>
        </w:rPr>
        <w:t xml:space="preserve"> levels was identical, the SOCRATES-REDUCED did show a significant dose-response relationship. Compared to placebo, a higher vericiguat dose of 10mg was associated with greater reductions in NT-</w:t>
      </w:r>
      <w:proofErr w:type="spellStart"/>
      <w:r w:rsidRPr="008270C2">
        <w:rPr>
          <w:rFonts w:ascii="Book Antiqua" w:eastAsia="Cambria" w:hAnsi="Book Antiqua" w:cs="Cambria"/>
          <w:sz w:val="24"/>
          <w:szCs w:val="24"/>
        </w:rPr>
        <w:t>proBNP</w:t>
      </w:r>
      <w:proofErr w:type="spellEnd"/>
      <w:r w:rsidRPr="008270C2">
        <w:rPr>
          <w:rFonts w:ascii="Book Antiqua" w:eastAsia="Cambria" w:hAnsi="Book Antiqua" w:cs="Cambria"/>
          <w:sz w:val="24"/>
          <w:szCs w:val="24"/>
        </w:rPr>
        <w:t xml:space="preserve"> (</w:t>
      </w:r>
      <w:r w:rsidRPr="003520A7">
        <w:rPr>
          <w:rFonts w:ascii="Book Antiqua" w:eastAsia="Cambria" w:hAnsi="Book Antiqua" w:cs="Cambria"/>
          <w:i/>
          <w:iCs/>
          <w:sz w:val="24"/>
          <w:szCs w:val="24"/>
        </w:rPr>
        <w:t>P</w:t>
      </w:r>
      <w:r w:rsidRPr="008270C2">
        <w:rPr>
          <w:rFonts w:ascii="Book Antiqua" w:eastAsia="Cambria" w:hAnsi="Book Antiqua" w:cs="Cambria"/>
          <w:sz w:val="24"/>
          <w:szCs w:val="24"/>
        </w:rPr>
        <w:t xml:space="preserve"> = 0.02) and significant improvement in LVEF (+</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1.5% </w:t>
      </w:r>
      <w:r w:rsidRPr="003520A7">
        <w:rPr>
          <w:rFonts w:ascii="Book Antiqua" w:eastAsia="Cambria" w:hAnsi="Book Antiqua" w:cs="Cambria"/>
          <w:i/>
          <w:iCs/>
          <w:sz w:val="24"/>
          <w:szCs w:val="24"/>
        </w:rPr>
        <w:t>vs</w:t>
      </w:r>
      <w:r w:rsidRPr="008270C2">
        <w:rPr>
          <w:rFonts w:ascii="Book Antiqua" w:eastAsia="Cambria" w:hAnsi="Book Antiqua" w:cs="Cambria"/>
          <w:sz w:val="24"/>
          <w:szCs w:val="24"/>
        </w:rPr>
        <w:t xml:space="preserve"> +</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3.7%</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 </w:t>
      </w:r>
      <w:r w:rsidRPr="003520A7">
        <w:rPr>
          <w:rFonts w:ascii="Book Antiqua" w:eastAsia="Cambria" w:hAnsi="Book Antiqua" w:cs="Cambria"/>
          <w:i/>
          <w:iCs/>
          <w:sz w:val="24"/>
          <w:szCs w:val="24"/>
        </w:rPr>
        <w:t>P</w:t>
      </w:r>
      <w:r w:rsidRPr="008270C2">
        <w:rPr>
          <w:rFonts w:ascii="Book Antiqua" w:eastAsia="Cambria" w:hAnsi="Book Antiqua" w:cs="Cambria"/>
          <w:sz w:val="24"/>
          <w:szCs w:val="24"/>
        </w:rPr>
        <w:t xml:space="preserve"> = 0.02) at 3 </w:t>
      </w:r>
      <w:proofErr w:type="spellStart"/>
      <w:r w:rsidRPr="008270C2">
        <w:rPr>
          <w:rFonts w:ascii="Book Antiqua" w:eastAsia="Cambria" w:hAnsi="Book Antiqua" w:cs="Cambria"/>
          <w:sz w:val="24"/>
          <w:szCs w:val="24"/>
        </w:rPr>
        <w:t>mo</w:t>
      </w:r>
      <w:proofErr w:type="spellEnd"/>
      <w:r w:rsidRPr="008270C2">
        <w:rPr>
          <w:rFonts w:ascii="Book Antiqua" w:eastAsia="Cambria" w:hAnsi="Book Antiqua" w:cs="Cambria"/>
          <w:sz w:val="24"/>
          <w:szCs w:val="24"/>
        </w:rPr>
        <w:t xml:space="preserve"> follow-up</w:t>
      </w:r>
      <w:r w:rsidR="003520A7" w:rsidRPr="008270C2">
        <w:rPr>
          <w:rFonts w:ascii="Book Antiqua" w:eastAsia="Cambria" w:hAnsi="Book Antiqua" w:cs="Cambria"/>
          <w:sz w:val="24"/>
          <w:szCs w:val="24"/>
          <w:vertAlign w:val="superscript"/>
        </w:rPr>
        <w:t>[11]</w:t>
      </w:r>
      <w:r w:rsidRPr="008270C2">
        <w:rPr>
          <w:rFonts w:ascii="Book Antiqua" w:eastAsia="Cambria" w:hAnsi="Book Antiqua" w:cs="Cambria"/>
          <w:sz w:val="24"/>
          <w:szCs w:val="24"/>
        </w:rPr>
        <w:t xml:space="preserve">. Similarly, the SOCRATES-PRESERVED trial showed a substantial improvement in the functional and symptomatic status of the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patients (increase in KCCQ-CSS by more than 5 points) on the 10</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mg dose of vericiguat at 3 </w:t>
      </w:r>
      <w:proofErr w:type="spellStart"/>
      <w:r w:rsidRPr="008270C2">
        <w:rPr>
          <w:rFonts w:ascii="Book Antiqua" w:eastAsia="Cambria" w:hAnsi="Book Antiqua" w:cs="Cambria"/>
          <w:sz w:val="24"/>
          <w:szCs w:val="24"/>
        </w:rPr>
        <w:t>mo</w:t>
      </w:r>
      <w:proofErr w:type="spellEnd"/>
      <w:r w:rsidR="003520A7" w:rsidRPr="008270C2">
        <w:rPr>
          <w:rFonts w:ascii="Book Antiqua" w:eastAsia="Cambria" w:hAnsi="Book Antiqua" w:cs="Cambria"/>
          <w:sz w:val="24"/>
          <w:szCs w:val="24"/>
          <w:vertAlign w:val="superscript"/>
        </w:rPr>
        <w:t>[10]</w:t>
      </w:r>
      <w:r w:rsidRPr="008270C2">
        <w:rPr>
          <w:rFonts w:ascii="Book Antiqua" w:eastAsia="Cambria" w:hAnsi="Book Antiqua" w:cs="Cambria"/>
          <w:sz w:val="24"/>
          <w:szCs w:val="24"/>
        </w:rPr>
        <w:t xml:space="preserve">. Both SOCRATES-PRESERVED and REDUCED trials used surrogate markers of disease severity and were </w:t>
      </w:r>
      <w:r w:rsidRPr="008270C2">
        <w:rPr>
          <w:rFonts w:ascii="Book Antiqua" w:eastAsia="Cambria" w:hAnsi="Book Antiqua" w:cs="Cambria"/>
          <w:sz w:val="24"/>
          <w:szCs w:val="24"/>
        </w:rPr>
        <w:lastRenderedPageBreak/>
        <w:t>relatively underpowered to gauge hard clinical outcomes (mortality and hospitalizations).</w:t>
      </w:r>
    </w:p>
    <w:p w14:paraId="0000008E" w14:textId="3093632E" w:rsidR="00A11848" w:rsidRPr="008270C2" w:rsidRDefault="00EA0ECD" w:rsidP="003520A7">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 xml:space="preserve">Three of the included RCTs compared the merits of riociguat against a placebo in both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and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patients. The PATENT-1 (the </w:t>
      </w:r>
      <w:r w:rsidR="003520A7" w:rsidRPr="008270C2">
        <w:rPr>
          <w:rFonts w:ascii="Book Antiqua" w:eastAsia="Cambria" w:hAnsi="Book Antiqua" w:cs="Cambria"/>
          <w:sz w:val="24"/>
          <w:szCs w:val="24"/>
        </w:rPr>
        <w:t>pulmonary arterial hypertension</w:t>
      </w:r>
      <w:r w:rsidRPr="008270C2">
        <w:rPr>
          <w:rFonts w:ascii="Book Antiqua" w:eastAsia="Cambria" w:hAnsi="Book Antiqua" w:cs="Cambria"/>
          <w:sz w:val="24"/>
          <w:szCs w:val="24"/>
        </w:rPr>
        <w:t xml:space="preserve">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-stimulator </w:t>
      </w:r>
      <w:r w:rsidR="003520A7" w:rsidRPr="008270C2">
        <w:rPr>
          <w:rFonts w:ascii="Book Antiqua" w:eastAsia="Cambria" w:hAnsi="Book Antiqua" w:cs="Cambria"/>
          <w:sz w:val="24"/>
          <w:szCs w:val="24"/>
        </w:rPr>
        <w:t>t</w:t>
      </w:r>
      <w:r w:rsidRPr="008270C2">
        <w:rPr>
          <w:rFonts w:ascii="Book Antiqua" w:eastAsia="Cambria" w:hAnsi="Book Antiqua" w:cs="Cambria"/>
          <w:sz w:val="24"/>
          <w:szCs w:val="24"/>
        </w:rPr>
        <w:t>rial-1) and its long-term extension study PATENT-2 were unique in terms of inclusion criteria and assessment of outcomes. Riociguat was found to be associated with a decrease in the mean NT-</w:t>
      </w:r>
      <w:proofErr w:type="spellStart"/>
      <w:r w:rsidRPr="008270C2">
        <w:rPr>
          <w:rFonts w:ascii="Book Antiqua" w:eastAsia="Cambria" w:hAnsi="Book Antiqua" w:cs="Cambria"/>
          <w:sz w:val="24"/>
          <w:szCs w:val="24"/>
        </w:rPr>
        <w:t>proBNP</w:t>
      </w:r>
      <w:proofErr w:type="spellEnd"/>
      <w:r w:rsidRPr="008270C2">
        <w:rPr>
          <w:rFonts w:ascii="Book Antiqua" w:eastAsia="Cambria" w:hAnsi="Book Antiqua" w:cs="Cambria"/>
          <w:sz w:val="24"/>
          <w:szCs w:val="24"/>
        </w:rPr>
        <w:t xml:space="preserve"> levels, improved 6-minute walking distance (6MWD) and pulmonary vascular resistance (PVR) in patients with PAH-CHD</w:t>
      </w:r>
      <w:r w:rsidR="003520A7" w:rsidRPr="008270C2">
        <w:rPr>
          <w:rFonts w:ascii="Book Antiqua" w:eastAsia="Cambria" w:hAnsi="Book Antiqua" w:cs="Cambria"/>
          <w:sz w:val="24"/>
          <w:szCs w:val="24"/>
          <w:vertAlign w:val="superscript"/>
        </w:rPr>
        <w:t>[12]</w:t>
      </w:r>
      <w:r w:rsidRPr="008270C2">
        <w:rPr>
          <w:rFonts w:ascii="Book Antiqua" w:eastAsia="Cambria" w:hAnsi="Book Antiqua" w:cs="Cambria"/>
          <w:sz w:val="24"/>
          <w:szCs w:val="24"/>
        </w:rPr>
        <w:t>.</w:t>
      </w:r>
      <w:r w:rsidRPr="008270C2">
        <w:rPr>
          <w:rFonts w:ascii="Book Antiqua" w:eastAsia="Cambria" w:hAnsi="Book Antiqua" w:cs="Cambria"/>
          <w:sz w:val="24"/>
          <w:szCs w:val="24"/>
          <w:vertAlign w:val="superscript"/>
        </w:rPr>
        <w:t xml:space="preserve"> </w:t>
      </w:r>
      <w:r w:rsidRPr="008270C2">
        <w:rPr>
          <w:rFonts w:ascii="Book Antiqua" w:eastAsia="Cambria" w:hAnsi="Book Antiqua" w:cs="Cambria"/>
          <w:sz w:val="24"/>
          <w:szCs w:val="24"/>
        </w:rPr>
        <w:t>Both LEPHT and DILATE-1 trials demonstrated a significant increase in the stroke volume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0.001 and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0.04) in their respective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and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patient populations. However, there was no significant decrease in the mean pulmonary arterial pressure (PAP), the primary endpoint, even at the maximally tolerated dose of riociguat (2</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mg)</w:t>
      </w:r>
      <w:r w:rsidR="003520A7" w:rsidRPr="003520A7">
        <w:rPr>
          <w:rFonts w:ascii="Book Antiqua" w:eastAsia="Cambria" w:hAnsi="Book Antiqua" w:cs="Cambria"/>
          <w:sz w:val="24"/>
          <w:szCs w:val="24"/>
          <w:vertAlign w:val="superscript"/>
        </w:rPr>
        <w:t xml:space="preserve"> </w:t>
      </w:r>
      <w:r w:rsidR="003520A7" w:rsidRPr="008270C2">
        <w:rPr>
          <w:rFonts w:ascii="Book Antiqua" w:eastAsia="Cambria" w:hAnsi="Book Antiqua" w:cs="Cambria"/>
          <w:sz w:val="24"/>
          <w:szCs w:val="24"/>
          <w:vertAlign w:val="superscript"/>
        </w:rPr>
        <w:t>[8,13]</w:t>
      </w:r>
      <w:r w:rsidRPr="008270C2">
        <w:rPr>
          <w:rFonts w:ascii="Book Antiqua" w:eastAsia="Cambria" w:hAnsi="Book Antiqua" w:cs="Cambria"/>
          <w:sz w:val="24"/>
          <w:szCs w:val="24"/>
        </w:rPr>
        <w:t>. These trials were also underpowered to assess major clinical endpoints and had variability in dose-response outcomes, limiting their utility.</w:t>
      </w:r>
    </w:p>
    <w:p w14:paraId="00000090" w14:textId="29C276F5" w:rsidR="00A11848" w:rsidRPr="008270C2" w:rsidRDefault="00EA0ECD" w:rsidP="003520A7">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The more contemporary VICTORIA trial was adequately powered and specifically designed to measure clinically relevant outcomes</w:t>
      </w:r>
      <w:r w:rsidR="003520A7" w:rsidRPr="008270C2">
        <w:rPr>
          <w:rFonts w:ascii="Book Antiqua" w:eastAsia="Cambria" w:hAnsi="Book Antiqua" w:cs="Cambria"/>
          <w:sz w:val="24"/>
          <w:szCs w:val="24"/>
          <w:vertAlign w:val="superscript"/>
        </w:rPr>
        <w:t>[2]</w:t>
      </w:r>
      <w:r w:rsidRPr="008270C2">
        <w:rPr>
          <w:rFonts w:ascii="Book Antiqua" w:eastAsia="Cambria" w:hAnsi="Book Antiqua" w:cs="Cambria"/>
          <w:sz w:val="24"/>
          <w:szCs w:val="24"/>
        </w:rPr>
        <w:t>.</w:t>
      </w:r>
      <w:r w:rsidRPr="008270C2">
        <w:rPr>
          <w:rFonts w:ascii="Book Antiqua" w:eastAsia="Cambria" w:hAnsi="Book Antiqua" w:cs="Cambria"/>
          <w:sz w:val="24"/>
          <w:szCs w:val="24"/>
          <w:vertAlign w:val="superscript"/>
        </w:rPr>
        <w:t xml:space="preserve"> </w:t>
      </w:r>
      <w:r w:rsidRPr="008270C2">
        <w:rPr>
          <w:rFonts w:ascii="Book Antiqua" w:eastAsia="Cambria" w:hAnsi="Book Antiqua" w:cs="Cambria"/>
          <w:sz w:val="24"/>
          <w:szCs w:val="24"/>
        </w:rPr>
        <w:t xml:space="preserve">The trial used a cox-regression-model to calculate a sample size of 5050 patients, who were hospitalized with the diagnosis of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Both vericiguat and placebo groups in the trial were appropriately matched, minimizing ascertainment bias, but had a high rate of noncompliance and loss to follow-up. At a median follow-up of 10 </w:t>
      </w:r>
      <w:proofErr w:type="spellStart"/>
      <w:r w:rsidRPr="008270C2">
        <w:rPr>
          <w:rFonts w:ascii="Book Antiqua" w:eastAsia="Cambria" w:hAnsi="Book Antiqua" w:cs="Cambria"/>
          <w:sz w:val="24"/>
          <w:szCs w:val="24"/>
        </w:rPr>
        <w:t>mo</w:t>
      </w:r>
      <w:proofErr w:type="spellEnd"/>
      <w:r w:rsidRPr="008270C2">
        <w:rPr>
          <w:rFonts w:ascii="Book Antiqua" w:eastAsia="Cambria" w:hAnsi="Book Antiqua" w:cs="Cambria"/>
          <w:sz w:val="24"/>
          <w:szCs w:val="24"/>
        </w:rPr>
        <w:t xml:space="preserve">, 24% of the vericiguat and 22% of the placebo arm had discontinued the trial regimen. While this amount of nonadherence was anticipated and an “intention to treat model” was used to reduce its impact on the overall results, the pooled difference in the primary composite endpoint was modest (RR 0.90, </w:t>
      </w:r>
      <w:r w:rsidR="003520A7">
        <w:rPr>
          <w:rFonts w:ascii="Book Antiqua" w:eastAsia="Cambria" w:hAnsi="Book Antiqua" w:cs="Cambria"/>
          <w:sz w:val="24"/>
          <w:szCs w:val="24"/>
        </w:rPr>
        <w:t xml:space="preserve">95%CI: </w:t>
      </w:r>
      <w:r w:rsidRPr="008270C2">
        <w:rPr>
          <w:rFonts w:ascii="Book Antiqua" w:eastAsia="Cambria" w:hAnsi="Book Antiqua" w:cs="Cambria"/>
          <w:sz w:val="24"/>
          <w:szCs w:val="24"/>
        </w:rPr>
        <w:t>0.82</w:t>
      </w:r>
      <w:r w:rsidR="003520A7">
        <w:rPr>
          <w:rFonts w:ascii="Book Antiqua" w:eastAsia="Cambria" w:hAnsi="Book Antiqua" w:cs="Cambria"/>
          <w:sz w:val="24"/>
          <w:szCs w:val="24"/>
        </w:rPr>
        <w:t>-</w:t>
      </w:r>
      <w:r w:rsidRPr="008270C2">
        <w:rPr>
          <w:rFonts w:ascii="Book Antiqua" w:eastAsia="Cambria" w:hAnsi="Book Antiqua" w:cs="Cambria"/>
          <w:sz w:val="24"/>
          <w:szCs w:val="24"/>
        </w:rPr>
        <w:t xml:space="preserve">0.98,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0.02). The incidence of cardiovascular mortality was near identical in the vericiguat and placebo groups (12.9% </w:t>
      </w:r>
      <w:r w:rsidRPr="003520A7">
        <w:rPr>
          <w:rFonts w:ascii="Book Antiqua" w:eastAsia="Cambria" w:hAnsi="Book Antiqua" w:cs="Cambria"/>
          <w:i/>
          <w:iCs/>
          <w:sz w:val="24"/>
          <w:szCs w:val="24"/>
        </w:rPr>
        <w:t>vs</w:t>
      </w:r>
      <w:r w:rsidRPr="008270C2">
        <w:rPr>
          <w:rFonts w:ascii="Book Antiqua" w:eastAsia="Cambria" w:hAnsi="Book Antiqua" w:cs="Cambria"/>
          <w:sz w:val="24"/>
          <w:szCs w:val="24"/>
        </w:rPr>
        <w:t xml:space="preserve"> 13.9%,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0.83), indicating that the primary outcome was driven by the lower rate of </w:t>
      </w:r>
      <w:r>
        <w:rPr>
          <w:rFonts w:ascii="Book Antiqua" w:eastAsia="Cambria" w:hAnsi="Book Antiqua" w:cs="Cambria"/>
          <w:sz w:val="24"/>
          <w:szCs w:val="24"/>
        </w:rPr>
        <w:t>HF</w:t>
      </w:r>
      <w:r w:rsidRPr="008270C2">
        <w:rPr>
          <w:rFonts w:ascii="Book Antiqua" w:eastAsia="Cambria" w:hAnsi="Book Antiqua" w:cs="Cambria"/>
          <w:sz w:val="24"/>
          <w:szCs w:val="24"/>
        </w:rPr>
        <w:t xml:space="preserve">-related hospitalization in the vericiguat group (38.3% </w:t>
      </w:r>
      <w:r w:rsidRPr="003520A7">
        <w:rPr>
          <w:rFonts w:ascii="Book Antiqua" w:eastAsia="Cambria" w:hAnsi="Book Antiqua" w:cs="Cambria"/>
          <w:i/>
          <w:iCs/>
          <w:sz w:val="24"/>
          <w:szCs w:val="24"/>
        </w:rPr>
        <w:t>vs</w:t>
      </w:r>
      <w:r w:rsidRPr="008270C2">
        <w:rPr>
          <w:rFonts w:ascii="Book Antiqua" w:eastAsia="Cambria" w:hAnsi="Book Antiqua" w:cs="Cambria"/>
          <w:sz w:val="24"/>
          <w:szCs w:val="24"/>
        </w:rPr>
        <w:t xml:space="preserve"> 42.4%,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0.02)</w:t>
      </w:r>
      <w:r w:rsidR="003520A7" w:rsidRPr="008270C2">
        <w:rPr>
          <w:rFonts w:ascii="Book Antiqua" w:eastAsia="Cambria" w:hAnsi="Book Antiqua" w:cs="Cambria"/>
          <w:sz w:val="24"/>
          <w:szCs w:val="24"/>
          <w:vertAlign w:val="superscript"/>
        </w:rPr>
        <w:t>[2]</w:t>
      </w:r>
      <w:r w:rsidRPr="008270C2">
        <w:rPr>
          <w:rFonts w:ascii="Book Antiqua" w:eastAsia="Cambria" w:hAnsi="Book Antiqua" w:cs="Cambria"/>
          <w:sz w:val="24"/>
          <w:szCs w:val="24"/>
        </w:rPr>
        <w:t xml:space="preserve">. By contrast, our pooled analysis of vericiguat in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xml:space="preserve"> population showed no inter-group difference in both the </w:t>
      </w:r>
      <w:r w:rsidRPr="008270C2">
        <w:rPr>
          <w:rFonts w:ascii="Book Antiqua" w:eastAsia="Cambria" w:hAnsi="Book Antiqua" w:cs="Cambria"/>
          <w:sz w:val="24"/>
          <w:szCs w:val="24"/>
        </w:rPr>
        <w:lastRenderedPageBreak/>
        <w:t>incidence of the primary composite (</w:t>
      </w:r>
      <w:bookmarkStart w:id="29" w:name="OLE_LINK2260"/>
      <w:bookmarkStart w:id="30" w:name="OLE_LINK2261"/>
      <w:r w:rsidR="003520A7" w:rsidRPr="003520A7">
        <w:rPr>
          <w:rFonts w:ascii="Book Antiqua" w:eastAsia="Cambria" w:hAnsi="Book Antiqua" w:cs="Cambria"/>
          <w:i/>
          <w:iCs/>
          <w:sz w:val="24"/>
          <w:szCs w:val="24"/>
        </w:rPr>
        <w:t>P</w:t>
      </w:r>
      <w:bookmarkEnd w:id="29"/>
      <w:bookmarkEnd w:id="30"/>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0.34), cardiovascular mortality (</w:t>
      </w:r>
      <w:r w:rsidR="003520A7" w:rsidRPr="003520A7">
        <w:rPr>
          <w:rFonts w:ascii="Book Antiqua" w:eastAsia="Cambria" w:hAnsi="Book Antiqua" w:cs="Cambria"/>
          <w:i/>
          <w:iCs/>
          <w:sz w:val="24"/>
          <w:szCs w:val="24"/>
        </w:rPr>
        <w:t>P</w:t>
      </w:r>
      <w:r w:rsidR="003520A7">
        <w:rPr>
          <w:rFonts w:ascii="Book Antiqua" w:eastAsia="Cambria" w:hAnsi="Book Antiqua" w:cs="Cambria"/>
          <w:i/>
          <w:iCs/>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0.29), and total HF-related hospitalizations (</w:t>
      </w:r>
      <w:r w:rsidR="003520A7" w:rsidRPr="003520A7">
        <w:rPr>
          <w:rFonts w:ascii="Book Antiqua" w:eastAsia="Cambria" w:hAnsi="Book Antiqua" w:cs="Cambria"/>
          <w:i/>
          <w:iCs/>
          <w:sz w:val="24"/>
          <w:szCs w:val="24"/>
        </w:rPr>
        <w:t>P</w:t>
      </w:r>
      <w:r w:rsidR="003520A7" w:rsidRPr="008270C2">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0.34). Nonetheless, mirroring our pooled results, the VICTORIA trial showed no significant difference in the incidence of all-cause mortality between vericiguat and the placebo groups (20.3% </w:t>
      </w:r>
      <w:r w:rsidRPr="003520A7">
        <w:rPr>
          <w:rFonts w:ascii="Book Antiqua" w:eastAsia="Cambria" w:hAnsi="Book Antiqua" w:cs="Cambria"/>
          <w:i/>
          <w:iCs/>
          <w:sz w:val="24"/>
          <w:szCs w:val="24"/>
        </w:rPr>
        <w:t>vs</w:t>
      </w:r>
      <w:r w:rsidRPr="008270C2">
        <w:rPr>
          <w:rFonts w:ascii="Book Antiqua" w:eastAsia="Cambria" w:hAnsi="Book Antiqua" w:cs="Cambria"/>
          <w:sz w:val="24"/>
          <w:szCs w:val="24"/>
        </w:rPr>
        <w:t xml:space="preserve"> 21.2%, </w:t>
      </w:r>
      <w:r w:rsidR="003520A7" w:rsidRPr="003520A7">
        <w:rPr>
          <w:rFonts w:ascii="Book Antiqua" w:eastAsia="Cambria" w:hAnsi="Book Antiqua" w:cs="Cambria"/>
          <w:i/>
          <w:iCs/>
          <w:sz w:val="24"/>
          <w:szCs w:val="24"/>
        </w:rPr>
        <w:t>P</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w:t>
      </w:r>
      <w:r w:rsidR="003520A7">
        <w:rPr>
          <w:rFonts w:ascii="Book Antiqua" w:eastAsia="Cambria" w:hAnsi="Book Antiqua" w:cs="Cambria"/>
          <w:sz w:val="24"/>
          <w:szCs w:val="24"/>
        </w:rPr>
        <w:t xml:space="preserve"> </w:t>
      </w:r>
      <w:r w:rsidRPr="008270C2">
        <w:rPr>
          <w:rFonts w:ascii="Book Antiqua" w:eastAsia="Cambria" w:hAnsi="Book Antiqua" w:cs="Cambria"/>
          <w:sz w:val="24"/>
          <w:szCs w:val="24"/>
        </w:rPr>
        <w:t>0.38). This underscores that the lower hospitalization rate in the vericiguat arm did not translate into clinical survival benefits. Together, these findings call for caution while interpreting the findings of the VICTORIA trial.</w:t>
      </w:r>
    </w:p>
    <w:p w14:paraId="00000091" w14:textId="3458011B" w:rsidR="00A11848" w:rsidRPr="008270C2" w:rsidRDefault="00EA0ECD" w:rsidP="003520A7">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 xml:space="preserve">The present meta-analysis sought to address the overall discrepancies by systematically adjusting the definition of primary composite outcome and by excluding patients on the suboptimal dose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By design, our study prevents the influence of both known and unknown confounding factors due to the inclusion of high-quality studies. Our study showed no clinical benefits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 in terms of reducing mortality or HF-related hospitalization when the overall outcomes were stratified by type of </w:t>
      </w:r>
      <w:r>
        <w:rPr>
          <w:rFonts w:ascii="Book Antiqua" w:eastAsia="Cambria" w:hAnsi="Book Antiqua" w:cs="Cambria"/>
          <w:sz w:val="24"/>
          <w:szCs w:val="24"/>
        </w:rPr>
        <w:t>HF</w:t>
      </w:r>
      <w:r w:rsidRPr="008270C2">
        <w:rPr>
          <w:rFonts w:ascii="Book Antiqua" w:eastAsia="Cambria" w:hAnsi="Book Antiqua" w:cs="Cambria"/>
          <w:sz w:val="24"/>
          <w:szCs w:val="24"/>
        </w:rPr>
        <w:t xml:space="preserve"> and regimen of trial medication. These findings contrast with the most contemporary VICTORIA trial, which showed a decrease in the incidence of HF-related total hospitalizations and death from cardiovascular causes. Also unique was a demonstration of the consistent ineffectiveness of vericiguat and riociguat to reduce all-cause mortality across all included trials. Moreover, the calculation of the net clinical benefit may serve to inform clinical decision making, suggesting that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offer no benefits and could potentially be harmful.</w:t>
      </w:r>
    </w:p>
    <w:p w14:paraId="00000092" w14:textId="245A5FA2" w:rsidR="00A11848" w:rsidRPr="008270C2" w:rsidRDefault="00A11848" w:rsidP="008270C2">
      <w:pPr>
        <w:spacing w:line="360" w:lineRule="auto"/>
        <w:jc w:val="both"/>
        <w:rPr>
          <w:rFonts w:ascii="Book Antiqua" w:eastAsia="Cambria" w:hAnsi="Book Antiqua" w:cs="Cambria"/>
          <w:sz w:val="24"/>
          <w:szCs w:val="24"/>
        </w:rPr>
      </w:pPr>
    </w:p>
    <w:p w14:paraId="00000094" w14:textId="4C3C9743" w:rsidR="00A11848" w:rsidRPr="003520A7" w:rsidRDefault="00EA0ECD" w:rsidP="008270C2">
      <w:pPr>
        <w:spacing w:line="360" w:lineRule="auto"/>
        <w:jc w:val="both"/>
        <w:rPr>
          <w:rFonts w:ascii="Book Antiqua" w:eastAsia="Cambria" w:hAnsi="Book Antiqua" w:cs="Cambria"/>
          <w:b/>
          <w:i/>
          <w:iCs/>
          <w:sz w:val="24"/>
          <w:szCs w:val="24"/>
        </w:rPr>
      </w:pPr>
      <w:r w:rsidRPr="003520A7">
        <w:rPr>
          <w:rFonts w:ascii="Book Antiqua" w:eastAsia="Cambria" w:hAnsi="Book Antiqua" w:cs="Cambria"/>
          <w:b/>
          <w:i/>
          <w:iCs/>
          <w:sz w:val="24"/>
          <w:szCs w:val="24"/>
        </w:rPr>
        <w:t>Limitations</w:t>
      </w:r>
    </w:p>
    <w:p w14:paraId="00000096" w14:textId="638EDE7C" w:rsidR="00A11848" w:rsidRPr="003520A7" w:rsidRDefault="00EA0ECD" w:rsidP="008270C2">
      <w:pPr>
        <w:spacing w:line="360" w:lineRule="auto"/>
        <w:jc w:val="both"/>
        <w:rPr>
          <w:rFonts w:ascii="Book Antiqua" w:eastAsia="Cambria" w:hAnsi="Book Antiqua" w:cs="Cambria"/>
          <w:sz w:val="24"/>
          <w:szCs w:val="24"/>
          <w:vertAlign w:val="superscript"/>
        </w:rPr>
      </w:pPr>
      <w:r w:rsidRPr="008270C2">
        <w:rPr>
          <w:rFonts w:ascii="Book Antiqua" w:eastAsia="Cambria" w:hAnsi="Book Antiqua" w:cs="Cambria"/>
          <w:sz w:val="24"/>
          <w:szCs w:val="24"/>
        </w:rPr>
        <w:t xml:space="preserve">Our study is constrained by the limitations of the included studies. Patient-level data were missing to measure the impact of non-compliance on overall clinical outcomes. Long term follow-up data was lacking in more than half of the included studies, limiting our ability to calculate their predictive effects. Some studies focused on non-clinical primary outcomes (pro-BNP, PAP) neglecting a significant amount of clinical complications such as myocardial infarction and mortality, reducing the precision of estimated complications. Due to the paucity of long-term </w:t>
      </w:r>
      <w:r w:rsidRPr="008270C2">
        <w:rPr>
          <w:rFonts w:ascii="Book Antiqua" w:eastAsia="Cambria" w:hAnsi="Book Antiqua" w:cs="Cambria"/>
          <w:sz w:val="24"/>
          <w:szCs w:val="24"/>
        </w:rPr>
        <w:lastRenderedPageBreak/>
        <w:t xml:space="preserve">follow-up data, it is unclear if these results could be extrapolated to patients with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The ongoing DYNAMIC study might shed more light on the efficacy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in patients with </w:t>
      </w:r>
      <w:proofErr w:type="spellStart"/>
      <w:r w:rsidRPr="008270C2">
        <w:rPr>
          <w:rFonts w:ascii="Book Antiqua" w:eastAsia="Cambria" w:hAnsi="Book Antiqua" w:cs="Cambria"/>
          <w:sz w:val="24"/>
          <w:szCs w:val="24"/>
        </w:rPr>
        <w:t>HFpEF</w:t>
      </w:r>
      <w:proofErr w:type="spellEnd"/>
      <w:r w:rsidR="003520A7" w:rsidRPr="008270C2">
        <w:rPr>
          <w:rFonts w:ascii="Book Antiqua" w:eastAsia="Cambria" w:hAnsi="Book Antiqua" w:cs="Cambria"/>
          <w:sz w:val="24"/>
          <w:szCs w:val="24"/>
          <w:vertAlign w:val="superscript"/>
        </w:rPr>
        <w:t>[15]</w:t>
      </w:r>
      <w:r w:rsidRPr="008270C2">
        <w:rPr>
          <w:rFonts w:ascii="Book Antiqua" w:eastAsia="Cambria" w:hAnsi="Book Antiqua" w:cs="Cambria"/>
          <w:sz w:val="24"/>
          <w:szCs w:val="24"/>
        </w:rPr>
        <w:t>.</w:t>
      </w:r>
    </w:p>
    <w:p w14:paraId="00000097" w14:textId="0CB7024E" w:rsidR="00A11848" w:rsidRPr="008270C2" w:rsidRDefault="00EA0ECD" w:rsidP="003520A7">
      <w:pPr>
        <w:spacing w:line="360" w:lineRule="auto"/>
        <w:ind w:firstLineChars="100" w:firstLine="240"/>
        <w:jc w:val="both"/>
        <w:rPr>
          <w:rFonts w:ascii="Book Antiqua" w:eastAsia="Cambria" w:hAnsi="Book Antiqua" w:cs="Cambria"/>
          <w:sz w:val="24"/>
          <w:szCs w:val="24"/>
        </w:rPr>
      </w:pPr>
      <w:r w:rsidRPr="008270C2">
        <w:rPr>
          <w:rFonts w:ascii="Book Antiqua" w:eastAsia="Cambria" w:hAnsi="Book Antiqua" w:cs="Cambria"/>
          <w:sz w:val="24"/>
          <w:szCs w:val="24"/>
        </w:rPr>
        <w:t xml:space="preserve">It can also be argued that the assessment of the efficacy and safety of the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is a bivariate exercise, and summarizing it in a unidimensional variable (</w:t>
      </w:r>
      <w:r w:rsidR="003520A7" w:rsidRPr="008270C2">
        <w:rPr>
          <w:rFonts w:ascii="Book Antiqua" w:eastAsia="Cambria" w:hAnsi="Book Antiqua" w:cs="Cambria"/>
          <w:sz w:val="24"/>
          <w:szCs w:val="24"/>
        </w:rPr>
        <w:t>net clinical benefit</w:t>
      </w:r>
      <w:r w:rsidRPr="008270C2">
        <w:rPr>
          <w:rFonts w:ascii="Book Antiqua" w:eastAsia="Cambria" w:hAnsi="Book Antiqua" w:cs="Cambria"/>
          <w:sz w:val="24"/>
          <w:szCs w:val="24"/>
        </w:rPr>
        <w:t xml:space="preserve">) could be misleading. For example, a large number of relatively minor episodes of hypotension versus a small improvement in HF-related hospitalization rate may lead to a negative calculated Net Clinical Benefit (NCB). Still, given the vast disparity between the impact on the quality of life between an episode of hypotension versus HF-related hospitalization, it may falsely undervalue the benefit of therapy. Therefore, the NCB value should preferably be interpreted in the context of the nature of both adverse and beneficial events, without committing to value judgment. That being said, in our case, we found no significant beneficial effect of </w:t>
      </w:r>
      <w:proofErr w:type="spellStart"/>
      <w:r w:rsidRPr="008270C2">
        <w:rPr>
          <w:rFonts w:ascii="Book Antiqua" w:eastAsia="Cambria" w:hAnsi="Book Antiqua" w:cs="Cambria"/>
          <w:sz w:val="24"/>
          <w:szCs w:val="24"/>
        </w:rPr>
        <w:t>sGC</w:t>
      </w:r>
      <w:proofErr w:type="spellEnd"/>
      <w:r w:rsidRPr="008270C2">
        <w:rPr>
          <w:rFonts w:ascii="Book Antiqua" w:eastAsia="Cambria" w:hAnsi="Book Antiqua" w:cs="Cambria"/>
          <w:sz w:val="24"/>
          <w:szCs w:val="24"/>
        </w:rPr>
        <w:t xml:space="preserve"> stimulators and a higher incidence of adverse effects rendering this a moot point.</w:t>
      </w:r>
    </w:p>
    <w:p w14:paraId="00000098" w14:textId="77777777" w:rsidR="00A11848" w:rsidRPr="008270C2" w:rsidRDefault="00EA0ECD" w:rsidP="008270C2">
      <w:pPr>
        <w:spacing w:line="360" w:lineRule="auto"/>
        <w:jc w:val="both"/>
        <w:rPr>
          <w:rFonts w:ascii="Book Antiqua" w:eastAsia="Cambria" w:hAnsi="Book Antiqua" w:cs="Cambria"/>
          <w:b/>
          <w:sz w:val="24"/>
          <w:szCs w:val="24"/>
        </w:rPr>
      </w:pPr>
      <w:r w:rsidRPr="008270C2">
        <w:rPr>
          <w:rFonts w:ascii="Book Antiqua" w:eastAsia="Cambria" w:hAnsi="Book Antiqua" w:cs="Cambria"/>
          <w:b/>
          <w:sz w:val="24"/>
          <w:szCs w:val="24"/>
        </w:rPr>
        <w:t xml:space="preserve"> </w:t>
      </w:r>
    </w:p>
    <w:p w14:paraId="0000009A" w14:textId="2EDB2ABD" w:rsidR="00A11848" w:rsidRPr="003520A7" w:rsidRDefault="00EA0ECD" w:rsidP="008270C2">
      <w:pPr>
        <w:spacing w:line="360" w:lineRule="auto"/>
        <w:jc w:val="both"/>
        <w:rPr>
          <w:rFonts w:ascii="Book Antiqua" w:eastAsia="Cambria" w:hAnsi="Book Antiqua" w:cs="Cambria"/>
          <w:b/>
          <w:sz w:val="24"/>
          <w:szCs w:val="24"/>
          <w:u w:val="single"/>
        </w:rPr>
      </w:pPr>
      <w:r w:rsidRPr="003520A7">
        <w:rPr>
          <w:rFonts w:ascii="Book Antiqua" w:eastAsia="Cambria" w:hAnsi="Book Antiqua" w:cs="Cambria"/>
          <w:b/>
          <w:sz w:val="24"/>
          <w:szCs w:val="24"/>
          <w:u w:val="single"/>
        </w:rPr>
        <w:t>CONCLUSION</w:t>
      </w:r>
    </w:p>
    <w:p w14:paraId="0000009B" w14:textId="77777777" w:rsidR="00A11848" w:rsidRPr="008270C2" w:rsidRDefault="00EA0ECD"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 xml:space="preserve">Vericiguat and riociguat offer no additional benefits to current guideline-based medical therapy in terms of reducing the incidence of hospitalization or mortality in patients with </w:t>
      </w:r>
      <w:proofErr w:type="spellStart"/>
      <w:r w:rsidRPr="008270C2">
        <w:rPr>
          <w:rFonts w:ascii="Book Antiqua" w:eastAsia="Cambria" w:hAnsi="Book Antiqua" w:cs="Cambria"/>
          <w:sz w:val="24"/>
          <w:szCs w:val="24"/>
        </w:rPr>
        <w:t>HFpEF</w:t>
      </w:r>
      <w:proofErr w:type="spellEnd"/>
      <w:r w:rsidRPr="008270C2">
        <w:rPr>
          <w:rFonts w:ascii="Book Antiqua" w:eastAsia="Cambria" w:hAnsi="Book Antiqua" w:cs="Cambria"/>
          <w:sz w:val="24"/>
          <w:szCs w:val="24"/>
        </w:rPr>
        <w:t xml:space="preserve"> or </w:t>
      </w:r>
      <w:proofErr w:type="spellStart"/>
      <w:r w:rsidRPr="008270C2">
        <w:rPr>
          <w:rFonts w:ascii="Book Antiqua" w:eastAsia="Cambria" w:hAnsi="Book Antiqua" w:cs="Cambria"/>
          <w:sz w:val="24"/>
          <w:szCs w:val="24"/>
        </w:rPr>
        <w:t>HFrEF</w:t>
      </w:r>
      <w:proofErr w:type="spellEnd"/>
      <w:r w:rsidRPr="008270C2">
        <w:rPr>
          <w:rFonts w:ascii="Book Antiqua" w:eastAsia="Cambria" w:hAnsi="Book Antiqua" w:cs="Cambria"/>
          <w:sz w:val="24"/>
          <w:szCs w:val="24"/>
        </w:rPr>
        <w:t>. Further larger-scale studies are needed to validate these findings.</w:t>
      </w:r>
    </w:p>
    <w:p w14:paraId="13EBB20E" w14:textId="1F4FFD21" w:rsidR="008270C2" w:rsidRDefault="008270C2" w:rsidP="008270C2">
      <w:pPr>
        <w:spacing w:line="360" w:lineRule="auto"/>
        <w:jc w:val="both"/>
        <w:rPr>
          <w:rFonts w:ascii="Book Antiqua" w:eastAsia="Cambria" w:hAnsi="Book Antiqua" w:cs="Cambria"/>
          <w:sz w:val="24"/>
          <w:szCs w:val="24"/>
        </w:rPr>
      </w:pPr>
    </w:p>
    <w:p w14:paraId="5AAE944F" w14:textId="52659B71" w:rsidR="003520A7" w:rsidRPr="003520A7" w:rsidRDefault="003520A7" w:rsidP="003520A7">
      <w:pPr>
        <w:adjustRightInd w:val="0"/>
        <w:snapToGrid w:val="0"/>
        <w:spacing w:line="360" w:lineRule="auto"/>
        <w:jc w:val="both"/>
        <w:rPr>
          <w:rFonts w:ascii="Book Antiqua" w:eastAsia="MS Mincho" w:hAnsi="Book Antiqua" w:cs="Times New Roman"/>
          <w:b/>
          <w:color w:val="000000"/>
          <w:sz w:val="24"/>
          <w:szCs w:val="24"/>
          <w:u w:val="single"/>
          <w:lang w:val="it-IT" w:eastAsia="it-IT"/>
        </w:rPr>
      </w:pPr>
      <w:r w:rsidRPr="003520A7">
        <w:rPr>
          <w:rFonts w:ascii="Book Antiqua" w:eastAsia="MS Mincho" w:hAnsi="Book Antiqua" w:cs="Times New Roman"/>
          <w:b/>
          <w:color w:val="000000"/>
          <w:sz w:val="24"/>
          <w:szCs w:val="24"/>
          <w:u w:val="single"/>
          <w:lang w:val="it-IT" w:eastAsia="it-IT"/>
        </w:rPr>
        <w:t xml:space="preserve">ARTICLE HIGHLIGHTS </w:t>
      </w:r>
    </w:p>
    <w:p w14:paraId="199EDB37" w14:textId="02D72DD0" w:rsidR="008270C2" w:rsidRPr="003520A7" w:rsidRDefault="008270C2" w:rsidP="008270C2">
      <w:pPr>
        <w:spacing w:line="360" w:lineRule="auto"/>
        <w:jc w:val="both"/>
        <w:rPr>
          <w:rFonts w:ascii="Book Antiqua" w:hAnsi="Book Antiqua"/>
          <w:b/>
          <w:i/>
          <w:iCs/>
          <w:sz w:val="24"/>
          <w:szCs w:val="24"/>
        </w:rPr>
      </w:pPr>
      <w:bookmarkStart w:id="31" w:name="_Hlk50294976"/>
      <w:r w:rsidRPr="003520A7">
        <w:rPr>
          <w:rFonts w:ascii="Book Antiqua" w:hAnsi="Book Antiqua"/>
          <w:b/>
          <w:i/>
          <w:iCs/>
          <w:sz w:val="24"/>
          <w:szCs w:val="24"/>
        </w:rPr>
        <w:t xml:space="preserve">Research </w:t>
      </w:r>
      <w:r w:rsidR="003520A7" w:rsidRPr="003520A7">
        <w:rPr>
          <w:rFonts w:ascii="Book Antiqua" w:hAnsi="Book Antiqua"/>
          <w:b/>
          <w:i/>
          <w:iCs/>
          <w:sz w:val="24"/>
          <w:szCs w:val="24"/>
        </w:rPr>
        <w:t>b</w:t>
      </w:r>
      <w:r w:rsidRPr="003520A7">
        <w:rPr>
          <w:rFonts w:ascii="Book Antiqua" w:hAnsi="Book Antiqua"/>
          <w:b/>
          <w:i/>
          <w:iCs/>
          <w:sz w:val="24"/>
          <w:szCs w:val="24"/>
        </w:rPr>
        <w:t>ackground</w:t>
      </w:r>
    </w:p>
    <w:p w14:paraId="7E4C9702" w14:textId="5BE38BE9" w:rsidR="008270C2" w:rsidRDefault="008270C2" w:rsidP="008270C2">
      <w:pPr>
        <w:spacing w:line="360" w:lineRule="auto"/>
        <w:jc w:val="both"/>
        <w:rPr>
          <w:rFonts w:ascii="Book Antiqua" w:eastAsia="Cambria" w:hAnsi="Book Antiqua" w:cs="Cambria"/>
          <w:color w:val="333333"/>
          <w:sz w:val="24"/>
          <w:szCs w:val="24"/>
        </w:rPr>
      </w:pPr>
      <w:r w:rsidRPr="008270C2">
        <w:rPr>
          <w:rFonts w:ascii="Book Antiqua" w:eastAsia="Cambria" w:hAnsi="Book Antiqua" w:cs="Cambria"/>
          <w:color w:val="333333"/>
          <w:sz w:val="24"/>
          <w:szCs w:val="24"/>
        </w:rPr>
        <w:t xml:space="preserve">Despite treatment with traditional pharmacologic management, patients with heart failure (HF) have a dismal prognosis, with approximately 1 million </w:t>
      </w:r>
      <w:r w:rsidR="00EA0ECD">
        <w:rPr>
          <w:rFonts w:ascii="Book Antiqua" w:eastAsia="Cambria" w:hAnsi="Book Antiqua" w:cs="Cambria"/>
          <w:color w:val="333333"/>
          <w:sz w:val="24"/>
          <w:szCs w:val="24"/>
        </w:rPr>
        <w:t>HF</w:t>
      </w:r>
      <w:r w:rsidRPr="008270C2">
        <w:rPr>
          <w:rFonts w:ascii="Book Antiqua" w:eastAsia="Cambria" w:hAnsi="Book Antiqua" w:cs="Cambria"/>
          <w:color w:val="333333"/>
          <w:sz w:val="24"/>
          <w:szCs w:val="24"/>
        </w:rPr>
        <w:t xml:space="preserve">-related hospitalizations (HHF) </w:t>
      </w:r>
      <w:r w:rsidR="0081199D" w:rsidRPr="008270C2">
        <w:rPr>
          <w:rFonts w:ascii="Book Antiqua" w:eastAsia="Cambria" w:hAnsi="Book Antiqua" w:cs="Cambria"/>
          <w:color w:val="333333"/>
          <w:sz w:val="24"/>
          <w:szCs w:val="24"/>
        </w:rPr>
        <w:t>occurring</w:t>
      </w:r>
      <w:bookmarkStart w:id="32" w:name="_GoBack"/>
      <w:bookmarkEnd w:id="32"/>
      <w:r w:rsidRPr="008270C2">
        <w:rPr>
          <w:rFonts w:ascii="Book Antiqua" w:eastAsia="Cambria" w:hAnsi="Book Antiqua" w:cs="Cambria"/>
          <w:color w:val="333333"/>
          <w:sz w:val="24"/>
          <w:szCs w:val="24"/>
        </w:rPr>
        <w:t xml:space="preserve"> annually, accounting for over 6.5 million hospital days and $37.2 billion each year.</w:t>
      </w:r>
    </w:p>
    <w:p w14:paraId="2B2246A3" w14:textId="77777777" w:rsidR="003520A7" w:rsidRPr="008270C2" w:rsidRDefault="003520A7" w:rsidP="008270C2">
      <w:pPr>
        <w:spacing w:line="360" w:lineRule="auto"/>
        <w:jc w:val="both"/>
        <w:rPr>
          <w:rFonts w:ascii="Book Antiqua" w:eastAsia="Cambria" w:hAnsi="Book Antiqua" w:cs="Cambria"/>
          <w:color w:val="333333"/>
          <w:sz w:val="24"/>
          <w:szCs w:val="24"/>
        </w:rPr>
      </w:pPr>
    </w:p>
    <w:p w14:paraId="5B4A133F" w14:textId="61903BBC" w:rsidR="008270C2" w:rsidRPr="003520A7" w:rsidRDefault="008270C2" w:rsidP="008270C2">
      <w:pPr>
        <w:spacing w:line="360" w:lineRule="auto"/>
        <w:jc w:val="both"/>
        <w:rPr>
          <w:rFonts w:ascii="Book Antiqua" w:eastAsia="Cambria" w:hAnsi="Book Antiqua" w:cs="Cambria"/>
          <w:b/>
          <w:i/>
          <w:iCs/>
          <w:color w:val="333333"/>
          <w:sz w:val="24"/>
          <w:szCs w:val="24"/>
        </w:rPr>
      </w:pPr>
      <w:r w:rsidRPr="003520A7">
        <w:rPr>
          <w:rFonts w:ascii="Book Antiqua" w:eastAsia="Cambria" w:hAnsi="Book Antiqua" w:cs="Cambria"/>
          <w:b/>
          <w:i/>
          <w:iCs/>
          <w:color w:val="333333"/>
          <w:sz w:val="24"/>
          <w:szCs w:val="24"/>
        </w:rPr>
        <w:t xml:space="preserve">Research </w:t>
      </w:r>
      <w:r w:rsidR="003520A7" w:rsidRPr="003520A7">
        <w:rPr>
          <w:rFonts w:ascii="Book Antiqua" w:eastAsia="Cambria" w:hAnsi="Book Antiqua" w:cs="Cambria"/>
          <w:b/>
          <w:i/>
          <w:iCs/>
          <w:color w:val="333333"/>
          <w:sz w:val="24"/>
          <w:szCs w:val="24"/>
        </w:rPr>
        <w:t>m</w:t>
      </w:r>
      <w:r w:rsidRPr="003520A7">
        <w:rPr>
          <w:rFonts w:ascii="Book Antiqua" w:eastAsia="Cambria" w:hAnsi="Book Antiqua" w:cs="Cambria"/>
          <w:b/>
          <w:i/>
          <w:iCs/>
          <w:color w:val="333333"/>
          <w:sz w:val="24"/>
          <w:szCs w:val="24"/>
        </w:rPr>
        <w:t>otivation</w:t>
      </w:r>
    </w:p>
    <w:p w14:paraId="43D14AE7" w14:textId="21F9FB1E" w:rsidR="008270C2" w:rsidRDefault="008270C2" w:rsidP="008270C2">
      <w:pPr>
        <w:spacing w:line="360" w:lineRule="auto"/>
        <w:jc w:val="both"/>
        <w:rPr>
          <w:rFonts w:ascii="Book Antiqua" w:eastAsia="Cambria" w:hAnsi="Book Antiqua" w:cs="Cambria"/>
          <w:color w:val="333333"/>
          <w:sz w:val="24"/>
          <w:szCs w:val="24"/>
        </w:rPr>
      </w:pPr>
      <w:r w:rsidRPr="008270C2">
        <w:rPr>
          <w:rFonts w:ascii="Book Antiqua" w:eastAsia="Cambria" w:hAnsi="Book Antiqua" w:cs="Cambria"/>
          <w:color w:val="333333"/>
          <w:sz w:val="24"/>
          <w:szCs w:val="24"/>
        </w:rPr>
        <w:lastRenderedPageBreak/>
        <w:t>This has led researchers to study the efficacy of alternate drugs in preventing HF exacerbations, which include soluble guanylate cyclase (</w:t>
      </w:r>
      <w:proofErr w:type="spellStart"/>
      <w:r w:rsidRPr="008270C2">
        <w:rPr>
          <w:rFonts w:ascii="Book Antiqua" w:eastAsia="Cambria" w:hAnsi="Book Antiqua" w:cs="Cambria"/>
          <w:color w:val="333333"/>
          <w:sz w:val="24"/>
          <w:szCs w:val="24"/>
        </w:rPr>
        <w:t>sGC</w:t>
      </w:r>
      <w:proofErr w:type="spellEnd"/>
      <w:r w:rsidRPr="008270C2">
        <w:rPr>
          <w:rFonts w:ascii="Book Antiqua" w:eastAsia="Cambria" w:hAnsi="Book Antiqua" w:cs="Cambria"/>
          <w:color w:val="333333"/>
          <w:sz w:val="24"/>
          <w:szCs w:val="24"/>
        </w:rPr>
        <w:t xml:space="preserve">) stimulators </w:t>
      </w:r>
      <w:r w:rsidR="003520A7" w:rsidRPr="008270C2">
        <w:rPr>
          <w:rFonts w:ascii="Book Antiqua" w:eastAsia="Cambria" w:hAnsi="Book Antiqua" w:cs="Cambria"/>
          <w:color w:val="333333"/>
          <w:sz w:val="24"/>
          <w:szCs w:val="24"/>
        </w:rPr>
        <w:t>vericiguat and riociguat</w:t>
      </w:r>
      <w:r w:rsidRPr="008270C2">
        <w:rPr>
          <w:rFonts w:ascii="Book Antiqua" w:eastAsia="Cambria" w:hAnsi="Book Antiqua" w:cs="Cambria"/>
          <w:color w:val="333333"/>
          <w:sz w:val="24"/>
          <w:szCs w:val="24"/>
        </w:rPr>
        <w:t xml:space="preserve">. Multiple clinical trials have attempted to explore the utility of vericiguat and riociguat in patients with HF. However, there a lack of large scale studies to determine the true merits of </w:t>
      </w:r>
      <w:proofErr w:type="spellStart"/>
      <w:r w:rsidRPr="008270C2">
        <w:rPr>
          <w:rFonts w:ascii="Book Antiqua" w:eastAsia="Cambria" w:hAnsi="Book Antiqua" w:cs="Cambria"/>
          <w:color w:val="333333"/>
          <w:sz w:val="24"/>
          <w:szCs w:val="24"/>
        </w:rPr>
        <w:t>sGC</w:t>
      </w:r>
      <w:proofErr w:type="spellEnd"/>
      <w:r w:rsidRPr="008270C2">
        <w:rPr>
          <w:rFonts w:ascii="Book Antiqua" w:eastAsia="Cambria" w:hAnsi="Book Antiqua" w:cs="Cambria"/>
          <w:color w:val="333333"/>
          <w:sz w:val="24"/>
          <w:szCs w:val="24"/>
        </w:rPr>
        <w:t xml:space="preserve"> stimulators in patients with HF.</w:t>
      </w:r>
    </w:p>
    <w:p w14:paraId="2F8179A6" w14:textId="77777777" w:rsidR="003520A7" w:rsidRPr="008270C2" w:rsidRDefault="003520A7" w:rsidP="008270C2">
      <w:pPr>
        <w:spacing w:line="360" w:lineRule="auto"/>
        <w:jc w:val="both"/>
        <w:rPr>
          <w:rFonts w:ascii="Book Antiqua" w:eastAsia="Cambria" w:hAnsi="Book Antiqua" w:cs="Cambria"/>
          <w:color w:val="333333"/>
          <w:sz w:val="24"/>
          <w:szCs w:val="24"/>
        </w:rPr>
      </w:pPr>
    </w:p>
    <w:p w14:paraId="4F3352CA" w14:textId="021B865B" w:rsidR="008270C2" w:rsidRPr="003520A7" w:rsidRDefault="008270C2" w:rsidP="008270C2">
      <w:pPr>
        <w:spacing w:line="360" w:lineRule="auto"/>
        <w:jc w:val="both"/>
        <w:rPr>
          <w:rFonts w:ascii="Book Antiqua" w:eastAsia="Cambria" w:hAnsi="Book Antiqua" w:cs="Cambria"/>
          <w:b/>
          <w:i/>
          <w:iCs/>
          <w:color w:val="333333"/>
          <w:sz w:val="24"/>
          <w:szCs w:val="24"/>
        </w:rPr>
      </w:pPr>
      <w:r w:rsidRPr="003520A7">
        <w:rPr>
          <w:rFonts w:ascii="Book Antiqua" w:eastAsia="Cambria" w:hAnsi="Book Antiqua" w:cs="Cambria"/>
          <w:b/>
          <w:i/>
          <w:iCs/>
          <w:color w:val="333333"/>
          <w:sz w:val="24"/>
          <w:szCs w:val="24"/>
        </w:rPr>
        <w:t xml:space="preserve">Research </w:t>
      </w:r>
      <w:r w:rsidR="003520A7" w:rsidRPr="003520A7">
        <w:rPr>
          <w:rFonts w:ascii="Book Antiqua" w:eastAsia="Cambria" w:hAnsi="Book Antiqua" w:cs="Cambria"/>
          <w:b/>
          <w:i/>
          <w:iCs/>
          <w:color w:val="333333"/>
          <w:sz w:val="24"/>
          <w:szCs w:val="24"/>
        </w:rPr>
        <w:t>o</w:t>
      </w:r>
      <w:r w:rsidRPr="003520A7">
        <w:rPr>
          <w:rFonts w:ascii="Book Antiqua" w:eastAsia="Cambria" w:hAnsi="Book Antiqua" w:cs="Cambria"/>
          <w:b/>
          <w:i/>
          <w:iCs/>
          <w:color w:val="333333"/>
          <w:sz w:val="24"/>
          <w:szCs w:val="24"/>
        </w:rPr>
        <w:t>bjectives</w:t>
      </w:r>
    </w:p>
    <w:p w14:paraId="7EFBE52C" w14:textId="39993861" w:rsidR="008270C2" w:rsidRDefault="008270C2" w:rsidP="008270C2">
      <w:pPr>
        <w:spacing w:line="360" w:lineRule="auto"/>
        <w:jc w:val="both"/>
        <w:rPr>
          <w:rFonts w:ascii="Book Antiqua" w:eastAsia="Cambria" w:hAnsi="Book Antiqua" w:cs="Cambria"/>
          <w:color w:val="333333"/>
          <w:sz w:val="24"/>
          <w:szCs w:val="24"/>
        </w:rPr>
      </w:pPr>
      <w:r w:rsidRPr="008270C2">
        <w:rPr>
          <w:rFonts w:ascii="Book Antiqua" w:eastAsia="Cambria" w:hAnsi="Book Antiqua" w:cs="Cambria"/>
          <w:color w:val="333333"/>
          <w:sz w:val="24"/>
          <w:szCs w:val="24"/>
        </w:rPr>
        <w:t>Therefore</w:t>
      </w:r>
      <w:r w:rsidR="003520A7">
        <w:rPr>
          <w:rFonts w:ascii="Book Antiqua" w:eastAsia="Cambria" w:hAnsi="Book Antiqua" w:cs="Cambria"/>
          <w:color w:val="333333"/>
          <w:sz w:val="24"/>
          <w:szCs w:val="24"/>
        </w:rPr>
        <w:t>,</w:t>
      </w:r>
      <w:r w:rsidRPr="008270C2">
        <w:rPr>
          <w:rFonts w:ascii="Book Antiqua" w:eastAsia="Cambria" w:hAnsi="Book Antiqua" w:cs="Cambria"/>
          <w:color w:val="333333"/>
          <w:sz w:val="24"/>
          <w:szCs w:val="24"/>
        </w:rPr>
        <w:t xml:space="preserve"> we performed this meta-analysis </w:t>
      </w:r>
      <w:bookmarkStart w:id="33" w:name="OLE_LINK2231"/>
      <w:bookmarkStart w:id="34" w:name="OLE_LINK2232"/>
      <w:r w:rsidRPr="008270C2">
        <w:rPr>
          <w:rFonts w:ascii="Book Antiqua" w:eastAsia="Cambria" w:hAnsi="Book Antiqua" w:cs="Cambria"/>
          <w:color w:val="333333"/>
          <w:sz w:val="24"/>
          <w:szCs w:val="24"/>
        </w:rPr>
        <w:t xml:space="preserve">to determine the efficacy and safety of </w:t>
      </w:r>
      <w:proofErr w:type="spellStart"/>
      <w:r w:rsidRPr="008270C2">
        <w:rPr>
          <w:rFonts w:ascii="Book Antiqua" w:eastAsia="Cambria" w:hAnsi="Book Antiqua" w:cs="Cambria"/>
          <w:color w:val="333333"/>
          <w:sz w:val="24"/>
          <w:szCs w:val="24"/>
        </w:rPr>
        <w:t>sGC</w:t>
      </w:r>
      <w:proofErr w:type="spellEnd"/>
      <w:r w:rsidRPr="008270C2">
        <w:rPr>
          <w:rFonts w:ascii="Book Antiqua" w:eastAsia="Cambria" w:hAnsi="Book Antiqua" w:cs="Cambria"/>
          <w:color w:val="333333"/>
          <w:sz w:val="24"/>
          <w:szCs w:val="24"/>
        </w:rPr>
        <w:t xml:space="preserve"> stimulators in HF patients. </w:t>
      </w:r>
    </w:p>
    <w:p w14:paraId="4614C6FE" w14:textId="77777777" w:rsidR="003520A7" w:rsidRPr="008270C2" w:rsidRDefault="003520A7" w:rsidP="008270C2">
      <w:pPr>
        <w:spacing w:line="360" w:lineRule="auto"/>
        <w:jc w:val="both"/>
        <w:rPr>
          <w:rFonts w:ascii="Book Antiqua" w:eastAsia="Cambria" w:hAnsi="Book Antiqua" w:cs="Cambria"/>
          <w:color w:val="333333"/>
          <w:sz w:val="24"/>
          <w:szCs w:val="24"/>
        </w:rPr>
      </w:pPr>
    </w:p>
    <w:bookmarkEnd w:id="33"/>
    <w:bookmarkEnd w:id="34"/>
    <w:p w14:paraId="2093C85D" w14:textId="5F78E35A" w:rsidR="008270C2" w:rsidRPr="003520A7" w:rsidRDefault="008270C2" w:rsidP="008270C2">
      <w:pPr>
        <w:spacing w:line="360" w:lineRule="auto"/>
        <w:jc w:val="both"/>
        <w:rPr>
          <w:rFonts w:ascii="Book Antiqua" w:eastAsia="Cambria" w:hAnsi="Book Antiqua" w:cs="Cambria"/>
          <w:b/>
          <w:i/>
          <w:iCs/>
          <w:color w:val="333333"/>
          <w:sz w:val="24"/>
          <w:szCs w:val="24"/>
        </w:rPr>
      </w:pPr>
      <w:r w:rsidRPr="003520A7">
        <w:rPr>
          <w:rFonts w:ascii="Book Antiqua" w:eastAsia="Cambria" w:hAnsi="Book Antiqua" w:cs="Cambria"/>
          <w:b/>
          <w:i/>
          <w:iCs/>
          <w:color w:val="333333"/>
          <w:sz w:val="24"/>
          <w:szCs w:val="24"/>
        </w:rPr>
        <w:t xml:space="preserve">Research </w:t>
      </w:r>
      <w:r w:rsidR="003520A7" w:rsidRPr="003520A7">
        <w:rPr>
          <w:rFonts w:ascii="Book Antiqua" w:eastAsia="Cambria" w:hAnsi="Book Antiqua" w:cs="Cambria"/>
          <w:b/>
          <w:i/>
          <w:iCs/>
          <w:color w:val="333333"/>
          <w:sz w:val="24"/>
          <w:szCs w:val="24"/>
        </w:rPr>
        <w:t>m</w:t>
      </w:r>
      <w:r w:rsidRPr="003520A7">
        <w:rPr>
          <w:rFonts w:ascii="Book Antiqua" w:eastAsia="Cambria" w:hAnsi="Book Antiqua" w:cs="Cambria"/>
          <w:b/>
          <w:i/>
          <w:iCs/>
          <w:color w:val="333333"/>
          <w:sz w:val="24"/>
          <w:szCs w:val="24"/>
        </w:rPr>
        <w:t>ethods</w:t>
      </w:r>
    </w:p>
    <w:p w14:paraId="607A6988" w14:textId="606FB256" w:rsidR="008270C2" w:rsidRDefault="008270C2" w:rsidP="008270C2">
      <w:pPr>
        <w:spacing w:line="360" w:lineRule="auto"/>
        <w:jc w:val="both"/>
        <w:rPr>
          <w:rFonts w:ascii="Book Antiqua" w:eastAsia="Cambria" w:hAnsi="Book Antiqua" w:cs="Cambria"/>
          <w:color w:val="0E101A"/>
          <w:sz w:val="24"/>
          <w:szCs w:val="24"/>
        </w:rPr>
      </w:pPr>
      <w:r w:rsidRPr="008270C2">
        <w:rPr>
          <w:rFonts w:ascii="Book Antiqua" w:hAnsi="Book Antiqua"/>
          <w:sz w:val="24"/>
          <w:szCs w:val="24"/>
        </w:rPr>
        <w:t xml:space="preserve">The MEDLINE (PubMed, Ovid), </w:t>
      </w:r>
      <w:proofErr w:type="spellStart"/>
      <w:r w:rsidRPr="008270C2">
        <w:rPr>
          <w:rFonts w:ascii="Book Antiqua" w:hAnsi="Book Antiqua"/>
          <w:sz w:val="24"/>
          <w:szCs w:val="24"/>
        </w:rPr>
        <w:t>Embase</w:t>
      </w:r>
      <w:proofErr w:type="spellEnd"/>
      <w:r w:rsidRPr="008270C2">
        <w:rPr>
          <w:rFonts w:ascii="Book Antiqua" w:hAnsi="Book Antiqua"/>
          <w:sz w:val="24"/>
          <w:szCs w:val="24"/>
        </w:rPr>
        <w:t>, Clinicaltrials.org and Cochrane databases were queried with various combinations of medical subject headings (</w:t>
      </w:r>
      <w:proofErr w:type="spellStart"/>
      <w:r w:rsidRPr="008270C2">
        <w:rPr>
          <w:rFonts w:ascii="Book Antiqua" w:hAnsi="Book Antiqua"/>
          <w:sz w:val="24"/>
          <w:szCs w:val="24"/>
        </w:rPr>
        <w:t>MeSH</w:t>
      </w:r>
      <w:proofErr w:type="spellEnd"/>
      <w:r w:rsidRPr="008270C2">
        <w:rPr>
          <w:rFonts w:ascii="Book Antiqua" w:hAnsi="Book Antiqua"/>
          <w:sz w:val="24"/>
          <w:szCs w:val="24"/>
        </w:rPr>
        <w:t xml:space="preserve">) to identify relevant articles. All randomized control trials (RCT) until March 31, 2020, comparing the safety and efficacy of </w:t>
      </w:r>
      <w:proofErr w:type="spellStart"/>
      <w:r w:rsidRPr="008270C2">
        <w:rPr>
          <w:rFonts w:ascii="Book Antiqua" w:hAnsi="Book Antiqua"/>
          <w:sz w:val="24"/>
          <w:szCs w:val="24"/>
        </w:rPr>
        <w:t>sGC</w:t>
      </w:r>
      <w:proofErr w:type="spellEnd"/>
      <w:r w:rsidRPr="008270C2">
        <w:rPr>
          <w:rFonts w:ascii="Book Antiqua" w:hAnsi="Book Antiqua"/>
          <w:sz w:val="24"/>
          <w:szCs w:val="24"/>
        </w:rPr>
        <w:t xml:space="preserve"> in </w:t>
      </w:r>
      <w:r w:rsidR="00EA0ECD">
        <w:rPr>
          <w:rFonts w:ascii="Book Antiqua" w:hAnsi="Book Antiqua"/>
          <w:sz w:val="24"/>
          <w:szCs w:val="24"/>
        </w:rPr>
        <w:t>HF</w:t>
      </w:r>
      <w:r w:rsidRPr="008270C2">
        <w:rPr>
          <w:rFonts w:ascii="Book Antiqua" w:hAnsi="Book Antiqua"/>
          <w:sz w:val="24"/>
          <w:szCs w:val="24"/>
        </w:rPr>
        <w:t xml:space="preserve"> were evaluated for inclusion. The primary efficacy endpoint was a composite of the first hospitalization for HF and death from cardiovascular causes. The secondary efficacy endpoints were the components of the primary outcome, total HF-related hospitalizations, cardiovascular and all-cause mortality</w:t>
      </w:r>
      <w:r w:rsidRPr="008270C2">
        <w:rPr>
          <w:rFonts w:ascii="Book Antiqua" w:hAnsi="Book Antiqua"/>
          <w:b/>
          <w:sz w:val="24"/>
          <w:szCs w:val="24"/>
        </w:rPr>
        <w:t xml:space="preserve">. </w:t>
      </w:r>
      <w:r w:rsidRPr="008270C2">
        <w:rPr>
          <w:rFonts w:ascii="Book Antiqua" w:eastAsia="Cambria" w:hAnsi="Book Antiqua" w:cs="Cambria"/>
          <w:color w:val="0E101A"/>
          <w:sz w:val="24"/>
          <w:szCs w:val="24"/>
        </w:rPr>
        <w:t>The statistical analysis was performed using the Cochran–Mantel–</w:t>
      </w:r>
      <w:proofErr w:type="spellStart"/>
      <w:r w:rsidRPr="008270C2">
        <w:rPr>
          <w:rFonts w:ascii="Book Antiqua" w:eastAsia="Cambria" w:hAnsi="Book Antiqua" w:cs="Cambria"/>
          <w:color w:val="0E101A"/>
          <w:sz w:val="24"/>
          <w:szCs w:val="24"/>
        </w:rPr>
        <w:t>Haenszel</w:t>
      </w:r>
      <w:proofErr w:type="spellEnd"/>
      <w:r w:rsidRPr="008270C2">
        <w:rPr>
          <w:rFonts w:ascii="Book Antiqua" w:eastAsia="Cambria" w:hAnsi="Book Antiqua" w:cs="Cambria"/>
          <w:color w:val="0E101A"/>
          <w:sz w:val="24"/>
          <w:szCs w:val="24"/>
        </w:rPr>
        <w:t xml:space="preserve"> test on a random-effect model to calculate relative risk (RR) for the dichotomous outcomes of RCTs. The overall quality of the included RCTs was high.</w:t>
      </w:r>
    </w:p>
    <w:p w14:paraId="381974A5" w14:textId="77777777" w:rsidR="003520A7" w:rsidRPr="008270C2" w:rsidRDefault="003520A7" w:rsidP="008270C2">
      <w:pPr>
        <w:spacing w:line="360" w:lineRule="auto"/>
        <w:jc w:val="both"/>
        <w:rPr>
          <w:rFonts w:ascii="Book Antiqua" w:eastAsia="Cambria" w:hAnsi="Book Antiqua" w:cs="Cambria"/>
          <w:color w:val="0E101A"/>
          <w:sz w:val="24"/>
          <w:szCs w:val="24"/>
        </w:rPr>
      </w:pPr>
    </w:p>
    <w:p w14:paraId="532F66C3" w14:textId="6C54DB92" w:rsidR="008270C2" w:rsidRPr="003520A7" w:rsidRDefault="008270C2" w:rsidP="008270C2">
      <w:pPr>
        <w:spacing w:line="360" w:lineRule="auto"/>
        <w:jc w:val="both"/>
        <w:rPr>
          <w:rFonts w:ascii="Book Antiqua" w:eastAsia="Cambria" w:hAnsi="Book Antiqua" w:cs="Cambria"/>
          <w:b/>
          <w:i/>
          <w:iCs/>
          <w:color w:val="0E101A"/>
          <w:sz w:val="24"/>
          <w:szCs w:val="24"/>
        </w:rPr>
      </w:pPr>
      <w:r w:rsidRPr="003520A7">
        <w:rPr>
          <w:rFonts w:ascii="Book Antiqua" w:eastAsia="Cambria" w:hAnsi="Book Antiqua" w:cs="Cambria"/>
          <w:b/>
          <w:i/>
          <w:iCs/>
          <w:color w:val="0E101A"/>
          <w:sz w:val="24"/>
          <w:szCs w:val="24"/>
        </w:rPr>
        <w:t xml:space="preserve">Research </w:t>
      </w:r>
      <w:r w:rsidR="003520A7" w:rsidRPr="003520A7">
        <w:rPr>
          <w:rFonts w:ascii="Book Antiqua" w:eastAsia="Cambria" w:hAnsi="Book Antiqua" w:cs="Cambria"/>
          <w:b/>
          <w:i/>
          <w:iCs/>
          <w:color w:val="0E101A"/>
          <w:sz w:val="24"/>
          <w:szCs w:val="24"/>
        </w:rPr>
        <w:t>r</w:t>
      </w:r>
      <w:r w:rsidRPr="003520A7">
        <w:rPr>
          <w:rFonts w:ascii="Book Antiqua" w:eastAsia="Cambria" w:hAnsi="Book Antiqua" w:cs="Cambria"/>
          <w:b/>
          <w:i/>
          <w:iCs/>
          <w:color w:val="0E101A"/>
          <w:sz w:val="24"/>
          <w:szCs w:val="24"/>
        </w:rPr>
        <w:t>esults</w:t>
      </w:r>
    </w:p>
    <w:p w14:paraId="5C86374E" w14:textId="5C0F0C8E" w:rsidR="008270C2" w:rsidRDefault="008270C2" w:rsidP="008270C2">
      <w:pPr>
        <w:spacing w:line="360" w:lineRule="auto"/>
        <w:jc w:val="both"/>
        <w:rPr>
          <w:rFonts w:ascii="Book Antiqua" w:hAnsi="Book Antiqua"/>
          <w:sz w:val="24"/>
          <w:szCs w:val="24"/>
        </w:rPr>
      </w:pPr>
      <w:r w:rsidRPr="008270C2">
        <w:rPr>
          <w:rFonts w:ascii="Book Antiqua" w:hAnsi="Book Antiqua"/>
          <w:sz w:val="24"/>
          <w:szCs w:val="24"/>
        </w:rPr>
        <w:t xml:space="preserve">Six RCTs comprising 5604 patients (2801 </w:t>
      </w:r>
      <w:proofErr w:type="spellStart"/>
      <w:r w:rsidRPr="008270C2">
        <w:rPr>
          <w:rFonts w:ascii="Book Antiqua" w:hAnsi="Book Antiqua"/>
          <w:sz w:val="24"/>
          <w:szCs w:val="24"/>
        </w:rPr>
        <w:t>sGC</w:t>
      </w:r>
      <w:proofErr w:type="spellEnd"/>
      <w:r w:rsidRPr="008270C2">
        <w:rPr>
          <w:rFonts w:ascii="Book Antiqua" w:hAnsi="Book Antiqua"/>
          <w:sz w:val="24"/>
          <w:szCs w:val="24"/>
        </w:rPr>
        <w:t xml:space="preserve"> stimulator and 2803 placebo) were included. The primary endpoint (a composite of cardiovascular mortality and first HF-related hospitalization) was reduced in patients receiving </w:t>
      </w:r>
      <w:proofErr w:type="spellStart"/>
      <w:r w:rsidRPr="008270C2">
        <w:rPr>
          <w:rFonts w:ascii="Book Antiqua" w:hAnsi="Book Antiqua"/>
          <w:sz w:val="24"/>
          <w:szCs w:val="24"/>
        </w:rPr>
        <w:t>sGC</w:t>
      </w:r>
      <w:proofErr w:type="spellEnd"/>
      <w:r w:rsidRPr="008270C2">
        <w:rPr>
          <w:rFonts w:ascii="Book Antiqua" w:hAnsi="Book Antiqua"/>
          <w:sz w:val="24"/>
          <w:szCs w:val="24"/>
        </w:rPr>
        <w:t xml:space="preserve"> stimulators compared to placebo (RR 0.92, 95% </w:t>
      </w:r>
      <w:bookmarkStart w:id="35" w:name="OLE_LINK2282"/>
      <w:bookmarkStart w:id="36" w:name="OLE_LINK2283"/>
      <w:r w:rsidRPr="008270C2">
        <w:rPr>
          <w:rFonts w:ascii="Book Antiqua" w:hAnsi="Book Antiqua"/>
          <w:sz w:val="24"/>
          <w:szCs w:val="24"/>
        </w:rPr>
        <w:t>confidence interval</w:t>
      </w:r>
      <w:bookmarkEnd w:id="35"/>
      <w:bookmarkEnd w:id="36"/>
      <w:r w:rsidRPr="008270C2">
        <w:rPr>
          <w:rFonts w:ascii="Book Antiqua" w:hAnsi="Book Antiqua"/>
          <w:sz w:val="24"/>
          <w:szCs w:val="24"/>
        </w:rPr>
        <w:t xml:space="preserve"> (CI)</w:t>
      </w:r>
      <w:r w:rsidR="003520A7">
        <w:rPr>
          <w:rFonts w:ascii="Book Antiqua" w:hAnsi="Book Antiqua"/>
          <w:sz w:val="24"/>
          <w:szCs w:val="24"/>
        </w:rPr>
        <w:t>:</w:t>
      </w:r>
      <w:r w:rsidRPr="008270C2">
        <w:rPr>
          <w:rFonts w:ascii="Book Antiqua" w:hAnsi="Book Antiqua"/>
          <w:sz w:val="24"/>
          <w:szCs w:val="24"/>
        </w:rPr>
        <w:t xml:space="preserve"> 0.85-0.99, </w:t>
      </w:r>
      <w:r w:rsidR="003520A7" w:rsidRPr="003520A7">
        <w:rPr>
          <w:rFonts w:ascii="Book Antiqua" w:hAnsi="Book Antiqua"/>
          <w:i/>
          <w:iCs/>
          <w:sz w:val="24"/>
          <w:szCs w:val="24"/>
        </w:rPr>
        <w:t>P</w:t>
      </w:r>
      <w:r w:rsidR="003520A7">
        <w:rPr>
          <w:rFonts w:ascii="Book Antiqua" w:hAnsi="Book Antiqua"/>
          <w:sz w:val="24"/>
          <w:szCs w:val="24"/>
        </w:rPr>
        <w:t xml:space="preserve"> </w:t>
      </w:r>
      <w:r w:rsidRPr="008270C2">
        <w:rPr>
          <w:rFonts w:ascii="Book Antiqua" w:hAnsi="Book Antiqua"/>
          <w:sz w:val="24"/>
          <w:szCs w:val="24"/>
        </w:rPr>
        <w:t>=</w:t>
      </w:r>
      <w:r w:rsidR="003520A7">
        <w:rPr>
          <w:rFonts w:ascii="Book Antiqua" w:hAnsi="Book Antiqua"/>
          <w:sz w:val="24"/>
          <w:szCs w:val="24"/>
        </w:rPr>
        <w:t xml:space="preserve"> </w:t>
      </w:r>
      <w:r w:rsidRPr="008270C2">
        <w:rPr>
          <w:rFonts w:ascii="Book Antiqua" w:hAnsi="Book Antiqua"/>
          <w:sz w:val="24"/>
          <w:szCs w:val="24"/>
        </w:rPr>
        <w:t xml:space="preserve">0.02). The incidence of total HF-related hospitalizations were also lower in </w:t>
      </w:r>
      <w:proofErr w:type="spellStart"/>
      <w:r w:rsidRPr="008270C2">
        <w:rPr>
          <w:rFonts w:ascii="Book Antiqua" w:hAnsi="Book Antiqua"/>
          <w:sz w:val="24"/>
          <w:szCs w:val="24"/>
        </w:rPr>
        <w:t>sGC</w:t>
      </w:r>
      <w:proofErr w:type="spellEnd"/>
      <w:r w:rsidRPr="008270C2">
        <w:rPr>
          <w:rFonts w:ascii="Book Antiqua" w:hAnsi="Book Antiqua"/>
          <w:sz w:val="24"/>
          <w:szCs w:val="24"/>
        </w:rPr>
        <w:t xml:space="preserve"> group </w:t>
      </w:r>
      <w:r w:rsidRPr="008270C2">
        <w:rPr>
          <w:rFonts w:ascii="Book Antiqua" w:hAnsi="Book Antiqua"/>
          <w:sz w:val="24"/>
          <w:szCs w:val="24"/>
        </w:rPr>
        <w:lastRenderedPageBreak/>
        <w:t>(RR 0.91, 95%CI</w:t>
      </w:r>
      <w:r w:rsidR="003520A7">
        <w:rPr>
          <w:rFonts w:ascii="Book Antiqua" w:hAnsi="Book Antiqua"/>
          <w:sz w:val="24"/>
          <w:szCs w:val="24"/>
        </w:rPr>
        <w:t>:</w:t>
      </w:r>
      <w:r w:rsidRPr="008270C2">
        <w:rPr>
          <w:rFonts w:ascii="Book Antiqua" w:hAnsi="Book Antiqua"/>
          <w:sz w:val="24"/>
          <w:szCs w:val="24"/>
        </w:rPr>
        <w:t xml:space="preserve"> 0.86-0.96, </w:t>
      </w:r>
      <w:r w:rsidR="003520A7" w:rsidRPr="003520A7">
        <w:rPr>
          <w:rFonts w:ascii="Book Antiqua" w:hAnsi="Book Antiqua"/>
          <w:i/>
          <w:iCs/>
          <w:sz w:val="24"/>
          <w:szCs w:val="24"/>
        </w:rPr>
        <w:t>P</w:t>
      </w:r>
      <w:r w:rsidR="003520A7">
        <w:rPr>
          <w:rFonts w:ascii="Book Antiqua" w:hAnsi="Book Antiqua"/>
          <w:sz w:val="24"/>
          <w:szCs w:val="24"/>
        </w:rPr>
        <w:t xml:space="preserve"> </w:t>
      </w:r>
      <w:r w:rsidRPr="008270C2">
        <w:rPr>
          <w:rFonts w:ascii="Book Antiqua" w:hAnsi="Book Antiqua"/>
          <w:sz w:val="24"/>
          <w:szCs w:val="24"/>
        </w:rPr>
        <w:t>=</w:t>
      </w:r>
      <w:r w:rsidR="003520A7">
        <w:rPr>
          <w:rFonts w:ascii="Book Antiqua" w:hAnsi="Book Antiqua"/>
          <w:sz w:val="24"/>
          <w:szCs w:val="24"/>
        </w:rPr>
        <w:t xml:space="preserve"> </w:t>
      </w:r>
      <w:r w:rsidRPr="008270C2">
        <w:rPr>
          <w:rFonts w:ascii="Book Antiqua" w:hAnsi="Book Antiqua"/>
          <w:sz w:val="24"/>
          <w:szCs w:val="24"/>
        </w:rPr>
        <w:t xml:space="preserve">0.0009), however, </w:t>
      </w:r>
      <w:proofErr w:type="spellStart"/>
      <w:r w:rsidRPr="008270C2">
        <w:rPr>
          <w:rFonts w:ascii="Book Antiqua" w:hAnsi="Book Antiqua"/>
          <w:sz w:val="24"/>
          <w:szCs w:val="24"/>
        </w:rPr>
        <w:t>sGC</w:t>
      </w:r>
      <w:proofErr w:type="spellEnd"/>
      <w:r w:rsidRPr="008270C2">
        <w:rPr>
          <w:rFonts w:ascii="Book Antiqua" w:hAnsi="Book Antiqua"/>
          <w:sz w:val="24"/>
          <w:szCs w:val="24"/>
        </w:rPr>
        <w:t xml:space="preserve"> stimulators had no impact on all-cause and cardiovascular mortality (RR 0.96, 95%CI</w:t>
      </w:r>
      <w:r w:rsidR="003520A7">
        <w:rPr>
          <w:rFonts w:ascii="Book Antiqua" w:hAnsi="Book Antiqua"/>
          <w:sz w:val="24"/>
          <w:szCs w:val="24"/>
        </w:rPr>
        <w:t>:</w:t>
      </w:r>
      <w:r w:rsidRPr="008270C2">
        <w:rPr>
          <w:rFonts w:ascii="Book Antiqua" w:hAnsi="Book Antiqua"/>
          <w:sz w:val="24"/>
          <w:szCs w:val="24"/>
        </w:rPr>
        <w:t xml:space="preserve"> 0.86-1.07, </w:t>
      </w:r>
      <w:r w:rsidR="003520A7" w:rsidRPr="003520A7">
        <w:rPr>
          <w:rFonts w:ascii="Book Antiqua" w:hAnsi="Book Antiqua"/>
          <w:i/>
          <w:iCs/>
          <w:sz w:val="24"/>
          <w:szCs w:val="24"/>
        </w:rPr>
        <w:t>P</w:t>
      </w:r>
      <w:r w:rsidR="003520A7">
        <w:rPr>
          <w:rFonts w:ascii="Book Antiqua" w:hAnsi="Book Antiqua"/>
          <w:sz w:val="24"/>
          <w:szCs w:val="24"/>
        </w:rPr>
        <w:t xml:space="preserve"> </w:t>
      </w:r>
      <w:r w:rsidRPr="008270C2">
        <w:rPr>
          <w:rFonts w:ascii="Book Antiqua" w:hAnsi="Book Antiqua"/>
          <w:sz w:val="24"/>
          <w:szCs w:val="24"/>
        </w:rPr>
        <w:t>=</w:t>
      </w:r>
      <w:r w:rsidR="003520A7">
        <w:rPr>
          <w:rFonts w:ascii="Book Antiqua" w:hAnsi="Book Antiqua"/>
          <w:sz w:val="24"/>
          <w:szCs w:val="24"/>
        </w:rPr>
        <w:t xml:space="preserve"> </w:t>
      </w:r>
      <w:r w:rsidRPr="008270C2">
        <w:rPr>
          <w:rFonts w:ascii="Book Antiqua" w:hAnsi="Book Antiqua"/>
          <w:sz w:val="24"/>
          <w:szCs w:val="24"/>
        </w:rPr>
        <w:t>0.45) and (RR 0.94, 95%CI</w:t>
      </w:r>
      <w:r w:rsidR="003520A7">
        <w:rPr>
          <w:rFonts w:ascii="Book Antiqua" w:hAnsi="Book Antiqua"/>
          <w:sz w:val="24"/>
          <w:szCs w:val="24"/>
        </w:rPr>
        <w:t>:</w:t>
      </w:r>
      <w:r w:rsidRPr="008270C2">
        <w:rPr>
          <w:rFonts w:ascii="Book Antiqua" w:hAnsi="Book Antiqua"/>
          <w:sz w:val="24"/>
          <w:szCs w:val="24"/>
        </w:rPr>
        <w:t xml:space="preserve"> 0.83-1.06, </w:t>
      </w:r>
      <w:r w:rsidR="003520A7" w:rsidRPr="003520A7">
        <w:rPr>
          <w:rFonts w:ascii="Book Antiqua" w:hAnsi="Book Antiqua"/>
          <w:i/>
          <w:iCs/>
          <w:sz w:val="24"/>
          <w:szCs w:val="24"/>
        </w:rPr>
        <w:t>P</w:t>
      </w:r>
      <w:r w:rsidR="003520A7">
        <w:rPr>
          <w:rFonts w:ascii="Book Antiqua" w:hAnsi="Book Antiqua"/>
          <w:sz w:val="24"/>
          <w:szCs w:val="24"/>
        </w:rPr>
        <w:t xml:space="preserve"> </w:t>
      </w:r>
      <w:r w:rsidRPr="008270C2">
        <w:rPr>
          <w:rFonts w:ascii="Book Antiqua" w:hAnsi="Book Antiqua"/>
          <w:sz w:val="24"/>
          <w:szCs w:val="24"/>
        </w:rPr>
        <w:t>=</w:t>
      </w:r>
      <w:r w:rsidR="003520A7">
        <w:rPr>
          <w:rFonts w:ascii="Book Antiqua" w:hAnsi="Book Antiqua"/>
          <w:sz w:val="24"/>
          <w:szCs w:val="24"/>
        </w:rPr>
        <w:t xml:space="preserve"> </w:t>
      </w:r>
      <w:r w:rsidRPr="008270C2">
        <w:rPr>
          <w:rFonts w:ascii="Book Antiqua" w:hAnsi="Book Antiqua"/>
          <w:sz w:val="24"/>
          <w:szCs w:val="24"/>
        </w:rPr>
        <w:t>0.29), respectively. The overall safety endpoints (composite of hypotension and syncope) were also identical between the two groups (RR 1.50, 95%CI</w:t>
      </w:r>
      <w:r w:rsidR="003520A7">
        <w:rPr>
          <w:rFonts w:ascii="Book Antiqua" w:hAnsi="Book Antiqua"/>
          <w:sz w:val="24"/>
          <w:szCs w:val="24"/>
        </w:rPr>
        <w:t>:</w:t>
      </w:r>
      <w:r w:rsidRPr="008270C2">
        <w:rPr>
          <w:rFonts w:ascii="Book Antiqua" w:hAnsi="Book Antiqua"/>
          <w:sz w:val="24"/>
          <w:szCs w:val="24"/>
        </w:rPr>
        <w:t xml:space="preserve"> 0.93-2.42, </w:t>
      </w:r>
      <w:r w:rsidR="003520A7" w:rsidRPr="003520A7">
        <w:rPr>
          <w:rFonts w:ascii="Book Antiqua" w:hAnsi="Book Antiqua"/>
          <w:i/>
          <w:iCs/>
          <w:sz w:val="24"/>
          <w:szCs w:val="24"/>
        </w:rPr>
        <w:t>P</w:t>
      </w:r>
      <w:r w:rsidR="003520A7">
        <w:rPr>
          <w:rFonts w:ascii="Book Antiqua" w:hAnsi="Book Antiqua"/>
          <w:sz w:val="24"/>
          <w:szCs w:val="24"/>
        </w:rPr>
        <w:t xml:space="preserve"> </w:t>
      </w:r>
      <w:r w:rsidRPr="008270C2">
        <w:rPr>
          <w:rFonts w:ascii="Book Antiqua" w:hAnsi="Book Antiqua"/>
          <w:sz w:val="24"/>
          <w:szCs w:val="24"/>
        </w:rPr>
        <w:t>=</w:t>
      </w:r>
      <w:r w:rsidR="003520A7">
        <w:rPr>
          <w:rFonts w:ascii="Book Antiqua" w:hAnsi="Book Antiqua"/>
          <w:sz w:val="24"/>
          <w:szCs w:val="24"/>
        </w:rPr>
        <w:t xml:space="preserve"> </w:t>
      </w:r>
      <w:r w:rsidRPr="008270C2">
        <w:rPr>
          <w:rFonts w:ascii="Book Antiqua" w:hAnsi="Book Antiqua"/>
          <w:sz w:val="24"/>
          <w:szCs w:val="24"/>
        </w:rPr>
        <w:t>0.10). For the primary composite endpoint, the number needed to treat was 35, the number needed to harm was -44 and the overall net clinical benefit was -9.</w:t>
      </w:r>
    </w:p>
    <w:p w14:paraId="516F20B7" w14:textId="77777777" w:rsidR="003520A7" w:rsidRPr="008270C2" w:rsidRDefault="003520A7" w:rsidP="008270C2">
      <w:pPr>
        <w:spacing w:line="360" w:lineRule="auto"/>
        <w:jc w:val="both"/>
        <w:rPr>
          <w:rFonts w:ascii="Book Antiqua" w:hAnsi="Book Antiqua"/>
          <w:sz w:val="24"/>
          <w:szCs w:val="24"/>
        </w:rPr>
      </w:pPr>
    </w:p>
    <w:p w14:paraId="24049DD4" w14:textId="391AFFF1" w:rsidR="008270C2" w:rsidRPr="003520A7" w:rsidRDefault="008270C2" w:rsidP="008270C2">
      <w:pPr>
        <w:spacing w:line="360" w:lineRule="auto"/>
        <w:jc w:val="both"/>
        <w:rPr>
          <w:rFonts w:ascii="Book Antiqua" w:hAnsi="Book Antiqua"/>
          <w:b/>
          <w:i/>
          <w:iCs/>
          <w:sz w:val="24"/>
          <w:szCs w:val="24"/>
        </w:rPr>
      </w:pPr>
      <w:r w:rsidRPr="003520A7">
        <w:rPr>
          <w:rFonts w:ascii="Book Antiqua" w:hAnsi="Book Antiqua"/>
          <w:b/>
          <w:i/>
          <w:iCs/>
          <w:sz w:val="24"/>
          <w:szCs w:val="24"/>
        </w:rPr>
        <w:t xml:space="preserve">Research </w:t>
      </w:r>
      <w:r w:rsidR="003520A7" w:rsidRPr="003520A7">
        <w:rPr>
          <w:rFonts w:ascii="Book Antiqua" w:hAnsi="Book Antiqua"/>
          <w:b/>
          <w:i/>
          <w:iCs/>
          <w:sz w:val="24"/>
          <w:szCs w:val="24"/>
        </w:rPr>
        <w:t>c</w:t>
      </w:r>
      <w:r w:rsidRPr="003520A7">
        <w:rPr>
          <w:rFonts w:ascii="Book Antiqua" w:hAnsi="Book Antiqua"/>
          <w:b/>
          <w:i/>
          <w:iCs/>
          <w:sz w:val="24"/>
          <w:szCs w:val="24"/>
        </w:rPr>
        <w:t>onclusions</w:t>
      </w:r>
    </w:p>
    <w:p w14:paraId="60279678" w14:textId="3153A2D3" w:rsidR="008270C2" w:rsidRDefault="008270C2" w:rsidP="008270C2">
      <w:pPr>
        <w:spacing w:line="360" w:lineRule="auto"/>
        <w:jc w:val="both"/>
        <w:rPr>
          <w:rFonts w:ascii="Book Antiqua" w:hAnsi="Book Antiqua"/>
          <w:sz w:val="24"/>
          <w:szCs w:val="24"/>
        </w:rPr>
      </w:pPr>
      <w:r w:rsidRPr="008270C2">
        <w:rPr>
          <w:rFonts w:ascii="Book Antiqua" w:hAnsi="Book Antiqua"/>
          <w:sz w:val="24"/>
          <w:szCs w:val="24"/>
        </w:rPr>
        <w:t xml:space="preserve">Data published in literature revealed no additional benefits to guideline-based medical therapy in reducing incidence of </w:t>
      </w:r>
      <w:r w:rsidR="00EA0ECD">
        <w:rPr>
          <w:rFonts w:ascii="Book Antiqua" w:hAnsi="Book Antiqua"/>
          <w:sz w:val="24"/>
          <w:szCs w:val="24"/>
        </w:rPr>
        <w:t>HF</w:t>
      </w:r>
      <w:r w:rsidRPr="008270C2">
        <w:rPr>
          <w:rFonts w:ascii="Book Antiqua" w:hAnsi="Book Antiqua"/>
          <w:sz w:val="24"/>
          <w:szCs w:val="24"/>
        </w:rPr>
        <w:t xml:space="preserve"> hospitalization and mortality with </w:t>
      </w:r>
      <w:proofErr w:type="spellStart"/>
      <w:r w:rsidRPr="008270C2">
        <w:rPr>
          <w:rFonts w:ascii="Book Antiqua" w:hAnsi="Book Antiqua"/>
          <w:sz w:val="24"/>
          <w:szCs w:val="24"/>
        </w:rPr>
        <w:t>sGC</w:t>
      </w:r>
      <w:proofErr w:type="spellEnd"/>
      <w:r w:rsidRPr="008270C2">
        <w:rPr>
          <w:rFonts w:ascii="Book Antiqua" w:hAnsi="Book Antiqua"/>
          <w:sz w:val="24"/>
          <w:szCs w:val="24"/>
        </w:rPr>
        <w:t xml:space="preserve"> stimulator use. Large scale studies are required to determine the efficacy of </w:t>
      </w:r>
      <w:proofErr w:type="spellStart"/>
      <w:r w:rsidRPr="008270C2">
        <w:rPr>
          <w:rFonts w:ascii="Book Antiqua" w:hAnsi="Book Antiqua"/>
          <w:sz w:val="24"/>
          <w:szCs w:val="24"/>
        </w:rPr>
        <w:t>sGC</w:t>
      </w:r>
      <w:proofErr w:type="spellEnd"/>
      <w:r w:rsidRPr="008270C2">
        <w:rPr>
          <w:rFonts w:ascii="Book Antiqua" w:hAnsi="Book Antiqua"/>
          <w:sz w:val="24"/>
          <w:szCs w:val="24"/>
        </w:rPr>
        <w:t xml:space="preserve"> stimulators in patients with </w:t>
      </w:r>
      <w:r w:rsidR="00EA0ECD">
        <w:rPr>
          <w:rFonts w:ascii="Book Antiqua" w:hAnsi="Book Antiqua"/>
          <w:sz w:val="24"/>
          <w:szCs w:val="24"/>
        </w:rPr>
        <w:t>HF</w:t>
      </w:r>
      <w:r w:rsidRPr="008270C2">
        <w:rPr>
          <w:rFonts w:ascii="Book Antiqua" w:hAnsi="Book Antiqua"/>
          <w:sz w:val="24"/>
          <w:szCs w:val="24"/>
        </w:rPr>
        <w:t>.</w:t>
      </w:r>
    </w:p>
    <w:p w14:paraId="709A56AF" w14:textId="77777777" w:rsidR="003520A7" w:rsidRPr="008270C2" w:rsidRDefault="003520A7" w:rsidP="008270C2">
      <w:pPr>
        <w:spacing w:line="360" w:lineRule="auto"/>
        <w:jc w:val="both"/>
        <w:rPr>
          <w:rFonts w:ascii="Book Antiqua" w:hAnsi="Book Antiqua"/>
          <w:sz w:val="24"/>
          <w:szCs w:val="24"/>
        </w:rPr>
      </w:pPr>
    </w:p>
    <w:p w14:paraId="69C46C3B" w14:textId="4BB088B6" w:rsidR="008270C2" w:rsidRPr="003520A7" w:rsidRDefault="008270C2" w:rsidP="008270C2">
      <w:pPr>
        <w:spacing w:line="360" w:lineRule="auto"/>
        <w:jc w:val="both"/>
        <w:rPr>
          <w:rFonts w:ascii="Book Antiqua" w:hAnsi="Book Antiqua"/>
          <w:b/>
          <w:i/>
          <w:iCs/>
          <w:sz w:val="24"/>
          <w:szCs w:val="24"/>
        </w:rPr>
      </w:pPr>
      <w:r w:rsidRPr="003520A7">
        <w:rPr>
          <w:rFonts w:ascii="Book Antiqua" w:hAnsi="Book Antiqua"/>
          <w:b/>
          <w:i/>
          <w:iCs/>
          <w:sz w:val="24"/>
          <w:szCs w:val="24"/>
        </w:rPr>
        <w:t xml:space="preserve">Research </w:t>
      </w:r>
      <w:r w:rsidR="003520A7" w:rsidRPr="003520A7">
        <w:rPr>
          <w:rFonts w:ascii="Book Antiqua" w:hAnsi="Book Antiqua"/>
          <w:b/>
          <w:i/>
          <w:iCs/>
          <w:sz w:val="24"/>
          <w:szCs w:val="24"/>
        </w:rPr>
        <w:t>p</w:t>
      </w:r>
      <w:r w:rsidRPr="003520A7">
        <w:rPr>
          <w:rFonts w:ascii="Book Antiqua" w:hAnsi="Book Antiqua"/>
          <w:b/>
          <w:i/>
          <w:iCs/>
          <w:sz w:val="24"/>
          <w:szCs w:val="24"/>
        </w:rPr>
        <w:t>erspectives</w:t>
      </w:r>
    </w:p>
    <w:p w14:paraId="2F791031" w14:textId="77777777" w:rsidR="008270C2" w:rsidRPr="008270C2" w:rsidRDefault="008270C2" w:rsidP="008270C2">
      <w:pPr>
        <w:spacing w:line="360" w:lineRule="auto"/>
        <w:jc w:val="both"/>
        <w:rPr>
          <w:rFonts w:ascii="Book Antiqua" w:hAnsi="Book Antiqua"/>
          <w:sz w:val="24"/>
          <w:szCs w:val="24"/>
        </w:rPr>
      </w:pPr>
      <w:r w:rsidRPr="008270C2">
        <w:rPr>
          <w:rFonts w:ascii="Book Antiqua" w:hAnsi="Book Antiqua"/>
          <w:sz w:val="24"/>
          <w:szCs w:val="24"/>
        </w:rPr>
        <w:t xml:space="preserve">As it is unclear whether </w:t>
      </w:r>
      <w:proofErr w:type="spellStart"/>
      <w:r w:rsidRPr="008270C2">
        <w:rPr>
          <w:rFonts w:ascii="Book Antiqua" w:hAnsi="Book Antiqua"/>
          <w:sz w:val="24"/>
          <w:szCs w:val="24"/>
        </w:rPr>
        <w:t>sGC</w:t>
      </w:r>
      <w:proofErr w:type="spellEnd"/>
      <w:r w:rsidRPr="008270C2">
        <w:rPr>
          <w:rFonts w:ascii="Book Antiqua" w:hAnsi="Book Antiqua"/>
          <w:sz w:val="24"/>
          <w:szCs w:val="24"/>
        </w:rPr>
        <w:t xml:space="preserve"> stimulators have any additional benefit in improving the prognosis of HF patients due to a lack of substantial research, large scale studies are needed to determine their efficacy in reducing HF related hospitalization rates.</w:t>
      </w:r>
    </w:p>
    <w:bookmarkEnd w:id="31"/>
    <w:p w14:paraId="000000A6" w14:textId="662BCEED" w:rsidR="00A11848" w:rsidRPr="008270C2" w:rsidRDefault="00A11848" w:rsidP="008270C2">
      <w:pPr>
        <w:spacing w:line="360" w:lineRule="auto"/>
        <w:jc w:val="both"/>
        <w:rPr>
          <w:rFonts w:ascii="Book Antiqua" w:eastAsia="Cambria" w:hAnsi="Book Antiqua" w:cs="Cambria"/>
          <w:sz w:val="24"/>
          <w:szCs w:val="24"/>
        </w:rPr>
      </w:pPr>
    </w:p>
    <w:p w14:paraId="386F37F4" w14:textId="24D2AFA7" w:rsidR="008270C2" w:rsidRPr="003520A7" w:rsidRDefault="003520A7" w:rsidP="008270C2">
      <w:pPr>
        <w:spacing w:line="360" w:lineRule="auto"/>
        <w:jc w:val="both"/>
        <w:rPr>
          <w:rFonts w:ascii="Book Antiqua" w:eastAsia="Cambria" w:hAnsi="Book Antiqua" w:cs="Cambria"/>
          <w:b/>
          <w:sz w:val="24"/>
          <w:szCs w:val="24"/>
          <w:u w:val="single"/>
        </w:rPr>
      </w:pPr>
      <w:r w:rsidRPr="003520A7">
        <w:rPr>
          <w:rFonts w:ascii="Book Antiqua" w:eastAsia="Cambria" w:hAnsi="Book Antiqua" w:cs="Cambria"/>
          <w:b/>
          <w:sz w:val="24"/>
          <w:szCs w:val="24"/>
          <w:u w:val="single"/>
        </w:rPr>
        <w:t>ACKNOWLEDGEMENTS</w:t>
      </w:r>
    </w:p>
    <w:p w14:paraId="1DC261D0" w14:textId="3A7E67F8" w:rsidR="008270C2" w:rsidRPr="008270C2" w:rsidRDefault="008270C2" w:rsidP="008270C2">
      <w:pPr>
        <w:spacing w:line="360" w:lineRule="auto"/>
        <w:jc w:val="both"/>
        <w:rPr>
          <w:rFonts w:ascii="Book Antiqua" w:eastAsia="Cambria" w:hAnsi="Book Antiqua" w:cs="Cambria"/>
          <w:sz w:val="24"/>
          <w:szCs w:val="24"/>
        </w:rPr>
      </w:pPr>
      <w:r w:rsidRPr="008270C2">
        <w:rPr>
          <w:rFonts w:ascii="Book Antiqua" w:eastAsia="Cambria" w:hAnsi="Book Antiqua" w:cs="Cambria"/>
          <w:sz w:val="24"/>
          <w:szCs w:val="24"/>
        </w:rPr>
        <w:t>We sincerely thank Dr. Smith</w:t>
      </w:r>
      <w:r w:rsidR="003520A7">
        <w:rPr>
          <w:rFonts w:ascii="Book Antiqua" w:eastAsia="Cambria" w:hAnsi="Book Antiqua" w:cs="Cambria"/>
          <w:sz w:val="24"/>
          <w:szCs w:val="24"/>
        </w:rPr>
        <w:t xml:space="preserve"> D</w:t>
      </w:r>
      <w:r w:rsidRPr="008270C2">
        <w:rPr>
          <w:rFonts w:ascii="Book Antiqua" w:eastAsia="Cambria" w:hAnsi="Book Antiqua" w:cs="Cambria"/>
          <w:sz w:val="24"/>
          <w:szCs w:val="24"/>
        </w:rPr>
        <w:t xml:space="preserve">, and Dr. Eisenstaedt </w:t>
      </w:r>
      <w:r w:rsidR="003520A7">
        <w:rPr>
          <w:rFonts w:ascii="Book Antiqua" w:eastAsia="Cambria" w:hAnsi="Book Antiqua" w:cs="Cambria"/>
          <w:sz w:val="24"/>
          <w:szCs w:val="24"/>
        </w:rPr>
        <w:t xml:space="preserve">R </w:t>
      </w:r>
      <w:r w:rsidRPr="008270C2">
        <w:rPr>
          <w:rFonts w:ascii="Book Antiqua" w:eastAsia="Cambria" w:hAnsi="Book Antiqua" w:cs="Cambria"/>
          <w:sz w:val="24"/>
          <w:szCs w:val="24"/>
        </w:rPr>
        <w:t>for providing research opportunities and resources in the institute.</w:t>
      </w:r>
    </w:p>
    <w:p w14:paraId="66B492C3" w14:textId="77777777" w:rsidR="008270C2" w:rsidRPr="008270C2" w:rsidRDefault="008270C2" w:rsidP="008270C2">
      <w:pPr>
        <w:spacing w:line="360" w:lineRule="auto"/>
        <w:jc w:val="both"/>
        <w:rPr>
          <w:rFonts w:ascii="Book Antiqua" w:eastAsia="Cambria" w:hAnsi="Book Antiqua" w:cs="Cambria"/>
          <w:sz w:val="24"/>
          <w:szCs w:val="24"/>
        </w:rPr>
      </w:pPr>
    </w:p>
    <w:p w14:paraId="000000A8" w14:textId="3459A17E" w:rsidR="00A11848" w:rsidRPr="008270C2" w:rsidRDefault="003520A7" w:rsidP="008270C2">
      <w:pPr>
        <w:spacing w:line="360" w:lineRule="auto"/>
        <w:jc w:val="both"/>
        <w:rPr>
          <w:rFonts w:ascii="Book Antiqua" w:eastAsia="Cambria" w:hAnsi="Book Antiqua" w:cs="Cambria"/>
          <w:b/>
          <w:sz w:val="24"/>
          <w:szCs w:val="24"/>
        </w:rPr>
      </w:pPr>
      <w:r w:rsidRPr="008270C2">
        <w:rPr>
          <w:rFonts w:ascii="Book Antiqua" w:eastAsia="Cambria" w:hAnsi="Book Antiqua" w:cs="Cambria"/>
          <w:b/>
          <w:sz w:val="24"/>
          <w:szCs w:val="24"/>
        </w:rPr>
        <w:t>REFERENCES</w:t>
      </w:r>
    </w:p>
    <w:p w14:paraId="37EADE7F"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bookmarkStart w:id="37" w:name="OLE_LINK2266"/>
      <w:bookmarkStart w:id="38" w:name="OLE_LINK2267"/>
      <w:r w:rsidRPr="006C3D02">
        <w:rPr>
          <w:rFonts w:ascii="Book Antiqua" w:eastAsia="DengXian" w:hAnsi="Book Antiqua" w:cs="Times New Roman"/>
          <w:kern w:val="2"/>
          <w:sz w:val="24"/>
          <w:szCs w:val="24"/>
          <w:lang w:val="en-US"/>
        </w:rPr>
        <w:t xml:space="preserve">1 </w:t>
      </w:r>
      <w:r w:rsidRPr="006C3D02">
        <w:rPr>
          <w:rFonts w:ascii="Book Antiqua" w:eastAsia="DengXian" w:hAnsi="Book Antiqua" w:cs="Times New Roman"/>
          <w:b/>
          <w:kern w:val="2"/>
          <w:sz w:val="24"/>
          <w:szCs w:val="24"/>
          <w:lang w:val="en-US"/>
        </w:rPr>
        <w:t>Benjamin EJ</w:t>
      </w:r>
      <w:r w:rsidRPr="006C3D02">
        <w:rPr>
          <w:rFonts w:ascii="Book Antiqua" w:eastAsia="DengXian" w:hAnsi="Book Antiqua" w:cs="Times New Roman"/>
          <w:kern w:val="2"/>
          <w:sz w:val="24"/>
          <w:szCs w:val="24"/>
          <w:lang w:val="en-US"/>
        </w:rPr>
        <w:t xml:space="preserve">, Virani SS, Callaway CW, Chamberlain AM, Chang AR, Cheng S, </w:t>
      </w:r>
      <w:proofErr w:type="spellStart"/>
      <w:r w:rsidRPr="006C3D02">
        <w:rPr>
          <w:rFonts w:ascii="Book Antiqua" w:eastAsia="DengXian" w:hAnsi="Book Antiqua" w:cs="Times New Roman"/>
          <w:kern w:val="2"/>
          <w:sz w:val="24"/>
          <w:szCs w:val="24"/>
          <w:lang w:val="en-US"/>
        </w:rPr>
        <w:t>Chiuve</w:t>
      </w:r>
      <w:proofErr w:type="spellEnd"/>
      <w:r w:rsidRPr="006C3D02">
        <w:rPr>
          <w:rFonts w:ascii="Book Antiqua" w:eastAsia="DengXian" w:hAnsi="Book Antiqua" w:cs="Times New Roman"/>
          <w:kern w:val="2"/>
          <w:sz w:val="24"/>
          <w:szCs w:val="24"/>
          <w:lang w:val="en-US"/>
        </w:rPr>
        <w:t xml:space="preserve"> SE, Cushman M, </w:t>
      </w:r>
      <w:proofErr w:type="spellStart"/>
      <w:r w:rsidRPr="006C3D02">
        <w:rPr>
          <w:rFonts w:ascii="Book Antiqua" w:eastAsia="DengXian" w:hAnsi="Book Antiqua" w:cs="Times New Roman"/>
          <w:kern w:val="2"/>
          <w:sz w:val="24"/>
          <w:szCs w:val="24"/>
          <w:lang w:val="en-US"/>
        </w:rPr>
        <w:t>Delling</w:t>
      </w:r>
      <w:proofErr w:type="spellEnd"/>
      <w:r w:rsidRPr="006C3D02">
        <w:rPr>
          <w:rFonts w:ascii="Book Antiqua" w:eastAsia="DengXian" w:hAnsi="Book Antiqua" w:cs="Times New Roman"/>
          <w:kern w:val="2"/>
          <w:sz w:val="24"/>
          <w:szCs w:val="24"/>
          <w:lang w:val="en-US"/>
        </w:rPr>
        <w:t xml:space="preserve"> FN, Deo R, de Ferranti SD, Ferguson JF, </w:t>
      </w:r>
      <w:proofErr w:type="spellStart"/>
      <w:r w:rsidRPr="006C3D02">
        <w:rPr>
          <w:rFonts w:ascii="Book Antiqua" w:eastAsia="DengXian" w:hAnsi="Book Antiqua" w:cs="Times New Roman"/>
          <w:kern w:val="2"/>
          <w:sz w:val="24"/>
          <w:szCs w:val="24"/>
          <w:lang w:val="en-US"/>
        </w:rPr>
        <w:t>Fornage</w:t>
      </w:r>
      <w:proofErr w:type="spellEnd"/>
      <w:r w:rsidRPr="006C3D02">
        <w:rPr>
          <w:rFonts w:ascii="Book Antiqua" w:eastAsia="DengXian" w:hAnsi="Book Antiqua" w:cs="Times New Roman"/>
          <w:kern w:val="2"/>
          <w:sz w:val="24"/>
          <w:szCs w:val="24"/>
          <w:lang w:val="en-US"/>
        </w:rPr>
        <w:t xml:space="preserve"> M, Gillespie C, </w:t>
      </w:r>
      <w:proofErr w:type="spellStart"/>
      <w:r w:rsidRPr="006C3D02">
        <w:rPr>
          <w:rFonts w:ascii="Book Antiqua" w:eastAsia="DengXian" w:hAnsi="Book Antiqua" w:cs="Times New Roman"/>
          <w:kern w:val="2"/>
          <w:sz w:val="24"/>
          <w:szCs w:val="24"/>
          <w:lang w:val="en-US"/>
        </w:rPr>
        <w:t>Isasi</w:t>
      </w:r>
      <w:proofErr w:type="spellEnd"/>
      <w:r w:rsidRPr="006C3D02">
        <w:rPr>
          <w:rFonts w:ascii="Book Antiqua" w:eastAsia="DengXian" w:hAnsi="Book Antiqua" w:cs="Times New Roman"/>
          <w:kern w:val="2"/>
          <w:sz w:val="24"/>
          <w:szCs w:val="24"/>
          <w:lang w:val="en-US"/>
        </w:rPr>
        <w:t xml:space="preserve"> CR, Jiménez MC, Jordan LC, Judd SE, </w:t>
      </w:r>
      <w:proofErr w:type="spellStart"/>
      <w:r w:rsidRPr="006C3D02">
        <w:rPr>
          <w:rFonts w:ascii="Book Antiqua" w:eastAsia="DengXian" w:hAnsi="Book Antiqua" w:cs="Times New Roman"/>
          <w:kern w:val="2"/>
          <w:sz w:val="24"/>
          <w:szCs w:val="24"/>
          <w:lang w:val="en-US"/>
        </w:rPr>
        <w:t>Lackland</w:t>
      </w:r>
      <w:proofErr w:type="spellEnd"/>
      <w:r w:rsidRPr="006C3D02">
        <w:rPr>
          <w:rFonts w:ascii="Book Antiqua" w:eastAsia="DengXian" w:hAnsi="Book Antiqua" w:cs="Times New Roman"/>
          <w:kern w:val="2"/>
          <w:sz w:val="24"/>
          <w:szCs w:val="24"/>
          <w:lang w:val="en-US"/>
        </w:rPr>
        <w:t xml:space="preserve"> D, Lichtman JH, Lisabeth L, Liu S, Longenecker CT, </w:t>
      </w:r>
      <w:proofErr w:type="spellStart"/>
      <w:r w:rsidRPr="006C3D02">
        <w:rPr>
          <w:rFonts w:ascii="Book Antiqua" w:eastAsia="DengXian" w:hAnsi="Book Antiqua" w:cs="Times New Roman"/>
          <w:kern w:val="2"/>
          <w:sz w:val="24"/>
          <w:szCs w:val="24"/>
          <w:lang w:val="en-US"/>
        </w:rPr>
        <w:t>Lutsey</w:t>
      </w:r>
      <w:proofErr w:type="spellEnd"/>
      <w:r w:rsidRPr="006C3D02">
        <w:rPr>
          <w:rFonts w:ascii="Book Antiqua" w:eastAsia="DengXian" w:hAnsi="Book Antiqua" w:cs="Times New Roman"/>
          <w:kern w:val="2"/>
          <w:sz w:val="24"/>
          <w:szCs w:val="24"/>
          <w:lang w:val="en-US"/>
        </w:rPr>
        <w:t xml:space="preserve"> PL, Mackey JS, </w:t>
      </w:r>
      <w:proofErr w:type="spellStart"/>
      <w:r w:rsidRPr="006C3D02">
        <w:rPr>
          <w:rFonts w:ascii="Book Antiqua" w:eastAsia="DengXian" w:hAnsi="Book Antiqua" w:cs="Times New Roman"/>
          <w:kern w:val="2"/>
          <w:sz w:val="24"/>
          <w:szCs w:val="24"/>
          <w:lang w:val="en-US"/>
        </w:rPr>
        <w:t>Matchar</w:t>
      </w:r>
      <w:proofErr w:type="spellEnd"/>
      <w:r w:rsidRPr="006C3D02">
        <w:rPr>
          <w:rFonts w:ascii="Book Antiqua" w:eastAsia="DengXian" w:hAnsi="Book Antiqua" w:cs="Times New Roman"/>
          <w:kern w:val="2"/>
          <w:sz w:val="24"/>
          <w:szCs w:val="24"/>
          <w:lang w:val="en-US"/>
        </w:rPr>
        <w:t xml:space="preserve"> DB, Matsushita K, </w:t>
      </w:r>
      <w:proofErr w:type="spellStart"/>
      <w:r w:rsidRPr="006C3D02">
        <w:rPr>
          <w:rFonts w:ascii="Book Antiqua" w:eastAsia="DengXian" w:hAnsi="Book Antiqua" w:cs="Times New Roman"/>
          <w:kern w:val="2"/>
          <w:sz w:val="24"/>
          <w:szCs w:val="24"/>
          <w:lang w:val="en-US"/>
        </w:rPr>
        <w:t>Mussolino</w:t>
      </w:r>
      <w:proofErr w:type="spellEnd"/>
      <w:r w:rsidRPr="006C3D02">
        <w:rPr>
          <w:rFonts w:ascii="Book Antiqua" w:eastAsia="DengXian" w:hAnsi="Book Antiqua" w:cs="Times New Roman"/>
          <w:kern w:val="2"/>
          <w:sz w:val="24"/>
          <w:szCs w:val="24"/>
          <w:lang w:val="en-US"/>
        </w:rPr>
        <w:t xml:space="preserve"> ME, Nasir K, O'Flaherty M, </w:t>
      </w:r>
      <w:proofErr w:type="spellStart"/>
      <w:r w:rsidRPr="006C3D02">
        <w:rPr>
          <w:rFonts w:ascii="Book Antiqua" w:eastAsia="DengXian" w:hAnsi="Book Antiqua" w:cs="Times New Roman"/>
          <w:kern w:val="2"/>
          <w:sz w:val="24"/>
          <w:szCs w:val="24"/>
          <w:lang w:val="en-US"/>
        </w:rPr>
        <w:t>Palaniappan</w:t>
      </w:r>
      <w:proofErr w:type="spellEnd"/>
      <w:r w:rsidRPr="006C3D02">
        <w:rPr>
          <w:rFonts w:ascii="Book Antiqua" w:eastAsia="DengXian" w:hAnsi="Book Antiqua" w:cs="Times New Roman"/>
          <w:kern w:val="2"/>
          <w:sz w:val="24"/>
          <w:szCs w:val="24"/>
          <w:lang w:val="en-US"/>
        </w:rPr>
        <w:t xml:space="preserve"> LP, Pandey A, </w:t>
      </w:r>
      <w:r w:rsidRPr="006C3D02">
        <w:rPr>
          <w:rFonts w:ascii="Book Antiqua" w:eastAsia="DengXian" w:hAnsi="Book Antiqua" w:cs="Times New Roman"/>
          <w:kern w:val="2"/>
          <w:sz w:val="24"/>
          <w:szCs w:val="24"/>
          <w:lang w:val="en-US"/>
        </w:rPr>
        <w:lastRenderedPageBreak/>
        <w:t xml:space="preserve">Pandey DK, Reeves MJ, Ritchey MD, Rodriguez CJ, Roth GA, Rosamond WD, Sampson UKA, </w:t>
      </w:r>
      <w:proofErr w:type="spellStart"/>
      <w:r w:rsidRPr="006C3D02">
        <w:rPr>
          <w:rFonts w:ascii="Book Antiqua" w:eastAsia="DengXian" w:hAnsi="Book Antiqua" w:cs="Times New Roman"/>
          <w:kern w:val="2"/>
          <w:sz w:val="24"/>
          <w:szCs w:val="24"/>
          <w:lang w:val="en-US"/>
        </w:rPr>
        <w:t>Satou</w:t>
      </w:r>
      <w:proofErr w:type="spellEnd"/>
      <w:r w:rsidRPr="006C3D02">
        <w:rPr>
          <w:rFonts w:ascii="Book Antiqua" w:eastAsia="DengXian" w:hAnsi="Book Antiqua" w:cs="Times New Roman"/>
          <w:kern w:val="2"/>
          <w:sz w:val="24"/>
          <w:szCs w:val="24"/>
          <w:lang w:val="en-US"/>
        </w:rPr>
        <w:t xml:space="preserve"> GM, Shah SH, </w:t>
      </w:r>
      <w:proofErr w:type="spellStart"/>
      <w:r w:rsidRPr="006C3D02">
        <w:rPr>
          <w:rFonts w:ascii="Book Antiqua" w:eastAsia="DengXian" w:hAnsi="Book Antiqua" w:cs="Times New Roman"/>
          <w:kern w:val="2"/>
          <w:sz w:val="24"/>
          <w:szCs w:val="24"/>
          <w:lang w:val="en-US"/>
        </w:rPr>
        <w:t>Spartano</w:t>
      </w:r>
      <w:proofErr w:type="spellEnd"/>
      <w:r w:rsidRPr="006C3D02">
        <w:rPr>
          <w:rFonts w:ascii="Book Antiqua" w:eastAsia="DengXian" w:hAnsi="Book Antiqua" w:cs="Times New Roman"/>
          <w:kern w:val="2"/>
          <w:sz w:val="24"/>
          <w:szCs w:val="24"/>
          <w:lang w:val="en-US"/>
        </w:rPr>
        <w:t xml:space="preserve"> NL, </w:t>
      </w:r>
      <w:proofErr w:type="spellStart"/>
      <w:r w:rsidRPr="006C3D02">
        <w:rPr>
          <w:rFonts w:ascii="Book Antiqua" w:eastAsia="DengXian" w:hAnsi="Book Antiqua" w:cs="Times New Roman"/>
          <w:kern w:val="2"/>
          <w:sz w:val="24"/>
          <w:szCs w:val="24"/>
          <w:lang w:val="en-US"/>
        </w:rPr>
        <w:t>Tirschwell</w:t>
      </w:r>
      <w:proofErr w:type="spellEnd"/>
      <w:r w:rsidRPr="006C3D02">
        <w:rPr>
          <w:rFonts w:ascii="Book Antiqua" w:eastAsia="DengXian" w:hAnsi="Book Antiqua" w:cs="Times New Roman"/>
          <w:kern w:val="2"/>
          <w:sz w:val="24"/>
          <w:szCs w:val="24"/>
          <w:lang w:val="en-US"/>
        </w:rPr>
        <w:t xml:space="preserve"> DL, Tsao CW, </w:t>
      </w:r>
      <w:proofErr w:type="spellStart"/>
      <w:r w:rsidRPr="006C3D02">
        <w:rPr>
          <w:rFonts w:ascii="Book Antiqua" w:eastAsia="DengXian" w:hAnsi="Book Antiqua" w:cs="Times New Roman"/>
          <w:kern w:val="2"/>
          <w:sz w:val="24"/>
          <w:szCs w:val="24"/>
          <w:lang w:val="en-US"/>
        </w:rPr>
        <w:t>Voeks</w:t>
      </w:r>
      <w:proofErr w:type="spellEnd"/>
      <w:r w:rsidRPr="006C3D02">
        <w:rPr>
          <w:rFonts w:ascii="Book Antiqua" w:eastAsia="DengXian" w:hAnsi="Book Antiqua" w:cs="Times New Roman"/>
          <w:kern w:val="2"/>
          <w:sz w:val="24"/>
          <w:szCs w:val="24"/>
          <w:lang w:val="en-US"/>
        </w:rPr>
        <w:t xml:space="preserve"> JH, Willey JZ, Wilkins JT, Wu JH, Alger HM, Wong SS, </w:t>
      </w:r>
      <w:proofErr w:type="spellStart"/>
      <w:r w:rsidRPr="006C3D02">
        <w:rPr>
          <w:rFonts w:ascii="Book Antiqua" w:eastAsia="DengXian" w:hAnsi="Book Antiqua" w:cs="Times New Roman"/>
          <w:kern w:val="2"/>
          <w:sz w:val="24"/>
          <w:szCs w:val="24"/>
          <w:lang w:val="en-US"/>
        </w:rPr>
        <w:t>Muntner</w:t>
      </w:r>
      <w:proofErr w:type="spellEnd"/>
      <w:r w:rsidRPr="006C3D02">
        <w:rPr>
          <w:rFonts w:ascii="Book Antiqua" w:eastAsia="DengXian" w:hAnsi="Book Antiqua" w:cs="Times New Roman"/>
          <w:kern w:val="2"/>
          <w:sz w:val="24"/>
          <w:szCs w:val="24"/>
          <w:lang w:val="en-US"/>
        </w:rPr>
        <w:t xml:space="preserve"> P; American Heart Association Council on Epidemiology and Prevention Statistics Committee and Stroke Statistics Subcommittee. Heart Disease and Stroke Statistics-2018 Update: A Report From the American Heart Association. </w:t>
      </w:r>
      <w:r w:rsidRPr="006C3D02">
        <w:rPr>
          <w:rFonts w:ascii="Book Antiqua" w:eastAsia="DengXian" w:hAnsi="Book Antiqua" w:cs="Times New Roman"/>
          <w:i/>
          <w:kern w:val="2"/>
          <w:sz w:val="24"/>
          <w:szCs w:val="24"/>
          <w:lang w:val="en-US"/>
        </w:rPr>
        <w:t>Circulation</w:t>
      </w:r>
      <w:r w:rsidRPr="006C3D02">
        <w:rPr>
          <w:rFonts w:ascii="Book Antiqua" w:eastAsia="DengXian" w:hAnsi="Book Antiqua" w:cs="Times New Roman"/>
          <w:kern w:val="2"/>
          <w:sz w:val="24"/>
          <w:szCs w:val="24"/>
          <w:lang w:val="en-US"/>
        </w:rPr>
        <w:t xml:space="preserve"> 2018; </w:t>
      </w:r>
      <w:r w:rsidRPr="006C3D02">
        <w:rPr>
          <w:rFonts w:ascii="Book Antiqua" w:eastAsia="DengXian" w:hAnsi="Book Antiqua" w:cs="Times New Roman"/>
          <w:b/>
          <w:kern w:val="2"/>
          <w:sz w:val="24"/>
          <w:szCs w:val="24"/>
          <w:lang w:val="en-US"/>
        </w:rPr>
        <w:t>137</w:t>
      </w:r>
      <w:r w:rsidRPr="006C3D02">
        <w:rPr>
          <w:rFonts w:ascii="Book Antiqua" w:eastAsia="DengXian" w:hAnsi="Book Antiqua" w:cs="Times New Roman"/>
          <w:kern w:val="2"/>
          <w:sz w:val="24"/>
          <w:szCs w:val="24"/>
          <w:lang w:val="en-US"/>
        </w:rPr>
        <w:t>: e67-e492 [PMID: 29386200 DOI: 10.1161/CIR.0000000000000558]</w:t>
      </w:r>
    </w:p>
    <w:p w14:paraId="48668E1F"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2 </w:t>
      </w:r>
      <w:r w:rsidRPr="006C3D02">
        <w:rPr>
          <w:rFonts w:ascii="Book Antiqua" w:eastAsia="DengXian" w:hAnsi="Book Antiqua" w:cs="Times New Roman"/>
          <w:b/>
          <w:kern w:val="2"/>
          <w:sz w:val="24"/>
          <w:szCs w:val="24"/>
          <w:lang w:val="en-US"/>
        </w:rPr>
        <w:t>McMurray JJ</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Adamopoulos</w:t>
      </w:r>
      <w:proofErr w:type="spellEnd"/>
      <w:r w:rsidRPr="006C3D02">
        <w:rPr>
          <w:rFonts w:ascii="Book Antiqua" w:eastAsia="DengXian" w:hAnsi="Book Antiqua" w:cs="Times New Roman"/>
          <w:kern w:val="2"/>
          <w:sz w:val="24"/>
          <w:szCs w:val="24"/>
          <w:lang w:val="en-US"/>
        </w:rPr>
        <w:t xml:space="preserve"> S, Anker SD, </w:t>
      </w:r>
      <w:proofErr w:type="spellStart"/>
      <w:r w:rsidRPr="006C3D02">
        <w:rPr>
          <w:rFonts w:ascii="Book Antiqua" w:eastAsia="DengXian" w:hAnsi="Book Antiqua" w:cs="Times New Roman"/>
          <w:kern w:val="2"/>
          <w:sz w:val="24"/>
          <w:szCs w:val="24"/>
          <w:lang w:val="en-US"/>
        </w:rPr>
        <w:t>Auricchio</w:t>
      </w:r>
      <w:proofErr w:type="spellEnd"/>
      <w:r w:rsidRPr="006C3D02">
        <w:rPr>
          <w:rFonts w:ascii="Book Antiqua" w:eastAsia="DengXian" w:hAnsi="Book Antiqua" w:cs="Times New Roman"/>
          <w:kern w:val="2"/>
          <w:sz w:val="24"/>
          <w:szCs w:val="24"/>
          <w:lang w:val="en-US"/>
        </w:rPr>
        <w:t xml:space="preserve"> A, </w:t>
      </w:r>
      <w:proofErr w:type="spellStart"/>
      <w:r w:rsidRPr="006C3D02">
        <w:rPr>
          <w:rFonts w:ascii="Book Antiqua" w:eastAsia="DengXian" w:hAnsi="Book Antiqua" w:cs="Times New Roman"/>
          <w:kern w:val="2"/>
          <w:sz w:val="24"/>
          <w:szCs w:val="24"/>
          <w:lang w:val="en-US"/>
        </w:rPr>
        <w:t>Böhm</w:t>
      </w:r>
      <w:proofErr w:type="spellEnd"/>
      <w:r w:rsidRPr="006C3D02">
        <w:rPr>
          <w:rFonts w:ascii="Book Antiqua" w:eastAsia="DengXian" w:hAnsi="Book Antiqua" w:cs="Times New Roman"/>
          <w:kern w:val="2"/>
          <w:sz w:val="24"/>
          <w:szCs w:val="24"/>
          <w:lang w:val="en-US"/>
        </w:rPr>
        <w:t xml:space="preserve"> M, Dickstein K, Falk V, </w:t>
      </w:r>
      <w:proofErr w:type="spellStart"/>
      <w:r w:rsidRPr="006C3D02">
        <w:rPr>
          <w:rFonts w:ascii="Book Antiqua" w:eastAsia="DengXian" w:hAnsi="Book Antiqua" w:cs="Times New Roman"/>
          <w:kern w:val="2"/>
          <w:sz w:val="24"/>
          <w:szCs w:val="24"/>
          <w:lang w:val="en-US"/>
        </w:rPr>
        <w:t>Filippatos</w:t>
      </w:r>
      <w:proofErr w:type="spellEnd"/>
      <w:r w:rsidRPr="006C3D02">
        <w:rPr>
          <w:rFonts w:ascii="Book Antiqua" w:eastAsia="DengXian" w:hAnsi="Book Antiqua" w:cs="Times New Roman"/>
          <w:kern w:val="2"/>
          <w:sz w:val="24"/>
          <w:szCs w:val="24"/>
          <w:lang w:val="en-US"/>
        </w:rPr>
        <w:t xml:space="preserve"> G, Fonseca C, Gomez-Sanchez MA, </w:t>
      </w:r>
      <w:proofErr w:type="spellStart"/>
      <w:r w:rsidRPr="006C3D02">
        <w:rPr>
          <w:rFonts w:ascii="Book Antiqua" w:eastAsia="DengXian" w:hAnsi="Book Antiqua" w:cs="Times New Roman"/>
          <w:kern w:val="2"/>
          <w:sz w:val="24"/>
          <w:szCs w:val="24"/>
          <w:lang w:val="en-US"/>
        </w:rPr>
        <w:t>Jaarsma</w:t>
      </w:r>
      <w:proofErr w:type="spellEnd"/>
      <w:r w:rsidRPr="006C3D02">
        <w:rPr>
          <w:rFonts w:ascii="Book Antiqua" w:eastAsia="DengXian" w:hAnsi="Book Antiqua" w:cs="Times New Roman"/>
          <w:kern w:val="2"/>
          <w:sz w:val="24"/>
          <w:szCs w:val="24"/>
          <w:lang w:val="en-US"/>
        </w:rPr>
        <w:t xml:space="preserve"> T, </w:t>
      </w:r>
      <w:proofErr w:type="spellStart"/>
      <w:r w:rsidRPr="006C3D02">
        <w:rPr>
          <w:rFonts w:ascii="Book Antiqua" w:eastAsia="DengXian" w:hAnsi="Book Antiqua" w:cs="Times New Roman"/>
          <w:kern w:val="2"/>
          <w:sz w:val="24"/>
          <w:szCs w:val="24"/>
          <w:lang w:val="en-US"/>
        </w:rPr>
        <w:t>Køber</w:t>
      </w:r>
      <w:proofErr w:type="spellEnd"/>
      <w:r w:rsidRPr="006C3D02">
        <w:rPr>
          <w:rFonts w:ascii="Book Antiqua" w:eastAsia="DengXian" w:hAnsi="Book Antiqua" w:cs="Times New Roman"/>
          <w:kern w:val="2"/>
          <w:sz w:val="24"/>
          <w:szCs w:val="24"/>
          <w:lang w:val="en-US"/>
        </w:rPr>
        <w:t xml:space="preserve"> L, Lip GY, </w:t>
      </w:r>
      <w:proofErr w:type="spellStart"/>
      <w:r w:rsidRPr="006C3D02">
        <w:rPr>
          <w:rFonts w:ascii="Book Antiqua" w:eastAsia="DengXian" w:hAnsi="Book Antiqua" w:cs="Times New Roman"/>
          <w:kern w:val="2"/>
          <w:sz w:val="24"/>
          <w:szCs w:val="24"/>
          <w:lang w:val="en-US"/>
        </w:rPr>
        <w:t>Maggioni</w:t>
      </w:r>
      <w:proofErr w:type="spellEnd"/>
      <w:r w:rsidRPr="006C3D02">
        <w:rPr>
          <w:rFonts w:ascii="Book Antiqua" w:eastAsia="DengXian" w:hAnsi="Book Antiqua" w:cs="Times New Roman"/>
          <w:kern w:val="2"/>
          <w:sz w:val="24"/>
          <w:szCs w:val="24"/>
          <w:lang w:val="en-US"/>
        </w:rPr>
        <w:t xml:space="preserve"> AP, </w:t>
      </w:r>
      <w:proofErr w:type="spellStart"/>
      <w:r w:rsidRPr="006C3D02">
        <w:rPr>
          <w:rFonts w:ascii="Book Antiqua" w:eastAsia="DengXian" w:hAnsi="Book Antiqua" w:cs="Times New Roman"/>
          <w:kern w:val="2"/>
          <w:sz w:val="24"/>
          <w:szCs w:val="24"/>
          <w:lang w:val="en-US"/>
        </w:rPr>
        <w:t>Parkhomenko</w:t>
      </w:r>
      <w:proofErr w:type="spellEnd"/>
      <w:r w:rsidRPr="006C3D02">
        <w:rPr>
          <w:rFonts w:ascii="Book Antiqua" w:eastAsia="DengXian" w:hAnsi="Book Antiqua" w:cs="Times New Roman"/>
          <w:kern w:val="2"/>
          <w:sz w:val="24"/>
          <w:szCs w:val="24"/>
          <w:lang w:val="en-US"/>
        </w:rPr>
        <w:t xml:space="preserve"> A, </w:t>
      </w:r>
      <w:proofErr w:type="spellStart"/>
      <w:r w:rsidRPr="006C3D02">
        <w:rPr>
          <w:rFonts w:ascii="Book Antiqua" w:eastAsia="DengXian" w:hAnsi="Book Antiqua" w:cs="Times New Roman"/>
          <w:kern w:val="2"/>
          <w:sz w:val="24"/>
          <w:szCs w:val="24"/>
          <w:lang w:val="en-US"/>
        </w:rPr>
        <w:t>Pieske</w:t>
      </w:r>
      <w:proofErr w:type="spellEnd"/>
      <w:r w:rsidRPr="006C3D02">
        <w:rPr>
          <w:rFonts w:ascii="Book Antiqua" w:eastAsia="DengXian" w:hAnsi="Book Antiqua" w:cs="Times New Roman"/>
          <w:kern w:val="2"/>
          <w:sz w:val="24"/>
          <w:szCs w:val="24"/>
          <w:lang w:val="en-US"/>
        </w:rPr>
        <w:t xml:space="preserve"> BM, Popescu BA, </w:t>
      </w:r>
      <w:proofErr w:type="spellStart"/>
      <w:r w:rsidRPr="006C3D02">
        <w:rPr>
          <w:rFonts w:ascii="Book Antiqua" w:eastAsia="DengXian" w:hAnsi="Book Antiqua" w:cs="Times New Roman"/>
          <w:kern w:val="2"/>
          <w:sz w:val="24"/>
          <w:szCs w:val="24"/>
          <w:lang w:val="en-US"/>
        </w:rPr>
        <w:t>Rønnevik</w:t>
      </w:r>
      <w:proofErr w:type="spellEnd"/>
      <w:r w:rsidRPr="006C3D02">
        <w:rPr>
          <w:rFonts w:ascii="Book Antiqua" w:eastAsia="DengXian" w:hAnsi="Book Antiqua" w:cs="Times New Roman"/>
          <w:kern w:val="2"/>
          <w:sz w:val="24"/>
          <w:szCs w:val="24"/>
          <w:lang w:val="en-US"/>
        </w:rPr>
        <w:t xml:space="preserve"> PK, Rutten FH, </w:t>
      </w:r>
      <w:proofErr w:type="spellStart"/>
      <w:r w:rsidRPr="006C3D02">
        <w:rPr>
          <w:rFonts w:ascii="Book Antiqua" w:eastAsia="DengXian" w:hAnsi="Book Antiqua" w:cs="Times New Roman"/>
          <w:kern w:val="2"/>
          <w:sz w:val="24"/>
          <w:szCs w:val="24"/>
          <w:lang w:val="en-US"/>
        </w:rPr>
        <w:t>Schwitter</w:t>
      </w:r>
      <w:proofErr w:type="spellEnd"/>
      <w:r w:rsidRPr="006C3D02">
        <w:rPr>
          <w:rFonts w:ascii="Book Antiqua" w:eastAsia="DengXian" w:hAnsi="Book Antiqua" w:cs="Times New Roman"/>
          <w:kern w:val="2"/>
          <w:sz w:val="24"/>
          <w:szCs w:val="24"/>
          <w:lang w:val="en-US"/>
        </w:rPr>
        <w:t xml:space="preserve"> J, </w:t>
      </w:r>
      <w:proofErr w:type="spellStart"/>
      <w:r w:rsidRPr="006C3D02">
        <w:rPr>
          <w:rFonts w:ascii="Book Antiqua" w:eastAsia="DengXian" w:hAnsi="Book Antiqua" w:cs="Times New Roman"/>
          <w:kern w:val="2"/>
          <w:sz w:val="24"/>
          <w:szCs w:val="24"/>
          <w:lang w:val="en-US"/>
        </w:rPr>
        <w:t>Seferovic</w:t>
      </w:r>
      <w:proofErr w:type="spellEnd"/>
      <w:r w:rsidRPr="006C3D02">
        <w:rPr>
          <w:rFonts w:ascii="Book Antiqua" w:eastAsia="DengXian" w:hAnsi="Book Antiqua" w:cs="Times New Roman"/>
          <w:kern w:val="2"/>
          <w:sz w:val="24"/>
          <w:szCs w:val="24"/>
          <w:lang w:val="en-US"/>
        </w:rPr>
        <w:t xml:space="preserve"> P, </w:t>
      </w:r>
      <w:proofErr w:type="spellStart"/>
      <w:r w:rsidRPr="006C3D02">
        <w:rPr>
          <w:rFonts w:ascii="Book Antiqua" w:eastAsia="DengXian" w:hAnsi="Book Antiqua" w:cs="Times New Roman"/>
          <w:kern w:val="2"/>
          <w:sz w:val="24"/>
          <w:szCs w:val="24"/>
          <w:lang w:val="en-US"/>
        </w:rPr>
        <w:t>Stepinska</w:t>
      </w:r>
      <w:proofErr w:type="spellEnd"/>
      <w:r w:rsidRPr="006C3D02">
        <w:rPr>
          <w:rFonts w:ascii="Book Antiqua" w:eastAsia="DengXian" w:hAnsi="Book Antiqua" w:cs="Times New Roman"/>
          <w:kern w:val="2"/>
          <w:sz w:val="24"/>
          <w:szCs w:val="24"/>
          <w:lang w:val="en-US"/>
        </w:rPr>
        <w:t xml:space="preserve"> J, Trindade PT, </w:t>
      </w:r>
      <w:proofErr w:type="spellStart"/>
      <w:r w:rsidRPr="006C3D02">
        <w:rPr>
          <w:rFonts w:ascii="Book Antiqua" w:eastAsia="DengXian" w:hAnsi="Book Antiqua" w:cs="Times New Roman"/>
          <w:kern w:val="2"/>
          <w:sz w:val="24"/>
          <w:szCs w:val="24"/>
          <w:lang w:val="en-US"/>
        </w:rPr>
        <w:t>Voors</w:t>
      </w:r>
      <w:proofErr w:type="spellEnd"/>
      <w:r w:rsidRPr="006C3D02">
        <w:rPr>
          <w:rFonts w:ascii="Book Antiqua" w:eastAsia="DengXian" w:hAnsi="Book Antiqua" w:cs="Times New Roman"/>
          <w:kern w:val="2"/>
          <w:sz w:val="24"/>
          <w:szCs w:val="24"/>
          <w:lang w:val="en-US"/>
        </w:rPr>
        <w:t xml:space="preserve"> AA, </w:t>
      </w:r>
      <w:proofErr w:type="spellStart"/>
      <w:r w:rsidRPr="006C3D02">
        <w:rPr>
          <w:rFonts w:ascii="Book Antiqua" w:eastAsia="DengXian" w:hAnsi="Book Antiqua" w:cs="Times New Roman"/>
          <w:kern w:val="2"/>
          <w:sz w:val="24"/>
          <w:szCs w:val="24"/>
          <w:lang w:val="en-US"/>
        </w:rPr>
        <w:t>Zannad</w:t>
      </w:r>
      <w:proofErr w:type="spellEnd"/>
      <w:r w:rsidRPr="006C3D02">
        <w:rPr>
          <w:rFonts w:ascii="Book Antiqua" w:eastAsia="DengXian" w:hAnsi="Book Antiqua" w:cs="Times New Roman"/>
          <w:kern w:val="2"/>
          <w:sz w:val="24"/>
          <w:szCs w:val="24"/>
          <w:lang w:val="en-US"/>
        </w:rPr>
        <w:t xml:space="preserve"> F, </w:t>
      </w:r>
      <w:proofErr w:type="spellStart"/>
      <w:r w:rsidRPr="006C3D02">
        <w:rPr>
          <w:rFonts w:ascii="Book Antiqua" w:eastAsia="DengXian" w:hAnsi="Book Antiqua" w:cs="Times New Roman"/>
          <w:kern w:val="2"/>
          <w:sz w:val="24"/>
          <w:szCs w:val="24"/>
          <w:lang w:val="en-US"/>
        </w:rPr>
        <w:t>Zeiher</w:t>
      </w:r>
      <w:proofErr w:type="spellEnd"/>
      <w:r w:rsidRPr="006C3D02">
        <w:rPr>
          <w:rFonts w:ascii="Book Antiqua" w:eastAsia="DengXian" w:hAnsi="Book Antiqua" w:cs="Times New Roman"/>
          <w:kern w:val="2"/>
          <w:sz w:val="24"/>
          <w:szCs w:val="24"/>
          <w:lang w:val="en-US"/>
        </w:rPr>
        <w:t xml:space="preserve"> A; Task Force for the Diagnosis and Treatment of Acute and Chronic Heart Failure 2012 of the European Society of Cardiology, </w:t>
      </w:r>
      <w:proofErr w:type="spellStart"/>
      <w:r w:rsidRPr="006C3D02">
        <w:rPr>
          <w:rFonts w:ascii="Book Antiqua" w:eastAsia="DengXian" w:hAnsi="Book Antiqua" w:cs="Times New Roman"/>
          <w:kern w:val="2"/>
          <w:sz w:val="24"/>
          <w:szCs w:val="24"/>
          <w:lang w:val="en-US"/>
        </w:rPr>
        <w:t>Bax</w:t>
      </w:r>
      <w:proofErr w:type="spellEnd"/>
      <w:r w:rsidRPr="006C3D02">
        <w:rPr>
          <w:rFonts w:ascii="Book Antiqua" w:eastAsia="DengXian" w:hAnsi="Book Antiqua" w:cs="Times New Roman"/>
          <w:kern w:val="2"/>
          <w:sz w:val="24"/>
          <w:szCs w:val="24"/>
          <w:lang w:val="en-US"/>
        </w:rPr>
        <w:t xml:space="preserve"> JJ, Baumgartner H, </w:t>
      </w:r>
      <w:proofErr w:type="spellStart"/>
      <w:r w:rsidRPr="006C3D02">
        <w:rPr>
          <w:rFonts w:ascii="Book Antiqua" w:eastAsia="DengXian" w:hAnsi="Book Antiqua" w:cs="Times New Roman"/>
          <w:kern w:val="2"/>
          <w:sz w:val="24"/>
          <w:szCs w:val="24"/>
          <w:lang w:val="en-US"/>
        </w:rPr>
        <w:t>Ceconi</w:t>
      </w:r>
      <w:proofErr w:type="spellEnd"/>
      <w:r w:rsidRPr="006C3D02">
        <w:rPr>
          <w:rFonts w:ascii="Book Antiqua" w:eastAsia="DengXian" w:hAnsi="Book Antiqua" w:cs="Times New Roman"/>
          <w:kern w:val="2"/>
          <w:sz w:val="24"/>
          <w:szCs w:val="24"/>
          <w:lang w:val="en-US"/>
        </w:rPr>
        <w:t xml:space="preserve"> C, Dean V, Deaton C, </w:t>
      </w:r>
      <w:proofErr w:type="spellStart"/>
      <w:r w:rsidRPr="006C3D02">
        <w:rPr>
          <w:rFonts w:ascii="Book Antiqua" w:eastAsia="DengXian" w:hAnsi="Book Antiqua" w:cs="Times New Roman"/>
          <w:kern w:val="2"/>
          <w:sz w:val="24"/>
          <w:szCs w:val="24"/>
          <w:lang w:val="en-US"/>
        </w:rPr>
        <w:t>Fagard</w:t>
      </w:r>
      <w:proofErr w:type="spellEnd"/>
      <w:r w:rsidRPr="006C3D02">
        <w:rPr>
          <w:rFonts w:ascii="Book Antiqua" w:eastAsia="DengXian" w:hAnsi="Book Antiqua" w:cs="Times New Roman"/>
          <w:kern w:val="2"/>
          <w:sz w:val="24"/>
          <w:szCs w:val="24"/>
          <w:lang w:val="en-US"/>
        </w:rPr>
        <w:t xml:space="preserve"> R, </w:t>
      </w:r>
      <w:proofErr w:type="spellStart"/>
      <w:r w:rsidRPr="006C3D02">
        <w:rPr>
          <w:rFonts w:ascii="Book Antiqua" w:eastAsia="DengXian" w:hAnsi="Book Antiqua" w:cs="Times New Roman"/>
          <w:kern w:val="2"/>
          <w:sz w:val="24"/>
          <w:szCs w:val="24"/>
          <w:lang w:val="en-US"/>
        </w:rPr>
        <w:t>Funck</w:t>
      </w:r>
      <w:proofErr w:type="spellEnd"/>
      <w:r w:rsidRPr="006C3D02">
        <w:rPr>
          <w:rFonts w:ascii="Book Antiqua" w:eastAsia="DengXian" w:hAnsi="Book Antiqua" w:cs="Times New Roman"/>
          <w:kern w:val="2"/>
          <w:sz w:val="24"/>
          <w:szCs w:val="24"/>
          <w:lang w:val="en-US"/>
        </w:rPr>
        <w:t xml:space="preserve">-Brentano C, </w:t>
      </w:r>
      <w:proofErr w:type="spellStart"/>
      <w:r w:rsidRPr="006C3D02">
        <w:rPr>
          <w:rFonts w:ascii="Book Antiqua" w:eastAsia="DengXian" w:hAnsi="Book Antiqua" w:cs="Times New Roman"/>
          <w:kern w:val="2"/>
          <w:sz w:val="24"/>
          <w:szCs w:val="24"/>
          <w:lang w:val="en-US"/>
        </w:rPr>
        <w:t>Hasdai</w:t>
      </w:r>
      <w:proofErr w:type="spellEnd"/>
      <w:r w:rsidRPr="006C3D02">
        <w:rPr>
          <w:rFonts w:ascii="Book Antiqua" w:eastAsia="DengXian" w:hAnsi="Book Antiqua" w:cs="Times New Roman"/>
          <w:kern w:val="2"/>
          <w:sz w:val="24"/>
          <w:szCs w:val="24"/>
          <w:lang w:val="en-US"/>
        </w:rPr>
        <w:t xml:space="preserve"> D, Hoes A, </w:t>
      </w:r>
      <w:proofErr w:type="spellStart"/>
      <w:r w:rsidRPr="006C3D02">
        <w:rPr>
          <w:rFonts w:ascii="Book Antiqua" w:eastAsia="DengXian" w:hAnsi="Book Antiqua" w:cs="Times New Roman"/>
          <w:kern w:val="2"/>
          <w:sz w:val="24"/>
          <w:szCs w:val="24"/>
          <w:lang w:val="en-US"/>
        </w:rPr>
        <w:t>Kirchhof</w:t>
      </w:r>
      <w:proofErr w:type="spellEnd"/>
      <w:r w:rsidRPr="006C3D02">
        <w:rPr>
          <w:rFonts w:ascii="Book Antiqua" w:eastAsia="DengXian" w:hAnsi="Book Antiqua" w:cs="Times New Roman"/>
          <w:kern w:val="2"/>
          <w:sz w:val="24"/>
          <w:szCs w:val="24"/>
          <w:lang w:val="en-US"/>
        </w:rPr>
        <w:t xml:space="preserve"> P, </w:t>
      </w:r>
      <w:proofErr w:type="spellStart"/>
      <w:r w:rsidRPr="006C3D02">
        <w:rPr>
          <w:rFonts w:ascii="Book Antiqua" w:eastAsia="DengXian" w:hAnsi="Book Antiqua" w:cs="Times New Roman"/>
          <w:kern w:val="2"/>
          <w:sz w:val="24"/>
          <w:szCs w:val="24"/>
          <w:lang w:val="en-US"/>
        </w:rPr>
        <w:t>Knuuti</w:t>
      </w:r>
      <w:proofErr w:type="spellEnd"/>
      <w:r w:rsidRPr="006C3D02">
        <w:rPr>
          <w:rFonts w:ascii="Book Antiqua" w:eastAsia="DengXian" w:hAnsi="Book Antiqua" w:cs="Times New Roman"/>
          <w:kern w:val="2"/>
          <w:sz w:val="24"/>
          <w:szCs w:val="24"/>
          <w:lang w:val="en-US"/>
        </w:rPr>
        <w:t xml:space="preserve"> J, </w:t>
      </w:r>
      <w:proofErr w:type="spellStart"/>
      <w:r w:rsidRPr="006C3D02">
        <w:rPr>
          <w:rFonts w:ascii="Book Antiqua" w:eastAsia="DengXian" w:hAnsi="Book Antiqua" w:cs="Times New Roman"/>
          <w:kern w:val="2"/>
          <w:sz w:val="24"/>
          <w:szCs w:val="24"/>
          <w:lang w:val="en-US"/>
        </w:rPr>
        <w:t>Kolh</w:t>
      </w:r>
      <w:proofErr w:type="spellEnd"/>
      <w:r w:rsidRPr="006C3D02">
        <w:rPr>
          <w:rFonts w:ascii="Book Antiqua" w:eastAsia="DengXian" w:hAnsi="Book Antiqua" w:cs="Times New Roman"/>
          <w:kern w:val="2"/>
          <w:sz w:val="24"/>
          <w:szCs w:val="24"/>
          <w:lang w:val="en-US"/>
        </w:rPr>
        <w:t xml:space="preserve"> P, </w:t>
      </w:r>
      <w:proofErr w:type="spellStart"/>
      <w:r w:rsidRPr="006C3D02">
        <w:rPr>
          <w:rFonts w:ascii="Book Antiqua" w:eastAsia="DengXian" w:hAnsi="Book Antiqua" w:cs="Times New Roman"/>
          <w:kern w:val="2"/>
          <w:sz w:val="24"/>
          <w:szCs w:val="24"/>
          <w:lang w:val="en-US"/>
        </w:rPr>
        <w:t>McDonagh</w:t>
      </w:r>
      <w:proofErr w:type="spellEnd"/>
      <w:r w:rsidRPr="006C3D02">
        <w:rPr>
          <w:rFonts w:ascii="Book Antiqua" w:eastAsia="DengXian" w:hAnsi="Book Antiqua" w:cs="Times New Roman"/>
          <w:kern w:val="2"/>
          <w:sz w:val="24"/>
          <w:szCs w:val="24"/>
          <w:lang w:val="en-US"/>
        </w:rPr>
        <w:t xml:space="preserve"> T, Moulin C, Popescu BA, Reiner Z, </w:t>
      </w:r>
      <w:proofErr w:type="spellStart"/>
      <w:r w:rsidRPr="006C3D02">
        <w:rPr>
          <w:rFonts w:ascii="Book Antiqua" w:eastAsia="DengXian" w:hAnsi="Book Antiqua" w:cs="Times New Roman"/>
          <w:kern w:val="2"/>
          <w:sz w:val="24"/>
          <w:szCs w:val="24"/>
          <w:lang w:val="en-US"/>
        </w:rPr>
        <w:t>Sechtem</w:t>
      </w:r>
      <w:proofErr w:type="spellEnd"/>
      <w:r w:rsidRPr="006C3D02">
        <w:rPr>
          <w:rFonts w:ascii="Book Antiqua" w:eastAsia="DengXian" w:hAnsi="Book Antiqua" w:cs="Times New Roman"/>
          <w:kern w:val="2"/>
          <w:sz w:val="24"/>
          <w:szCs w:val="24"/>
          <w:lang w:val="en-US"/>
        </w:rPr>
        <w:t xml:space="preserve"> U, </w:t>
      </w:r>
      <w:proofErr w:type="spellStart"/>
      <w:r w:rsidRPr="006C3D02">
        <w:rPr>
          <w:rFonts w:ascii="Book Antiqua" w:eastAsia="DengXian" w:hAnsi="Book Antiqua" w:cs="Times New Roman"/>
          <w:kern w:val="2"/>
          <w:sz w:val="24"/>
          <w:szCs w:val="24"/>
          <w:lang w:val="en-US"/>
        </w:rPr>
        <w:t>Sirnes</w:t>
      </w:r>
      <w:proofErr w:type="spellEnd"/>
      <w:r w:rsidRPr="006C3D02">
        <w:rPr>
          <w:rFonts w:ascii="Book Antiqua" w:eastAsia="DengXian" w:hAnsi="Book Antiqua" w:cs="Times New Roman"/>
          <w:kern w:val="2"/>
          <w:sz w:val="24"/>
          <w:szCs w:val="24"/>
          <w:lang w:val="en-US"/>
        </w:rPr>
        <w:t xml:space="preserve"> PA, </w:t>
      </w:r>
      <w:proofErr w:type="spellStart"/>
      <w:r w:rsidRPr="006C3D02">
        <w:rPr>
          <w:rFonts w:ascii="Book Antiqua" w:eastAsia="DengXian" w:hAnsi="Book Antiqua" w:cs="Times New Roman"/>
          <w:kern w:val="2"/>
          <w:sz w:val="24"/>
          <w:szCs w:val="24"/>
          <w:lang w:val="en-US"/>
        </w:rPr>
        <w:t>Tendera</w:t>
      </w:r>
      <w:proofErr w:type="spellEnd"/>
      <w:r w:rsidRPr="006C3D02">
        <w:rPr>
          <w:rFonts w:ascii="Book Antiqua" w:eastAsia="DengXian" w:hAnsi="Book Antiqua" w:cs="Times New Roman"/>
          <w:kern w:val="2"/>
          <w:sz w:val="24"/>
          <w:szCs w:val="24"/>
          <w:lang w:val="en-US"/>
        </w:rPr>
        <w:t xml:space="preserve"> M, </w:t>
      </w:r>
      <w:proofErr w:type="spellStart"/>
      <w:r w:rsidRPr="006C3D02">
        <w:rPr>
          <w:rFonts w:ascii="Book Antiqua" w:eastAsia="DengXian" w:hAnsi="Book Antiqua" w:cs="Times New Roman"/>
          <w:kern w:val="2"/>
          <w:sz w:val="24"/>
          <w:szCs w:val="24"/>
          <w:lang w:val="en-US"/>
        </w:rPr>
        <w:t>Torbicki</w:t>
      </w:r>
      <w:proofErr w:type="spellEnd"/>
      <w:r w:rsidRPr="006C3D02">
        <w:rPr>
          <w:rFonts w:ascii="Book Antiqua" w:eastAsia="DengXian" w:hAnsi="Book Antiqua" w:cs="Times New Roman"/>
          <w:kern w:val="2"/>
          <w:sz w:val="24"/>
          <w:szCs w:val="24"/>
          <w:lang w:val="en-US"/>
        </w:rPr>
        <w:t xml:space="preserve"> A, </w:t>
      </w:r>
      <w:proofErr w:type="spellStart"/>
      <w:r w:rsidRPr="006C3D02">
        <w:rPr>
          <w:rFonts w:ascii="Book Antiqua" w:eastAsia="DengXian" w:hAnsi="Book Antiqua" w:cs="Times New Roman"/>
          <w:kern w:val="2"/>
          <w:sz w:val="24"/>
          <w:szCs w:val="24"/>
          <w:lang w:val="en-US"/>
        </w:rPr>
        <w:t>Vahanian</w:t>
      </w:r>
      <w:proofErr w:type="spellEnd"/>
      <w:r w:rsidRPr="006C3D02">
        <w:rPr>
          <w:rFonts w:ascii="Book Antiqua" w:eastAsia="DengXian" w:hAnsi="Book Antiqua" w:cs="Times New Roman"/>
          <w:kern w:val="2"/>
          <w:sz w:val="24"/>
          <w:szCs w:val="24"/>
          <w:lang w:val="en-US"/>
        </w:rPr>
        <w:t xml:space="preserve"> A, </w:t>
      </w:r>
      <w:proofErr w:type="spellStart"/>
      <w:r w:rsidRPr="006C3D02">
        <w:rPr>
          <w:rFonts w:ascii="Book Antiqua" w:eastAsia="DengXian" w:hAnsi="Book Antiqua" w:cs="Times New Roman"/>
          <w:kern w:val="2"/>
          <w:sz w:val="24"/>
          <w:szCs w:val="24"/>
          <w:lang w:val="en-US"/>
        </w:rPr>
        <w:t>Windecker</w:t>
      </w:r>
      <w:proofErr w:type="spellEnd"/>
      <w:r w:rsidRPr="006C3D02">
        <w:rPr>
          <w:rFonts w:ascii="Book Antiqua" w:eastAsia="DengXian" w:hAnsi="Book Antiqua" w:cs="Times New Roman"/>
          <w:kern w:val="2"/>
          <w:sz w:val="24"/>
          <w:szCs w:val="24"/>
          <w:lang w:val="en-US"/>
        </w:rPr>
        <w:t xml:space="preserve"> S, </w:t>
      </w:r>
      <w:proofErr w:type="spellStart"/>
      <w:r w:rsidRPr="006C3D02">
        <w:rPr>
          <w:rFonts w:ascii="Book Antiqua" w:eastAsia="DengXian" w:hAnsi="Book Antiqua" w:cs="Times New Roman"/>
          <w:kern w:val="2"/>
          <w:sz w:val="24"/>
          <w:szCs w:val="24"/>
          <w:lang w:val="en-US"/>
        </w:rPr>
        <w:t>McDonagh</w:t>
      </w:r>
      <w:proofErr w:type="spellEnd"/>
      <w:r w:rsidRPr="006C3D02">
        <w:rPr>
          <w:rFonts w:ascii="Book Antiqua" w:eastAsia="DengXian" w:hAnsi="Book Antiqua" w:cs="Times New Roman"/>
          <w:kern w:val="2"/>
          <w:sz w:val="24"/>
          <w:szCs w:val="24"/>
          <w:lang w:val="en-US"/>
        </w:rPr>
        <w:t xml:space="preserve"> T, </w:t>
      </w:r>
      <w:proofErr w:type="spellStart"/>
      <w:r w:rsidRPr="006C3D02">
        <w:rPr>
          <w:rFonts w:ascii="Book Antiqua" w:eastAsia="DengXian" w:hAnsi="Book Antiqua" w:cs="Times New Roman"/>
          <w:kern w:val="2"/>
          <w:sz w:val="24"/>
          <w:szCs w:val="24"/>
          <w:lang w:val="en-US"/>
        </w:rPr>
        <w:t>Sechtem</w:t>
      </w:r>
      <w:proofErr w:type="spellEnd"/>
      <w:r w:rsidRPr="006C3D02">
        <w:rPr>
          <w:rFonts w:ascii="Book Antiqua" w:eastAsia="DengXian" w:hAnsi="Book Antiqua" w:cs="Times New Roman"/>
          <w:kern w:val="2"/>
          <w:sz w:val="24"/>
          <w:szCs w:val="24"/>
          <w:lang w:val="en-US"/>
        </w:rPr>
        <w:t xml:space="preserve"> U, </w:t>
      </w:r>
      <w:proofErr w:type="spellStart"/>
      <w:r w:rsidRPr="006C3D02">
        <w:rPr>
          <w:rFonts w:ascii="Book Antiqua" w:eastAsia="DengXian" w:hAnsi="Book Antiqua" w:cs="Times New Roman"/>
          <w:kern w:val="2"/>
          <w:sz w:val="24"/>
          <w:szCs w:val="24"/>
          <w:lang w:val="en-US"/>
        </w:rPr>
        <w:t>Bonet</w:t>
      </w:r>
      <w:proofErr w:type="spellEnd"/>
      <w:r w:rsidRPr="006C3D02">
        <w:rPr>
          <w:rFonts w:ascii="Book Antiqua" w:eastAsia="DengXian" w:hAnsi="Book Antiqua" w:cs="Times New Roman"/>
          <w:kern w:val="2"/>
          <w:sz w:val="24"/>
          <w:szCs w:val="24"/>
          <w:lang w:val="en-US"/>
        </w:rPr>
        <w:t xml:space="preserve"> LA, Avraamides P, Ben </w:t>
      </w:r>
      <w:proofErr w:type="spellStart"/>
      <w:r w:rsidRPr="006C3D02">
        <w:rPr>
          <w:rFonts w:ascii="Book Antiqua" w:eastAsia="DengXian" w:hAnsi="Book Antiqua" w:cs="Times New Roman"/>
          <w:kern w:val="2"/>
          <w:sz w:val="24"/>
          <w:szCs w:val="24"/>
          <w:lang w:val="en-US"/>
        </w:rPr>
        <w:t>Lamin</w:t>
      </w:r>
      <w:proofErr w:type="spellEnd"/>
      <w:r w:rsidRPr="006C3D02">
        <w:rPr>
          <w:rFonts w:ascii="Book Antiqua" w:eastAsia="DengXian" w:hAnsi="Book Antiqua" w:cs="Times New Roman"/>
          <w:kern w:val="2"/>
          <w:sz w:val="24"/>
          <w:szCs w:val="24"/>
          <w:lang w:val="en-US"/>
        </w:rPr>
        <w:t xml:space="preserve"> HA, </w:t>
      </w:r>
      <w:proofErr w:type="spellStart"/>
      <w:r w:rsidRPr="006C3D02">
        <w:rPr>
          <w:rFonts w:ascii="Book Antiqua" w:eastAsia="DengXian" w:hAnsi="Book Antiqua" w:cs="Times New Roman"/>
          <w:kern w:val="2"/>
          <w:sz w:val="24"/>
          <w:szCs w:val="24"/>
          <w:lang w:val="en-US"/>
        </w:rPr>
        <w:t>Brignole</w:t>
      </w:r>
      <w:proofErr w:type="spellEnd"/>
      <w:r w:rsidRPr="006C3D02">
        <w:rPr>
          <w:rFonts w:ascii="Book Antiqua" w:eastAsia="DengXian" w:hAnsi="Book Antiqua" w:cs="Times New Roman"/>
          <w:kern w:val="2"/>
          <w:sz w:val="24"/>
          <w:szCs w:val="24"/>
          <w:lang w:val="en-US"/>
        </w:rPr>
        <w:t xml:space="preserve"> M, Coca A, </w:t>
      </w:r>
      <w:proofErr w:type="spellStart"/>
      <w:r w:rsidRPr="006C3D02">
        <w:rPr>
          <w:rFonts w:ascii="Book Antiqua" w:eastAsia="DengXian" w:hAnsi="Book Antiqua" w:cs="Times New Roman"/>
          <w:kern w:val="2"/>
          <w:sz w:val="24"/>
          <w:szCs w:val="24"/>
          <w:lang w:val="en-US"/>
        </w:rPr>
        <w:t>Cowburn</w:t>
      </w:r>
      <w:proofErr w:type="spellEnd"/>
      <w:r w:rsidRPr="006C3D02">
        <w:rPr>
          <w:rFonts w:ascii="Book Antiqua" w:eastAsia="DengXian" w:hAnsi="Book Antiqua" w:cs="Times New Roman"/>
          <w:kern w:val="2"/>
          <w:sz w:val="24"/>
          <w:szCs w:val="24"/>
          <w:lang w:val="en-US"/>
        </w:rPr>
        <w:t xml:space="preserve"> P, </w:t>
      </w:r>
      <w:proofErr w:type="spellStart"/>
      <w:r w:rsidRPr="006C3D02">
        <w:rPr>
          <w:rFonts w:ascii="Book Antiqua" w:eastAsia="DengXian" w:hAnsi="Book Antiqua" w:cs="Times New Roman"/>
          <w:kern w:val="2"/>
          <w:sz w:val="24"/>
          <w:szCs w:val="24"/>
          <w:lang w:val="en-US"/>
        </w:rPr>
        <w:t>Dargie</w:t>
      </w:r>
      <w:proofErr w:type="spellEnd"/>
      <w:r w:rsidRPr="006C3D02">
        <w:rPr>
          <w:rFonts w:ascii="Book Antiqua" w:eastAsia="DengXian" w:hAnsi="Book Antiqua" w:cs="Times New Roman"/>
          <w:kern w:val="2"/>
          <w:sz w:val="24"/>
          <w:szCs w:val="24"/>
          <w:lang w:val="en-US"/>
        </w:rPr>
        <w:t xml:space="preserve"> H, Elliott P, </w:t>
      </w:r>
      <w:proofErr w:type="spellStart"/>
      <w:r w:rsidRPr="006C3D02">
        <w:rPr>
          <w:rFonts w:ascii="Book Antiqua" w:eastAsia="DengXian" w:hAnsi="Book Antiqua" w:cs="Times New Roman"/>
          <w:kern w:val="2"/>
          <w:sz w:val="24"/>
          <w:szCs w:val="24"/>
          <w:lang w:val="en-US"/>
        </w:rPr>
        <w:t>Flachskampf</w:t>
      </w:r>
      <w:proofErr w:type="spellEnd"/>
      <w:r w:rsidRPr="006C3D02">
        <w:rPr>
          <w:rFonts w:ascii="Book Antiqua" w:eastAsia="DengXian" w:hAnsi="Book Antiqua" w:cs="Times New Roman"/>
          <w:kern w:val="2"/>
          <w:sz w:val="24"/>
          <w:szCs w:val="24"/>
          <w:lang w:val="en-US"/>
        </w:rPr>
        <w:t xml:space="preserve"> FA, </w:t>
      </w:r>
      <w:proofErr w:type="spellStart"/>
      <w:r w:rsidRPr="006C3D02">
        <w:rPr>
          <w:rFonts w:ascii="Book Antiqua" w:eastAsia="DengXian" w:hAnsi="Book Antiqua" w:cs="Times New Roman"/>
          <w:kern w:val="2"/>
          <w:sz w:val="24"/>
          <w:szCs w:val="24"/>
          <w:lang w:val="en-US"/>
        </w:rPr>
        <w:t>Guida</w:t>
      </w:r>
      <w:proofErr w:type="spellEnd"/>
      <w:r w:rsidRPr="006C3D02">
        <w:rPr>
          <w:rFonts w:ascii="Book Antiqua" w:eastAsia="DengXian" w:hAnsi="Book Antiqua" w:cs="Times New Roman"/>
          <w:kern w:val="2"/>
          <w:sz w:val="24"/>
          <w:szCs w:val="24"/>
          <w:lang w:val="en-US"/>
        </w:rPr>
        <w:t xml:space="preserve"> GF, Hardman S, </w:t>
      </w:r>
      <w:proofErr w:type="spellStart"/>
      <w:r w:rsidRPr="006C3D02">
        <w:rPr>
          <w:rFonts w:ascii="Book Antiqua" w:eastAsia="DengXian" w:hAnsi="Book Antiqua" w:cs="Times New Roman"/>
          <w:kern w:val="2"/>
          <w:sz w:val="24"/>
          <w:szCs w:val="24"/>
          <w:lang w:val="en-US"/>
        </w:rPr>
        <w:t>Iung</w:t>
      </w:r>
      <w:proofErr w:type="spellEnd"/>
      <w:r w:rsidRPr="006C3D02">
        <w:rPr>
          <w:rFonts w:ascii="Book Antiqua" w:eastAsia="DengXian" w:hAnsi="Book Antiqua" w:cs="Times New Roman"/>
          <w:kern w:val="2"/>
          <w:sz w:val="24"/>
          <w:szCs w:val="24"/>
          <w:lang w:val="en-US"/>
        </w:rPr>
        <w:t xml:space="preserve"> B, </w:t>
      </w:r>
      <w:proofErr w:type="spellStart"/>
      <w:r w:rsidRPr="006C3D02">
        <w:rPr>
          <w:rFonts w:ascii="Book Antiqua" w:eastAsia="DengXian" w:hAnsi="Book Antiqua" w:cs="Times New Roman"/>
          <w:kern w:val="2"/>
          <w:sz w:val="24"/>
          <w:szCs w:val="24"/>
          <w:lang w:val="en-US"/>
        </w:rPr>
        <w:t>Merkely</w:t>
      </w:r>
      <w:proofErr w:type="spellEnd"/>
      <w:r w:rsidRPr="006C3D02">
        <w:rPr>
          <w:rFonts w:ascii="Book Antiqua" w:eastAsia="DengXian" w:hAnsi="Book Antiqua" w:cs="Times New Roman"/>
          <w:kern w:val="2"/>
          <w:sz w:val="24"/>
          <w:szCs w:val="24"/>
          <w:lang w:val="en-US"/>
        </w:rPr>
        <w:t xml:space="preserve"> B, Mueller C, Nanas JN, Nielsen OW, </w:t>
      </w:r>
      <w:proofErr w:type="spellStart"/>
      <w:r w:rsidRPr="006C3D02">
        <w:rPr>
          <w:rFonts w:ascii="Book Antiqua" w:eastAsia="DengXian" w:hAnsi="Book Antiqua" w:cs="Times New Roman"/>
          <w:kern w:val="2"/>
          <w:sz w:val="24"/>
          <w:szCs w:val="24"/>
          <w:lang w:val="en-US"/>
        </w:rPr>
        <w:t>Orn</w:t>
      </w:r>
      <w:proofErr w:type="spellEnd"/>
      <w:r w:rsidRPr="006C3D02">
        <w:rPr>
          <w:rFonts w:ascii="Book Antiqua" w:eastAsia="DengXian" w:hAnsi="Book Antiqua" w:cs="Times New Roman"/>
          <w:kern w:val="2"/>
          <w:sz w:val="24"/>
          <w:szCs w:val="24"/>
          <w:lang w:val="en-US"/>
        </w:rPr>
        <w:t xml:space="preserve"> S, </w:t>
      </w:r>
      <w:proofErr w:type="spellStart"/>
      <w:r w:rsidRPr="006C3D02">
        <w:rPr>
          <w:rFonts w:ascii="Book Antiqua" w:eastAsia="DengXian" w:hAnsi="Book Antiqua" w:cs="Times New Roman"/>
          <w:kern w:val="2"/>
          <w:sz w:val="24"/>
          <w:szCs w:val="24"/>
          <w:lang w:val="en-US"/>
        </w:rPr>
        <w:t>Parissis</w:t>
      </w:r>
      <w:proofErr w:type="spellEnd"/>
      <w:r w:rsidRPr="006C3D02">
        <w:rPr>
          <w:rFonts w:ascii="Book Antiqua" w:eastAsia="DengXian" w:hAnsi="Book Antiqua" w:cs="Times New Roman"/>
          <w:kern w:val="2"/>
          <w:sz w:val="24"/>
          <w:szCs w:val="24"/>
          <w:lang w:val="en-US"/>
        </w:rPr>
        <w:t xml:space="preserve"> JT, </w:t>
      </w:r>
      <w:proofErr w:type="spellStart"/>
      <w:r w:rsidRPr="006C3D02">
        <w:rPr>
          <w:rFonts w:ascii="Book Antiqua" w:eastAsia="DengXian" w:hAnsi="Book Antiqua" w:cs="Times New Roman"/>
          <w:kern w:val="2"/>
          <w:sz w:val="24"/>
          <w:szCs w:val="24"/>
          <w:lang w:val="en-US"/>
        </w:rPr>
        <w:t>Ponikowski</w:t>
      </w:r>
      <w:proofErr w:type="spellEnd"/>
      <w:r w:rsidRPr="006C3D02">
        <w:rPr>
          <w:rFonts w:ascii="Book Antiqua" w:eastAsia="DengXian" w:hAnsi="Book Antiqua" w:cs="Times New Roman"/>
          <w:kern w:val="2"/>
          <w:sz w:val="24"/>
          <w:szCs w:val="24"/>
          <w:lang w:val="en-US"/>
        </w:rPr>
        <w:t xml:space="preserve"> P; ESC Committee for Practice Guidelines. 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 </w:t>
      </w:r>
      <w:proofErr w:type="spellStart"/>
      <w:r w:rsidRPr="006C3D02">
        <w:rPr>
          <w:rFonts w:ascii="Book Antiqua" w:eastAsia="DengXian" w:hAnsi="Book Antiqua" w:cs="Times New Roman"/>
          <w:i/>
          <w:kern w:val="2"/>
          <w:sz w:val="24"/>
          <w:szCs w:val="24"/>
          <w:lang w:val="en-US"/>
        </w:rPr>
        <w:t>Eur</w:t>
      </w:r>
      <w:proofErr w:type="spellEnd"/>
      <w:r w:rsidRPr="006C3D02">
        <w:rPr>
          <w:rFonts w:ascii="Book Antiqua" w:eastAsia="DengXian" w:hAnsi="Book Antiqua" w:cs="Times New Roman"/>
          <w:i/>
          <w:kern w:val="2"/>
          <w:sz w:val="24"/>
          <w:szCs w:val="24"/>
          <w:lang w:val="en-US"/>
        </w:rPr>
        <w:t xml:space="preserve"> J Heart Fail</w:t>
      </w:r>
      <w:r w:rsidRPr="006C3D02">
        <w:rPr>
          <w:rFonts w:ascii="Book Antiqua" w:eastAsia="DengXian" w:hAnsi="Book Antiqua" w:cs="Times New Roman"/>
          <w:kern w:val="2"/>
          <w:sz w:val="24"/>
          <w:szCs w:val="24"/>
          <w:lang w:val="en-US"/>
        </w:rPr>
        <w:t xml:space="preserve"> 2012; </w:t>
      </w:r>
      <w:r w:rsidRPr="006C3D02">
        <w:rPr>
          <w:rFonts w:ascii="Book Antiqua" w:eastAsia="DengXian" w:hAnsi="Book Antiqua" w:cs="Times New Roman"/>
          <w:b/>
          <w:kern w:val="2"/>
          <w:sz w:val="24"/>
          <w:szCs w:val="24"/>
          <w:lang w:val="en-US"/>
        </w:rPr>
        <w:t>14</w:t>
      </w:r>
      <w:r w:rsidRPr="006C3D02">
        <w:rPr>
          <w:rFonts w:ascii="Book Antiqua" w:eastAsia="DengXian" w:hAnsi="Book Antiqua" w:cs="Times New Roman"/>
          <w:kern w:val="2"/>
          <w:sz w:val="24"/>
          <w:szCs w:val="24"/>
          <w:lang w:val="en-US"/>
        </w:rPr>
        <w:t>: 803-869 [PMID: 22828712 DOI: 10.1093/</w:t>
      </w:r>
      <w:proofErr w:type="spellStart"/>
      <w:r w:rsidRPr="006C3D02">
        <w:rPr>
          <w:rFonts w:ascii="Book Antiqua" w:eastAsia="DengXian" w:hAnsi="Book Antiqua" w:cs="Times New Roman"/>
          <w:kern w:val="2"/>
          <w:sz w:val="24"/>
          <w:szCs w:val="24"/>
          <w:lang w:val="en-US"/>
        </w:rPr>
        <w:t>eurjhf</w:t>
      </w:r>
      <w:proofErr w:type="spellEnd"/>
      <w:r w:rsidRPr="006C3D02">
        <w:rPr>
          <w:rFonts w:ascii="Book Antiqua" w:eastAsia="DengXian" w:hAnsi="Book Antiqua" w:cs="Times New Roman"/>
          <w:kern w:val="2"/>
          <w:sz w:val="24"/>
          <w:szCs w:val="24"/>
          <w:lang w:val="en-US"/>
        </w:rPr>
        <w:t>/hfs105]</w:t>
      </w:r>
    </w:p>
    <w:p w14:paraId="216708E4"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3 </w:t>
      </w:r>
      <w:r w:rsidRPr="006C3D02">
        <w:rPr>
          <w:rFonts w:ascii="Book Antiqua" w:eastAsia="DengXian" w:hAnsi="Book Antiqua" w:cs="Times New Roman"/>
          <w:b/>
          <w:kern w:val="2"/>
          <w:sz w:val="24"/>
          <w:szCs w:val="24"/>
          <w:lang w:val="en-US"/>
        </w:rPr>
        <w:t>Armstrong PW</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Pieske</w:t>
      </w:r>
      <w:proofErr w:type="spellEnd"/>
      <w:r w:rsidRPr="006C3D02">
        <w:rPr>
          <w:rFonts w:ascii="Book Antiqua" w:eastAsia="DengXian" w:hAnsi="Book Antiqua" w:cs="Times New Roman"/>
          <w:kern w:val="2"/>
          <w:sz w:val="24"/>
          <w:szCs w:val="24"/>
          <w:lang w:val="en-US"/>
        </w:rPr>
        <w:t xml:space="preserve"> B, </w:t>
      </w:r>
      <w:proofErr w:type="spellStart"/>
      <w:r w:rsidRPr="006C3D02">
        <w:rPr>
          <w:rFonts w:ascii="Book Antiqua" w:eastAsia="DengXian" w:hAnsi="Book Antiqua" w:cs="Times New Roman"/>
          <w:kern w:val="2"/>
          <w:sz w:val="24"/>
          <w:szCs w:val="24"/>
          <w:lang w:val="en-US"/>
        </w:rPr>
        <w:t>Anstrom</w:t>
      </w:r>
      <w:proofErr w:type="spellEnd"/>
      <w:r w:rsidRPr="006C3D02">
        <w:rPr>
          <w:rFonts w:ascii="Book Antiqua" w:eastAsia="DengXian" w:hAnsi="Book Antiqua" w:cs="Times New Roman"/>
          <w:kern w:val="2"/>
          <w:sz w:val="24"/>
          <w:szCs w:val="24"/>
          <w:lang w:val="en-US"/>
        </w:rPr>
        <w:t xml:space="preserve"> KJ, </w:t>
      </w:r>
      <w:proofErr w:type="spellStart"/>
      <w:r w:rsidRPr="006C3D02">
        <w:rPr>
          <w:rFonts w:ascii="Book Antiqua" w:eastAsia="DengXian" w:hAnsi="Book Antiqua" w:cs="Times New Roman"/>
          <w:kern w:val="2"/>
          <w:sz w:val="24"/>
          <w:szCs w:val="24"/>
          <w:lang w:val="en-US"/>
        </w:rPr>
        <w:t>Ezekowitz</w:t>
      </w:r>
      <w:proofErr w:type="spellEnd"/>
      <w:r w:rsidRPr="006C3D02">
        <w:rPr>
          <w:rFonts w:ascii="Book Antiqua" w:eastAsia="DengXian" w:hAnsi="Book Antiqua" w:cs="Times New Roman"/>
          <w:kern w:val="2"/>
          <w:sz w:val="24"/>
          <w:szCs w:val="24"/>
          <w:lang w:val="en-US"/>
        </w:rPr>
        <w:t xml:space="preserve"> J, Hernandez AF, Butler J, Lam CSP, </w:t>
      </w:r>
      <w:proofErr w:type="spellStart"/>
      <w:r w:rsidRPr="006C3D02">
        <w:rPr>
          <w:rFonts w:ascii="Book Antiqua" w:eastAsia="DengXian" w:hAnsi="Book Antiqua" w:cs="Times New Roman"/>
          <w:kern w:val="2"/>
          <w:sz w:val="24"/>
          <w:szCs w:val="24"/>
          <w:lang w:val="en-US"/>
        </w:rPr>
        <w:t>Ponikowski</w:t>
      </w:r>
      <w:proofErr w:type="spellEnd"/>
      <w:r w:rsidRPr="006C3D02">
        <w:rPr>
          <w:rFonts w:ascii="Book Antiqua" w:eastAsia="DengXian" w:hAnsi="Book Antiqua" w:cs="Times New Roman"/>
          <w:kern w:val="2"/>
          <w:sz w:val="24"/>
          <w:szCs w:val="24"/>
          <w:lang w:val="en-US"/>
        </w:rPr>
        <w:t xml:space="preserve"> P, </w:t>
      </w:r>
      <w:proofErr w:type="spellStart"/>
      <w:r w:rsidRPr="006C3D02">
        <w:rPr>
          <w:rFonts w:ascii="Book Antiqua" w:eastAsia="DengXian" w:hAnsi="Book Antiqua" w:cs="Times New Roman"/>
          <w:kern w:val="2"/>
          <w:sz w:val="24"/>
          <w:szCs w:val="24"/>
          <w:lang w:val="en-US"/>
        </w:rPr>
        <w:t>Voors</w:t>
      </w:r>
      <w:proofErr w:type="spellEnd"/>
      <w:r w:rsidRPr="006C3D02">
        <w:rPr>
          <w:rFonts w:ascii="Book Antiqua" w:eastAsia="DengXian" w:hAnsi="Book Antiqua" w:cs="Times New Roman"/>
          <w:kern w:val="2"/>
          <w:sz w:val="24"/>
          <w:szCs w:val="24"/>
          <w:lang w:val="en-US"/>
        </w:rPr>
        <w:t xml:space="preserve"> AA, Jia G, McNulty SE, Patel MJ, </w:t>
      </w:r>
      <w:proofErr w:type="spellStart"/>
      <w:r w:rsidRPr="006C3D02">
        <w:rPr>
          <w:rFonts w:ascii="Book Antiqua" w:eastAsia="DengXian" w:hAnsi="Book Antiqua" w:cs="Times New Roman"/>
          <w:kern w:val="2"/>
          <w:sz w:val="24"/>
          <w:szCs w:val="24"/>
          <w:lang w:val="en-US"/>
        </w:rPr>
        <w:t>Roessig</w:t>
      </w:r>
      <w:proofErr w:type="spellEnd"/>
      <w:r w:rsidRPr="006C3D02">
        <w:rPr>
          <w:rFonts w:ascii="Book Antiqua" w:eastAsia="DengXian" w:hAnsi="Book Antiqua" w:cs="Times New Roman"/>
          <w:kern w:val="2"/>
          <w:sz w:val="24"/>
          <w:szCs w:val="24"/>
          <w:lang w:val="en-US"/>
        </w:rPr>
        <w:t xml:space="preserve"> L, </w:t>
      </w:r>
      <w:proofErr w:type="spellStart"/>
      <w:r w:rsidRPr="006C3D02">
        <w:rPr>
          <w:rFonts w:ascii="Book Antiqua" w:eastAsia="DengXian" w:hAnsi="Book Antiqua" w:cs="Times New Roman"/>
          <w:kern w:val="2"/>
          <w:sz w:val="24"/>
          <w:szCs w:val="24"/>
          <w:lang w:val="en-US"/>
        </w:rPr>
        <w:t>Koglin</w:t>
      </w:r>
      <w:proofErr w:type="spellEnd"/>
      <w:r w:rsidRPr="006C3D02">
        <w:rPr>
          <w:rFonts w:ascii="Book Antiqua" w:eastAsia="DengXian" w:hAnsi="Book Antiqua" w:cs="Times New Roman"/>
          <w:kern w:val="2"/>
          <w:sz w:val="24"/>
          <w:szCs w:val="24"/>
          <w:lang w:val="en-US"/>
        </w:rPr>
        <w:t xml:space="preserve"> J, O'Connor CM; VICTORIA Study Group. Vericiguat in Patients with Heart Failure and Reduced Ejection Fraction. </w:t>
      </w:r>
      <w:r w:rsidRPr="006C3D02">
        <w:rPr>
          <w:rFonts w:ascii="Book Antiqua" w:eastAsia="DengXian" w:hAnsi="Book Antiqua" w:cs="Times New Roman"/>
          <w:i/>
          <w:kern w:val="2"/>
          <w:sz w:val="24"/>
          <w:szCs w:val="24"/>
          <w:lang w:val="en-US"/>
        </w:rPr>
        <w:t xml:space="preserve">N </w:t>
      </w:r>
      <w:proofErr w:type="spellStart"/>
      <w:r w:rsidRPr="006C3D02">
        <w:rPr>
          <w:rFonts w:ascii="Book Antiqua" w:eastAsia="DengXian" w:hAnsi="Book Antiqua" w:cs="Times New Roman"/>
          <w:i/>
          <w:kern w:val="2"/>
          <w:sz w:val="24"/>
          <w:szCs w:val="24"/>
          <w:lang w:val="en-US"/>
        </w:rPr>
        <w:t>Engl</w:t>
      </w:r>
      <w:proofErr w:type="spellEnd"/>
      <w:r w:rsidRPr="006C3D02">
        <w:rPr>
          <w:rFonts w:ascii="Book Antiqua" w:eastAsia="DengXian" w:hAnsi="Book Antiqua" w:cs="Times New Roman"/>
          <w:i/>
          <w:kern w:val="2"/>
          <w:sz w:val="24"/>
          <w:szCs w:val="24"/>
          <w:lang w:val="en-US"/>
        </w:rPr>
        <w:t xml:space="preserve"> J Med</w:t>
      </w:r>
      <w:r w:rsidRPr="006C3D02">
        <w:rPr>
          <w:rFonts w:ascii="Book Antiqua" w:eastAsia="DengXian" w:hAnsi="Book Antiqua" w:cs="Times New Roman"/>
          <w:kern w:val="2"/>
          <w:sz w:val="24"/>
          <w:szCs w:val="24"/>
          <w:lang w:val="en-US"/>
        </w:rPr>
        <w:t xml:space="preserve"> 2020; </w:t>
      </w:r>
      <w:r w:rsidRPr="006C3D02">
        <w:rPr>
          <w:rFonts w:ascii="Book Antiqua" w:eastAsia="DengXian" w:hAnsi="Book Antiqua" w:cs="Times New Roman"/>
          <w:b/>
          <w:kern w:val="2"/>
          <w:sz w:val="24"/>
          <w:szCs w:val="24"/>
          <w:lang w:val="en-US"/>
        </w:rPr>
        <w:t>382</w:t>
      </w:r>
      <w:r w:rsidRPr="006C3D02">
        <w:rPr>
          <w:rFonts w:ascii="Book Antiqua" w:eastAsia="DengXian" w:hAnsi="Book Antiqua" w:cs="Times New Roman"/>
          <w:kern w:val="2"/>
          <w:sz w:val="24"/>
          <w:szCs w:val="24"/>
          <w:lang w:val="en-US"/>
        </w:rPr>
        <w:t>: 1883-1893 [PMID: 32222134 DOI: 10.1056/NEJMoa1915928]</w:t>
      </w:r>
    </w:p>
    <w:p w14:paraId="08CCCD33"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4 </w:t>
      </w:r>
      <w:proofErr w:type="spellStart"/>
      <w:r w:rsidRPr="006C3D02">
        <w:rPr>
          <w:rFonts w:ascii="Book Antiqua" w:eastAsia="DengXian" w:hAnsi="Book Antiqua" w:cs="Times New Roman"/>
          <w:b/>
          <w:kern w:val="2"/>
          <w:sz w:val="24"/>
          <w:szCs w:val="24"/>
          <w:lang w:val="en-US"/>
        </w:rPr>
        <w:t>Mogensen</w:t>
      </w:r>
      <w:proofErr w:type="spellEnd"/>
      <w:r w:rsidRPr="006C3D02">
        <w:rPr>
          <w:rFonts w:ascii="Book Antiqua" w:eastAsia="DengXian" w:hAnsi="Book Antiqua" w:cs="Times New Roman"/>
          <w:b/>
          <w:kern w:val="2"/>
          <w:sz w:val="24"/>
          <w:szCs w:val="24"/>
          <w:lang w:val="en-US"/>
        </w:rPr>
        <w:t xml:space="preserve"> UM</w:t>
      </w:r>
      <w:r w:rsidRPr="006C3D02">
        <w:rPr>
          <w:rFonts w:ascii="Book Antiqua" w:eastAsia="DengXian" w:hAnsi="Book Antiqua" w:cs="Times New Roman"/>
          <w:kern w:val="2"/>
          <w:sz w:val="24"/>
          <w:szCs w:val="24"/>
          <w:lang w:val="en-US"/>
        </w:rPr>
        <w:t xml:space="preserve">, Gong J, </w:t>
      </w:r>
      <w:proofErr w:type="spellStart"/>
      <w:r w:rsidRPr="006C3D02">
        <w:rPr>
          <w:rFonts w:ascii="Book Antiqua" w:eastAsia="DengXian" w:hAnsi="Book Antiqua" w:cs="Times New Roman"/>
          <w:kern w:val="2"/>
          <w:sz w:val="24"/>
          <w:szCs w:val="24"/>
          <w:lang w:val="en-US"/>
        </w:rPr>
        <w:t>Jhund</w:t>
      </w:r>
      <w:proofErr w:type="spellEnd"/>
      <w:r w:rsidRPr="006C3D02">
        <w:rPr>
          <w:rFonts w:ascii="Book Antiqua" w:eastAsia="DengXian" w:hAnsi="Book Antiqua" w:cs="Times New Roman"/>
          <w:kern w:val="2"/>
          <w:sz w:val="24"/>
          <w:szCs w:val="24"/>
          <w:lang w:val="en-US"/>
        </w:rPr>
        <w:t xml:space="preserve"> PS, Shen L, </w:t>
      </w:r>
      <w:proofErr w:type="spellStart"/>
      <w:r w:rsidRPr="006C3D02">
        <w:rPr>
          <w:rFonts w:ascii="Book Antiqua" w:eastAsia="DengXian" w:hAnsi="Book Antiqua" w:cs="Times New Roman"/>
          <w:kern w:val="2"/>
          <w:sz w:val="24"/>
          <w:szCs w:val="24"/>
          <w:lang w:val="en-US"/>
        </w:rPr>
        <w:t>Køber</w:t>
      </w:r>
      <w:proofErr w:type="spellEnd"/>
      <w:r w:rsidRPr="006C3D02">
        <w:rPr>
          <w:rFonts w:ascii="Book Antiqua" w:eastAsia="DengXian" w:hAnsi="Book Antiqua" w:cs="Times New Roman"/>
          <w:kern w:val="2"/>
          <w:sz w:val="24"/>
          <w:szCs w:val="24"/>
          <w:lang w:val="en-US"/>
        </w:rPr>
        <w:t xml:space="preserve"> L, Desai AS, Lefkowitz MP, </w:t>
      </w:r>
      <w:r w:rsidRPr="006C3D02">
        <w:rPr>
          <w:rFonts w:ascii="Book Antiqua" w:eastAsia="DengXian" w:hAnsi="Book Antiqua" w:cs="Times New Roman"/>
          <w:kern w:val="2"/>
          <w:sz w:val="24"/>
          <w:szCs w:val="24"/>
          <w:lang w:val="en-US"/>
        </w:rPr>
        <w:lastRenderedPageBreak/>
        <w:t xml:space="preserve">Packer M, Rouleau JL, Solomon SD, Claggett BL, </w:t>
      </w:r>
      <w:proofErr w:type="spellStart"/>
      <w:r w:rsidRPr="006C3D02">
        <w:rPr>
          <w:rFonts w:ascii="Book Antiqua" w:eastAsia="DengXian" w:hAnsi="Book Antiqua" w:cs="Times New Roman"/>
          <w:kern w:val="2"/>
          <w:sz w:val="24"/>
          <w:szCs w:val="24"/>
          <w:lang w:val="en-US"/>
        </w:rPr>
        <w:t>Swedberg</w:t>
      </w:r>
      <w:proofErr w:type="spellEnd"/>
      <w:r w:rsidRPr="006C3D02">
        <w:rPr>
          <w:rFonts w:ascii="Book Antiqua" w:eastAsia="DengXian" w:hAnsi="Book Antiqua" w:cs="Times New Roman"/>
          <w:kern w:val="2"/>
          <w:sz w:val="24"/>
          <w:szCs w:val="24"/>
          <w:lang w:val="en-US"/>
        </w:rPr>
        <w:t xml:space="preserve"> K, </w:t>
      </w:r>
      <w:proofErr w:type="spellStart"/>
      <w:r w:rsidRPr="006C3D02">
        <w:rPr>
          <w:rFonts w:ascii="Book Antiqua" w:eastAsia="DengXian" w:hAnsi="Book Antiqua" w:cs="Times New Roman"/>
          <w:kern w:val="2"/>
          <w:sz w:val="24"/>
          <w:szCs w:val="24"/>
          <w:lang w:val="en-US"/>
        </w:rPr>
        <w:t>Zile</w:t>
      </w:r>
      <w:proofErr w:type="spellEnd"/>
      <w:r w:rsidRPr="006C3D02">
        <w:rPr>
          <w:rFonts w:ascii="Book Antiqua" w:eastAsia="DengXian" w:hAnsi="Book Antiqua" w:cs="Times New Roman"/>
          <w:kern w:val="2"/>
          <w:sz w:val="24"/>
          <w:szCs w:val="24"/>
          <w:lang w:val="en-US"/>
        </w:rPr>
        <w:t xml:space="preserve"> MR, Mueller-</w:t>
      </w:r>
      <w:proofErr w:type="spellStart"/>
      <w:r w:rsidRPr="006C3D02">
        <w:rPr>
          <w:rFonts w:ascii="Book Antiqua" w:eastAsia="DengXian" w:hAnsi="Book Antiqua" w:cs="Times New Roman"/>
          <w:kern w:val="2"/>
          <w:sz w:val="24"/>
          <w:szCs w:val="24"/>
          <w:lang w:val="en-US"/>
        </w:rPr>
        <w:t>Velten</w:t>
      </w:r>
      <w:proofErr w:type="spellEnd"/>
      <w:r w:rsidRPr="006C3D02">
        <w:rPr>
          <w:rFonts w:ascii="Book Antiqua" w:eastAsia="DengXian" w:hAnsi="Book Antiqua" w:cs="Times New Roman"/>
          <w:kern w:val="2"/>
          <w:sz w:val="24"/>
          <w:szCs w:val="24"/>
          <w:lang w:val="en-US"/>
        </w:rPr>
        <w:t xml:space="preserve"> G, McMurray JJV. Effect of sacubitril/valsartan on recurrent events in the Prospective comparison of ARNI with ACEI to Determine Impact on Global Mortality and morbidity in Heart Failure trial (PARADIGM-HF). </w:t>
      </w:r>
      <w:proofErr w:type="spellStart"/>
      <w:r w:rsidRPr="006C3D02">
        <w:rPr>
          <w:rFonts w:ascii="Book Antiqua" w:eastAsia="DengXian" w:hAnsi="Book Antiqua" w:cs="Times New Roman"/>
          <w:i/>
          <w:kern w:val="2"/>
          <w:sz w:val="24"/>
          <w:szCs w:val="24"/>
          <w:lang w:val="en-US"/>
        </w:rPr>
        <w:t>Eur</w:t>
      </w:r>
      <w:proofErr w:type="spellEnd"/>
      <w:r w:rsidRPr="006C3D02">
        <w:rPr>
          <w:rFonts w:ascii="Book Antiqua" w:eastAsia="DengXian" w:hAnsi="Book Antiqua" w:cs="Times New Roman"/>
          <w:i/>
          <w:kern w:val="2"/>
          <w:sz w:val="24"/>
          <w:szCs w:val="24"/>
          <w:lang w:val="en-US"/>
        </w:rPr>
        <w:t xml:space="preserve"> J Heart Fail</w:t>
      </w:r>
      <w:r w:rsidRPr="006C3D02">
        <w:rPr>
          <w:rFonts w:ascii="Book Antiqua" w:eastAsia="DengXian" w:hAnsi="Book Antiqua" w:cs="Times New Roman"/>
          <w:kern w:val="2"/>
          <w:sz w:val="24"/>
          <w:szCs w:val="24"/>
          <w:lang w:val="en-US"/>
        </w:rPr>
        <w:t xml:space="preserve"> 2018; </w:t>
      </w:r>
      <w:r w:rsidRPr="006C3D02">
        <w:rPr>
          <w:rFonts w:ascii="Book Antiqua" w:eastAsia="DengXian" w:hAnsi="Book Antiqua" w:cs="Times New Roman"/>
          <w:b/>
          <w:kern w:val="2"/>
          <w:sz w:val="24"/>
          <w:szCs w:val="24"/>
          <w:lang w:val="en-US"/>
        </w:rPr>
        <w:t>20</w:t>
      </w:r>
      <w:r w:rsidRPr="006C3D02">
        <w:rPr>
          <w:rFonts w:ascii="Book Antiqua" w:eastAsia="DengXian" w:hAnsi="Book Antiqua" w:cs="Times New Roman"/>
          <w:kern w:val="2"/>
          <w:sz w:val="24"/>
          <w:szCs w:val="24"/>
          <w:lang w:val="en-US"/>
        </w:rPr>
        <w:t>: 760-768 [PMID: 29431251 DOI: 10.1002/ejhf.1139]</w:t>
      </w:r>
    </w:p>
    <w:p w14:paraId="33E8E41C"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5 </w:t>
      </w:r>
      <w:r w:rsidRPr="006C3D02">
        <w:rPr>
          <w:rFonts w:ascii="Book Antiqua" w:eastAsia="DengXian" w:hAnsi="Book Antiqua" w:cs="Times New Roman"/>
          <w:b/>
          <w:kern w:val="2"/>
          <w:sz w:val="24"/>
          <w:szCs w:val="24"/>
          <w:lang w:val="en-US"/>
        </w:rPr>
        <w:t>McMurray JJ</w:t>
      </w:r>
      <w:r w:rsidRPr="006C3D02">
        <w:rPr>
          <w:rFonts w:ascii="Book Antiqua" w:eastAsia="DengXian" w:hAnsi="Book Antiqua" w:cs="Times New Roman"/>
          <w:kern w:val="2"/>
          <w:sz w:val="24"/>
          <w:szCs w:val="24"/>
          <w:lang w:val="en-US"/>
        </w:rPr>
        <w:t xml:space="preserve">, Packer M, Desai AS, Gong J, Lefkowitz MP, </w:t>
      </w:r>
      <w:proofErr w:type="spellStart"/>
      <w:r w:rsidRPr="006C3D02">
        <w:rPr>
          <w:rFonts w:ascii="Book Antiqua" w:eastAsia="DengXian" w:hAnsi="Book Antiqua" w:cs="Times New Roman"/>
          <w:kern w:val="2"/>
          <w:sz w:val="24"/>
          <w:szCs w:val="24"/>
          <w:lang w:val="en-US"/>
        </w:rPr>
        <w:t>Rizkala</w:t>
      </w:r>
      <w:proofErr w:type="spellEnd"/>
      <w:r w:rsidRPr="006C3D02">
        <w:rPr>
          <w:rFonts w:ascii="Book Antiqua" w:eastAsia="DengXian" w:hAnsi="Book Antiqua" w:cs="Times New Roman"/>
          <w:kern w:val="2"/>
          <w:sz w:val="24"/>
          <w:szCs w:val="24"/>
          <w:lang w:val="en-US"/>
        </w:rPr>
        <w:t xml:space="preserve"> AR, Rouleau JL, Shi VC, Solomon SD, </w:t>
      </w:r>
      <w:proofErr w:type="spellStart"/>
      <w:r w:rsidRPr="006C3D02">
        <w:rPr>
          <w:rFonts w:ascii="Book Antiqua" w:eastAsia="DengXian" w:hAnsi="Book Antiqua" w:cs="Times New Roman"/>
          <w:kern w:val="2"/>
          <w:sz w:val="24"/>
          <w:szCs w:val="24"/>
          <w:lang w:val="en-US"/>
        </w:rPr>
        <w:t>Swedberg</w:t>
      </w:r>
      <w:proofErr w:type="spellEnd"/>
      <w:r w:rsidRPr="006C3D02">
        <w:rPr>
          <w:rFonts w:ascii="Book Antiqua" w:eastAsia="DengXian" w:hAnsi="Book Antiqua" w:cs="Times New Roman"/>
          <w:kern w:val="2"/>
          <w:sz w:val="24"/>
          <w:szCs w:val="24"/>
          <w:lang w:val="en-US"/>
        </w:rPr>
        <w:t xml:space="preserve"> K, </w:t>
      </w:r>
      <w:proofErr w:type="spellStart"/>
      <w:r w:rsidRPr="006C3D02">
        <w:rPr>
          <w:rFonts w:ascii="Book Antiqua" w:eastAsia="DengXian" w:hAnsi="Book Antiqua" w:cs="Times New Roman"/>
          <w:kern w:val="2"/>
          <w:sz w:val="24"/>
          <w:szCs w:val="24"/>
          <w:lang w:val="en-US"/>
        </w:rPr>
        <w:t>Zile</w:t>
      </w:r>
      <w:proofErr w:type="spellEnd"/>
      <w:r w:rsidRPr="006C3D02">
        <w:rPr>
          <w:rFonts w:ascii="Book Antiqua" w:eastAsia="DengXian" w:hAnsi="Book Antiqua" w:cs="Times New Roman"/>
          <w:kern w:val="2"/>
          <w:sz w:val="24"/>
          <w:szCs w:val="24"/>
          <w:lang w:val="en-US"/>
        </w:rPr>
        <w:t xml:space="preserve"> MR; PARADIGM-HF Investigators and Committees. Angiotensin-</w:t>
      </w:r>
      <w:proofErr w:type="spellStart"/>
      <w:r w:rsidRPr="006C3D02">
        <w:rPr>
          <w:rFonts w:ascii="Book Antiqua" w:eastAsia="DengXian" w:hAnsi="Book Antiqua" w:cs="Times New Roman"/>
          <w:kern w:val="2"/>
          <w:sz w:val="24"/>
          <w:szCs w:val="24"/>
          <w:lang w:val="en-US"/>
        </w:rPr>
        <w:t>neprilysin</w:t>
      </w:r>
      <w:proofErr w:type="spellEnd"/>
      <w:r w:rsidRPr="006C3D02">
        <w:rPr>
          <w:rFonts w:ascii="Book Antiqua" w:eastAsia="DengXian" w:hAnsi="Book Antiqua" w:cs="Times New Roman"/>
          <w:kern w:val="2"/>
          <w:sz w:val="24"/>
          <w:szCs w:val="24"/>
          <w:lang w:val="en-US"/>
        </w:rPr>
        <w:t xml:space="preserve"> inhibition versus enalapril in heart failure. </w:t>
      </w:r>
      <w:r w:rsidRPr="006C3D02">
        <w:rPr>
          <w:rFonts w:ascii="Book Antiqua" w:eastAsia="DengXian" w:hAnsi="Book Antiqua" w:cs="Times New Roman"/>
          <w:i/>
          <w:kern w:val="2"/>
          <w:sz w:val="24"/>
          <w:szCs w:val="24"/>
          <w:lang w:val="en-US"/>
        </w:rPr>
        <w:t xml:space="preserve">N </w:t>
      </w:r>
      <w:proofErr w:type="spellStart"/>
      <w:r w:rsidRPr="006C3D02">
        <w:rPr>
          <w:rFonts w:ascii="Book Antiqua" w:eastAsia="DengXian" w:hAnsi="Book Antiqua" w:cs="Times New Roman"/>
          <w:i/>
          <w:kern w:val="2"/>
          <w:sz w:val="24"/>
          <w:szCs w:val="24"/>
          <w:lang w:val="en-US"/>
        </w:rPr>
        <w:t>Engl</w:t>
      </w:r>
      <w:proofErr w:type="spellEnd"/>
      <w:r w:rsidRPr="006C3D02">
        <w:rPr>
          <w:rFonts w:ascii="Book Antiqua" w:eastAsia="DengXian" w:hAnsi="Book Antiqua" w:cs="Times New Roman"/>
          <w:i/>
          <w:kern w:val="2"/>
          <w:sz w:val="24"/>
          <w:szCs w:val="24"/>
          <w:lang w:val="en-US"/>
        </w:rPr>
        <w:t xml:space="preserve"> J Med</w:t>
      </w:r>
      <w:r w:rsidRPr="006C3D02">
        <w:rPr>
          <w:rFonts w:ascii="Book Antiqua" w:eastAsia="DengXian" w:hAnsi="Book Antiqua" w:cs="Times New Roman"/>
          <w:kern w:val="2"/>
          <w:sz w:val="24"/>
          <w:szCs w:val="24"/>
          <w:lang w:val="en-US"/>
        </w:rPr>
        <w:t xml:space="preserve"> 2014; </w:t>
      </w:r>
      <w:r w:rsidRPr="006C3D02">
        <w:rPr>
          <w:rFonts w:ascii="Book Antiqua" w:eastAsia="DengXian" w:hAnsi="Book Antiqua" w:cs="Times New Roman"/>
          <w:b/>
          <w:kern w:val="2"/>
          <w:sz w:val="24"/>
          <w:szCs w:val="24"/>
          <w:lang w:val="en-US"/>
        </w:rPr>
        <w:t>371</w:t>
      </w:r>
      <w:r w:rsidRPr="006C3D02">
        <w:rPr>
          <w:rFonts w:ascii="Book Antiqua" w:eastAsia="DengXian" w:hAnsi="Book Antiqua" w:cs="Times New Roman"/>
          <w:kern w:val="2"/>
          <w:sz w:val="24"/>
          <w:szCs w:val="24"/>
          <w:lang w:val="en-US"/>
        </w:rPr>
        <w:t>: 993-1004 [PMID: 25176015 DOI: 10.1056/NEJMoa1409077]</w:t>
      </w:r>
    </w:p>
    <w:p w14:paraId="0883E410"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6 </w:t>
      </w:r>
      <w:r w:rsidRPr="006C3D02">
        <w:rPr>
          <w:rFonts w:ascii="Book Antiqua" w:eastAsia="DengXian" w:hAnsi="Book Antiqua" w:cs="Times New Roman"/>
          <w:b/>
          <w:kern w:val="2"/>
          <w:sz w:val="24"/>
          <w:szCs w:val="24"/>
          <w:lang w:val="en-US"/>
        </w:rPr>
        <w:t>Erdmann E</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Semigran</w:t>
      </w:r>
      <w:proofErr w:type="spellEnd"/>
      <w:r w:rsidRPr="006C3D02">
        <w:rPr>
          <w:rFonts w:ascii="Book Antiqua" w:eastAsia="DengXian" w:hAnsi="Book Antiqua" w:cs="Times New Roman"/>
          <w:kern w:val="2"/>
          <w:sz w:val="24"/>
          <w:szCs w:val="24"/>
          <w:lang w:val="en-US"/>
        </w:rPr>
        <w:t xml:space="preserve"> MJ, </w:t>
      </w:r>
      <w:proofErr w:type="spellStart"/>
      <w:r w:rsidRPr="006C3D02">
        <w:rPr>
          <w:rFonts w:ascii="Book Antiqua" w:eastAsia="DengXian" w:hAnsi="Book Antiqua" w:cs="Times New Roman"/>
          <w:kern w:val="2"/>
          <w:sz w:val="24"/>
          <w:szCs w:val="24"/>
          <w:lang w:val="en-US"/>
        </w:rPr>
        <w:t>Nieminen</w:t>
      </w:r>
      <w:proofErr w:type="spellEnd"/>
      <w:r w:rsidRPr="006C3D02">
        <w:rPr>
          <w:rFonts w:ascii="Book Antiqua" w:eastAsia="DengXian" w:hAnsi="Book Antiqua" w:cs="Times New Roman"/>
          <w:kern w:val="2"/>
          <w:sz w:val="24"/>
          <w:szCs w:val="24"/>
          <w:lang w:val="en-US"/>
        </w:rPr>
        <w:t xml:space="preserve"> MS, </w:t>
      </w:r>
      <w:proofErr w:type="spellStart"/>
      <w:r w:rsidRPr="006C3D02">
        <w:rPr>
          <w:rFonts w:ascii="Book Antiqua" w:eastAsia="DengXian" w:hAnsi="Book Antiqua" w:cs="Times New Roman"/>
          <w:kern w:val="2"/>
          <w:sz w:val="24"/>
          <w:szCs w:val="24"/>
          <w:lang w:val="en-US"/>
        </w:rPr>
        <w:t>Gheorghiade</w:t>
      </w:r>
      <w:proofErr w:type="spellEnd"/>
      <w:r w:rsidRPr="006C3D02">
        <w:rPr>
          <w:rFonts w:ascii="Book Antiqua" w:eastAsia="DengXian" w:hAnsi="Book Antiqua" w:cs="Times New Roman"/>
          <w:kern w:val="2"/>
          <w:sz w:val="24"/>
          <w:szCs w:val="24"/>
          <w:lang w:val="en-US"/>
        </w:rPr>
        <w:t xml:space="preserve"> M, Agrawal R, </w:t>
      </w:r>
      <w:proofErr w:type="spellStart"/>
      <w:r w:rsidRPr="006C3D02">
        <w:rPr>
          <w:rFonts w:ascii="Book Antiqua" w:eastAsia="DengXian" w:hAnsi="Book Antiqua" w:cs="Times New Roman"/>
          <w:kern w:val="2"/>
          <w:sz w:val="24"/>
          <w:szCs w:val="24"/>
          <w:lang w:val="en-US"/>
        </w:rPr>
        <w:t>Mitrovic</w:t>
      </w:r>
      <w:proofErr w:type="spellEnd"/>
      <w:r w:rsidRPr="006C3D02">
        <w:rPr>
          <w:rFonts w:ascii="Book Antiqua" w:eastAsia="DengXian" w:hAnsi="Book Antiqua" w:cs="Times New Roman"/>
          <w:kern w:val="2"/>
          <w:sz w:val="24"/>
          <w:szCs w:val="24"/>
          <w:lang w:val="en-US"/>
        </w:rPr>
        <w:t xml:space="preserve"> V, </w:t>
      </w:r>
      <w:proofErr w:type="spellStart"/>
      <w:r w:rsidRPr="006C3D02">
        <w:rPr>
          <w:rFonts w:ascii="Book Antiqua" w:eastAsia="DengXian" w:hAnsi="Book Antiqua" w:cs="Times New Roman"/>
          <w:kern w:val="2"/>
          <w:sz w:val="24"/>
          <w:szCs w:val="24"/>
          <w:lang w:val="en-US"/>
        </w:rPr>
        <w:t>Mebazaa</w:t>
      </w:r>
      <w:proofErr w:type="spellEnd"/>
      <w:r w:rsidRPr="006C3D02">
        <w:rPr>
          <w:rFonts w:ascii="Book Antiqua" w:eastAsia="DengXian" w:hAnsi="Book Antiqua" w:cs="Times New Roman"/>
          <w:kern w:val="2"/>
          <w:sz w:val="24"/>
          <w:szCs w:val="24"/>
          <w:lang w:val="en-US"/>
        </w:rPr>
        <w:t xml:space="preserve"> A. </w:t>
      </w:r>
      <w:proofErr w:type="spellStart"/>
      <w:r w:rsidRPr="006C3D02">
        <w:rPr>
          <w:rFonts w:ascii="Book Antiqua" w:eastAsia="DengXian" w:hAnsi="Book Antiqua" w:cs="Times New Roman"/>
          <w:kern w:val="2"/>
          <w:sz w:val="24"/>
          <w:szCs w:val="24"/>
          <w:lang w:val="en-US"/>
        </w:rPr>
        <w:t>Cinaciguat</w:t>
      </w:r>
      <w:proofErr w:type="spellEnd"/>
      <w:r w:rsidRPr="006C3D02">
        <w:rPr>
          <w:rFonts w:ascii="Book Antiqua" w:eastAsia="DengXian" w:hAnsi="Book Antiqua" w:cs="Times New Roman"/>
          <w:kern w:val="2"/>
          <w:sz w:val="24"/>
          <w:szCs w:val="24"/>
          <w:lang w:val="en-US"/>
        </w:rPr>
        <w:t xml:space="preserve">, a soluble guanylate cyclase activator, unloads the heart but also causes hypotension in acute decompensated heart failure. </w:t>
      </w:r>
      <w:proofErr w:type="spellStart"/>
      <w:r w:rsidRPr="006C3D02">
        <w:rPr>
          <w:rFonts w:ascii="Book Antiqua" w:eastAsia="DengXian" w:hAnsi="Book Antiqua" w:cs="Times New Roman"/>
          <w:i/>
          <w:kern w:val="2"/>
          <w:sz w:val="24"/>
          <w:szCs w:val="24"/>
          <w:lang w:val="en-US"/>
        </w:rPr>
        <w:t>Eur</w:t>
      </w:r>
      <w:proofErr w:type="spellEnd"/>
      <w:r w:rsidRPr="006C3D02">
        <w:rPr>
          <w:rFonts w:ascii="Book Antiqua" w:eastAsia="DengXian" w:hAnsi="Book Antiqua" w:cs="Times New Roman"/>
          <w:i/>
          <w:kern w:val="2"/>
          <w:sz w:val="24"/>
          <w:szCs w:val="24"/>
          <w:lang w:val="en-US"/>
        </w:rPr>
        <w:t xml:space="preserve"> Heart J</w:t>
      </w:r>
      <w:r w:rsidRPr="006C3D02">
        <w:rPr>
          <w:rFonts w:ascii="Book Antiqua" w:eastAsia="DengXian" w:hAnsi="Book Antiqua" w:cs="Times New Roman"/>
          <w:kern w:val="2"/>
          <w:sz w:val="24"/>
          <w:szCs w:val="24"/>
          <w:lang w:val="en-US"/>
        </w:rPr>
        <w:t xml:space="preserve"> 2013; </w:t>
      </w:r>
      <w:r w:rsidRPr="006C3D02">
        <w:rPr>
          <w:rFonts w:ascii="Book Antiqua" w:eastAsia="DengXian" w:hAnsi="Book Antiqua" w:cs="Times New Roman"/>
          <w:b/>
          <w:kern w:val="2"/>
          <w:sz w:val="24"/>
          <w:szCs w:val="24"/>
          <w:lang w:val="en-US"/>
        </w:rPr>
        <w:t>34</w:t>
      </w:r>
      <w:r w:rsidRPr="006C3D02">
        <w:rPr>
          <w:rFonts w:ascii="Book Antiqua" w:eastAsia="DengXian" w:hAnsi="Book Antiqua" w:cs="Times New Roman"/>
          <w:kern w:val="2"/>
          <w:sz w:val="24"/>
          <w:szCs w:val="24"/>
          <w:lang w:val="en-US"/>
        </w:rPr>
        <w:t>: 57-67 [PMID: 22778174 DOI: 10.1093/</w:t>
      </w:r>
      <w:proofErr w:type="spellStart"/>
      <w:r w:rsidRPr="006C3D02">
        <w:rPr>
          <w:rFonts w:ascii="Book Antiqua" w:eastAsia="DengXian" w:hAnsi="Book Antiqua" w:cs="Times New Roman"/>
          <w:kern w:val="2"/>
          <w:sz w:val="24"/>
          <w:szCs w:val="24"/>
          <w:lang w:val="en-US"/>
        </w:rPr>
        <w:t>eurheartj</w:t>
      </w:r>
      <w:proofErr w:type="spellEnd"/>
      <w:r w:rsidRPr="006C3D02">
        <w:rPr>
          <w:rFonts w:ascii="Book Antiqua" w:eastAsia="DengXian" w:hAnsi="Book Antiqua" w:cs="Times New Roman"/>
          <w:kern w:val="2"/>
          <w:sz w:val="24"/>
          <w:szCs w:val="24"/>
          <w:lang w:val="en-US"/>
        </w:rPr>
        <w:t>/ehs196]</w:t>
      </w:r>
    </w:p>
    <w:p w14:paraId="46D0DDC7"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7 </w:t>
      </w:r>
      <w:proofErr w:type="spellStart"/>
      <w:r w:rsidRPr="006C3D02">
        <w:rPr>
          <w:rFonts w:ascii="Book Antiqua" w:eastAsia="DengXian" w:hAnsi="Book Antiqua" w:cs="Times New Roman"/>
          <w:b/>
          <w:kern w:val="2"/>
          <w:sz w:val="24"/>
          <w:szCs w:val="24"/>
          <w:lang w:val="en-US"/>
        </w:rPr>
        <w:t>Follmann</w:t>
      </w:r>
      <w:proofErr w:type="spellEnd"/>
      <w:r w:rsidRPr="006C3D02">
        <w:rPr>
          <w:rFonts w:ascii="Book Antiqua" w:eastAsia="DengXian" w:hAnsi="Book Antiqua" w:cs="Times New Roman"/>
          <w:b/>
          <w:kern w:val="2"/>
          <w:sz w:val="24"/>
          <w:szCs w:val="24"/>
          <w:lang w:val="en-US"/>
        </w:rPr>
        <w:t xml:space="preserve"> M</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Ackerstaff</w:t>
      </w:r>
      <w:proofErr w:type="spellEnd"/>
      <w:r w:rsidRPr="006C3D02">
        <w:rPr>
          <w:rFonts w:ascii="Book Antiqua" w:eastAsia="DengXian" w:hAnsi="Book Antiqua" w:cs="Times New Roman"/>
          <w:kern w:val="2"/>
          <w:sz w:val="24"/>
          <w:szCs w:val="24"/>
          <w:lang w:val="en-US"/>
        </w:rPr>
        <w:t xml:space="preserve"> J, Redlich G, </w:t>
      </w:r>
      <w:proofErr w:type="spellStart"/>
      <w:r w:rsidRPr="006C3D02">
        <w:rPr>
          <w:rFonts w:ascii="Book Antiqua" w:eastAsia="DengXian" w:hAnsi="Book Antiqua" w:cs="Times New Roman"/>
          <w:kern w:val="2"/>
          <w:sz w:val="24"/>
          <w:szCs w:val="24"/>
          <w:lang w:val="en-US"/>
        </w:rPr>
        <w:t>Wunder</w:t>
      </w:r>
      <w:proofErr w:type="spellEnd"/>
      <w:r w:rsidRPr="006C3D02">
        <w:rPr>
          <w:rFonts w:ascii="Book Antiqua" w:eastAsia="DengXian" w:hAnsi="Book Antiqua" w:cs="Times New Roman"/>
          <w:kern w:val="2"/>
          <w:sz w:val="24"/>
          <w:szCs w:val="24"/>
          <w:lang w:val="en-US"/>
        </w:rPr>
        <w:t xml:space="preserve"> F, Lang D, Kern A, Fey P, </w:t>
      </w:r>
      <w:proofErr w:type="spellStart"/>
      <w:r w:rsidRPr="006C3D02">
        <w:rPr>
          <w:rFonts w:ascii="Book Antiqua" w:eastAsia="DengXian" w:hAnsi="Book Antiqua" w:cs="Times New Roman"/>
          <w:kern w:val="2"/>
          <w:sz w:val="24"/>
          <w:szCs w:val="24"/>
          <w:lang w:val="en-US"/>
        </w:rPr>
        <w:t>Griebenow</w:t>
      </w:r>
      <w:proofErr w:type="spellEnd"/>
      <w:r w:rsidRPr="006C3D02">
        <w:rPr>
          <w:rFonts w:ascii="Book Antiqua" w:eastAsia="DengXian" w:hAnsi="Book Antiqua" w:cs="Times New Roman"/>
          <w:kern w:val="2"/>
          <w:sz w:val="24"/>
          <w:szCs w:val="24"/>
          <w:lang w:val="en-US"/>
        </w:rPr>
        <w:t xml:space="preserve"> N, </w:t>
      </w:r>
      <w:proofErr w:type="spellStart"/>
      <w:r w:rsidRPr="006C3D02">
        <w:rPr>
          <w:rFonts w:ascii="Book Antiqua" w:eastAsia="DengXian" w:hAnsi="Book Antiqua" w:cs="Times New Roman"/>
          <w:kern w:val="2"/>
          <w:sz w:val="24"/>
          <w:szCs w:val="24"/>
          <w:lang w:val="en-US"/>
        </w:rPr>
        <w:t>Kroh</w:t>
      </w:r>
      <w:proofErr w:type="spellEnd"/>
      <w:r w:rsidRPr="006C3D02">
        <w:rPr>
          <w:rFonts w:ascii="Book Antiqua" w:eastAsia="DengXian" w:hAnsi="Book Antiqua" w:cs="Times New Roman"/>
          <w:kern w:val="2"/>
          <w:sz w:val="24"/>
          <w:szCs w:val="24"/>
          <w:lang w:val="en-US"/>
        </w:rPr>
        <w:t xml:space="preserve"> W, Becker-</w:t>
      </w:r>
      <w:proofErr w:type="spellStart"/>
      <w:r w:rsidRPr="006C3D02">
        <w:rPr>
          <w:rFonts w:ascii="Book Antiqua" w:eastAsia="DengXian" w:hAnsi="Book Antiqua" w:cs="Times New Roman"/>
          <w:kern w:val="2"/>
          <w:sz w:val="24"/>
          <w:szCs w:val="24"/>
          <w:lang w:val="en-US"/>
        </w:rPr>
        <w:t>Pelster</w:t>
      </w:r>
      <w:proofErr w:type="spellEnd"/>
      <w:r w:rsidRPr="006C3D02">
        <w:rPr>
          <w:rFonts w:ascii="Book Antiqua" w:eastAsia="DengXian" w:hAnsi="Book Antiqua" w:cs="Times New Roman"/>
          <w:kern w:val="2"/>
          <w:sz w:val="24"/>
          <w:szCs w:val="24"/>
          <w:lang w:val="en-US"/>
        </w:rPr>
        <w:t xml:space="preserve"> EM, </w:t>
      </w:r>
      <w:proofErr w:type="spellStart"/>
      <w:r w:rsidRPr="006C3D02">
        <w:rPr>
          <w:rFonts w:ascii="Book Antiqua" w:eastAsia="DengXian" w:hAnsi="Book Antiqua" w:cs="Times New Roman"/>
          <w:kern w:val="2"/>
          <w:sz w:val="24"/>
          <w:szCs w:val="24"/>
          <w:lang w:val="en-US"/>
        </w:rPr>
        <w:t>Kretschmer</w:t>
      </w:r>
      <w:proofErr w:type="spellEnd"/>
      <w:r w:rsidRPr="006C3D02">
        <w:rPr>
          <w:rFonts w:ascii="Book Antiqua" w:eastAsia="DengXian" w:hAnsi="Book Antiqua" w:cs="Times New Roman"/>
          <w:kern w:val="2"/>
          <w:sz w:val="24"/>
          <w:szCs w:val="24"/>
          <w:lang w:val="en-US"/>
        </w:rPr>
        <w:t xml:space="preserve"> A, Geiss V, Li V, Straub A, </w:t>
      </w:r>
      <w:proofErr w:type="spellStart"/>
      <w:r w:rsidRPr="006C3D02">
        <w:rPr>
          <w:rFonts w:ascii="Book Antiqua" w:eastAsia="DengXian" w:hAnsi="Book Antiqua" w:cs="Times New Roman"/>
          <w:kern w:val="2"/>
          <w:sz w:val="24"/>
          <w:szCs w:val="24"/>
          <w:lang w:val="en-US"/>
        </w:rPr>
        <w:t>Mittendorf</w:t>
      </w:r>
      <w:proofErr w:type="spellEnd"/>
      <w:r w:rsidRPr="006C3D02">
        <w:rPr>
          <w:rFonts w:ascii="Book Antiqua" w:eastAsia="DengXian" w:hAnsi="Book Antiqua" w:cs="Times New Roman"/>
          <w:kern w:val="2"/>
          <w:sz w:val="24"/>
          <w:szCs w:val="24"/>
          <w:lang w:val="en-US"/>
        </w:rPr>
        <w:t xml:space="preserve"> J, </w:t>
      </w:r>
      <w:proofErr w:type="spellStart"/>
      <w:r w:rsidRPr="006C3D02">
        <w:rPr>
          <w:rFonts w:ascii="Book Antiqua" w:eastAsia="DengXian" w:hAnsi="Book Antiqua" w:cs="Times New Roman"/>
          <w:kern w:val="2"/>
          <w:sz w:val="24"/>
          <w:szCs w:val="24"/>
          <w:lang w:val="en-US"/>
        </w:rPr>
        <w:t>Jautelat</w:t>
      </w:r>
      <w:proofErr w:type="spellEnd"/>
      <w:r w:rsidRPr="006C3D02">
        <w:rPr>
          <w:rFonts w:ascii="Book Antiqua" w:eastAsia="DengXian" w:hAnsi="Book Antiqua" w:cs="Times New Roman"/>
          <w:kern w:val="2"/>
          <w:sz w:val="24"/>
          <w:szCs w:val="24"/>
          <w:lang w:val="en-US"/>
        </w:rPr>
        <w:t xml:space="preserve"> R, </w:t>
      </w:r>
      <w:proofErr w:type="spellStart"/>
      <w:r w:rsidRPr="006C3D02">
        <w:rPr>
          <w:rFonts w:ascii="Book Antiqua" w:eastAsia="DengXian" w:hAnsi="Book Antiqua" w:cs="Times New Roman"/>
          <w:kern w:val="2"/>
          <w:sz w:val="24"/>
          <w:szCs w:val="24"/>
          <w:lang w:val="en-US"/>
        </w:rPr>
        <w:t>Schirok</w:t>
      </w:r>
      <w:proofErr w:type="spellEnd"/>
      <w:r w:rsidRPr="006C3D02">
        <w:rPr>
          <w:rFonts w:ascii="Book Antiqua" w:eastAsia="DengXian" w:hAnsi="Book Antiqua" w:cs="Times New Roman"/>
          <w:kern w:val="2"/>
          <w:sz w:val="24"/>
          <w:szCs w:val="24"/>
          <w:lang w:val="en-US"/>
        </w:rPr>
        <w:t xml:space="preserve"> H, </w:t>
      </w:r>
      <w:proofErr w:type="spellStart"/>
      <w:r w:rsidRPr="006C3D02">
        <w:rPr>
          <w:rFonts w:ascii="Book Antiqua" w:eastAsia="DengXian" w:hAnsi="Book Antiqua" w:cs="Times New Roman"/>
          <w:kern w:val="2"/>
          <w:sz w:val="24"/>
          <w:szCs w:val="24"/>
          <w:lang w:val="en-US"/>
        </w:rPr>
        <w:t>Schlemmer</w:t>
      </w:r>
      <w:proofErr w:type="spellEnd"/>
      <w:r w:rsidRPr="006C3D02">
        <w:rPr>
          <w:rFonts w:ascii="Book Antiqua" w:eastAsia="DengXian" w:hAnsi="Book Antiqua" w:cs="Times New Roman"/>
          <w:kern w:val="2"/>
          <w:sz w:val="24"/>
          <w:szCs w:val="24"/>
          <w:lang w:val="en-US"/>
        </w:rPr>
        <w:t xml:space="preserve"> KH, Lustig K, </w:t>
      </w:r>
      <w:proofErr w:type="spellStart"/>
      <w:r w:rsidRPr="006C3D02">
        <w:rPr>
          <w:rFonts w:ascii="Book Antiqua" w:eastAsia="DengXian" w:hAnsi="Book Antiqua" w:cs="Times New Roman"/>
          <w:kern w:val="2"/>
          <w:sz w:val="24"/>
          <w:szCs w:val="24"/>
          <w:lang w:val="en-US"/>
        </w:rPr>
        <w:t>Gerisch</w:t>
      </w:r>
      <w:proofErr w:type="spellEnd"/>
      <w:r w:rsidRPr="006C3D02">
        <w:rPr>
          <w:rFonts w:ascii="Book Antiqua" w:eastAsia="DengXian" w:hAnsi="Book Antiqua" w:cs="Times New Roman"/>
          <w:kern w:val="2"/>
          <w:sz w:val="24"/>
          <w:szCs w:val="24"/>
          <w:lang w:val="en-US"/>
        </w:rPr>
        <w:t xml:space="preserve"> M, Knorr A, Tinel H, </w:t>
      </w:r>
      <w:proofErr w:type="spellStart"/>
      <w:r w:rsidRPr="006C3D02">
        <w:rPr>
          <w:rFonts w:ascii="Book Antiqua" w:eastAsia="DengXian" w:hAnsi="Book Antiqua" w:cs="Times New Roman"/>
          <w:kern w:val="2"/>
          <w:sz w:val="24"/>
          <w:szCs w:val="24"/>
          <w:lang w:val="en-US"/>
        </w:rPr>
        <w:t>Mondritzki</w:t>
      </w:r>
      <w:proofErr w:type="spellEnd"/>
      <w:r w:rsidRPr="006C3D02">
        <w:rPr>
          <w:rFonts w:ascii="Book Antiqua" w:eastAsia="DengXian" w:hAnsi="Book Antiqua" w:cs="Times New Roman"/>
          <w:kern w:val="2"/>
          <w:sz w:val="24"/>
          <w:szCs w:val="24"/>
          <w:lang w:val="en-US"/>
        </w:rPr>
        <w:t xml:space="preserve"> T, </w:t>
      </w:r>
      <w:proofErr w:type="spellStart"/>
      <w:r w:rsidRPr="006C3D02">
        <w:rPr>
          <w:rFonts w:ascii="Book Antiqua" w:eastAsia="DengXian" w:hAnsi="Book Antiqua" w:cs="Times New Roman"/>
          <w:kern w:val="2"/>
          <w:sz w:val="24"/>
          <w:szCs w:val="24"/>
          <w:lang w:val="en-US"/>
        </w:rPr>
        <w:t>Trübel</w:t>
      </w:r>
      <w:proofErr w:type="spellEnd"/>
      <w:r w:rsidRPr="006C3D02">
        <w:rPr>
          <w:rFonts w:ascii="Book Antiqua" w:eastAsia="DengXian" w:hAnsi="Book Antiqua" w:cs="Times New Roman"/>
          <w:kern w:val="2"/>
          <w:sz w:val="24"/>
          <w:szCs w:val="24"/>
          <w:lang w:val="en-US"/>
        </w:rPr>
        <w:t xml:space="preserve"> H, </w:t>
      </w:r>
      <w:proofErr w:type="spellStart"/>
      <w:r w:rsidRPr="006C3D02">
        <w:rPr>
          <w:rFonts w:ascii="Book Antiqua" w:eastAsia="DengXian" w:hAnsi="Book Antiqua" w:cs="Times New Roman"/>
          <w:kern w:val="2"/>
          <w:sz w:val="24"/>
          <w:szCs w:val="24"/>
          <w:lang w:val="en-US"/>
        </w:rPr>
        <w:t>Sandner</w:t>
      </w:r>
      <w:proofErr w:type="spellEnd"/>
      <w:r w:rsidRPr="006C3D02">
        <w:rPr>
          <w:rFonts w:ascii="Book Antiqua" w:eastAsia="DengXian" w:hAnsi="Book Antiqua" w:cs="Times New Roman"/>
          <w:kern w:val="2"/>
          <w:sz w:val="24"/>
          <w:szCs w:val="24"/>
          <w:lang w:val="en-US"/>
        </w:rPr>
        <w:t xml:space="preserve"> P, </w:t>
      </w:r>
      <w:proofErr w:type="spellStart"/>
      <w:r w:rsidRPr="006C3D02">
        <w:rPr>
          <w:rFonts w:ascii="Book Antiqua" w:eastAsia="DengXian" w:hAnsi="Book Antiqua" w:cs="Times New Roman"/>
          <w:kern w:val="2"/>
          <w:sz w:val="24"/>
          <w:szCs w:val="24"/>
          <w:lang w:val="en-US"/>
        </w:rPr>
        <w:t>Stasch</w:t>
      </w:r>
      <w:proofErr w:type="spellEnd"/>
      <w:r w:rsidRPr="006C3D02">
        <w:rPr>
          <w:rFonts w:ascii="Book Antiqua" w:eastAsia="DengXian" w:hAnsi="Book Antiqua" w:cs="Times New Roman"/>
          <w:kern w:val="2"/>
          <w:sz w:val="24"/>
          <w:szCs w:val="24"/>
          <w:lang w:val="en-US"/>
        </w:rPr>
        <w:t xml:space="preserve"> JP. Discovery of the Soluble Guanylate Cyclase Stimulator Vericiguat (BAY 1021189) for the Treatment of Chronic Heart Failure. </w:t>
      </w:r>
      <w:r w:rsidRPr="006C3D02">
        <w:rPr>
          <w:rFonts w:ascii="Book Antiqua" w:eastAsia="DengXian" w:hAnsi="Book Antiqua" w:cs="Times New Roman"/>
          <w:i/>
          <w:kern w:val="2"/>
          <w:sz w:val="24"/>
          <w:szCs w:val="24"/>
          <w:lang w:val="en-US"/>
        </w:rPr>
        <w:t xml:space="preserve">J Med </w:t>
      </w:r>
      <w:proofErr w:type="spellStart"/>
      <w:r w:rsidRPr="006C3D02">
        <w:rPr>
          <w:rFonts w:ascii="Book Antiqua" w:eastAsia="DengXian" w:hAnsi="Book Antiqua" w:cs="Times New Roman"/>
          <w:i/>
          <w:kern w:val="2"/>
          <w:sz w:val="24"/>
          <w:szCs w:val="24"/>
          <w:lang w:val="en-US"/>
        </w:rPr>
        <w:t>Chem</w:t>
      </w:r>
      <w:proofErr w:type="spellEnd"/>
      <w:r w:rsidRPr="006C3D02">
        <w:rPr>
          <w:rFonts w:ascii="Book Antiqua" w:eastAsia="DengXian" w:hAnsi="Book Antiqua" w:cs="Times New Roman"/>
          <w:kern w:val="2"/>
          <w:sz w:val="24"/>
          <w:szCs w:val="24"/>
          <w:lang w:val="en-US"/>
        </w:rPr>
        <w:t xml:space="preserve"> 2017; </w:t>
      </w:r>
      <w:r w:rsidRPr="006C3D02">
        <w:rPr>
          <w:rFonts w:ascii="Book Antiqua" w:eastAsia="DengXian" w:hAnsi="Book Antiqua" w:cs="Times New Roman"/>
          <w:b/>
          <w:kern w:val="2"/>
          <w:sz w:val="24"/>
          <w:szCs w:val="24"/>
          <w:lang w:val="en-US"/>
        </w:rPr>
        <w:t>60</w:t>
      </w:r>
      <w:r w:rsidRPr="006C3D02">
        <w:rPr>
          <w:rFonts w:ascii="Book Antiqua" w:eastAsia="DengXian" w:hAnsi="Book Antiqua" w:cs="Times New Roman"/>
          <w:kern w:val="2"/>
          <w:sz w:val="24"/>
          <w:szCs w:val="24"/>
          <w:lang w:val="en-US"/>
        </w:rPr>
        <w:t>: 5146-5161 [PMID: 28557445 DOI: 10.1021/acs.jmedchem.7b00449]</w:t>
      </w:r>
    </w:p>
    <w:p w14:paraId="55D8FC53"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8 </w:t>
      </w:r>
      <w:proofErr w:type="spellStart"/>
      <w:r w:rsidRPr="006C3D02">
        <w:rPr>
          <w:rFonts w:ascii="Book Antiqua" w:eastAsia="DengXian" w:hAnsi="Book Antiqua" w:cs="Times New Roman"/>
          <w:b/>
          <w:kern w:val="2"/>
          <w:sz w:val="24"/>
          <w:szCs w:val="24"/>
          <w:lang w:val="en-US"/>
        </w:rPr>
        <w:t>Bonderman</w:t>
      </w:r>
      <w:proofErr w:type="spellEnd"/>
      <w:r w:rsidRPr="006C3D02">
        <w:rPr>
          <w:rFonts w:ascii="Book Antiqua" w:eastAsia="DengXian" w:hAnsi="Book Antiqua" w:cs="Times New Roman"/>
          <w:b/>
          <w:kern w:val="2"/>
          <w:sz w:val="24"/>
          <w:szCs w:val="24"/>
          <w:lang w:val="en-US"/>
        </w:rPr>
        <w:t xml:space="preserve"> D</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Ghio</w:t>
      </w:r>
      <w:proofErr w:type="spellEnd"/>
      <w:r w:rsidRPr="006C3D02">
        <w:rPr>
          <w:rFonts w:ascii="Book Antiqua" w:eastAsia="DengXian" w:hAnsi="Book Antiqua" w:cs="Times New Roman"/>
          <w:kern w:val="2"/>
          <w:sz w:val="24"/>
          <w:szCs w:val="24"/>
          <w:lang w:val="en-US"/>
        </w:rPr>
        <w:t xml:space="preserve"> S, Felix SB, </w:t>
      </w:r>
      <w:proofErr w:type="spellStart"/>
      <w:r w:rsidRPr="006C3D02">
        <w:rPr>
          <w:rFonts w:ascii="Book Antiqua" w:eastAsia="DengXian" w:hAnsi="Book Antiqua" w:cs="Times New Roman"/>
          <w:kern w:val="2"/>
          <w:sz w:val="24"/>
          <w:szCs w:val="24"/>
          <w:lang w:val="en-US"/>
        </w:rPr>
        <w:t>Ghofrani</w:t>
      </w:r>
      <w:proofErr w:type="spellEnd"/>
      <w:r w:rsidRPr="006C3D02">
        <w:rPr>
          <w:rFonts w:ascii="Book Antiqua" w:eastAsia="DengXian" w:hAnsi="Book Antiqua" w:cs="Times New Roman"/>
          <w:kern w:val="2"/>
          <w:sz w:val="24"/>
          <w:szCs w:val="24"/>
          <w:lang w:val="en-US"/>
        </w:rPr>
        <w:t xml:space="preserve"> HA, </w:t>
      </w:r>
      <w:proofErr w:type="spellStart"/>
      <w:r w:rsidRPr="006C3D02">
        <w:rPr>
          <w:rFonts w:ascii="Book Antiqua" w:eastAsia="DengXian" w:hAnsi="Book Antiqua" w:cs="Times New Roman"/>
          <w:kern w:val="2"/>
          <w:sz w:val="24"/>
          <w:szCs w:val="24"/>
          <w:lang w:val="en-US"/>
        </w:rPr>
        <w:t>Michelakis</w:t>
      </w:r>
      <w:proofErr w:type="spellEnd"/>
      <w:r w:rsidRPr="006C3D02">
        <w:rPr>
          <w:rFonts w:ascii="Book Antiqua" w:eastAsia="DengXian" w:hAnsi="Book Antiqua" w:cs="Times New Roman"/>
          <w:kern w:val="2"/>
          <w:sz w:val="24"/>
          <w:szCs w:val="24"/>
          <w:lang w:val="en-US"/>
        </w:rPr>
        <w:t xml:space="preserve"> E, </w:t>
      </w:r>
      <w:proofErr w:type="spellStart"/>
      <w:r w:rsidRPr="006C3D02">
        <w:rPr>
          <w:rFonts w:ascii="Book Antiqua" w:eastAsia="DengXian" w:hAnsi="Book Antiqua" w:cs="Times New Roman"/>
          <w:kern w:val="2"/>
          <w:sz w:val="24"/>
          <w:szCs w:val="24"/>
          <w:lang w:val="en-US"/>
        </w:rPr>
        <w:t>Mitrovic</w:t>
      </w:r>
      <w:proofErr w:type="spellEnd"/>
      <w:r w:rsidRPr="006C3D02">
        <w:rPr>
          <w:rFonts w:ascii="Book Antiqua" w:eastAsia="DengXian" w:hAnsi="Book Antiqua" w:cs="Times New Roman"/>
          <w:kern w:val="2"/>
          <w:sz w:val="24"/>
          <w:szCs w:val="24"/>
          <w:lang w:val="en-US"/>
        </w:rPr>
        <w:t xml:space="preserve"> V, </w:t>
      </w:r>
      <w:proofErr w:type="spellStart"/>
      <w:r w:rsidRPr="006C3D02">
        <w:rPr>
          <w:rFonts w:ascii="Book Antiqua" w:eastAsia="DengXian" w:hAnsi="Book Antiqua" w:cs="Times New Roman"/>
          <w:kern w:val="2"/>
          <w:sz w:val="24"/>
          <w:szCs w:val="24"/>
          <w:lang w:val="en-US"/>
        </w:rPr>
        <w:t>Oudiz</w:t>
      </w:r>
      <w:proofErr w:type="spellEnd"/>
      <w:r w:rsidRPr="006C3D02">
        <w:rPr>
          <w:rFonts w:ascii="Book Antiqua" w:eastAsia="DengXian" w:hAnsi="Book Antiqua" w:cs="Times New Roman"/>
          <w:kern w:val="2"/>
          <w:sz w:val="24"/>
          <w:szCs w:val="24"/>
          <w:lang w:val="en-US"/>
        </w:rPr>
        <w:t xml:space="preserve"> RJ, Boateng F, Scalise AV, </w:t>
      </w:r>
      <w:proofErr w:type="spellStart"/>
      <w:r w:rsidRPr="006C3D02">
        <w:rPr>
          <w:rFonts w:ascii="Book Antiqua" w:eastAsia="DengXian" w:hAnsi="Book Antiqua" w:cs="Times New Roman"/>
          <w:kern w:val="2"/>
          <w:sz w:val="24"/>
          <w:szCs w:val="24"/>
          <w:lang w:val="en-US"/>
        </w:rPr>
        <w:t>Roessig</w:t>
      </w:r>
      <w:proofErr w:type="spellEnd"/>
      <w:r w:rsidRPr="006C3D02">
        <w:rPr>
          <w:rFonts w:ascii="Book Antiqua" w:eastAsia="DengXian" w:hAnsi="Book Antiqua" w:cs="Times New Roman"/>
          <w:kern w:val="2"/>
          <w:sz w:val="24"/>
          <w:szCs w:val="24"/>
          <w:lang w:val="en-US"/>
        </w:rPr>
        <w:t xml:space="preserve"> L, </w:t>
      </w:r>
      <w:proofErr w:type="spellStart"/>
      <w:r w:rsidRPr="006C3D02">
        <w:rPr>
          <w:rFonts w:ascii="Book Antiqua" w:eastAsia="DengXian" w:hAnsi="Book Antiqua" w:cs="Times New Roman"/>
          <w:kern w:val="2"/>
          <w:sz w:val="24"/>
          <w:szCs w:val="24"/>
          <w:lang w:val="en-US"/>
        </w:rPr>
        <w:t>Semigran</w:t>
      </w:r>
      <w:proofErr w:type="spellEnd"/>
      <w:r w:rsidRPr="006C3D02">
        <w:rPr>
          <w:rFonts w:ascii="Book Antiqua" w:eastAsia="DengXian" w:hAnsi="Book Antiqua" w:cs="Times New Roman"/>
          <w:kern w:val="2"/>
          <w:sz w:val="24"/>
          <w:szCs w:val="24"/>
          <w:lang w:val="en-US"/>
        </w:rPr>
        <w:t xml:space="preserve"> MJ; Left Ventricular Systolic Dysfunction Associated With Pulmonary Hypertension Riociguat Trial (LEPHT) Study Group. Riociguat for patients with pulmonary hypertension caused by systolic left ventricular dysfunction: a phase IIb double-blind, randomized, placebo-controlled, dose-ranging hemodynamic study. </w:t>
      </w:r>
      <w:r w:rsidRPr="006C3D02">
        <w:rPr>
          <w:rFonts w:ascii="Book Antiqua" w:eastAsia="DengXian" w:hAnsi="Book Antiqua" w:cs="Times New Roman"/>
          <w:i/>
          <w:kern w:val="2"/>
          <w:sz w:val="24"/>
          <w:szCs w:val="24"/>
          <w:lang w:val="en-US"/>
        </w:rPr>
        <w:t>Circulation</w:t>
      </w:r>
      <w:r w:rsidRPr="006C3D02">
        <w:rPr>
          <w:rFonts w:ascii="Book Antiqua" w:eastAsia="DengXian" w:hAnsi="Book Antiqua" w:cs="Times New Roman"/>
          <w:kern w:val="2"/>
          <w:sz w:val="24"/>
          <w:szCs w:val="24"/>
          <w:lang w:val="en-US"/>
        </w:rPr>
        <w:t xml:space="preserve"> 2013; </w:t>
      </w:r>
      <w:r w:rsidRPr="006C3D02">
        <w:rPr>
          <w:rFonts w:ascii="Book Antiqua" w:eastAsia="DengXian" w:hAnsi="Book Antiqua" w:cs="Times New Roman"/>
          <w:b/>
          <w:kern w:val="2"/>
          <w:sz w:val="24"/>
          <w:szCs w:val="24"/>
          <w:lang w:val="en-US"/>
        </w:rPr>
        <w:t>128</w:t>
      </w:r>
      <w:r w:rsidRPr="006C3D02">
        <w:rPr>
          <w:rFonts w:ascii="Book Antiqua" w:eastAsia="DengXian" w:hAnsi="Book Antiqua" w:cs="Times New Roman"/>
          <w:kern w:val="2"/>
          <w:sz w:val="24"/>
          <w:szCs w:val="24"/>
          <w:lang w:val="en-US"/>
        </w:rPr>
        <w:t>: 502-511 [PMID: 23775260 DOI: 10.1161/CIRCULATIONAHA.113.001458]</w:t>
      </w:r>
    </w:p>
    <w:p w14:paraId="0054DE9D"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9 </w:t>
      </w:r>
      <w:proofErr w:type="spellStart"/>
      <w:r w:rsidRPr="006C3D02">
        <w:rPr>
          <w:rFonts w:ascii="Book Antiqua" w:eastAsia="DengXian" w:hAnsi="Book Antiqua" w:cs="Times New Roman"/>
          <w:b/>
          <w:kern w:val="2"/>
          <w:sz w:val="24"/>
          <w:szCs w:val="24"/>
          <w:lang w:val="en-US"/>
        </w:rPr>
        <w:t>Stasch</w:t>
      </w:r>
      <w:proofErr w:type="spellEnd"/>
      <w:r w:rsidRPr="006C3D02">
        <w:rPr>
          <w:rFonts w:ascii="Book Antiqua" w:eastAsia="DengXian" w:hAnsi="Book Antiqua" w:cs="Times New Roman"/>
          <w:b/>
          <w:kern w:val="2"/>
          <w:sz w:val="24"/>
          <w:szCs w:val="24"/>
          <w:lang w:val="en-US"/>
        </w:rPr>
        <w:t xml:space="preserve"> JP</w:t>
      </w:r>
      <w:r w:rsidRPr="006C3D02">
        <w:rPr>
          <w:rFonts w:ascii="Book Antiqua" w:eastAsia="DengXian" w:hAnsi="Book Antiqua" w:cs="Times New Roman"/>
          <w:kern w:val="2"/>
          <w:sz w:val="24"/>
          <w:szCs w:val="24"/>
          <w:lang w:val="en-US"/>
        </w:rPr>
        <w:t xml:space="preserve">, Pacher P, </w:t>
      </w:r>
      <w:proofErr w:type="spellStart"/>
      <w:r w:rsidRPr="006C3D02">
        <w:rPr>
          <w:rFonts w:ascii="Book Antiqua" w:eastAsia="DengXian" w:hAnsi="Book Antiqua" w:cs="Times New Roman"/>
          <w:kern w:val="2"/>
          <w:sz w:val="24"/>
          <w:szCs w:val="24"/>
          <w:lang w:val="en-US"/>
        </w:rPr>
        <w:t>Evgenov</w:t>
      </w:r>
      <w:proofErr w:type="spellEnd"/>
      <w:r w:rsidRPr="006C3D02">
        <w:rPr>
          <w:rFonts w:ascii="Book Antiqua" w:eastAsia="DengXian" w:hAnsi="Book Antiqua" w:cs="Times New Roman"/>
          <w:kern w:val="2"/>
          <w:sz w:val="24"/>
          <w:szCs w:val="24"/>
          <w:lang w:val="en-US"/>
        </w:rPr>
        <w:t xml:space="preserve"> OV. Soluble guanylate cyclase as an emerging therapeutic target in cardiopulmonary disease. </w:t>
      </w:r>
      <w:r w:rsidRPr="006C3D02">
        <w:rPr>
          <w:rFonts w:ascii="Book Antiqua" w:eastAsia="DengXian" w:hAnsi="Book Antiqua" w:cs="Times New Roman"/>
          <w:i/>
          <w:kern w:val="2"/>
          <w:sz w:val="24"/>
          <w:szCs w:val="24"/>
          <w:lang w:val="en-US"/>
        </w:rPr>
        <w:t>Circulation</w:t>
      </w:r>
      <w:r w:rsidRPr="006C3D02">
        <w:rPr>
          <w:rFonts w:ascii="Book Antiqua" w:eastAsia="DengXian" w:hAnsi="Book Antiqua" w:cs="Times New Roman"/>
          <w:kern w:val="2"/>
          <w:sz w:val="24"/>
          <w:szCs w:val="24"/>
          <w:lang w:val="en-US"/>
        </w:rPr>
        <w:t xml:space="preserve"> 2011; </w:t>
      </w:r>
      <w:r w:rsidRPr="006C3D02">
        <w:rPr>
          <w:rFonts w:ascii="Book Antiqua" w:eastAsia="DengXian" w:hAnsi="Book Antiqua" w:cs="Times New Roman"/>
          <w:b/>
          <w:kern w:val="2"/>
          <w:sz w:val="24"/>
          <w:szCs w:val="24"/>
          <w:lang w:val="en-US"/>
        </w:rPr>
        <w:t>123</w:t>
      </w:r>
      <w:r w:rsidRPr="006C3D02">
        <w:rPr>
          <w:rFonts w:ascii="Book Antiqua" w:eastAsia="DengXian" w:hAnsi="Book Antiqua" w:cs="Times New Roman"/>
          <w:kern w:val="2"/>
          <w:sz w:val="24"/>
          <w:szCs w:val="24"/>
          <w:lang w:val="en-US"/>
        </w:rPr>
        <w:t>: 2263-2273 [PMID: 21606405 DOI: 10.1161/CIRCULATIONAHA.110.981738]</w:t>
      </w:r>
    </w:p>
    <w:p w14:paraId="52ECD412"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lastRenderedPageBreak/>
        <w:t xml:space="preserve">10 </w:t>
      </w:r>
      <w:proofErr w:type="spellStart"/>
      <w:r w:rsidRPr="006C3D02">
        <w:rPr>
          <w:rFonts w:ascii="Book Antiqua" w:eastAsia="DengXian" w:hAnsi="Book Antiqua" w:cs="Times New Roman"/>
          <w:b/>
          <w:kern w:val="2"/>
          <w:sz w:val="24"/>
          <w:szCs w:val="24"/>
          <w:lang w:val="en-US"/>
        </w:rPr>
        <w:t>Pieske</w:t>
      </w:r>
      <w:proofErr w:type="spellEnd"/>
      <w:r w:rsidRPr="006C3D02">
        <w:rPr>
          <w:rFonts w:ascii="Book Antiqua" w:eastAsia="DengXian" w:hAnsi="Book Antiqua" w:cs="Times New Roman"/>
          <w:b/>
          <w:kern w:val="2"/>
          <w:sz w:val="24"/>
          <w:szCs w:val="24"/>
          <w:lang w:val="en-US"/>
        </w:rPr>
        <w:t xml:space="preserve"> B</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Maggioni</w:t>
      </w:r>
      <w:proofErr w:type="spellEnd"/>
      <w:r w:rsidRPr="006C3D02">
        <w:rPr>
          <w:rFonts w:ascii="Book Antiqua" w:eastAsia="DengXian" w:hAnsi="Book Antiqua" w:cs="Times New Roman"/>
          <w:kern w:val="2"/>
          <w:sz w:val="24"/>
          <w:szCs w:val="24"/>
          <w:lang w:val="en-US"/>
        </w:rPr>
        <w:t xml:space="preserve"> AP, Lam CSP, </w:t>
      </w:r>
      <w:proofErr w:type="spellStart"/>
      <w:r w:rsidRPr="006C3D02">
        <w:rPr>
          <w:rFonts w:ascii="Book Antiqua" w:eastAsia="DengXian" w:hAnsi="Book Antiqua" w:cs="Times New Roman"/>
          <w:kern w:val="2"/>
          <w:sz w:val="24"/>
          <w:szCs w:val="24"/>
          <w:lang w:val="en-US"/>
        </w:rPr>
        <w:t>Pieske-Kraigher</w:t>
      </w:r>
      <w:proofErr w:type="spellEnd"/>
      <w:r w:rsidRPr="006C3D02">
        <w:rPr>
          <w:rFonts w:ascii="Book Antiqua" w:eastAsia="DengXian" w:hAnsi="Book Antiqua" w:cs="Times New Roman"/>
          <w:kern w:val="2"/>
          <w:sz w:val="24"/>
          <w:szCs w:val="24"/>
          <w:lang w:val="en-US"/>
        </w:rPr>
        <w:t xml:space="preserve"> E, </w:t>
      </w:r>
      <w:proofErr w:type="spellStart"/>
      <w:r w:rsidRPr="006C3D02">
        <w:rPr>
          <w:rFonts w:ascii="Book Antiqua" w:eastAsia="DengXian" w:hAnsi="Book Antiqua" w:cs="Times New Roman"/>
          <w:kern w:val="2"/>
          <w:sz w:val="24"/>
          <w:szCs w:val="24"/>
          <w:lang w:val="en-US"/>
        </w:rPr>
        <w:t>Filippatos</w:t>
      </w:r>
      <w:proofErr w:type="spellEnd"/>
      <w:r w:rsidRPr="006C3D02">
        <w:rPr>
          <w:rFonts w:ascii="Book Antiqua" w:eastAsia="DengXian" w:hAnsi="Book Antiqua" w:cs="Times New Roman"/>
          <w:kern w:val="2"/>
          <w:sz w:val="24"/>
          <w:szCs w:val="24"/>
          <w:lang w:val="en-US"/>
        </w:rPr>
        <w:t xml:space="preserve"> G, Butler J, </w:t>
      </w:r>
      <w:proofErr w:type="spellStart"/>
      <w:r w:rsidRPr="006C3D02">
        <w:rPr>
          <w:rFonts w:ascii="Book Antiqua" w:eastAsia="DengXian" w:hAnsi="Book Antiqua" w:cs="Times New Roman"/>
          <w:kern w:val="2"/>
          <w:sz w:val="24"/>
          <w:szCs w:val="24"/>
          <w:lang w:val="en-US"/>
        </w:rPr>
        <w:t>Ponikowski</w:t>
      </w:r>
      <w:proofErr w:type="spellEnd"/>
      <w:r w:rsidRPr="006C3D02">
        <w:rPr>
          <w:rFonts w:ascii="Book Antiqua" w:eastAsia="DengXian" w:hAnsi="Book Antiqua" w:cs="Times New Roman"/>
          <w:kern w:val="2"/>
          <w:sz w:val="24"/>
          <w:szCs w:val="24"/>
          <w:lang w:val="en-US"/>
        </w:rPr>
        <w:t xml:space="preserve"> P, Shah SJ, Solomon SD, Scalise AV, Mueller K, </w:t>
      </w:r>
      <w:proofErr w:type="spellStart"/>
      <w:r w:rsidRPr="006C3D02">
        <w:rPr>
          <w:rFonts w:ascii="Book Antiqua" w:eastAsia="DengXian" w:hAnsi="Book Antiqua" w:cs="Times New Roman"/>
          <w:kern w:val="2"/>
          <w:sz w:val="24"/>
          <w:szCs w:val="24"/>
          <w:lang w:val="en-US"/>
        </w:rPr>
        <w:t>Roessig</w:t>
      </w:r>
      <w:proofErr w:type="spellEnd"/>
      <w:r w:rsidRPr="006C3D02">
        <w:rPr>
          <w:rFonts w:ascii="Book Antiqua" w:eastAsia="DengXian" w:hAnsi="Book Antiqua" w:cs="Times New Roman"/>
          <w:kern w:val="2"/>
          <w:sz w:val="24"/>
          <w:szCs w:val="24"/>
          <w:lang w:val="en-US"/>
        </w:rPr>
        <w:t xml:space="preserve"> L, </w:t>
      </w:r>
      <w:proofErr w:type="spellStart"/>
      <w:r w:rsidRPr="006C3D02">
        <w:rPr>
          <w:rFonts w:ascii="Book Antiqua" w:eastAsia="DengXian" w:hAnsi="Book Antiqua" w:cs="Times New Roman"/>
          <w:kern w:val="2"/>
          <w:sz w:val="24"/>
          <w:szCs w:val="24"/>
          <w:lang w:val="en-US"/>
        </w:rPr>
        <w:t>Gheorghiade</w:t>
      </w:r>
      <w:proofErr w:type="spellEnd"/>
      <w:r w:rsidRPr="006C3D02">
        <w:rPr>
          <w:rFonts w:ascii="Book Antiqua" w:eastAsia="DengXian" w:hAnsi="Book Antiqua" w:cs="Times New Roman"/>
          <w:kern w:val="2"/>
          <w:sz w:val="24"/>
          <w:szCs w:val="24"/>
          <w:lang w:val="en-US"/>
        </w:rPr>
        <w:t xml:space="preserve"> M. Vericiguat in patients with worsening chronic heart failure and preserved ejection fraction: results of the </w:t>
      </w:r>
      <w:proofErr w:type="spellStart"/>
      <w:r w:rsidRPr="006C3D02">
        <w:rPr>
          <w:rFonts w:ascii="Book Antiqua" w:eastAsia="DengXian" w:hAnsi="Book Antiqua" w:cs="Times New Roman"/>
          <w:kern w:val="2"/>
          <w:sz w:val="24"/>
          <w:szCs w:val="24"/>
          <w:lang w:val="en-US"/>
        </w:rPr>
        <w:t>SOluble</w:t>
      </w:r>
      <w:proofErr w:type="spellEnd"/>
      <w:r w:rsidRPr="006C3D02">
        <w:rPr>
          <w:rFonts w:ascii="Book Antiqua" w:eastAsia="DengXian" w:hAnsi="Book Antiqua" w:cs="Times New Roman"/>
          <w:kern w:val="2"/>
          <w:sz w:val="24"/>
          <w:szCs w:val="24"/>
          <w:lang w:val="en-US"/>
        </w:rPr>
        <w:t xml:space="preserve"> guanylate Cyclase </w:t>
      </w:r>
      <w:proofErr w:type="spellStart"/>
      <w:r w:rsidRPr="006C3D02">
        <w:rPr>
          <w:rFonts w:ascii="Book Antiqua" w:eastAsia="DengXian" w:hAnsi="Book Antiqua" w:cs="Times New Roman"/>
          <w:kern w:val="2"/>
          <w:sz w:val="24"/>
          <w:szCs w:val="24"/>
          <w:lang w:val="en-US"/>
        </w:rPr>
        <w:t>stimulatoR</w:t>
      </w:r>
      <w:proofErr w:type="spellEnd"/>
      <w:r w:rsidRPr="006C3D02">
        <w:rPr>
          <w:rFonts w:ascii="Book Antiqua" w:eastAsia="DengXian" w:hAnsi="Book Antiqua" w:cs="Times New Roman"/>
          <w:kern w:val="2"/>
          <w:sz w:val="24"/>
          <w:szCs w:val="24"/>
          <w:lang w:val="en-US"/>
        </w:rPr>
        <w:t xml:space="preserve"> in </w:t>
      </w:r>
      <w:proofErr w:type="spellStart"/>
      <w:r w:rsidRPr="006C3D02">
        <w:rPr>
          <w:rFonts w:ascii="Book Antiqua" w:eastAsia="DengXian" w:hAnsi="Book Antiqua" w:cs="Times New Roman"/>
          <w:kern w:val="2"/>
          <w:sz w:val="24"/>
          <w:szCs w:val="24"/>
          <w:lang w:val="en-US"/>
        </w:rPr>
        <w:t>heArT</w:t>
      </w:r>
      <w:proofErr w:type="spellEnd"/>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failurE</w:t>
      </w:r>
      <w:proofErr w:type="spellEnd"/>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patientS</w:t>
      </w:r>
      <w:proofErr w:type="spellEnd"/>
      <w:r w:rsidRPr="006C3D02">
        <w:rPr>
          <w:rFonts w:ascii="Book Antiqua" w:eastAsia="DengXian" w:hAnsi="Book Antiqua" w:cs="Times New Roman"/>
          <w:kern w:val="2"/>
          <w:sz w:val="24"/>
          <w:szCs w:val="24"/>
          <w:lang w:val="en-US"/>
        </w:rPr>
        <w:t xml:space="preserve"> with PRESERVED EF (SOCRATES-PRESERVED) study. </w:t>
      </w:r>
      <w:proofErr w:type="spellStart"/>
      <w:r w:rsidRPr="006C3D02">
        <w:rPr>
          <w:rFonts w:ascii="Book Antiqua" w:eastAsia="DengXian" w:hAnsi="Book Antiqua" w:cs="Times New Roman"/>
          <w:i/>
          <w:kern w:val="2"/>
          <w:sz w:val="24"/>
          <w:szCs w:val="24"/>
          <w:lang w:val="en-US"/>
        </w:rPr>
        <w:t>Eur</w:t>
      </w:r>
      <w:proofErr w:type="spellEnd"/>
      <w:r w:rsidRPr="006C3D02">
        <w:rPr>
          <w:rFonts w:ascii="Book Antiqua" w:eastAsia="DengXian" w:hAnsi="Book Antiqua" w:cs="Times New Roman"/>
          <w:i/>
          <w:kern w:val="2"/>
          <w:sz w:val="24"/>
          <w:szCs w:val="24"/>
          <w:lang w:val="en-US"/>
        </w:rPr>
        <w:t xml:space="preserve"> Heart J</w:t>
      </w:r>
      <w:r w:rsidRPr="006C3D02">
        <w:rPr>
          <w:rFonts w:ascii="Book Antiqua" w:eastAsia="DengXian" w:hAnsi="Book Antiqua" w:cs="Times New Roman"/>
          <w:kern w:val="2"/>
          <w:sz w:val="24"/>
          <w:szCs w:val="24"/>
          <w:lang w:val="en-US"/>
        </w:rPr>
        <w:t xml:space="preserve"> 2017; </w:t>
      </w:r>
      <w:r w:rsidRPr="006C3D02">
        <w:rPr>
          <w:rFonts w:ascii="Book Antiqua" w:eastAsia="DengXian" w:hAnsi="Book Antiqua" w:cs="Times New Roman"/>
          <w:b/>
          <w:kern w:val="2"/>
          <w:sz w:val="24"/>
          <w:szCs w:val="24"/>
          <w:lang w:val="en-US"/>
        </w:rPr>
        <w:t>38</w:t>
      </w:r>
      <w:r w:rsidRPr="006C3D02">
        <w:rPr>
          <w:rFonts w:ascii="Book Antiqua" w:eastAsia="DengXian" w:hAnsi="Book Antiqua" w:cs="Times New Roman"/>
          <w:kern w:val="2"/>
          <w:sz w:val="24"/>
          <w:szCs w:val="24"/>
          <w:lang w:val="en-US"/>
        </w:rPr>
        <w:t>: 1119-1127 [PMID: 28369340 DOI: 10.1093/</w:t>
      </w:r>
      <w:proofErr w:type="spellStart"/>
      <w:r w:rsidRPr="006C3D02">
        <w:rPr>
          <w:rFonts w:ascii="Book Antiqua" w:eastAsia="DengXian" w:hAnsi="Book Antiqua" w:cs="Times New Roman"/>
          <w:kern w:val="2"/>
          <w:sz w:val="24"/>
          <w:szCs w:val="24"/>
          <w:lang w:val="en-US"/>
        </w:rPr>
        <w:t>eurheartj</w:t>
      </w:r>
      <w:proofErr w:type="spellEnd"/>
      <w:r w:rsidRPr="006C3D02">
        <w:rPr>
          <w:rFonts w:ascii="Book Antiqua" w:eastAsia="DengXian" w:hAnsi="Book Antiqua" w:cs="Times New Roman"/>
          <w:kern w:val="2"/>
          <w:sz w:val="24"/>
          <w:szCs w:val="24"/>
          <w:lang w:val="en-US"/>
        </w:rPr>
        <w:t>/ehw593]</w:t>
      </w:r>
    </w:p>
    <w:p w14:paraId="6290A8BB"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11 </w:t>
      </w:r>
      <w:proofErr w:type="spellStart"/>
      <w:r w:rsidRPr="006C3D02">
        <w:rPr>
          <w:rFonts w:ascii="Book Antiqua" w:eastAsia="DengXian" w:hAnsi="Book Antiqua" w:cs="Times New Roman"/>
          <w:b/>
          <w:kern w:val="2"/>
          <w:sz w:val="24"/>
          <w:szCs w:val="24"/>
          <w:lang w:val="en-US"/>
        </w:rPr>
        <w:t>Gheorghiade</w:t>
      </w:r>
      <w:proofErr w:type="spellEnd"/>
      <w:r w:rsidRPr="006C3D02">
        <w:rPr>
          <w:rFonts w:ascii="Book Antiqua" w:eastAsia="DengXian" w:hAnsi="Book Antiqua" w:cs="Times New Roman"/>
          <w:b/>
          <w:kern w:val="2"/>
          <w:sz w:val="24"/>
          <w:szCs w:val="24"/>
          <w:lang w:val="en-US"/>
        </w:rPr>
        <w:t xml:space="preserve"> M</w:t>
      </w:r>
      <w:r w:rsidRPr="006C3D02">
        <w:rPr>
          <w:rFonts w:ascii="Book Antiqua" w:eastAsia="DengXian" w:hAnsi="Book Antiqua" w:cs="Times New Roman"/>
          <w:kern w:val="2"/>
          <w:sz w:val="24"/>
          <w:szCs w:val="24"/>
          <w:lang w:val="en-US"/>
        </w:rPr>
        <w:t xml:space="preserve">, Greene SJ, Butler J, </w:t>
      </w:r>
      <w:proofErr w:type="spellStart"/>
      <w:r w:rsidRPr="006C3D02">
        <w:rPr>
          <w:rFonts w:ascii="Book Antiqua" w:eastAsia="DengXian" w:hAnsi="Book Antiqua" w:cs="Times New Roman"/>
          <w:kern w:val="2"/>
          <w:sz w:val="24"/>
          <w:szCs w:val="24"/>
          <w:lang w:val="en-US"/>
        </w:rPr>
        <w:t>Filippatos</w:t>
      </w:r>
      <w:proofErr w:type="spellEnd"/>
      <w:r w:rsidRPr="006C3D02">
        <w:rPr>
          <w:rFonts w:ascii="Book Antiqua" w:eastAsia="DengXian" w:hAnsi="Book Antiqua" w:cs="Times New Roman"/>
          <w:kern w:val="2"/>
          <w:sz w:val="24"/>
          <w:szCs w:val="24"/>
          <w:lang w:val="en-US"/>
        </w:rPr>
        <w:t xml:space="preserve"> G, Lam CS, </w:t>
      </w:r>
      <w:proofErr w:type="spellStart"/>
      <w:r w:rsidRPr="006C3D02">
        <w:rPr>
          <w:rFonts w:ascii="Book Antiqua" w:eastAsia="DengXian" w:hAnsi="Book Antiqua" w:cs="Times New Roman"/>
          <w:kern w:val="2"/>
          <w:sz w:val="24"/>
          <w:szCs w:val="24"/>
          <w:lang w:val="en-US"/>
        </w:rPr>
        <w:t>Maggioni</w:t>
      </w:r>
      <w:proofErr w:type="spellEnd"/>
      <w:r w:rsidRPr="006C3D02">
        <w:rPr>
          <w:rFonts w:ascii="Book Antiqua" w:eastAsia="DengXian" w:hAnsi="Book Antiqua" w:cs="Times New Roman"/>
          <w:kern w:val="2"/>
          <w:sz w:val="24"/>
          <w:szCs w:val="24"/>
          <w:lang w:val="en-US"/>
        </w:rPr>
        <w:t xml:space="preserve"> AP, </w:t>
      </w:r>
      <w:proofErr w:type="spellStart"/>
      <w:r w:rsidRPr="006C3D02">
        <w:rPr>
          <w:rFonts w:ascii="Book Antiqua" w:eastAsia="DengXian" w:hAnsi="Book Antiqua" w:cs="Times New Roman"/>
          <w:kern w:val="2"/>
          <w:sz w:val="24"/>
          <w:szCs w:val="24"/>
          <w:lang w:val="en-US"/>
        </w:rPr>
        <w:t>Ponikowski</w:t>
      </w:r>
      <w:proofErr w:type="spellEnd"/>
      <w:r w:rsidRPr="006C3D02">
        <w:rPr>
          <w:rFonts w:ascii="Book Antiqua" w:eastAsia="DengXian" w:hAnsi="Book Antiqua" w:cs="Times New Roman"/>
          <w:kern w:val="2"/>
          <w:sz w:val="24"/>
          <w:szCs w:val="24"/>
          <w:lang w:val="en-US"/>
        </w:rPr>
        <w:t xml:space="preserve"> P, Shah SJ, Solomon SD, </w:t>
      </w:r>
      <w:proofErr w:type="spellStart"/>
      <w:r w:rsidRPr="006C3D02">
        <w:rPr>
          <w:rFonts w:ascii="Book Antiqua" w:eastAsia="DengXian" w:hAnsi="Book Antiqua" w:cs="Times New Roman"/>
          <w:kern w:val="2"/>
          <w:sz w:val="24"/>
          <w:szCs w:val="24"/>
          <w:lang w:val="en-US"/>
        </w:rPr>
        <w:t>Kraigher-Krainer</w:t>
      </w:r>
      <w:proofErr w:type="spellEnd"/>
      <w:r w:rsidRPr="006C3D02">
        <w:rPr>
          <w:rFonts w:ascii="Book Antiqua" w:eastAsia="DengXian" w:hAnsi="Book Antiqua" w:cs="Times New Roman"/>
          <w:kern w:val="2"/>
          <w:sz w:val="24"/>
          <w:szCs w:val="24"/>
          <w:lang w:val="en-US"/>
        </w:rPr>
        <w:t xml:space="preserve"> E, </w:t>
      </w:r>
      <w:proofErr w:type="spellStart"/>
      <w:r w:rsidRPr="006C3D02">
        <w:rPr>
          <w:rFonts w:ascii="Book Antiqua" w:eastAsia="DengXian" w:hAnsi="Book Antiqua" w:cs="Times New Roman"/>
          <w:kern w:val="2"/>
          <w:sz w:val="24"/>
          <w:szCs w:val="24"/>
          <w:lang w:val="en-US"/>
        </w:rPr>
        <w:t>Samano</w:t>
      </w:r>
      <w:proofErr w:type="spellEnd"/>
      <w:r w:rsidRPr="006C3D02">
        <w:rPr>
          <w:rFonts w:ascii="Book Antiqua" w:eastAsia="DengXian" w:hAnsi="Book Antiqua" w:cs="Times New Roman"/>
          <w:kern w:val="2"/>
          <w:sz w:val="24"/>
          <w:szCs w:val="24"/>
          <w:lang w:val="en-US"/>
        </w:rPr>
        <w:t xml:space="preserve"> ET, Müller K, </w:t>
      </w:r>
      <w:proofErr w:type="spellStart"/>
      <w:r w:rsidRPr="006C3D02">
        <w:rPr>
          <w:rFonts w:ascii="Book Antiqua" w:eastAsia="DengXian" w:hAnsi="Book Antiqua" w:cs="Times New Roman"/>
          <w:kern w:val="2"/>
          <w:sz w:val="24"/>
          <w:szCs w:val="24"/>
          <w:lang w:val="en-US"/>
        </w:rPr>
        <w:t>Roessig</w:t>
      </w:r>
      <w:proofErr w:type="spellEnd"/>
      <w:r w:rsidRPr="006C3D02">
        <w:rPr>
          <w:rFonts w:ascii="Book Antiqua" w:eastAsia="DengXian" w:hAnsi="Book Antiqua" w:cs="Times New Roman"/>
          <w:kern w:val="2"/>
          <w:sz w:val="24"/>
          <w:szCs w:val="24"/>
          <w:lang w:val="en-US"/>
        </w:rPr>
        <w:t xml:space="preserve"> L, </w:t>
      </w:r>
      <w:proofErr w:type="spellStart"/>
      <w:r w:rsidRPr="006C3D02">
        <w:rPr>
          <w:rFonts w:ascii="Book Antiqua" w:eastAsia="DengXian" w:hAnsi="Book Antiqua" w:cs="Times New Roman"/>
          <w:kern w:val="2"/>
          <w:sz w:val="24"/>
          <w:szCs w:val="24"/>
          <w:lang w:val="en-US"/>
        </w:rPr>
        <w:t>Pieske</w:t>
      </w:r>
      <w:proofErr w:type="spellEnd"/>
      <w:r w:rsidRPr="006C3D02">
        <w:rPr>
          <w:rFonts w:ascii="Book Antiqua" w:eastAsia="DengXian" w:hAnsi="Book Antiqua" w:cs="Times New Roman"/>
          <w:kern w:val="2"/>
          <w:sz w:val="24"/>
          <w:szCs w:val="24"/>
          <w:lang w:val="en-US"/>
        </w:rPr>
        <w:t xml:space="preserve"> B; SOCRATES-REDUCED Investigators and Coordinators. Effect of Vericiguat, a Soluble Guanylate Cyclase Stimulator, on Natriuretic Peptide Levels in Patients With Worsening Chronic Heart Failure and Reduced Ejection Fraction: The SOCRATES-REDUCED Randomized Trial. </w:t>
      </w:r>
      <w:r w:rsidRPr="006C3D02">
        <w:rPr>
          <w:rFonts w:ascii="Book Antiqua" w:eastAsia="DengXian" w:hAnsi="Book Antiqua" w:cs="Times New Roman"/>
          <w:i/>
          <w:kern w:val="2"/>
          <w:sz w:val="24"/>
          <w:szCs w:val="24"/>
          <w:lang w:val="en-US"/>
        </w:rPr>
        <w:t>JAMA</w:t>
      </w:r>
      <w:r w:rsidRPr="006C3D02">
        <w:rPr>
          <w:rFonts w:ascii="Book Antiqua" w:eastAsia="DengXian" w:hAnsi="Book Antiqua" w:cs="Times New Roman"/>
          <w:kern w:val="2"/>
          <w:sz w:val="24"/>
          <w:szCs w:val="24"/>
          <w:lang w:val="en-US"/>
        </w:rPr>
        <w:t xml:space="preserve"> 2015; </w:t>
      </w:r>
      <w:r w:rsidRPr="006C3D02">
        <w:rPr>
          <w:rFonts w:ascii="Book Antiqua" w:eastAsia="DengXian" w:hAnsi="Book Antiqua" w:cs="Times New Roman"/>
          <w:b/>
          <w:kern w:val="2"/>
          <w:sz w:val="24"/>
          <w:szCs w:val="24"/>
          <w:lang w:val="en-US"/>
        </w:rPr>
        <w:t>314</w:t>
      </w:r>
      <w:r w:rsidRPr="006C3D02">
        <w:rPr>
          <w:rFonts w:ascii="Book Antiqua" w:eastAsia="DengXian" w:hAnsi="Book Antiqua" w:cs="Times New Roman"/>
          <w:kern w:val="2"/>
          <w:sz w:val="24"/>
          <w:szCs w:val="24"/>
          <w:lang w:val="en-US"/>
        </w:rPr>
        <w:t>: 2251-2262 [PMID: 26547357 DOI: 10.1001/jama.2015.15734]</w:t>
      </w:r>
    </w:p>
    <w:p w14:paraId="62A5EF43"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12 </w:t>
      </w:r>
      <w:r w:rsidRPr="006C3D02">
        <w:rPr>
          <w:rFonts w:ascii="Book Antiqua" w:eastAsia="DengXian" w:hAnsi="Book Antiqua" w:cs="Times New Roman"/>
          <w:b/>
          <w:kern w:val="2"/>
          <w:sz w:val="24"/>
          <w:szCs w:val="24"/>
          <w:lang w:val="en-US"/>
        </w:rPr>
        <w:t>Rosenkranz S</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Ghofrani</w:t>
      </w:r>
      <w:proofErr w:type="spellEnd"/>
      <w:r w:rsidRPr="006C3D02">
        <w:rPr>
          <w:rFonts w:ascii="Book Antiqua" w:eastAsia="DengXian" w:hAnsi="Book Antiqua" w:cs="Times New Roman"/>
          <w:kern w:val="2"/>
          <w:sz w:val="24"/>
          <w:szCs w:val="24"/>
          <w:lang w:val="en-US"/>
        </w:rPr>
        <w:t xml:space="preserve"> HA, </w:t>
      </w:r>
      <w:proofErr w:type="spellStart"/>
      <w:r w:rsidRPr="006C3D02">
        <w:rPr>
          <w:rFonts w:ascii="Book Antiqua" w:eastAsia="DengXian" w:hAnsi="Book Antiqua" w:cs="Times New Roman"/>
          <w:kern w:val="2"/>
          <w:sz w:val="24"/>
          <w:szCs w:val="24"/>
          <w:lang w:val="en-US"/>
        </w:rPr>
        <w:t>Beghetti</w:t>
      </w:r>
      <w:proofErr w:type="spellEnd"/>
      <w:r w:rsidRPr="006C3D02">
        <w:rPr>
          <w:rFonts w:ascii="Book Antiqua" w:eastAsia="DengXian" w:hAnsi="Book Antiqua" w:cs="Times New Roman"/>
          <w:kern w:val="2"/>
          <w:sz w:val="24"/>
          <w:szCs w:val="24"/>
          <w:lang w:val="en-US"/>
        </w:rPr>
        <w:t xml:space="preserve"> M, Ivy D, Frey R, Fritsch A, </w:t>
      </w:r>
      <w:proofErr w:type="spellStart"/>
      <w:r w:rsidRPr="006C3D02">
        <w:rPr>
          <w:rFonts w:ascii="Book Antiqua" w:eastAsia="DengXian" w:hAnsi="Book Antiqua" w:cs="Times New Roman"/>
          <w:kern w:val="2"/>
          <w:sz w:val="24"/>
          <w:szCs w:val="24"/>
          <w:lang w:val="en-US"/>
        </w:rPr>
        <w:t>Weimann</w:t>
      </w:r>
      <w:proofErr w:type="spellEnd"/>
      <w:r w:rsidRPr="006C3D02">
        <w:rPr>
          <w:rFonts w:ascii="Book Antiqua" w:eastAsia="DengXian" w:hAnsi="Book Antiqua" w:cs="Times New Roman"/>
          <w:kern w:val="2"/>
          <w:sz w:val="24"/>
          <w:szCs w:val="24"/>
          <w:lang w:val="en-US"/>
        </w:rPr>
        <w:t xml:space="preserve"> G, Saleh S, </w:t>
      </w:r>
      <w:proofErr w:type="spellStart"/>
      <w:r w:rsidRPr="006C3D02">
        <w:rPr>
          <w:rFonts w:ascii="Book Antiqua" w:eastAsia="DengXian" w:hAnsi="Book Antiqua" w:cs="Times New Roman"/>
          <w:kern w:val="2"/>
          <w:sz w:val="24"/>
          <w:szCs w:val="24"/>
          <w:lang w:val="en-US"/>
        </w:rPr>
        <w:t>Apitz</w:t>
      </w:r>
      <w:proofErr w:type="spellEnd"/>
      <w:r w:rsidRPr="006C3D02">
        <w:rPr>
          <w:rFonts w:ascii="Book Antiqua" w:eastAsia="DengXian" w:hAnsi="Book Antiqua" w:cs="Times New Roman"/>
          <w:kern w:val="2"/>
          <w:sz w:val="24"/>
          <w:szCs w:val="24"/>
          <w:lang w:val="en-US"/>
        </w:rPr>
        <w:t xml:space="preserve"> C. Riociguat for pulmonary arterial hypertension associated with congenital heart disease. </w:t>
      </w:r>
      <w:r w:rsidRPr="006C3D02">
        <w:rPr>
          <w:rFonts w:ascii="Book Antiqua" w:eastAsia="DengXian" w:hAnsi="Book Antiqua" w:cs="Times New Roman"/>
          <w:i/>
          <w:kern w:val="2"/>
          <w:sz w:val="24"/>
          <w:szCs w:val="24"/>
          <w:lang w:val="en-US"/>
        </w:rPr>
        <w:t>Heart</w:t>
      </w:r>
      <w:r w:rsidRPr="006C3D02">
        <w:rPr>
          <w:rFonts w:ascii="Book Antiqua" w:eastAsia="DengXian" w:hAnsi="Book Antiqua" w:cs="Times New Roman"/>
          <w:kern w:val="2"/>
          <w:sz w:val="24"/>
          <w:szCs w:val="24"/>
          <w:lang w:val="en-US"/>
        </w:rPr>
        <w:t xml:space="preserve"> 2015; </w:t>
      </w:r>
      <w:r w:rsidRPr="006C3D02">
        <w:rPr>
          <w:rFonts w:ascii="Book Antiqua" w:eastAsia="DengXian" w:hAnsi="Book Antiqua" w:cs="Times New Roman"/>
          <w:b/>
          <w:kern w:val="2"/>
          <w:sz w:val="24"/>
          <w:szCs w:val="24"/>
          <w:lang w:val="en-US"/>
        </w:rPr>
        <w:t>101</w:t>
      </w:r>
      <w:r w:rsidRPr="006C3D02">
        <w:rPr>
          <w:rFonts w:ascii="Book Antiqua" w:eastAsia="DengXian" w:hAnsi="Book Antiqua" w:cs="Times New Roman"/>
          <w:kern w:val="2"/>
          <w:sz w:val="24"/>
          <w:szCs w:val="24"/>
          <w:lang w:val="en-US"/>
        </w:rPr>
        <w:t>: 1792-1799 [PMID: 26135803 DOI: 10.1136/heartjnl-2015-307832]</w:t>
      </w:r>
    </w:p>
    <w:p w14:paraId="12D8DBAC"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13 </w:t>
      </w:r>
      <w:proofErr w:type="spellStart"/>
      <w:r w:rsidRPr="006C3D02">
        <w:rPr>
          <w:rFonts w:ascii="Book Antiqua" w:eastAsia="DengXian" w:hAnsi="Book Antiqua" w:cs="Times New Roman"/>
          <w:b/>
          <w:kern w:val="2"/>
          <w:sz w:val="24"/>
          <w:szCs w:val="24"/>
          <w:lang w:val="en-US"/>
        </w:rPr>
        <w:t>Bonderman</w:t>
      </w:r>
      <w:proofErr w:type="spellEnd"/>
      <w:r w:rsidRPr="006C3D02">
        <w:rPr>
          <w:rFonts w:ascii="Book Antiqua" w:eastAsia="DengXian" w:hAnsi="Book Antiqua" w:cs="Times New Roman"/>
          <w:b/>
          <w:kern w:val="2"/>
          <w:sz w:val="24"/>
          <w:szCs w:val="24"/>
          <w:lang w:val="en-US"/>
        </w:rPr>
        <w:t xml:space="preserve"> D</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Pretsch</w:t>
      </w:r>
      <w:proofErr w:type="spellEnd"/>
      <w:r w:rsidRPr="006C3D02">
        <w:rPr>
          <w:rFonts w:ascii="Book Antiqua" w:eastAsia="DengXian" w:hAnsi="Book Antiqua" w:cs="Times New Roman"/>
          <w:kern w:val="2"/>
          <w:sz w:val="24"/>
          <w:szCs w:val="24"/>
          <w:lang w:val="en-US"/>
        </w:rPr>
        <w:t xml:space="preserve"> I, </w:t>
      </w:r>
      <w:proofErr w:type="spellStart"/>
      <w:r w:rsidRPr="006C3D02">
        <w:rPr>
          <w:rFonts w:ascii="Book Antiqua" w:eastAsia="DengXian" w:hAnsi="Book Antiqua" w:cs="Times New Roman"/>
          <w:kern w:val="2"/>
          <w:sz w:val="24"/>
          <w:szCs w:val="24"/>
          <w:lang w:val="en-US"/>
        </w:rPr>
        <w:t>Steringer-Mascherbauer</w:t>
      </w:r>
      <w:proofErr w:type="spellEnd"/>
      <w:r w:rsidRPr="006C3D02">
        <w:rPr>
          <w:rFonts w:ascii="Book Antiqua" w:eastAsia="DengXian" w:hAnsi="Book Antiqua" w:cs="Times New Roman"/>
          <w:kern w:val="2"/>
          <w:sz w:val="24"/>
          <w:szCs w:val="24"/>
          <w:lang w:val="en-US"/>
        </w:rPr>
        <w:t xml:space="preserve"> R, </w:t>
      </w:r>
      <w:proofErr w:type="spellStart"/>
      <w:r w:rsidRPr="006C3D02">
        <w:rPr>
          <w:rFonts w:ascii="Book Antiqua" w:eastAsia="DengXian" w:hAnsi="Book Antiqua" w:cs="Times New Roman"/>
          <w:kern w:val="2"/>
          <w:sz w:val="24"/>
          <w:szCs w:val="24"/>
          <w:lang w:val="en-US"/>
        </w:rPr>
        <w:t>Jansa</w:t>
      </w:r>
      <w:proofErr w:type="spellEnd"/>
      <w:r w:rsidRPr="006C3D02">
        <w:rPr>
          <w:rFonts w:ascii="Book Antiqua" w:eastAsia="DengXian" w:hAnsi="Book Antiqua" w:cs="Times New Roman"/>
          <w:kern w:val="2"/>
          <w:sz w:val="24"/>
          <w:szCs w:val="24"/>
          <w:lang w:val="en-US"/>
        </w:rPr>
        <w:t xml:space="preserve"> P, Rosenkranz S, </w:t>
      </w:r>
      <w:proofErr w:type="spellStart"/>
      <w:r w:rsidRPr="006C3D02">
        <w:rPr>
          <w:rFonts w:ascii="Book Antiqua" w:eastAsia="DengXian" w:hAnsi="Book Antiqua" w:cs="Times New Roman"/>
          <w:kern w:val="2"/>
          <w:sz w:val="24"/>
          <w:szCs w:val="24"/>
          <w:lang w:val="en-US"/>
        </w:rPr>
        <w:t>Tufaro</w:t>
      </w:r>
      <w:proofErr w:type="spellEnd"/>
      <w:r w:rsidRPr="006C3D02">
        <w:rPr>
          <w:rFonts w:ascii="Book Antiqua" w:eastAsia="DengXian" w:hAnsi="Book Antiqua" w:cs="Times New Roman"/>
          <w:kern w:val="2"/>
          <w:sz w:val="24"/>
          <w:szCs w:val="24"/>
          <w:lang w:val="en-US"/>
        </w:rPr>
        <w:t xml:space="preserve"> C, </w:t>
      </w:r>
      <w:proofErr w:type="spellStart"/>
      <w:r w:rsidRPr="006C3D02">
        <w:rPr>
          <w:rFonts w:ascii="Book Antiqua" w:eastAsia="DengXian" w:hAnsi="Book Antiqua" w:cs="Times New Roman"/>
          <w:kern w:val="2"/>
          <w:sz w:val="24"/>
          <w:szCs w:val="24"/>
          <w:lang w:val="en-US"/>
        </w:rPr>
        <w:t>Bojic</w:t>
      </w:r>
      <w:proofErr w:type="spellEnd"/>
      <w:r w:rsidRPr="006C3D02">
        <w:rPr>
          <w:rFonts w:ascii="Book Antiqua" w:eastAsia="DengXian" w:hAnsi="Book Antiqua" w:cs="Times New Roman"/>
          <w:kern w:val="2"/>
          <w:sz w:val="24"/>
          <w:szCs w:val="24"/>
          <w:lang w:val="en-US"/>
        </w:rPr>
        <w:t xml:space="preserve"> A, Lam CSP, Frey R, </w:t>
      </w:r>
      <w:proofErr w:type="spellStart"/>
      <w:r w:rsidRPr="006C3D02">
        <w:rPr>
          <w:rFonts w:ascii="Book Antiqua" w:eastAsia="DengXian" w:hAnsi="Book Antiqua" w:cs="Times New Roman"/>
          <w:kern w:val="2"/>
          <w:sz w:val="24"/>
          <w:szCs w:val="24"/>
          <w:lang w:val="en-US"/>
        </w:rPr>
        <w:t>Ochan</w:t>
      </w:r>
      <w:proofErr w:type="spellEnd"/>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Kilama</w:t>
      </w:r>
      <w:proofErr w:type="spellEnd"/>
      <w:r w:rsidRPr="006C3D02">
        <w:rPr>
          <w:rFonts w:ascii="Book Antiqua" w:eastAsia="DengXian" w:hAnsi="Book Antiqua" w:cs="Times New Roman"/>
          <w:kern w:val="2"/>
          <w:sz w:val="24"/>
          <w:szCs w:val="24"/>
          <w:lang w:val="en-US"/>
        </w:rPr>
        <w:t xml:space="preserve"> M, Unger S, </w:t>
      </w:r>
      <w:proofErr w:type="spellStart"/>
      <w:r w:rsidRPr="006C3D02">
        <w:rPr>
          <w:rFonts w:ascii="Book Antiqua" w:eastAsia="DengXian" w:hAnsi="Book Antiqua" w:cs="Times New Roman"/>
          <w:kern w:val="2"/>
          <w:sz w:val="24"/>
          <w:szCs w:val="24"/>
          <w:lang w:val="en-US"/>
        </w:rPr>
        <w:t>Roessig</w:t>
      </w:r>
      <w:proofErr w:type="spellEnd"/>
      <w:r w:rsidRPr="006C3D02">
        <w:rPr>
          <w:rFonts w:ascii="Book Antiqua" w:eastAsia="DengXian" w:hAnsi="Book Antiqua" w:cs="Times New Roman"/>
          <w:kern w:val="2"/>
          <w:sz w:val="24"/>
          <w:szCs w:val="24"/>
          <w:lang w:val="en-US"/>
        </w:rPr>
        <w:t xml:space="preserve"> L, Lang IM. Acute hemodynamic effects of riociguat in patients with pulmonary hypertension associated with diastolic heart failure (DILATE-1): a randomized, double-blind, placebo-controlled, single-dose study. </w:t>
      </w:r>
      <w:r w:rsidRPr="006C3D02">
        <w:rPr>
          <w:rFonts w:ascii="Book Antiqua" w:eastAsia="DengXian" w:hAnsi="Book Antiqua" w:cs="Times New Roman"/>
          <w:i/>
          <w:kern w:val="2"/>
          <w:sz w:val="24"/>
          <w:szCs w:val="24"/>
          <w:lang w:val="en-US"/>
        </w:rPr>
        <w:t>Chest</w:t>
      </w:r>
      <w:r w:rsidRPr="006C3D02">
        <w:rPr>
          <w:rFonts w:ascii="Book Antiqua" w:eastAsia="DengXian" w:hAnsi="Book Antiqua" w:cs="Times New Roman"/>
          <w:kern w:val="2"/>
          <w:sz w:val="24"/>
          <w:szCs w:val="24"/>
          <w:lang w:val="en-US"/>
        </w:rPr>
        <w:t xml:space="preserve"> 2014; </w:t>
      </w:r>
      <w:r w:rsidRPr="006C3D02">
        <w:rPr>
          <w:rFonts w:ascii="Book Antiqua" w:eastAsia="DengXian" w:hAnsi="Book Antiqua" w:cs="Times New Roman"/>
          <w:b/>
          <w:kern w:val="2"/>
          <w:sz w:val="24"/>
          <w:szCs w:val="24"/>
          <w:lang w:val="en-US"/>
        </w:rPr>
        <w:t>146</w:t>
      </w:r>
      <w:r w:rsidRPr="006C3D02">
        <w:rPr>
          <w:rFonts w:ascii="Book Antiqua" w:eastAsia="DengXian" w:hAnsi="Book Antiqua" w:cs="Times New Roman"/>
          <w:kern w:val="2"/>
          <w:sz w:val="24"/>
          <w:szCs w:val="24"/>
          <w:lang w:val="en-US"/>
        </w:rPr>
        <w:t>: 1274-1285 [PMID: 24991733 DOI: 10.1378/chest.14-0106]</w:t>
      </w:r>
    </w:p>
    <w:p w14:paraId="24701267"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14 </w:t>
      </w:r>
      <w:r w:rsidRPr="006C3D02">
        <w:rPr>
          <w:rFonts w:ascii="Book Antiqua" w:eastAsia="DengXian" w:hAnsi="Book Antiqua" w:cs="Times New Roman"/>
          <w:b/>
          <w:kern w:val="2"/>
          <w:sz w:val="24"/>
          <w:szCs w:val="24"/>
          <w:lang w:val="en-US"/>
        </w:rPr>
        <w:t>Sterne JA</w:t>
      </w:r>
      <w:r w:rsidRPr="006C3D02">
        <w:rPr>
          <w:rFonts w:ascii="Book Antiqua" w:eastAsia="DengXian" w:hAnsi="Book Antiqua" w:cs="Times New Roman"/>
          <w:kern w:val="2"/>
          <w:sz w:val="24"/>
          <w:szCs w:val="24"/>
          <w:lang w:val="en-US"/>
        </w:rPr>
        <w:t xml:space="preserve">, Sutton AJ, Ioannidis JP, </w:t>
      </w:r>
      <w:proofErr w:type="spellStart"/>
      <w:r w:rsidRPr="006C3D02">
        <w:rPr>
          <w:rFonts w:ascii="Book Antiqua" w:eastAsia="DengXian" w:hAnsi="Book Antiqua" w:cs="Times New Roman"/>
          <w:kern w:val="2"/>
          <w:sz w:val="24"/>
          <w:szCs w:val="24"/>
          <w:lang w:val="en-US"/>
        </w:rPr>
        <w:t>Terrin</w:t>
      </w:r>
      <w:proofErr w:type="spellEnd"/>
      <w:r w:rsidRPr="006C3D02">
        <w:rPr>
          <w:rFonts w:ascii="Book Antiqua" w:eastAsia="DengXian" w:hAnsi="Book Antiqua" w:cs="Times New Roman"/>
          <w:kern w:val="2"/>
          <w:sz w:val="24"/>
          <w:szCs w:val="24"/>
          <w:lang w:val="en-US"/>
        </w:rPr>
        <w:t xml:space="preserve"> N, Jones DR, Lau J, Carpenter J, </w:t>
      </w:r>
      <w:proofErr w:type="spellStart"/>
      <w:r w:rsidRPr="006C3D02">
        <w:rPr>
          <w:rFonts w:ascii="Book Antiqua" w:eastAsia="DengXian" w:hAnsi="Book Antiqua" w:cs="Times New Roman"/>
          <w:kern w:val="2"/>
          <w:sz w:val="24"/>
          <w:szCs w:val="24"/>
          <w:lang w:val="en-US"/>
        </w:rPr>
        <w:t>Rücker</w:t>
      </w:r>
      <w:proofErr w:type="spellEnd"/>
      <w:r w:rsidRPr="006C3D02">
        <w:rPr>
          <w:rFonts w:ascii="Book Antiqua" w:eastAsia="DengXian" w:hAnsi="Book Antiqua" w:cs="Times New Roman"/>
          <w:kern w:val="2"/>
          <w:sz w:val="24"/>
          <w:szCs w:val="24"/>
          <w:lang w:val="en-US"/>
        </w:rPr>
        <w:t xml:space="preserve"> G, </w:t>
      </w:r>
      <w:proofErr w:type="spellStart"/>
      <w:r w:rsidRPr="006C3D02">
        <w:rPr>
          <w:rFonts w:ascii="Book Antiqua" w:eastAsia="DengXian" w:hAnsi="Book Antiqua" w:cs="Times New Roman"/>
          <w:kern w:val="2"/>
          <w:sz w:val="24"/>
          <w:szCs w:val="24"/>
          <w:lang w:val="en-US"/>
        </w:rPr>
        <w:t>Harbord</w:t>
      </w:r>
      <w:proofErr w:type="spellEnd"/>
      <w:r w:rsidRPr="006C3D02">
        <w:rPr>
          <w:rFonts w:ascii="Book Antiqua" w:eastAsia="DengXian" w:hAnsi="Book Antiqua" w:cs="Times New Roman"/>
          <w:kern w:val="2"/>
          <w:sz w:val="24"/>
          <w:szCs w:val="24"/>
          <w:lang w:val="en-US"/>
        </w:rPr>
        <w:t xml:space="preserve"> RM, Schmid CH, </w:t>
      </w:r>
      <w:proofErr w:type="spellStart"/>
      <w:r w:rsidRPr="006C3D02">
        <w:rPr>
          <w:rFonts w:ascii="Book Antiqua" w:eastAsia="DengXian" w:hAnsi="Book Antiqua" w:cs="Times New Roman"/>
          <w:kern w:val="2"/>
          <w:sz w:val="24"/>
          <w:szCs w:val="24"/>
          <w:lang w:val="en-US"/>
        </w:rPr>
        <w:t>Tetzlaff</w:t>
      </w:r>
      <w:proofErr w:type="spellEnd"/>
      <w:r w:rsidRPr="006C3D02">
        <w:rPr>
          <w:rFonts w:ascii="Book Antiqua" w:eastAsia="DengXian" w:hAnsi="Book Antiqua" w:cs="Times New Roman"/>
          <w:kern w:val="2"/>
          <w:sz w:val="24"/>
          <w:szCs w:val="24"/>
          <w:lang w:val="en-US"/>
        </w:rPr>
        <w:t xml:space="preserve"> J, </w:t>
      </w:r>
      <w:proofErr w:type="spellStart"/>
      <w:r w:rsidRPr="006C3D02">
        <w:rPr>
          <w:rFonts w:ascii="Book Antiqua" w:eastAsia="DengXian" w:hAnsi="Book Antiqua" w:cs="Times New Roman"/>
          <w:kern w:val="2"/>
          <w:sz w:val="24"/>
          <w:szCs w:val="24"/>
          <w:lang w:val="en-US"/>
        </w:rPr>
        <w:t>Deeks</w:t>
      </w:r>
      <w:proofErr w:type="spellEnd"/>
      <w:r w:rsidRPr="006C3D02">
        <w:rPr>
          <w:rFonts w:ascii="Book Antiqua" w:eastAsia="DengXian" w:hAnsi="Book Antiqua" w:cs="Times New Roman"/>
          <w:kern w:val="2"/>
          <w:sz w:val="24"/>
          <w:szCs w:val="24"/>
          <w:lang w:val="en-US"/>
        </w:rPr>
        <w:t xml:space="preserve"> JJ, Peters J, Macaskill P, Schwarzer G, Duval S, Altman DG, Moher D, Higgins JP. Recommendations for examining and interpreting funnel plot asymmetry in meta-analyses of </w:t>
      </w:r>
      <w:proofErr w:type="spellStart"/>
      <w:r w:rsidRPr="006C3D02">
        <w:rPr>
          <w:rFonts w:ascii="Book Antiqua" w:eastAsia="DengXian" w:hAnsi="Book Antiqua" w:cs="Times New Roman"/>
          <w:kern w:val="2"/>
          <w:sz w:val="24"/>
          <w:szCs w:val="24"/>
          <w:lang w:val="en-US"/>
        </w:rPr>
        <w:t>randomised</w:t>
      </w:r>
      <w:proofErr w:type="spellEnd"/>
      <w:r w:rsidRPr="006C3D02">
        <w:rPr>
          <w:rFonts w:ascii="Book Antiqua" w:eastAsia="DengXian" w:hAnsi="Book Antiqua" w:cs="Times New Roman"/>
          <w:kern w:val="2"/>
          <w:sz w:val="24"/>
          <w:szCs w:val="24"/>
          <w:lang w:val="en-US"/>
        </w:rPr>
        <w:t xml:space="preserve"> controlled trials. </w:t>
      </w:r>
      <w:r w:rsidRPr="006C3D02">
        <w:rPr>
          <w:rFonts w:ascii="Book Antiqua" w:eastAsia="DengXian" w:hAnsi="Book Antiqua" w:cs="Times New Roman"/>
          <w:i/>
          <w:kern w:val="2"/>
          <w:sz w:val="24"/>
          <w:szCs w:val="24"/>
          <w:lang w:val="en-US"/>
        </w:rPr>
        <w:t>BMJ</w:t>
      </w:r>
      <w:r w:rsidRPr="006C3D02">
        <w:rPr>
          <w:rFonts w:ascii="Book Antiqua" w:eastAsia="DengXian" w:hAnsi="Book Antiqua" w:cs="Times New Roman"/>
          <w:kern w:val="2"/>
          <w:sz w:val="24"/>
          <w:szCs w:val="24"/>
          <w:lang w:val="en-US"/>
        </w:rPr>
        <w:t xml:space="preserve"> 2011; </w:t>
      </w:r>
      <w:r w:rsidRPr="006C3D02">
        <w:rPr>
          <w:rFonts w:ascii="Book Antiqua" w:eastAsia="DengXian" w:hAnsi="Book Antiqua" w:cs="Times New Roman"/>
          <w:b/>
          <w:kern w:val="2"/>
          <w:sz w:val="24"/>
          <w:szCs w:val="24"/>
          <w:lang w:val="en-US"/>
        </w:rPr>
        <w:t>343</w:t>
      </w:r>
      <w:r w:rsidRPr="006C3D02">
        <w:rPr>
          <w:rFonts w:ascii="Book Antiqua" w:eastAsia="DengXian" w:hAnsi="Book Antiqua" w:cs="Times New Roman"/>
          <w:kern w:val="2"/>
          <w:sz w:val="24"/>
          <w:szCs w:val="24"/>
          <w:lang w:val="en-US"/>
        </w:rPr>
        <w:t>: d4002 [PMID: 21784880 DOI: 10.1136/bmj.d4002]</w:t>
      </w:r>
    </w:p>
    <w:p w14:paraId="7A7EC6BE" w14:textId="77777777" w:rsidR="006C3D02" w:rsidRPr="006C3D02" w:rsidRDefault="006C3D02" w:rsidP="006C3D02">
      <w:pPr>
        <w:widowControl w:val="0"/>
        <w:spacing w:line="360" w:lineRule="auto"/>
        <w:jc w:val="both"/>
        <w:rPr>
          <w:rFonts w:ascii="Book Antiqua" w:eastAsia="DengXian" w:hAnsi="Book Antiqua" w:cs="Times New Roman"/>
          <w:kern w:val="2"/>
          <w:sz w:val="24"/>
          <w:szCs w:val="24"/>
          <w:lang w:val="en-US"/>
        </w:rPr>
      </w:pPr>
      <w:r w:rsidRPr="006C3D02">
        <w:rPr>
          <w:rFonts w:ascii="Book Antiqua" w:eastAsia="DengXian" w:hAnsi="Book Antiqua" w:cs="Times New Roman"/>
          <w:kern w:val="2"/>
          <w:sz w:val="24"/>
          <w:szCs w:val="24"/>
          <w:lang w:val="en-US"/>
        </w:rPr>
        <w:t xml:space="preserve">15 </w:t>
      </w:r>
      <w:proofErr w:type="spellStart"/>
      <w:r w:rsidRPr="006C3D02">
        <w:rPr>
          <w:rFonts w:ascii="Book Antiqua" w:eastAsia="DengXian" w:hAnsi="Book Antiqua" w:cs="Times New Roman"/>
          <w:b/>
          <w:kern w:val="2"/>
          <w:sz w:val="24"/>
          <w:szCs w:val="24"/>
          <w:lang w:val="en-US"/>
        </w:rPr>
        <w:t>Mascherbauer</w:t>
      </w:r>
      <w:proofErr w:type="spellEnd"/>
      <w:r w:rsidRPr="006C3D02">
        <w:rPr>
          <w:rFonts w:ascii="Book Antiqua" w:eastAsia="DengXian" w:hAnsi="Book Antiqua" w:cs="Times New Roman"/>
          <w:b/>
          <w:kern w:val="2"/>
          <w:sz w:val="24"/>
          <w:szCs w:val="24"/>
          <w:lang w:val="en-US"/>
        </w:rPr>
        <w:t xml:space="preserve"> J</w:t>
      </w:r>
      <w:r w:rsidRPr="006C3D02">
        <w:rPr>
          <w:rFonts w:ascii="Book Antiqua" w:eastAsia="DengXian" w:hAnsi="Book Antiqua" w:cs="Times New Roman"/>
          <w:kern w:val="2"/>
          <w:sz w:val="24"/>
          <w:szCs w:val="24"/>
          <w:lang w:val="en-US"/>
        </w:rPr>
        <w:t xml:space="preserve">, </w:t>
      </w:r>
      <w:proofErr w:type="spellStart"/>
      <w:r w:rsidRPr="006C3D02">
        <w:rPr>
          <w:rFonts w:ascii="Book Antiqua" w:eastAsia="DengXian" w:hAnsi="Book Antiqua" w:cs="Times New Roman"/>
          <w:kern w:val="2"/>
          <w:sz w:val="24"/>
          <w:szCs w:val="24"/>
          <w:lang w:val="en-US"/>
        </w:rPr>
        <w:t>Grünig</w:t>
      </w:r>
      <w:proofErr w:type="spellEnd"/>
      <w:r w:rsidRPr="006C3D02">
        <w:rPr>
          <w:rFonts w:ascii="Book Antiqua" w:eastAsia="DengXian" w:hAnsi="Book Antiqua" w:cs="Times New Roman"/>
          <w:kern w:val="2"/>
          <w:sz w:val="24"/>
          <w:szCs w:val="24"/>
          <w:lang w:val="en-US"/>
        </w:rPr>
        <w:t xml:space="preserve"> E, </w:t>
      </w:r>
      <w:proofErr w:type="spellStart"/>
      <w:r w:rsidRPr="006C3D02">
        <w:rPr>
          <w:rFonts w:ascii="Book Antiqua" w:eastAsia="DengXian" w:hAnsi="Book Antiqua" w:cs="Times New Roman"/>
          <w:kern w:val="2"/>
          <w:sz w:val="24"/>
          <w:szCs w:val="24"/>
          <w:lang w:val="en-US"/>
        </w:rPr>
        <w:t>Halank</w:t>
      </w:r>
      <w:proofErr w:type="spellEnd"/>
      <w:r w:rsidRPr="006C3D02">
        <w:rPr>
          <w:rFonts w:ascii="Book Antiqua" w:eastAsia="DengXian" w:hAnsi="Book Antiqua" w:cs="Times New Roman"/>
          <w:kern w:val="2"/>
          <w:sz w:val="24"/>
          <w:szCs w:val="24"/>
          <w:lang w:val="en-US"/>
        </w:rPr>
        <w:t xml:space="preserve"> M, </w:t>
      </w:r>
      <w:proofErr w:type="spellStart"/>
      <w:r w:rsidRPr="006C3D02">
        <w:rPr>
          <w:rFonts w:ascii="Book Antiqua" w:eastAsia="DengXian" w:hAnsi="Book Antiqua" w:cs="Times New Roman"/>
          <w:kern w:val="2"/>
          <w:sz w:val="24"/>
          <w:szCs w:val="24"/>
          <w:lang w:val="en-US"/>
        </w:rPr>
        <w:t>Hohenforst</w:t>
      </w:r>
      <w:proofErr w:type="spellEnd"/>
      <w:r w:rsidRPr="006C3D02">
        <w:rPr>
          <w:rFonts w:ascii="Book Antiqua" w:eastAsia="DengXian" w:hAnsi="Book Antiqua" w:cs="Times New Roman"/>
          <w:kern w:val="2"/>
          <w:sz w:val="24"/>
          <w:szCs w:val="24"/>
          <w:lang w:val="en-US"/>
        </w:rPr>
        <w:t xml:space="preserve">-Schmidt W, </w:t>
      </w:r>
      <w:proofErr w:type="spellStart"/>
      <w:r w:rsidRPr="006C3D02">
        <w:rPr>
          <w:rFonts w:ascii="Book Antiqua" w:eastAsia="DengXian" w:hAnsi="Book Antiqua" w:cs="Times New Roman"/>
          <w:kern w:val="2"/>
          <w:sz w:val="24"/>
          <w:szCs w:val="24"/>
          <w:lang w:val="en-US"/>
        </w:rPr>
        <w:t>Kammerlander</w:t>
      </w:r>
      <w:proofErr w:type="spellEnd"/>
      <w:r w:rsidRPr="006C3D02">
        <w:rPr>
          <w:rFonts w:ascii="Book Antiqua" w:eastAsia="DengXian" w:hAnsi="Book Antiqua" w:cs="Times New Roman"/>
          <w:kern w:val="2"/>
          <w:sz w:val="24"/>
          <w:szCs w:val="24"/>
          <w:lang w:val="en-US"/>
        </w:rPr>
        <w:t xml:space="preserve"> </w:t>
      </w:r>
      <w:r w:rsidRPr="006C3D02">
        <w:rPr>
          <w:rFonts w:ascii="Book Antiqua" w:eastAsia="DengXian" w:hAnsi="Book Antiqua" w:cs="Times New Roman"/>
          <w:kern w:val="2"/>
          <w:sz w:val="24"/>
          <w:szCs w:val="24"/>
          <w:lang w:val="en-US"/>
        </w:rPr>
        <w:lastRenderedPageBreak/>
        <w:t xml:space="preserve">AA, </w:t>
      </w:r>
      <w:proofErr w:type="spellStart"/>
      <w:r w:rsidRPr="006C3D02">
        <w:rPr>
          <w:rFonts w:ascii="Book Antiqua" w:eastAsia="DengXian" w:hAnsi="Book Antiqua" w:cs="Times New Roman"/>
          <w:kern w:val="2"/>
          <w:sz w:val="24"/>
          <w:szCs w:val="24"/>
          <w:lang w:val="en-US"/>
        </w:rPr>
        <w:t>Pretsch</w:t>
      </w:r>
      <w:proofErr w:type="spellEnd"/>
      <w:r w:rsidRPr="006C3D02">
        <w:rPr>
          <w:rFonts w:ascii="Book Antiqua" w:eastAsia="DengXian" w:hAnsi="Book Antiqua" w:cs="Times New Roman"/>
          <w:kern w:val="2"/>
          <w:sz w:val="24"/>
          <w:szCs w:val="24"/>
          <w:lang w:val="en-US"/>
        </w:rPr>
        <w:t xml:space="preserve"> I, </w:t>
      </w:r>
      <w:proofErr w:type="spellStart"/>
      <w:r w:rsidRPr="006C3D02">
        <w:rPr>
          <w:rFonts w:ascii="Book Antiqua" w:eastAsia="DengXian" w:hAnsi="Book Antiqua" w:cs="Times New Roman"/>
          <w:kern w:val="2"/>
          <w:sz w:val="24"/>
          <w:szCs w:val="24"/>
          <w:lang w:val="en-US"/>
        </w:rPr>
        <w:t>Steringer-Mascherbauer</w:t>
      </w:r>
      <w:proofErr w:type="spellEnd"/>
      <w:r w:rsidRPr="006C3D02">
        <w:rPr>
          <w:rFonts w:ascii="Book Antiqua" w:eastAsia="DengXian" w:hAnsi="Book Antiqua" w:cs="Times New Roman"/>
          <w:kern w:val="2"/>
          <w:sz w:val="24"/>
          <w:szCs w:val="24"/>
          <w:lang w:val="en-US"/>
        </w:rPr>
        <w:t xml:space="preserve"> R, Ulrich S, Lang IM, </w:t>
      </w:r>
      <w:proofErr w:type="spellStart"/>
      <w:r w:rsidRPr="006C3D02">
        <w:rPr>
          <w:rFonts w:ascii="Book Antiqua" w:eastAsia="DengXian" w:hAnsi="Book Antiqua" w:cs="Times New Roman"/>
          <w:kern w:val="2"/>
          <w:sz w:val="24"/>
          <w:szCs w:val="24"/>
          <w:lang w:val="en-US"/>
        </w:rPr>
        <w:t>Wargenau</w:t>
      </w:r>
      <w:proofErr w:type="spellEnd"/>
      <w:r w:rsidRPr="006C3D02">
        <w:rPr>
          <w:rFonts w:ascii="Book Antiqua" w:eastAsia="DengXian" w:hAnsi="Book Antiqua" w:cs="Times New Roman"/>
          <w:kern w:val="2"/>
          <w:sz w:val="24"/>
          <w:szCs w:val="24"/>
          <w:lang w:val="en-US"/>
        </w:rPr>
        <w:t xml:space="preserve"> M, Frey R, </w:t>
      </w:r>
      <w:proofErr w:type="spellStart"/>
      <w:r w:rsidRPr="006C3D02">
        <w:rPr>
          <w:rFonts w:ascii="Book Antiqua" w:eastAsia="DengXian" w:hAnsi="Book Antiqua" w:cs="Times New Roman"/>
          <w:kern w:val="2"/>
          <w:sz w:val="24"/>
          <w:szCs w:val="24"/>
          <w:lang w:val="en-US"/>
        </w:rPr>
        <w:t>Bonderman</w:t>
      </w:r>
      <w:proofErr w:type="spellEnd"/>
      <w:r w:rsidRPr="006C3D02">
        <w:rPr>
          <w:rFonts w:ascii="Book Antiqua" w:eastAsia="DengXian" w:hAnsi="Book Antiqua" w:cs="Times New Roman"/>
          <w:kern w:val="2"/>
          <w:sz w:val="24"/>
          <w:szCs w:val="24"/>
          <w:lang w:val="en-US"/>
        </w:rPr>
        <w:t xml:space="preserve"> D. Evaluation of the </w:t>
      </w:r>
      <w:proofErr w:type="spellStart"/>
      <w:r w:rsidRPr="006C3D02">
        <w:rPr>
          <w:rFonts w:ascii="Book Antiqua" w:eastAsia="DengXian" w:hAnsi="Book Antiqua" w:cs="Times New Roman"/>
          <w:kern w:val="2"/>
          <w:sz w:val="24"/>
          <w:szCs w:val="24"/>
          <w:lang w:val="en-US"/>
        </w:rPr>
        <w:t>pharmacoDYNAMIC</w:t>
      </w:r>
      <w:proofErr w:type="spellEnd"/>
      <w:r w:rsidRPr="006C3D02">
        <w:rPr>
          <w:rFonts w:ascii="Book Antiqua" w:eastAsia="DengXian" w:hAnsi="Book Antiqua" w:cs="Times New Roman"/>
          <w:kern w:val="2"/>
          <w:sz w:val="24"/>
          <w:szCs w:val="24"/>
          <w:lang w:val="en-US"/>
        </w:rPr>
        <w:t xml:space="preserve"> effects of riociguat in subjects with pulmonary hypertension and heart failure with preserved ejection fraction : Study protocol for a randomized controlled trial. </w:t>
      </w:r>
      <w:r w:rsidRPr="006C3D02">
        <w:rPr>
          <w:rFonts w:ascii="Book Antiqua" w:eastAsia="DengXian" w:hAnsi="Book Antiqua" w:cs="Times New Roman"/>
          <w:i/>
          <w:kern w:val="2"/>
          <w:sz w:val="24"/>
          <w:szCs w:val="24"/>
          <w:lang w:val="en-US"/>
        </w:rPr>
        <w:t xml:space="preserve">Wien </w:t>
      </w:r>
      <w:proofErr w:type="spellStart"/>
      <w:r w:rsidRPr="006C3D02">
        <w:rPr>
          <w:rFonts w:ascii="Book Antiqua" w:eastAsia="DengXian" w:hAnsi="Book Antiqua" w:cs="Times New Roman"/>
          <w:i/>
          <w:kern w:val="2"/>
          <w:sz w:val="24"/>
          <w:szCs w:val="24"/>
          <w:lang w:val="en-US"/>
        </w:rPr>
        <w:t>Klin</w:t>
      </w:r>
      <w:proofErr w:type="spellEnd"/>
      <w:r w:rsidRPr="006C3D02">
        <w:rPr>
          <w:rFonts w:ascii="Book Antiqua" w:eastAsia="DengXian" w:hAnsi="Book Antiqua" w:cs="Times New Roman"/>
          <w:i/>
          <w:kern w:val="2"/>
          <w:sz w:val="24"/>
          <w:szCs w:val="24"/>
          <w:lang w:val="en-US"/>
        </w:rPr>
        <w:t xml:space="preserve"> </w:t>
      </w:r>
      <w:proofErr w:type="spellStart"/>
      <w:r w:rsidRPr="006C3D02">
        <w:rPr>
          <w:rFonts w:ascii="Book Antiqua" w:eastAsia="DengXian" w:hAnsi="Book Antiqua" w:cs="Times New Roman"/>
          <w:i/>
          <w:kern w:val="2"/>
          <w:sz w:val="24"/>
          <w:szCs w:val="24"/>
          <w:lang w:val="en-US"/>
        </w:rPr>
        <w:t>Wochenschr</w:t>
      </w:r>
      <w:proofErr w:type="spellEnd"/>
      <w:r w:rsidRPr="006C3D02">
        <w:rPr>
          <w:rFonts w:ascii="Book Antiqua" w:eastAsia="DengXian" w:hAnsi="Book Antiqua" w:cs="Times New Roman"/>
          <w:kern w:val="2"/>
          <w:sz w:val="24"/>
          <w:szCs w:val="24"/>
          <w:lang w:val="en-US"/>
        </w:rPr>
        <w:t xml:space="preserve"> 2016; </w:t>
      </w:r>
      <w:r w:rsidRPr="006C3D02">
        <w:rPr>
          <w:rFonts w:ascii="Book Antiqua" w:eastAsia="DengXian" w:hAnsi="Book Antiqua" w:cs="Times New Roman"/>
          <w:b/>
          <w:kern w:val="2"/>
          <w:sz w:val="24"/>
          <w:szCs w:val="24"/>
          <w:lang w:val="en-US"/>
        </w:rPr>
        <w:t>128</w:t>
      </w:r>
      <w:r w:rsidRPr="006C3D02">
        <w:rPr>
          <w:rFonts w:ascii="Book Antiqua" w:eastAsia="DengXian" w:hAnsi="Book Antiqua" w:cs="Times New Roman"/>
          <w:kern w:val="2"/>
          <w:sz w:val="24"/>
          <w:szCs w:val="24"/>
          <w:lang w:val="en-US"/>
        </w:rPr>
        <w:t>: 882-889 [PMID: 27590259 DOI: 10.1007/s00508-016-1068-8]</w:t>
      </w:r>
      <w:bookmarkEnd w:id="37"/>
      <w:bookmarkEnd w:id="38"/>
    </w:p>
    <w:p w14:paraId="000000C6" w14:textId="0FA5BB1F" w:rsidR="00A11848" w:rsidRPr="008270C2" w:rsidRDefault="00A11848" w:rsidP="008270C2">
      <w:pPr>
        <w:spacing w:line="360" w:lineRule="auto"/>
        <w:jc w:val="both"/>
        <w:rPr>
          <w:rFonts w:ascii="Book Antiqua" w:eastAsia="Cambria" w:hAnsi="Book Antiqua" w:cs="Cambria"/>
          <w:sz w:val="24"/>
          <w:szCs w:val="24"/>
        </w:rPr>
      </w:pPr>
    </w:p>
    <w:p w14:paraId="3AF4772B" w14:textId="77777777" w:rsidR="00A909E8" w:rsidRDefault="00A909E8" w:rsidP="008270C2">
      <w:pPr>
        <w:spacing w:line="360" w:lineRule="auto"/>
        <w:jc w:val="both"/>
        <w:rPr>
          <w:rFonts w:ascii="Book Antiqua" w:eastAsia="Cambria" w:hAnsi="Book Antiqua" w:cs="Cambria"/>
          <w:sz w:val="24"/>
          <w:szCs w:val="24"/>
        </w:rPr>
        <w:sectPr w:rsidR="00A909E8" w:rsidSect="008270C2">
          <w:pgSz w:w="12240" w:h="15840"/>
          <w:pgMar w:top="1440" w:right="1800" w:bottom="1440" w:left="1800" w:header="720" w:footer="720" w:gutter="0"/>
          <w:pgNumType w:start="1"/>
          <w:cols w:space="720"/>
          <w:docGrid w:linePitch="299"/>
        </w:sectPr>
      </w:pPr>
    </w:p>
    <w:p w14:paraId="499FF9CD" w14:textId="77777777" w:rsidR="00A909E8" w:rsidRPr="00A909E8" w:rsidRDefault="00A909E8" w:rsidP="00A909E8">
      <w:pPr>
        <w:adjustRightInd w:val="0"/>
        <w:snapToGrid w:val="0"/>
        <w:spacing w:line="360" w:lineRule="auto"/>
        <w:jc w:val="both"/>
        <w:rPr>
          <w:rFonts w:ascii="Book Antiqua" w:eastAsia="SimSun" w:hAnsi="Book Antiqua" w:cs="Times New Roman"/>
          <w:b/>
          <w:color w:val="000000"/>
          <w:sz w:val="24"/>
          <w:szCs w:val="24"/>
          <w:lang w:val="it-IT"/>
        </w:rPr>
      </w:pPr>
      <w:r w:rsidRPr="00A909E8">
        <w:rPr>
          <w:rFonts w:ascii="Book Antiqua" w:eastAsia="MS Mincho" w:hAnsi="Book Antiqua" w:cs="Times New Roman"/>
          <w:b/>
          <w:sz w:val="24"/>
          <w:szCs w:val="24"/>
          <w:lang w:val="it-IT" w:eastAsia="it-IT"/>
        </w:rPr>
        <w:lastRenderedPageBreak/>
        <w:t>Footnotes</w:t>
      </w:r>
    </w:p>
    <w:p w14:paraId="193EFC60" w14:textId="77777777" w:rsidR="00A909E8" w:rsidRPr="00A909E8" w:rsidRDefault="00A909E8" w:rsidP="00A909E8">
      <w:pPr>
        <w:adjustRightInd w:val="0"/>
        <w:snapToGrid w:val="0"/>
        <w:spacing w:line="360" w:lineRule="auto"/>
        <w:jc w:val="both"/>
        <w:rPr>
          <w:rFonts w:ascii="Book Antiqua" w:eastAsia="MS Mincho" w:hAnsi="Book Antiqua" w:cs="Times New Roman"/>
          <w:b/>
          <w:color w:val="000000"/>
          <w:sz w:val="24"/>
          <w:szCs w:val="24"/>
          <w:lang w:val="it-IT" w:eastAsia="it-IT"/>
        </w:rPr>
      </w:pPr>
      <w:r w:rsidRPr="00A909E8">
        <w:rPr>
          <w:rFonts w:ascii="Book Antiqua" w:eastAsia="MS Mincho" w:hAnsi="Book Antiqua" w:cs="Times New Roman"/>
          <w:b/>
          <w:color w:val="000000"/>
          <w:sz w:val="24"/>
          <w:szCs w:val="24"/>
          <w:lang w:val="it-IT" w:eastAsia="it-IT"/>
        </w:rPr>
        <w:t>Conflict-of-interest statement</w:t>
      </w:r>
      <w:r w:rsidRPr="00A909E8">
        <w:rPr>
          <w:rFonts w:ascii="Book Antiqua" w:eastAsia="MS Mincho" w:hAnsi="Book Antiqua" w:cs="TimesNewRomanPS-BoldItalicMT" w:hint="eastAsia"/>
          <w:b/>
          <w:bCs/>
          <w:iCs/>
          <w:color w:val="000000"/>
          <w:sz w:val="24"/>
          <w:szCs w:val="24"/>
          <w:lang w:val="en-US" w:eastAsia="it-IT"/>
        </w:rPr>
        <w:t>:</w:t>
      </w:r>
      <w:r w:rsidRPr="00A909E8">
        <w:rPr>
          <w:rFonts w:ascii="Book Antiqua" w:eastAsia="MS Mincho" w:hAnsi="Book Antiqua" w:cs="TimesNewRomanPS-BoldItalicMT"/>
          <w:b/>
          <w:bCs/>
          <w:iCs/>
          <w:color w:val="000000"/>
          <w:sz w:val="24"/>
          <w:szCs w:val="24"/>
          <w:lang w:val="en-US" w:eastAsia="it-IT"/>
        </w:rPr>
        <w:t xml:space="preserve"> </w:t>
      </w:r>
      <w:r w:rsidRPr="00A909E8">
        <w:rPr>
          <w:rFonts w:ascii="Book Antiqua" w:eastAsia="MS Mincho" w:hAnsi="Book Antiqua" w:cs="TimesNewRomanPS-BoldItalicMT"/>
          <w:bCs/>
          <w:iCs/>
          <w:color w:val="000000"/>
          <w:sz w:val="24"/>
          <w:szCs w:val="24"/>
          <w:lang w:val="en-US" w:eastAsia="it-IT"/>
        </w:rPr>
        <w:t>The authors deny any conflict of interest.</w:t>
      </w:r>
    </w:p>
    <w:p w14:paraId="2064AC9E" w14:textId="77777777" w:rsidR="00A909E8" w:rsidRPr="00A909E8" w:rsidRDefault="00A909E8" w:rsidP="00A909E8">
      <w:pPr>
        <w:adjustRightInd w:val="0"/>
        <w:snapToGrid w:val="0"/>
        <w:spacing w:line="360" w:lineRule="auto"/>
        <w:jc w:val="both"/>
        <w:rPr>
          <w:rFonts w:ascii="Book Antiqua" w:eastAsia="SimSun" w:hAnsi="Book Antiqua" w:cs="Times New Roman"/>
          <w:b/>
          <w:i/>
          <w:sz w:val="24"/>
          <w:szCs w:val="24"/>
          <w:lang w:val="en-US"/>
        </w:rPr>
      </w:pPr>
      <w:bookmarkStart w:id="39" w:name="OLE_LINK155"/>
      <w:bookmarkStart w:id="40" w:name="OLE_LINK183"/>
    </w:p>
    <w:p w14:paraId="003D21E6" w14:textId="77777777" w:rsidR="00A909E8" w:rsidRPr="001E08A6" w:rsidRDefault="00A909E8" w:rsidP="00A909E8">
      <w:pPr>
        <w:autoSpaceDE w:val="0"/>
        <w:autoSpaceDN w:val="0"/>
        <w:adjustRightInd w:val="0"/>
        <w:snapToGrid w:val="0"/>
        <w:spacing w:line="360" w:lineRule="auto"/>
        <w:jc w:val="both"/>
        <w:rPr>
          <w:rFonts w:ascii="Book Antiqua" w:hAnsi="Book Antiqua" w:cs="Garamond"/>
          <w:color w:val="000000"/>
          <w:sz w:val="24"/>
          <w:szCs w:val="24"/>
        </w:rPr>
      </w:pPr>
      <w:r w:rsidRPr="00A909E8">
        <w:rPr>
          <w:rFonts w:ascii="Book Antiqua" w:eastAsia="SimSun" w:hAnsi="Book Antiqua" w:cs="Times New Roman"/>
          <w:b/>
          <w:sz w:val="24"/>
          <w:szCs w:val="24"/>
          <w:lang w:val="en-US"/>
        </w:rPr>
        <w:t>PRISMA 2009 Checklist</w:t>
      </w:r>
      <w:r w:rsidRPr="00A909E8">
        <w:rPr>
          <w:rFonts w:ascii="Book Antiqua" w:eastAsia="SimSun" w:hAnsi="Book Antiqua" w:cs="Times New Roman" w:hint="eastAsia"/>
          <w:b/>
          <w:sz w:val="24"/>
          <w:szCs w:val="24"/>
          <w:lang w:val="en-US"/>
        </w:rPr>
        <w:t xml:space="preserve"> </w:t>
      </w:r>
      <w:r w:rsidRPr="00A909E8">
        <w:rPr>
          <w:rFonts w:ascii="Book Antiqua" w:eastAsia="MS Mincho" w:hAnsi="Book Antiqua" w:cs="Times New Roman"/>
          <w:b/>
          <w:color w:val="000000"/>
          <w:sz w:val="24"/>
          <w:szCs w:val="24"/>
          <w:lang w:val="it-IT" w:eastAsia="it-IT"/>
        </w:rPr>
        <w:t>statement</w:t>
      </w:r>
      <w:r w:rsidRPr="00A909E8">
        <w:rPr>
          <w:rFonts w:ascii="Book Antiqua" w:eastAsia="MS Mincho" w:hAnsi="Book Antiqua" w:cs="TimesNewRomanPS-BoldItalicMT" w:hint="eastAsia"/>
          <w:b/>
          <w:bCs/>
          <w:iCs/>
          <w:color w:val="000000"/>
          <w:sz w:val="24"/>
          <w:szCs w:val="24"/>
          <w:lang w:val="en-US" w:eastAsia="it-IT"/>
        </w:rPr>
        <w:t>:</w:t>
      </w:r>
      <w:r>
        <w:rPr>
          <w:rFonts w:ascii="Book Antiqua" w:eastAsia="MS Mincho" w:hAnsi="Book Antiqua" w:cs="TimesNewRomanPS-BoldItalicMT"/>
          <w:b/>
          <w:bCs/>
          <w:iCs/>
          <w:color w:val="000000"/>
          <w:sz w:val="24"/>
          <w:szCs w:val="24"/>
          <w:lang w:val="en-US" w:eastAsia="it-IT"/>
        </w:rPr>
        <w:t xml:space="preserve"> </w:t>
      </w:r>
      <w:r w:rsidRPr="001E08A6">
        <w:rPr>
          <w:rFonts w:ascii="Book Antiqua" w:hAnsi="Book Antiqua" w:cs="Garamond"/>
          <w:color w:val="000000"/>
          <w:sz w:val="24"/>
          <w:szCs w:val="24"/>
        </w:rPr>
        <w:t xml:space="preserve">The </w:t>
      </w:r>
      <w:r w:rsidRPr="001E08A6">
        <w:rPr>
          <w:rFonts w:ascii="Book Antiqua" w:hAnsi="Book Antiqua" w:cs="Garamond" w:hint="eastAsia"/>
          <w:color w:val="000000"/>
          <w:sz w:val="24"/>
          <w:szCs w:val="24"/>
        </w:rPr>
        <w:t xml:space="preserve">authors have read the </w:t>
      </w:r>
      <w:r w:rsidRPr="001E08A6">
        <w:rPr>
          <w:rFonts w:ascii="Book Antiqua" w:hAnsi="Book Antiqua" w:cs="Garamond"/>
          <w:color w:val="000000"/>
          <w:sz w:val="24"/>
          <w:szCs w:val="24"/>
        </w:rPr>
        <w:t>PRISMA 2009 Checklist</w:t>
      </w:r>
      <w:r w:rsidRPr="001E08A6">
        <w:rPr>
          <w:rFonts w:ascii="Book Antiqua" w:hAnsi="Book Antiqua" w:cs="Garamond" w:hint="eastAsia"/>
          <w:color w:val="000000"/>
          <w:sz w:val="24"/>
          <w:szCs w:val="24"/>
        </w:rPr>
        <w:t xml:space="preserve">, and the manuscript was </w:t>
      </w:r>
      <w:r w:rsidRPr="001E08A6">
        <w:rPr>
          <w:rFonts w:ascii="Book Antiqua" w:hAnsi="Book Antiqua" w:cs="Garamond"/>
          <w:color w:val="000000"/>
          <w:sz w:val="24"/>
          <w:szCs w:val="24"/>
        </w:rPr>
        <w:t>prepare</w:t>
      </w:r>
      <w:r w:rsidRPr="001E08A6">
        <w:rPr>
          <w:rFonts w:ascii="Book Antiqua" w:hAnsi="Book Antiqua" w:cs="Garamond" w:hint="eastAsia"/>
          <w:color w:val="000000"/>
          <w:sz w:val="24"/>
          <w:szCs w:val="24"/>
        </w:rPr>
        <w:t xml:space="preserve">d and revised according to the </w:t>
      </w:r>
      <w:r w:rsidRPr="001E08A6">
        <w:rPr>
          <w:rFonts w:ascii="Book Antiqua" w:hAnsi="Book Antiqua" w:cs="Garamond"/>
          <w:color w:val="000000"/>
          <w:sz w:val="24"/>
          <w:szCs w:val="24"/>
        </w:rPr>
        <w:t>PRISMA 2009 Checklist</w:t>
      </w:r>
      <w:r w:rsidRPr="001E08A6">
        <w:rPr>
          <w:rFonts w:ascii="Book Antiqua" w:hAnsi="Book Antiqua" w:cs="Garamond" w:hint="eastAsia"/>
          <w:color w:val="000000"/>
          <w:sz w:val="24"/>
          <w:szCs w:val="24"/>
        </w:rPr>
        <w:t>.</w:t>
      </w:r>
    </w:p>
    <w:p w14:paraId="7789228E" w14:textId="77777777" w:rsidR="00A909E8" w:rsidRPr="00A909E8" w:rsidRDefault="00A909E8" w:rsidP="00A909E8">
      <w:pPr>
        <w:adjustRightInd w:val="0"/>
        <w:snapToGrid w:val="0"/>
        <w:spacing w:line="360" w:lineRule="auto"/>
        <w:jc w:val="both"/>
        <w:rPr>
          <w:rFonts w:ascii="Book Antiqua" w:eastAsia="SimSun" w:hAnsi="Book Antiqua" w:cs="Times New Roman"/>
          <w:b/>
          <w:color w:val="000000"/>
          <w:sz w:val="24"/>
          <w:szCs w:val="24"/>
          <w:lang w:val="en-US"/>
        </w:rPr>
      </w:pPr>
    </w:p>
    <w:p w14:paraId="62FFA323" w14:textId="77777777" w:rsidR="00A909E8" w:rsidRPr="00A909E8" w:rsidRDefault="00A909E8" w:rsidP="00A909E8">
      <w:pPr>
        <w:adjustRightInd w:val="0"/>
        <w:snapToGrid w:val="0"/>
        <w:spacing w:line="360" w:lineRule="auto"/>
        <w:jc w:val="both"/>
        <w:rPr>
          <w:rFonts w:ascii="Book Antiqua" w:eastAsia="MS Mincho" w:hAnsi="Book Antiqua" w:cs="Times New Roman"/>
          <w:b/>
          <w:color w:val="000000"/>
          <w:sz w:val="24"/>
          <w:szCs w:val="24"/>
          <w:lang w:val="en-US" w:eastAsia="it-IT"/>
        </w:rPr>
      </w:pPr>
      <w:r w:rsidRPr="00A909E8">
        <w:rPr>
          <w:rFonts w:ascii="Book Antiqua" w:eastAsia="MS Mincho" w:hAnsi="Book Antiqua" w:cs="Times New Roman"/>
          <w:b/>
          <w:color w:val="000000"/>
          <w:sz w:val="24"/>
          <w:szCs w:val="24"/>
          <w:lang w:val="it-IT" w:eastAsia="it-IT"/>
        </w:rPr>
        <w:t>Open-Access:</w:t>
      </w:r>
      <w:r w:rsidRPr="00A909E8">
        <w:rPr>
          <w:rFonts w:ascii="Book Antiqua" w:eastAsia="MS Mincho" w:hAnsi="Book Antiqua" w:cs="Times New Roman"/>
          <w:color w:val="000000"/>
          <w:sz w:val="24"/>
          <w:szCs w:val="24"/>
          <w:lang w:val="it-IT" w:eastAsia="it-IT"/>
        </w:rPr>
        <w:t xml:space="preserve"> This article is an open-access </w:t>
      </w:r>
      <w:r w:rsidRPr="00A909E8">
        <w:rPr>
          <w:rFonts w:ascii="Book Antiqua" w:eastAsia="MS Mincho" w:hAnsi="Book Antiqua" w:cs="Times New Roman"/>
          <w:sz w:val="24"/>
          <w:szCs w:val="24"/>
          <w:lang w:val="it-IT" w:eastAsia="it-IT"/>
        </w:rPr>
        <w:t xml:space="preserve">article that was selected </w:t>
      </w:r>
      <w:r w:rsidRPr="00A909E8">
        <w:rPr>
          <w:rFonts w:ascii="Book Antiqua" w:eastAsia="MS Mincho" w:hAnsi="Book Antiqua" w:cs="Times New Roman"/>
          <w:color w:val="000000"/>
          <w:sz w:val="24"/>
          <w:szCs w:val="24"/>
          <w:lang w:val="it-IT" w:eastAsia="it-IT"/>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9"/>
    <w:bookmarkEnd w:id="40"/>
    <w:p w14:paraId="042251CE" w14:textId="77777777" w:rsidR="00A909E8" w:rsidRPr="00A909E8" w:rsidRDefault="00A909E8" w:rsidP="00A909E8">
      <w:pPr>
        <w:adjustRightInd w:val="0"/>
        <w:snapToGrid w:val="0"/>
        <w:spacing w:line="360" w:lineRule="auto"/>
        <w:jc w:val="both"/>
        <w:rPr>
          <w:rFonts w:ascii="Book Antiqua" w:eastAsia="SimSun" w:hAnsi="Book Antiqua" w:cs="Times New Roman"/>
          <w:sz w:val="24"/>
          <w:szCs w:val="24"/>
          <w:lang w:val="it-IT"/>
        </w:rPr>
      </w:pPr>
    </w:p>
    <w:p w14:paraId="33A90861" w14:textId="3AA23581" w:rsidR="00A909E8" w:rsidRPr="00A909E8" w:rsidRDefault="00A909E8" w:rsidP="00A909E8">
      <w:pPr>
        <w:adjustRightInd w:val="0"/>
        <w:snapToGrid w:val="0"/>
        <w:spacing w:line="360" w:lineRule="auto"/>
        <w:jc w:val="both"/>
        <w:rPr>
          <w:rFonts w:ascii="Book Antiqua" w:eastAsia="MS Mincho" w:hAnsi="Book Antiqua" w:cs="Times New Roman"/>
          <w:bCs/>
          <w:color w:val="000000"/>
          <w:sz w:val="24"/>
          <w:szCs w:val="24"/>
          <w:lang w:val="it-IT"/>
        </w:rPr>
      </w:pPr>
      <w:r w:rsidRPr="00A909E8">
        <w:rPr>
          <w:rFonts w:ascii="Book Antiqua" w:eastAsia="MS Mincho" w:hAnsi="Book Antiqua" w:cs="Times New Roman"/>
          <w:b/>
          <w:bCs/>
          <w:color w:val="000000"/>
          <w:sz w:val="24"/>
          <w:szCs w:val="24"/>
          <w:lang w:val="it-IT" w:eastAsia="pl-PL"/>
        </w:rPr>
        <w:t>Manuscript source:</w:t>
      </w:r>
      <w:r w:rsidRPr="00A909E8">
        <w:rPr>
          <w:rFonts w:ascii="Book Antiqua" w:eastAsia="MS Mincho" w:hAnsi="Book Antiqua" w:cs="Times New Roman"/>
          <w:b/>
          <w:bCs/>
          <w:color w:val="000000"/>
          <w:sz w:val="24"/>
          <w:szCs w:val="24"/>
          <w:lang w:val="it-IT"/>
        </w:rPr>
        <w:t xml:space="preserve"> </w:t>
      </w:r>
      <w:r w:rsidRPr="00A909E8">
        <w:rPr>
          <w:rFonts w:ascii="Book Antiqua" w:eastAsia="MS Mincho" w:hAnsi="Book Antiqua" w:cs="Times New Roman"/>
          <w:bCs/>
          <w:color w:val="000000"/>
          <w:sz w:val="24"/>
          <w:szCs w:val="24"/>
          <w:lang w:val="it-IT" w:eastAsia="pl-PL"/>
        </w:rPr>
        <w:t>Unsolicited</w:t>
      </w:r>
      <w:r>
        <w:rPr>
          <w:rFonts w:ascii="Book Antiqua" w:eastAsia="MS Mincho" w:hAnsi="Book Antiqua" w:cs="Times New Roman"/>
          <w:bCs/>
          <w:color w:val="000000"/>
          <w:sz w:val="24"/>
          <w:szCs w:val="24"/>
          <w:lang w:val="it-IT" w:eastAsia="pl-PL"/>
        </w:rPr>
        <w:t xml:space="preserve"> </w:t>
      </w:r>
      <w:r w:rsidRPr="00A909E8">
        <w:rPr>
          <w:rFonts w:ascii="Book Antiqua" w:eastAsia="MS Mincho" w:hAnsi="Book Antiqua" w:cs="Times New Roman"/>
          <w:bCs/>
          <w:color w:val="000000"/>
          <w:sz w:val="24"/>
          <w:szCs w:val="24"/>
          <w:lang w:val="it-IT" w:eastAsia="pl-PL"/>
        </w:rPr>
        <w:t>manuscript</w:t>
      </w:r>
    </w:p>
    <w:p w14:paraId="1DF2A0DA" w14:textId="77777777" w:rsidR="00A909E8" w:rsidRPr="00A909E8" w:rsidRDefault="00A909E8" w:rsidP="00A909E8">
      <w:pPr>
        <w:adjustRightInd w:val="0"/>
        <w:snapToGrid w:val="0"/>
        <w:spacing w:line="360" w:lineRule="auto"/>
        <w:jc w:val="both"/>
        <w:rPr>
          <w:rFonts w:ascii="Book Antiqua" w:eastAsia="SimSun" w:hAnsi="Book Antiqua" w:cs="Times New Roman"/>
          <w:b/>
          <w:sz w:val="24"/>
          <w:szCs w:val="24"/>
          <w:lang w:val="it-IT"/>
        </w:rPr>
      </w:pPr>
    </w:p>
    <w:p w14:paraId="00117A68" w14:textId="0A267008" w:rsidR="00A909E8" w:rsidRPr="00A909E8" w:rsidRDefault="00A909E8" w:rsidP="00A909E8">
      <w:pPr>
        <w:adjustRightInd w:val="0"/>
        <w:snapToGrid w:val="0"/>
        <w:spacing w:line="360" w:lineRule="auto"/>
        <w:jc w:val="both"/>
        <w:rPr>
          <w:rFonts w:ascii="Book Antiqua" w:eastAsia="MS Mincho" w:hAnsi="Book Antiqua" w:cs="Times New Roman"/>
          <w:b/>
          <w:sz w:val="24"/>
          <w:szCs w:val="24"/>
          <w:lang w:val="en-US" w:eastAsia="it-IT"/>
        </w:rPr>
      </w:pPr>
      <w:r w:rsidRPr="00A909E8">
        <w:rPr>
          <w:rFonts w:ascii="Book Antiqua" w:eastAsia="MS Mincho" w:hAnsi="Book Antiqua" w:cs="Times New Roman"/>
          <w:b/>
          <w:sz w:val="24"/>
          <w:szCs w:val="24"/>
          <w:lang w:val="en-US" w:eastAsia="it-IT"/>
        </w:rPr>
        <w:t xml:space="preserve">Peer-review started: </w:t>
      </w:r>
      <w:bookmarkStart w:id="41" w:name="OLE_LINK2272"/>
      <w:bookmarkStart w:id="42" w:name="OLE_LINK2273"/>
      <w:r>
        <w:rPr>
          <w:rFonts w:ascii="Book Antiqua" w:eastAsia="MS Mincho" w:hAnsi="Book Antiqua" w:cs="Times New Roman"/>
          <w:sz w:val="24"/>
          <w:szCs w:val="24"/>
          <w:lang w:val="en-US" w:eastAsia="it-IT"/>
        </w:rPr>
        <w:t>M</w:t>
      </w:r>
      <w:r>
        <w:rPr>
          <w:rFonts w:ascii="Book Antiqua" w:eastAsia="MS Mincho" w:hAnsi="Book Antiqua" w:cs="Times New Roman" w:hint="eastAsia"/>
          <w:sz w:val="24"/>
          <w:szCs w:val="24"/>
          <w:lang w:val="en-US"/>
        </w:rPr>
        <w:t>ay</w:t>
      </w:r>
      <w:r w:rsidRPr="00A909E8">
        <w:rPr>
          <w:rFonts w:ascii="Book Antiqua" w:eastAsia="MS Mincho" w:hAnsi="Book Antiqua" w:cs="Times New Roman"/>
          <w:sz w:val="24"/>
          <w:szCs w:val="24"/>
          <w:lang w:val="en-US" w:eastAsia="it-IT"/>
        </w:rPr>
        <w:t xml:space="preserve"> </w:t>
      </w:r>
      <w:r>
        <w:rPr>
          <w:rFonts w:ascii="Book Antiqua" w:eastAsia="MS Mincho" w:hAnsi="Book Antiqua" w:cs="Times New Roman"/>
          <w:sz w:val="24"/>
          <w:szCs w:val="24"/>
          <w:lang w:val="en-US" w:eastAsia="it-IT"/>
        </w:rPr>
        <w:t>7</w:t>
      </w:r>
      <w:r w:rsidRPr="00A909E8">
        <w:rPr>
          <w:rFonts w:ascii="Book Antiqua" w:eastAsia="MS Mincho" w:hAnsi="Book Antiqua" w:cs="Times New Roman"/>
          <w:sz w:val="24"/>
          <w:szCs w:val="24"/>
          <w:lang w:val="en-US" w:eastAsia="it-IT"/>
        </w:rPr>
        <w:t>, 20</w:t>
      </w:r>
      <w:r>
        <w:rPr>
          <w:rFonts w:ascii="Book Antiqua" w:eastAsia="MS Mincho" w:hAnsi="Book Antiqua" w:cs="Times New Roman"/>
          <w:sz w:val="24"/>
          <w:szCs w:val="24"/>
          <w:lang w:val="en-US" w:eastAsia="it-IT"/>
        </w:rPr>
        <w:t>20</w:t>
      </w:r>
      <w:bookmarkEnd w:id="41"/>
      <w:bookmarkEnd w:id="42"/>
    </w:p>
    <w:p w14:paraId="39918587" w14:textId="4B72C660" w:rsidR="00A909E8" w:rsidRPr="00A909E8" w:rsidRDefault="00A909E8" w:rsidP="00A909E8">
      <w:pPr>
        <w:adjustRightInd w:val="0"/>
        <w:snapToGrid w:val="0"/>
        <w:spacing w:line="360" w:lineRule="auto"/>
        <w:jc w:val="both"/>
        <w:rPr>
          <w:rFonts w:ascii="Book Antiqua" w:eastAsia="MS Mincho" w:hAnsi="Book Antiqua" w:cs="Times New Roman"/>
          <w:b/>
          <w:sz w:val="24"/>
          <w:szCs w:val="24"/>
          <w:lang w:val="en-US" w:eastAsia="it-IT"/>
        </w:rPr>
      </w:pPr>
      <w:r w:rsidRPr="00A909E8">
        <w:rPr>
          <w:rFonts w:ascii="Book Antiqua" w:eastAsia="MS Mincho" w:hAnsi="Book Antiqua" w:cs="Times New Roman"/>
          <w:b/>
          <w:sz w:val="24"/>
          <w:szCs w:val="24"/>
          <w:lang w:val="en-US" w:eastAsia="it-IT"/>
        </w:rPr>
        <w:t xml:space="preserve">First decision: </w:t>
      </w:r>
      <w:r>
        <w:rPr>
          <w:rFonts w:ascii="Book Antiqua" w:eastAsia="MS Mincho" w:hAnsi="Book Antiqua" w:cs="Times New Roman"/>
          <w:sz w:val="24"/>
          <w:szCs w:val="24"/>
          <w:lang w:val="en-US" w:eastAsia="it-IT"/>
        </w:rPr>
        <w:t>M</w:t>
      </w:r>
      <w:r>
        <w:rPr>
          <w:rFonts w:ascii="Book Antiqua" w:eastAsia="MS Mincho" w:hAnsi="Book Antiqua" w:cs="Times New Roman" w:hint="eastAsia"/>
          <w:sz w:val="24"/>
          <w:szCs w:val="24"/>
          <w:lang w:val="en-US"/>
        </w:rPr>
        <w:t>ay</w:t>
      </w:r>
      <w:r w:rsidRPr="00A909E8">
        <w:rPr>
          <w:rFonts w:ascii="Book Antiqua" w:eastAsia="MS Mincho" w:hAnsi="Book Antiqua" w:cs="Times New Roman"/>
          <w:sz w:val="24"/>
          <w:szCs w:val="24"/>
          <w:lang w:val="en-US" w:eastAsia="it-IT"/>
        </w:rPr>
        <w:t xml:space="preserve"> </w:t>
      </w:r>
      <w:r>
        <w:rPr>
          <w:rFonts w:ascii="Book Antiqua" w:eastAsia="MS Mincho" w:hAnsi="Book Antiqua" w:cs="Times New Roman"/>
          <w:sz w:val="24"/>
          <w:szCs w:val="24"/>
          <w:lang w:val="en-US" w:eastAsia="it-IT"/>
        </w:rPr>
        <w:t>24</w:t>
      </w:r>
      <w:r w:rsidRPr="00A909E8">
        <w:rPr>
          <w:rFonts w:ascii="Book Antiqua" w:eastAsia="MS Mincho" w:hAnsi="Book Antiqua" w:cs="Times New Roman"/>
          <w:sz w:val="24"/>
          <w:szCs w:val="24"/>
          <w:lang w:val="en-US" w:eastAsia="it-IT"/>
        </w:rPr>
        <w:t>, 20</w:t>
      </w:r>
      <w:r>
        <w:rPr>
          <w:rFonts w:ascii="Book Antiqua" w:eastAsia="MS Mincho" w:hAnsi="Book Antiqua" w:cs="Times New Roman"/>
          <w:sz w:val="24"/>
          <w:szCs w:val="24"/>
          <w:lang w:val="en-US" w:eastAsia="it-IT"/>
        </w:rPr>
        <w:t>20</w:t>
      </w:r>
    </w:p>
    <w:p w14:paraId="1EBC6A28" w14:textId="77777777" w:rsidR="00A909E8" w:rsidRPr="00A909E8" w:rsidRDefault="00A909E8" w:rsidP="00A909E8">
      <w:pPr>
        <w:adjustRightInd w:val="0"/>
        <w:snapToGrid w:val="0"/>
        <w:spacing w:line="360" w:lineRule="auto"/>
        <w:jc w:val="both"/>
        <w:rPr>
          <w:rFonts w:ascii="Book Antiqua" w:eastAsia="SimSun" w:hAnsi="Book Antiqua" w:cs="Times New Roman"/>
          <w:b/>
          <w:sz w:val="24"/>
          <w:szCs w:val="24"/>
          <w:lang w:val="en-US"/>
        </w:rPr>
      </w:pPr>
      <w:r w:rsidRPr="00A909E8">
        <w:rPr>
          <w:rFonts w:ascii="Book Antiqua" w:eastAsia="MS Mincho" w:hAnsi="Book Antiqua" w:cs="Times New Roman"/>
          <w:b/>
          <w:sz w:val="24"/>
          <w:szCs w:val="24"/>
          <w:lang w:val="en-US" w:eastAsia="it-IT"/>
        </w:rPr>
        <w:t>Article in press:</w:t>
      </w:r>
    </w:p>
    <w:p w14:paraId="3D41470A" w14:textId="77777777" w:rsidR="00A909E8" w:rsidRPr="00A909E8" w:rsidRDefault="00A909E8" w:rsidP="00A909E8">
      <w:pPr>
        <w:adjustRightInd w:val="0"/>
        <w:snapToGrid w:val="0"/>
        <w:spacing w:line="360" w:lineRule="auto"/>
        <w:jc w:val="both"/>
        <w:rPr>
          <w:rFonts w:ascii="Book Antiqua" w:eastAsia="SimSun" w:hAnsi="Book Antiqua" w:cs="Times New Roman"/>
          <w:b/>
          <w:sz w:val="24"/>
          <w:szCs w:val="24"/>
          <w:lang w:val="en-US"/>
        </w:rPr>
      </w:pPr>
    </w:p>
    <w:p w14:paraId="0C4F218E" w14:textId="30942F58" w:rsidR="00A909E8" w:rsidRPr="00A909E8" w:rsidRDefault="00A909E8" w:rsidP="00A909E8">
      <w:pPr>
        <w:widowControl w:val="0"/>
        <w:adjustRightInd w:val="0"/>
        <w:snapToGrid w:val="0"/>
        <w:spacing w:line="360" w:lineRule="auto"/>
        <w:jc w:val="both"/>
        <w:rPr>
          <w:rFonts w:ascii="Book Antiqua" w:eastAsia="Microsoft YaHei" w:hAnsi="Book Antiqua" w:cs="SimSun"/>
          <w:sz w:val="24"/>
          <w:szCs w:val="24"/>
          <w:lang w:val="it-IT"/>
        </w:rPr>
      </w:pPr>
      <w:r w:rsidRPr="00A909E8">
        <w:rPr>
          <w:rFonts w:ascii="Book Antiqua" w:eastAsia="MS Mincho" w:hAnsi="Book Antiqua" w:cs="SimSun"/>
          <w:b/>
          <w:sz w:val="24"/>
          <w:szCs w:val="24"/>
          <w:lang w:val="it-IT"/>
        </w:rPr>
        <w:t xml:space="preserve">Specialty type: </w:t>
      </w:r>
      <w:r w:rsidRPr="00E700C2">
        <w:rPr>
          <w:rFonts w:ascii="Book Antiqua" w:eastAsia="Microsoft YaHei" w:hAnsi="Book Antiqua" w:cs="SimSun"/>
          <w:sz w:val="24"/>
          <w:szCs w:val="24"/>
        </w:rPr>
        <w:t>Cardiac and cardiovascular systems</w:t>
      </w:r>
    </w:p>
    <w:p w14:paraId="52C6ECAC" w14:textId="7B71D077" w:rsidR="00A909E8" w:rsidRPr="00A909E8" w:rsidRDefault="00A909E8" w:rsidP="00A909E8">
      <w:pPr>
        <w:widowControl w:val="0"/>
        <w:adjustRightInd w:val="0"/>
        <w:snapToGrid w:val="0"/>
        <w:spacing w:line="360" w:lineRule="auto"/>
        <w:jc w:val="both"/>
        <w:rPr>
          <w:rFonts w:ascii="Book Antiqua" w:eastAsia="SimSun" w:hAnsi="Book Antiqua" w:cs="SimSun"/>
          <w:sz w:val="24"/>
          <w:szCs w:val="24"/>
          <w:lang w:val="it-IT"/>
        </w:rPr>
      </w:pPr>
      <w:r w:rsidRPr="00A909E8">
        <w:rPr>
          <w:rFonts w:ascii="Book Antiqua" w:eastAsia="MS Mincho" w:hAnsi="Book Antiqua" w:cs="SimSun"/>
          <w:b/>
          <w:sz w:val="24"/>
          <w:szCs w:val="24"/>
          <w:lang w:val="it-IT"/>
        </w:rPr>
        <w:t>Country/Territory of origin:</w:t>
      </w:r>
      <w:r w:rsidRPr="00A909E8">
        <w:t xml:space="preserve"> </w:t>
      </w:r>
      <w:r w:rsidRPr="00A909E8">
        <w:rPr>
          <w:rFonts w:ascii="Book Antiqua" w:eastAsia="SimSun" w:hAnsi="Book Antiqua" w:cs="SimSun"/>
          <w:sz w:val="24"/>
          <w:szCs w:val="24"/>
          <w:lang w:val="it-IT"/>
        </w:rPr>
        <w:t>United States</w:t>
      </w:r>
    </w:p>
    <w:p w14:paraId="34726325" w14:textId="77777777" w:rsidR="00A909E8" w:rsidRPr="00A909E8" w:rsidRDefault="00A909E8" w:rsidP="00A909E8">
      <w:pPr>
        <w:widowControl w:val="0"/>
        <w:adjustRightInd w:val="0"/>
        <w:snapToGrid w:val="0"/>
        <w:spacing w:line="360" w:lineRule="auto"/>
        <w:jc w:val="both"/>
        <w:rPr>
          <w:rFonts w:ascii="Book Antiqua" w:eastAsia="MS Mincho" w:hAnsi="Book Antiqua" w:cs="SimSun"/>
          <w:b/>
          <w:sz w:val="24"/>
          <w:szCs w:val="24"/>
          <w:lang w:val="it-IT"/>
        </w:rPr>
      </w:pPr>
      <w:r w:rsidRPr="00A909E8">
        <w:rPr>
          <w:rFonts w:ascii="Book Antiqua" w:eastAsia="MS Mincho" w:hAnsi="Book Antiqua" w:cs="SimSun"/>
          <w:b/>
          <w:sz w:val="24"/>
          <w:szCs w:val="24"/>
          <w:lang w:val="it-IT"/>
        </w:rPr>
        <w:t>Peer-review report’s scientific quality classification</w:t>
      </w:r>
    </w:p>
    <w:p w14:paraId="2352420F" w14:textId="2AC171BF" w:rsidR="00A909E8" w:rsidRPr="00A909E8" w:rsidRDefault="00A909E8" w:rsidP="00A909E8">
      <w:pPr>
        <w:widowControl w:val="0"/>
        <w:adjustRightInd w:val="0"/>
        <w:snapToGrid w:val="0"/>
        <w:spacing w:line="360" w:lineRule="auto"/>
        <w:jc w:val="both"/>
        <w:rPr>
          <w:rFonts w:ascii="Book Antiqua" w:eastAsia="MS Mincho" w:hAnsi="Book Antiqua" w:cs="SimSun"/>
          <w:sz w:val="24"/>
          <w:szCs w:val="24"/>
          <w:lang w:val="it-IT"/>
        </w:rPr>
      </w:pPr>
      <w:r w:rsidRPr="00A909E8">
        <w:rPr>
          <w:rFonts w:ascii="Book Antiqua" w:eastAsia="MS Mincho" w:hAnsi="Book Antiqua" w:cs="SimSun"/>
          <w:sz w:val="24"/>
          <w:szCs w:val="24"/>
          <w:lang w:val="it-IT"/>
        </w:rPr>
        <w:t xml:space="preserve">Grade A (Excellent): </w:t>
      </w:r>
      <w:r>
        <w:rPr>
          <w:rFonts w:ascii="Book Antiqua" w:eastAsia="MS Mincho" w:hAnsi="Book Antiqua" w:cs="SimSun"/>
          <w:sz w:val="24"/>
          <w:szCs w:val="24"/>
          <w:lang w:val="it-IT"/>
        </w:rPr>
        <w:t>0</w:t>
      </w:r>
    </w:p>
    <w:p w14:paraId="25BCF518" w14:textId="77777777" w:rsidR="00A909E8" w:rsidRPr="00A909E8" w:rsidRDefault="00A909E8" w:rsidP="00A909E8">
      <w:pPr>
        <w:widowControl w:val="0"/>
        <w:adjustRightInd w:val="0"/>
        <w:snapToGrid w:val="0"/>
        <w:spacing w:line="360" w:lineRule="auto"/>
        <w:jc w:val="both"/>
        <w:rPr>
          <w:rFonts w:ascii="Book Antiqua" w:eastAsia="SimSun" w:hAnsi="Book Antiqua" w:cs="SimSun"/>
          <w:sz w:val="24"/>
          <w:szCs w:val="24"/>
          <w:lang w:val="it-IT"/>
        </w:rPr>
      </w:pPr>
      <w:r w:rsidRPr="00A909E8">
        <w:rPr>
          <w:rFonts w:ascii="Book Antiqua" w:eastAsia="MS Mincho" w:hAnsi="Book Antiqua" w:cs="SimSun"/>
          <w:sz w:val="24"/>
          <w:szCs w:val="24"/>
          <w:lang w:val="it-IT"/>
        </w:rPr>
        <w:t xml:space="preserve">Grade B (Very good): </w:t>
      </w:r>
      <w:r w:rsidRPr="00A909E8">
        <w:rPr>
          <w:rFonts w:ascii="Book Antiqua" w:eastAsia="SimSun" w:hAnsi="Book Antiqua" w:cs="SimSun" w:hint="eastAsia"/>
          <w:sz w:val="24"/>
          <w:szCs w:val="24"/>
          <w:lang w:val="it-IT"/>
        </w:rPr>
        <w:t>B</w:t>
      </w:r>
    </w:p>
    <w:p w14:paraId="5D1363AC" w14:textId="77777777" w:rsidR="00A909E8" w:rsidRPr="00A909E8" w:rsidRDefault="00A909E8" w:rsidP="00A909E8">
      <w:pPr>
        <w:widowControl w:val="0"/>
        <w:adjustRightInd w:val="0"/>
        <w:snapToGrid w:val="0"/>
        <w:spacing w:line="360" w:lineRule="auto"/>
        <w:jc w:val="both"/>
        <w:rPr>
          <w:rFonts w:ascii="Book Antiqua" w:eastAsia="MS Mincho" w:hAnsi="Book Antiqua" w:cs="SimSun"/>
          <w:sz w:val="24"/>
          <w:szCs w:val="24"/>
          <w:lang w:val="it-IT"/>
        </w:rPr>
      </w:pPr>
      <w:r w:rsidRPr="00A909E8">
        <w:rPr>
          <w:rFonts w:ascii="Book Antiqua" w:eastAsia="MS Mincho" w:hAnsi="Book Antiqua" w:cs="SimSun"/>
          <w:sz w:val="24"/>
          <w:szCs w:val="24"/>
          <w:lang w:val="it-IT"/>
        </w:rPr>
        <w:t>Grade C (Good): C</w:t>
      </w:r>
    </w:p>
    <w:p w14:paraId="4BE3A20A" w14:textId="77777777" w:rsidR="00A909E8" w:rsidRPr="00A909E8" w:rsidRDefault="00A909E8" w:rsidP="00A909E8">
      <w:pPr>
        <w:widowControl w:val="0"/>
        <w:adjustRightInd w:val="0"/>
        <w:snapToGrid w:val="0"/>
        <w:spacing w:line="360" w:lineRule="auto"/>
        <w:jc w:val="both"/>
        <w:rPr>
          <w:rFonts w:ascii="Book Antiqua" w:eastAsia="MS Mincho" w:hAnsi="Book Antiqua" w:cs="SimSun"/>
          <w:sz w:val="24"/>
          <w:szCs w:val="24"/>
          <w:lang w:val="it-IT"/>
        </w:rPr>
      </w:pPr>
      <w:r w:rsidRPr="00A909E8">
        <w:rPr>
          <w:rFonts w:ascii="Book Antiqua" w:eastAsia="MS Mincho" w:hAnsi="Book Antiqua" w:cs="SimSun"/>
          <w:sz w:val="24"/>
          <w:szCs w:val="24"/>
          <w:lang w:val="it-IT"/>
        </w:rPr>
        <w:t>Grade D (Fair): 0</w:t>
      </w:r>
    </w:p>
    <w:p w14:paraId="76CC2A54" w14:textId="77777777" w:rsidR="00A909E8" w:rsidRPr="00A909E8" w:rsidRDefault="00A909E8" w:rsidP="00A909E8">
      <w:pPr>
        <w:widowControl w:val="0"/>
        <w:adjustRightInd w:val="0"/>
        <w:snapToGrid w:val="0"/>
        <w:spacing w:line="360" w:lineRule="auto"/>
        <w:jc w:val="both"/>
        <w:rPr>
          <w:rFonts w:ascii="Book Antiqua" w:eastAsia="DengXian" w:hAnsi="Book Antiqua" w:cs="Times New Roman"/>
          <w:kern w:val="2"/>
          <w:sz w:val="24"/>
          <w:szCs w:val="24"/>
          <w:lang w:val="hu-HU"/>
        </w:rPr>
      </w:pPr>
      <w:r w:rsidRPr="00A909E8">
        <w:rPr>
          <w:rFonts w:ascii="Book Antiqua" w:eastAsia="MS Mincho" w:hAnsi="Book Antiqua" w:cs="SimSun"/>
          <w:sz w:val="24"/>
          <w:szCs w:val="24"/>
          <w:lang w:val="it-IT"/>
        </w:rPr>
        <w:t>Grade E (Poor): 0</w:t>
      </w:r>
    </w:p>
    <w:p w14:paraId="1180CA69" w14:textId="77777777" w:rsidR="00A909E8" w:rsidRPr="00A909E8" w:rsidRDefault="00A909E8" w:rsidP="00A909E8">
      <w:pPr>
        <w:adjustRightInd w:val="0"/>
        <w:snapToGrid w:val="0"/>
        <w:spacing w:line="360" w:lineRule="auto"/>
        <w:jc w:val="both"/>
        <w:rPr>
          <w:rFonts w:ascii="Book Antiqua" w:eastAsia="SimSun" w:hAnsi="Book Antiqua" w:cs="Times New Roman"/>
          <w:sz w:val="24"/>
          <w:szCs w:val="24"/>
          <w:lang w:val="it-IT"/>
        </w:rPr>
      </w:pPr>
    </w:p>
    <w:p w14:paraId="14E1D538" w14:textId="30E96238" w:rsidR="00A909E8" w:rsidRPr="00A909E8" w:rsidRDefault="00A909E8" w:rsidP="00A909E8">
      <w:pPr>
        <w:suppressAutoHyphens/>
        <w:adjustRightInd w:val="0"/>
        <w:snapToGrid w:val="0"/>
        <w:spacing w:line="360" w:lineRule="auto"/>
        <w:ind w:right="120"/>
        <w:rPr>
          <w:rFonts w:ascii="Book Antiqua" w:eastAsia="SimSun" w:hAnsi="Book Antiqua" w:cs="Mangal"/>
          <w:b/>
          <w:bCs/>
          <w:color w:val="000000"/>
          <w:kern w:val="1"/>
          <w:sz w:val="24"/>
          <w:szCs w:val="21"/>
          <w:lang w:val="it-IT" w:bidi="hi-IN"/>
        </w:rPr>
      </w:pPr>
      <w:r w:rsidRPr="00A909E8">
        <w:rPr>
          <w:rFonts w:ascii="Book Antiqua" w:eastAsia="Lucida Sans Unicode" w:hAnsi="Book Antiqua"/>
          <w:b/>
          <w:noProof/>
          <w:color w:val="000000"/>
          <w:kern w:val="1"/>
          <w:sz w:val="24"/>
          <w:szCs w:val="21"/>
          <w:lang w:val="it-IT" w:eastAsia="hi-IN" w:bidi="hi-IN"/>
        </w:rPr>
        <w:lastRenderedPageBreak/>
        <w:t>P-Reviewer</w:t>
      </w:r>
      <w:r w:rsidRPr="00A909E8">
        <w:rPr>
          <w:rFonts w:ascii="Book Antiqua" w:eastAsia="SimSun" w:hAnsi="Book Antiqua"/>
          <w:b/>
          <w:noProof/>
          <w:color w:val="000000"/>
          <w:kern w:val="1"/>
          <w:sz w:val="24"/>
          <w:szCs w:val="21"/>
          <w:lang w:val="it-IT" w:bidi="hi-IN"/>
        </w:rPr>
        <w:t>:</w:t>
      </w:r>
      <w:r w:rsidRPr="00A909E8">
        <w:rPr>
          <w:rFonts w:ascii="Book Antiqua" w:eastAsia="Lucida Sans Unicode" w:hAnsi="Book Antiqua" w:cs="Mangal"/>
          <w:bCs/>
          <w:color w:val="000000"/>
          <w:kern w:val="1"/>
          <w:sz w:val="24"/>
          <w:szCs w:val="21"/>
          <w:lang w:val="it-IT" w:eastAsia="hi-IN" w:bidi="hi-IN"/>
        </w:rPr>
        <w:t xml:space="preserve"> Ciccone </w:t>
      </w:r>
      <w:r>
        <w:rPr>
          <w:rFonts w:ascii="Book Antiqua" w:eastAsia="Lucida Sans Unicode" w:hAnsi="Book Antiqua" w:cs="Mangal"/>
          <w:bCs/>
          <w:color w:val="000000"/>
          <w:kern w:val="1"/>
          <w:sz w:val="24"/>
          <w:szCs w:val="21"/>
          <w:lang w:val="it-IT" w:eastAsia="hi-IN" w:bidi="hi-IN"/>
        </w:rPr>
        <w:t xml:space="preserve">MM </w:t>
      </w:r>
      <w:r w:rsidRPr="00A909E8">
        <w:rPr>
          <w:rFonts w:ascii="Book Antiqua" w:eastAsia="Lucida Sans Unicode" w:hAnsi="Book Antiqua" w:cs="Mangal"/>
          <w:b/>
          <w:bCs/>
          <w:color w:val="000000"/>
          <w:kern w:val="1"/>
          <w:sz w:val="24"/>
          <w:szCs w:val="21"/>
          <w:lang w:val="it-IT" w:eastAsia="hi-IN" w:bidi="hi-IN"/>
        </w:rPr>
        <w:t>S-Editor</w:t>
      </w:r>
      <w:r w:rsidRPr="00A909E8">
        <w:rPr>
          <w:rFonts w:ascii="Book Antiqua" w:eastAsia="SimSun" w:hAnsi="Book Antiqua" w:cs="Mangal"/>
          <w:b/>
          <w:bCs/>
          <w:color w:val="000000"/>
          <w:kern w:val="1"/>
          <w:sz w:val="24"/>
          <w:szCs w:val="21"/>
          <w:lang w:val="it-IT" w:bidi="hi-IN"/>
        </w:rPr>
        <w:t>:</w:t>
      </w:r>
      <w:r w:rsidRPr="00A909E8">
        <w:rPr>
          <w:rFonts w:ascii="Book Antiqua" w:eastAsia="Lucida Sans Unicode" w:hAnsi="Book Antiqua" w:cs="Mangal"/>
          <w:bCs/>
          <w:color w:val="000000"/>
          <w:kern w:val="1"/>
          <w:sz w:val="24"/>
          <w:szCs w:val="21"/>
          <w:lang w:val="it-IT" w:eastAsia="hi-IN" w:bidi="hi-IN"/>
        </w:rPr>
        <w:t xml:space="preserve"> </w:t>
      </w:r>
      <w:r>
        <w:rPr>
          <w:rFonts w:ascii="Book Antiqua" w:eastAsia="SimSun" w:hAnsi="Book Antiqua" w:cs="Mangal"/>
          <w:bCs/>
          <w:color w:val="000000"/>
          <w:kern w:val="1"/>
          <w:sz w:val="24"/>
          <w:szCs w:val="21"/>
          <w:lang w:val="it-IT" w:bidi="hi-IN"/>
        </w:rPr>
        <w:t>Y</w:t>
      </w:r>
      <w:r>
        <w:rPr>
          <w:rFonts w:ascii="Book Antiqua" w:eastAsia="SimSun" w:hAnsi="Book Antiqua" w:cs="Mangal" w:hint="eastAsia"/>
          <w:bCs/>
          <w:color w:val="000000"/>
          <w:kern w:val="1"/>
          <w:sz w:val="24"/>
          <w:szCs w:val="21"/>
          <w:lang w:val="it-IT" w:bidi="hi-IN"/>
        </w:rPr>
        <w:t>an</w:t>
      </w:r>
      <w:r>
        <w:rPr>
          <w:rFonts w:ascii="Book Antiqua" w:eastAsia="SimSun" w:hAnsi="Book Antiqua" w:cs="Mangal"/>
          <w:bCs/>
          <w:color w:val="000000"/>
          <w:kern w:val="1"/>
          <w:sz w:val="24"/>
          <w:szCs w:val="21"/>
          <w:lang w:val="en-US" w:bidi="hi-IN"/>
        </w:rPr>
        <w:t xml:space="preserve"> JP</w:t>
      </w:r>
      <w:r w:rsidRPr="00A909E8">
        <w:rPr>
          <w:rFonts w:ascii="Book Antiqua" w:eastAsia="Lucida Sans Unicode" w:hAnsi="Book Antiqua" w:cs="Mangal"/>
          <w:b/>
          <w:bCs/>
          <w:color w:val="000000"/>
          <w:kern w:val="1"/>
          <w:sz w:val="24"/>
          <w:szCs w:val="21"/>
          <w:lang w:val="it-IT" w:eastAsia="hi-IN" w:bidi="hi-IN"/>
        </w:rPr>
        <w:t xml:space="preserve"> L-Editor</w:t>
      </w:r>
      <w:r w:rsidRPr="00A909E8">
        <w:rPr>
          <w:rFonts w:ascii="Book Antiqua" w:eastAsia="SimSun" w:hAnsi="Book Antiqua" w:cs="Mangal"/>
          <w:b/>
          <w:bCs/>
          <w:color w:val="000000"/>
          <w:kern w:val="1"/>
          <w:sz w:val="24"/>
          <w:szCs w:val="21"/>
          <w:lang w:val="it-IT" w:bidi="hi-IN"/>
        </w:rPr>
        <w:t>:</w:t>
      </w:r>
      <w:r w:rsidRPr="00A909E8">
        <w:rPr>
          <w:rFonts w:ascii="Book Antiqua" w:eastAsia="Lucida Sans Unicode" w:hAnsi="Book Antiqua" w:cs="Mangal"/>
          <w:b/>
          <w:bCs/>
          <w:color w:val="000000"/>
          <w:kern w:val="1"/>
          <w:sz w:val="24"/>
          <w:szCs w:val="21"/>
          <w:lang w:val="it-IT" w:eastAsia="hi-IN" w:bidi="hi-IN"/>
        </w:rPr>
        <w:t xml:space="preserve"> </w:t>
      </w:r>
      <w:r>
        <w:rPr>
          <w:rFonts w:ascii="Book Antiqua" w:eastAsia="Lucida Sans Unicode" w:hAnsi="Book Antiqua" w:cs="Mangal"/>
          <w:b/>
          <w:bCs/>
          <w:color w:val="000000"/>
          <w:kern w:val="1"/>
          <w:sz w:val="24"/>
          <w:szCs w:val="21"/>
          <w:lang w:val="it-IT" w:eastAsia="hi-IN" w:bidi="hi-IN"/>
        </w:rPr>
        <w:t>P</w:t>
      </w:r>
      <w:r w:rsidRPr="00A909E8">
        <w:rPr>
          <w:rFonts w:ascii="Book Antiqua" w:eastAsia="Lucida Sans Unicode" w:hAnsi="Book Antiqua" w:cs="Mangal"/>
          <w:b/>
          <w:bCs/>
          <w:color w:val="000000"/>
          <w:kern w:val="1"/>
          <w:sz w:val="24"/>
          <w:szCs w:val="21"/>
          <w:lang w:val="it-IT" w:eastAsia="hi-IN" w:bidi="hi-IN"/>
        </w:rPr>
        <w:t>-Editor</w:t>
      </w:r>
      <w:r w:rsidRPr="00A909E8">
        <w:rPr>
          <w:rFonts w:ascii="Book Antiqua" w:eastAsia="SimSun" w:hAnsi="Book Antiqua" w:cs="Mangal"/>
          <w:b/>
          <w:bCs/>
          <w:color w:val="000000"/>
          <w:kern w:val="1"/>
          <w:sz w:val="24"/>
          <w:szCs w:val="21"/>
          <w:lang w:val="it-IT" w:bidi="hi-IN"/>
        </w:rPr>
        <w:t>:</w:t>
      </w:r>
    </w:p>
    <w:p w14:paraId="6A8C00C5" w14:textId="77777777" w:rsidR="00A909E8" w:rsidRDefault="00A909E8" w:rsidP="008270C2">
      <w:pPr>
        <w:spacing w:line="360" w:lineRule="auto"/>
        <w:jc w:val="both"/>
        <w:rPr>
          <w:rFonts w:ascii="Book Antiqua" w:eastAsia="Cambria" w:hAnsi="Book Antiqua" w:cs="Cambria"/>
          <w:sz w:val="24"/>
          <w:szCs w:val="24"/>
          <w:lang w:val="it-IT"/>
        </w:rPr>
        <w:sectPr w:rsidR="00A909E8" w:rsidSect="008270C2">
          <w:pgSz w:w="12240" w:h="15840"/>
          <w:pgMar w:top="1440" w:right="1800" w:bottom="1440" w:left="1800" w:header="720" w:footer="720" w:gutter="0"/>
          <w:pgNumType w:start="1"/>
          <w:cols w:space="720"/>
          <w:docGrid w:linePitch="299"/>
        </w:sectPr>
      </w:pPr>
    </w:p>
    <w:p w14:paraId="691E9FE0" w14:textId="2AF13DE7" w:rsidR="00925221" w:rsidRPr="00925221" w:rsidRDefault="00A909E8" w:rsidP="008270C2">
      <w:pPr>
        <w:spacing w:line="360" w:lineRule="auto"/>
        <w:jc w:val="both"/>
        <w:rPr>
          <w:rFonts w:ascii="Book Antiqua" w:eastAsia="Cambria" w:hAnsi="Book Antiqua" w:cs="Cambria"/>
          <w:sz w:val="24"/>
          <w:szCs w:val="24"/>
          <w:lang w:val="it-IT"/>
        </w:rPr>
      </w:pPr>
      <w:r w:rsidRPr="00A909E8">
        <w:rPr>
          <w:rFonts w:ascii="Book Antiqua" w:eastAsia="MS Mincho" w:hAnsi="Book Antiqua" w:cs="Times New Roman"/>
          <w:b/>
          <w:sz w:val="24"/>
          <w:szCs w:val="24"/>
          <w:lang w:val="it-IT" w:eastAsia="it-IT"/>
        </w:rPr>
        <w:lastRenderedPageBreak/>
        <w:t>Figure Legends</w:t>
      </w:r>
    </w:p>
    <w:p w14:paraId="26586D99" w14:textId="6B196284" w:rsidR="00925221" w:rsidRDefault="00925221" w:rsidP="008270C2">
      <w:pPr>
        <w:spacing w:line="360" w:lineRule="auto"/>
        <w:jc w:val="both"/>
        <w:rPr>
          <w:rFonts w:ascii="Book Antiqua" w:eastAsia="Cambria" w:hAnsi="Book Antiqua" w:cs="Cambria"/>
          <w:sz w:val="24"/>
          <w:szCs w:val="24"/>
        </w:rPr>
      </w:pPr>
      <w:r>
        <w:rPr>
          <w:rFonts w:ascii="Book Antiqua" w:eastAsia="Cambria" w:hAnsi="Book Antiqua" w:cs="Cambria" w:hint="eastAsia"/>
          <w:noProof/>
          <w:sz w:val="24"/>
          <w:szCs w:val="24"/>
          <w:lang w:val="en-US"/>
        </w:rPr>
        <w:drawing>
          <wp:inline distT="0" distB="0" distL="0" distR="0" wp14:anchorId="11B5B838" wp14:editId="72B32683">
            <wp:extent cx="3892220" cy="1958273"/>
            <wp:effectExtent l="0" t="0" r="0" b="0"/>
            <wp:docPr id="7"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机屏幕截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1455" cy="1962919"/>
                    </a:xfrm>
                    <a:prstGeom prst="rect">
                      <a:avLst/>
                    </a:prstGeom>
                  </pic:spPr>
                </pic:pic>
              </a:graphicData>
            </a:graphic>
          </wp:inline>
        </w:drawing>
      </w:r>
    </w:p>
    <w:p w14:paraId="47E55B69" w14:textId="2CA2F7FD" w:rsidR="00925221" w:rsidRDefault="00925221" w:rsidP="008270C2">
      <w:pPr>
        <w:spacing w:line="360" w:lineRule="auto"/>
        <w:jc w:val="both"/>
        <w:rPr>
          <w:rFonts w:ascii="Book Antiqua" w:eastAsia="Cambria" w:hAnsi="Book Antiqua" w:cs="Cambria"/>
          <w:sz w:val="24"/>
          <w:szCs w:val="24"/>
        </w:rPr>
      </w:pPr>
      <w:r>
        <w:rPr>
          <w:rFonts w:ascii="Book Antiqua" w:eastAsia="Cambria" w:hAnsi="Book Antiqua" w:cs="Cambria"/>
          <w:noProof/>
          <w:sz w:val="24"/>
          <w:szCs w:val="24"/>
          <w:lang w:val="en-US"/>
        </w:rPr>
        <w:drawing>
          <wp:inline distT="0" distB="0" distL="0" distR="0" wp14:anchorId="03106AE6" wp14:editId="38597038">
            <wp:extent cx="3611336" cy="395700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0560" cy="3967112"/>
                    </a:xfrm>
                    <a:prstGeom prst="rect">
                      <a:avLst/>
                    </a:prstGeom>
                  </pic:spPr>
                </pic:pic>
              </a:graphicData>
            </a:graphic>
          </wp:inline>
        </w:drawing>
      </w:r>
    </w:p>
    <w:p w14:paraId="000000DE" w14:textId="0D3F3C34" w:rsidR="00A11848" w:rsidRPr="008270C2" w:rsidRDefault="00EA0ECD" w:rsidP="008270C2">
      <w:pPr>
        <w:spacing w:line="360" w:lineRule="auto"/>
        <w:jc w:val="both"/>
        <w:rPr>
          <w:rFonts w:ascii="Book Antiqua" w:eastAsia="Cambria" w:hAnsi="Book Antiqua" w:cs="Cambria"/>
          <w:sz w:val="24"/>
          <w:szCs w:val="24"/>
        </w:rPr>
      </w:pPr>
      <w:r w:rsidRPr="00A909E8">
        <w:rPr>
          <w:rFonts w:ascii="Book Antiqua" w:eastAsia="Cambria" w:hAnsi="Book Antiqua" w:cs="Cambria"/>
          <w:b/>
          <w:bCs/>
          <w:sz w:val="24"/>
          <w:szCs w:val="24"/>
        </w:rPr>
        <w:t>Figure 1</w:t>
      </w:r>
      <w:r w:rsidR="00A909E8" w:rsidRPr="00A909E8">
        <w:rPr>
          <w:rFonts w:ascii="Book Antiqua" w:eastAsia="Cambria" w:hAnsi="Book Antiqua" w:cs="Cambria"/>
          <w:b/>
          <w:bCs/>
          <w:sz w:val="24"/>
          <w:szCs w:val="24"/>
        </w:rPr>
        <w:t xml:space="preserve"> Summary and detailed methodological quality of the included studies. </w:t>
      </w:r>
      <w:r w:rsidR="00A909E8">
        <w:rPr>
          <w:rFonts w:ascii="Book Antiqua" w:eastAsia="Cambria" w:hAnsi="Book Antiqua" w:cs="Cambria"/>
          <w:sz w:val="24"/>
          <w:szCs w:val="24"/>
        </w:rPr>
        <w:t>A:</w:t>
      </w:r>
      <w:bookmarkStart w:id="43" w:name="OLE_LINK2276"/>
      <w:bookmarkStart w:id="44" w:name="OLE_LINK2277"/>
      <w:r w:rsidR="00A909E8">
        <w:rPr>
          <w:rFonts w:ascii="Book Antiqua" w:eastAsia="Cambria" w:hAnsi="Book Antiqua" w:cs="Cambria" w:hint="eastAsia"/>
          <w:sz w:val="24"/>
          <w:szCs w:val="24"/>
        </w:rPr>
        <w:t xml:space="preserve"> </w:t>
      </w:r>
      <w:r w:rsidRPr="008270C2">
        <w:rPr>
          <w:rFonts w:ascii="Book Antiqua" w:eastAsia="Cambria" w:hAnsi="Book Antiqua" w:cs="Cambria"/>
          <w:sz w:val="24"/>
          <w:szCs w:val="24"/>
        </w:rPr>
        <w:t>Summary</w:t>
      </w:r>
      <w:r w:rsidR="00542A83">
        <w:rPr>
          <w:rFonts w:ascii="Book Antiqua" w:eastAsia="Cambria" w:hAnsi="Book Antiqua" w:cs="Cambria"/>
          <w:sz w:val="24"/>
          <w:szCs w:val="24"/>
        </w:rPr>
        <w:t xml:space="preserve"> </w:t>
      </w:r>
      <w:r w:rsidR="00542A83" w:rsidRPr="008270C2">
        <w:rPr>
          <w:rFonts w:ascii="Book Antiqua" w:eastAsia="Cambria" w:hAnsi="Book Antiqua" w:cs="Cambria"/>
          <w:sz w:val="24"/>
          <w:szCs w:val="24"/>
        </w:rPr>
        <w:t>of the included studies</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w:t>
      </w:r>
      <w:r w:rsidR="00A909E8" w:rsidRPr="008270C2">
        <w:rPr>
          <w:rFonts w:ascii="Book Antiqua" w:eastAsia="Cambria" w:hAnsi="Book Antiqua" w:cs="Cambria"/>
          <w:sz w:val="24"/>
          <w:szCs w:val="24"/>
        </w:rPr>
        <w:t>B</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w:t>
      </w:r>
      <w:r w:rsidR="00A909E8" w:rsidRPr="008270C2">
        <w:rPr>
          <w:rFonts w:ascii="Book Antiqua" w:eastAsia="Cambria" w:hAnsi="Book Antiqua" w:cs="Cambria"/>
          <w:sz w:val="24"/>
          <w:szCs w:val="24"/>
        </w:rPr>
        <w:t>D</w:t>
      </w:r>
      <w:r w:rsidRPr="008270C2">
        <w:rPr>
          <w:rFonts w:ascii="Book Antiqua" w:eastAsia="Cambria" w:hAnsi="Book Antiqua" w:cs="Cambria"/>
          <w:sz w:val="24"/>
          <w:szCs w:val="24"/>
        </w:rPr>
        <w:t xml:space="preserve">etailed methodological quality </w:t>
      </w:r>
      <w:bookmarkStart w:id="45" w:name="OLE_LINK2286"/>
      <w:bookmarkStart w:id="46" w:name="OLE_LINK2287"/>
      <w:r w:rsidRPr="008270C2">
        <w:rPr>
          <w:rFonts w:ascii="Book Antiqua" w:eastAsia="Cambria" w:hAnsi="Book Antiqua" w:cs="Cambria"/>
          <w:sz w:val="24"/>
          <w:szCs w:val="24"/>
        </w:rPr>
        <w:t>of the included studies</w:t>
      </w:r>
      <w:bookmarkEnd w:id="43"/>
      <w:bookmarkEnd w:id="44"/>
      <w:bookmarkEnd w:id="45"/>
      <w:bookmarkEnd w:id="46"/>
      <w:r w:rsidR="00A909E8">
        <w:rPr>
          <w:rFonts w:ascii="Book Antiqua" w:eastAsia="Cambria" w:hAnsi="Book Antiqua" w:cs="Cambria"/>
          <w:sz w:val="24"/>
          <w:szCs w:val="24"/>
        </w:rPr>
        <w:t>.</w:t>
      </w:r>
    </w:p>
    <w:p w14:paraId="6C2252B0" w14:textId="77777777" w:rsidR="00925221" w:rsidRDefault="00EA0ECD" w:rsidP="008270C2">
      <w:pPr>
        <w:spacing w:line="360" w:lineRule="auto"/>
        <w:jc w:val="both"/>
        <w:rPr>
          <w:rFonts w:ascii="Book Antiqua" w:eastAsia="Cambria" w:hAnsi="Book Antiqua" w:cs="Cambria"/>
          <w:sz w:val="24"/>
          <w:szCs w:val="24"/>
        </w:rPr>
        <w:sectPr w:rsidR="00925221" w:rsidSect="008270C2">
          <w:pgSz w:w="12240" w:h="15840"/>
          <w:pgMar w:top="1440" w:right="1800" w:bottom="1440" w:left="1800" w:header="720" w:footer="720" w:gutter="0"/>
          <w:pgNumType w:start="1"/>
          <w:cols w:space="720"/>
          <w:docGrid w:linePitch="299"/>
        </w:sectPr>
      </w:pPr>
      <w:r w:rsidRPr="008270C2">
        <w:rPr>
          <w:rFonts w:ascii="Book Antiqua" w:eastAsia="Cambria" w:hAnsi="Book Antiqua" w:cs="Cambria"/>
          <w:sz w:val="24"/>
          <w:szCs w:val="24"/>
        </w:rPr>
        <w:t xml:space="preserve"> </w:t>
      </w:r>
    </w:p>
    <w:p w14:paraId="000000DF" w14:textId="6480E12C" w:rsidR="00A11848" w:rsidRDefault="000E5F4B" w:rsidP="008270C2">
      <w:pPr>
        <w:spacing w:line="360" w:lineRule="auto"/>
        <w:jc w:val="both"/>
        <w:rPr>
          <w:rFonts w:ascii="Book Antiqua" w:eastAsia="Cambria" w:hAnsi="Book Antiqua" w:cs="Cambria"/>
          <w:sz w:val="24"/>
          <w:szCs w:val="24"/>
        </w:rPr>
      </w:pPr>
      <w:r>
        <w:rPr>
          <w:rFonts w:ascii="Book Antiqua" w:eastAsia="Cambria" w:hAnsi="Book Antiqua" w:cs="Cambria"/>
          <w:noProof/>
          <w:sz w:val="24"/>
          <w:szCs w:val="24"/>
          <w:lang w:val="en-US"/>
        </w:rPr>
        <w:lastRenderedPageBreak/>
        <w:drawing>
          <wp:inline distT="0" distB="0" distL="0" distR="0" wp14:anchorId="3F4B5171" wp14:editId="0EB11A70">
            <wp:extent cx="5486400" cy="6029325"/>
            <wp:effectExtent l="0" t="0" r="0" b="3175"/>
            <wp:docPr id="9"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手机屏幕截图&#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486400" cy="6029325"/>
                    </a:xfrm>
                    <a:prstGeom prst="rect">
                      <a:avLst/>
                    </a:prstGeom>
                  </pic:spPr>
                </pic:pic>
              </a:graphicData>
            </a:graphic>
          </wp:inline>
        </w:drawing>
      </w:r>
    </w:p>
    <w:p w14:paraId="000000E0" w14:textId="09B9D727" w:rsidR="00A11848" w:rsidRPr="00A909E8" w:rsidRDefault="00EA0ECD" w:rsidP="008270C2">
      <w:pPr>
        <w:spacing w:line="360" w:lineRule="auto"/>
        <w:jc w:val="both"/>
        <w:rPr>
          <w:rFonts w:ascii="Book Antiqua" w:eastAsia="Cambria" w:hAnsi="Book Antiqua" w:cs="Cambria"/>
          <w:b/>
          <w:bCs/>
          <w:sz w:val="24"/>
          <w:szCs w:val="24"/>
        </w:rPr>
      </w:pPr>
      <w:r w:rsidRPr="00A909E8">
        <w:rPr>
          <w:rFonts w:ascii="Book Antiqua" w:eastAsia="Cambria" w:hAnsi="Book Antiqua" w:cs="Cambria"/>
          <w:b/>
          <w:bCs/>
          <w:sz w:val="24"/>
          <w:szCs w:val="24"/>
        </w:rPr>
        <w:t>Figure 2 Flow diagram of the included studies showing reasons for exclusion.</w:t>
      </w:r>
    </w:p>
    <w:p w14:paraId="0747D237" w14:textId="77777777" w:rsidR="000E5F4B" w:rsidRDefault="00EA0ECD" w:rsidP="008270C2">
      <w:pPr>
        <w:spacing w:line="360" w:lineRule="auto"/>
        <w:jc w:val="both"/>
        <w:rPr>
          <w:rFonts w:ascii="Book Antiqua" w:eastAsia="Cambria" w:hAnsi="Book Antiqua" w:cs="Cambria"/>
          <w:sz w:val="24"/>
          <w:szCs w:val="24"/>
        </w:rPr>
        <w:sectPr w:rsidR="000E5F4B" w:rsidSect="008270C2">
          <w:pgSz w:w="12240" w:h="15840"/>
          <w:pgMar w:top="1440" w:right="1800" w:bottom="1440" w:left="1800" w:header="720" w:footer="720" w:gutter="0"/>
          <w:pgNumType w:start="1"/>
          <w:cols w:space="720"/>
          <w:docGrid w:linePitch="299"/>
        </w:sectPr>
      </w:pPr>
      <w:r w:rsidRPr="008270C2">
        <w:rPr>
          <w:rFonts w:ascii="Book Antiqua" w:eastAsia="Cambria" w:hAnsi="Book Antiqua" w:cs="Cambria"/>
          <w:sz w:val="24"/>
          <w:szCs w:val="24"/>
        </w:rPr>
        <w:t xml:space="preserve"> </w:t>
      </w:r>
    </w:p>
    <w:p w14:paraId="77D6F5B8" w14:textId="304E6F4F" w:rsidR="000E5F4B" w:rsidRPr="008270C2" w:rsidRDefault="00772BC2" w:rsidP="008270C2">
      <w:pPr>
        <w:spacing w:line="360" w:lineRule="auto"/>
        <w:jc w:val="both"/>
        <w:rPr>
          <w:rFonts w:ascii="Book Antiqua" w:eastAsia="Cambria" w:hAnsi="Book Antiqua" w:cs="Cambria"/>
          <w:sz w:val="24"/>
          <w:szCs w:val="24"/>
        </w:rPr>
      </w:pPr>
      <w:r>
        <w:rPr>
          <w:rFonts w:ascii="Book Antiqua" w:eastAsia="Cambria" w:hAnsi="Book Antiqua" w:cs="Cambria" w:hint="eastAsia"/>
          <w:noProof/>
          <w:sz w:val="24"/>
          <w:szCs w:val="24"/>
          <w:lang w:val="en-US"/>
        </w:rPr>
        <w:lastRenderedPageBreak/>
        <w:drawing>
          <wp:inline distT="0" distB="0" distL="0" distR="0" wp14:anchorId="4C10E724" wp14:editId="1E096073">
            <wp:extent cx="5486400" cy="2937510"/>
            <wp:effectExtent l="0" t="0" r="0" b="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937510"/>
                    </a:xfrm>
                    <a:prstGeom prst="rect">
                      <a:avLst/>
                    </a:prstGeom>
                  </pic:spPr>
                </pic:pic>
              </a:graphicData>
            </a:graphic>
          </wp:inline>
        </w:drawing>
      </w:r>
    </w:p>
    <w:p w14:paraId="000000E2" w14:textId="5339201E" w:rsidR="00A11848" w:rsidRPr="008270C2" w:rsidRDefault="00EA0ECD" w:rsidP="008270C2">
      <w:pPr>
        <w:spacing w:line="360" w:lineRule="auto"/>
        <w:jc w:val="both"/>
        <w:rPr>
          <w:rFonts w:ascii="Book Antiqua" w:eastAsia="Cambria" w:hAnsi="Book Antiqua" w:cs="Cambria"/>
          <w:sz w:val="24"/>
          <w:szCs w:val="24"/>
        </w:rPr>
      </w:pPr>
      <w:r w:rsidRPr="00A909E8">
        <w:rPr>
          <w:rFonts w:ascii="Book Antiqua" w:eastAsia="Cambria" w:hAnsi="Book Antiqua" w:cs="Cambria"/>
          <w:b/>
          <w:bCs/>
          <w:sz w:val="24"/>
          <w:szCs w:val="24"/>
        </w:rPr>
        <w:t>Figure 3</w:t>
      </w:r>
      <w:r w:rsidR="00A909E8" w:rsidRPr="00A909E8">
        <w:rPr>
          <w:rFonts w:ascii="Book Antiqua" w:eastAsia="Cambria" w:hAnsi="Book Antiqua" w:cs="Cambria"/>
          <w:b/>
          <w:bCs/>
          <w:sz w:val="24"/>
          <w:szCs w:val="24"/>
        </w:rPr>
        <w:t xml:space="preserve"> Forest </w:t>
      </w:r>
      <w:r w:rsidR="006A6D56" w:rsidRPr="00A909E8">
        <w:rPr>
          <w:rFonts w:ascii="Book Antiqua" w:eastAsia="Cambria" w:hAnsi="Book Antiqua" w:cs="Cambria"/>
          <w:b/>
          <w:bCs/>
          <w:sz w:val="24"/>
          <w:szCs w:val="24"/>
        </w:rPr>
        <w:t>p</w:t>
      </w:r>
      <w:r w:rsidR="00A909E8" w:rsidRPr="00A909E8">
        <w:rPr>
          <w:rFonts w:ascii="Book Antiqua" w:eastAsia="Cambria" w:hAnsi="Book Antiqua" w:cs="Cambria"/>
          <w:b/>
          <w:bCs/>
          <w:sz w:val="24"/>
          <w:szCs w:val="24"/>
        </w:rPr>
        <w:t>lot for the primary composite endpoint</w:t>
      </w:r>
      <w:r w:rsidR="00A909E8">
        <w:rPr>
          <w:rFonts w:ascii="Book Antiqua" w:eastAsia="Cambria" w:hAnsi="Book Antiqua" w:cs="Cambria"/>
          <w:b/>
          <w:bCs/>
          <w:sz w:val="24"/>
          <w:szCs w:val="24"/>
        </w:rPr>
        <w:t xml:space="preserve"> </w:t>
      </w:r>
      <w:r w:rsidR="00A909E8" w:rsidRPr="00A909E8">
        <w:rPr>
          <w:rFonts w:ascii="Book Antiqua" w:eastAsia="Cambria" w:hAnsi="Book Antiqua" w:cs="Cambria"/>
          <w:b/>
          <w:bCs/>
          <w:sz w:val="24"/>
          <w:szCs w:val="24"/>
        </w:rPr>
        <w:t xml:space="preserve">overall side-effects showing an individual and pooled </w:t>
      </w:r>
      <w:r w:rsidR="006A72CC" w:rsidRPr="006A72CC">
        <w:rPr>
          <w:rFonts w:ascii="Book Antiqua" w:eastAsia="Cambria" w:hAnsi="Book Antiqua" w:cs="Cambria"/>
          <w:b/>
          <w:bCs/>
          <w:sz w:val="24"/>
          <w:szCs w:val="24"/>
        </w:rPr>
        <w:t>risk ratio</w:t>
      </w:r>
      <w:r w:rsidR="00A909E8" w:rsidRPr="00A909E8">
        <w:rPr>
          <w:rFonts w:ascii="Book Antiqua" w:eastAsia="Cambria" w:hAnsi="Book Antiqua" w:cs="Cambria"/>
          <w:b/>
          <w:bCs/>
          <w:sz w:val="24"/>
          <w:szCs w:val="24"/>
        </w:rPr>
        <w:t xml:space="preserve"> for </w:t>
      </w:r>
      <w:bookmarkStart w:id="47" w:name="OLE_LINK2278"/>
      <w:bookmarkStart w:id="48" w:name="OLE_LINK2279"/>
      <w:r w:rsidR="00A909E8" w:rsidRPr="00A909E8">
        <w:rPr>
          <w:rFonts w:ascii="Book Antiqua" w:eastAsia="Cambria" w:hAnsi="Book Antiqua" w:cs="Cambria"/>
          <w:b/>
          <w:bCs/>
          <w:sz w:val="24"/>
          <w:szCs w:val="24"/>
        </w:rPr>
        <w:t xml:space="preserve">randomized controlled trials </w:t>
      </w:r>
      <w:bookmarkEnd w:id="47"/>
      <w:bookmarkEnd w:id="48"/>
      <w:r w:rsidR="00A909E8" w:rsidRPr="00A909E8">
        <w:rPr>
          <w:rFonts w:ascii="Book Antiqua" w:eastAsia="Cambria" w:hAnsi="Book Antiqua" w:cs="Cambria"/>
          <w:b/>
          <w:bCs/>
          <w:sz w:val="24"/>
          <w:szCs w:val="24"/>
        </w:rPr>
        <w:t xml:space="preserve">comparing </w:t>
      </w:r>
      <w:bookmarkStart w:id="49" w:name="OLE_LINK2280"/>
      <w:bookmarkStart w:id="50" w:name="OLE_LINK2281"/>
      <w:bookmarkStart w:id="51" w:name="OLE_LINK2288"/>
      <w:r w:rsidR="00A909E8" w:rsidRPr="00A909E8">
        <w:rPr>
          <w:rFonts w:ascii="Book Antiqua" w:eastAsia="Cambria" w:hAnsi="Book Antiqua" w:cs="Cambria"/>
          <w:b/>
          <w:bCs/>
          <w:sz w:val="24"/>
          <w:szCs w:val="24"/>
        </w:rPr>
        <w:t>soluble guanylate cyclase</w:t>
      </w:r>
      <w:bookmarkEnd w:id="49"/>
      <w:bookmarkEnd w:id="50"/>
      <w:bookmarkEnd w:id="51"/>
      <w:r w:rsidR="00A909E8" w:rsidRPr="00A909E8">
        <w:rPr>
          <w:rFonts w:ascii="Book Antiqua" w:eastAsia="Cambria" w:hAnsi="Book Antiqua" w:cs="Cambria"/>
          <w:b/>
          <w:bCs/>
          <w:sz w:val="24"/>
          <w:szCs w:val="24"/>
        </w:rPr>
        <w:t xml:space="preserve"> stimulators to control.</w:t>
      </w:r>
      <w:r w:rsidR="00A909E8">
        <w:rPr>
          <w:rFonts w:ascii="Book Antiqua" w:eastAsia="Cambria" w:hAnsi="Book Antiqua" w:cs="Cambria"/>
          <w:b/>
          <w:bCs/>
          <w:sz w:val="24"/>
          <w:szCs w:val="24"/>
        </w:rPr>
        <w:t xml:space="preserve"> </w:t>
      </w:r>
      <w:r w:rsidR="00A909E8" w:rsidRPr="00A909E8">
        <w:rPr>
          <w:rFonts w:ascii="Book Antiqua" w:eastAsia="Cambria" w:hAnsi="Book Antiqua" w:cs="Cambria"/>
          <w:sz w:val="24"/>
          <w:szCs w:val="24"/>
        </w:rPr>
        <w:t>A:</w:t>
      </w:r>
      <w:r w:rsidR="00A909E8">
        <w:rPr>
          <w:rFonts w:ascii="Book Antiqua" w:eastAsia="Cambria" w:hAnsi="Book Antiqua" w:cs="Cambria"/>
          <w:b/>
          <w:bCs/>
          <w:sz w:val="24"/>
          <w:szCs w:val="24"/>
        </w:rPr>
        <w:t xml:space="preserve"> </w:t>
      </w:r>
      <w:r w:rsidR="00772BC2" w:rsidRPr="00772BC2">
        <w:rPr>
          <w:rFonts w:ascii="Book Antiqua" w:eastAsia="Cambria" w:hAnsi="Book Antiqua" w:cs="Cambria"/>
          <w:sz w:val="24"/>
          <w:szCs w:val="24"/>
        </w:rPr>
        <w:t>Pooled composite endpoint</w:t>
      </w:r>
      <w:r w:rsidR="00772BC2">
        <w:rPr>
          <w:rFonts w:ascii="Book Antiqua" w:eastAsia="Cambria" w:hAnsi="Book Antiqua" w:cs="Cambria"/>
          <w:sz w:val="24"/>
          <w:szCs w:val="24"/>
        </w:rPr>
        <w:t xml:space="preserve">; </w:t>
      </w:r>
      <w:r w:rsidR="00A909E8" w:rsidRPr="00A909E8">
        <w:rPr>
          <w:rFonts w:ascii="Book Antiqua" w:eastAsia="Cambria" w:hAnsi="Book Antiqua" w:cs="Cambria"/>
          <w:sz w:val="24"/>
          <w:szCs w:val="24"/>
        </w:rPr>
        <w:t>B: Overall side-effects</w:t>
      </w:r>
      <w:r w:rsidR="00772BC2">
        <w:rPr>
          <w:rFonts w:ascii="Book Antiqua" w:eastAsia="Cambria" w:hAnsi="Book Antiqua" w:cs="Cambria"/>
          <w:sz w:val="24"/>
          <w:szCs w:val="24"/>
        </w:rPr>
        <w:t xml:space="preserve">. </w:t>
      </w:r>
      <w:r w:rsidRPr="008270C2">
        <w:rPr>
          <w:rFonts w:ascii="Book Antiqua" w:eastAsia="Cambria" w:hAnsi="Book Antiqua" w:cs="Cambria"/>
          <w:sz w:val="24"/>
          <w:szCs w:val="24"/>
        </w:rPr>
        <w:t xml:space="preserve">The pooled </w:t>
      </w:r>
      <w:bookmarkStart w:id="52" w:name="OLE_LINK2291"/>
      <w:bookmarkStart w:id="53" w:name="OLE_LINK2292"/>
      <w:r w:rsidR="006A72CC" w:rsidRPr="008270C2">
        <w:rPr>
          <w:rFonts w:ascii="Book Antiqua" w:eastAsia="Cambria" w:hAnsi="Book Antiqua" w:cs="Cambria"/>
          <w:sz w:val="24"/>
          <w:szCs w:val="24"/>
        </w:rPr>
        <w:t>risk ratio</w:t>
      </w:r>
      <w:r w:rsidR="006A72CC" w:rsidRPr="00A909E8">
        <w:rPr>
          <w:rFonts w:ascii="Book Antiqua" w:eastAsia="Cambria" w:hAnsi="Book Antiqua" w:cs="Cambria"/>
          <w:color w:val="0E101A"/>
          <w:sz w:val="24"/>
          <w:szCs w:val="24"/>
        </w:rPr>
        <w:t xml:space="preserve"> </w:t>
      </w:r>
      <w:bookmarkEnd w:id="52"/>
      <w:bookmarkEnd w:id="53"/>
      <w:r w:rsidR="00772BC2">
        <w:rPr>
          <w:rFonts w:ascii="Book Antiqua" w:eastAsia="Cambria" w:hAnsi="Book Antiqua" w:cs="Cambria"/>
          <w:sz w:val="24"/>
          <w:szCs w:val="24"/>
        </w:rPr>
        <w:t xml:space="preserve">(RR) </w:t>
      </w:r>
      <w:r w:rsidRPr="008270C2">
        <w:rPr>
          <w:rFonts w:ascii="Book Antiqua" w:eastAsia="Cambria" w:hAnsi="Book Antiqua" w:cs="Cambria"/>
          <w:sz w:val="24"/>
          <w:szCs w:val="24"/>
        </w:rPr>
        <w:t xml:space="preserve">with 95% </w:t>
      </w:r>
      <w:r w:rsidR="00A909E8" w:rsidRPr="008270C2">
        <w:rPr>
          <w:rFonts w:ascii="Book Antiqua" w:hAnsi="Book Antiqua"/>
          <w:sz w:val="24"/>
          <w:szCs w:val="24"/>
        </w:rPr>
        <w:t>confidence interval</w:t>
      </w:r>
      <w:r w:rsidR="00A909E8" w:rsidRPr="008270C2">
        <w:rPr>
          <w:rFonts w:ascii="Book Antiqua" w:eastAsia="Cambria" w:hAnsi="Book Antiqua" w:cs="Cambria"/>
          <w:sz w:val="24"/>
          <w:szCs w:val="24"/>
        </w:rPr>
        <w:t xml:space="preserve"> </w:t>
      </w:r>
      <w:r w:rsidR="00A909E8">
        <w:rPr>
          <w:rFonts w:ascii="Book Antiqua" w:eastAsia="Cambria" w:hAnsi="Book Antiqua" w:cs="Cambria"/>
          <w:sz w:val="24"/>
          <w:szCs w:val="24"/>
        </w:rPr>
        <w:t>(</w:t>
      </w:r>
      <w:r w:rsidRPr="008270C2">
        <w:rPr>
          <w:rFonts w:ascii="Book Antiqua" w:eastAsia="Cambria" w:hAnsi="Book Antiqua" w:cs="Cambria"/>
          <w:sz w:val="24"/>
          <w:szCs w:val="24"/>
        </w:rPr>
        <w:t>CI</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were calculated using random-effects models. Weight refers to the contribution of each study to the overall pooled estimate of treatment effect. Each square and horizontal line denotes the point estimate and 95%CI for each trial’s RR, respectively. The diamonds signify the pooled RR; the diamond’s </w:t>
      </w:r>
      <w:proofErr w:type="spellStart"/>
      <w:r w:rsidRPr="008270C2">
        <w:rPr>
          <w:rFonts w:ascii="Book Antiqua" w:eastAsia="Cambria" w:hAnsi="Book Antiqua" w:cs="Cambria"/>
          <w:sz w:val="24"/>
          <w:szCs w:val="24"/>
        </w:rPr>
        <w:t>centre</w:t>
      </w:r>
      <w:proofErr w:type="spellEnd"/>
      <w:r w:rsidRPr="008270C2">
        <w:rPr>
          <w:rFonts w:ascii="Book Antiqua" w:eastAsia="Cambria" w:hAnsi="Book Antiqua" w:cs="Cambria"/>
          <w:sz w:val="24"/>
          <w:szCs w:val="24"/>
        </w:rPr>
        <w:t xml:space="preserve"> denotes the point estimate and width denotes the 95%CI.</w:t>
      </w:r>
      <w:r w:rsidR="00772BC2">
        <w:rPr>
          <w:rFonts w:ascii="Book Antiqua" w:eastAsia="Cambria" w:hAnsi="Book Antiqua" w:cs="Cambria"/>
          <w:sz w:val="24"/>
          <w:szCs w:val="24"/>
        </w:rPr>
        <w:t xml:space="preserve"> </w:t>
      </w:r>
      <w:bookmarkStart w:id="54" w:name="OLE_LINK2289"/>
      <w:bookmarkStart w:id="55" w:name="OLE_LINK2290"/>
      <w:r w:rsidR="00772BC2">
        <w:rPr>
          <w:rFonts w:ascii="Book Antiqua" w:eastAsia="Cambria" w:hAnsi="Book Antiqua" w:cs="Cambria"/>
          <w:sz w:val="24"/>
          <w:szCs w:val="24"/>
        </w:rPr>
        <w:t xml:space="preserve">CI: </w:t>
      </w:r>
      <w:r w:rsidR="00772BC2" w:rsidRPr="008270C2">
        <w:rPr>
          <w:rFonts w:ascii="Book Antiqua" w:hAnsi="Book Antiqua"/>
          <w:sz w:val="24"/>
          <w:szCs w:val="24"/>
        </w:rPr>
        <w:t>Confidence interval</w:t>
      </w:r>
      <w:r w:rsidR="00772BC2">
        <w:rPr>
          <w:rFonts w:ascii="Book Antiqua" w:hAnsi="Book Antiqua"/>
          <w:sz w:val="24"/>
          <w:szCs w:val="24"/>
        </w:rPr>
        <w:t xml:space="preserve">; </w:t>
      </w:r>
      <w:proofErr w:type="spellStart"/>
      <w:r w:rsidR="00772BC2">
        <w:rPr>
          <w:rFonts w:ascii="Book Antiqua" w:hAnsi="Book Antiqua"/>
          <w:sz w:val="24"/>
          <w:szCs w:val="24"/>
        </w:rPr>
        <w:t>sGC</w:t>
      </w:r>
      <w:proofErr w:type="spellEnd"/>
      <w:r w:rsidR="00772BC2">
        <w:rPr>
          <w:rFonts w:ascii="Book Antiqua" w:hAnsi="Book Antiqua"/>
          <w:sz w:val="24"/>
          <w:szCs w:val="24"/>
        </w:rPr>
        <w:t xml:space="preserve">: </w:t>
      </w:r>
      <w:r w:rsidR="00772BC2" w:rsidRPr="00772BC2">
        <w:rPr>
          <w:rFonts w:ascii="Book Antiqua" w:eastAsia="Cambria" w:hAnsi="Book Antiqua" w:cs="Cambria"/>
          <w:sz w:val="24"/>
          <w:szCs w:val="24"/>
        </w:rPr>
        <w:t>Soluble guanylate cyclase.</w:t>
      </w:r>
    </w:p>
    <w:bookmarkEnd w:id="54"/>
    <w:bookmarkEnd w:id="55"/>
    <w:p w14:paraId="7169DE84" w14:textId="77777777" w:rsidR="00772BC2" w:rsidRDefault="00772BC2" w:rsidP="008270C2">
      <w:pPr>
        <w:spacing w:line="360" w:lineRule="auto"/>
        <w:jc w:val="both"/>
        <w:rPr>
          <w:rFonts w:ascii="Book Antiqua" w:eastAsia="Cambria" w:hAnsi="Book Antiqua" w:cs="Cambria"/>
          <w:sz w:val="24"/>
          <w:szCs w:val="24"/>
        </w:rPr>
        <w:sectPr w:rsidR="00772BC2" w:rsidSect="008270C2">
          <w:pgSz w:w="12240" w:h="15840"/>
          <w:pgMar w:top="1440" w:right="1800" w:bottom="1440" w:left="1800" w:header="720" w:footer="720" w:gutter="0"/>
          <w:pgNumType w:start="1"/>
          <w:cols w:space="720"/>
          <w:docGrid w:linePitch="299"/>
        </w:sectPr>
      </w:pPr>
    </w:p>
    <w:p w14:paraId="000000E3" w14:textId="6DFA8DC2" w:rsidR="00A11848" w:rsidRPr="008270C2" w:rsidRDefault="00772BC2" w:rsidP="008270C2">
      <w:pPr>
        <w:spacing w:line="360" w:lineRule="auto"/>
        <w:jc w:val="both"/>
        <w:rPr>
          <w:rFonts w:ascii="Book Antiqua" w:eastAsia="Cambria" w:hAnsi="Book Antiqua" w:cs="Cambria"/>
          <w:sz w:val="24"/>
          <w:szCs w:val="24"/>
        </w:rPr>
      </w:pPr>
      <w:r>
        <w:rPr>
          <w:rFonts w:ascii="Book Antiqua" w:eastAsia="Cambria" w:hAnsi="Book Antiqua" w:cs="Cambria"/>
          <w:noProof/>
          <w:sz w:val="24"/>
          <w:szCs w:val="24"/>
          <w:lang w:val="en-US"/>
        </w:rPr>
        <w:lastRenderedPageBreak/>
        <w:drawing>
          <wp:inline distT="0" distB="0" distL="0" distR="0" wp14:anchorId="401D454F" wp14:editId="31A337CB">
            <wp:extent cx="5486400" cy="3567430"/>
            <wp:effectExtent l="0" t="0" r="0" b="1270"/>
            <wp:docPr id="11"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手机屏幕截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567430"/>
                    </a:xfrm>
                    <a:prstGeom prst="rect">
                      <a:avLst/>
                    </a:prstGeom>
                  </pic:spPr>
                </pic:pic>
              </a:graphicData>
            </a:graphic>
          </wp:inline>
        </w:drawing>
      </w:r>
    </w:p>
    <w:p w14:paraId="6B147FD2" w14:textId="4E8A06EA" w:rsidR="00772BC2" w:rsidRPr="008270C2" w:rsidRDefault="00EA0ECD" w:rsidP="00772BC2">
      <w:pPr>
        <w:spacing w:line="360" w:lineRule="auto"/>
        <w:jc w:val="both"/>
        <w:rPr>
          <w:rFonts w:ascii="Book Antiqua" w:eastAsia="Cambria" w:hAnsi="Book Antiqua" w:cs="Cambria"/>
          <w:sz w:val="24"/>
          <w:szCs w:val="24"/>
        </w:rPr>
      </w:pPr>
      <w:r w:rsidRPr="00A909E8">
        <w:rPr>
          <w:rFonts w:ascii="Book Antiqua" w:eastAsia="Cambria" w:hAnsi="Book Antiqua" w:cs="Cambria"/>
          <w:b/>
          <w:bCs/>
          <w:sz w:val="24"/>
          <w:szCs w:val="24"/>
        </w:rPr>
        <w:t>Figure 4</w:t>
      </w:r>
      <w:r w:rsidR="00A909E8" w:rsidRPr="00A909E8">
        <w:rPr>
          <w:rFonts w:ascii="Book Antiqua" w:eastAsia="Cambria" w:hAnsi="Book Antiqua" w:cs="Cambria"/>
          <w:b/>
          <w:bCs/>
          <w:sz w:val="24"/>
          <w:szCs w:val="24"/>
        </w:rPr>
        <w:t xml:space="preserve"> Forest plot for hospitalizations, cardiovascular and all-cause mortality showing an individual and pooled </w:t>
      </w:r>
      <w:r w:rsidR="006A72CC" w:rsidRPr="006A72CC">
        <w:rPr>
          <w:rFonts w:ascii="Book Antiqua" w:eastAsia="Cambria" w:hAnsi="Book Antiqua" w:cs="Cambria"/>
          <w:b/>
          <w:bCs/>
          <w:sz w:val="24"/>
          <w:szCs w:val="24"/>
        </w:rPr>
        <w:t>risk ratio</w:t>
      </w:r>
      <w:r w:rsidR="006A72CC" w:rsidRPr="00A909E8">
        <w:rPr>
          <w:rFonts w:ascii="Book Antiqua" w:eastAsia="Cambria" w:hAnsi="Book Antiqua" w:cs="Cambria"/>
          <w:b/>
          <w:bCs/>
          <w:color w:val="0E101A"/>
          <w:sz w:val="24"/>
          <w:szCs w:val="24"/>
        </w:rPr>
        <w:t xml:space="preserve"> </w:t>
      </w:r>
      <w:r w:rsidR="00A909E8" w:rsidRPr="00A909E8">
        <w:rPr>
          <w:rFonts w:ascii="Book Antiqua" w:eastAsia="Cambria" w:hAnsi="Book Antiqua" w:cs="Cambria"/>
          <w:b/>
          <w:bCs/>
          <w:sz w:val="24"/>
          <w:szCs w:val="24"/>
        </w:rPr>
        <w:t>for randomized controlled trials comparing soluble guanylate cyclase stimulators to control.</w:t>
      </w:r>
      <w:r w:rsidR="00A909E8">
        <w:rPr>
          <w:rFonts w:ascii="Book Antiqua" w:eastAsia="Cambria" w:hAnsi="Book Antiqua" w:cs="Cambria" w:hint="eastAsia"/>
          <w:b/>
          <w:bCs/>
          <w:sz w:val="24"/>
          <w:szCs w:val="24"/>
        </w:rPr>
        <w:t xml:space="preserve"> </w:t>
      </w:r>
      <w:r w:rsidR="00A909E8" w:rsidRPr="008270C2">
        <w:rPr>
          <w:rFonts w:ascii="Book Antiqua" w:eastAsia="Cambria" w:hAnsi="Book Antiqua" w:cs="Cambria"/>
          <w:sz w:val="24"/>
          <w:szCs w:val="24"/>
        </w:rPr>
        <w:t>A</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Hospitalizations</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w:t>
      </w:r>
      <w:r w:rsidR="00A909E8" w:rsidRPr="008270C2">
        <w:rPr>
          <w:rFonts w:ascii="Book Antiqua" w:eastAsia="Cambria" w:hAnsi="Book Antiqua" w:cs="Cambria"/>
          <w:sz w:val="24"/>
          <w:szCs w:val="24"/>
        </w:rPr>
        <w:t>B</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Cardiovascular</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w:t>
      </w:r>
      <w:r w:rsidR="00A909E8" w:rsidRPr="008270C2">
        <w:rPr>
          <w:rFonts w:ascii="Book Antiqua" w:eastAsia="Cambria" w:hAnsi="Book Antiqua" w:cs="Cambria"/>
          <w:sz w:val="24"/>
          <w:szCs w:val="24"/>
        </w:rPr>
        <w:t>C</w:t>
      </w:r>
      <w:r w:rsidR="00A909E8">
        <w:rPr>
          <w:rFonts w:ascii="Book Antiqua" w:eastAsia="Cambria" w:hAnsi="Book Antiqua" w:cs="Cambria"/>
          <w:sz w:val="24"/>
          <w:szCs w:val="24"/>
        </w:rPr>
        <w:t>:</w:t>
      </w:r>
      <w:r w:rsidRPr="008270C2">
        <w:rPr>
          <w:rFonts w:ascii="Book Antiqua" w:eastAsia="Cambria" w:hAnsi="Book Antiqua" w:cs="Cambria"/>
          <w:sz w:val="24"/>
          <w:szCs w:val="24"/>
        </w:rPr>
        <w:t xml:space="preserve"> </w:t>
      </w:r>
      <w:r w:rsidR="00A909E8" w:rsidRPr="008270C2">
        <w:rPr>
          <w:rFonts w:ascii="Book Antiqua" w:eastAsia="Cambria" w:hAnsi="Book Antiqua" w:cs="Cambria"/>
          <w:sz w:val="24"/>
          <w:szCs w:val="24"/>
        </w:rPr>
        <w:t>A</w:t>
      </w:r>
      <w:r w:rsidRPr="008270C2">
        <w:rPr>
          <w:rFonts w:ascii="Book Antiqua" w:eastAsia="Cambria" w:hAnsi="Book Antiqua" w:cs="Cambria"/>
          <w:sz w:val="24"/>
          <w:szCs w:val="24"/>
        </w:rPr>
        <w:t>ll-cause mortality</w:t>
      </w:r>
      <w:r w:rsidR="00A909E8">
        <w:rPr>
          <w:rFonts w:ascii="Book Antiqua" w:eastAsia="Cambria" w:hAnsi="Book Antiqua" w:cs="Cambria"/>
          <w:sz w:val="24"/>
          <w:szCs w:val="24"/>
        </w:rPr>
        <w:t>.</w:t>
      </w:r>
      <w:r w:rsidR="00772BC2" w:rsidRPr="00772BC2">
        <w:rPr>
          <w:rFonts w:ascii="Book Antiqua" w:eastAsia="Cambria" w:hAnsi="Book Antiqua" w:cs="Cambria"/>
          <w:sz w:val="24"/>
          <w:szCs w:val="24"/>
        </w:rPr>
        <w:t xml:space="preserve"> </w:t>
      </w:r>
      <w:r w:rsidR="00772BC2">
        <w:rPr>
          <w:rFonts w:ascii="Book Antiqua" w:eastAsia="Cambria" w:hAnsi="Book Antiqua" w:cs="Cambria"/>
          <w:sz w:val="24"/>
          <w:szCs w:val="24"/>
        </w:rPr>
        <w:t xml:space="preserve">CI: </w:t>
      </w:r>
      <w:r w:rsidR="00772BC2" w:rsidRPr="008270C2">
        <w:rPr>
          <w:rFonts w:ascii="Book Antiqua" w:hAnsi="Book Antiqua"/>
          <w:sz w:val="24"/>
          <w:szCs w:val="24"/>
        </w:rPr>
        <w:t>Confidence interval</w:t>
      </w:r>
      <w:r w:rsidR="00772BC2">
        <w:rPr>
          <w:rFonts w:ascii="Book Antiqua" w:hAnsi="Book Antiqua"/>
          <w:sz w:val="24"/>
          <w:szCs w:val="24"/>
        </w:rPr>
        <w:t xml:space="preserve">; </w:t>
      </w:r>
      <w:proofErr w:type="spellStart"/>
      <w:r w:rsidR="00772BC2">
        <w:rPr>
          <w:rFonts w:ascii="Book Antiqua" w:hAnsi="Book Antiqua"/>
          <w:sz w:val="24"/>
          <w:szCs w:val="24"/>
        </w:rPr>
        <w:t>sGC</w:t>
      </w:r>
      <w:proofErr w:type="spellEnd"/>
      <w:r w:rsidR="00772BC2">
        <w:rPr>
          <w:rFonts w:ascii="Book Antiqua" w:hAnsi="Book Antiqua"/>
          <w:sz w:val="24"/>
          <w:szCs w:val="24"/>
        </w:rPr>
        <w:t xml:space="preserve">: </w:t>
      </w:r>
      <w:r w:rsidR="00772BC2" w:rsidRPr="00772BC2">
        <w:rPr>
          <w:rFonts w:ascii="Book Antiqua" w:eastAsia="Cambria" w:hAnsi="Book Antiqua" w:cs="Cambria"/>
          <w:sz w:val="24"/>
          <w:szCs w:val="24"/>
        </w:rPr>
        <w:t>Soluble guanylate cyclase.</w:t>
      </w:r>
    </w:p>
    <w:p w14:paraId="6F7F6E27" w14:textId="77777777" w:rsidR="00772BC2" w:rsidRDefault="00772BC2" w:rsidP="008270C2">
      <w:pPr>
        <w:spacing w:line="360" w:lineRule="auto"/>
        <w:jc w:val="both"/>
        <w:rPr>
          <w:rFonts w:ascii="Book Antiqua" w:eastAsia="Cambria" w:hAnsi="Book Antiqua" w:cs="Cambria"/>
          <w:b/>
          <w:bCs/>
          <w:sz w:val="24"/>
          <w:szCs w:val="24"/>
        </w:rPr>
        <w:sectPr w:rsidR="00772BC2" w:rsidSect="008270C2">
          <w:pgSz w:w="12240" w:h="15840"/>
          <w:pgMar w:top="1440" w:right="1800" w:bottom="1440" w:left="1800" w:header="720" w:footer="720" w:gutter="0"/>
          <w:pgNumType w:start="1"/>
          <w:cols w:space="720"/>
          <w:docGrid w:linePitch="299"/>
        </w:sectPr>
      </w:pPr>
    </w:p>
    <w:p w14:paraId="000000E5" w14:textId="1F2A56B4" w:rsidR="00A11848" w:rsidRPr="00772BC2" w:rsidRDefault="00772BC2" w:rsidP="008270C2">
      <w:pPr>
        <w:spacing w:line="360" w:lineRule="auto"/>
        <w:jc w:val="both"/>
        <w:rPr>
          <w:rFonts w:ascii="Book Antiqua" w:eastAsia="Cambria" w:hAnsi="Book Antiqua" w:cs="Cambria"/>
          <w:b/>
          <w:bCs/>
          <w:sz w:val="24"/>
          <w:szCs w:val="24"/>
        </w:rPr>
      </w:pPr>
      <w:r>
        <w:rPr>
          <w:rFonts w:ascii="Book Antiqua" w:eastAsia="Cambria" w:hAnsi="Book Antiqua" w:cs="Cambria"/>
          <w:b/>
          <w:bCs/>
          <w:noProof/>
          <w:sz w:val="24"/>
          <w:szCs w:val="24"/>
          <w:lang w:val="en-US"/>
        </w:rPr>
        <w:lastRenderedPageBreak/>
        <w:drawing>
          <wp:inline distT="0" distB="0" distL="0" distR="0" wp14:anchorId="30C8A04D" wp14:editId="7397CDDE">
            <wp:extent cx="5486400" cy="3550285"/>
            <wp:effectExtent l="0" t="0" r="0" b="5715"/>
            <wp:docPr id="12" name="图片 12"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图的截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550285"/>
                    </a:xfrm>
                    <a:prstGeom prst="rect">
                      <a:avLst/>
                    </a:prstGeom>
                  </pic:spPr>
                </pic:pic>
              </a:graphicData>
            </a:graphic>
          </wp:inline>
        </w:drawing>
      </w:r>
    </w:p>
    <w:p w14:paraId="00000100" w14:textId="6E1109A6" w:rsidR="00A11848" w:rsidRPr="00A909E8" w:rsidRDefault="00EA0ECD" w:rsidP="008270C2">
      <w:pPr>
        <w:spacing w:line="360" w:lineRule="auto"/>
        <w:jc w:val="both"/>
        <w:rPr>
          <w:rFonts w:ascii="Book Antiqua" w:eastAsia="Cambria" w:hAnsi="Book Antiqua" w:cs="Cambria"/>
          <w:b/>
          <w:bCs/>
          <w:sz w:val="24"/>
          <w:szCs w:val="24"/>
        </w:rPr>
      </w:pPr>
      <w:r w:rsidRPr="00A909E8">
        <w:rPr>
          <w:rFonts w:ascii="Book Antiqua" w:eastAsia="Cambria" w:hAnsi="Book Antiqua" w:cs="Cambria"/>
          <w:b/>
          <w:bCs/>
          <w:sz w:val="24"/>
          <w:szCs w:val="24"/>
        </w:rPr>
        <w:t>Figure 5 Funnel plot showing possible publication bias</w:t>
      </w:r>
      <w:r w:rsidR="00A909E8" w:rsidRPr="00A909E8">
        <w:rPr>
          <w:rFonts w:ascii="Book Antiqua" w:eastAsia="Cambria" w:hAnsi="Book Antiqua" w:cs="Cambria"/>
          <w:b/>
          <w:bCs/>
          <w:sz w:val="24"/>
          <w:szCs w:val="24"/>
        </w:rPr>
        <w:t>.</w:t>
      </w:r>
      <w:r w:rsidR="00772BC2">
        <w:rPr>
          <w:rFonts w:ascii="Book Antiqua" w:eastAsia="Cambria" w:hAnsi="Book Antiqua" w:cs="Cambria"/>
          <w:b/>
          <w:bCs/>
          <w:sz w:val="24"/>
          <w:szCs w:val="24"/>
        </w:rPr>
        <w:t xml:space="preserve"> </w:t>
      </w:r>
      <w:r w:rsidR="00772BC2" w:rsidRPr="00772BC2">
        <w:rPr>
          <w:rFonts w:ascii="Book Antiqua" w:eastAsia="Cambria" w:hAnsi="Book Antiqua" w:cs="Cambria"/>
          <w:sz w:val="24"/>
          <w:szCs w:val="24"/>
        </w:rPr>
        <w:t>RR:</w:t>
      </w:r>
      <w:r w:rsidR="00772BC2">
        <w:rPr>
          <w:rFonts w:ascii="Book Antiqua" w:eastAsia="Cambria" w:hAnsi="Book Antiqua" w:cs="Cambria"/>
          <w:b/>
          <w:bCs/>
          <w:sz w:val="24"/>
          <w:szCs w:val="24"/>
        </w:rPr>
        <w:t xml:space="preserve"> </w:t>
      </w:r>
      <w:r w:rsidR="006A72CC" w:rsidRPr="008270C2">
        <w:rPr>
          <w:rFonts w:ascii="Book Antiqua" w:eastAsia="Cambria" w:hAnsi="Book Antiqua" w:cs="Cambria"/>
          <w:sz w:val="24"/>
          <w:szCs w:val="24"/>
        </w:rPr>
        <w:t>Risk ratio</w:t>
      </w:r>
      <w:r w:rsidR="00772BC2">
        <w:rPr>
          <w:rFonts w:ascii="Book Antiqua" w:eastAsia="Cambria" w:hAnsi="Book Antiqua" w:cs="Cambria"/>
          <w:color w:val="0E101A"/>
          <w:sz w:val="24"/>
          <w:szCs w:val="24"/>
        </w:rPr>
        <w:t>.</w:t>
      </w:r>
    </w:p>
    <w:sectPr w:rsidR="00A11848" w:rsidRPr="00A909E8" w:rsidSect="008270C2">
      <w:pgSz w:w="12240" w:h="15840"/>
      <w:pgMar w:top="1440" w:right="1800" w:bottom="1440" w:left="180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AC474" w14:textId="77777777" w:rsidR="007B6655" w:rsidRDefault="007B6655" w:rsidP="00910191">
      <w:pPr>
        <w:spacing w:line="240" w:lineRule="auto"/>
      </w:pPr>
      <w:r>
        <w:separator/>
      </w:r>
    </w:p>
  </w:endnote>
  <w:endnote w:type="continuationSeparator" w:id="0">
    <w:p w14:paraId="782652DE" w14:textId="77777777" w:rsidR="007B6655" w:rsidRDefault="007B6655" w:rsidP="009101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panose1 w:val="02020703060505090304"/>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916379"/>
      <w:docPartObj>
        <w:docPartGallery w:val="Page Numbers (Bottom of Page)"/>
        <w:docPartUnique/>
      </w:docPartObj>
    </w:sdtPr>
    <w:sdtEndPr>
      <w:rPr>
        <w:rStyle w:val="PageNumber"/>
      </w:rPr>
    </w:sdtEndPr>
    <w:sdtContent>
      <w:p w14:paraId="62B323D4" w14:textId="7B8A4838" w:rsidR="00EA0ECD" w:rsidRDefault="00EA0ECD" w:rsidP="00EA0E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A84612" w14:textId="77777777" w:rsidR="00EA0ECD" w:rsidRDefault="00EA0ECD" w:rsidP="008270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FD71A" w14:textId="77777777" w:rsidR="00EA0ECD" w:rsidRPr="008270C2" w:rsidRDefault="00EA0ECD" w:rsidP="008270C2">
    <w:pPr>
      <w:pStyle w:val="Footer"/>
      <w:jc w:val="right"/>
      <w:rPr>
        <w:rFonts w:ascii="Book Antiqua" w:hAnsi="Book Antiqua"/>
        <w:color w:val="000000" w:themeColor="text1"/>
      </w:rPr>
    </w:pPr>
    <w:r w:rsidRPr="008270C2">
      <w:rPr>
        <w:rFonts w:ascii="Book Antiqua" w:hAnsi="Book Antiqua"/>
        <w:color w:val="000000" w:themeColor="text1"/>
        <w:lang w:val="zh-CN"/>
      </w:rPr>
      <w:t xml:space="preserve"> </w:t>
    </w:r>
    <w:r w:rsidRPr="008270C2">
      <w:rPr>
        <w:rFonts w:ascii="Book Antiqua" w:hAnsi="Book Antiqua"/>
        <w:color w:val="000000" w:themeColor="text1"/>
      </w:rPr>
      <w:fldChar w:fldCharType="begin"/>
    </w:r>
    <w:r w:rsidRPr="008270C2">
      <w:rPr>
        <w:rFonts w:ascii="Book Antiqua" w:hAnsi="Book Antiqua"/>
        <w:color w:val="000000" w:themeColor="text1"/>
      </w:rPr>
      <w:instrText>PAGE  \* Arabic  \* MERGEFORMAT</w:instrText>
    </w:r>
    <w:r w:rsidRPr="008270C2">
      <w:rPr>
        <w:rFonts w:ascii="Book Antiqua" w:hAnsi="Book Antiqua"/>
        <w:color w:val="000000" w:themeColor="text1"/>
      </w:rPr>
      <w:fldChar w:fldCharType="separate"/>
    </w:r>
    <w:r w:rsidR="00F12C3A" w:rsidRPr="00F12C3A">
      <w:rPr>
        <w:rFonts w:ascii="Book Antiqua" w:hAnsi="Book Antiqua"/>
        <w:noProof/>
        <w:color w:val="000000" w:themeColor="text1"/>
        <w:lang w:val="zh-CN"/>
      </w:rPr>
      <w:t>1</w:t>
    </w:r>
    <w:r w:rsidRPr="008270C2">
      <w:rPr>
        <w:rFonts w:ascii="Book Antiqua" w:hAnsi="Book Antiqua"/>
        <w:color w:val="000000" w:themeColor="text1"/>
      </w:rPr>
      <w:fldChar w:fldCharType="end"/>
    </w:r>
    <w:r w:rsidRPr="008270C2">
      <w:rPr>
        <w:rFonts w:ascii="Book Antiqua" w:hAnsi="Book Antiqua"/>
        <w:color w:val="000000" w:themeColor="text1"/>
        <w:lang w:val="zh-CN"/>
      </w:rPr>
      <w:t xml:space="preserve"> / </w:t>
    </w:r>
    <w:r w:rsidRPr="008270C2">
      <w:rPr>
        <w:rFonts w:ascii="Book Antiqua" w:hAnsi="Book Antiqua"/>
        <w:color w:val="000000" w:themeColor="text1"/>
      </w:rPr>
      <w:fldChar w:fldCharType="begin"/>
    </w:r>
    <w:r w:rsidRPr="008270C2">
      <w:rPr>
        <w:rFonts w:ascii="Book Antiqua" w:hAnsi="Book Antiqua"/>
        <w:color w:val="000000" w:themeColor="text1"/>
      </w:rPr>
      <w:instrText>NUMPAGES  \* Arabic  \* MERGEFORMAT</w:instrText>
    </w:r>
    <w:r w:rsidRPr="008270C2">
      <w:rPr>
        <w:rFonts w:ascii="Book Antiqua" w:hAnsi="Book Antiqua"/>
        <w:color w:val="000000" w:themeColor="text1"/>
      </w:rPr>
      <w:fldChar w:fldCharType="separate"/>
    </w:r>
    <w:r w:rsidR="00F12C3A" w:rsidRPr="00F12C3A">
      <w:rPr>
        <w:rFonts w:ascii="Book Antiqua" w:hAnsi="Book Antiqua"/>
        <w:noProof/>
        <w:color w:val="000000" w:themeColor="text1"/>
        <w:lang w:val="zh-CN"/>
      </w:rPr>
      <w:t>28</w:t>
    </w:r>
    <w:r w:rsidRPr="008270C2">
      <w:rPr>
        <w:rFonts w:ascii="Book Antiqua" w:hAnsi="Book Antiqua"/>
        <w:color w:val="000000" w:themeColor="text1"/>
      </w:rPr>
      <w:fldChar w:fldCharType="end"/>
    </w:r>
  </w:p>
  <w:p w14:paraId="79A21A1D" w14:textId="77777777" w:rsidR="00EA0ECD" w:rsidRDefault="00EA0ECD" w:rsidP="008270C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31FB" w14:textId="77777777" w:rsidR="0081199D" w:rsidRDefault="00811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F592E" w14:textId="77777777" w:rsidR="007B6655" w:rsidRDefault="007B6655" w:rsidP="00910191">
      <w:pPr>
        <w:spacing w:line="240" w:lineRule="auto"/>
      </w:pPr>
      <w:r>
        <w:separator/>
      </w:r>
    </w:p>
  </w:footnote>
  <w:footnote w:type="continuationSeparator" w:id="0">
    <w:p w14:paraId="0B18ED80" w14:textId="77777777" w:rsidR="007B6655" w:rsidRDefault="007B6655" w:rsidP="009101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C9340" w14:textId="77777777" w:rsidR="0081199D" w:rsidRDefault="00811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FE5B" w14:textId="77777777" w:rsidR="0081199D" w:rsidRDefault="008119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C867" w14:textId="77777777" w:rsidR="0081199D" w:rsidRDefault="00811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6560B"/>
    <w:multiLevelType w:val="multilevel"/>
    <w:tmpl w:val="3E12C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isplayBackgroundShape/>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848"/>
    <w:rsid w:val="000316DC"/>
    <w:rsid w:val="000C65E2"/>
    <w:rsid w:val="000E5F4B"/>
    <w:rsid w:val="00213D3B"/>
    <w:rsid w:val="002B06C5"/>
    <w:rsid w:val="003520A7"/>
    <w:rsid w:val="004C17AB"/>
    <w:rsid w:val="004F305B"/>
    <w:rsid w:val="005231C0"/>
    <w:rsid w:val="00542A83"/>
    <w:rsid w:val="006554C7"/>
    <w:rsid w:val="006A6D56"/>
    <w:rsid w:val="006A72CC"/>
    <w:rsid w:val="006C3D02"/>
    <w:rsid w:val="00772BC2"/>
    <w:rsid w:val="007B0D7D"/>
    <w:rsid w:val="007B6655"/>
    <w:rsid w:val="007E5EBB"/>
    <w:rsid w:val="0081199D"/>
    <w:rsid w:val="008270C2"/>
    <w:rsid w:val="008276B0"/>
    <w:rsid w:val="00846DF4"/>
    <w:rsid w:val="008919B3"/>
    <w:rsid w:val="00910191"/>
    <w:rsid w:val="00925221"/>
    <w:rsid w:val="009343D9"/>
    <w:rsid w:val="00956CC6"/>
    <w:rsid w:val="00A11848"/>
    <w:rsid w:val="00A909E8"/>
    <w:rsid w:val="00C201F1"/>
    <w:rsid w:val="00C3052F"/>
    <w:rsid w:val="00D95C2E"/>
    <w:rsid w:val="00EA0ECD"/>
    <w:rsid w:val="00F12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9B0F8"/>
  <w15:docId w15:val="{FA743E2B-4C08-F14A-8A04-D4539A48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Header">
    <w:name w:val="header"/>
    <w:basedOn w:val="Normal"/>
    <w:link w:val="HeaderChar"/>
    <w:uiPriority w:val="99"/>
    <w:unhideWhenUsed/>
    <w:rsid w:val="0091019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10191"/>
    <w:rPr>
      <w:sz w:val="18"/>
      <w:szCs w:val="18"/>
    </w:rPr>
  </w:style>
  <w:style w:type="paragraph" w:styleId="Footer">
    <w:name w:val="footer"/>
    <w:basedOn w:val="Normal"/>
    <w:link w:val="FooterChar"/>
    <w:uiPriority w:val="99"/>
    <w:unhideWhenUsed/>
    <w:rsid w:val="0091019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910191"/>
    <w:rPr>
      <w:sz w:val="18"/>
      <w:szCs w:val="18"/>
    </w:rPr>
  </w:style>
  <w:style w:type="character" w:styleId="PageNumber">
    <w:name w:val="page number"/>
    <w:basedOn w:val="DefaultParagraphFont"/>
    <w:uiPriority w:val="99"/>
    <w:semiHidden/>
    <w:unhideWhenUsed/>
    <w:rsid w:val="00827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296513">
      <w:bodyDiv w:val="1"/>
      <w:marLeft w:val="0"/>
      <w:marRight w:val="0"/>
      <w:marTop w:val="0"/>
      <w:marBottom w:val="0"/>
      <w:divBdr>
        <w:top w:val="none" w:sz="0" w:space="0" w:color="auto"/>
        <w:left w:val="none" w:sz="0" w:space="0" w:color="auto"/>
        <w:bottom w:val="none" w:sz="0" w:space="0" w:color="auto"/>
        <w:right w:val="none" w:sz="0" w:space="0" w:color="auto"/>
      </w:divBdr>
    </w:div>
    <w:div w:id="341661125">
      <w:bodyDiv w:val="1"/>
      <w:marLeft w:val="0"/>
      <w:marRight w:val="0"/>
      <w:marTop w:val="0"/>
      <w:marBottom w:val="0"/>
      <w:divBdr>
        <w:top w:val="none" w:sz="0" w:space="0" w:color="auto"/>
        <w:left w:val="none" w:sz="0" w:space="0" w:color="auto"/>
        <w:bottom w:val="none" w:sz="0" w:space="0" w:color="auto"/>
        <w:right w:val="none" w:sz="0" w:space="0" w:color="auto"/>
      </w:divBdr>
    </w:div>
    <w:div w:id="528640370">
      <w:bodyDiv w:val="1"/>
      <w:marLeft w:val="0"/>
      <w:marRight w:val="0"/>
      <w:marTop w:val="0"/>
      <w:marBottom w:val="0"/>
      <w:divBdr>
        <w:top w:val="none" w:sz="0" w:space="0" w:color="auto"/>
        <w:left w:val="none" w:sz="0" w:space="0" w:color="auto"/>
        <w:bottom w:val="none" w:sz="0" w:space="0" w:color="auto"/>
        <w:right w:val="none" w:sz="0" w:space="0" w:color="auto"/>
      </w:divBdr>
    </w:div>
    <w:div w:id="815219888">
      <w:bodyDiv w:val="1"/>
      <w:marLeft w:val="0"/>
      <w:marRight w:val="0"/>
      <w:marTop w:val="0"/>
      <w:marBottom w:val="0"/>
      <w:divBdr>
        <w:top w:val="none" w:sz="0" w:space="0" w:color="auto"/>
        <w:left w:val="none" w:sz="0" w:space="0" w:color="auto"/>
        <w:bottom w:val="none" w:sz="0" w:space="0" w:color="auto"/>
        <w:right w:val="none" w:sz="0" w:space="0" w:color="auto"/>
      </w:divBdr>
    </w:div>
    <w:div w:id="977996643">
      <w:bodyDiv w:val="1"/>
      <w:marLeft w:val="0"/>
      <w:marRight w:val="0"/>
      <w:marTop w:val="0"/>
      <w:marBottom w:val="0"/>
      <w:divBdr>
        <w:top w:val="none" w:sz="0" w:space="0" w:color="auto"/>
        <w:left w:val="none" w:sz="0" w:space="0" w:color="auto"/>
        <w:bottom w:val="none" w:sz="0" w:space="0" w:color="auto"/>
        <w:right w:val="none" w:sz="0" w:space="0" w:color="auto"/>
      </w:divBdr>
    </w:div>
    <w:div w:id="1137605427">
      <w:bodyDiv w:val="1"/>
      <w:marLeft w:val="0"/>
      <w:marRight w:val="0"/>
      <w:marTop w:val="0"/>
      <w:marBottom w:val="0"/>
      <w:divBdr>
        <w:top w:val="none" w:sz="0" w:space="0" w:color="auto"/>
        <w:left w:val="none" w:sz="0" w:space="0" w:color="auto"/>
        <w:bottom w:val="none" w:sz="0" w:space="0" w:color="auto"/>
        <w:right w:val="none" w:sz="0" w:space="0" w:color="auto"/>
      </w:divBdr>
    </w:div>
    <w:div w:id="1330791982">
      <w:bodyDiv w:val="1"/>
      <w:marLeft w:val="0"/>
      <w:marRight w:val="0"/>
      <w:marTop w:val="0"/>
      <w:marBottom w:val="0"/>
      <w:divBdr>
        <w:top w:val="none" w:sz="0" w:space="0" w:color="auto"/>
        <w:left w:val="none" w:sz="0" w:space="0" w:color="auto"/>
        <w:bottom w:val="none" w:sz="0" w:space="0" w:color="auto"/>
        <w:right w:val="none" w:sz="0" w:space="0" w:color="auto"/>
      </w:divBdr>
    </w:div>
    <w:div w:id="1376587865">
      <w:bodyDiv w:val="1"/>
      <w:marLeft w:val="0"/>
      <w:marRight w:val="0"/>
      <w:marTop w:val="0"/>
      <w:marBottom w:val="0"/>
      <w:divBdr>
        <w:top w:val="none" w:sz="0" w:space="0" w:color="auto"/>
        <w:left w:val="none" w:sz="0" w:space="0" w:color="auto"/>
        <w:bottom w:val="none" w:sz="0" w:space="0" w:color="auto"/>
        <w:right w:val="none" w:sz="0" w:space="0" w:color="auto"/>
      </w:divBdr>
    </w:div>
    <w:div w:id="1425347600">
      <w:bodyDiv w:val="1"/>
      <w:marLeft w:val="0"/>
      <w:marRight w:val="0"/>
      <w:marTop w:val="0"/>
      <w:marBottom w:val="0"/>
      <w:divBdr>
        <w:top w:val="none" w:sz="0" w:space="0" w:color="auto"/>
        <w:left w:val="none" w:sz="0" w:space="0" w:color="auto"/>
        <w:bottom w:val="none" w:sz="0" w:space="0" w:color="auto"/>
        <w:right w:val="none" w:sz="0" w:space="0" w:color="auto"/>
      </w:divBdr>
    </w:div>
    <w:div w:id="1801267188">
      <w:bodyDiv w:val="1"/>
      <w:marLeft w:val="0"/>
      <w:marRight w:val="0"/>
      <w:marTop w:val="0"/>
      <w:marBottom w:val="0"/>
      <w:divBdr>
        <w:top w:val="none" w:sz="0" w:space="0" w:color="auto"/>
        <w:left w:val="none" w:sz="0" w:space="0" w:color="auto"/>
        <w:bottom w:val="none" w:sz="0" w:space="0" w:color="auto"/>
        <w:right w:val="none" w:sz="0" w:space="0" w:color="auto"/>
      </w:divBdr>
    </w:div>
    <w:div w:id="2011827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6045</Words>
  <Characters>34463</Characters>
  <Application>Microsoft Office Word</Application>
  <DocSecurity>0</DocSecurity>
  <Lines>287</Lines>
  <Paragraphs>80</Paragraphs>
  <ScaleCrop>false</ScaleCrop>
  <Company/>
  <LinksUpToDate>false</LinksUpToDate>
  <CharactersWithSpaces>40428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2020-09-11T16:16:00Z</dcterms:created>
  <dcterms:modified xsi:type="dcterms:W3CDTF">2020-09-11T16:16:00Z</dcterms:modified>
</cp:coreProperties>
</file>