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8B32F"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Name of Journal: </w:t>
      </w:r>
      <w:r w:rsidRPr="00486378">
        <w:rPr>
          <w:rFonts w:ascii="Book Antiqua" w:eastAsia="Book Antiqua" w:hAnsi="Book Antiqua" w:cs="Book Antiqua"/>
          <w:i/>
        </w:rPr>
        <w:t>World Journal of Clinical Cases</w:t>
      </w:r>
    </w:p>
    <w:p w14:paraId="265EF5F5"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Manuscript NO: </w:t>
      </w:r>
      <w:r w:rsidRPr="00486378">
        <w:rPr>
          <w:rFonts w:ascii="Book Antiqua" w:eastAsia="Book Antiqua" w:hAnsi="Book Antiqua" w:cs="Book Antiqua"/>
        </w:rPr>
        <w:t>56397</w:t>
      </w:r>
    </w:p>
    <w:p w14:paraId="240E705A"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Manuscript Type: </w:t>
      </w:r>
      <w:r w:rsidRPr="00486378">
        <w:rPr>
          <w:rFonts w:ascii="Book Antiqua" w:eastAsia="Book Antiqua" w:hAnsi="Book Antiqua" w:cs="Book Antiqua"/>
        </w:rPr>
        <w:t>META-ANALYSIS</w:t>
      </w:r>
    </w:p>
    <w:p w14:paraId="58F8F6F3" w14:textId="77777777" w:rsidR="00A77B3E" w:rsidRPr="00486378" w:rsidRDefault="00A77B3E" w:rsidP="00486378">
      <w:pPr>
        <w:snapToGrid w:val="0"/>
        <w:spacing w:line="360" w:lineRule="auto"/>
        <w:jc w:val="both"/>
      </w:pPr>
    </w:p>
    <w:p w14:paraId="6226A257" w14:textId="7C8900B6" w:rsidR="00A77B3E" w:rsidRPr="00486378" w:rsidRDefault="00B87281" w:rsidP="00486378">
      <w:pPr>
        <w:snapToGrid w:val="0"/>
        <w:spacing w:line="360" w:lineRule="auto"/>
        <w:jc w:val="both"/>
      </w:pPr>
      <w:r w:rsidRPr="00486378">
        <w:rPr>
          <w:rFonts w:ascii="Book Antiqua" w:eastAsia="Book Antiqua" w:hAnsi="Book Antiqua" w:cs="Book Antiqua"/>
          <w:b/>
        </w:rPr>
        <w:t>Interobserve</w:t>
      </w:r>
      <w:r w:rsidR="00A57AB8" w:rsidRPr="00486378">
        <w:rPr>
          <w:rFonts w:ascii="Book Antiqua" w:eastAsia="Book Antiqua" w:hAnsi="Book Antiqua" w:cs="Book Antiqua"/>
          <w:b/>
        </w:rPr>
        <w:t xml:space="preserve">r agreement for </w:t>
      </w:r>
      <w:bookmarkStart w:id="0" w:name="_Hlk51920770"/>
      <w:r w:rsidR="00A57AB8" w:rsidRPr="00486378">
        <w:rPr>
          <w:rFonts w:ascii="Book Antiqua" w:eastAsia="Book Antiqua" w:hAnsi="Book Antiqua" w:cs="Book Antiqua"/>
          <w:b/>
        </w:rPr>
        <w:t>contrast-enhanced ultrasound</w:t>
      </w:r>
      <w:bookmarkEnd w:id="0"/>
      <w:r w:rsidR="00A57AB8" w:rsidRPr="00486378">
        <w:rPr>
          <w:rFonts w:ascii="Book Antiqua" w:eastAsia="Book Antiqua" w:hAnsi="Book Antiqua" w:cs="Book Antiqua"/>
          <w:b/>
        </w:rPr>
        <w:t xml:space="preserve"> of liver imaging reporting and data syste</w:t>
      </w:r>
      <w:r w:rsidRPr="00486378">
        <w:rPr>
          <w:rFonts w:ascii="Book Antiqua" w:eastAsia="Book Antiqua" w:hAnsi="Book Antiqua" w:cs="Book Antiqua"/>
          <w:b/>
        </w:rPr>
        <w:t xml:space="preserve">m: A </w:t>
      </w:r>
      <w:r w:rsidR="00A57AB8" w:rsidRPr="00486378">
        <w:rPr>
          <w:rFonts w:ascii="Book Antiqua" w:eastAsia="Book Antiqua" w:hAnsi="Book Antiqua" w:cs="Book Antiqua"/>
          <w:b/>
        </w:rPr>
        <w:t>systematic review and meta-an</w:t>
      </w:r>
      <w:r w:rsidRPr="00486378">
        <w:rPr>
          <w:rFonts w:ascii="Book Antiqua" w:eastAsia="Book Antiqua" w:hAnsi="Book Antiqua" w:cs="Book Antiqua"/>
          <w:b/>
        </w:rPr>
        <w:t>alysis</w:t>
      </w:r>
    </w:p>
    <w:p w14:paraId="7F2ECA2E" w14:textId="77777777" w:rsidR="00A77B3E" w:rsidRPr="00486378" w:rsidRDefault="00A77B3E" w:rsidP="00486378">
      <w:pPr>
        <w:snapToGrid w:val="0"/>
        <w:spacing w:line="360" w:lineRule="auto"/>
        <w:jc w:val="both"/>
      </w:pPr>
    </w:p>
    <w:p w14:paraId="410F3A1A" w14:textId="6232C1B1" w:rsidR="00A77B3E" w:rsidRPr="00486378" w:rsidRDefault="00A57AB8" w:rsidP="00486378">
      <w:pPr>
        <w:snapToGrid w:val="0"/>
        <w:spacing w:line="360" w:lineRule="auto"/>
        <w:jc w:val="both"/>
      </w:pPr>
      <w:r w:rsidRPr="00486378">
        <w:rPr>
          <w:rFonts w:ascii="Book Antiqua" w:eastAsia="Book Antiqua" w:hAnsi="Book Antiqua" w:cs="Book Antiqua"/>
        </w:rPr>
        <w:t xml:space="preserve">Li J </w:t>
      </w:r>
      <w:r w:rsidRPr="00486378">
        <w:rPr>
          <w:rFonts w:ascii="Book Antiqua" w:eastAsia="Book Antiqua" w:hAnsi="Book Antiqua" w:cs="Book Antiqua"/>
          <w:i/>
          <w:iCs/>
        </w:rPr>
        <w:t>et al</w:t>
      </w:r>
      <w:r w:rsidRPr="00486378">
        <w:rPr>
          <w:rFonts w:ascii="Book Antiqua" w:eastAsia="Book Antiqua" w:hAnsi="Book Antiqua" w:cs="Book Antiqua"/>
        </w:rPr>
        <w:t xml:space="preserve">. </w:t>
      </w:r>
      <w:r w:rsidR="00B87281" w:rsidRPr="00486378">
        <w:rPr>
          <w:rFonts w:ascii="Book Antiqua" w:eastAsia="Book Antiqua" w:hAnsi="Book Antiqua" w:cs="Book Antiqua"/>
        </w:rPr>
        <w:t>Meta-analysis for CEUS LI-RADS</w:t>
      </w:r>
    </w:p>
    <w:p w14:paraId="0034C6CC" w14:textId="77777777" w:rsidR="00A77B3E" w:rsidRPr="00486378" w:rsidRDefault="00A77B3E" w:rsidP="00486378">
      <w:pPr>
        <w:snapToGrid w:val="0"/>
        <w:spacing w:line="360" w:lineRule="auto"/>
        <w:jc w:val="both"/>
      </w:pPr>
    </w:p>
    <w:p w14:paraId="03BB414D" w14:textId="558E3A8F" w:rsidR="00A77B3E" w:rsidRPr="00486378" w:rsidRDefault="00B87281" w:rsidP="00486378">
      <w:pPr>
        <w:snapToGrid w:val="0"/>
        <w:spacing w:line="360" w:lineRule="auto"/>
        <w:jc w:val="both"/>
      </w:pPr>
      <w:r w:rsidRPr="00486378">
        <w:rPr>
          <w:rFonts w:ascii="Book Antiqua" w:eastAsia="Book Antiqua" w:hAnsi="Book Antiqua" w:cs="Book Antiqua"/>
        </w:rPr>
        <w:t>Jun Li, Ming Chen, Zi-Jing Wang, Shu-Gang Li, Meng Jiang, Long Shi, Chun-Li Cao, Tian Sang, Xin-Wu Cui, Christoph F Dietrich</w:t>
      </w:r>
    </w:p>
    <w:p w14:paraId="41C4DB80" w14:textId="77777777" w:rsidR="00A77B3E" w:rsidRPr="00486378" w:rsidRDefault="00A77B3E" w:rsidP="00486378">
      <w:pPr>
        <w:snapToGrid w:val="0"/>
        <w:spacing w:line="360" w:lineRule="auto"/>
        <w:jc w:val="both"/>
      </w:pPr>
    </w:p>
    <w:p w14:paraId="38258C03"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Jun Li, Ming Chen, Zi-Jing Wang, Chun-Li Cao, Tian Sang, </w:t>
      </w:r>
      <w:r w:rsidRPr="00486378">
        <w:rPr>
          <w:rFonts w:ascii="Book Antiqua" w:eastAsia="Book Antiqua" w:hAnsi="Book Antiqua" w:cs="Book Antiqua"/>
        </w:rPr>
        <w:t xml:space="preserve">Department of Medical Ultrasound, The First Affiliated Hospital of Medical College, </w:t>
      </w:r>
      <w:proofErr w:type="spellStart"/>
      <w:r w:rsidRPr="00486378">
        <w:rPr>
          <w:rFonts w:ascii="Book Antiqua" w:eastAsia="Book Antiqua" w:hAnsi="Book Antiqua" w:cs="Book Antiqua"/>
        </w:rPr>
        <w:t>Shihezi</w:t>
      </w:r>
      <w:proofErr w:type="spellEnd"/>
      <w:r w:rsidRPr="00486378">
        <w:rPr>
          <w:rFonts w:ascii="Book Antiqua" w:eastAsia="Book Antiqua" w:hAnsi="Book Antiqua" w:cs="Book Antiqua"/>
        </w:rPr>
        <w:t xml:space="preserve"> University, </w:t>
      </w:r>
      <w:proofErr w:type="spellStart"/>
      <w:r w:rsidRPr="00486378">
        <w:rPr>
          <w:rFonts w:ascii="Book Antiqua" w:eastAsia="Book Antiqua" w:hAnsi="Book Antiqua" w:cs="Book Antiqua"/>
        </w:rPr>
        <w:t>Shihezi</w:t>
      </w:r>
      <w:proofErr w:type="spellEnd"/>
      <w:r w:rsidRPr="00486378">
        <w:rPr>
          <w:rFonts w:ascii="Book Antiqua" w:eastAsia="Book Antiqua" w:hAnsi="Book Antiqua" w:cs="Book Antiqua"/>
        </w:rPr>
        <w:t xml:space="preserve"> 832008, Xinjiang Uygur Autonomous Region, China</w:t>
      </w:r>
    </w:p>
    <w:p w14:paraId="13791FDE" w14:textId="77777777" w:rsidR="00A77B3E" w:rsidRPr="00486378" w:rsidRDefault="00A77B3E" w:rsidP="00486378">
      <w:pPr>
        <w:snapToGrid w:val="0"/>
        <w:spacing w:line="360" w:lineRule="auto"/>
        <w:jc w:val="both"/>
      </w:pPr>
    </w:p>
    <w:p w14:paraId="28C833C8"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Shu-Gang Li, </w:t>
      </w:r>
      <w:r w:rsidRPr="00486378">
        <w:rPr>
          <w:rFonts w:ascii="Book Antiqua" w:eastAsia="Book Antiqua" w:hAnsi="Book Antiqua" w:cs="Book Antiqua"/>
        </w:rPr>
        <w:t>Department of Child, Adolescent Health and Maternal Health, School of Public Health, Capital Medical University, Beijing 100069, Beijing, China</w:t>
      </w:r>
    </w:p>
    <w:p w14:paraId="237758F9" w14:textId="77777777" w:rsidR="00A77B3E" w:rsidRPr="00486378" w:rsidRDefault="00A77B3E" w:rsidP="00486378">
      <w:pPr>
        <w:snapToGrid w:val="0"/>
        <w:spacing w:line="360" w:lineRule="auto"/>
        <w:jc w:val="both"/>
      </w:pPr>
    </w:p>
    <w:p w14:paraId="349D0FB7"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Meng Jiang, </w:t>
      </w:r>
      <w:r w:rsidRPr="00486378">
        <w:rPr>
          <w:rFonts w:ascii="Book Antiqua" w:eastAsia="Book Antiqua" w:hAnsi="Book Antiqua" w:cs="Book Antiqua"/>
        </w:rPr>
        <w:t>Department of Medical Ultrasound, Tongji Hospital, Tongji Medical College, Huazhong University of Science and Technology, Wuhan 430030, Hubei Province, China</w:t>
      </w:r>
    </w:p>
    <w:p w14:paraId="0870AF5C" w14:textId="77777777" w:rsidR="00A77B3E" w:rsidRPr="00486378" w:rsidRDefault="00A77B3E" w:rsidP="00486378">
      <w:pPr>
        <w:snapToGrid w:val="0"/>
        <w:spacing w:line="360" w:lineRule="auto"/>
        <w:jc w:val="both"/>
      </w:pPr>
    </w:p>
    <w:p w14:paraId="660401A9"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Long Shi, </w:t>
      </w:r>
      <w:r w:rsidRPr="00486378">
        <w:rPr>
          <w:rFonts w:ascii="Book Antiqua" w:eastAsia="Book Antiqua" w:hAnsi="Book Antiqua" w:cs="Book Antiqua"/>
        </w:rPr>
        <w:t xml:space="preserve">Department of Medical Ultrasound, The Second People's Hospital of Jiangmen, </w:t>
      </w:r>
      <w:proofErr w:type="spellStart"/>
      <w:r w:rsidRPr="00486378">
        <w:rPr>
          <w:rFonts w:ascii="Book Antiqua" w:eastAsia="Book Antiqua" w:hAnsi="Book Antiqua" w:cs="Book Antiqua"/>
        </w:rPr>
        <w:t>Jingmen</w:t>
      </w:r>
      <w:proofErr w:type="spellEnd"/>
      <w:r w:rsidRPr="00486378">
        <w:rPr>
          <w:rFonts w:ascii="Book Antiqua" w:eastAsia="Book Antiqua" w:hAnsi="Book Antiqua" w:cs="Book Antiqua"/>
        </w:rPr>
        <w:t xml:space="preserve"> 448000, Hubei Province, China</w:t>
      </w:r>
    </w:p>
    <w:p w14:paraId="42C094CC" w14:textId="77777777" w:rsidR="00A77B3E" w:rsidRPr="00486378" w:rsidRDefault="00A77B3E" w:rsidP="00486378">
      <w:pPr>
        <w:snapToGrid w:val="0"/>
        <w:spacing w:line="360" w:lineRule="auto"/>
        <w:jc w:val="both"/>
      </w:pPr>
    </w:p>
    <w:p w14:paraId="71193F3B"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Xin-Wu Cui, </w:t>
      </w:r>
      <w:r w:rsidRPr="00486378">
        <w:rPr>
          <w:rFonts w:ascii="Book Antiqua" w:eastAsia="Book Antiqua" w:hAnsi="Book Antiqua" w:cs="Book Antiqua"/>
        </w:rPr>
        <w:t>Department of Medical Ultrasound, Sino-German Tongji-Caritas Research Center of Ultrasound in Medicine, Tongji Hospital, Tongji Medical College, Huazhong University of Science and Technology, Wuhan 430030, Hubei Province, China</w:t>
      </w:r>
    </w:p>
    <w:p w14:paraId="709BB490" w14:textId="77777777" w:rsidR="00A77B3E" w:rsidRPr="00486378" w:rsidRDefault="00A77B3E" w:rsidP="00486378">
      <w:pPr>
        <w:snapToGrid w:val="0"/>
        <w:spacing w:line="360" w:lineRule="auto"/>
        <w:jc w:val="both"/>
      </w:pPr>
    </w:p>
    <w:p w14:paraId="206AFB84"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lastRenderedPageBreak/>
        <w:t xml:space="preserve">Christoph F Dietrich, </w:t>
      </w:r>
      <w:r w:rsidRPr="00486378">
        <w:rPr>
          <w:rFonts w:ascii="Book Antiqua" w:eastAsia="Book Antiqua" w:hAnsi="Book Antiqua" w:cs="Book Antiqua"/>
        </w:rPr>
        <w:t xml:space="preserve">Department of Internal Medicine, </w:t>
      </w:r>
      <w:proofErr w:type="spellStart"/>
      <w:r w:rsidRPr="00486378">
        <w:rPr>
          <w:rFonts w:ascii="Book Antiqua" w:eastAsia="Book Antiqua" w:hAnsi="Book Antiqua" w:cs="Book Antiqua"/>
        </w:rPr>
        <w:t>Hirslanden</w:t>
      </w:r>
      <w:proofErr w:type="spellEnd"/>
      <w:r w:rsidRPr="00486378">
        <w:rPr>
          <w:rFonts w:ascii="Book Antiqua" w:eastAsia="Book Antiqua" w:hAnsi="Book Antiqua" w:cs="Book Antiqua"/>
        </w:rPr>
        <w:t xml:space="preserve"> Clinic, Berne 27804, Switzerland</w:t>
      </w:r>
    </w:p>
    <w:p w14:paraId="433FAC87" w14:textId="77777777" w:rsidR="00A77B3E" w:rsidRPr="00486378" w:rsidRDefault="00A77B3E" w:rsidP="00486378">
      <w:pPr>
        <w:snapToGrid w:val="0"/>
        <w:spacing w:line="360" w:lineRule="auto"/>
        <w:jc w:val="both"/>
      </w:pPr>
    </w:p>
    <w:p w14:paraId="7CCA8C02" w14:textId="27C4A25F"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Author contributions: </w:t>
      </w:r>
      <w:r w:rsidRPr="00486378">
        <w:rPr>
          <w:rFonts w:ascii="Book Antiqua" w:eastAsia="Book Antiqua" w:hAnsi="Book Antiqua" w:cs="Book Antiqua"/>
        </w:rPr>
        <w:t>Li J and Chen M contribute</w:t>
      </w:r>
      <w:r w:rsidR="00F63E1E" w:rsidRPr="00486378">
        <w:rPr>
          <w:rFonts w:ascii="Book Antiqua" w:eastAsia="Book Antiqua" w:hAnsi="Book Antiqua" w:cs="Book Antiqua"/>
        </w:rPr>
        <w:t>d</w:t>
      </w:r>
      <w:r w:rsidRPr="00486378">
        <w:rPr>
          <w:rFonts w:ascii="Book Antiqua" w:eastAsia="Book Antiqua" w:hAnsi="Book Antiqua" w:cs="Book Antiqua"/>
        </w:rPr>
        <w:t xml:space="preserve"> equally to this article; Li J, Cui XW, Shi L</w:t>
      </w:r>
      <w:r w:rsidR="00F63E1E" w:rsidRPr="00486378">
        <w:rPr>
          <w:rFonts w:ascii="Book Antiqua" w:eastAsia="Book Antiqua" w:hAnsi="Book Antiqua" w:cs="Book Antiqua"/>
        </w:rPr>
        <w:t>,</w:t>
      </w:r>
      <w:r w:rsidRPr="00486378">
        <w:rPr>
          <w:rFonts w:ascii="Book Antiqua" w:eastAsia="Book Antiqua" w:hAnsi="Book Antiqua" w:cs="Book Antiqua"/>
        </w:rPr>
        <w:t xml:space="preserve"> and Dietrich CF designed the research; Li J and Chen M performed the research; Jiang M and Sang T contributed to analytic tools; Cao CL</w:t>
      </w:r>
      <w:r w:rsidR="00F63E1E" w:rsidRPr="00486378">
        <w:rPr>
          <w:rFonts w:ascii="Book Antiqua" w:eastAsia="Book Antiqua" w:hAnsi="Book Antiqua" w:cs="Book Antiqua"/>
        </w:rPr>
        <w:t xml:space="preserve"> and</w:t>
      </w:r>
      <w:r w:rsidRPr="00486378">
        <w:rPr>
          <w:rFonts w:ascii="Book Antiqua" w:eastAsia="Book Antiqua" w:hAnsi="Book Antiqua" w:cs="Book Antiqua"/>
        </w:rPr>
        <w:t xml:space="preserve"> Li SG analyzed data; Chen M and Wang ZJ wrote the paper</w:t>
      </w:r>
      <w:r w:rsidR="008E0753">
        <w:rPr>
          <w:rFonts w:ascii="Book Antiqua" w:eastAsia="Book Antiqua" w:hAnsi="Book Antiqua" w:cs="Book Antiqua"/>
        </w:rPr>
        <w:t>;</w:t>
      </w:r>
      <w:r w:rsidRPr="00486378">
        <w:rPr>
          <w:rFonts w:ascii="Book Antiqua" w:eastAsia="Book Antiqua" w:hAnsi="Book Antiqua" w:cs="Book Antiqua"/>
        </w:rPr>
        <w:t xml:space="preserve"> Shi L, Cui XW</w:t>
      </w:r>
      <w:r w:rsidR="00F63E1E" w:rsidRPr="00486378">
        <w:rPr>
          <w:rFonts w:ascii="Book Antiqua" w:eastAsia="Book Antiqua" w:hAnsi="Book Antiqua" w:cs="Book Antiqua"/>
        </w:rPr>
        <w:t>,</w:t>
      </w:r>
      <w:r w:rsidRPr="00486378">
        <w:rPr>
          <w:rFonts w:ascii="Book Antiqua" w:eastAsia="Book Antiqua" w:hAnsi="Book Antiqua" w:cs="Book Antiqua"/>
        </w:rPr>
        <w:t xml:space="preserve"> and Dietrich CF revised the article and </w:t>
      </w:r>
      <w:r w:rsidR="00F63E1E" w:rsidRPr="00486378">
        <w:rPr>
          <w:rFonts w:ascii="Book Antiqua" w:eastAsia="Book Antiqua" w:hAnsi="Book Antiqua" w:cs="Book Antiqua"/>
        </w:rPr>
        <w:t>approved the final version</w:t>
      </w:r>
      <w:r w:rsidR="00614CE3" w:rsidRPr="00486378">
        <w:rPr>
          <w:rFonts w:ascii="Book Antiqua" w:eastAsia="Book Antiqua" w:hAnsi="Book Antiqua" w:cs="Book Antiqua"/>
        </w:rPr>
        <w:t>.</w:t>
      </w:r>
    </w:p>
    <w:p w14:paraId="016A282F" w14:textId="77777777" w:rsidR="00A77B3E" w:rsidRPr="00486378" w:rsidRDefault="00A77B3E" w:rsidP="00486378">
      <w:pPr>
        <w:snapToGrid w:val="0"/>
        <w:spacing w:line="360" w:lineRule="auto"/>
        <w:jc w:val="both"/>
      </w:pPr>
    </w:p>
    <w:p w14:paraId="60944580"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Supported by </w:t>
      </w:r>
      <w:r w:rsidRPr="00486378">
        <w:rPr>
          <w:rFonts w:ascii="Book Antiqua" w:eastAsia="Book Antiqua" w:hAnsi="Book Antiqua" w:cs="Book Antiqua"/>
        </w:rPr>
        <w:t xml:space="preserve">Health Commission of Hubei Province, China No. WJ2019M077 and No. WJ2019H227; Natural Science Foundation of Hubei Province, China No. 2019CFB286; and Science and Technology Bureau of </w:t>
      </w:r>
      <w:proofErr w:type="spellStart"/>
      <w:r w:rsidRPr="00486378">
        <w:rPr>
          <w:rFonts w:ascii="Book Antiqua" w:eastAsia="Book Antiqua" w:hAnsi="Book Antiqua" w:cs="Book Antiqua"/>
        </w:rPr>
        <w:t>Shihezi</w:t>
      </w:r>
      <w:proofErr w:type="spellEnd"/>
      <w:r w:rsidRPr="00486378">
        <w:rPr>
          <w:rFonts w:ascii="Book Antiqua" w:eastAsia="Book Antiqua" w:hAnsi="Book Antiqua" w:cs="Book Antiqua"/>
        </w:rPr>
        <w:t>, China No. 2019ZH11.</w:t>
      </w:r>
    </w:p>
    <w:p w14:paraId="333B22B5" w14:textId="77777777" w:rsidR="00A77B3E" w:rsidRPr="00486378" w:rsidRDefault="00A77B3E" w:rsidP="00486378">
      <w:pPr>
        <w:snapToGrid w:val="0"/>
        <w:spacing w:line="360" w:lineRule="auto"/>
        <w:jc w:val="both"/>
      </w:pPr>
    </w:p>
    <w:p w14:paraId="775BA5CB" w14:textId="3D95CE7C" w:rsidR="0052448A"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 xml:space="preserve">Corresponding author: Xin-Wu Cui, MD, PhD, Professor, </w:t>
      </w:r>
      <w:r w:rsidRPr="00486378">
        <w:rPr>
          <w:rFonts w:ascii="Book Antiqua" w:eastAsia="Book Antiqua" w:hAnsi="Book Antiqua" w:cs="Book Antiqua"/>
        </w:rPr>
        <w:t xml:space="preserve">Department of Medical Ultrasound, Sino-German Tongji-Caritas Research Center of Ultrasound in Medicine, Tongji Hospital, Tongji Medical College, Huazhong University of Science and Technology, No. 1095 </w:t>
      </w:r>
      <w:proofErr w:type="spellStart"/>
      <w:r w:rsidRPr="00486378">
        <w:rPr>
          <w:rFonts w:ascii="Book Antiqua" w:eastAsia="Book Antiqua" w:hAnsi="Book Antiqua" w:cs="Book Antiqua"/>
        </w:rPr>
        <w:t>Jiefang</w:t>
      </w:r>
      <w:proofErr w:type="spellEnd"/>
      <w:r w:rsidRPr="00486378">
        <w:rPr>
          <w:rFonts w:ascii="Book Antiqua" w:eastAsia="Book Antiqua" w:hAnsi="Book Antiqua" w:cs="Book Antiqua"/>
        </w:rPr>
        <w:t xml:space="preserve"> Avenue, Wuhan 430030, Hubei Province, China. </w:t>
      </w:r>
      <w:r w:rsidR="0052448A">
        <w:rPr>
          <w:rFonts w:ascii="Book Antiqua" w:eastAsia="Book Antiqua" w:hAnsi="Book Antiqua" w:cs="Book Antiqua"/>
        </w:rPr>
        <w:fldChar w:fldCharType="begin"/>
      </w:r>
      <w:r w:rsidR="0052448A">
        <w:rPr>
          <w:rFonts w:ascii="Book Antiqua" w:eastAsia="Book Antiqua" w:hAnsi="Book Antiqua" w:cs="Book Antiqua"/>
        </w:rPr>
        <w:instrText xml:space="preserve"> HYPERLINK "mailto:</w:instrText>
      </w:r>
      <w:r w:rsidR="0052448A" w:rsidRPr="00486378">
        <w:rPr>
          <w:rFonts w:ascii="Book Antiqua" w:eastAsia="Book Antiqua" w:hAnsi="Book Antiqua" w:cs="Book Antiqua"/>
        </w:rPr>
        <w:instrText>cuixinwu@live.cn</w:instrText>
      </w:r>
      <w:r w:rsidR="0052448A">
        <w:rPr>
          <w:rFonts w:ascii="Book Antiqua" w:eastAsia="Book Antiqua" w:hAnsi="Book Antiqua" w:cs="Book Antiqua"/>
        </w:rPr>
        <w:instrText xml:space="preserve">" </w:instrText>
      </w:r>
      <w:r w:rsidR="0052448A">
        <w:rPr>
          <w:rFonts w:ascii="Book Antiqua" w:eastAsia="Book Antiqua" w:hAnsi="Book Antiqua" w:cs="Book Antiqua"/>
        </w:rPr>
        <w:fldChar w:fldCharType="separate"/>
      </w:r>
      <w:r w:rsidR="0052448A" w:rsidRPr="00F26729">
        <w:rPr>
          <w:rStyle w:val="af"/>
          <w:rFonts w:ascii="Book Antiqua" w:eastAsia="Book Antiqua" w:hAnsi="Book Antiqua" w:cs="Book Antiqua"/>
        </w:rPr>
        <w:t>cuixinwu@live.cn</w:t>
      </w:r>
      <w:r w:rsidR="0052448A">
        <w:rPr>
          <w:rFonts w:ascii="Book Antiqua" w:eastAsia="Book Antiqua" w:hAnsi="Book Antiqua" w:cs="Book Antiqua"/>
        </w:rPr>
        <w:fldChar w:fldCharType="end"/>
      </w:r>
    </w:p>
    <w:p w14:paraId="45A9CE45" w14:textId="77777777" w:rsidR="00E757AE" w:rsidRPr="00486378" w:rsidRDefault="00E757AE" w:rsidP="00486378">
      <w:pPr>
        <w:snapToGrid w:val="0"/>
        <w:spacing w:line="360" w:lineRule="auto"/>
        <w:jc w:val="both"/>
      </w:pPr>
    </w:p>
    <w:p w14:paraId="7D2E24FD"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Received: </w:t>
      </w:r>
      <w:r w:rsidRPr="00486378">
        <w:rPr>
          <w:rFonts w:ascii="Book Antiqua" w:eastAsia="Book Antiqua" w:hAnsi="Book Antiqua" w:cs="Book Antiqua"/>
        </w:rPr>
        <w:t>April 29, 2020</w:t>
      </w:r>
    </w:p>
    <w:p w14:paraId="6E4DF7BE"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Revised: </w:t>
      </w:r>
      <w:r w:rsidRPr="00486378">
        <w:rPr>
          <w:rFonts w:ascii="Book Antiqua" w:eastAsia="Book Antiqua" w:hAnsi="Book Antiqua" w:cs="Book Antiqua"/>
        </w:rPr>
        <w:t>August 11, 2020</w:t>
      </w:r>
    </w:p>
    <w:p w14:paraId="40261B5A" w14:textId="4D8D2146" w:rsidR="00A77B3E" w:rsidRPr="00486378" w:rsidRDefault="00B87281" w:rsidP="00486378">
      <w:pPr>
        <w:snapToGrid w:val="0"/>
        <w:spacing w:line="360" w:lineRule="auto"/>
        <w:jc w:val="both"/>
        <w:rPr>
          <w:rFonts w:ascii="Book Antiqua" w:hAnsi="Book Antiqua" w:cs="Arial"/>
          <w:shd w:val="clear" w:color="auto" w:fill="FFFFFF"/>
        </w:rPr>
      </w:pPr>
      <w:r w:rsidRPr="00486378">
        <w:rPr>
          <w:rFonts w:ascii="Book Antiqua" w:eastAsia="Book Antiqua" w:hAnsi="Book Antiqua" w:cs="Book Antiqua"/>
          <w:b/>
          <w:bCs/>
        </w:rPr>
        <w:t xml:space="preserve">Accepted: </w:t>
      </w:r>
      <w:bookmarkStart w:id="1" w:name="_Hlk50781202"/>
      <w:bookmarkStart w:id="2" w:name="OLE_LINK106"/>
      <w:bookmarkStart w:id="3" w:name="OLE_LINK107"/>
      <w:r w:rsidR="00524239" w:rsidRPr="00486378">
        <w:rPr>
          <w:rFonts w:ascii="Book Antiqua" w:hAnsi="Book Antiqua" w:cs="Arial"/>
          <w:shd w:val="clear" w:color="auto" w:fill="FFFFFF"/>
        </w:rPr>
        <w:t>September 29, 2020</w:t>
      </w:r>
      <w:bookmarkEnd w:id="1"/>
      <w:bookmarkEnd w:id="2"/>
      <w:bookmarkEnd w:id="3"/>
    </w:p>
    <w:p w14:paraId="10F411C2"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Published online: </w:t>
      </w:r>
    </w:p>
    <w:p w14:paraId="7E59EC94" w14:textId="77777777" w:rsidR="00A77B3E" w:rsidRPr="00486378" w:rsidRDefault="00A77B3E" w:rsidP="00486378">
      <w:pPr>
        <w:snapToGrid w:val="0"/>
        <w:spacing w:line="360" w:lineRule="auto"/>
        <w:jc w:val="both"/>
        <w:sectPr w:rsidR="00A77B3E" w:rsidRPr="00486378">
          <w:footerReference w:type="default" r:id="rId6"/>
          <w:pgSz w:w="12240" w:h="15840"/>
          <w:pgMar w:top="1440" w:right="1440" w:bottom="1440" w:left="1440" w:header="720" w:footer="720" w:gutter="0"/>
          <w:cols w:space="720"/>
          <w:docGrid w:linePitch="360"/>
        </w:sectPr>
      </w:pPr>
    </w:p>
    <w:p w14:paraId="5AD5F74E" w14:textId="77777777" w:rsidR="00A77B3E" w:rsidRPr="00486378" w:rsidRDefault="00B87281" w:rsidP="00486378">
      <w:pPr>
        <w:snapToGrid w:val="0"/>
        <w:spacing w:line="360" w:lineRule="auto"/>
        <w:jc w:val="both"/>
      </w:pPr>
      <w:r w:rsidRPr="00486378">
        <w:rPr>
          <w:rFonts w:ascii="Book Antiqua" w:eastAsia="Book Antiqua" w:hAnsi="Book Antiqua" w:cs="Book Antiqua"/>
          <w:b/>
        </w:rPr>
        <w:lastRenderedPageBreak/>
        <w:t>Abstract</w:t>
      </w:r>
    </w:p>
    <w:p w14:paraId="5D7D49D2" w14:textId="77777777" w:rsidR="00A77B3E" w:rsidRPr="00486378" w:rsidRDefault="00B87281" w:rsidP="00486378">
      <w:pPr>
        <w:snapToGrid w:val="0"/>
        <w:spacing w:line="360" w:lineRule="auto"/>
        <w:jc w:val="both"/>
      </w:pPr>
      <w:r w:rsidRPr="00486378">
        <w:rPr>
          <w:rFonts w:ascii="Book Antiqua" w:eastAsia="Book Antiqua" w:hAnsi="Book Antiqua" w:cs="Book Antiqua"/>
        </w:rPr>
        <w:t>BACKGROUND</w:t>
      </w:r>
    </w:p>
    <w:p w14:paraId="2A85D901" w14:textId="4A048FE1" w:rsidR="00A77B3E" w:rsidRPr="00486378" w:rsidRDefault="00B87281" w:rsidP="00486378">
      <w:pPr>
        <w:snapToGrid w:val="0"/>
        <w:spacing w:line="360" w:lineRule="auto"/>
        <w:jc w:val="both"/>
      </w:pPr>
      <w:r w:rsidRPr="00486378">
        <w:rPr>
          <w:rFonts w:ascii="Book Antiqua" w:eastAsia="Book Antiqua" w:hAnsi="Book Antiqua" w:cs="Book Antiqua"/>
        </w:rPr>
        <w:t>Hepatocellular carcinoma is the most common primary liver malignancy</w:t>
      </w:r>
      <w:r w:rsidR="00F63E1E" w:rsidRPr="00486378">
        <w:rPr>
          <w:rFonts w:ascii="Book Antiqua" w:eastAsia="Book Antiqua" w:hAnsi="Book Antiqua" w:cs="Book Antiqua"/>
        </w:rPr>
        <w:t>.</w:t>
      </w:r>
      <w:r w:rsidRPr="00486378">
        <w:rPr>
          <w:rFonts w:ascii="Book Antiqua" w:eastAsia="Book Antiqua" w:hAnsi="Book Antiqua" w:cs="Book Antiqua"/>
        </w:rPr>
        <w:t xml:space="preserve"> From the results of previous studies, 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(CEUS) has shown satisfactory diagnostic value. However, a unified conclusion on the interobserver stability of this innovative ultrasound imaging has not been determined.</w:t>
      </w:r>
      <w:r w:rsidR="00F63E1E" w:rsidRPr="00486378">
        <w:rPr>
          <w:rFonts w:ascii="Book Antiqua" w:eastAsia="Book Antiqua" w:hAnsi="Book Antiqua" w:cs="Book Antiqua"/>
        </w:rPr>
        <w:t xml:space="preserve"> T</w:t>
      </w:r>
      <w:r w:rsidRPr="00486378">
        <w:rPr>
          <w:rFonts w:ascii="Book Antiqua" w:eastAsia="Book Antiqua" w:hAnsi="Book Antiqua" w:cs="Book Antiqua"/>
        </w:rPr>
        <w:t>he present meta-analysis examined the interobserver agreement of CEUS LI-RADS to provide some reference for subsequent related research.</w:t>
      </w:r>
    </w:p>
    <w:p w14:paraId="6BE2BB6D" w14:textId="77777777" w:rsidR="00A77B3E" w:rsidRPr="00486378" w:rsidRDefault="00A77B3E" w:rsidP="00486378">
      <w:pPr>
        <w:snapToGrid w:val="0"/>
        <w:spacing w:line="360" w:lineRule="auto"/>
        <w:jc w:val="both"/>
      </w:pPr>
    </w:p>
    <w:p w14:paraId="743D2A0C" w14:textId="77777777" w:rsidR="00A77B3E" w:rsidRPr="00486378" w:rsidRDefault="00B87281" w:rsidP="00486378">
      <w:pPr>
        <w:snapToGrid w:val="0"/>
        <w:spacing w:line="360" w:lineRule="auto"/>
        <w:jc w:val="both"/>
      </w:pPr>
      <w:r w:rsidRPr="00486378">
        <w:rPr>
          <w:rFonts w:ascii="Book Antiqua" w:eastAsia="Book Antiqua" w:hAnsi="Book Antiqua" w:cs="Book Antiqua"/>
        </w:rPr>
        <w:t>AIM</w:t>
      </w:r>
    </w:p>
    <w:p w14:paraId="69830C76" w14:textId="4797535A" w:rsidR="00A77B3E" w:rsidRPr="00486378" w:rsidRDefault="00A57AB8" w:rsidP="00486378">
      <w:pPr>
        <w:snapToGrid w:val="0"/>
        <w:spacing w:line="360" w:lineRule="auto"/>
        <w:jc w:val="both"/>
      </w:pPr>
      <w:r w:rsidRPr="00486378">
        <w:rPr>
          <w:rFonts w:ascii="Book Antiqua" w:eastAsia="Book Antiqua" w:hAnsi="Book Antiqua" w:cs="Book Antiqua"/>
        </w:rPr>
        <w:t>To</w:t>
      </w:r>
      <w:r w:rsidR="00B87281" w:rsidRPr="00486378">
        <w:rPr>
          <w:rFonts w:ascii="Book Antiqua" w:eastAsia="Book Antiqua" w:hAnsi="Book Antiqua" w:cs="Book Antiqua"/>
        </w:rPr>
        <w:t xml:space="preserve"> evaluat</w:t>
      </w:r>
      <w:r w:rsidR="00DD1967" w:rsidRPr="00486378">
        <w:rPr>
          <w:rFonts w:ascii="Book Antiqua" w:eastAsia="Book Antiqua" w:hAnsi="Book Antiqua" w:cs="Book Antiqua"/>
        </w:rPr>
        <w:t>e</w:t>
      </w:r>
      <w:r w:rsidR="00B87281" w:rsidRPr="00486378">
        <w:rPr>
          <w:rFonts w:ascii="Book Antiqua" w:eastAsia="Book Antiqua" w:hAnsi="Book Antiqua" w:cs="Book Antiqua"/>
        </w:rPr>
        <w:t xml:space="preserve"> the interobserver agreement of LI-RADS on CEUS and analyze the sources of heterogeneity between studies.</w:t>
      </w:r>
    </w:p>
    <w:p w14:paraId="6381FFAE" w14:textId="77777777" w:rsidR="00A77B3E" w:rsidRPr="00486378" w:rsidRDefault="00A77B3E" w:rsidP="00486378">
      <w:pPr>
        <w:snapToGrid w:val="0"/>
        <w:spacing w:line="360" w:lineRule="auto"/>
        <w:jc w:val="both"/>
      </w:pPr>
    </w:p>
    <w:p w14:paraId="0D3A96DF" w14:textId="77777777" w:rsidR="00A77B3E" w:rsidRPr="00486378" w:rsidRDefault="00B87281" w:rsidP="00486378">
      <w:pPr>
        <w:snapToGrid w:val="0"/>
        <w:spacing w:line="360" w:lineRule="auto"/>
        <w:jc w:val="both"/>
      </w:pPr>
      <w:r w:rsidRPr="00486378">
        <w:rPr>
          <w:rFonts w:ascii="Book Antiqua" w:eastAsia="Book Antiqua" w:hAnsi="Book Antiqua" w:cs="Book Antiqua"/>
        </w:rPr>
        <w:t>METHODS</w:t>
      </w:r>
    </w:p>
    <w:p w14:paraId="1BBAA8A1" w14:textId="2C10942A" w:rsidR="00A77B3E" w:rsidRPr="00486378" w:rsidRDefault="00B87281" w:rsidP="00486378">
      <w:pPr>
        <w:snapToGrid w:val="0"/>
        <w:spacing w:line="360" w:lineRule="auto"/>
        <w:jc w:val="both"/>
      </w:pPr>
      <w:r w:rsidRPr="00486378">
        <w:rPr>
          <w:rFonts w:ascii="Book Antiqua" w:eastAsia="Book Antiqua" w:hAnsi="Book Antiqua" w:cs="Book Antiqua"/>
        </w:rPr>
        <w:t>Relevant papers on the subject of interobserver agreement on CEUS LI-RADS published before March 1, 2020 in China and other countries were analyzed. The studies were filtered, and the diagnostic criteria were evaluated. The selected references were analyzed using the “meta” and “</w:t>
      </w:r>
      <w:proofErr w:type="spellStart"/>
      <w:r w:rsidRPr="00486378">
        <w:rPr>
          <w:rFonts w:ascii="Book Antiqua" w:eastAsia="Book Antiqua" w:hAnsi="Book Antiqua" w:cs="Book Antiqua"/>
        </w:rPr>
        <w:t>metafor</w:t>
      </w:r>
      <w:proofErr w:type="spellEnd"/>
      <w:r w:rsidRPr="00486378">
        <w:rPr>
          <w:rFonts w:ascii="Book Antiqua" w:eastAsia="Book Antiqua" w:hAnsi="Book Antiqua" w:cs="Book Antiqua"/>
        </w:rPr>
        <w:t>” packages of R software version 3.6.2.</w:t>
      </w:r>
    </w:p>
    <w:p w14:paraId="62E3E421" w14:textId="77777777" w:rsidR="00A77B3E" w:rsidRPr="00486378" w:rsidRDefault="00A77B3E" w:rsidP="00486378">
      <w:pPr>
        <w:snapToGrid w:val="0"/>
        <w:spacing w:line="360" w:lineRule="auto"/>
        <w:jc w:val="both"/>
      </w:pPr>
    </w:p>
    <w:p w14:paraId="5BB3B64E" w14:textId="77777777" w:rsidR="00A77B3E" w:rsidRPr="00486378" w:rsidRDefault="00B87281" w:rsidP="00486378">
      <w:pPr>
        <w:snapToGrid w:val="0"/>
        <w:spacing w:line="360" w:lineRule="auto"/>
        <w:jc w:val="both"/>
      </w:pPr>
      <w:r w:rsidRPr="00486378">
        <w:rPr>
          <w:rFonts w:ascii="Book Antiqua" w:eastAsia="Book Antiqua" w:hAnsi="Book Antiqua" w:cs="Book Antiqua"/>
        </w:rPr>
        <w:t>RESULTS</w:t>
      </w:r>
    </w:p>
    <w:p w14:paraId="1865B2E4" w14:textId="5E571447" w:rsidR="00A77B3E" w:rsidRPr="00486378" w:rsidRDefault="00B87281" w:rsidP="00486378">
      <w:pPr>
        <w:snapToGrid w:val="0"/>
        <w:spacing w:line="360" w:lineRule="auto"/>
        <w:jc w:val="both"/>
      </w:pPr>
      <w:r w:rsidRPr="00486378">
        <w:rPr>
          <w:rFonts w:ascii="Book Antiqua" w:eastAsia="Book Antiqua" w:hAnsi="Book Antiqua" w:cs="Book Antiqua"/>
        </w:rPr>
        <w:t xml:space="preserve">Eight studies were ultimately included in the present analysis. Meta-analysis results revealed that the summary Kappa value of included studies was 0.76 </w:t>
      </w:r>
      <w:r w:rsidR="00ED7578" w:rsidRPr="00486378">
        <w:rPr>
          <w:rFonts w:ascii="Book Antiqua" w:eastAsia="Book Antiqua" w:hAnsi="Book Antiqua" w:cs="Book Antiqua"/>
        </w:rPr>
        <w:t>[</w:t>
      </w:r>
      <w:r w:rsidRPr="00486378">
        <w:rPr>
          <w:rFonts w:ascii="Book Antiqua" w:eastAsia="Book Antiqua" w:hAnsi="Book Antiqua" w:cs="Book Antiqua"/>
        </w:rPr>
        <w:t>95%</w:t>
      </w:r>
      <w:r w:rsidR="00ED7578" w:rsidRPr="00486378">
        <w:rPr>
          <w:rFonts w:ascii="Book Antiqua" w:eastAsia="Malgun Gothic" w:hAnsi="Book Antiqua"/>
        </w:rPr>
        <w:t xml:space="preserve"> confidence interval</w:t>
      </w:r>
      <w:r w:rsidRPr="00486378">
        <w:rPr>
          <w:rFonts w:ascii="Book Antiqua" w:eastAsia="Book Antiqua" w:hAnsi="Book Antiqua" w:cs="Book Antiqua"/>
        </w:rPr>
        <w:t>, 0.67-0.83</w:t>
      </w:r>
      <w:r w:rsidR="00ED7578" w:rsidRPr="00486378">
        <w:rPr>
          <w:rFonts w:ascii="Book Antiqua" w:eastAsia="Book Antiqua" w:hAnsi="Book Antiqua" w:cs="Book Antiqua"/>
        </w:rPr>
        <w:t xml:space="preserve">], </w:t>
      </w:r>
      <w:r w:rsidRPr="00486378">
        <w:rPr>
          <w:rFonts w:ascii="Book Antiqua" w:eastAsia="Book Antiqua" w:hAnsi="Book Antiqua" w:cs="Book Antiqua"/>
        </w:rPr>
        <w:t>which shows substantial agreement. Higgins I2 statistics also confirmed the substantial heterogeneity (I2 = 91.30%, 95%</w:t>
      </w:r>
      <w:r w:rsidR="00FB0646" w:rsidRPr="00486378">
        <w:rPr>
          <w:rFonts w:ascii="Book Antiqua" w:eastAsia="Book Antiqua" w:hAnsi="Book Antiqua" w:cs="Book Antiqua"/>
        </w:rPr>
        <w:t xml:space="preserve"> confidence interval</w:t>
      </w:r>
      <w:r w:rsidRPr="00486378">
        <w:rPr>
          <w:rFonts w:ascii="Book Antiqua" w:eastAsia="Book Antiqua" w:hAnsi="Book Antiqua" w:cs="Book Antiqua"/>
        </w:rPr>
        <w:t>, 85.3%</w:t>
      </w:r>
      <w:r w:rsidR="00ED7578" w:rsidRPr="00486378">
        <w:rPr>
          <w:rFonts w:ascii="Book Antiqua" w:eastAsia="Book Antiqua" w:hAnsi="Book Antiqua" w:cs="Book Antiqua"/>
        </w:rPr>
        <w:t>-</w:t>
      </w:r>
      <w:r w:rsidRPr="00486378">
        <w:rPr>
          <w:rFonts w:ascii="Book Antiqua" w:eastAsia="Book Antiqua" w:hAnsi="Book Antiqua" w:cs="Book Antiqua"/>
        </w:rPr>
        <w:t xml:space="preserve">94.9%, </w:t>
      </w:r>
      <w:r w:rsidRPr="00486378">
        <w:rPr>
          <w:rFonts w:ascii="Book Antiqua" w:eastAsia="Book Antiqua" w:hAnsi="Book Antiqua" w:cs="Book Antiqua"/>
          <w:i/>
          <w:iCs/>
        </w:rPr>
        <w:t>P</w:t>
      </w:r>
      <w:r w:rsidRPr="00486378">
        <w:rPr>
          <w:rFonts w:ascii="Book Antiqua" w:eastAsia="Book Antiqua" w:hAnsi="Book Antiqua" w:cs="Book Antiqua"/>
        </w:rPr>
        <w:t xml:space="preserve"> &lt; 0.01). Meta-regression identified the variables, including the method of patient enrollment, method of consistency testing</w:t>
      </w:r>
      <w:r w:rsidR="00872B52" w:rsidRPr="00486378">
        <w:rPr>
          <w:rFonts w:ascii="Book Antiqua" w:eastAsia="Book Antiqua" w:hAnsi="Book Antiqua" w:cs="Book Antiqua"/>
        </w:rPr>
        <w:t>,</w:t>
      </w:r>
      <w:r w:rsidRPr="00486378">
        <w:rPr>
          <w:rFonts w:ascii="Book Antiqua" w:eastAsia="Book Antiqua" w:hAnsi="Book Antiqua" w:cs="Book Antiqua"/>
        </w:rPr>
        <w:t xml:space="preserve"> and patient race, which explained the substantial study heterogeneity.</w:t>
      </w:r>
    </w:p>
    <w:p w14:paraId="108CA587" w14:textId="77777777" w:rsidR="00A77B3E" w:rsidRPr="00486378" w:rsidRDefault="00A77B3E" w:rsidP="00486378">
      <w:pPr>
        <w:snapToGrid w:val="0"/>
        <w:spacing w:line="360" w:lineRule="auto"/>
        <w:jc w:val="both"/>
      </w:pPr>
    </w:p>
    <w:p w14:paraId="7EB6F791" w14:textId="77777777" w:rsidR="00A77B3E" w:rsidRPr="00486378" w:rsidRDefault="00B87281" w:rsidP="00486378">
      <w:pPr>
        <w:snapToGrid w:val="0"/>
        <w:spacing w:line="360" w:lineRule="auto"/>
        <w:jc w:val="both"/>
      </w:pPr>
      <w:r w:rsidRPr="00486378">
        <w:rPr>
          <w:rFonts w:ascii="Book Antiqua" w:eastAsia="Book Antiqua" w:hAnsi="Book Antiqua" w:cs="Book Antiqua"/>
        </w:rPr>
        <w:t>CONCLUSION</w:t>
      </w:r>
    </w:p>
    <w:p w14:paraId="4C447979" w14:textId="77777777"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CEUS LI-RADS demonstrated overall substantial interobserver agreement, but heterogeneous results between studies were also obvious. Further clinical investigations should consider a modified recommendation about the experimental design.</w:t>
      </w:r>
    </w:p>
    <w:p w14:paraId="79F50446" w14:textId="77777777" w:rsidR="00A77B3E" w:rsidRPr="00486378" w:rsidRDefault="00A77B3E" w:rsidP="00486378">
      <w:pPr>
        <w:snapToGrid w:val="0"/>
        <w:spacing w:line="360" w:lineRule="auto"/>
        <w:jc w:val="both"/>
      </w:pPr>
    </w:p>
    <w:p w14:paraId="47B1F228" w14:textId="51FF8B2A"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Key Words: </w:t>
      </w:r>
      <w:r w:rsidRPr="00486378">
        <w:rPr>
          <w:rFonts w:ascii="Book Antiqua" w:eastAsia="Book Antiqua" w:hAnsi="Book Antiqua" w:cs="Book Antiqua"/>
        </w:rPr>
        <w:t>Contrast-enhanced ultrasound; Liver</w:t>
      </w:r>
      <w:r w:rsidR="00381CE3" w:rsidRPr="00486378">
        <w:rPr>
          <w:rFonts w:ascii="Book Antiqua" w:eastAsia="Book Antiqua" w:hAnsi="Book Antiqua" w:cs="Book Antiqua"/>
        </w:rPr>
        <w:t xml:space="preserve"> imaging reporting and data sys</w:t>
      </w:r>
      <w:r w:rsidRPr="00486378">
        <w:rPr>
          <w:rFonts w:ascii="Book Antiqua" w:eastAsia="Book Antiqua" w:hAnsi="Book Antiqua" w:cs="Book Antiqua"/>
        </w:rPr>
        <w:t xml:space="preserve">tem; </w:t>
      </w:r>
      <w:r w:rsidR="00ED7578" w:rsidRPr="00486378">
        <w:rPr>
          <w:rFonts w:ascii="Book Antiqua" w:eastAsia="Book Antiqua" w:hAnsi="Book Antiqua" w:cs="Book Antiqua"/>
        </w:rPr>
        <w:t>I</w:t>
      </w:r>
      <w:r w:rsidRPr="00486378">
        <w:rPr>
          <w:rFonts w:ascii="Book Antiqua" w:eastAsia="Book Antiqua" w:hAnsi="Book Antiqua" w:cs="Book Antiqua"/>
        </w:rPr>
        <w:t xml:space="preserve">nterobserver agreement; </w:t>
      </w:r>
      <w:r w:rsidR="00ED7578" w:rsidRPr="00486378">
        <w:rPr>
          <w:rFonts w:ascii="Book Antiqua" w:eastAsia="Book Antiqua" w:hAnsi="Book Antiqua" w:cs="Book Antiqua"/>
        </w:rPr>
        <w:t>S</w:t>
      </w:r>
      <w:r w:rsidRPr="00486378">
        <w:rPr>
          <w:rFonts w:ascii="Book Antiqua" w:eastAsia="Book Antiqua" w:hAnsi="Book Antiqua" w:cs="Book Antiqua"/>
        </w:rPr>
        <w:t xml:space="preserve">ystematic review; </w:t>
      </w:r>
      <w:r w:rsidR="00ED7578" w:rsidRPr="00486378">
        <w:rPr>
          <w:rFonts w:ascii="Book Antiqua" w:eastAsia="Book Antiqua" w:hAnsi="Book Antiqua" w:cs="Book Antiqua"/>
        </w:rPr>
        <w:t>D</w:t>
      </w:r>
      <w:r w:rsidRPr="00486378">
        <w:rPr>
          <w:rFonts w:ascii="Book Antiqua" w:eastAsia="Book Antiqua" w:hAnsi="Book Antiqua" w:cs="Book Antiqua"/>
        </w:rPr>
        <w:t xml:space="preserve">iagnosis; </w:t>
      </w:r>
      <w:r w:rsidR="00ED7578" w:rsidRPr="00486378">
        <w:rPr>
          <w:rFonts w:ascii="Book Antiqua" w:eastAsia="Book Antiqua" w:hAnsi="Book Antiqua" w:cs="Book Antiqua"/>
        </w:rPr>
        <w:t>M</w:t>
      </w:r>
      <w:r w:rsidRPr="00486378">
        <w:rPr>
          <w:rFonts w:ascii="Book Antiqua" w:eastAsia="Book Antiqua" w:hAnsi="Book Antiqua" w:cs="Book Antiqua"/>
        </w:rPr>
        <w:t>eta-analysis</w:t>
      </w:r>
    </w:p>
    <w:p w14:paraId="10A3C4C5" w14:textId="77777777" w:rsidR="00A77B3E" w:rsidRPr="00486378" w:rsidRDefault="00A77B3E" w:rsidP="00486378">
      <w:pPr>
        <w:snapToGrid w:val="0"/>
        <w:spacing w:line="360" w:lineRule="auto"/>
        <w:jc w:val="both"/>
      </w:pPr>
    </w:p>
    <w:p w14:paraId="75C0840B" w14:textId="71FDA9BB" w:rsidR="00A77B3E" w:rsidRPr="00486378" w:rsidRDefault="00B87281" w:rsidP="00486378">
      <w:pPr>
        <w:snapToGrid w:val="0"/>
        <w:spacing w:line="360" w:lineRule="auto"/>
        <w:jc w:val="both"/>
      </w:pPr>
      <w:r w:rsidRPr="00486378">
        <w:rPr>
          <w:rFonts w:ascii="Book Antiqua" w:eastAsia="Book Antiqua" w:hAnsi="Book Antiqua" w:cs="Book Antiqua"/>
        </w:rPr>
        <w:t>Li J, Chen M, Wang ZJ, Li SG, Jiang M, Shi L, Cao CL, Sang T, Cui XW, Dietrich CF. Interobserv</w:t>
      </w:r>
      <w:r w:rsidR="00A57AB8" w:rsidRPr="00486378">
        <w:rPr>
          <w:rFonts w:ascii="Book Antiqua" w:eastAsia="Book Antiqua" w:hAnsi="Book Antiqua" w:cs="Book Antiqua"/>
        </w:rPr>
        <w:t>er agreement for contrast-enhanced ultrasound of liver imaging reporting and data syst</w:t>
      </w:r>
      <w:r w:rsidRPr="00486378">
        <w:rPr>
          <w:rFonts w:ascii="Book Antiqua" w:eastAsia="Book Antiqua" w:hAnsi="Book Antiqua" w:cs="Book Antiqua"/>
        </w:rPr>
        <w:t xml:space="preserve">em: A </w:t>
      </w:r>
      <w:r w:rsidR="00A57AB8" w:rsidRPr="00486378">
        <w:rPr>
          <w:rFonts w:ascii="Book Antiqua" w:eastAsia="Book Antiqua" w:hAnsi="Book Antiqua" w:cs="Book Antiqua"/>
        </w:rPr>
        <w:t>systematic review and meta-a</w:t>
      </w:r>
      <w:r w:rsidRPr="00486378">
        <w:rPr>
          <w:rFonts w:ascii="Book Antiqua" w:eastAsia="Book Antiqua" w:hAnsi="Book Antiqua" w:cs="Book Antiqua"/>
        </w:rPr>
        <w:t xml:space="preserve">nalysis. </w:t>
      </w:r>
      <w:r w:rsidRPr="00486378">
        <w:rPr>
          <w:rFonts w:ascii="Book Antiqua" w:eastAsia="Book Antiqua" w:hAnsi="Book Antiqua" w:cs="Book Antiqua"/>
          <w:i/>
          <w:iCs/>
        </w:rPr>
        <w:t>World J Clin Cases</w:t>
      </w:r>
      <w:r w:rsidRPr="00486378">
        <w:rPr>
          <w:rFonts w:ascii="Book Antiqua" w:eastAsia="Book Antiqua" w:hAnsi="Book Antiqua" w:cs="Book Antiqua"/>
        </w:rPr>
        <w:t xml:space="preserve"> 2020; In press</w:t>
      </w:r>
    </w:p>
    <w:p w14:paraId="759688F6" w14:textId="77777777" w:rsidR="00A77B3E" w:rsidRPr="00486378" w:rsidRDefault="00A77B3E" w:rsidP="00486378">
      <w:pPr>
        <w:snapToGrid w:val="0"/>
        <w:spacing w:line="360" w:lineRule="auto"/>
        <w:jc w:val="both"/>
      </w:pPr>
    </w:p>
    <w:p w14:paraId="2B114605" w14:textId="6C1952A6"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Core Tip: </w:t>
      </w:r>
      <w:r w:rsidRPr="00486378">
        <w:rPr>
          <w:rFonts w:ascii="Book Antiqua" w:eastAsia="Book Antiqua" w:hAnsi="Book Antiqua" w:cs="Book Antiqua"/>
        </w:rPr>
        <w:t xml:space="preserve">From the results of previous studies, </w:t>
      </w:r>
      <w:bookmarkStart w:id="4" w:name="_Hlk52260318"/>
      <w:r w:rsidRPr="00486378">
        <w:rPr>
          <w:rFonts w:ascii="Book Antiqua" w:eastAsia="Book Antiqua" w:hAnsi="Book Antiqua" w:cs="Book Antiqua"/>
        </w:rPr>
        <w:t xml:space="preserve">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w:t>
      </w:r>
      <w:bookmarkEnd w:id="4"/>
      <w:r w:rsidRPr="00486378">
        <w:rPr>
          <w:rFonts w:ascii="Book Antiqua" w:eastAsia="Book Antiqua" w:hAnsi="Book Antiqua" w:cs="Book Antiqua"/>
        </w:rPr>
        <w:t>(CEUS) has shown a satisfactory diagnostic value. However, a unified conclusion on the interobserver stability of this innovative ultrasound imaging has not been determined. In this article, we included 8 relevant articles to exploring interobserver agreement of LI-RADS on CEUS by making a meta-analysis. Lastly, meta-analysis results revealed that the summary Kappa value of included studies showed substantial agreement, and meta-regression identified the variables, including the method of patient enrolment, method of consistency testing</w:t>
      </w:r>
      <w:r w:rsidR="00241F79" w:rsidRPr="00486378">
        <w:rPr>
          <w:rFonts w:ascii="Book Antiqua" w:eastAsia="Book Antiqua" w:hAnsi="Book Antiqua" w:cs="Book Antiqua"/>
        </w:rPr>
        <w:t>,</w:t>
      </w:r>
      <w:r w:rsidRPr="00486378">
        <w:rPr>
          <w:rFonts w:ascii="Book Antiqua" w:eastAsia="Book Antiqua" w:hAnsi="Book Antiqua" w:cs="Book Antiqua"/>
        </w:rPr>
        <w:t xml:space="preserve"> and patient race, which explained the substantial study heterogeneity.</w:t>
      </w:r>
    </w:p>
    <w:p w14:paraId="3E5851B9" w14:textId="52978D09" w:rsidR="00A77B3E" w:rsidRPr="00486378" w:rsidRDefault="00ED7578" w:rsidP="00486378">
      <w:pPr>
        <w:snapToGrid w:val="0"/>
        <w:spacing w:line="360" w:lineRule="auto"/>
        <w:jc w:val="both"/>
      </w:pPr>
      <w:r w:rsidRPr="00486378">
        <w:br w:type="page"/>
      </w:r>
      <w:r w:rsidR="00B87281" w:rsidRPr="00486378">
        <w:rPr>
          <w:rFonts w:ascii="Book Antiqua" w:eastAsia="Book Antiqua" w:hAnsi="Book Antiqua" w:cs="Book Antiqua"/>
          <w:b/>
          <w:caps/>
          <w:u w:val="single"/>
        </w:rPr>
        <w:lastRenderedPageBreak/>
        <w:t>INTRODUCTION</w:t>
      </w:r>
    </w:p>
    <w:p w14:paraId="24311B1A" w14:textId="77777777" w:rsidR="00ED7578"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Hepatocellular carcinoma (HCC) is the most common primary liver malignancy, and it is the second-most frequent cause of cancer-related deaths</w:t>
      </w:r>
      <w:r w:rsidRPr="00486378">
        <w:rPr>
          <w:rFonts w:ascii="Book Antiqua" w:eastAsia="Book Antiqua" w:hAnsi="Book Antiqua" w:cs="Book Antiqua"/>
          <w:vertAlign w:val="superscript"/>
        </w:rPr>
        <w:t>[1,2]</w:t>
      </w:r>
      <w:r w:rsidRPr="00486378">
        <w:rPr>
          <w:rFonts w:ascii="Book Antiqua" w:eastAsia="Book Antiqua" w:hAnsi="Book Antiqua" w:cs="Book Antiqua"/>
        </w:rPr>
        <w:t>. HCC often occurs in patients with risk factors, such as chronic hepatitis and cirrhosis</w:t>
      </w:r>
      <w:r w:rsidRPr="00486378">
        <w:rPr>
          <w:rFonts w:ascii="Book Antiqua" w:eastAsia="Book Antiqua" w:hAnsi="Book Antiqua" w:cs="Book Antiqua"/>
          <w:vertAlign w:val="superscript"/>
        </w:rPr>
        <w:t>[3]</w:t>
      </w:r>
      <w:r w:rsidRPr="00486378">
        <w:rPr>
          <w:rFonts w:ascii="Book Antiqua" w:eastAsia="Book Antiqua" w:hAnsi="Book Antiqua" w:cs="Book Antiqua"/>
        </w:rPr>
        <w:t>.</w:t>
      </w:r>
    </w:p>
    <w:p w14:paraId="7777C1BF" w14:textId="4DB1BEA2"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prognosis of patients with advanced HCC is poor, and curative treatments in patients with early stage HCC are </w:t>
      </w:r>
      <w:proofErr w:type="gramStart"/>
      <w:r w:rsidRPr="00486378">
        <w:rPr>
          <w:rFonts w:ascii="Book Antiqua" w:eastAsia="Book Antiqua" w:hAnsi="Book Antiqua" w:cs="Book Antiqua"/>
        </w:rPr>
        <w:t>needed</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4]</w:t>
      </w:r>
      <w:r w:rsidRPr="00486378">
        <w:rPr>
          <w:rFonts w:ascii="Book Antiqua" w:eastAsia="Book Antiqua" w:hAnsi="Book Antiqua" w:cs="Book Antiqua"/>
        </w:rPr>
        <w:t>. Unlike other systemic malignancies, HCC is diagnosed noninvasively based on imaging characteristics without mandatory pathological confirmation in at-risk patients</w:t>
      </w:r>
      <w:r w:rsidRPr="00486378">
        <w:rPr>
          <w:rFonts w:ascii="Book Antiqua" w:eastAsia="Book Antiqua" w:hAnsi="Book Antiqua" w:cs="Book Antiqua"/>
          <w:vertAlign w:val="superscript"/>
        </w:rPr>
        <w:t>[5]</w:t>
      </w:r>
      <w:r w:rsidRPr="00486378">
        <w:rPr>
          <w:rFonts w:ascii="Book Antiqua" w:eastAsia="Book Antiqua" w:hAnsi="Book Antiqua" w:cs="Book Antiqua"/>
        </w:rPr>
        <w:t>. Countries with high incidence rates of HCC traditionally screen for high-risk patients using imaging examination, and these patients are closely followed. The focal liver lesions (FLLs) found in HCC screening on various imaging examinations are definitively diagnosed using contrast-enhanced diagnostic imaging examinations, including contrast-enhanced ultrasound (CEUS), contrast-enhanced computed tomography (CECT)</w:t>
      </w:r>
      <w:r w:rsidR="00241F79" w:rsidRPr="00486378">
        <w:rPr>
          <w:rFonts w:ascii="Book Antiqua" w:eastAsia="Book Antiqua" w:hAnsi="Book Antiqua" w:cs="Book Antiqua"/>
        </w:rPr>
        <w:t>,</w:t>
      </w:r>
      <w:r w:rsidRPr="00486378">
        <w:rPr>
          <w:rFonts w:ascii="Book Antiqua" w:eastAsia="Book Antiqua" w:hAnsi="Book Antiqua" w:cs="Book Antiqua"/>
        </w:rPr>
        <w:t xml:space="preserve"> and contrast-enhanced magnetic resonance imaging (CEMRI)</w:t>
      </w:r>
      <w:r w:rsidRPr="00486378">
        <w:rPr>
          <w:rFonts w:ascii="Book Antiqua" w:eastAsia="Book Antiqua" w:hAnsi="Book Antiqua" w:cs="Book Antiqua"/>
          <w:vertAlign w:val="superscript"/>
        </w:rPr>
        <w:t>[6]</w:t>
      </w:r>
      <w:r w:rsidRPr="00486378">
        <w:rPr>
          <w:rFonts w:ascii="Book Antiqua" w:eastAsia="Book Antiqua" w:hAnsi="Book Antiqua" w:cs="Book Antiqua"/>
        </w:rPr>
        <w:t>.</w:t>
      </w:r>
    </w:p>
    <w:p w14:paraId="5484A592" w14:textId="5240B909"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In the abovementioned contrast-enhanced imaging examinations, CEUS allows noninvasive assessments of the contrast enhancement model of HCC without the use of ionizing radiation and with a much higher temporal resolution than </w:t>
      </w:r>
      <w:r w:rsidR="00ED7578" w:rsidRPr="00486378">
        <w:rPr>
          <w:rFonts w:ascii="Book Antiqua" w:eastAsia="Book Antiqua" w:hAnsi="Book Antiqua" w:cs="Book Antiqua"/>
        </w:rPr>
        <w:t>computed tomography (</w:t>
      </w:r>
      <w:r w:rsidRPr="00486378">
        <w:rPr>
          <w:rFonts w:ascii="Book Antiqua" w:eastAsia="Book Antiqua" w:hAnsi="Book Antiqua" w:cs="Book Antiqua"/>
        </w:rPr>
        <w:t>CT</w:t>
      </w:r>
      <w:r w:rsidR="00ED7578" w:rsidRPr="00486378">
        <w:rPr>
          <w:rFonts w:ascii="Book Antiqua" w:eastAsia="Book Antiqua" w:hAnsi="Book Antiqua" w:cs="Book Antiqua"/>
        </w:rPr>
        <w:t>)</w:t>
      </w:r>
      <w:r w:rsidRPr="00486378">
        <w:rPr>
          <w:rFonts w:ascii="Book Antiqua" w:eastAsia="Book Antiqua" w:hAnsi="Book Antiqua" w:cs="Book Antiqua"/>
        </w:rPr>
        <w:t xml:space="preserve"> and </w:t>
      </w:r>
      <w:r w:rsidR="00ED7578" w:rsidRPr="00486378">
        <w:rPr>
          <w:rFonts w:ascii="Book Antiqua" w:eastAsia="Book Antiqua" w:hAnsi="Book Antiqua" w:cs="Book Antiqua"/>
        </w:rPr>
        <w:t>magnetic resonance imaging (</w:t>
      </w:r>
      <w:r w:rsidRPr="00486378">
        <w:rPr>
          <w:rFonts w:ascii="Book Antiqua" w:eastAsia="Book Antiqua" w:hAnsi="Book Antiqua" w:cs="Book Antiqua"/>
        </w:rPr>
        <w:t>MRI</w:t>
      </w:r>
      <w:r w:rsidR="00ED7578" w:rsidRPr="00486378">
        <w:rPr>
          <w:rFonts w:ascii="Book Antiqua" w:eastAsia="Book Antiqua" w:hAnsi="Book Antiqua" w:cs="Book Antiqua"/>
        </w:rPr>
        <w:t>)</w:t>
      </w:r>
      <w:r w:rsidRPr="00486378">
        <w:rPr>
          <w:rFonts w:ascii="Book Antiqua" w:eastAsia="Book Antiqua" w:hAnsi="Book Antiqua" w:cs="Book Antiqua"/>
          <w:vertAlign w:val="superscript"/>
        </w:rPr>
        <w:t>[7,8]</w:t>
      </w:r>
      <w:r w:rsidRPr="00486378">
        <w:rPr>
          <w:rFonts w:ascii="Book Antiqua" w:eastAsia="Book Antiqua" w:hAnsi="Book Antiqua" w:cs="Book Antiqua"/>
        </w:rPr>
        <w:t>. CEUS continues to gain traction as a technique that complements traditional B-mode and Doppler ultrasound in the evaluation of the liver and other organs</w:t>
      </w:r>
      <w:r w:rsidRPr="00486378">
        <w:rPr>
          <w:rFonts w:ascii="Book Antiqua" w:eastAsia="Book Antiqua" w:hAnsi="Book Antiqua" w:cs="Book Antiqua"/>
          <w:vertAlign w:val="superscript"/>
        </w:rPr>
        <w:t>[9]</w:t>
      </w:r>
      <w:r w:rsidRPr="00486378">
        <w:rPr>
          <w:rFonts w:ascii="Book Antiqua" w:eastAsia="Book Antiqua" w:hAnsi="Book Antiqua" w:cs="Book Antiqua"/>
        </w:rPr>
        <w:t>. CEUS shows changes in microvascular flow mechanics in the focus using real-time imaging of tissue perfusion, which also yields supplementary information, including flow in the microvasculature, slow flow, and perfusion kinetics</w:t>
      </w:r>
      <w:r w:rsidRPr="00486378">
        <w:rPr>
          <w:rFonts w:ascii="Book Antiqua" w:eastAsia="Book Antiqua" w:hAnsi="Book Antiqua" w:cs="Book Antiqua"/>
          <w:vertAlign w:val="superscript"/>
        </w:rPr>
        <w:t>[10]</w:t>
      </w:r>
      <w:r w:rsidRPr="00486378">
        <w:rPr>
          <w:rFonts w:ascii="Book Antiqua" w:eastAsia="Book Antiqua" w:hAnsi="Book Antiqua" w:cs="Book Antiqua"/>
        </w:rPr>
        <w:t>. CEUS exhibits high accuracy in the differential diagnosis of FLLs in cirrhosis and non-cirrhotic livers</w:t>
      </w:r>
      <w:r w:rsidRPr="00486378">
        <w:rPr>
          <w:rFonts w:ascii="Book Antiqua" w:eastAsia="Book Antiqua" w:hAnsi="Book Antiqua" w:cs="Book Antiqua"/>
          <w:vertAlign w:val="superscript"/>
        </w:rPr>
        <w:t>[11,12]</w:t>
      </w:r>
      <w:r w:rsidRPr="00486378">
        <w:rPr>
          <w:rFonts w:ascii="Book Antiqua" w:eastAsia="Book Antiqua" w:hAnsi="Book Antiqua" w:cs="Book Antiqua"/>
        </w:rPr>
        <w:t>. CEUS exhibits the same sensitivity and specificity for the differential diagnosis of FLLs, but it is more economical and effective than CECT and CEMRI</w:t>
      </w:r>
      <w:r w:rsidRPr="00486378">
        <w:rPr>
          <w:rFonts w:ascii="Book Antiqua" w:eastAsia="Book Antiqua" w:hAnsi="Book Antiqua" w:cs="Book Antiqua"/>
          <w:vertAlign w:val="superscript"/>
        </w:rPr>
        <w:t>[13]</w:t>
      </w:r>
      <w:r w:rsidRPr="00486378">
        <w:rPr>
          <w:rFonts w:ascii="Book Antiqua" w:eastAsia="Book Antiqua" w:hAnsi="Book Antiqua" w:cs="Book Antiqua"/>
        </w:rPr>
        <w:t>.</w:t>
      </w:r>
    </w:p>
    <w:p w14:paraId="5233ED2A" w14:textId="77777777"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Because imaging is important for the diagnosis and treatment decisions in HCC, it is necessary to standardize the imaging diagnosis of HCC and improve its diagnostic accuracy</w:t>
      </w:r>
      <w:r w:rsidRPr="00486378">
        <w:rPr>
          <w:rFonts w:ascii="Book Antiqua" w:eastAsia="Book Antiqua" w:hAnsi="Book Antiqua" w:cs="Book Antiqua"/>
          <w:vertAlign w:val="superscript"/>
        </w:rPr>
        <w:t>[14,15]</w:t>
      </w:r>
      <w:r w:rsidRPr="00486378">
        <w:rPr>
          <w:rFonts w:ascii="Book Antiqua" w:eastAsia="Book Antiqua" w:hAnsi="Book Antiqua" w:cs="Book Antiqua"/>
        </w:rPr>
        <w:t xml:space="preserve">. Considering this background, a group of international experts convened </w:t>
      </w:r>
      <w:r w:rsidRPr="00486378">
        <w:rPr>
          <w:rFonts w:ascii="Book Antiqua" w:eastAsia="Book Antiqua" w:hAnsi="Book Antiqua" w:cs="Book Antiqua"/>
        </w:rPr>
        <w:lastRenderedPageBreak/>
        <w:t>by the American College of Radiology (ACR) proposed the Liver Imaging Reporting and Data System (LI-RADS) to standardize the interpretation and reporting of HCC in 2014</w:t>
      </w:r>
      <w:r w:rsidRPr="00486378">
        <w:rPr>
          <w:rFonts w:ascii="Book Antiqua" w:eastAsia="Book Antiqua" w:hAnsi="Book Antiqua" w:cs="Book Antiqua"/>
          <w:vertAlign w:val="superscript"/>
        </w:rPr>
        <w:t>[16]</w:t>
      </w:r>
      <w:r w:rsidRPr="00486378">
        <w:rPr>
          <w:rFonts w:ascii="Book Antiqua" w:eastAsia="Book Antiqua" w:hAnsi="Book Antiqua" w:cs="Book Antiqua"/>
        </w:rPr>
        <w:t>. The ACR released the CEUS LI-RADS in 2016, with revisions in 2017, and it has become a standardized system for the technique, interpretation, reporting, and data collection for CEUS exams in patients who are at risk for developing HCC</w:t>
      </w:r>
      <w:r w:rsidRPr="00486378">
        <w:rPr>
          <w:rFonts w:ascii="Book Antiqua" w:eastAsia="Book Antiqua" w:hAnsi="Book Antiqua" w:cs="Book Antiqua"/>
          <w:vertAlign w:val="superscript"/>
        </w:rPr>
        <w:t>[17]</w:t>
      </w:r>
      <w:r w:rsidRPr="00486378">
        <w:rPr>
          <w:rFonts w:ascii="Book Antiqua" w:eastAsia="Book Antiqua" w:hAnsi="Book Antiqua" w:cs="Book Antiqua"/>
        </w:rPr>
        <w:t>. CEUS LI-RADS integrates with the previously released CT/MRI LI-RADS, which provides the criteria for ordinal categories and definitions of the major and ancillary features for HCC</w:t>
      </w:r>
      <w:r w:rsidRPr="00486378">
        <w:rPr>
          <w:rFonts w:ascii="Book Antiqua" w:eastAsia="Book Antiqua" w:hAnsi="Book Antiqua" w:cs="Book Antiqua"/>
          <w:vertAlign w:val="superscript"/>
        </w:rPr>
        <w:t>[18]</w:t>
      </w:r>
      <w:r w:rsidRPr="00486378">
        <w:rPr>
          <w:rFonts w:ascii="Book Antiqua" w:eastAsia="Book Antiqua" w:hAnsi="Book Antiqua" w:cs="Book Antiqua"/>
        </w:rPr>
        <w:t>. CEUS allows radiologists to (1) use consistent terminology, (2) reduce variability and mistakes in imaging interpretation, (3) promote communication with referring clinicians, and (4) facilitate research and quality assurance</w:t>
      </w:r>
      <w:r w:rsidRPr="00486378">
        <w:rPr>
          <w:rFonts w:ascii="Book Antiqua" w:eastAsia="Book Antiqua" w:hAnsi="Book Antiqua" w:cs="Book Antiqua"/>
          <w:vertAlign w:val="superscript"/>
        </w:rPr>
        <w:t>[18]</w:t>
      </w:r>
      <w:r w:rsidRPr="00486378">
        <w:rPr>
          <w:rFonts w:ascii="Book Antiqua" w:eastAsia="Book Antiqua" w:hAnsi="Book Antiqua" w:cs="Book Antiqua"/>
        </w:rPr>
        <w:t>. Therefore, the standardized diagnosis helps promote standardization and reproducibility across institutions and radiologists</w:t>
      </w:r>
      <w:r w:rsidRPr="00486378">
        <w:rPr>
          <w:rFonts w:ascii="Book Antiqua" w:eastAsia="Book Antiqua" w:hAnsi="Book Antiqua" w:cs="Book Antiqua"/>
          <w:vertAlign w:val="superscript"/>
        </w:rPr>
        <w:t>[19]</w:t>
      </w:r>
      <w:r w:rsidRPr="00486378">
        <w:rPr>
          <w:rFonts w:ascii="Book Antiqua" w:eastAsia="Book Antiqua" w:hAnsi="Book Antiqua" w:cs="Book Antiqua"/>
        </w:rPr>
        <w:t>.</w:t>
      </w:r>
    </w:p>
    <w:p w14:paraId="42D7D054" w14:textId="3A0B9742" w:rsidR="00ED7578"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However, a unified conclusion on the interobserver stability of this innovative ultrasound imaging has not been determined. Several previous studies reported research on the repeatability of LI-RADS on CEUS. The results of some clinical trials revealed strong controversies in interobserver agreement. </w:t>
      </w:r>
      <w:proofErr w:type="spellStart"/>
      <w:r w:rsidRPr="00486378">
        <w:rPr>
          <w:rFonts w:ascii="Book Antiqua" w:eastAsia="Book Antiqua" w:hAnsi="Book Antiqua" w:cs="Book Antiqua"/>
        </w:rPr>
        <w:t>Schellhaas</w:t>
      </w:r>
      <w:proofErr w:type="spellEnd"/>
      <w:r w:rsidRPr="00486378">
        <w:rPr>
          <w:rFonts w:ascii="Book Antiqua" w:eastAsia="Book Antiqua" w:hAnsi="Book Antiqua" w:cs="Book Antiqua"/>
        </w:rPr>
        <w:t xml:space="preserve">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[20]</w:t>
      </w:r>
      <w:r w:rsidRPr="00486378">
        <w:rPr>
          <w:rFonts w:ascii="Book Antiqua" w:eastAsia="Book Antiqua" w:hAnsi="Book Antiqua" w:cs="Book Antiqua"/>
        </w:rPr>
        <w:t xml:space="preserve"> demonstrated that the Kappa value</w:t>
      </w:r>
      <w:r w:rsidR="00521B80" w:rsidRPr="00486378">
        <w:rPr>
          <w:rFonts w:ascii="Book Antiqua" w:eastAsia="Book Antiqua" w:hAnsi="Book Antiqua" w:cs="Book Antiqua"/>
        </w:rPr>
        <w:t xml:space="preserve"> </w:t>
      </w:r>
      <w:r w:rsidRPr="00486378">
        <w:rPr>
          <w:rFonts w:ascii="Book Antiqua" w:eastAsia="Book Antiqua" w:hAnsi="Book Antiqua" w:cs="Book Antiqua"/>
        </w:rPr>
        <w:t xml:space="preserve">was just 0.39, and Tan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showed a Kappa value of 0.94 using LI-RADS on CEUS.</w:t>
      </w:r>
    </w:p>
    <w:p w14:paraId="5D43F28F" w14:textId="7B24838E" w:rsidR="00A77B3E" w:rsidRPr="00486378" w:rsidRDefault="00B87281" w:rsidP="00486378">
      <w:pPr>
        <w:snapToGrid w:val="0"/>
        <w:spacing w:line="360" w:lineRule="auto"/>
        <w:ind w:firstLineChars="100" w:firstLine="240"/>
        <w:jc w:val="both"/>
      </w:pPr>
      <w:r w:rsidRPr="00486378">
        <w:rPr>
          <w:rFonts w:ascii="Book Antiqua" w:eastAsia="Book Antiqua" w:hAnsi="Book Antiqua" w:cs="Book Antiqua"/>
        </w:rPr>
        <w:t>Based on the abovementioned studies, the present meta-analysis examined the interobserver agreement of CEUS LI-RADS to provide some reference for subsequent related research.</w:t>
      </w:r>
    </w:p>
    <w:p w14:paraId="12BD3550" w14:textId="77777777" w:rsidR="00A77B3E" w:rsidRPr="00486378" w:rsidRDefault="00A77B3E" w:rsidP="00486378">
      <w:pPr>
        <w:snapToGrid w:val="0"/>
        <w:spacing w:line="360" w:lineRule="auto"/>
        <w:jc w:val="both"/>
      </w:pPr>
    </w:p>
    <w:p w14:paraId="7FB2FDF9"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MATERIALS AND METHODS</w:t>
      </w:r>
    </w:p>
    <w:p w14:paraId="5D259575" w14:textId="77777777" w:rsidR="00ED7578"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Literature retrieval</w:t>
      </w:r>
    </w:p>
    <w:p w14:paraId="06921B8E" w14:textId="36EB3AB3" w:rsidR="00ED7578"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The meta-analysis was performed on relevant literature that was published as late as March 1, 2020 in the databases of PubMed, Web of Science, Embase, China Biology Medicine disc, Cochrane Library, Google Scholar, China National Knowledge Infrastructure, WANFANG databases</w:t>
      </w:r>
      <w:r w:rsidR="00F675BA" w:rsidRPr="00486378">
        <w:rPr>
          <w:rFonts w:ascii="Book Antiqua" w:eastAsia="Book Antiqua" w:hAnsi="Book Antiqua" w:cs="Book Antiqua"/>
        </w:rPr>
        <w:t>,</w:t>
      </w:r>
      <w:r w:rsidRPr="00486378">
        <w:rPr>
          <w:rFonts w:ascii="Book Antiqua" w:eastAsia="Book Antiqua" w:hAnsi="Book Antiqua" w:cs="Book Antiqua"/>
        </w:rPr>
        <w:t xml:space="preserve"> and ClinicalTrials.gov. No restriction on language was applied. Search keywords were HCC, CEUS, LI-RADS</w:t>
      </w:r>
      <w:r w:rsidR="00F675BA" w:rsidRPr="00486378">
        <w:rPr>
          <w:rFonts w:ascii="Book Antiqua" w:eastAsia="Book Antiqua" w:hAnsi="Book Antiqua" w:cs="Book Antiqua"/>
        </w:rPr>
        <w:t>,</w:t>
      </w:r>
      <w:r w:rsidRPr="00486378">
        <w:rPr>
          <w:rFonts w:ascii="Book Antiqua" w:eastAsia="Book Antiqua" w:hAnsi="Book Antiqua" w:cs="Book Antiqua"/>
        </w:rPr>
        <w:t xml:space="preserve"> and their synonyms: </w:t>
      </w:r>
      <w:r w:rsidR="00521B80" w:rsidRPr="00486378">
        <w:rPr>
          <w:rFonts w:ascii="Book Antiqua" w:eastAsia="Book Antiqua" w:hAnsi="Book Antiqua" w:cs="Book Antiqua"/>
        </w:rPr>
        <w:t>‘</w:t>
      </w:r>
      <w:r w:rsidRPr="00486378">
        <w:rPr>
          <w:rFonts w:ascii="Book Antiqua" w:eastAsia="Book Antiqua" w:hAnsi="Book Antiqua" w:cs="Book Antiqua"/>
        </w:rPr>
        <w:t>liver neoplasm</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liver cancer</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liver malignancy</w:t>
      </w:r>
      <w:r w:rsidR="00521B80" w:rsidRPr="00486378">
        <w:rPr>
          <w:rFonts w:ascii="Book Antiqua" w:eastAsia="Book Antiqua" w:hAnsi="Book Antiqua" w:cs="Book Antiqua"/>
        </w:rPr>
        <w:t>’</w:t>
      </w:r>
      <w:r w:rsidR="00ED7578" w:rsidRPr="00486378">
        <w:rPr>
          <w:rFonts w:ascii="Book Antiqua" w:eastAsia="Book Antiqua" w:hAnsi="Book Antiqua" w:cs="Book Antiqua"/>
        </w:rPr>
        <w:t xml:space="preserve"> 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hepatocellular carcinoma</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HCC</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521B80" w:rsidRPr="00486378">
        <w:rPr>
          <w:rFonts w:ascii="Book Antiqua" w:eastAsia="Book Antiqua" w:hAnsi="Book Antiqua" w:cs="Book Antiqua"/>
        </w:rPr>
        <w:lastRenderedPageBreak/>
        <w:t>‘</w:t>
      </w:r>
      <w:r w:rsidRPr="00486378">
        <w:rPr>
          <w:rFonts w:ascii="Book Antiqua" w:eastAsia="Book Antiqua" w:hAnsi="Book Antiqua" w:cs="Book Antiqua"/>
        </w:rPr>
        <w:t>Liver Imaging Reporting and Data System</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LI-RADS</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ED7578" w:rsidRPr="00486378">
        <w:rPr>
          <w:rFonts w:ascii="Book Antiqua" w:eastAsia="Book Antiqua" w:hAnsi="Book Antiqua" w:cs="Book Antiqua"/>
        </w:rPr>
        <w:t>and</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contrast-enhanced ultrasound</w:t>
      </w:r>
      <w:r w:rsidR="00521B80" w:rsidRPr="00486378">
        <w:rPr>
          <w:rFonts w:ascii="Book Antiqua" w:eastAsia="Book Antiqua" w:hAnsi="Book Antiqua" w:cs="Book Antiqua"/>
        </w:rPr>
        <w:t>’</w:t>
      </w:r>
      <w:r w:rsidR="00ED7578" w:rsidRPr="00486378">
        <w:rPr>
          <w:rFonts w:ascii="Book Antiqua" w:eastAsia="Book Antiqua" w:hAnsi="Book Antiqua" w:cs="Book Antiqua"/>
        </w:rPr>
        <w:t xml:space="preserve"> or</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CEUS</w:t>
      </w:r>
      <w:r w:rsidR="00521B80" w:rsidRPr="00486378">
        <w:rPr>
          <w:rFonts w:ascii="Book Antiqua" w:eastAsia="Book Antiqua" w:hAnsi="Book Antiqua" w:cs="Book Antiqua"/>
        </w:rPr>
        <w:t>’</w:t>
      </w:r>
      <w:r w:rsidRPr="00486378">
        <w:rPr>
          <w:rFonts w:ascii="Book Antiqua" w:eastAsia="Book Antiqua" w:hAnsi="Book Antiqua" w:cs="Book Antiqua"/>
        </w:rPr>
        <w:t>.</w:t>
      </w:r>
    </w:p>
    <w:p w14:paraId="06A539C3" w14:textId="77777777" w:rsidR="00ED7578" w:rsidRPr="00486378" w:rsidRDefault="00ED7578" w:rsidP="00486378">
      <w:pPr>
        <w:snapToGrid w:val="0"/>
        <w:spacing w:line="360" w:lineRule="auto"/>
        <w:jc w:val="both"/>
        <w:rPr>
          <w:rFonts w:ascii="Book Antiqua" w:eastAsia="Book Antiqua" w:hAnsi="Book Antiqua" w:cs="Book Antiqua"/>
        </w:rPr>
      </w:pPr>
    </w:p>
    <w:p w14:paraId="01E8BACE" w14:textId="585316F9" w:rsidR="00ED7578"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Inclusion and exclusion criteria</w:t>
      </w:r>
    </w:p>
    <w:p w14:paraId="3FCA0E02" w14:textId="4340BBB9"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Inclusion criteria</w:t>
      </w:r>
      <w:r w:rsidR="00521B80" w:rsidRPr="00486378">
        <w:rPr>
          <w:rFonts w:ascii="Book Antiqua" w:eastAsia="Book Antiqua" w:hAnsi="Book Antiqua" w:cs="Book Antiqua"/>
          <w:b/>
          <w:bCs/>
        </w:rPr>
        <w:t>:</w:t>
      </w:r>
      <w:r w:rsidR="00521B80" w:rsidRPr="00486378">
        <w:rPr>
          <w:rFonts w:ascii="Book Antiqua" w:eastAsia="Book Antiqua" w:hAnsi="Book Antiqua" w:cs="Book Antiqua"/>
        </w:rPr>
        <w:t xml:space="preserve"> </w:t>
      </w:r>
      <w:r w:rsidRPr="00486378">
        <w:rPr>
          <w:rFonts w:ascii="Book Antiqua" w:eastAsia="Book Antiqua" w:hAnsi="Book Antiqua" w:cs="Book Antiqua"/>
        </w:rPr>
        <w:t xml:space="preserve">Research that met all of the following criteria were included: (1) Study types: observational studies, such as retrospective or prospective; (2) </w:t>
      </w:r>
      <w:r w:rsidR="00093A2E" w:rsidRPr="00486378">
        <w:rPr>
          <w:rFonts w:ascii="Book Antiqua" w:eastAsia="Book Antiqua" w:hAnsi="Book Antiqua" w:cs="Book Antiqua"/>
        </w:rPr>
        <w:t>p</w:t>
      </w:r>
      <w:r w:rsidRPr="00486378">
        <w:rPr>
          <w:rFonts w:ascii="Book Antiqua" w:eastAsia="Book Antiqua" w:hAnsi="Book Antiqua" w:cs="Book Antiqua"/>
        </w:rPr>
        <w:t xml:space="preserve">opulation: patients at-risk of HCC who needed regular observation, such as patients with cirrhosis and </w:t>
      </w:r>
      <w:r w:rsidR="00093A2E" w:rsidRPr="00486378">
        <w:rPr>
          <w:rFonts w:ascii="Book Antiqua" w:eastAsia="Book Antiqua" w:hAnsi="Book Antiqua" w:cs="Book Antiqua"/>
        </w:rPr>
        <w:t>hepatitis B virus</w:t>
      </w:r>
      <w:r w:rsidRPr="00486378">
        <w:rPr>
          <w:rFonts w:ascii="Book Antiqua" w:eastAsia="Book Antiqua" w:hAnsi="Book Antiqua" w:cs="Book Antiqua"/>
        </w:rPr>
        <w:t xml:space="preserve"> carrier; (3) </w:t>
      </w:r>
      <w:r w:rsidR="00093A2E" w:rsidRPr="00486378">
        <w:rPr>
          <w:rFonts w:ascii="Book Antiqua" w:eastAsia="Book Antiqua" w:hAnsi="Book Antiqua" w:cs="Book Antiqua"/>
        </w:rPr>
        <w:t>i</w:t>
      </w:r>
      <w:r w:rsidRPr="00486378">
        <w:rPr>
          <w:rFonts w:ascii="Book Antiqua" w:eastAsia="Book Antiqua" w:hAnsi="Book Antiqua" w:cs="Book Antiqua"/>
        </w:rPr>
        <w:t xml:space="preserve">ndex tests: CEUS; and (4) </w:t>
      </w:r>
      <w:r w:rsidR="00093A2E" w:rsidRPr="00486378">
        <w:rPr>
          <w:rFonts w:ascii="Book Antiqua" w:eastAsia="Book Antiqua" w:hAnsi="Book Antiqua" w:cs="Book Antiqua"/>
        </w:rPr>
        <w:t>o</w:t>
      </w:r>
      <w:r w:rsidRPr="00486378">
        <w:rPr>
          <w:rFonts w:ascii="Book Antiqua" w:eastAsia="Book Antiqua" w:hAnsi="Book Antiqua" w:cs="Book Antiqua"/>
        </w:rPr>
        <w:t>utcomes: sufficiently detailed information to evaluate interobserver agreement for CEUS of LI-RADS.</w:t>
      </w:r>
    </w:p>
    <w:p w14:paraId="08A45D0D" w14:textId="77777777" w:rsidR="00521B80" w:rsidRPr="00486378" w:rsidRDefault="00521B80" w:rsidP="00486378">
      <w:pPr>
        <w:snapToGrid w:val="0"/>
        <w:spacing w:line="360" w:lineRule="auto"/>
        <w:jc w:val="both"/>
        <w:rPr>
          <w:rFonts w:ascii="Book Antiqua" w:eastAsia="Book Antiqua" w:hAnsi="Book Antiqua" w:cs="Book Antiqua"/>
        </w:rPr>
      </w:pPr>
    </w:p>
    <w:p w14:paraId="509E8154" w14:textId="256E8AE4"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bCs/>
        </w:rPr>
        <w:t>Exclusion criteria</w:t>
      </w:r>
      <w:r w:rsidR="00521B80" w:rsidRPr="00486378">
        <w:rPr>
          <w:rFonts w:ascii="Book Antiqua" w:eastAsia="Book Antiqua" w:hAnsi="Book Antiqua" w:cs="Book Antiqua"/>
          <w:b/>
          <w:bCs/>
        </w:rPr>
        <w:t>:</w:t>
      </w:r>
      <w:r w:rsidRPr="00486378">
        <w:rPr>
          <w:rFonts w:ascii="Book Antiqua" w:eastAsia="Book Antiqua" w:hAnsi="Book Antiqua" w:cs="Book Antiqua"/>
        </w:rPr>
        <w:t xml:space="preserve"> Papers were excluded if they met the following conditions: (1) </w:t>
      </w:r>
      <w:r w:rsidR="00093A2E" w:rsidRPr="00486378">
        <w:rPr>
          <w:rFonts w:ascii="Book Antiqua" w:eastAsia="Book Antiqua" w:hAnsi="Book Antiqua" w:cs="Book Antiqua"/>
        </w:rPr>
        <w:t>E</w:t>
      </w:r>
      <w:r w:rsidRPr="00486378">
        <w:rPr>
          <w:rFonts w:ascii="Book Antiqua" w:eastAsia="Book Antiqua" w:hAnsi="Book Antiqua" w:cs="Book Antiqua"/>
        </w:rPr>
        <w:t>ditorials, comments, letters, cases reports, and reviews; (2) experimentation on animals; (3) repetitive studies and research topic of documents without meeting the requirements; (4) studies that were not related to the field of interest of the present research; and (5) laboratory studies.</w:t>
      </w:r>
    </w:p>
    <w:p w14:paraId="49D56DC5" w14:textId="77777777" w:rsidR="00521B80" w:rsidRPr="00486378" w:rsidRDefault="00521B80" w:rsidP="00486378">
      <w:pPr>
        <w:snapToGrid w:val="0"/>
        <w:spacing w:line="360" w:lineRule="auto"/>
        <w:jc w:val="both"/>
        <w:rPr>
          <w:rFonts w:ascii="Book Antiqua" w:eastAsia="Book Antiqua" w:hAnsi="Book Antiqua" w:cs="Book Antiqua"/>
        </w:rPr>
      </w:pPr>
    </w:p>
    <w:p w14:paraId="6F55E37A" w14:textId="4D04BD0D"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Data extraction</w:t>
      </w:r>
    </w:p>
    <w:p w14:paraId="56C84599" w14:textId="77777777"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Two reviewers independently screened the appropriate articles according to the inclusion and exclusion criteria detailed above. Discrepancies in opinion between the two reviewers were resolved </w:t>
      </w:r>
      <w:r w:rsidRPr="004F16B9">
        <w:rPr>
          <w:rFonts w:ascii="Book Antiqua" w:eastAsia="Book Antiqua" w:hAnsi="Book Antiqua" w:cs="Book Antiqua"/>
          <w:i/>
          <w:iCs/>
        </w:rPr>
        <w:t>via</w:t>
      </w:r>
      <w:r w:rsidRPr="00486378">
        <w:rPr>
          <w:rFonts w:ascii="Book Antiqua" w:eastAsia="Book Antiqua" w:hAnsi="Book Antiqua" w:cs="Book Antiqua"/>
        </w:rPr>
        <w:t xml:space="preserve"> consult with an additional researcher for reevaluation at a consensus meeting.</w:t>
      </w:r>
    </w:p>
    <w:p w14:paraId="544F3CFE" w14:textId="1CD308C6" w:rsidR="00521B80"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following data were distilled from the included studies using predefined data formats: (1) </w:t>
      </w:r>
      <w:r w:rsidR="00093A2E" w:rsidRPr="00486378">
        <w:rPr>
          <w:rFonts w:ascii="Book Antiqua" w:eastAsia="Book Antiqua" w:hAnsi="Book Antiqua" w:cs="Book Antiqua"/>
        </w:rPr>
        <w:t>A</w:t>
      </w:r>
      <w:r w:rsidRPr="00486378">
        <w:rPr>
          <w:rFonts w:ascii="Book Antiqua" w:eastAsia="Book Antiqua" w:hAnsi="Book Antiqua" w:cs="Book Antiqua"/>
        </w:rPr>
        <w:t>rticle characteristics, including authors, publication years</w:t>
      </w:r>
      <w:r w:rsidR="00093A2E" w:rsidRPr="00486378">
        <w:rPr>
          <w:rFonts w:ascii="Book Antiqua" w:eastAsia="Book Antiqua" w:hAnsi="Book Antiqua" w:cs="Book Antiqua"/>
        </w:rPr>
        <w:t>,</w:t>
      </w:r>
      <w:r w:rsidRPr="00486378">
        <w:rPr>
          <w:rFonts w:ascii="Book Antiqua" w:eastAsia="Book Antiqua" w:hAnsi="Book Antiqua" w:cs="Book Antiqua"/>
        </w:rPr>
        <w:t xml:space="preserve"> and study designs (prospective or retrospective); (2) process characteristics, including enrollment method of patients (selective or consecutive), the number of patients, age and gender ratio, the number of FLLs</w:t>
      </w:r>
      <w:r w:rsidR="00093A2E" w:rsidRPr="00486378">
        <w:rPr>
          <w:rFonts w:ascii="Book Antiqua" w:eastAsia="Book Antiqua" w:hAnsi="Book Antiqua" w:cs="Book Antiqua"/>
        </w:rPr>
        <w:t>,</w:t>
      </w:r>
      <w:r w:rsidRPr="00486378">
        <w:rPr>
          <w:rFonts w:ascii="Book Antiqua" w:eastAsia="Book Antiqua" w:hAnsi="Book Antiqua" w:cs="Book Antiqua"/>
        </w:rPr>
        <w:t xml:space="preserve"> and ratio of benign to malignant; (3) ultrasound (US) system; (4) LI-RADS version; and (5) reference standard, including pathology and synthesized clinical reference standard (SCRS). The Kappa value for categorical variables was extracted for each major feature and LI-RADS categorization.</w:t>
      </w:r>
    </w:p>
    <w:p w14:paraId="20679C61" w14:textId="77777777" w:rsidR="00521B80" w:rsidRPr="00486378" w:rsidRDefault="00521B80" w:rsidP="00486378">
      <w:pPr>
        <w:snapToGrid w:val="0"/>
        <w:spacing w:line="360" w:lineRule="auto"/>
        <w:jc w:val="both"/>
        <w:rPr>
          <w:rFonts w:ascii="Book Antiqua" w:eastAsia="Book Antiqua" w:hAnsi="Book Antiqua" w:cs="Book Antiqua"/>
        </w:rPr>
      </w:pPr>
    </w:p>
    <w:p w14:paraId="10B9DCA4" w14:textId="04CF511E"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Literature quality evaluation</w:t>
      </w:r>
    </w:p>
    <w:p w14:paraId="75ACBDBC" w14:textId="24E294F9" w:rsidR="00521B80"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The bias risk of the included papers was assessed using QUADAS-2 domains</w:t>
      </w:r>
      <w:r w:rsidRPr="00486378">
        <w:rPr>
          <w:rFonts w:ascii="Book Antiqua" w:eastAsia="Book Antiqua" w:hAnsi="Book Antiqua" w:cs="Book Antiqua"/>
          <w:vertAlign w:val="superscript"/>
        </w:rPr>
        <w:t>[22]</w:t>
      </w:r>
      <w:r w:rsidRPr="00486378">
        <w:rPr>
          <w:rFonts w:ascii="Book Antiqua" w:eastAsia="Book Antiqua" w:hAnsi="Book Antiqua" w:cs="Book Antiqua"/>
        </w:rPr>
        <w:t>. The answers to the symbolic questions of each of the five sections were either “yes”, “no”</w:t>
      </w:r>
      <w:r w:rsidR="00093A2E" w:rsidRPr="00486378">
        <w:rPr>
          <w:rFonts w:ascii="Book Antiqua" w:eastAsia="Book Antiqua" w:hAnsi="Book Antiqua" w:cs="Book Antiqua"/>
        </w:rPr>
        <w:t>,</w:t>
      </w:r>
      <w:r w:rsidRPr="00486378">
        <w:rPr>
          <w:rFonts w:ascii="Book Antiqua" w:eastAsia="Book Antiqua" w:hAnsi="Book Antiqua" w:cs="Book Antiqua"/>
        </w:rPr>
        <w:t xml:space="preserve"> or “unclear” corresponding to the judgment of the risk level of bias as </w:t>
      </w:r>
      <w:r w:rsidR="00521B80" w:rsidRPr="00486378">
        <w:rPr>
          <w:rFonts w:ascii="Book Antiqua" w:eastAsia="Book Antiqua" w:hAnsi="Book Antiqua" w:cs="Book Antiqua"/>
        </w:rPr>
        <w:t>“</w:t>
      </w:r>
      <w:r w:rsidRPr="00486378">
        <w:rPr>
          <w:rFonts w:ascii="Book Antiqua" w:eastAsia="Book Antiqua" w:hAnsi="Book Antiqua" w:cs="Book Antiqua"/>
        </w:rPr>
        <w:t>low</w:t>
      </w:r>
      <w:r w:rsidR="00521B80" w:rsidRPr="00486378">
        <w:rPr>
          <w:rFonts w:ascii="Book Antiqua" w:eastAsia="Book Antiqua" w:hAnsi="Book Antiqua" w:cs="Book Antiqua"/>
        </w:rPr>
        <w:t>”</w:t>
      </w:r>
      <w:r w:rsidRPr="00486378">
        <w:rPr>
          <w:rFonts w:ascii="Book Antiqua" w:eastAsia="Book Antiqua" w:hAnsi="Book Antiqua" w:cs="Book Antiqua"/>
        </w:rPr>
        <w:t xml:space="preserve">, </w:t>
      </w:r>
      <w:r w:rsidR="00521B80" w:rsidRPr="00486378">
        <w:rPr>
          <w:rFonts w:ascii="Book Antiqua" w:eastAsia="Book Antiqua" w:hAnsi="Book Antiqua" w:cs="Book Antiqua"/>
        </w:rPr>
        <w:t>“</w:t>
      </w:r>
      <w:r w:rsidRPr="00486378">
        <w:rPr>
          <w:rFonts w:ascii="Book Antiqua" w:eastAsia="Book Antiqua" w:hAnsi="Book Antiqua" w:cs="Book Antiqua"/>
        </w:rPr>
        <w:t>high</w:t>
      </w:r>
      <w:r w:rsidR="00521B80" w:rsidRPr="00486378">
        <w:rPr>
          <w:rFonts w:ascii="Book Antiqua" w:eastAsia="Book Antiqua" w:hAnsi="Book Antiqua" w:cs="Book Antiqua"/>
        </w:rPr>
        <w:t>”</w:t>
      </w:r>
      <w:r w:rsidR="00093A2E" w:rsidRPr="00486378">
        <w:rPr>
          <w:rFonts w:ascii="Book Antiqua" w:eastAsia="Book Antiqua" w:hAnsi="Book Antiqua" w:cs="Book Antiqua"/>
        </w:rPr>
        <w:t>,</w:t>
      </w:r>
      <w:r w:rsidRPr="00486378">
        <w:rPr>
          <w:rFonts w:ascii="Book Antiqua" w:eastAsia="Book Antiqua" w:hAnsi="Book Antiqua" w:cs="Book Antiqua"/>
        </w:rPr>
        <w:t xml:space="preserve"> or </w:t>
      </w:r>
      <w:r w:rsidR="00521B80" w:rsidRPr="00486378">
        <w:rPr>
          <w:rFonts w:ascii="Book Antiqua" w:eastAsia="Book Antiqua" w:hAnsi="Book Antiqua" w:cs="Book Antiqua"/>
        </w:rPr>
        <w:t>“</w:t>
      </w:r>
      <w:r w:rsidRPr="00486378">
        <w:rPr>
          <w:rFonts w:ascii="Book Antiqua" w:eastAsia="Book Antiqua" w:hAnsi="Book Antiqua" w:cs="Book Antiqua"/>
        </w:rPr>
        <w:t>uncertain</w:t>
      </w:r>
      <w:r w:rsidR="00521B80" w:rsidRPr="00486378">
        <w:rPr>
          <w:rFonts w:ascii="Book Antiqua" w:eastAsia="Book Antiqua" w:hAnsi="Book Antiqua" w:cs="Book Antiqua"/>
        </w:rPr>
        <w:t>”</w:t>
      </w:r>
      <w:r w:rsidRPr="00486378">
        <w:rPr>
          <w:rFonts w:ascii="Book Antiqua" w:eastAsia="Book Antiqua" w:hAnsi="Book Antiqua" w:cs="Book Antiqua"/>
        </w:rPr>
        <w:t xml:space="preserve">. If the answers to every question were “yes”, the study was at “low risk”, meanwhile, if the answers to all questions were “no” or “unclear”, the study was judged as “high risk”. If one of these answers was “no” or “unclear”, the study was placed under “uncertain”. </w:t>
      </w:r>
      <w:proofErr w:type="spellStart"/>
      <w:r w:rsidRPr="00486378">
        <w:rPr>
          <w:rFonts w:ascii="Book Antiqua" w:eastAsia="Book Antiqua" w:hAnsi="Book Antiqua" w:cs="Book Antiqua"/>
        </w:rPr>
        <w:t>Revman</w:t>
      </w:r>
      <w:proofErr w:type="spellEnd"/>
      <w:r w:rsidRPr="00486378">
        <w:rPr>
          <w:rFonts w:ascii="Book Antiqua" w:eastAsia="Book Antiqua" w:hAnsi="Book Antiqua" w:cs="Book Antiqua"/>
        </w:rPr>
        <w:t xml:space="preserve"> 5.3, special software for Cochrane collaborative network was used to output the results of QEDAST.</w:t>
      </w:r>
    </w:p>
    <w:p w14:paraId="038B8E51" w14:textId="77777777" w:rsidR="00521B80" w:rsidRPr="00486378" w:rsidRDefault="00521B80" w:rsidP="00486378">
      <w:pPr>
        <w:snapToGrid w:val="0"/>
        <w:spacing w:line="360" w:lineRule="auto"/>
        <w:jc w:val="both"/>
        <w:rPr>
          <w:rFonts w:ascii="Book Antiqua" w:eastAsia="Book Antiqua" w:hAnsi="Book Antiqua" w:cs="Book Antiqua"/>
          <w:b/>
          <w:bCs/>
          <w:i/>
          <w:iCs/>
        </w:rPr>
      </w:pPr>
    </w:p>
    <w:p w14:paraId="0E6B05B8" w14:textId="77777777" w:rsidR="00521B80"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Statistical analysis</w:t>
      </w:r>
    </w:p>
    <w:p w14:paraId="10C63757" w14:textId="643C9D3E" w:rsidR="00A77B3E" w:rsidRPr="00486378" w:rsidRDefault="00B87281" w:rsidP="00486378">
      <w:pPr>
        <w:snapToGrid w:val="0"/>
        <w:spacing w:line="360" w:lineRule="auto"/>
        <w:jc w:val="both"/>
      </w:pPr>
      <w:r w:rsidRPr="00486378">
        <w:rPr>
          <w:rFonts w:ascii="Book Antiqua" w:eastAsia="Book Antiqua" w:hAnsi="Book Antiqua" w:cs="Book Antiqua"/>
        </w:rPr>
        <w:t xml:space="preserve">To calculate meta-analysis summary estimations, the Kappa value with standard error categorization was summarized. We estimated standard error from the 95% confidence interval (CI) if it was not mentioned in the original studies. The meta-analysis pooled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with 95%CI was calculated using the </w:t>
      </w:r>
      <w:proofErr w:type="spellStart"/>
      <w:r w:rsidRPr="00486378">
        <w:rPr>
          <w:rFonts w:ascii="Book Antiqua" w:eastAsia="Book Antiqua" w:hAnsi="Book Antiqua" w:cs="Book Antiqua"/>
        </w:rPr>
        <w:t>DerSimonian</w:t>
      </w:r>
      <w:proofErr w:type="spellEnd"/>
      <w:r w:rsidRPr="00486378">
        <w:rPr>
          <w:rFonts w:ascii="Book Antiqua" w:eastAsia="Book Antiqua" w:hAnsi="Book Antiqua" w:cs="Book Antiqua"/>
        </w:rPr>
        <w:t>-Laird model with Knapp and Hartung adjustment</w:t>
      </w:r>
      <w:r w:rsidRPr="00486378">
        <w:rPr>
          <w:rFonts w:ascii="Book Antiqua" w:eastAsia="Book Antiqua" w:hAnsi="Book Antiqua" w:cs="Book Antiqua"/>
          <w:vertAlign w:val="superscript"/>
        </w:rPr>
        <w:t>[23]</w:t>
      </w:r>
      <w:r w:rsidRPr="00486378">
        <w:rPr>
          <w:rFonts w:ascii="Book Antiqua" w:eastAsia="Book Antiqua" w:hAnsi="Book Antiqua" w:cs="Book Antiqua"/>
        </w:rPr>
        <w:t xml:space="preserve">. According to Landis and Koch,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was categorized as follows: &lt; 0.20, poor; 0.21-0.40, fair; 0.41-0.60, moderate; 0.61-0.80, substantial; and 0.81-1.00, almost perfect agreement</w:t>
      </w:r>
      <w:r w:rsidRPr="00486378">
        <w:rPr>
          <w:rFonts w:ascii="Book Antiqua" w:eastAsia="Book Antiqua" w:hAnsi="Book Antiqua" w:cs="Book Antiqua"/>
          <w:vertAlign w:val="superscript"/>
        </w:rPr>
        <w:t>[24]</w:t>
      </w:r>
      <w:r w:rsidRPr="00486378">
        <w:rPr>
          <w:rFonts w:ascii="Book Antiqua" w:eastAsia="Book Antiqua" w:hAnsi="Book Antiqua" w:cs="Book Antiqua"/>
        </w:rPr>
        <w:t xml:space="preserve">. Substantial heterogeneity existed if the value of I2 statistics exceeded 50% and the </w:t>
      </w:r>
      <w:r w:rsidRPr="00486378">
        <w:rPr>
          <w:rFonts w:ascii="Book Antiqua" w:eastAsia="Book Antiqua" w:hAnsi="Book Antiqua" w:cs="Book Antiqua"/>
          <w:i/>
          <w:iCs/>
        </w:rPr>
        <w:t>P</w:t>
      </w:r>
      <w:r w:rsidRPr="00486378">
        <w:rPr>
          <w:rFonts w:ascii="Book Antiqua" w:eastAsia="Book Antiqua" w:hAnsi="Book Antiqua" w:cs="Book Antiqua"/>
        </w:rPr>
        <w:t xml:space="preserve"> value did not exceed 0.10 using the Cochran Q-test. A sensitivity analysis or subgroup analysis was performed when heterogeneity was noted, and data synthesis was selected for the random effect model. If the reasons for heterogeneity required further exploration, then a meta-regression analysis was performed using covariates in the bivariate model. Statistical significance was denoted at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0.05. Funnel plot was used for diagnostic meta-analysis to assess the publication bias of included articles, and significant asymmetry was denoted at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0.10 for the slope coefficient. We used the “meta” package and “</w:t>
      </w:r>
      <w:proofErr w:type="spellStart"/>
      <w:r w:rsidRPr="00486378">
        <w:rPr>
          <w:rFonts w:ascii="Book Antiqua" w:eastAsia="Book Antiqua" w:hAnsi="Book Antiqua" w:cs="Book Antiqua"/>
        </w:rPr>
        <w:t>metafor</w:t>
      </w:r>
      <w:proofErr w:type="spellEnd"/>
      <w:r w:rsidRPr="00486378">
        <w:rPr>
          <w:rFonts w:ascii="Book Antiqua" w:eastAsia="Book Antiqua" w:hAnsi="Book Antiqua" w:cs="Book Antiqua"/>
        </w:rPr>
        <w:t>” package in R software version 3.6.2 for analysis and synthesis (R Foundation, Vienna, Austria).</w:t>
      </w:r>
    </w:p>
    <w:p w14:paraId="1F45BE14" w14:textId="77777777" w:rsidR="00A77B3E" w:rsidRPr="00486378" w:rsidRDefault="00A77B3E" w:rsidP="00486378">
      <w:pPr>
        <w:snapToGrid w:val="0"/>
        <w:spacing w:line="360" w:lineRule="auto"/>
        <w:jc w:val="both"/>
      </w:pPr>
    </w:p>
    <w:p w14:paraId="5199C4F4"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lastRenderedPageBreak/>
        <w:t>RESULTS</w:t>
      </w:r>
    </w:p>
    <w:p w14:paraId="1306BC0E"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Results of the literature search</w:t>
      </w:r>
    </w:p>
    <w:p w14:paraId="55FDE11B" w14:textId="2C001DC3"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A detailed flow chart of the study selection process is shown in Figure 1. An aggregate of 129 articles was originally identified using the search strategy, and 54 articles were filtered after excluding duplicates. Twenty-two of the remaining studies were removed, including 19 articles that were unrelated to the field of interest and </w:t>
      </w:r>
      <w:r w:rsidR="00093A2E" w:rsidRPr="00486378">
        <w:rPr>
          <w:rFonts w:ascii="Book Antiqua" w:eastAsia="Book Antiqua" w:hAnsi="Book Antiqua" w:cs="Book Antiqua"/>
        </w:rPr>
        <w:t>three</w:t>
      </w:r>
      <w:r w:rsidRPr="00486378">
        <w:rPr>
          <w:rFonts w:ascii="Book Antiqua" w:eastAsia="Book Antiqua" w:hAnsi="Book Antiqua" w:cs="Book Antiqua"/>
        </w:rPr>
        <w:t xml:space="preserve"> review articles. The full texts of the remaining 13 studies were obtained. After review of the full transcripts, </w:t>
      </w:r>
      <w:r w:rsidR="00093A2E" w:rsidRPr="00486378">
        <w:rPr>
          <w:rFonts w:ascii="Book Antiqua" w:eastAsia="Book Antiqua" w:hAnsi="Book Antiqua" w:cs="Book Antiqua"/>
        </w:rPr>
        <w:t>five</w:t>
      </w:r>
      <w:r w:rsidRPr="00486378">
        <w:rPr>
          <w:rFonts w:ascii="Book Antiqua" w:eastAsia="Book Antiqua" w:hAnsi="Book Antiqua" w:cs="Book Antiqua"/>
        </w:rPr>
        <w:t xml:space="preserve"> other articles were excluded. Eight studies were ultimately eligible for meta-analysis.</w:t>
      </w:r>
    </w:p>
    <w:p w14:paraId="5350DDBD" w14:textId="77777777" w:rsidR="00A850EF" w:rsidRPr="00486378" w:rsidRDefault="00A850EF" w:rsidP="00486378">
      <w:pPr>
        <w:snapToGrid w:val="0"/>
        <w:spacing w:line="360" w:lineRule="auto"/>
        <w:jc w:val="both"/>
        <w:rPr>
          <w:rFonts w:ascii="Book Antiqua" w:eastAsia="Book Antiqua" w:hAnsi="Book Antiqua" w:cs="Book Antiqua"/>
        </w:rPr>
      </w:pPr>
    </w:p>
    <w:p w14:paraId="05CD8CEA"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Characteristics of eligible studies</w:t>
      </w:r>
    </w:p>
    <w:p w14:paraId="6B141BAD" w14:textId="405FE618"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meta-analysis included </w:t>
      </w:r>
      <w:r w:rsidR="00573A4A" w:rsidRPr="00486378">
        <w:rPr>
          <w:rFonts w:ascii="Book Antiqua" w:eastAsia="Book Antiqua" w:hAnsi="Book Antiqua" w:cs="Book Antiqua"/>
        </w:rPr>
        <w:t>eight</w:t>
      </w:r>
      <w:r w:rsidRPr="00486378">
        <w:rPr>
          <w:rFonts w:ascii="Book Antiqua" w:eastAsia="Book Antiqua" w:hAnsi="Book Antiqua" w:cs="Book Antiqua"/>
        </w:rPr>
        <w:t xml:space="preserve"> studies (</w:t>
      </w:r>
      <w:r w:rsidR="00573A4A" w:rsidRPr="00486378">
        <w:rPr>
          <w:rFonts w:ascii="Book Antiqua" w:eastAsia="Book Antiqua" w:hAnsi="Book Antiqua" w:cs="Book Antiqua"/>
        </w:rPr>
        <w:t xml:space="preserve">five in </w:t>
      </w:r>
      <w:r w:rsidRPr="00486378">
        <w:rPr>
          <w:rFonts w:ascii="Book Antiqua" w:eastAsia="Book Antiqua" w:hAnsi="Book Antiqua" w:cs="Book Antiqua"/>
        </w:rPr>
        <w:t xml:space="preserve">English, </w:t>
      </w:r>
      <w:r w:rsidR="00573A4A" w:rsidRPr="00486378">
        <w:rPr>
          <w:rFonts w:ascii="Book Antiqua" w:eastAsia="Book Antiqua" w:hAnsi="Book Antiqua" w:cs="Book Antiqua"/>
        </w:rPr>
        <w:t xml:space="preserve">three in </w:t>
      </w:r>
      <w:r w:rsidRPr="00486378">
        <w:rPr>
          <w:rFonts w:ascii="Book Antiqua" w:eastAsia="Book Antiqua" w:hAnsi="Book Antiqua" w:cs="Book Antiqua"/>
        </w:rPr>
        <w:t xml:space="preserve">Chinese) with a total of 1177 patients and 1379 </w:t>
      </w:r>
      <w:proofErr w:type="gramStart"/>
      <w:r w:rsidRPr="00486378">
        <w:rPr>
          <w:rFonts w:ascii="Book Antiqua" w:eastAsia="Book Antiqua" w:hAnsi="Book Antiqua" w:cs="Book Antiqua"/>
        </w:rPr>
        <w:t>FLLs</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3,6,20,21,25-28]</w:t>
      </w:r>
      <w:r w:rsidRPr="00486378">
        <w:rPr>
          <w:rFonts w:ascii="Book Antiqua" w:eastAsia="Book Antiqua" w:hAnsi="Book Antiqua" w:cs="Book Antiqua"/>
        </w:rPr>
        <w:t xml:space="preserve">. The major characteristics and basic information of the included articles are detailed in Table 1. The publication dates were 2017 to 2020. The patients who conformed to the inclusion and exclusion criteria from </w:t>
      </w:r>
      <w:r w:rsidR="00573A4A" w:rsidRPr="00486378">
        <w:rPr>
          <w:rFonts w:ascii="Book Antiqua" w:eastAsia="Book Antiqua" w:hAnsi="Book Antiqua" w:cs="Book Antiqua"/>
        </w:rPr>
        <w:t>seven</w:t>
      </w:r>
      <w:r w:rsidRPr="00486378">
        <w:rPr>
          <w:rFonts w:ascii="Book Antiqua" w:eastAsia="Book Antiqua" w:hAnsi="Book Antiqua" w:cs="Book Antiqua"/>
        </w:rPr>
        <w:t xml:space="preserve"> studies were </w:t>
      </w:r>
      <w:proofErr w:type="gramStart"/>
      <w:r w:rsidRPr="00486378">
        <w:rPr>
          <w:rFonts w:ascii="Book Antiqua" w:eastAsia="Book Antiqua" w:hAnsi="Book Antiqua" w:cs="Book Antiqua"/>
        </w:rPr>
        <w:t>Easterners</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3,6,21,25-28]</w:t>
      </w:r>
      <w:r w:rsidRPr="00486378">
        <w:rPr>
          <w:rFonts w:ascii="Book Antiqua" w:eastAsia="Book Antiqua" w:hAnsi="Book Antiqua" w:cs="Book Antiqua"/>
        </w:rPr>
        <w:t xml:space="preserve">, and only </w:t>
      </w:r>
      <w:r w:rsidR="00573A4A" w:rsidRPr="00486378">
        <w:rPr>
          <w:rFonts w:ascii="Book Antiqua" w:eastAsia="Book Antiqua" w:hAnsi="Book Antiqua" w:cs="Book Antiqua"/>
        </w:rPr>
        <w:t>one</w:t>
      </w:r>
      <w:r w:rsidRPr="00486378">
        <w:rPr>
          <w:rFonts w:ascii="Book Antiqua" w:eastAsia="Book Antiqua" w:hAnsi="Book Antiqua" w:cs="Book Antiqua"/>
        </w:rPr>
        <w:t xml:space="preserve"> article included Westerners</w:t>
      </w:r>
      <w:r w:rsidRPr="00486378">
        <w:rPr>
          <w:rFonts w:ascii="Book Antiqua" w:eastAsia="Book Antiqua" w:hAnsi="Book Antiqua" w:cs="Book Antiqua"/>
          <w:vertAlign w:val="superscript"/>
        </w:rPr>
        <w:t>[20]</w:t>
      </w:r>
      <w:r w:rsidRPr="00486378">
        <w:rPr>
          <w:rFonts w:ascii="Book Antiqua" w:eastAsia="Book Antiqua" w:hAnsi="Book Antiqua" w:cs="Book Antiqua"/>
        </w:rPr>
        <w:t>. Only one article was a cohort study</w:t>
      </w:r>
      <w:r w:rsidRPr="00486378">
        <w:rPr>
          <w:rFonts w:ascii="Book Antiqua" w:eastAsia="Book Antiqua" w:hAnsi="Book Antiqua" w:cs="Book Antiqua"/>
          <w:vertAlign w:val="superscript"/>
        </w:rPr>
        <w:t>[26]</w:t>
      </w:r>
      <w:r w:rsidRPr="00486378">
        <w:rPr>
          <w:rFonts w:ascii="Book Antiqua" w:eastAsia="Book Antiqua" w:hAnsi="Book Antiqua" w:cs="Book Antiqua"/>
        </w:rPr>
        <w:t>, and the others were retrospective studies</w:t>
      </w:r>
      <w:r w:rsidRPr="00486378">
        <w:rPr>
          <w:rFonts w:ascii="Book Antiqua" w:eastAsia="Book Antiqua" w:hAnsi="Book Antiqua" w:cs="Book Antiqua"/>
          <w:vertAlign w:val="superscript"/>
        </w:rPr>
        <w:t>[3,6,20,21,25,27,28]</w:t>
      </w:r>
      <w:r w:rsidRPr="00486378">
        <w:rPr>
          <w:rFonts w:ascii="Book Antiqua" w:eastAsia="Book Antiqua" w:hAnsi="Book Antiqua" w:cs="Book Antiqua"/>
        </w:rPr>
        <w:t xml:space="preserve">. The enrollment method of </w:t>
      </w:r>
      <w:r w:rsidR="00573A4A" w:rsidRPr="00486378">
        <w:rPr>
          <w:rFonts w:ascii="Book Antiqua" w:eastAsia="Book Antiqua" w:hAnsi="Book Antiqua" w:cs="Book Antiqua"/>
        </w:rPr>
        <w:t>one</w:t>
      </w:r>
      <w:r w:rsidRPr="00486378">
        <w:rPr>
          <w:rFonts w:ascii="Book Antiqua" w:eastAsia="Book Antiqua" w:hAnsi="Book Antiqua" w:cs="Book Antiqua"/>
        </w:rPr>
        <w:t xml:space="preserve"> article was selective </w:t>
      </w:r>
      <w:proofErr w:type="gramStart"/>
      <w:r w:rsidRPr="00486378">
        <w:rPr>
          <w:rFonts w:ascii="Book Antiqua" w:eastAsia="Book Antiqua" w:hAnsi="Book Antiqua" w:cs="Book Antiqua"/>
        </w:rPr>
        <w:t>cohort</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21]</w:t>
      </w:r>
      <w:r w:rsidRPr="00486378">
        <w:rPr>
          <w:rFonts w:ascii="Book Antiqua" w:eastAsia="Book Antiqua" w:hAnsi="Book Antiqua" w:cs="Book Antiqua"/>
        </w:rPr>
        <w:t>, and the other articles used consecutive cohorts</w:t>
      </w:r>
      <w:r w:rsidRPr="00486378">
        <w:rPr>
          <w:rFonts w:ascii="Book Antiqua" w:eastAsia="Book Antiqua" w:hAnsi="Book Antiqua" w:cs="Book Antiqua"/>
          <w:vertAlign w:val="superscript"/>
        </w:rPr>
        <w:t>[3,6,20,25-28]</w:t>
      </w:r>
      <w:r w:rsidRPr="00486378">
        <w:rPr>
          <w:rFonts w:ascii="Book Antiqua" w:eastAsia="Book Antiqua" w:hAnsi="Book Antiqua" w:cs="Book Antiqua"/>
        </w:rPr>
        <w:t>. The classification standard for CEUS of the four articles was the LI-RADS 2016 version</w:t>
      </w:r>
      <w:r w:rsidRPr="00486378">
        <w:rPr>
          <w:rFonts w:ascii="Book Antiqua" w:eastAsia="Book Antiqua" w:hAnsi="Book Antiqua" w:cs="Book Antiqua"/>
          <w:vertAlign w:val="superscript"/>
        </w:rPr>
        <w:t>[20,25,27,28]</w:t>
      </w:r>
      <w:r w:rsidRPr="00486378">
        <w:rPr>
          <w:rFonts w:ascii="Book Antiqua" w:eastAsia="Book Antiqua" w:hAnsi="Book Antiqua" w:cs="Book Antiqua"/>
        </w:rPr>
        <w:t>, and the other studies selected the LI-RADS 2017 version</w:t>
      </w:r>
      <w:r w:rsidRPr="00486378">
        <w:rPr>
          <w:rFonts w:ascii="Book Antiqua" w:eastAsia="Book Antiqua" w:hAnsi="Book Antiqua" w:cs="Book Antiqua"/>
          <w:vertAlign w:val="superscript"/>
        </w:rPr>
        <w:t>[3,6,21,26]</w:t>
      </w:r>
      <w:r w:rsidRPr="00486378">
        <w:rPr>
          <w:rFonts w:ascii="Book Antiqua" w:eastAsia="Book Antiqua" w:hAnsi="Book Antiqua" w:cs="Book Antiqua"/>
        </w:rPr>
        <w:t>. The two articles published in the same year were from the same first author, but the samples and methods selected were not the same</w:t>
      </w:r>
      <w:r w:rsidRPr="00486378">
        <w:rPr>
          <w:rFonts w:ascii="Book Antiqua" w:eastAsia="Book Antiqua" w:hAnsi="Book Antiqua" w:cs="Book Antiqua"/>
          <w:vertAlign w:val="superscript"/>
        </w:rPr>
        <w:t>[3,6]</w:t>
      </w:r>
      <w:r w:rsidRPr="00486378">
        <w:rPr>
          <w:rFonts w:ascii="Book Antiqua" w:eastAsia="Book Antiqua" w:hAnsi="Book Antiqua" w:cs="Book Antiqua"/>
        </w:rPr>
        <w:t xml:space="preserve">. To distinguish these studies in </w:t>
      </w:r>
      <w:r w:rsidR="00573A4A" w:rsidRPr="00486378">
        <w:rPr>
          <w:rFonts w:ascii="Book Antiqua" w:eastAsia="Book Antiqua" w:hAnsi="Book Antiqua" w:cs="Book Antiqua"/>
        </w:rPr>
        <w:t xml:space="preserve">the </w:t>
      </w:r>
      <w:r w:rsidRPr="00486378">
        <w:rPr>
          <w:rFonts w:ascii="Book Antiqua" w:eastAsia="Book Antiqua" w:hAnsi="Book Antiqua" w:cs="Book Antiqua"/>
        </w:rPr>
        <w:t xml:space="preserve">present meta-analysis, the article published in the </w:t>
      </w:r>
      <w:r w:rsidRPr="004F16B9">
        <w:rPr>
          <w:rFonts w:ascii="Book Antiqua" w:eastAsia="Book Antiqua" w:hAnsi="Book Antiqua" w:cs="Book Antiqua"/>
          <w:i/>
          <w:iCs/>
        </w:rPr>
        <w:t>Journal of Ultrasound in Medicine</w:t>
      </w:r>
      <w:r w:rsidRPr="00486378">
        <w:rPr>
          <w:rFonts w:ascii="Book Antiqua" w:eastAsia="Book Antiqua" w:hAnsi="Book Antiqua" w:cs="Book Antiqua"/>
        </w:rPr>
        <w:t xml:space="preserve"> is identified using the first author (Wang </w:t>
      </w:r>
      <w:r w:rsidRPr="00486378">
        <w:rPr>
          <w:rFonts w:ascii="Book Antiqua" w:eastAsia="Book Antiqua" w:hAnsi="Book Antiqua" w:cs="Book Antiqua"/>
          <w:i/>
          <w:iCs/>
        </w:rPr>
        <w:t xml:space="preserve">et </w:t>
      </w:r>
      <w:proofErr w:type="gramStart"/>
      <w:r w:rsidRPr="00486378">
        <w:rPr>
          <w:rFonts w:ascii="Book Antiqua" w:eastAsia="Book Antiqua" w:hAnsi="Book Antiqua" w:cs="Book Antiqua"/>
          <w:i/>
          <w:iCs/>
        </w:rPr>
        <w:t>al</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6]</w:t>
      </w:r>
      <w:r w:rsidR="00A850EF" w:rsidRPr="00486378">
        <w:rPr>
          <w:rFonts w:ascii="Book Antiqua" w:eastAsia="Book Antiqua" w:hAnsi="Book Antiqua" w:cs="Book Antiqua"/>
        </w:rPr>
        <w:t>)</w:t>
      </w:r>
      <w:r w:rsidRPr="00486378">
        <w:rPr>
          <w:rFonts w:ascii="Book Antiqua" w:eastAsia="Book Antiqua" w:hAnsi="Book Antiqua" w:cs="Book Antiqua"/>
        </w:rPr>
        <w:t xml:space="preserve">, and the article published in </w:t>
      </w:r>
      <w:r w:rsidRPr="004F16B9">
        <w:rPr>
          <w:rFonts w:ascii="Book Antiqua" w:eastAsia="Book Antiqua" w:hAnsi="Book Antiqua" w:cs="Book Antiqua"/>
          <w:i/>
          <w:iCs/>
        </w:rPr>
        <w:t>Ultrasound Medicine Biology</w:t>
      </w:r>
      <w:r w:rsidRPr="00486378">
        <w:rPr>
          <w:rFonts w:ascii="Book Antiqua" w:eastAsia="Book Antiqua" w:hAnsi="Book Antiqua" w:cs="Book Antiqua"/>
        </w:rPr>
        <w:t xml:space="preserve"> is identified using the corresponding author (Cui </w:t>
      </w:r>
      <w:r w:rsidRPr="00486378">
        <w:rPr>
          <w:rFonts w:ascii="Book Antiqua" w:eastAsia="Book Antiqua" w:hAnsi="Book Antiqua" w:cs="Book Antiqua"/>
          <w:i/>
          <w:iCs/>
        </w:rPr>
        <w:t>et al</w:t>
      </w:r>
      <w:r w:rsidRPr="00486378">
        <w:rPr>
          <w:rFonts w:ascii="Book Antiqua" w:eastAsia="Book Antiqua" w:hAnsi="Book Antiqua" w:cs="Book Antiqua"/>
          <w:vertAlign w:val="superscript"/>
        </w:rPr>
        <w:t>[3]</w:t>
      </w:r>
      <w:r w:rsidR="00A850EF" w:rsidRPr="00486378">
        <w:rPr>
          <w:rFonts w:ascii="Book Antiqua" w:eastAsia="Book Antiqua" w:hAnsi="Book Antiqua" w:cs="Book Antiqua"/>
        </w:rPr>
        <w:t>)</w:t>
      </w:r>
      <w:r w:rsidRPr="00486378">
        <w:rPr>
          <w:rFonts w:ascii="Book Antiqua" w:eastAsia="Book Antiqua" w:hAnsi="Book Antiqua" w:cs="Book Antiqua"/>
        </w:rPr>
        <w:t>. Three articles were dissertations</w:t>
      </w:r>
      <w:r w:rsidRPr="00486378">
        <w:rPr>
          <w:rFonts w:ascii="Book Antiqua" w:eastAsia="Book Antiqua" w:hAnsi="Book Antiqua" w:cs="Book Antiqua"/>
          <w:vertAlign w:val="superscript"/>
        </w:rPr>
        <w:t>[25-27]</w:t>
      </w:r>
      <w:r w:rsidRPr="00486378">
        <w:rPr>
          <w:rFonts w:ascii="Book Antiqua" w:eastAsia="Book Antiqua" w:hAnsi="Book Antiqua" w:cs="Book Antiqua"/>
        </w:rPr>
        <w:t xml:space="preserve">. Only one study used pathology as a reference </w:t>
      </w:r>
      <w:proofErr w:type="gramStart"/>
      <w:r w:rsidRPr="00486378">
        <w:rPr>
          <w:rFonts w:ascii="Book Antiqua" w:eastAsia="Book Antiqua" w:hAnsi="Book Antiqua" w:cs="Book Antiqua"/>
        </w:rPr>
        <w:t>standard</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28]</w:t>
      </w:r>
      <w:r w:rsidRPr="00486378">
        <w:rPr>
          <w:rFonts w:ascii="Book Antiqua" w:eastAsia="Book Antiqua" w:hAnsi="Book Antiqua" w:cs="Book Antiqua"/>
        </w:rPr>
        <w:t xml:space="preserve">, and the other </w:t>
      </w:r>
      <w:r w:rsidR="00573A4A" w:rsidRPr="00486378">
        <w:rPr>
          <w:rFonts w:ascii="Book Antiqua" w:eastAsia="Book Antiqua" w:hAnsi="Book Antiqua" w:cs="Book Antiqua"/>
        </w:rPr>
        <w:t>seven</w:t>
      </w:r>
      <w:r w:rsidRPr="00486378">
        <w:rPr>
          <w:rFonts w:ascii="Book Antiqua" w:eastAsia="Book Antiqua" w:hAnsi="Book Antiqua" w:cs="Book Antiqua"/>
        </w:rPr>
        <w:t xml:space="preserve"> studies used a combination of pathology and SCRS</w:t>
      </w:r>
      <w:r w:rsidRPr="00486378">
        <w:rPr>
          <w:rFonts w:ascii="Book Antiqua" w:eastAsia="Book Antiqua" w:hAnsi="Book Antiqua" w:cs="Book Antiqua"/>
          <w:vertAlign w:val="superscript"/>
        </w:rPr>
        <w:t>[3,6,20,21,25-27]</w:t>
      </w:r>
      <w:r w:rsidRPr="00486378">
        <w:rPr>
          <w:rFonts w:ascii="Book Antiqua" w:eastAsia="Book Antiqua" w:hAnsi="Book Antiqua" w:cs="Book Antiqua"/>
        </w:rPr>
        <w:t>.</w:t>
      </w:r>
    </w:p>
    <w:p w14:paraId="4E7537EA" w14:textId="77777777" w:rsidR="00A850EF" w:rsidRPr="00486378" w:rsidRDefault="00A850EF" w:rsidP="00486378">
      <w:pPr>
        <w:snapToGrid w:val="0"/>
        <w:spacing w:line="360" w:lineRule="auto"/>
        <w:jc w:val="both"/>
        <w:rPr>
          <w:rFonts w:ascii="Book Antiqua" w:eastAsia="Book Antiqua" w:hAnsi="Book Antiqua" w:cs="Book Antiqua"/>
        </w:rPr>
      </w:pPr>
    </w:p>
    <w:p w14:paraId="66CA16B9"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lastRenderedPageBreak/>
        <w:t>Literature quality evaluation</w:t>
      </w:r>
    </w:p>
    <w:p w14:paraId="3A57F6AE" w14:textId="302ABCE7"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Results of the quality assessment of the included articles are shown in Figure 2. The results revealed that relatively acceptable quality evaluations could be acquired from the involved studies.</w:t>
      </w:r>
    </w:p>
    <w:p w14:paraId="729DAF39" w14:textId="77777777" w:rsidR="00A850EF" w:rsidRPr="00486378" w:rsidRDefault="00A850EF" w:rsidP="00486378">
      <w:pPr>
        <w:snapToGrid w:val="0"/>
        <w:spacing w:line="360" w:lineRule="auto"/>
        <w:jc w:val="both"/>
        <w:rPr>
          <w:rFonts w:ascii="Book Antiqua" w:eastAsia="Book Antiqua" w:hAnsi="Book Antiqua" w:cs="Book Antiqua"/>
        </w:rPr>
      </w:pPr>
    </w:p>
    <w:p w14:paraId="767CE359"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Pooled interobserver agreement of LI-RADS for CEUS</w:t>
      </w:r>
    </w:p>
    <w:p w14:paraId="72213B64" w14:textId="1AE38533"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95%CI of Kappa values of each study and the combined Kappa value of all included studies were estimated using analysis software, and the results are indicated in Table 2 and Table 3. Tan </w:t>
      </w:r>
      <w:r w:rsidRPr="00486378">
        <w:rPr>
          <w:rFonts w:ascii="Book Antiqua" w:eastAsia="Book Antiqua" w:hAnsi="Book Antiqua" w:cs="Book Antiqua"/>
          <w:i/>
          <w:iCs/>
        </w:rPr>
        <w:t>et al</w:t>
      </w:r>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concluded that the interobserver agreement of LI-RADS was </w:t>
      </w:r>
      <w:r w:rsidR="00C6495C" w:rsidRPr="00486378">
        <w:rPr>
          <w:rFonts w:ascii="Book Antiqua" w:eastAsia="Book Antiqua" w:hAnsi="Book Antiqua" w:cs="Book Antiqua"/>
        </w:rPr>
        <w:t xml:space="preserve">in </w:t>
      </w:r>
      <w:r w:rsidRPr="00486378">
        <w:rPr>
          <w:rFonts w:ascii="Book Antiqua" w:eastAsia="Book Antiqua" w:hAnsi="Book Antiqua" w:cs="Book Antiqua"/>
        </w:rPr>
        <w:t>near perfect agreement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0.94; 95%CI, 0.89-0.97). The Higgins I</w:t>
      </w:r>
      <w:r w:rsidRPr="00486378">
        <w:rPr>
          <w:rFonts w:ascii="Book Antiqua" w:eastAsia="Book Antiqua" w:hAnsi="Book Antiqua" w:cs="Book Antiqua"/>
          <w:vertAlign w:val="superscript"/>
        </w:rPr>
        <w:t>2</w:t>
      </w:r>
      <w:r w:rsidRPr="00486378">
        <w:rPr>
          <w:rFonts w:ascii="Book Antiqua" w:eastAsia="Book Antiqua" w:hAnsi="Book Antiqua" w:cs="Book Antiqua"/>
        </w:rPr>
        <w:t xml:space="preserve"> statistics indicated substantial heterogeneity in the summary Kappa value (I</w:t>
      </w:r>
      <w:r w:rsidRPr="00486378">
        <w:rPr>
          <w:rFonts w:ascii="Book Antiqua" w:eastAsia="Book Antiqua" w:hAnsi="Book Antiqua" w:cs="Book Antiqua"/>
          <w:vertAlign w:val="superscript"/>
        </w:rPr>
        <w:t>2</w:t>
      </w:r>
      <w:r w:rsidRPr="00486378">
        <w:rPr>
          <w:rFonts w:ascii="Book Antiqua" w:eastAsia="Book Antiqua" w:hAnsi="Book Antiqua" w:cs="Book Antiqua"/>
        </w:rPr>
        <w:t xml:space="preserve"> = 91.30%, 95%CI, 85.3%-94.9%, </w:t>
      </w:r>
      <w:r w:rsidRPr="00486378">
        <w:rPr>
          <w:rFonts w:ascii="Book Antiqua" w:eastAsia="Book Antiqua" w:hAnsi="Book Antiqua" w:cs="Book Antiqua"/>
          <w:i/>
          <w:iCs/>
        </w:rPr>
        <w:t>P</w:t>
      </w:r>
      <w:r w:rsidRPr="00486378">
        <w:rPr>
          <w:rFonts w:ascii="Book Antiqua" w:eastAsia="Book Antiqua" w:hAnsi="Book Antiqua" w:cs="Book Antiqua"/>
        </w:rPr>
        <w:t xml:space="preserve"> &lt; 0.01). Therefore, the pooled calculation used a random effect model. The pooled Kappa value from the random effect model was 0.76 (95%CI, 0.67-0.83), which showed substantial agreement. The forest plot of summary Kappa values is shown in Figure 3.</w:t>
      </w:r>
    </w:p>
    <w:p w14:paraId="34363EC2" w14:textId="77777777" w:rsidR="00A850EF" w:rsidRPr="00486378" w:rsidRDefault="00A850EF" w:rsidP="00486378">
      <w:pPr>
        <w:snapToGrid w:val="0"/>
        <w:spacing w:line="360" w:lineRule="auto"/>
        <w:jc w:val="both"/>
        <w:rPr>
          <w:rFonts w:ascii="Book Antiqua" w:eastAsia="Book Antiqua" w:hAnsi="Book Antiqua" w:cs="Book Antiqua"/>
        </w:rPr>
      </w:pPr>
    </w:p>
    <w:p w14:paraId="7C3A86CE"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Publication bias</w:t>
      </w:r>
    </w:p>
    <w:p w14:paraId="16E04D6F" w14:textId="3BD75E40"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The </w:t>
      </w:r>
      <w:r w:rsidRPr="00486378">
        <w:rPr>
          <w:rFonts w:ascii="Book Antiqua" w:eastAsia="Book Antiqua" w:hAnsi="Book Antiqua" w:cs="Book Antiqua"/>
          <w:i/>
          <w:iCs/>
        </w:rPr>
        <w:t>P</w:t>
      </w:r>
      <w:r w:rsidRPr="00486378">
        <w:rPr>
          <w:rFonts w:ascii="Book Antiqua" w:eastAsia="Book Antiqua" w:hAnsi="Book Antiqua" w:cs="Book Antiqua"/>
        </w:rPr>
        <w:t xml:space="preserve"> value of the linear regression test of funnel plot asymmetry was 0.39, and we determined that no publication bias existed in the statistics. The Egger’s funnel plot is shown in Figure 4.</w:t>
      </w:r>
    </w:p>
    <w:p w14:paraId="50479178" w14:textId="77777777" w:rsidR="00A850EF" w:rsidRPr="00486378" w:rsidRDefault="00A850EF" w:rsidP="00486378">
      <w:pPr>
        <w:snapToGrid w:val="0"/>
        <w:spacing w:line="360" w:lineRule="auto"/>
        <w:jc w:val="both"/>
        <w:rPr>
          <w:rFonts w:ascii="Book Antiqua" w:eastAsia="Book Antiqua" w:hAnsi="Book Antiqua" w:cs="Book Antiqua"/>
        </w:rPr>
      </w:pPr>
    </w:p>
    <w:p w14:paraId="4CFA5D3A"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Sensitivity analysis</w:t>
      </w:r>
    </w:p>
    <w:p w14:paraId="21DE9BDF" w14:textId="77777777"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One study at a time was omitted from analysis, and the results of the sensitivity analysis are shown in Table 4, which showed no literature influence. Exclusion of the included articles one by one revealed that the Higgins I</w:t>
      </w:r>
      <w:r w:rsidRPr="00486378">
        <w:rPr>
          <w:rFonts w:ascii="Book Antiqua" w:eastAsia="Book Antiqua" w:hAnsi="Book Antiqua" w:cs="Book Antiqua"/>
          <w:vertAlign w:val="superscript"/>
        </w:rPr>
        <w:t>2</w:t>
      </w:r>
      <w:r w:rsidRPr="00486378">
        <w:rPr>
          <w:rFonts w:ascii="Book Antiqua" w:eastAsia="Book Antiqua" w:hAnsi="Book Antiqua" w:cs="Book Antiqua"/>
        </w:rPr>
        <w:t xml:space="preserve"> also did not change significantly. The consolidation result was relatively stable.</w:t>
      </w:r>
    </w:p>
    <w:p w14:paraId="6CCF74F0" w14:textId="77777777" w:rsidR="00A850EF" w:rsidRPr="00486378" w:rsidRDefault="00A850EF" w:rsidP="00486378">
      <w:pPr>
        <w:snapToGrid w:val="0"/>
        <w:spacing w:line="360" w:lineRule="auto"/>
        <w:jc w:val="both"/>
        <w:rPr>
          <w:rFonts w:ascii="Book Antiqua" w:eastAsia="Book Antiqua" w:hAnsi="Book Antiqua" w:cs="Book Antiqua"/>
        </w:rPr>
      </w:pPr>
    </w:p>
    <w:p w14:paraId="079860B3" w14:textId="77777777" w:rsidR="00A850EF" w:rsidRPr="00486378" w:rsidRDefault="00B87281" w:rsidP="00486378">
      <w:pPr>
        <w:snapToGrid w:val="0"/>
        <w:spacing w:line="360" w:lineRule="auto"/>
        <w:jc w:val="both"/>
        <w:rPr>
          <w:rFonts w:ascii="Book Antiqua" w:eastAsia="Book Antiqua" w:hAnsi="Book Antiqua" w:cs="Book Antiqua"/>
          <w:b/>
          <w:bCs/>
          <w:i/>
          <w:iCs/>
        </w:rPr>
      </w:pPr>
      <w:r w:rsidRPr="00486378">
        <w:rPr>
          <w:rFonts w:ascii="Book Antiqua" w:eastAsia="Book Antiqua" w:hAnsi="Book Antiqua" w:cs="Book Antiqua"/>
          <w:b/>
          <w:bCs/>
          <w:i/>
          <w:iCs/>
        </w:rPr>
        <w:t>Meta-regression analysis</w:t>
      </w:r>
    </w:p>
    <w:p w14:paraId="1325AD9E" w14:textId="17FA45A8"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Because of the strong heterogeneity of pooled studies in the merger statistics, a meta-regression was used. The meta-regression analysis analyzed some clinically relevant variables of investigation, including study design (retrospective or prospective), method of patient enrollment (consecutive or selective), LI-RADS version (2016 or 2017), number of interobservers (</w:t>
      </w:r>
      <w:r w:rsidR="00C6495C" w:rsidRPr="00486378">
        <w:rPr>
          <w:rFonts w:ascii="Book Antiqua" w:eastAsia="Book Antiqua" w:hAnsi="Book Antiqua" w:cs="Book Antiqua"/>
        </w:rPr>
        <w:t>two</w:t>
      </w:r>
      <w:r w:rsidRPr="00486378">
        <w:rPr>
          <w:rFonts w:ascii="Book Antiqua" w:eastAsia="Book Antiqua" w:hAnsi="Book Antiqua" w:cs="Book Antiqua"/>
        </w:rPr>
        <w:t xml:space="preserve"> or </w:t>
      </w:r>
      <w:r w:rsidR="00C6495C" w:rsidRPr="00486378">
        <w:rPr>
          <w:rFonts w:ascii="Book Antiqua" w:eastAsia="Book Antiqua" w:hAnsi="Book Antiqua" w:cs="Book Antiqua"/>
        </w:rPr>
        <w:t>three</w:t>
      </w:r>
      <w:r w:rsidRPr="00486378">
        <w:rPr>
          <w:rFonts w:ascii="Book Antiqua" w:eastAsia="Book Antiqua" w:hAnsi="Book Antiqua" w:cs="Book Antiqua"/>
        </w:rPr>
        <w:t>), number of US systems used (</w:t>
      </w:r>
      <w:r w:rsidR="00C6495C" w:rsidRPr="00486378">
        <w:rPr>
          <w:rFonts w:ascii="Book Antiqua" w:eastAsia="Book Antiqua" w:hAnsi="Book Antiqua" w:cs="Book Antiqua"/>
        </w:rPr>
        <w:t>one</w:t>
      </w:r>
      <w:r w:rsidRPr="00486378">
        <w:rPr>
          <w:rFonts w:ascii="Book Antiqua" w:eastAsia="Book Antiqua" w:hAnsi="Book Antiqua" w:cs="Book Antiqua"/>
        </w:rPr>
        <w:t xml:space="preserve"> or more), race of chosen patients (Easterners or Westerners), number of diagnosing FLLs (less than 100 or more than</w:t>
      </w:r>
      <w:r w:rsidR="00A850EF" w:rsidRPr="00486378">
        <w:rPr>
          <w:rFonts w:ascii="Book Antiqua" w:eastAsia="Book Antiqua" w:hAnsi="Book Antiqua" w:cs="Book Antiqua"/>
        </w:rPr>
        <w:t xml:space="preserve"> </w:t>
      </w:r>
      <w:r w:rsidRPr="00486378">
        <w:rPr>
          <w:rFonts w:ascii="Book Antiqua" w:eastAsia="Book Antiqua" w:hAnsi="Book Antiqua" w:cs="Book Antiqua"/>
        </w:rPr>
        <w:t>100)</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reference standard (only pathology or combination of pathology and SCRS). The results of regression analysis are exhibited in Table 5. The variables of method of patient enrollment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0.01), number of interobservers (</w:t>
      </w:r>
      <w:r w:rsidR="00A850EF" w:rsidRPr="00486378">
        <w:rPr>
          <w:rFonts w:ascii="Book Antiqua" w:eastAsia="Book Antiqua" w:hAnsi="Book Antiqua" w:cs="Book Antiqua"/>
          <w:i/>
          <w:iCs/>
        </w:rPr>
        <w:t>P</w:t>
      </w:r>
      <w:r w:rsidRPr="00486378">
        <w:rPr>
          <w:rFonts w:ascii="Book Antiqua" w:eastAsia="Book Antiqua" w:hAnsi="Book Antiqua" w:cs="Book Antiqua"/>
        </w:rPr>
        <w:t xml:space="preserve"> &lt; 0.01)</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race of the chosen patients (</w:t>
      </w:r>
      <w:r w:rsidR="00A850EF" w:rsidRPr="00486378">
        <w:rPr>
          <w:rFonts w:ascii="Book Antiqua" w:eastAsia="Book Antiqua" w:hAnsi="Book Antiqua" w:cs="Book Antiqua"/>
          <w:i/>
          <w:iCs/>
        </w:rPr>
        <w:t xml:space="preserve">P </w:t>
      </w:r>
      <w:r w:rsidRPr="00486378">
        <w:rPr>
          <w:rFonts w:ascii="Book Antiqua" w:eastAsia="Book Antiqua" w:hAnsi="Book Antiqua" w:cs="Book Antiqua"/>
        </w:rPr>
        <w:t>&lt; 0.01) had significant statistical significance for the Kappa value. The Kappa value was 0.94 (95%CI, 0.89-0.97) in the study that used selective patient enrollment</w:t>
      </w:r>
      <w:r w:rsidRPr="00486378">
        <w:rPr>
          <w:rFonts w:ascii="Book Antiqua" w:eastAsia="Book Antiqua" w:hAnsi="Book Antiqua" w:cs="Book Antiqua"/>
          <w:vertAlign w:val="superscript"/>
        </w:rPr>
        <w:t>[21]</w:t>
      </w:r>
      <w:r w:rsidRPr="00486378">
        <w:rPr>
          <w:rFonts w:ascii="Book Antiqua" w:eastAsia="Book Antiqua" w:hAnsi="Book Antiqua" w:cs="Book Antiqua"/>
        </w:rPr>
        <w:t>, and the pooled Kappa value was 0.73 (95%CI, 0.62-0.80) in the articles that used consecutive patient enrollment</w:t>
      </w:r>
      <w:r w:rsidRPr="00486378">
        <w:rPr>
          <w:rFonts w:ascii="Book Antiqua" w:eastAsia="Book Antiqua" w:hAnsi="Book Antiqua" w:cs="Book Antiqua"/>
          <w:vertAlign w:val="superscript"/>
        </w:rPr>
        <w:t>[3,6,20,25-28]</w:t>
      </w:r>
      <w:r w:rsidRPr="00486378">
        <w:rPr>
          <w:rFonts w:ascii="Book Antiqua" w:eastAsia="Book Antiqua" w:hAnsi="Book Antiqua" w:cs="Book Antiqua"/>
        </w:rPr>
        <w:t>. Estimations of the agreement of three interobservers indicated fair agreement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0.39; 95%CI, 0.14-0.59)</w:t>
      </w:r>
      <w:r w:rsidRPr="00486378">
        <w:rPr>
          <w:rFonts w:ascii="Book Antiqua" w:eastAsia="Book Antiqua" w:hAnsi="Book Antiqua" w:cs="Book Antiqua"/>
          <w:vertAlign w:val="superscript"/>
        </w:rPr>
        <w:t>[20]</w:t>
      </w:r>
      <w:r w:rsidRPr="00486378">
        <w:rPr>
          <w:rFonts w:ascii="Book Antiqua" w:eastAsia="Book Antiqua" w:hAnsi="Book Antiqua" w:cs="Book Antiqua"/>
        </w:rPr>
        <w:t>, and the consistency of two interobservers showed substantial agreement</w:t>
      </w:r>
      <w:r w:rsidRPr="00486378">
        <w:rPr>
          <w:rFonts w:ascii="Book Antiqua" w:eastAsia="Book Antiqua" w:hAnsi="Book Antiqua" w:cs="Book Antiqua"/>
          <w:vertAlign w:val="superscript"/>
        </w:rPr>
        <w:t>[3,6,21,25-28]</w:t>
      </w:r>
      <w:r w:rsidRPr="00486378">
        <w:rPr>
          <w:rFonts w:ascii="Book Antiqua" w:eastAsia="Book Antiqua" w:hAnsi="Book Antiqua" w:cs="Book Antiqua"/>
        </w:rPr>
        <w:t>. The race of chosen patients also contributed to the strong heterogeneity. The covariates of study design (</w:t>
      </w:r>
      <w:r w:rsidRPr="00486378">
        <w:rPr>
          <w:rFonts w:ascii="Book Antiqua" w:eastAsia="Book Antiqua" w:hAnsi="Book Antiqua" w:cs="Book Antiqua"/>
          <w:i/>
          <w:iCs/>
        </w:rPr>
        <w:t>P</w:t>
      </w:r>
      <w:r w:rsidRPr="00486378">
        <w:rPr>
          <w:rFonts w:ascii="Book Antiqua" w:eastAsia="Book Antiqua" w:hAnsi="Book Antiqua" w:cs="Book Antiqua"/>
        </w:rPr>
        <w:t xml:space="preserve"> = 0.26), LI-RADS version (</w:t>
      </w:r>
      <w:r w:rsidRPr="00486378">
        <w:rPr>
          <w:rFonts w:ascii="Book Antiqua" w:eastAsia="Book Antiqua" w:hAnsi="Book Antiqua" w:cs="Book Antiqua"/>
          <w:i/>
          <w:iCs/>
        </w:rPr>
        <w:t>P</w:t>
      </w:r>
      <w:r w:rsidRPr="00486378">
        <w:rPr>
          <w:rFonts w:ascii="Book Antiqua" w:eastAsia="Book Antiqua" w:hAnsi="Book Antiqua" w:cs="Book Antiqua"/>
        </w:rPr>
        <w:t xml:space="preserve"> = 0.66), number of </w:t>
      </w:r>
      <w:r w:rsidR="00AE0713" w:rsidRPr="00486378">
        <w:rPr>
          <w:rFonts w:ascii="Book Antiqua" w:eastAsia="Book Antiqua" w:hAnsi="Book Antiqua" w:cs="Book Antiqua"/>
        </w:rPr>
        <w:t>US</w:t>
      </w:r>
      <w:r w:rsidRPr="00486378">
        <w:rPr>
          <w:rFonts w:ascii="Book Antiqua" w:eastAsia="Book Antiqua" w:hAnsi="Book Antiqua" w:cs="Book Antiqua"/>
        </w:rPr>
        <w:t xml:space="preserve"> systems used (</w:t>
      </w:r>
      <w:r w:rsidRPr="00486378">
        <w:rPr>
          <w:rFonts w:ascii="Book Antiqua" w:eastAsia="Book Antiqua" w:hAnsi="Book Antiqua" w:cs="Book Antiqua"/>
          <w:i/>
          <w:iCs/>
        </w:rPr>
        <w:t>P</w:t>
      </w:r>
      <w:r w:rsidRPr="00486378">
        <w:rPr>
          <w:rFonts w:ascii="Book Antiqua" w:eastAsia="Book Antiqua" w:hAnsi="Book Antiqua" w:cs="Book Antiqua"/>
        </w:rPr>
        <w:t xml:space="preserve"> = 0.93), number of FLLs (</w:t>
      </w:r>
      <w:r w:rsidRPr="00486378">
        <w:rPr>
          <w:rFonts w:ascii="Book Antiqua" w:eastAsia="Book Antiqua" w:hAnsi="Book Antiqua" w:cs="Book Antiqua"/>
          <w:i/>
          <w:iCs/>
        </w:rPr>
        <w:t>P</w:t>
      </w:r>
      <w:r w:rsidRPr="00486378">
        <w:rPr>
          <w:rFonts w:ascii="Book Antiqua" w:eastAsia="Book Antiqua" w:hAnsi="Book Antiqua" w:cs="Book Antiqua"/>
        </w:rPr>
        <w:t xml:space="preserve"> = 0.16)</w:t>
      </w:r>
      <w:r w:rsidR="00C6495C" w:rsidRPr="00486378">
        <w:rPr>
          <w:rFonts w:ascii="Book Antiqua" w:eastAsia="Book Antiqua" w:hAnsi="Book Antiqua" w:cs="Book Antiqua"/>
        </w:rPr>
        <w:t>,</w:t>
      </w:r>
      <w:r w:rsidRPr="00486378">
        <w:rPr>
          <w:rFonts w:ascii="Book Antiqua" w:eastAsia="Book Antiqua" w:hAnsi="Book Antiqua" w:cs="Book Antiqua"/>
        </w:rPr>
        <w:t xml:space="preserve"> and reference standard (</w:t>
      </w:r>
      <w:r w:rsidRPr="00486378">
        <w:rPr>
          <w:rFonts w:ascii="Book Antiqua" w:eastAsia="Book Antiqua" w:hAnsi="Book Antiqua" w:cs="Book Antiqua"/>
          <w:i/>
          <w:iCs/>
        </w:rPr>
        <w:t>P</w:t>
      </w:r>
      <w:r w:rsidRPr="00486378">
        <w:rPr>
          <w:rFonts w:ascii="Book Antiqua" w:eastAsia="Book Antiqua" w:hAnsi="Book Antiqua" w:cs="Book Antiqua"/>
        </w:rPr>
        <w:t xml:space="preserve"> = 0.58) did not cause statistical significance in the heterogeneity test.</w:t>
      </w:r>
    </w:p>
    <w:p w14:paraId="27824C3C" w14:textId="77777777" w:rsidR="00A77B3E" w:rsidRPr="00486378" w:rsidRDefault="00A77B3E" w:rsidP="00486378">
      <w:pPr>
        <w:snapToGrid w:val="0"/>
        <w:spacing w:line="360" w:lineRule="auto"/>
        <w:jc w:val="both"/>
      </w:pPr>
    </w:p>
    <w:p w14:paraId="4CB3585D"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DISCUSSION</w:t>
      </w:r>
    </w:p>
    <w:p w14:paraId="5FA21690" w14:textId="774F09DB" w:rsidR="00A850EF"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rPr>
        <w:t xml:space="preserve">Meta-analysis of interobserver agreement of LI-RADS on CEUS was not reported previously. The summary Kappa value for the </w:t>
      </w:r>
      <w:r w:rsidR="00A456B3" w:rsidRPr="00486378">
        <w:rPr>
          <w:rFonts w:ascii="Book Antiqua" w:eastAsia="Book Antiqua" w:hAnsi="Book Antiqua" w:cs="Book Antiqua"/>
        </w:rPr>
        <w:t>eight</w:t>
      </w:r>
      <w:r w:rsidRPr="00486378">
        <w:rPr>
          <w:rFonts w:ascii="Book Antiqua" w:eastAsia="Book Antiqua" w:hAnsi="Book Antiqua" w:cs="Book Antiqua"/>
        </w:rPr>
        <w:t xml:space="preserve"> included studies was 0.76 (95%CI, 0.67-0.83) in our study, which showed substantial inter-reader agreement for the use of LI-RADS on CEUS.</w:t>
      </w:r>
    </w:p>
    <w:p w14:paraId="73559151" w14:textId="79D6108E" w:rsidR="00A850EF"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CEMRI is another common noninvasive imaging method to assess benign and malignant FLLs. Notably, the LI-RADS on MRI to evaluate FLLs was developed in 2011 and recently updated in 2018</w:t>
      </w:r>
      <w:r w:rsidRPr="00486378">
        <w:rPr>
          <w:rFonts w:ascii="Book Antiqua" w:eastAsia="Book Antiqua" w:hAnsi="Book Antiqua" w:cs="Book Antiqua"/>
          <w:vertAlign w:val="superscript"/>
        </w:rPr>
        <w:t>[29]</w:t>
      </w:r>
      <w:r w:rsidRPr="00486378">
        <w:rPr>
          <w:rFonts w:ascii="Book Antiqua" w:eastAsia="Book Antiqua" w:hAnsi="Book Antiqua" w:cs="Book Antiqua"/>
        </w:rPr>
        <w:t xml:space="preserve">. The meta-analysis of Kang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[30]</w:t>
      </w:r>
      <w:r w:rsidRPr="00486378">
        <w:rPr>
          <w:rFonts w:ascii="Book Antiqua" w:eastAsia="Book Antiqua" w:hAnsi="Book Antiqua" w:cs="Book Antiqua"/>
        </w:rPr>
        <w:t xml:space="preserve"> revealed that summary interobserver agreement of LI-RADS on MRI was 0.70 (95%CI, 0.56-0.85). Another </w:t>
      </w:r>
      <w:r w:rsidRPr="00486378">
        <w:rPr>
          <w:rFonts w:ascii="Book Antiqua" w:eastAsia="Book Antiqua" w:hAnsi="Book Antiqua" w:cs="Book Antiqua"/>
        </w:rPr>
        <w:lastRenderedPageBreak/>
        <w:t>multicenter international study, which used a large number of readers and a mixture of all LI-RADS category assignments, obtained a similar result (</w:t>
      </w:r>
      <w:r w:rsidR="00521B80" w:rsidRPr="00486378">
        <w:rPr>
          <w:rFonts w:ascii="Book Antiqua" w:eastAsia="Book Antiqua" w:hAnsi="Book Antiqua" w:cs="Book Antiqua"/>
        </w:rPr>
        <w:t>Kappa value</w:t>
      </w:r>
      <w:r w:rsidRPr="00486378">
        <w:rPr>
          <w:rFonts w:ascii="Book Antiqua" w:eastAsia="Book Antiqua" w:hAnsi="Book Antiqua" w:cs="Book Antiqua"/>
        </w:rPr>
        <w:t xml:space="preserve"> = 0.73; 95%CI, 0.68-0.77)</w:t>
      </w:r>
      <w:r w:rsidRPr="00486378">
        <w:rPr>
          <w:rFonts w:ascii="Book Antiqua" w:eastAsia="Book Antiqua" w:hAnsi="Book Antiqua" w:cs="Book Antiqua"/>
          <w:vertAlign w:val="superscript"/>
        </w:rPr>
        <w:t>[19]</w:t>
      </w:r>
      <w:r w:rsidRPr="00486378">
        <w:rPr>
          <w:rFonts w:ascii="Book Antiqua" w:eastAsia="Book Antiqua" w:hAnsi="Book Antiqua" w:cs="Book Antiqua"/>
        </w:rPr>
        <w:t>. The interobserver agreement of LI-RADS on CEUS seems better than</w:t>
      </w:r>
      <w:r w:rsidR="00A456B3" w:rsidRPr="00486378">
        <w:rPr>
          <w:rFonts w:ascii="Book Antiqua" w:eastAsia="Book Antiqua" w:hAnsi="Book Antiqua" w:cs="Book Antiqua"/>
        </w:rPr>
        <w:t xml:space="preserve"> that of</w:t>
      </w:r>
      <w:r w:rsidRPr="00486378">
        <w:rPr>
          <w:rFonts w:ascii="Book Antiqua" w:eastAsia="Book Antiqua" w:hAnsi="Book Antiqua" w:cs="Book Antiqua"/>
        </w:rPr>
        <w:t xml:space="preserve"> LI-RADS on MRI. Notably, CEUS avoids the disadvantages of MRI, such as high expense and a long inspection time. Some researchers demonstrated that the sensitivity of CEUS in the observation of arterial hypervascularity from nodules in liver cirrhosis was significantly higher than </w:t>
      </w:r>
      <w:r w:rsidR="00773AB3" w:rsidRPr="00486378">
        <w:rPr>
          <w:rFonts w:ascii="Book Antiqua" w:eastAsia="Book Antiqua" w:hAnsi="Book Antiqua" w:cs="Book Antiqua"/>
        </w:rPr>
        <w:t xml:space="preserve">that of </w:t>
      </w:r>
      <w:r w:rsidRPr="00486378">
        <w:rPr>
          <w:rFonts w:ascii="Book Antiqua" w:eastAsia="Book Antiqua" w:hAnsi="Book Antiqua" w:cs="Book Antiqua"/>
        </w:rPr>
        <w:t>MRI</w:t>
      </w:r>
      <w:r w:rsidRPr="00486378">
        <w:rPr>
          <w:rFonts w:ascii="Book Antiqua" w:eastAsia="Book Antiqua" w:hAnsi="Book Antiqua" w:cs="Book Antiqua"/>
          <w:vertAlign w:val="superscript"/>
        </w:rPr>
        <w:t>[31-33]</w:t>
      </w:r>
      <w:r w:rsidRPr="00486378">
        <w:rPr>
          <w:rFonts w:ascii="Book Antiqua" w:eastAsia="Book Antiqua" w:hAnsi="Book Antiqua" w:cs="Book Antiqua"/>
        </w:rPr>
        <w:t xml:space="preserve">. Two recent meta-analyses of CEUS showed excellent diagnostic accuracy in differentiating malignant from benign FLLs with a summary sensitivity of 0.92 and summary specificity of 0.87, and the sensitivity of CEMRI was slightly weaker than </w:t>
      </w:r>
      <w:r w:rsidR="00773AB3" w:rsidRPr="00486378">
        <w:rPr>
          <w:rFonts w:ascii="Book Antiqua" w:eastAsia="Book Antiqua" w:hAnsi="Book Antiqua" w:cs="Book Antiqua"/>
        </w:rPr>
        <w:t xml:space="preserve">that of </w:t>
      </w:r>
      <w:r w:rsidRPr="00486378">
        <w:rPr>
          <w:rFonts w:ascii="Book Antiqua" w:eastAsia="Book Antiqua" w:hAnsi="Book Antiqua" w:cs="Book Antiqua"/>
        </w:rPr>
        <w:t>CEUS with a pooled sensitivity of 0.86 and pooled specificity of 0.89</w:t>
      </w:r>
      <w:r w:rsidRPr="00486378">
        <w:rPr>
          <w:rFonts w:ascii="Book Antiqua" w:eastAsia="Book Antiqua" w:hAnsi="Book Antiqua" w:cs="Book Antiqua"/>
          <w:vertAlign w:val="superscript"/>
        </w:rPr>
        <w:t>[34,35]</w:t>
      </w:r>
      <w:r w:rsidRPr="00486378">
        <w:rPr>
          <w:rFonts w:ascii="Book Antiqua" w:eastAsia="Book Antiqua" w:hAnsi="Book Antiqua" w:cs="Book Antiqua"/>
        </w:rPr>
        <w:t>.</w:t>
      </w:r>
    </w:p>
    <w:p w14:paraId="1A7A0958" w14:textId="2E3A0FDE"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majority of HCCs are not suitable for curative resection at the time of treatment, and difficulties of surgical resection may be related to size, site, and number of tumors, vascular and extrahepatic involvement as well as liver function of the patient</w:t>
      </w:r>
      <w:r w:rsidRPr="00486378">
        <w:rPr>
          <w:rFonts w:ascii="Book Antiqua" w:eastAsia="Book Antiqua" w:hAnsi="Book Antiqua" w:cs="Book Antiqua"/>
          <w:vertAlign w:val="superscript"/>
        </w:rPr>
        <w:t>[36]</w:t>
      </w:r>
      <w:r w:rsidRPr="00486378">
        <w:rPr>
          <w:rFonts w:ascii="Book Antiqua" w:eastAsia="Book Antiqua" w:hAnsi="Book Antiqua" w:cs="Book Antiqua"/>
        </w:rPr>
        <w:t xml:space="preserve">. Radiofrequency ablation (RFA) is another effective treatment for liver cancer, </w:t>
      </w:r>
      <w:r w:rsidR="00773AB3" w:rsidRPr="00486378">
        <w:rPr>
          <w:rFonts w:ascii="Book Antiqua" w:eastAsia="Book Antiqua" w:hAnsi="Book Antiqua" w:cs="Book Antiqua"/>
        </w:rPr>
        <w:t>and it has</w:t>
      </w:r>
      <w:r w:rsidRPr="00486378">
        <w:rPr>
          <w:rFonts w:ascii="Book Antiqua" w:eastAsia="Book Antiqua" w:hAnsi="Book Antiqua" w:cs="Book Antiqua"/>
        </w:rPr>
        <w:t xml:space="preserve"> emerged in clinical practice to expand the pool of patients considered for liver-directed </w:t>
      </w:r>
      <w:proofErr w:type="gramStart"/>
      <w:r w:rsidRPr="00486378">
        <w:rPr>
          <w:rFonts w:ascii="Book Antiqua" w:eastAsia="Book Antiqua" w:hAnsi="Book Antiqua" w:cs="Book Antiqua"/>
        </w:rPr>
        <w:t>therapies</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37]</w:t>
      </w:r>
      <w:r w:rsidRPr="00486378">
        <w:rPr>
          <w:rFonts w:ascii="Book Antiqua" w:eastAsia="Book Antiqua" w:hAnsi="Book Antiqua" w:cs="Book Antiqua"/>
        </w:rPr>
        <w:t>. Traditionally, RFA is usually performed under B-mode US</w:t>
      </w:r>
      <w:r w:rsidR="00A850EF" w:rsidRPr="00486378">
        <w:rPr>
          <w:rFonts w:ascii="Book Antiqua" w:eastAsia="Book Antiqua" w:hAnsi="Book Antiqua" w:cs="Book Antiqua"/>
        </w:rPr>
        <w:t xml:space="preserve"> </w:t>
      </w:r>
      <w:r w:rsidRPr="00486378">
        <w:rPr>
          <w:rFonts w:ascii="Book Antiqua" w:eastAsia="Book Antiqua" w:hAnsi="Book Antiqua" w:cs="Book Antiqua"/>
        </w:rPr>
        <w:t xml:space="preserve">guidance. In recent years, some scholars have reported the treatment technique of RFA guided by CEUS for HCC. Miyamoto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[38]</w:t>
      </w:r>
      <w:r w:rsidRPr="00486378">
        <w:rPr>
          <w:rFonts w:ascii="Book Antiqua" w:eastAsia="Book Antiqua" w:hAnsi="Book Antiqua" w:cs="Book Antiqua"/>
        </w:rPr>
        <w:t xml:space="preserve"> exhibited the complete ablation rate after a single treatment session was significantly higher in CEUS group than in the B-mode US group. Moreover, </w:t>
      </w:r>
      <w:proofErr w:type="spellStart"/>
      <w:r w:rsidRPr="00486378">
        <w:rPr>
          <w:rFonts w:ascii="Book Antiqua" w:eastAsia="Book Antiqua" w:hAnsi="Book Antiqua" w:cs="Book Antiqua"/>
        </w:rPr>
        <w:t>Masuzaki</w:t>
      </w:r>
      <w:proofErr w:type="spellEnd"/>
      <w:r w:rsidRPr="00486378">
        <w:rPr>
          <w:rFonts w:ascii="Book Antiqua" w:eastAsia="Book Antiqua" w:hAnsi="Book Antiqua" w:cs="Book Antiqua"/>
        </w:rPr>
        <w:t xml:space="preserve"> </w:t>
      </w:r>
      <w:r w:rsidRPr="00486378">
        <w:rPr>
          <w:rFonts w:ascii="Book Antiqua" w:eastAsia="Book Antiqua" w:hAnsi="Book Antiqua" w:cs="Book Antiqua"/>
          <w:i/>
          <w:iCs/>
        </w:rPr>
        <w:t>et al</w:t>
      </w:r>
      <w:r w:rsidR="00A850EF" w:rsidRPr="00486378">
        <w:rPr>
          <w:rFonts w:ascii="Book Antiqua" w:eastAsia="Book Antiqua" w:hAnsi="Book Antiqua" w:cs="Book Antiqua"/>
          <w:vertAlign w:val="superscript"/>
        </w:rPr>
        <w:t>[39]</w:t>
      </w:r>
      <w:r w:rsidRPr="00486378">
        <w:rPr>
          <w:rFonts w:ascii="Book Antiqua" w:eastAsia="Book Antiqua" w:hAnsi="Book Antiqua" w:cs="Book Antiqua"/>
        </w:rPr>
        <w:t xml:space="preserve"> reported in a large-scale study that the detectability of tumor nodules was 83.5% in B-mode US and 93.2% in CEUS (</w:t>
      </w:r>
      <w:r w:rsidRPr="00486378">
        <w:rPr>
          <w:rFonts w:ascii="Book Antiqua" w:eastAsia="Book Antiqua" w:hAnsi="Book Antiqua" w:cs="Book Antiqua"/>
          <w:i/>
          <w:iCs/>
        </w:rPr>
        <w:t>P</w:t>
      </w:r>
      <w:r w:rsidRPr="00486378">
        <w:rPr>
          <w:rFonts w:ascii="Book Antiqua" w:eastAsia="Book Antiqua" w:hAnsi="Book Antiqua" w:cs="Book Antiqua"/>
        </w:rPr>
        <w:t xml:space="preserve"> = 0.04). Therefore, the use of CEUS guidance in RFA for liver cancer is an efficient approach.</w:t>
      </w:r>
    </w:p>
    <w:p w14:paraId="73705038" w14:textId="2D7034E9"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studies included in the present meta-analysis also exhibited some problems. For example, most studies did not list the interobserver agreement for the major features of CEUS in detail. Notably, the CEUS LI-RADS criteria requires the combination of two major features, including arterial phase hyperenhancement (APHE) and washout, to distinguish benign and malignant FLLs</w:t>
      </w:r>
      <w:r w:rsidRPr="00486378">
        <w:rPr>
          <w:rFonts w:ascii="Book Antiqua" w:eastAsia="Book Antiqua" w:hAnsi="Book Antiqua" w:cs="Book Antiqua"/>
          <w:vertAlign w:val="superscript"/>
        </w:rPr>
        <w:t>[17]</w:t>
      </w:r>
      <w:r w:rsidRPr="00486378">
        <w:rPr>
          <w:rFonts w:ascii="Book Antiqua" w:eastAsia="Book Antiqua" w:hAnsi="Book Antiqua" w:cs="Book Antiqua"/>
        </w:rPr>
        <w:t xml:space="preserve">. Unfortunately, just </w:t>
      </w:r>
      <w:r w:rsidR="00773AB3" w:rsidRPr="00486378">
        <w:rPr>
          <w:rFonts w:ascii="Book Antiqua" w:eastAsia="Book Antiqua" w:hAnsi="Book Antiqua" w:cs="Book Antiqua"/>
        </w:rPr>
        <w:t>two</w:t>
      </w:r>
      <w:r w:rsidRPr="00486378">
        <w:rPr>
          <w:rFonts w:ascii="Book Antiqua" w:eastAsia="Book Antiqua" w:hAnsi="Book Antiqua" w:cs="Book Antiqua"/>
        </w:rPr>
        <w:t xml:space="preserve"> articles mentioned the Kappa value of APHE and </w:t>
      </w:r>
      <w:proofErr w:type="gramStart"/>
      <w:r w:rsidRPr="00486378">
        <w:rPr>
          <w:rFonts w:ascii="Book Antiqua" w:eastAsia="Book Antiqua" w:hAnsi="Book Antiqua" w:cs="Book Antiqua"/>
        </w:rPr>
        <w:t>washout</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3,20]</w:t>
      </w:r>
      <w:r w:rsidRPr="00486378">
        <w:rPr>
          <w:rFonts w:ascii="Book Antiqua" w:eastAsia="Book Antiqua" w:hAnsi="Book Antiqua" w:cs="Book Antiqua"/>
        </w:rPr>
        <w:t xml:space="preserve">. Therefore, it is recommended that further </w:t>
      </w:r>
      <w:r w:rsidRPr="00486378">
        <w:rPr>
          <w:rFonts w:ascii="Book Antiqua" w:eastAsia="Book Antiqua" w:hAnsi="Book Antiqua" w:cs="Book Antiqua"/>
        </w:rPr>
        <w:lastRenderedPageBreak/>
        <w:t>research on the interobserver agreement of CEUS LI-RADS add an extra consistency test of the major features of CEUS to increase the persuasiveness of the research.</w:t>
      </w:r>
    </w:p>
    <w:p w14:paraId="239A3A19" w14:textId="44AA9CA5" w:rsidR="00AE0713"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The present meta-analysis used meta-regression to compensate for the high heterogeneity and analyzed existing covariates due to several potential causes. The method of patient enrollment had a significant impact on the Kappa value. Tan </w:t>
      </w:r>
      <w:r w:rsidRPr="00486378">
        <w:rPr>
          <w:rFonts w:ascii="Book Antiqua" w:eastAsia="Book Antiqua" w:hAnsi="Book Antiqua" w:cs="Book Antiqua"/>
          <w:i/>
          <w:iCs/>
        </w:rPr>
        <w:t xml:space="preserve">et </w:t>
      </w:r>
      <w:proofErr w:type="gramStart"/>
      <w:r w:rsidRPr="00486378">
        <w:rPr>
          <w:rFonts w:ascii="Book Antiqua" w:eastAsia="Book Antiqua" w:hAnsi="Book Antiqua" w:cs="Book Antiqua"/>
          <w:i/>
          <w:iCs/>
        </w:rPr>
        <w:t>al</w:t>
      </w:r>
      <w:r w:rsidR="00ED7578" w:rsidRPr="00486378">
        <w:rPr>
          <w:rFonts w:ascii="Book Antiqua" w:eastAsia="Book Antiqua" w:hAnsi="Book Antiqua" w:cs="Book Antiqua"/>
          <w:vertAlign w:val="superscript"/>
        </w:rPr>
        <w:t>[</w:t>
      </w:r>
      <w:proofErr w:type="gramEnd"/>
      <w:r w:rsidR="00ED7578" w:rsidRPr="00486378">
        <w:rPr>
          <w:rFonts w:ascii="Book Antiqua" w:eastAsia="Book Antiqua" w:hAnsi="Book Antiqua" w:cs="Book Antiqua"/>
          <w:vertAlign w:val="superscript"/>
        </w:rPr>
        <w:t>21]</w:t>
      </w:r>
      <w:r w:rsidRPr="00486378">
        <w:rPr>
          <w:rFonts w:ascii="Book Antiqua" w:eastAsia="Book Antiqua" w:hAnsi="Book Antiqua" w:cs="Book Antiqua"/>
        </w:rPr>
        <w:t xml:space="preserve"> used selective screening as an inclusion standard rather than consecutive screening, which was different from the other </w:t>
      </w:r>
      <w:r w:rsidR="00773AB3" w:rsidRPr="00486378">
        <w:rPr>
          <w:rFonts w:ascii="Book Antiqua" w:eastAsia="Book Antiqua" w:hAnsi="Book Antiqua" w:cs="Book Antiqua"/>
        </w:rPr>
        <w:t>seven</w:t>
      </w:r>
      <w:r w:rsidRPr="00486378">
        <w:rPr>
          <w:rFonts w:ascii="Book Antiqua" w:eastAsia="Book Antiqua" w:hAnsi="Book Antiqua" w:cs="Book Antiqua"/>
        </w:rPr>
        <w:t xml:space="preserve"> articles, and the Kappa value of his research was obviously higher than the summary values of the other articles (0.94 </w:t>
      </w:r>
      <w:r w:rsidRPr="00486378">
        <w:rPr>
          <w:rFonts w:ascii="Book Antiqua" w:eastAsia="Book Antiqua" w:hAnsi="Book Antiqua" w:cs="Book Antiqua"/>
          <w:i/>
          <w:iCs/>
        </w:rPr>
        <w:t>vs</w:t>
      </w:r>
      <w:r w:rsidRPr="00486378">
        <w:rPr>
          <w:rFonts w:ascii="Book Antiqua" w:eastAsia="Book Antiqua" w:hAnsi="Book Antiqua" w:cs="Book Antiqua"/>
        </w:rPr>
        <w:t xml:space="preserve"> 0.73, </w:t>
      </w:r>
      <w:r w:rsidR="00AE0713" w:rsidRPr="00486378">
        <w:rPr>
          <w:rFonts w:ascii="Book Antiqua" w:eastAsia="Book Antiqua" w:hAnsi="Book Antiqua" w:cs="Book Antiqua"/>
          <w:i/>
          <w:iCs/>
        </w:rPr>
        <w:t>P</w:t>
      </w:r>
      <w:r w:rsidRPr="00486378">
        <w:rPr>
          <w:rFonts w:ascii="Book Antiqua" w:eastAsia="Book Antiqua" w:hAnsi="Book Antiqua" w:cs="Book Antiqua"/>
        </w:rPr>
        <w:t xml:space="preserve"> &lt; 0.01). However, selective screening of patients caused a small sample size of FLLs, which may introduce potential confounders and bias.</w:t>
      </w:r>
    </w:p>
    <w:p w14:paraId="19A96906" w14:textId="263DE5FD"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Consistency tests of the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included studies revealed that the number of reviewers also affected heterogeneity. </w:t>
      </w:r>
      <w:proofErr w:type="spellStart"/>
      <w:r w:rsidRPr="00486378">
        <w:rPr>
          <w:rFonts w:ascii="Book Antiqua" w:eastAsia="Book Antiqua" w:hAnsi="Book Antiqua" w:cs="Book Antiqua"/>
        </w:rPr>
        <w:t>Schellhaas</w:t>
      </w:r>
      <w:proofErr w:type="spellEnd"/>
      <w:r w:rsidRPr="00486378">
        <w:rPr>
          <w:rFonts w:ascii="Book Antiqua" w:eastAsia="Book Antiqua" w:hAnsi="Book Antiqua" w:cs="Book Antiqua"/>
        </w:rPr>
        <w:t xml:space="preserve"> </w:t>
      </w:r>
      <w:r w:rsidRPr="00486378">
        <w:rPr>
          <w:rFonts w:ascii="Book Antiqua" w:eastAsia="Book Antiqua" w:hAnsi="Book Antiqua" w:cs="Book Antiqua"/>
          <w:i/>
          <w:iCs/>
        </w:rPr>
        <w:t xml:space="preserve">et </w:t>
      </w:r>
      <w:proofErr w:type="gramStart"/>
      <w:r w:rsidRPr="00486378">
        <w:rPr>
          <w:rFonts w:ascii="Book Antiqua" w:eastAsia="Book Antiqua" w:hAnsi="Book Antiqua" w:cs="Book Antiqua"/>
          <w:i/>
          <w:iCs/>
        </w:rPr>
        <w:t>al</w:t>
      </w:r>
      <w:r w:rsidR="00ED7578" w:rsidRPr="00486378">
        <w:rPr>
          <w:rFonts w:ascii="Book Antiqua" w:eastAsia="Book Antiqua" w:hAnsi="Book Antiqua" w:cs="Book Antiqua"/>
          <w:vertAlign w:val="superscript"/>
        </w:rPr>
        <w:t>[</w:t>
      </w:r>
      <w:proofErr w:type="gramEnd"/>
      <w:r w:rsidR="00ED7578" w:rsidRPr="00486378">
        <w:rPr>
          <w:rFonts w:ascii="Book Antiqua" w:eastAsia="Book Antiqua" w:hAnsi="Book Antiqua" w:cs="Book Antiqua"/>
          <w:vertAlign w:val="superscript"/>
        </w:rPr>
        <w:t>20]</w:t>
      </w:r>
      <w:r w:rsidRPr="00486378">
        <w:rPr>
          <w:rFonts w:ascii="Book Antiqua" w:eastAsia="Book Antiqua" w:hAnsi="Book Antiqua" w:cs="Book Antiqua"/>
        </w:rPr>
        <w:t xml:space="preserve"> used </w:t>
      </w:r>
      <w:r w:rsidR="00773AB3" w:rsidRPr="00486378">
        <w:rPr>
          <w:rFonts w:ascii="Book Antiqua" w:eastAsia="Book Antiqua" w:hAnsi="Book Antiqua" w:cs="Book Antiqua"/>
        </w:rPr>
        <w:t>two</w:t>
      </w:r>
      <w:r w:rsidRPr="00486378">
        <w:rPr>
          <w:rFonts w:ascii="Book Antiqua" w:eastAsia="Book Antiqua" w:hAnsi="Book Antiqua" w:cs="Book Antiqua"/>
        </w:rPr>
        <w:t xml:space="preserve"> reviewers for interobserver agreement and achieved a satisfactory Kappa value using pairwise comparisons, </w:t>
      </w:r>
      <w:r w:rsidR="00773AB3" w:rsidRPr="00486378">
        <w:rPr>
          <w:rFonts w:ascii="Book Antiqua" w:eastAsia="Book Antiqua" w:hAnsi="Book Antiqua" w:cs="Book Antiqua"/>
        </w:rPr>
        <w:t xml:space="preserve">and this </w:t>
      </w:r>
      <w:r w:rsidRPr="00486378">
        <w:rPr>
          <w:rFonts w:ascii="Book Antiqua" w:eastAsia="Book Antiqua" w:hAnsi="Book Antiqua" w:cs="Book Antiqua"/>
        </w:rPr>
        <w:t>Kappa value</w:t>
      </w:r>
      <w:r w:rsidR="00773AB3" w:rsidRPr="00486378">
        <w:rPr>
          <w:rFonts w:ascii="Book Antiqua" w:eastAsia="Book Antiqua" w:hAnsi="Book Antiqua" w:cs="Book Antiqua"/>
        </w:rPr>
        <w:t xml:space="preserve"> was lower</w:t>
      </w:r>
      <w:r w:rsidRPr="00486378">
        <w:rPr>
          <w:rFonts w:ascii="Book Antiqua" w:eastAsia="Book Antiqua" w:hAnsi="Book Antiqua" w:cs="Book Antiqua"/>
        </w:rPr>
        <w:t xml:space="preserve"> than </w:t>
      </w:r>
      <w:r w:rsidR="00773AB3" w:rsidRPr="00486378">
        <w:rPr>
          <w:rFonts w:ascii="Book Antiqua" w:eastAsia="Book Antiqua" w:hAnsi="Book Antiqua" w:cs="Book Antiqua"/>
        </w:rPr>
        <w:t xml:space="preserve">in </w:t>
      </w:r>
      <w:r w:rsidRPr="00486378">
        <w:rPr>
          <w:rFonts w:ascii="Book Antiqua" w:eastAsia="Book Antiqua" w:hAnsi="Book Antiqua" w:cs="Book Antiqua"/>
        </w:rPr>
        <w:t xml:space="preserve">the other articles (0.39 </w:t>
      </w:r>
      <w:r w:rsidRPr="00486378">
        <w:rPr>
          <w:rFonts w:ascii="Book Antiqua" w:eastAsia="Book Antiqua" w:hAnsi="Book Antiqua" w:cs="Book Antiqua"/>
          <w:i/>
          <w:iCs/>
        </w:rPr>
        <w:t>vs</w:t>
      </w:r>
      <w:r w:rsidRPr="00486378">
        <w:rPr>
          <w:rFonts w:ascii="Book Antiqua" w:eastAsia="Book Antiqua" w:hAnsi="Book Antiqua" w:cs="Book Antiqua"/>
        </w:rPr>
        <w:t xml:space="preserve"> 0.79, </w:t>
      </w:r>
      <w:r w:rsidR="00227A75" w:rsidRPr="00486378">
        <w:rPr>
          <w:rFonts w:ascii="Book Antiqua" w:eastAsia="Book Antiqua" w:hAnsi="Book Antiqua" w:cs="Book Antiqua"/>
          <w:i/>
          <w:iCs/>
        </w:rPr>
        <w:t>P</w:t>
      </w:r>
      <w:r w:rsidRPr="00486378">
        <w:rPr>
          <w:rFonts w:ascii="Book Antiqua" w:eastAsia="Book Antiqua" w:hAnsi="Book Antiqua" w:cs="Book Antiqua"/>
        </w:rPr>
        <w:t xml:space="preserve"> &lt; 0.01). The low Kappa value may be because the calculation of Kappa relies on the assumption that a significant proportion of agreement is due to chance, and if a feature is observed very frequently, then a low Kappa value between the observers results</w:t>
      </w:r>
      <w:r w:rsidRPr="00486378">
        <w:rPr>
          <w:rFonts w:ascii="Book Antiqua" w:eastAsia="Book Antiqua" w:hAnsi="Book Antiqua" w:cs="Book Antiqua"/>
          <w:vertAlign w:val="superscript"/>
        </w:rPr>
        <w:t>[40]</w:t>
      </w:r>
      <w:r w:rsidRPr="00486378">
        <w:rPr>
          <w:rFonts w:ascii="Book Antiqua" w:eastAsia="Book Antiqua" w:hAnsi="Book Antiqua" w:cs="Book Antiqua"/>
        </w:rPr>
        <w:t>. The author indicated that the reason for the low Kappa value was that the calculation of Cohen’s Kappa was influenced by the frequency of a certain feature being observed</w:t>
      </w:r>
      <w:r w:rsidRPr="00486378">
        <w:rPr>
          <w:rFonts w:ascii="Book Antiqua" w:eastAsia="Book Antiqua" w:hAnsi="Book Antiqua" w:cs="Book Antiqua"/>
          <w:vertAlign w:val="superscript"/>
        </w:rPr>
        <w:t>[20]</w:t>
      </w:r>
      <w:r w:rsidRPr="00486378">
        <w:rPr>
          <w:rFonts w:ascii="Book Antiqua" w:eastAsia="Book Antiqua" w:hAnsi="Book Antiqua" w:cs="Book Antiqua"/>
        </w:rPr>
        <w:t>. Therefore, the use of intraclass coefficient correlation rather than Cohen’s Kappa to represent interobserver agreement in multiple observers would be more satisfactory.</w:t>
      </w:r>
    </w:p>
    <w:p w14:paraId="2E1E2DDF" w14:textId="143FB496"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The race of enrolled patients may contribute to the heterogeneity in pooled analysis. Epidemiological surveys showed that chronic hepatitis B virus and hepatitis C virus infection led to HCC in eastern Asia and sub-Saharan Africa, and non</w:t>
      </w:r>
      <w:r w:rsidR="00773AB3" w:rsidRPr="00486378">
        <w:rPr>
          <w:rFonts w:ascii="Book Antiqua" w:eastAsia="Book Antiqua" w:hAnsi="Book Antiqua" w:cs="Book Antiqua"/>
        </w:rPr>
        <w:t>-</w:t>
      </w:r>
      <w:r w:rsidRPr="00486378">
        <w:rPr>
          <w:rFonts w:ascii="Book Antiqua" w:eastAsia="Book Antiqua" w:hAnsi="Book Antiqua" w:cs="Book Antiqua"/>
        </w:rPr>
        <w:t xml:space="preserve">alcoholic fatty liver disease was the major precipitating factor of HCC in Western </w:t>
      </w:r>
      <w:proofErr w:type="gramStart"/>
      <w:r w:rsidRPr="00486378">
        <w:rPr>
          <w:rFonts w:ascii="Book Antiqua" w:eastAsia="Book Antiqua" w:hAnsi="Book Antiqua" w:cs="Book Antiqua"/>
        </w:rPr>
        <w:t>countries</w:t>
      </w:r>
      <w:r w:rsidRPr="00486378">
        <w:rPr>
          <w:rFonts w:ascii="Book Antiqua" w:eastAsia="Book Antiqua" w:hAnsi="Book Antiqua" w:cs="Book Antiqua"/>
          <w:vertAlign w:val="superscript"/>
        </w:rPr>
        <w:t>[</w:t>
      </w:r>
      <w:proofErr w:type="gramEnd"/>
      <w:r w:rsidRPr="00486378">
        <w:rPr>
          <w:rFonts w:ascii="Book Antiqua" w:eastAsia="Book Antiqua" w:hAnsi="Book Antiqua" w:cs="Book Antiqua"/>
          <w:vertAlign w:val="superscript"/>
        </w:rPr>
        <w:t>41]</w:t>
      </w:r>
      <w:r w:rsidRPr="00486378">
        <w:rPr>
          <w:rFonts w:ascii="Book Antiqua" w:eastAsia="Book Antiqua" w:hAnsi="Book Antiqua" w:cs="Book Antiqua"/>
        </w:rPr>
        <w:t>. Non-alcoholic fatty liver diseases (NAFLD) are one of the most prevalent causes of chronic liver diseases in Western countries, with an estimated prevalence of 20%-40%</w:t>
      </w:r>
      <w:r w:rsidRPr="00486378">
        <w:rPr>
          <w:rFonts w:ascii="Book Antiqua" w:eastAsia="Book Antiqua" w:hAnsi="Book Antiqua" w:cs="Book Antiqua"/>
          <w:vertAlign w:val="superscript"/>
        </w:rPr>
        <w:t>[42]</w:t>
      </w:r>
      <w:r w:rsidRPr="00486378">
        <w:rPr>
          <w:rFonts w:ascii="Book Antiqua" w:eastAsia="Book Antiqua" w:hAnsi="Book Antiqua" w:cs="Book Antiqua"/>
        </w:rPr>
        <w:t xml:space="preserve">. In the context of fatty liver, the diagnosis of HCC that progressed from NAFLD may be more difficult. However, </w:t>
      </w:r>
      <w:r w:rsidRPr="00486378">
        <w:rPr>
          <w:rFonts w:ascii="Book Antiqua" w:eastAsia="Book Antiqua" w:hAnsi="Book Antiqua" w:cs="Book Antiqua"/>
        </w:rPr>
        <w:lastRenderedPageBreak/>
        <w:t>there is no relevant literature on this issue to research in the databases. Therefore, the diagnosing of HCC progressed from NAFLD and viral stimulation on CEUS is a hot issue.</w:t>
      </w:r>
    </w:p>
    <w:p w14:paraId="775DBF71" w14:textId="5F941E47"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Because most of the included articles were retrospective studies, the US system and reference standard of these studies were partially diversified. However, the meta-regression analysis showed that the study design (0.78 </w:t>
      </w:r>
      <w:r w:rsidRPr="00486378">
        <w:rPr>
          <w:rFonts w:ascii="Book Antiqua" w:eastAsia="Book Antiqua" w:hAnsi="Book Antiqua" w:cs="Book Antiqua"/>
          <w:i/>
          <w:iCs/>
        </w:rPr>
        <w:t>vs</w:t>
      </w:r>
      <w:r w:rsidRPr="00486378">
        <w:rPr>
          <w:rFonts w:ascii="Book Antiqua" w:eastAsia="Book Antiqua" w:hAnsi="Book Antiqua" w:cs="Book Antiqua"/>
        </w:rPr>
        <w:t xml:space="preserve"> 0.61, </w:t>
      </w:r>
      <w:r w:rsidRPr="00486378">
        <w:rPr>
          <w:rFonts w:ascii="Book Antiqua" w:eastAsia="Book Antiqua" w:hAnsi="Book Antiqua" w:cs="Book Antiqua"/>
          <w:i/>
          <w:iCs/>
        </w:rPr>
        <w:t>P</w:t>
      </w:r>
      <w:r w:rsidRPr="00486378">
        <w:rPr>
          <w:rFonts w:ascii="Book Antiqua" w:eastAsia="Book Antiqua" w:hAnsi="Book Antiqua" w:cs="Book Antiqua"/>
        </w:rPr>
        <w:t xml:space="preserve"> = 0.26), the number of US systems (0.77 </w:t>
      </w:r>
      <w:r w:rsidRPr="00486378">
        <w:rPr>
          <w:rFonts w:ascii="Book Antiqua" w:eastAsia="Book Antiqua" w:hAnsi="Book Antiqua" w:cs="Book Antiqua"/>
          <w:i/>
          <w:iCs/>
        </w:rPr>
        <w:t>vs</w:t>
      </w:r>
      <w:r w:rsidRPr="00486378">
        <w:rPr>
          <w:rFonts w:ascii="Book Antiqua" w:eastAsia="Book Antiqua" w:hAnsi="Book Antiqua" w:cs="Book Antiqua"/>
        </w:rPr>
        <w:t xml:space="preserve"> 0.76, </w:t>
      </w:r>
      <w:r w:rsidRPr="00486378">
        <w:rPr>
          <w:rFonts w:ascii="Book Antiqua" w:eastAsia="Book Antiqua" w:hAnsi="Book Antiqua" w:cs="Book Antiqua"/>
          <w:i/>
          <w:iCs/>
        </w:rPr>
        <w:t>P</w:t>
      </w:r>
      <w:r w:rsidRPr="00486378">
        <w:rPr>
          <w:rFonts w:ascii="Book Antiqua" w:eastAsia="Book Antiqua" w:hAnsi="Book Antiqua" w:cs="Book Antiqua"/>
        </w:rPr>
        <w:t xml:space="preserve"> = 0.93), the number of FLLs (0.72 </w:t>
      </w:r>
      <w:r w:rsidRPr="00486378">
        <w:rPr>
          <w:rFonts w:ascii="Book Antiqua" w:eastAsia="Book Antiqua" w:hAnsi="Book Antiqua" w:cs="Book Antiqua"/>
          <w:i/>
          <w:iCs/>
        </w:rPr>
        <w:t>vs</w:t>
      </w:r>
      <w:r w:rsidRPr="00486378">
        <w:rPr>
          <w:rFonts w:ascii="Book Antiqua" w:eastAsia="Book Antiqua" w:hAnsi="Book Antiqua" w:cs="Book Antiqua"/>
        </w:rPr>
        <w:t xml:space="preserve"> 0.82, </w:t>
      </w:r>
      <w:r w:rsidRPr="00486378">
        <w:rPr>
          <w:rFonts w:ascii="Book Antiqua" w:eastAsia="Book Antiqua" w:hAnsi="Book Antiqua" w:cs="Book Antiqua"/>
          <w:i/>
          <w:iCs/>
        </w:rPr>
        <w:t>P</w:t>
      </w:r>
      <w:r w:rsidRPr="00486378">
        <w:rPr>
          <w:rFonts w:ascii="Book Antiqua" w:eastAsia="Book Antiqua" w:hAnsi="Book Antiqua" w:cs="Book Antiqua"/>
        </w:rPr>
        <w:t xml:space="preserve"> = 0.16)</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reference standard (0.69 </w:t>
      </w:r>
      <w:r w:rsidRPr="00486378">
        <w:rPr>
          <w:rFonts w:ascii="Book Antiqua" w:eastAsia="Book Antiqua" w:hAnsi="Book Antiqua" w:cs="Book Antiqua"/>
          <w:i/>
          <w:iCs/>
        </w:rPr>
        <w:t>vs</w:t>
      </w:r>
      <w:r w:rsidRPr="00486378">
        <w:rPr>
          <w:rFonts w:ascii="Book Antiqua" w:eastAsia="Book Antiqua" w:hAnsi="Book Antiqua" w:cs="Book Antiqua"/>
        </w:rPr>
        <w:t xml:space="preserve"> 0.77, </w:t>
      </w:r>
      <w:r w:rsidRPr="00486378">
        <w:rPr>
          <w:rFonts w:ascii="Book Antiqua" w:eastAsia="Book Antiqua" w:hAnsi="Book Antiqua" w:cs="Book Antiqua"/>
          <w:i/>
          <w:iCs/>
        </w:rPr>
        <w:t>P</w:t>
      </w:r>
      <w:r w:rsidRPr="00486378">
        <w:rPr>
          <w:rFonts w:ascii="Book Antiqua" w:eastAsia="Book Antiqua" w:hAnsi="Book Antiqua" w:cs="Book Antiqua"/>
        </w:rPr>
        <w:t xml:space="preserve"> = 0.58) did not reach statistical significance for the heterogeneity, which confirmed that the use of LI-RADS on CEUS for the diagnosing of FLLs was stable laterally.</w:t>
      </w:r>
    </w:p>
    <w:p w14:paraId="35B254E4" w14:textId="1F13EB30"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 xml:space="preserve">Notably, reliable interobserver agreements for LI-RADS categorization on CEUS were also observed </w:t>
      </w:r>
      <w:r w:rsidR="00773AB3" w:rsidRPr="00486378">
        <w:rPr>
          <w:rFonts w:ascii="Book Antiqua" w:eastAsia="Book Antiqua" w:hAnsi="Book Antiqua" w:cs="Book Antiqua"/>
        </w:rPr>
        <w:t xml:space="preserve">for </w:t>
      </w:r>
      <w:r w:rsidRPr="00486378">
        <w:rPr>
          <w:rFonts w:ascii="Book Antiqua" w:eastAsia="Book Antiqua" w:hAnsi="Book Antiqua" w:cs="Book Antiqua"/>
        </w:rPr>
        <w:t xml:space="preserve">LI-RADS version 2016 and version 2017 (0.74 </w:t>
      </w:r>
      <w:r w:rsidRPr="00486378">
        <w:rPr>
          <w:rFonts w:ascii="Book Antiqua" w:eastAsia="Book Antiqua" w:hAnsi="Book Antiqua" w:cs="Book Antiqua"/>
          <w:i/>
          <w:iCs/>
        </w:rPr>
        <w:t>vs</w:t>
      </w:r>
      <w:r w:rsidRPr="00486378">
        <w:rPr>
          <w:rFonts w:ascii="Book Antiqua" w:eastAsia="Book Antiqua" w:hAnsi="Book Antiqua" w:cs="Book Antiqua"/>
        </w:rPr>
        <w:t xml:space="preserve"> 0.78, </w:t>
      </w:r>
      <w:r w:rsidRPr="00486378">
        <w:rPr>
          <w:rFonts w:ascii="Book Antiqua" w:eastAsia="Book Antiqua" w:hAnsi="Book Antiqua" w:cs="Book Antiqua"/>
          <w:i/>
          <w:iCs/>
        </w:rPr>
        <w:t>P</w:t>
      </w:r>
      <w:r w:rsidRPr="00486378">
        <w:rPr>
          <w:rFonts w:ascii="Book Antiqua" w:eastAsia="Book Antiqua" w:hAnsi="Book Antiqua" w:cs="Book Antiqua"/>
        </w:rPr>
        <w:t xml:space="preserve"> = 0.66). Because LI-RADS included lexicons, minute definitions and illustrations for imaging features, a high interobserver agreement may be achieved. The two versions of LI-RADS on CEUS define APHE and washout clearly. For example, a feature of APHE may be considered present if it is demonstrated in the entire nodule or only a portion of the nodule</w:t>
      </w:r>
      <w:r w:rsidRPr="00486378">
        <w:rPr>
          <w:rFonts w:ascii="Book Antiqua" w:eastAsia="Book Antiqua" w:hAnsi="Book Antiqua" w:cs="Book Antiqua"/>
          <w:vertAlign w:val="superscript"/>
        </w:rPr>
        <w:t>[43]</w:t>
      </w:r>
      <w:r w:rsidRPr="00486378">
        <w:rPr>
          <w:rFonts w:ascii="Book Antiqua" w:eastAsia="Book Antiqua" w:hAnsi="Book Antiqua" w:cs="Book Antiqua"/>
        </w:rPr>
        <w:t xml:space="preserve">. CEUS characterization of washout requires assessment of its onset (late </w:t>
      </w:r>
      <w:r w:rsidRPr="00486378">
        <w:rPr>
          <w:rFonts w:ascii="Book Antiqua" w:eastAsia="Book Antiqua" w:hAnsi="Book Antiqua" w:cs="Book Antiqua"/>
          <w:i/>
          <w:iCs/>
        </w:rPr>
        <w:t>vs</w:t>
      </w:r>
      <w:r w:rsidRPr="00486378">
        <w:rPr>
          <w:rFonts w:ascii="Book Antiqua" w:eastAsia="Book Antiqua" w:hAnsi="Book Antiqua" w:cs="Book Antiqua"/>
        </w:rPr>
        <w:t xml:space="preserve"> early) and degree (mild </w:t>
      </w:r>
      <w:r w:rsidRPr="00486378">
        <w:rPr>
          <w:rFonts w:ascii="Book Antiqua" w:eastAsia="Book Antiqua" w:hAnsi="Book Antiqua" w:cs="Book Antiqua"/>
          <w:i/>
          <w:iCs/>
        </w:rPr>
        <w:t>vs</w:t>
      </w:r>
      <w:r w:rsidRPr="00486378">
        <w:rPr>
          <w:rFonts w:ascii="Book Antiqua" w:eastAsia="Book Antiqua" w:hAnsi="Book Antiqua" w:cs="Book Antiqua"/>
        </w:rPr>
        <w:t xml:space="preserve"> marked), not just its presence</w:t>
      </w:r>
      <w:r w:rsidRPr="00486378">
        <w:rPr>
          <w:rFonts w:ascii="Book Antiqua" w:eastAsia="Book Antiqua" w:hAnsi="Book Antiqua" w:cs="Book Antiqua"/>
          <w:vertAlign w:val="superscript"/>
        </w:rPr>
        <w:t>[17]</w:t>
      </w:r>
      <w:r w:rsidRPr="00486378">
        <w:rPr>
          <w:rFonts w:ascii="Book Antiqua" w:eastAsia="Book Antiqua" w:hAnsi="Book Antiqua" w:cs="Book Antiqua"/>
        </w:rPr>
        <w:t>. Generally, early (&lt; 60 s) and/or marked washout is a major feature for LR-M, and late (≥ 60 s) and mild washout is a major feature for HCC</w:t>
      </w:r>
      <w:r w:rsidRPr="00486378">
        <w:rPr>
          <w:rFonts w:ascii="Book Antiqua" w:eastAsia="Book Antiqua" w:hAnsi="Book Antiqua" w:cs="Book Antiqua"/>
          <w:vertAlign w:val="superscript"/>
        </w:rPr>
        <w:t>[44,45]</w:t>
      </w:r>
      <w:r w:rsidRPr="00486378">
        <w:rPr>
          <w:rFonts w:ascii="Book Antiqua" w:eastAsia="Book Antiqua" w:hAnsi="Book Antiqua" w:cs="Book Antiqua"/>
        </w:rPr>
        <w:t>. The diversity of version did not cause heterogeneity of statistical significance, and it was sufficient to authenticate the diagnosis stability of the two versions of LI-RADS on interobserver agreement.</w:t>
      </w:r>
    </w:p>
    <w:p w14:paraId="1FFF945D" w14:textId="5A32469C" w:rsidR="00227A75" w:rsidRPr="00486378" w:rsidRDefault="00B87281" w:rsidP="00486378">
      <w:pPr>
        <w:snapToGrid w:val="0"/>
        <w:spacing w:line="360" w:lineRule="auto"/>
        <w:ind w:firstLineChars="100" w:firstLine="240"/>
        <w:jc w:val="both"/>
        <w:rPr>
          <w:rFonts w:ascii="Book Antiqua" w:eastAsia="Book Antiqua" w:hAnsi="Book Antiqua" w:cs="Book Antiqua"/>
        </w:rPr>
      </w:pPr>
      <w:r w:rsidRPr="00486378">
        <w:rPr>
          <w:rFonts w:ascii="Book Antiqua" w:eastAsia="Book Antiqua" w:hAnsi="Book Antiqua" w:cs="Book Antiqua"/>
        </w:rPr>
        <w:t>Measurements may differ due to bias between reviewers, which may be explained by the use of the reader’s judgment of test results of a measurement</w:t>
      </w:r>
      <w:r w:rsidRPr="00486378">
        <w:rPr>
          <w:rFonts w:ascii="Book Antiqua" w:eastAsia="Book Antiqua" w:hAnsi="Book Antiqua" w:cs="Book Antiqua"/>
          <w:vertAlign w:val="superscript"/>
        </w:rPr>
        <w:t>[46]</w:t>
      </w:r>
      <w:r w:rsidRPr="00486378">
        <w:rPr>
          <w:rFonts w:ascii="Book Antiqua" w:eastAsia="Book Antiqua" w:hAnsi="Book Antiqua" w:cs="Book Antiqua"/>
        </w:rPr>
        <w:t>. The bias may result from differences in training, learning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experience between reviewers. The consistency test demonstrated that reviewers in similar working environments used diagnostic reasoning, which may be reduced with continuous education and updated definitions in LI-RADS on CEUS.</w:t>
      </w:r>
    </w:p>
    <w:p w14:paraId="1751B4F7" w14:textId="70C711B7" w:rsidR="00A77B3E" w:rsidRPr="00486378" w:rsidRDefault="00B87281" w:rsidP="00486378">
      <w:pPr>
        <w:snapToGrid w:val="0"/>
        <w:spacing w:line="360" w:lineRule="auto"/>
        <w:ind w:firstLineChars="100" w:firstLine="240"/>
        <w:jc w:val="both"/>
      </w:pPr>
      <w:r w:rsidRPr="00486378">
        <w:rPr>
          <w:rFonts w:ascii="Book Antiqua" w:eastAsia="Book Antiqua" w:hAnsi="Book Antiqua" w:cs="Book Antiqua"/>
        </w:rPr>
        <w:t xml:space="preserve">The present meta-analysis has several limitations. First, substantial research heterogeneity was mentioned. However, three significant factors for study heterogeneity </w:t>
      </w:r>
      <w:r w:rsidRPr="00486378">
        <w:rPr>
          <w:rFonts w:ascii="Book Antiqua" w:eastAsia="Book Antiqua" w:hAnsi="Book Antiqua" w:cs="Book Antiqua"/>
        </w:rPr>
        <w:lastRenderedPageBreak/>
        <w:t>were found using meta-regression. Second, the different study designs and participants from diverse geographic locations led to the heterogeneous distribution of the disease.</w:t>
      </w:r>
    </w:p>
    <w:p w14:paraId="34981EA7" w14:textId="77777777" w:rsidR="00A77B3E" w:rsidRPr="00486378" w:rsidRDefault="00A77B3E" w:rsidP="00486378">
      <w:pPr>
        <w:snapToGrid w:val="0"/>
        <w:spacing w:line="360" w:lineRule="auto"/>
        <w:jc w:val="both"/>
      </w:pPr>
    </w:p>
    <w:p w14:paraId="4ADCCBFA"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CONCLUSION</w:t>
      </w:r>
    </w:p>
    <w:p w14:paraId="138A1176" w14:textId="55CBB506" w:rsidR="00A77B3E" w:rsidRPr="00486378" w:rsidRDefault="00B87281" w:rsidP="00486378">
      <w:pPr>
        <w:snapToGrid w:val="0"/>
        <w:spacing w:line="360" w:lineRule="auto"/>
        <w:jc w:val="both"/>
      </w:pPr>
      <w:r w:rsidRPr="00486378">
        <w:rPr>
          <w:rFonts w:ascii="Book Antiqua" w:eastAsia="Book Antiqua" w:hAnsi="Book Antiqua" w:cs="Book Antiqua"/>
        </w:rPr>
        <w:t>In conclusion, the present meta-analysis produced some results. Summary results showed substantial interobserver agreement for LI-RADS on CEUS.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 Certainly, a large, prospective, and multicenter study is also needed to confirm our results.</w:t>
      </w:r>
    </w:p>
    <w:p w14:paraId="32CC94F7" w14:textId="77777777" w:rsidR="00A77B3E" w:rsidRPr="00486378" w:rsidRDefault="00A77B3E" w:rsidP="00486378">
      <w:pPr>
        <w:snapToGrid w:val="0"/>
        <w:spacing w:line="360" w:lineRule="auto"/>
        <w:jc w:val="both"/>
      </w:pPr>
    </w:p>
    <w:p w14:paraId="6D7B8AF0" w14:textId="77777777" w:rsidR="00A77B3E" w:rsidRPr="00486378" w:rsidRDefault="00B87281" w:rsidP="00486378">
      <w:pPr>
        <w:snapToGrid w:val="0"/>
        <w:spacing w:line="360" w:lineRule="auto"/>
        <w:jc w:val="both"/>
      </w:pPr>
      <w:r w:rsidRPr="00486378">
        <w:rPr>
          <w:rFonts w:ascii="Book Antiqua" w:eastAsia="Book Antiqua" w:hAnsi="Book Antiqua" w:cs="Book Antiqua"/>
          <w:b/>
          <w:caps/>
          <w:u w:val="single"/>
        </w:rPr>
        <w:t>ARTICLE HIGHLIGHTS</w:t>
      </w:r>
    </w:p>
    <w:p w14:paraId="378E16C5"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background</w:t>
      </w:r>
    </w:p>
    <w:p w14:paraId="610C4786" w14:textId="034AD123" w:rsidR="00A77B3E" w:rsidRPr="00486378" w:rsidRDefault="00B87281" w:rsidP="00486378">
      <w:pPr>
        <w:snapToGrid w:val="0"/>
        <w:spacing w:line="360" w:lineRule="auto"/>
        <w:jc w:val="both"/>
      </w:pPr>
      <w:r w:rsidRPr="00486378">
        <w:rPr>
          <w:rFonts w:ascii="Book Antiqua" w:eastAsia="Book Antiqua" w:hAnsi="Book Antiqua" w:cs="Book Antiqua"/>
        </w:rPr>
        <w:t xml:space="preserve">From the results of previous studies, Liver Imaging Reporting and Data System (LI-RADS) on </w:t>
      </w:r>
      <w:r w:rsidR="00035C1D" w:rsidRPr="00486378">
        <w:rPr>
          <w:rFonts w:ascii="Book Antiqua" w:eastAsia="Book Antiqua" w:hAnsi="Book Antiqua" w:cs="Book Antiqua"/>
        </w:rPr>
        <w:t>contrast-enhanced ultrasound</w:t>
      </w:r>
      <w:r w:rsidRPr="00486378">
        <w:rPr>
          <w:rFonts w:ascii="Book Antiqua" w:eastAsia="Book Antiqua" w:hAnsi="Book Antiqua" w:cs="Book Antiqua"/>
        </w:rPr>
        <w:t xml:space="preserve"> (CEUS) for diagnosing hepatocellular carcinoma (HCC) has shown a satisfactory diagnostic value. However, a unified conclusion on the interobserver stability of this innovative ultrasound imaging has not been determined. The present meta-analysis examined the interobserver agreement of CEUS LI-RADS to provide some reference for subsequent related research.</w:t>
      </w:r>
    </w:p>
    <w:p w14:paraId="2F20D638" w14:textId="77777777" w:rsidR="00A77B3E" w:rsidRPr="00486378" w:rsidRDefault="00A77B3E" w:rsidP="00486378">
      <w:pPr>
        <w:snapToGrid w:val="0"/>
        <w:spacing w:line="360" w:lineRule="auto"/>
        <w:jc w:val="both"/>
      </w:pPr>
    </w:p>
    <w:p w14:paraId="19C6E376"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motivation</w:t>
      </w:r>
    </w:p>
    <w:p w14:paraId="7E10D36C" w14:textId="6C4189BA" w:rsidR="00A77B3E" w:rsidRPr="00486378" w:rsidRDefault="00B87281" w:rsidP="00486378">
      <w:pPr>
        <w:snapToGrid w:val="0"/>
        <w:spacing w:line="360" w:lineRule="auto"/>
        <w:jc w:val="both"/>
      </w:pPr>
      <w:r w:rsidRPr="00486378">
        <w:rPr>
          <w:rFonts w:ascii="Book Antiqua" w:eastAsia="Book Antiqua" w:hAnsi="Book Antiqua" w:cs="Book Antiqua"/>
        </w:rPr>
        <w:t xml:space="preserve">According to the inclusion and exclusion criteria, we included </w:t>
      </w:r>
      <w:r w:rsidR="00773AB3" w:rsidRPr="00486378">
        <w:rPr>
          <w:rFonts w:ascii="Book Antiqua" w:eastAsia="Book Antiqua" w:hAnsi="Book Antiqua" w:cs="Book Antiqua"/>
        </w:rPr>
        <w:t>eight</w:t>
      </w:r>
      <w:r w:rsidRPr="00486378">
        <w:rPr>
          <w:rFonts w:ascii="Book Antiqua" w:eastAsia="Book Antiqua" w:hAnsi="Book Antiqua" w:cs="Book Antiqua"/>
        </w:rPr>
        <w:t xml:space="preserve"> relevant articles to explor</w:t>
      </w:r>
      <w:r w:rsidR="00773AB3" w:rsidRPr="00486378">
        <w:rPr>
          <w:rFonts w:ascii="Book Antiqua" w:eastAsia="Book Antiqua" w:hAnsi="Book Antiqua" w:cs="Book Antiqua"/>
        </w:rPr>
        <w:t>e</w:t>
      </w:r>
      <w:r w:rsidRPr="00486378">
        <w:rPr>
          <w:rFonts w:ascii="Book Antiqua" w:eastAsia="Book Antiqua" w:hAnsi="Book Antiqua" w:cs="Book Antiqua"/>
        </w:rPr>
        <w:t xml:space="preserve"> interobserver agreement of LI-RADS on CEUS by making a meta-analysis. Finally, meta-analysis results revealed that the summary Kappa value of included studies showed substantial agreement.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w:t>
      </w:r>
    </w:p>
    <w:p w14:paraId="668BC0DB" w14:textId="77777777" w:rsidR="00A77B3E" w:rsidRPr="00486378" w:rsidRDefault="00A77B3E" w:rsidP="00486378">
      <w:pPr>
        <w:snapToGrid w:val="0"/>
        <w:spacing w:line="360" w:lineRule="auto"/>
        <w:jc w:val="both"/>
      </w:pPr>
    </w:p>
    <w:p w14:paraId="1A727DAF"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objectives</w:t>
      </w:r>
    </w:p>
    <w:p w14:paraId="354C5A2C" w14:textId="294D8681"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 xml:space="preserve">The main objective of </w:t>
      </w:r>
      <w:r w:rsidR="00773AB3" w:rsidRPr="00486378">
        <w:rPr>
          <w:rFonts w:ascii="Book Antiqua" w:eastAsia="Book Antiqua" w:hAnsi="Book Antiqua" w:cs="Book Antiqua"/>
        </w:rPr>
        <w:t xml:space="preserve">the </w:t>
      </w:r>
      <w:r w:rsidRPr="00486378">
        <w:rPr>
          <w:rFonts w:ascii="Book Antiqua" w:eastAsia="Book Antiqua" w:hAnsi="Book Antiqua" w:cs="Book Antiqua"/>
        </w:rPr>
        <w:t xml:space="preserve">present article is to explore interobserver agreement of LI-RADS on CEUS for diagnosing HCC. </w:t>
      </w:r>
      <w:r w:rsidR="00773AB3" w:rsidRPr="00486378">
        <w:rPr>
          <w:rFonts w:ascii="Book Antiqua" w:eastAsia="Book Antiqua" w:hAnsi="Book Antiqua" w:cs="Book Antiqua"/>
        </w:rPr>
        <w:t>R</w:t>
      </w:r>
      <w:r w:rsidRPr="00486378">
        <w:rPr>
          <w:rFonts w:ascii="Book Antiqua" w:eastAsia="Book Antiqua" w:hAnsi="Book Antiqua" w:cs="Book Antiqua"/>
        </w:rPr>
        <w:t>esult</w:t>
      </w:r>
      <w:r w:rsidR="00773AB3" w:rsidRPr="00486378">
        <w:rPr>
          <w:rFonts w:ascii="Book Antiqua" w:eastAsia="Book Antiqua" w:hAnsi="Book Antiqua" w:cs="Book Antiqua"/>
        </w:rPr>
        <w:t>s</w:t>
      </w:r>
      <w:r w:rsidRPr="00486378">
        <w:rPr>
          <w:rFonts w:ascii="Book Antiqua" w:eastAsia="Book Antiqua" w:hAnsi="Book Antiqua" w:cs="Book Antiqua"/>
        </w:rPr>
        <w:t xml:space="preserve"> of meta-analysis showed interobserver agreement is substantial and the heterogeneity factors included the method of enrolling patients, the method of consistency testing</w:t>
      </w:r>
      <w:r w:rsidR="00773AB3"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w:t>
      </w:r>
    </w:p>
    <w:p w14:paraId="4D2C1B48" w14:textId="77777777" w:rsidR="00A77B3E" w:rsidRPr="00486378" w:rsidRDefault="00A77B3E" w:rsidP="00486378">
      <w:pPr>
        <w:snapToGrid w:val="0"/>
        <w:spacing w:line="360" w:lineRule="auto"/>
        <w:jc w:val="both"/>
      </w:pPr>
    </w:p>
    <w:p w14:paraId="301F7612"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methods</w:t>
      </w:r>
    </w:p>
    <w:p w14:paraId="42014D02" w14:textId="1E2DC5ED" w:rsidR="00A77B3E" w:rsidRPr="00486378" w:rsidRDefault="00B87281" w:rsidP="00486378">
      <w:pPr>
        <w:snapToGrid w:val="0"/>
        <w:spacing w:line="360" w:lineRule="auto"/>
        <w:jc w:val="both"/>
      </w:pPr>
      <w:r w:rsidRPr="00486378">
        <w:rPr>
          <w:rFonts w:ascii="Book Antiqua" w:eastAsia="Book Antiqua" w:hAnsi="Book Antiqua" w:cs="Book Antiqua"/>
        </w:rPr>
        <w:t>Th</w:t>
      </w:r>
      <w:r w:rsidR="00773AB3" w:rsidRPr="00486378">
        <w:rPr>
          <w:rFonts w:ascii="Book Antiqua" w:eastAsia="Book Antiqua" w:hAnsi="Book Antiqua" w:cs="Book Antiqua"/>
        </w:rPr>
        <w:t>e</w:t>
      </w:r>
      <w:r w:rsidRPr="00486378">
        <w:rPr>
          <w:rFonts w:ascii="Book Antiqua" w:eastAsia="Book Antiqua" w:hAnsi="Book Antiqua" w:cs="Book Antiqua"/>
        </w:rPr>
        <w:t xml:space="preserve"> method of this article is to calculate Kappa value to estimate interobserver agreement of LI-RADS on CEUS for diagnosing HCC by using the “meta” package and “</w:t>
      </w:r>
      <w:proofErr w:type="spellStart"/>
      <w:r w:rsidRPr="00486378">
        <w:rPr>
          <w:rFonts w:ascii="Book Antiqua" w:eastAsia="Book Antiqua" w:hAnsi="Book Antiqua" w:cs="Book Antiqua"/>
        </w:rPr>
        <w:t>metafor</w:t>
      </w:r>
      <w:proofErr w:type="spellEnd"/>
      <w:r w:rsidRPr="00486378">
        <w:rPr>
          <w:rFonts w:ascii="Book Antiqua" w:eastAsia="Book Antiqua" w:hAnsi="Book Antiqua" w:cs="Book Antiqua"/>
        </w:rPr>
        <w:t xml:space="preserve">” package in R software version 3.6.2 for analysis and synthesis (R Foundation, Vienna, Austria). The result of consistency test has a vital reference value for the stability of </w:t>
      </w:r>
      <w:r w:rsidR="00227A75" w:rsidRPr="00486378">
        <w:rPr>
          <w:rFonts w:ascii="Book Antiqua" w:eastAsia="Book Antiqua" w:hAnsi="Book Antiqua" w:cs="Book Antiqua"/>
        </w:rPr>
        <w:t>LI-RADS</w:t>
      </w:r>
      <w:r w:rsidRPr="00486378">
        <w:rPr>
          <w:rFonts w:ascii="Book Antiqua" w:eastAsia="Book Antiqua" w:hAnsi="Book Antiqua" w:cs="Book Antiqua"/>
        </w:rPr>
        <w:t>.</w:t>
      </w:r>
    </w:p>
    <w:p w14:paraId="46F40F9B" w14:textId="77777777" w:rsidR="00A77B3E" w:rsidRPr="00486378" w:rsidRDefault="00A77B3E" w:rsidP="00486378">
      <w:pPr>
        <w:snapToGrid w:val="0"/>
        <w:spacing w:line="360" w:lineRule="auto"/>
        <w:jc w:val="both"/>
      </w:pPr>
    </w:p>
    <w:p w14:paraId="1C078AE6"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results</w:t>
      </w:r>
    </w:p>
    <w:p w14:paraId="68684802" w14:textId="2912297A" w:rsidR="00A77B3E" w:rsidRPr="00486378" w:rsidRDefault="00B87281" w:rsidP="00486378">
      <w:pPr>
        <w:snapToGrid w:val="0"/>
        <w:spacing w:line="360" w:lineRule="auto"/>
        <w:jc w:val="both"/>
      </w:pPr>
      <w:r w:rsidRPr="00486378">
        <w:rPr>
          <w:rFonts w:ascii="Book Antiqua" w:eastAsia="Book Antiqua" w:hAnsi="Book Antiqua" w:cs="Book Antiqua"/>
        </w:rPr>
        <w:t xml:space="preserve">This article exhibited </w:t>
      </w:r>
      <w:r w:rsidR="00427B82" w:rsidRPr="00486378">
        <w:rPr>
          <w:rFonts w:ascii="Book Antiqua" w:eastAsia="Book Antiqua" w:hAnsi="Book Antiqua" w:cs="Book Antiqua"/>
        </w:rPr>
        <w:t xml:space="preserve">substantial </w:t>
      </w:r>
      <w:r w:rsidRPr="00486378">
        <w:rPr>
          <w:rFonts w:ascii="Book Antiqua" w:eastAsia="Book Antiqua" w:hAnsi="Book Antiqua" w:cs="Book Antiqua"/>
        </w:rPr>
        <w:t xml:space="preserve">interobserver agreement for LI-RADS on CEUS. </w:t>
      </w:r>
      <w:r w:rsidR="00427B82" w:rsidRPr="00486378">
        <w:rPr>
          <w:rFonts w:ascii="Book Antiqua" w:eastAsia="Book Antiqua" w:hAnsi="Book Antiqua" w:cs="Book Antiqua"/>
        </w:rPr>
        <w:t>In addition</w:t>
      </w:r>
      <w:r w:rsidRPr="00486378">
        <w:rPr>
          <w:rFonts w:ascii="Book Antiqua" w:eastAsia="Book Antiqua" w:hAnsi="Book Antiqua" w:cs="Book Antiqua"/>
        </w:rPr>
        <w:t>, meta-regression identified several heterogeneity factors</w:t>
      </w:r>
      <w:r w:rsidR="00427B82" w:rsidRPr="00486378">
        <w:rPr>
          <w:rFonts w:ascii="Book Antiqua" w:eastAsia="Book Antiqua" w:hAnsi="Book Antiqua" w:cs="Book Antiqua"/>
        </w:rPr>
        <w:t>,</w:t>
      </w:r>
      <w:r w:rsidRPr="00486378">
        <w:rPr>
          <w:rFonts w:ascii="Book Antiqua" w:eastAsia="Book Antiqua" w:hAnsi="Book Antiqua" w:cs="Book Antiqua"/>
        </w:rPr>
        <w:t xml:space="preserve"> includ</w:t>
      </w:r>
      <w:r w:rsidR="00427B82" w:rsidRPr="00486378">
        <w:rPr>
          <w:rFonts w:ascii="Book Antiqua" w:eastAsia="Book Antiqua" w:hAnsi="Book Antiqua" w:cs="Book Antiqua"/>
        </w:rPr>
        <w:t>ing</w:t>
      </w:r>
      <w:r w:rsidRPr="00486378">
        <w:rPr>
          <w:rFonts w:ascii="Book Antiqua" w:eastAsia="Book Antiqua" w:hAnsi="Book Antiqua" w:cs="Book Antiqua"/>
        </w:rPr>
        <w:t xml:space="preserve"> 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which should be considered in subsequent study design. Meanwhile, a large, prospective, and multicenter related </w:t>
      </w:r>
      <w:r w:rsidR="00427B82" w:rsidRPr="00486378">
        <w:rPr>
          <w:rFonts w:ascii="Book Antiqua" w:eastAsia="Book Antiqua" w:hAnsi="Book Antiqua" w:cs="Book Antiqua"/>
        </w:rPr>
        <w:t xml:space="preserve">study </w:t>
      </w:r>
      <w:r w:rsidRPr="00486378">
        <w:rPr>
          <w:rFonts w:ascii="Book Antiqua" w:eastAsia="Book Antiqua" w:hAnsi="Book Antiqua" w:cs="Book Antiqua"/>
        </w:rPr>
        <w:t>is also needed to confirm our results.</w:t>
      </w:r>
    </w:p>
    <w:p w14:paraId="039F663F" w14:textId="77777777" w:rsidR="00A77B3E" w:rsidRPr="00486378" w:rsidRDefault="00A77B3E" w:rsidP="00486378">
      <w:pPr>
        <w:snapToGrid w:val="0"/>
        <w:spacing w:line="360" w:lineRule="auto"/>
        <w:jc w:val="both"/>
      </w:pPr>
    </w:p>
    <w:p w14:paraId="1522397C"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conclusions</w:t>
      </w:r>
    </w:p>
    <w:p w14:paraId="5D03FF2B" w14:textId="38CE0417" w:rsidR="00A77B3E" w:rsidRPr="00486378" w:rsidRDefault="00B87281" w:rsidP="00486378">
      <w:pPr>
        <w:snapToGrid w:val="0"/>
        <w:spacing w:line="360" w:lineRule="auto"/>
        <w:jc w:val="both"/>
      </w:pPr>
      <w:r w:rsidRPr="00486378">
        <w:rPr>
          <w:rFonts w:ascii="Book Antiqua" w:eastAsia="Book Antiqua" w:hAnsi="Book Antiqua" w:cs="Book Antiqua"/>
        </w:rPr>
        <w:t>This study reported</w:t>
      </w:r>
      <w:r w:rsidR="00427B82" w:rsidRPr="00486378">
        <w:rPr>
          <w:rFonts w:ascii="Book Antiqua" w:eastAsia="Book Antiqua" w:hAnsi="Book Antiqua" w:cs="Book Antiqua"/>
        </w:rPr>
        <w:t xml:space="preserve"> that</w:t>
      </w:r>
      <w:r w:rsidRPr="00486378">
        <w:rPr>
          <w:rFonts w:ascii="Book Antiqua" w:eastAsia="Book Antiqua" w:hAnsi="Book Antiqua" w:cs="Book Antiqua"/>
        </w:rPr>
        <w:t xml:space="preserve"> interobserver agreement for LI-RADS on CEUS was substantial and t</w:t>
      </w:r>
      <w:r w:rsidR="00427B82" w:rsidRPr="00486378">
        <w:rPr>
          <w:rFonts w:ascii="Book Antiqua" w:eastAsia="Book Antiqua" w:hAnsi="Book Antiqua" w:cs="Book Antiqua"/>
        </w:rPr>
        <w:t>hat t</w:t>
      </w:r>
      <w:r w:rsidRPr="00486378">
        <w:rPr>
          <w:rFonts w:ascii="Book Antiqua" w:eastAsia="Book Antiqua" w:hAnsi="Book Antiqua" w:cs="Book Antiqua"/>
        </w:rPr>
        <w: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perhaps interfere </w:t>
      </w:r>
      <w:r w:rsidR="00427B82" w:rsidRPr="00486378">
        <w:rPr>
          <w:rFonts w:ascii="Book Antiqua" w:eastAsia="Book Antiqua" w:hAnsi="Book Antiqua" w:cs="Book Antiqua"/>
        </w:rPr>
        <w:t xml:space="preserve">with </w:t>
      </w:r>
      <w:r w:rsidRPr="00486378">
        <w:rPr>
          <w:rFonts w:ascii="Book Antiqua" w:eastAsia="Book Antiqua" w:hAnsi="Book Antiqua" w:cs="Book Antiqua"/>
        </w:rPr>
        <w:t>interobserver agreement, which should be considered in subsequent study design.</w:t>
      </w:r>
    </w:p>
    <w:p w14:paraId="7D610C81" w14:textId="77777777" w:rsidR="00A77B3E" w:rsidRPr="00486378" w:rsidRDefault="00A77B3E" w:rsidP="00486378">
      <w:pPr>
        <w:snapToGrid w:val="0"/>
        <w:spacing w:line="360" w:lineRule="auto"/>
        <w:jc w:val="both"/>
      </w:pPr>
    </w:p>
    <w:p w14:paraId="0F29A2AF" w14:textId="77777777" w:rsidR="00A77B3E" w:rsidRPr="00486378" w:rsidRDefault="00B87281" w:rsidP="00486378">
      <w:pPr>
        <w:snapToGrid w:val="0"/>
        <w:spacing w:line="360" w:lineRule="auto"/>
        <w:jc w:val="both"/>
      </w:pPr>
      <w:r w:rsidRPr="00486378">
        <w:rPr>
          <w:rFonts w:ascii="Book Antiqua" w:eastAsia="Book Antiqua" w:hAnsi="Book Antiqua" w:cs="Book Antiqua"/>
          <w:b/>
          <w:i/>
        </w:rPr>
        <w:t>Research perspectives</w:t>
      </w:r>
    </w:p>
    <w:p w14:paraId="4B52C3C1" w14:textId="527FA6DE"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The method of enrolling patients, the method of consistency testing</w:t>
      </w:r>
      <w:r w:rsidR="00427B82" w:rsidRPr="00486378">
        <w:rPr>
          <w:rFonts w:ascii="Book Antiqua" w:eastAsia="Book Antiqua" w:hAnsi="Book Antiqua" w:cs="Book Antiqua"/>
        </w:rPr>
        <w:t>,</w:t>
      </w:r>
      <w:r w:rsidRPr="00486378">
        <w:rPr>
          <w:rFonts w:ascii="Book Antiqua" w:eastAsia="Book Antiqua" w:hAnsi="Book Antiqua" w:cs="Book Antiqua"/>
        </w:rPr>
        <w:t xml:space="preserve"> and the race of patients perhaps interfere interobserver agreement</w:t>
      </w:r>
      <w:r w:rsidR="00427B82" w:rsidRPr="00486378">
        <w:rPr>
          <w:rFonts w:ascii="Book Antiqua" w:eastAsia="Book Antiqua" w:hAnsi="Book Antiqua" w:cs="Book Antiqua"/>
        </w:rPr>
        <w:t xml:space="preserve"> and</w:t>
      </w:r>
      <w:r w:rsidRPr="00486378">
        <w:rPr>
          <w:rFonts w:ascii="Book Antiqua" w:eastAsia="Book Antiqua" w:hAnsi="Book Antiqua" w:cs="Book Antiqua"/>
        </w:rPr>
        <w:t xml:space="preserve"> should be considered in future research about LI-RADS on CEUS for diagnosing HCC.</w:t>
      </w:r>
    </w:p>
    <w:p w14:paraId="412C9516" w14:textId="77777777" w:rsidR="00A77B3E" w:rsidRPr="00486378" w:rsidRDefault="00A77B3E" w:rsidP="00486378">
      <w:pPr>
        <w:snapToGrid w:val="0"/>
        <w:spacing w:line="360" w:lineRule="auto"/>
        <w:jc w:val="both"/>
      </w:pPr>
    </w:p>
    <w:p w14:paraId="66603BE4"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REFERENCES</w:t>
      </w:r>
    </w:p>
    <w:p w14:paraId="14E67DE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 </w:t>
      </w:r>
      <w:r w:rsidRPr="00486378">
        <w:rPr>
          <w:rFonts w:ascii="Book Antiqua" w:eastAsia="Book Antiqua" w:hAnsi="Book Antiqua" w:cs="Book Antiqua"/>
          <w:b/>
          <w:bCs/>
        </w:rPr>
        <w:t>El-</w:t>
      </w:r>
      <w:proofErr w:type="spellStart"/>
      <w:r w:rsidRPr="00486378">
        <w:rPr>
          <w:rFonts w:ascii="Book Antiqua" w:eastAsia="Book Antiqua" w:hAnsi="Book Antiqua" w:cs="Book Antiqua"/>
          <w:b/>
          <w:bCs/>
        </w:rPr>
        <w:t>Serag</w:t>
      </w:r>
      <w:proofErr w:type="spellEnd"/>
      <w:r w:rsidRPr="00486378">
        <w:rPr>
          <w:rFonts w:ascii="Book Antiqua" w:eastAsia="Book Antiqua" w:hAnsi="Book Antiqua" w:cs="Book Antiqua"/>
          <w:b/>
          <w:bCs/>
        </w:rPr>
        <w:t xml:space="preserve"> HB</w:t>
      </w:r>
      <w:r w:rsidRPr="00486378">
        <w:rPr>
          <w:rFonts w:ascii="Book Antiqua" w:eastAsia="Book Antiqua" w:hAnsi="Book Antiqua" w:cs="Book Antiqua"/>
        </w:rPr>
        <w:t xml:space="preserve">. Hepatocellular carcinoma. </w:t>
      </w:r>
      <w:r w:rsidRPr="00486378">
        <w:rPr>
          <w:rFonts w:ascii="Book Antiqua" w:eastAsia="Book Antiqua" w:hAnsi="Book Antiqua" w:cs="Book Antiqua"/>
          <w:i/>
          <w:iCs/>
        </w:rPr>
        <w:t xml:space="preserve">N </w:t>
      </w:r>
      <w:proofErr w:type="spellStart"/>
      <w:r w:rsidRPr="00486378">
        <w:rPr>
          <w:rFonts w:ascii="Book Antiqua" w:eastAsia="Book Antiqua" w:hAnsi="Book Antiqua" w:cs="Book Antiqua"/>
          <w:i/>
          <w:iCs/>
        </w:rPr>
        <w:t>Engl</w:t>
      </w:r>
      <w:proofErr w:type="spellEnd"/>
      <w:r w:rsidRPr="00486378">
        <w:rPr>
          <w:rFonts w:ascii="Book Antiqua" w:eastAsia="Book Antiqua" w:hAnsi="Book Antiqua" w:cs="Book Antiqua"/>
          <w:i/>
          <w:iCs/>
        </w:rPr>
        <w:t xml:space="preserve"> J Med</w:t>
      </w:r>
      <w:r w:rsidRPr="00486378">
        <w:rPr>
          <w:rFonts w:ascii="Book Antiqua" w:eastAsia="Book Antiqua" w:hAnsi="Book Antiqua" w:cs="Book Antiqua"/>
        </w:rPr>
        <w:t xml:space="preserve"> 2011; </w:t>
      </w:r>
      <w:r w:rsidRPr="00486378">
        <w:rPr>
          <w:rFonts w:ascii="Book Antiqua" w:eastAsia="Book Antiqua" w:hAnsi="Book Antiqua" w:cs="Book Antiqua"/>
          <w:b/>
          <w:bCs/>
        </w:rPr>
        <w:t>365</w:t>
      </w:r>
      <w:r w:rsidRPr="00486378">
        <w:rPr>
          <w:rFonts w:ascii="Book Antiqua" w:eastAsia="Book Antiqua" w:hAnsi="Book Antiqua" w:cs="Book Antiqua"/>
        </w:rPr>
        <w:t>: 1118-1127 [PMID: 21992124 DOI: 10.1056/NEJMra1001683]</w:t>
      </w:r>
    </w:p>
    <w:p w14:paraId="697A0713"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 </w:t>
      </w:r>
      <w:proofErr w:type="spellStart"/>
      <w:r w:rsidRPr="00486378">
        <w:rPr>
          <w:rFonts w:ascii="Book Antiqua" w:eastAsia="Book Antiqua" w:hAnsi="Book Antiqua" w:cs="Book Antiqua"/>
          <w:b/>
          <w:bCs/>
        </w:rPr>
        <w:t>Chernyak</w:t>
      </w:r>
      <w:proofErr w:type="spellEnd"/>
      <w:r w:rsidRPr="00486378">
        <w:rPr>
          <w:rFonts w:ascii="Book Antiqua" w:eastAsia="Book Antiqua" w:hAnsi="Book Antiqua" w:cs="Book Antiqua"/>
          <w:b/>
          <w:bCs/>
        </w:rPr>
        <w:t xml:space="preserve"> V</w:t>
      </w:r>
      <w:r w:rsidRPr="00486378">
        <w:rPr>
          <w:rFonts w:ascii="Book Antiqua" w:eastAsia="Book Antiqua" w:hAnsi="Book Antiqua" w:cs="Book Antiqua"/>
        </w:rPr>
        <w:t xml:space="preserve">, Fowler KJ, Kamaya A, </w:t>
      </w:r>
      <w:proofErr w:type="spellStart"/>
      <w:r w:rsidRPr="00486378">
        <w:rPr>
          <w:rFonts w:ascii="Book Antiqua" w:eastAsia="Book Antiqua" w:hAnsi="Book Antiqua" w:cs="Book Antiqua"/>
        </w:rPr>
        <w:t>Kielar</w:t>
      </w:r>
      <w:proofErr w:type="spellEnd"/>
      <w:r w:rsidRPr="00486378">
        <w:rPr>
          <w:rFonts w:ascii="Book Antiqua" w:eastAsia="Book Antiqua" w:hAnsi="Book Antiqua" w:cs="Book Antiqua"/>
        </w:rPr>
        <w:t xml:space="preserve"> AZ, </w:t>
      </w:r>
      <w:proofErr w:type="spellStart"/>
      <w:r w:rsidRPr="00486378">
        <w:rPr>
          <w:rFonts w:ascii="Book Antiqua" w:eastAsia="Book Antiqua" w:hAnsi="Book Antiqua" w:cs="Book Antiqua"/>
        </w:rPr>
        <w:t>Elsayes</w:t>
      </w:r>
      <w:proofErr w:type="spellEnd"/>
      <w:r w:rsidRPr="00486378">
        <w:rPr>
          <w:rFonts w:ascii="Book Antiqua" w:eastAsia="Book Antiqua" w:hAnsi="Book Antiqua" w:cs="Book Antiqua"/>
        </w:rPr>
        <w:t xml:space="preserve"> KM, Bashir MR, </w:t>
      </w:r>
      <w:proofErr w:type="spellStart"/>
      <w:r w:rsidRPr="00486378">
        <w:rPr>
          <w:rFonts w:ascii="Book Antiqua" w:eastAsia="Book Antiqua" w:hAnsi="Book Antiqua" w:cs="Book Antiqua"/>
        </w:rPr>
        <w:t>Kono</w:t>
      </w:r>
      <w:proofErr w:type="spellEnd"/>
      <w:r w:rsidRPr="00486378">
        <w:rPr>
          <w:rFonts w:ascii="Book Antiqua" w:eastAsia="Book Antiqua" w:hAnsi="Book Antiqua" w:cs="Book Antiqua"/>
        </w:rPr>
        <w:t xml:space="preserve"> Y, Do RK, Mitchell DG, </w:t>
      </w:r>
      <w:proofErr w:type="spellStart"/>
      <w:r w:rsidRPr="00486378">
        <w:rPr>
          <w:rFonts w:ascii="Book Antiqua" w:eastAsia="Book Antiqua" w:hAnsi="Book Antiqua" w:cs="Book Antiqua"/>
        </w:rPr>
        <w:t>Singal</w:t>
      </w:r>
      <w:proofErr w:type="spellEnd"/>
      <w:r w:rsidRPr="00486378">
        <w:rPr>
          <w:rFonts w:ascii="Book Antiqua" w:eastAsia="Book Antiqua" w:hAnsi="Book Antiqua" w:cs="Book Antiqua"/>
        </w:rPr>
        <w:t xml:space="preserve"> AG, Tang A,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CB. Liver Imaging Reporting and Data System (LI-RADS) Version 2018: Imaging of Hepatocellular Carcinoma in At-Risk Patients.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2018; </w:t>
      </w:r>
      <w:r w:rsidRPr="00486378">
        <w:rPr>
          <w:rFonts w:ascii="Book Antiqua" w:eastAsia="Book Antiqua" w:hAnsi="Book Antiqua" w:cs="Book Antiqua"/>
          <w:b/>
          <w:bCs/>
        </w:rPr>
        <w:t>289</w:t>
      </w:r>
      <w:r w:rsidRPr="00486378">
        <w:rPr>
          <w:rFonts w:ascii="Book Antiqua" w:eastAsia="Book Antiqua" w:hAnsi="Book Antiqua" w:cs="Book Antiqua"/>
        </w:rPr>
        <w:t>: 816-830 [PMID: 30251931 DOI: 10.1148/radiol.2018181494]</w:t>
      </w:r>
    </w:p>
    <w:p w14:paraId="096E482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 </w:t>
      </w:r>
      <w:r w:rsidRPr="00486378">
        <w:rPr>
          <w:rFonts w:ascii="Book Antiqua" w:eastAsia="Book Antiqua" w:hAnsi="Book Antiqua" w:cs="Book Antiqua"/>
          <w:b/>
          <w:bCs/>
        </w:rPr>
        <w:t>Wang JY</w:t>
      </w:r>
      <w:r w:rsidRPr="00486378">
        <w:rPr>
          <w:rFonts w:ascii="Book Antiqua" w:eastAsia="Book Antiqua" w:hAnsi="Book Antiqua" w:cs="Book Antiqua"/>
        </w:rPr>
        <w:t xml:space="preserve">, Feng SY, Yi AJ, Zhu D, Xu JW, Li J, Cui XW, Dietrich CF. Comparison of Contrast-Enhanced Ultrasound </w:t>
      </w:r>
      <w:r w:rsidRPr="00486378">
        <w:rPr>
          <w:rFonts w:ascii="Book Antiqua" w:eastAsia="Book Antiqua" w:hAnsi="Book Antiqua" w:cs="Book Antiqua"/>
          <w:i/>
          <w:iCs/>
        </w:rPr>
        <w:t>vs</w:t>
      </w:r>
      <w:r w:rsidRPr="00486378">
        <w:rPr>
          <w:rFonts w:ascii="Book Antiqua" w:eastAsia="Book Antiqua" w:hAnsi="Book Antiqua" w:cs="Book Antiqua"/>
        </w:rPr>
        <w:t xml:space="preserve"> Contrast-Enhanced Magnetic Resonance Imaging for the Diagnosis of Focal Liver Lesions Using the Liver Imaging Reporting and Data System. </w:t>
      </w:r>
      <w:r w:rsidRPr="00486378">
        <w:rPr>
          <w:rFonts w:ascii="Book Antiqua" w:eastAsia="Book Antiqua" w:hAnsi="Book Antiqua" w:cs="Book Antiqua"/>
          <w:i/>
          <w:iCs/>
        </w:rPr>
        <w:t>Ultrasound Med Biol</w:t>
      </w:r>
      <w:r w:rsidRPr="00486378">
        <w:rPr>
          <w:rFonts w:ascii="Book Antiqua" w:eastAsia="Book Antiqua" w:hAnsi="Book Antiqua" w:cs="Book Antiqua"/>
        </w:rPr>
        <w:t xml:space="preserve"> 2020; </w:t>
      </w:r>
      <w:r w:rsidRPr="00486378">
        <w:rPr>
          <w:rFonts w:ascii="Book Antiqua" w:eastAsia="Book Antiqua" w:hAnsi="Book Antiqua" w:cs="Book Antiqua"/>
          <w:b/>
          <w:bCs/>
        </w:rPr>
        <w:t>46</w:t>
      </w:r>
      <w:r w:rsidRPr="00486378">
        <w:rPr>
          <w:rFonts w:ascii="Book Antiqua" w:eastAsia="Book Antiqua" w:hAnsi="Book Antiqua" w:cs="Book Antiqua"/>
        </w:rPr>
        <w:t>: 1216-1223 [PMID: 32115307 DOI: 10.1016/j.ultrasmedbio.2020.01.023]</w:t>
      </w:r>
    </w:p>
    <w:p w14:paraId="66D301B8"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 </w:t>
      </w:r>
      <w:r w:rsidRPr="00486378">
        <w:rPr>
          <w:rFonts w:ascii="Book Antiqua" w:eastAsia="Book Antiqua" w:hAnsi="Book Antiqua" w:cs="Book Antiqua"/>
          <w:b/>
          <w:bCs/>
        </w:rPr>
        <w:t>Lu DS</w:t>
      </w:r>
      <w:r w:rsidRPr="00486378">
        <w:rPr>
          <w:rFonts w:ascii="Book Antiqua" w:eastAsia="Book Antiqua" w:hAnsi="Book Antiqua" w:cs="Book Antiqua"/>
        </w:rPr>
        <w:t xml:space="preserve">, Yu NC, Raman SS, </w:t>
      </w:r>
      <w:proofErr w:type="spellStart"/>
      <w:r w:rsidRPr="00486378">
        <w:rPr>
          <w:rFonts w:ascii="Book Antiqua" w:eastAsia="Book Antiqua" w:hAnsi="Book Antiqua" w:cs="Book Antiqua"/>
        </w:rPr>
        <w:t>Limanond</w:t>
      </w:r>
      <w:proofErr w:type="spellEnd"/>
      <w:r w:rsidRPr="00486378">
        <w:rPr>
          <w:rFonts w:ascii="Book Antiqua" w:eastAsia="Book Antiqua" w:hAnsi="Book Antiqua" w:cs="Book Antiqua"/>
        </w:rPr>
        <w:t xml:space="preserve"> P, </w:t>
      </w:r>
      <w:proofErr w:type="spellStart"/>
      <w:r w:rsidRPr="00486378">
        <w:rPr>
          <w:rFonts w:ascii="Book Antiqua" w:eastAsia="Book Antiqua" w:hAnsi="Book Antiqua" w:cs="Book Antiqua"/>
        </w:rPr>
        <w:t>Lassman</w:t>
      </w:r>
      <w:proofErr w:type="spellEnd"/>
      <w:r w:rsidRPr="00486378">
        <w:rPr>
          <w:rFonts w:ascii="Book Antiqua" w:eastAsia="Book Antiqua" w:hAnsi="Book Antiqua" w:cs="Book Antiqua"/>
        </w:rPr>
        <w:t xml:space="preserve"> C, Murray K, Tong MJ, Amado RG, Busuttil RW. Radiofrequency ablation of hepatocellular carcinoma: treatment success as defined by histologic examination of the explanted liver.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2005; </w:t>
      </w:r>
      <w:r w:rsidRPr="00486378">
        <w:rPr>
          <w:rFonts w:ascii="Book Antiqua" w:eastAsia="Book Antiqua" w:hAnsi="Book Antiqua" w:cs="Book Antiqua"/>
          <w:b/>
          <w:bCs/>
        </w:rPr>
        <w:t>234</w:t>
      </w:r>
      <w:r w:rsidRPr="00486378">
        <w:rPr>
          <w:rFonts w:ascii="Book Antiqua" w:eastAsia="Book Antiqua" w:hAnsi="Book Antiqua" w:cs="Book Antiqua"/>
        </w:rPr>
        <w:t>: 954-960 [PMID: 15681691 DOI: 10.1148/radiol.2343040153]</w:t>
      </w:r>
    </w:p>
    <w:p w14:paraId="47F5CBD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5 </w:t>
      </w:r>
      <w:proofErr w:type="spellStart"/>
      <w:r w:rsidRPr="00486378">
        <w:rPr>
          <w:rFonts w:ascii="Book Antiqua" w:eastAsia="Book Antiqua" w:hAnsi="Book Antiqua" w:cs="Book Antiqua"/>
          <w:b/>
          <w:bCs/>
        </w:rPr>
        <w:t>Bruix</w:t>
      </w:r>
      <w:proofErr w:type="spellEnd"/>
      <w:r w:rsidRPr="00486378">
        <w:rPr>
          <w:rFonts w:ascii="Book Antiqua" w:eastAsia="Book Antiqua" w:hAnsi="Book Antiqua" w:cs="Book Antiqua"/>
          <w:b/>
          <w:bCs/>
        </w:rPr>
        <w:t xml:space="preserve"> J</w:t>
      </w:r>
      <w:r w:rsidRPr="00486378">
        <w:rPr>
          <w:rFonts w:ascii="Book Antiqua" w:eastAsia="Book Antiqua" w:hAnsi="Book Antiqua" w:cs="Book Antiqua"/>
        </w:rPr>
        <w:t xml:space="preserve">, Sherman M; American Association for the Study of Liver Diseases. Management of hepatocellular carcinoma: an update. </w:t>
      </w:r>
      <w:r w:rsidRPr="00486378">
        <w:rPr>
          <w:rFonts w:ascii="Book Antiqua" w:eastAsia="Book Antiqua" w:hAnsi="Book Antiqua" w:cs="Book Antiqua"/>
          <w:i/>
          <w:iCs/>
        </w:rPr>
        <w:t>Hepatology</w:t>
      </w:r>
      <w:r w:rsidRPr="00486378">
        <w:rPr>
          <w:rFonts w:ascii="Book Antiqua" w:eastAsia="Book Antiqua" w:hAnsi="Book Antiqua" w:cs="Book Antiqua"/>
        </w:rPr>
        <w:t xml:space="preserve"> 2011; </w:t>
      </w:r>
      <w:r w:rsidRPr="00486378">
        <w:rPr>
          <w:rFonts w:ascii="Book Antiqua" w:eastAsia="Book Antiqua" w:hAnsi="Book Antiqua" w:cs="Book Antiqua"/>
          <w:b/>
          <w:bCs/>
        </w:rPr>
        <w:t>53</w:t>
      </w:r>
      <w:r w:rsidRPr="00486378">
        <w:rPr>
          <w:rFonts w:ascii="Book Antiqua" w:eastAsia="Book Antiqua" w:hAnsi="Book Antiqua" w:cs="Book Antiqua"/>
        </w:rPr>
        <w:t>: 1020-1022 [PMID: 21374666 DOI: 10.1002/hep.24199]</w:t>
      </w:r>
    </w:p>
    <w:p w14:paraId="3B9A6C7F" w14:textId="57EB06A3" w:rsidR="00A77B3E" w:rsidRPr="00486378" w:rsidRDefault="00B87281" w:rsidP="00486378">
      <w:pPr>
        <w:snapToGrid w:val="0"/>
        <w:spacing w:line="360" w:lineRule="auto"/>
        <w:jc w:val="both"/>
      </w:pPr>
      <w:r w:rsidRPr="00486378">
        <w:rPr>
          <w:rFonts w:ascii="Book Antiqua" w:eastAsia="Book Antiqua" w:hAnsi="Book Antiqua" w:cs="Book Antiqua"/>
        </w:rPr>
        <w:t xml:space="preserve">6 </w:t>
      </w:r>
      <w:r w:rsidRPr="00486378">
        <w:rPr>
          <w:rFonts w:ascii="Book Antiqua" w:eastAsia="Book Antiqua" w:hAnsi="Book Antiqua" w:cs="Book Antiqua"/>
          <w:b/>
          <w:bCs/>
        </w:rPr>
        <w:t>Wang JY</w:t>
      </w:r>
      <w:r w:rsidRPr="00486378">
        <w:rPr>
          <w:rFonts w:ascii="Book Antiqua" w:eastAsia="Book Antiqua" w:hAnsi="Book Antiqua" w:cs="Book Antiqua"/>
        </w:rPr>
        <w:t xml:space="preserve">, Feng SY, Xu JW, Li J, Chu L, Cui XW, Dietrich CF. Usefulness of the Contrast-Enhanced Ultrasound Liver Imaging Reporting and Data System in Diagnosing Focal Liver Lesions by Inexperienced Radiologists. </w:t>
      </w:r>
      <w:r w:rsidRPr="00486378">
        <w:rPr>
          <w:rFonts w:ascii="Book Antiqua" w:eastAsia="Book Antiqua" w:hAnsi="Book Antiqua" w:cs="Book Antiqua"/>
          <w:i/>
          <w:iCs/>
        </w:rPr>
        <w:t>J Ultrasound Med</w:t>
      </w:r>
      <w:r w:rsidRPr="00486378">
        <w:rPr>
          <w:rFonts w:ascii="Book Antiqua" w:eastAsia="Book Antiqua" w:hAnsi="Book Antiqua" w:cs="Book Antiqua"/>
        </w:rPr>
        <w:t xml:space="preserve"> 2020; </w:t>
      </w:r>
      <w:r w:rsidR="00067786" w:rsidRPr="00486378">
        <w:rPr>
          <w:rFonts w:ascii="Book Antiqua" w:eastAsia="Book Antiqua" w:hAnsi="Book Antiqua" w:cs="Book Antiqua"/>
        </w:rPr>
        <w:t xml:space="preserve">Online ahead of print </w:t>
      </w:r>
      <w:r w:rsidRPr="00486378">
        <w:rPr>
          <w:rFonts w:ascii="Book Antiqua" w:eastAsia="Book Antiqua" w:hAnsi="Book Antiqua" w:cs="Book Antiqua"/>
        </w:rPr>
        <w:t>[PMID: 32078173 DOI: 10.1002/jum.15242]</w:t>
      </w:r>
    </w:p>
    <w:p w14:paraId="2E41191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7 </w:t>
      </w:r>
      <w:proofErr w:type="spellStart"/>
      <w:r w:rsidRPr="00486378">
        <w:rPr>
          <w:rFonts w:ascii="Book Antiqua" w:eastAsia="Book Antiqua" w:hAnsi="Book Antiqua" w:cs="Book Antiqua"/>
          <w:b/>
          <w:bCs/>
        </w:rPr>
        <w:t>Bartolotta</w:t>
      </w:r>
      <w:proofErr w:type="spellEnd"/>
      <w:r w:rsidRPr="00486378">
        <w:rPr>
          <w:rFonts w:ascii="Book Antiqua" w:eastAsia="Book Antiqua" w:hAnsi="Book Antiqua" w:cs="Book Antiqua"/>
          <w:b/>
          <w:bCs/>
        </w:rPr>
        <w:t xml:space="preserve"> TV</w:t>
      </w:r>
      <w:r w:rsidRPr="00486378">
        <w:rPr>
          <w:rFonts w:ascii="Book Antiqua" w:eastAsia="Book Antiqua" w:hAnsi="Book Antiqua" w:cs="Book Antiqua"/>
        </w:rPr>
        <w:t xml:space="preserve">, Taibbi A, </w:t>
      </w:r>
      <w:proofErr w:type="spellStart"/>
      <w:r w:rsidRPr="00486378">
        <w:rPr>
          <w:rFonts w:ascii="Book Antiqua" w:eastAsia="Book Antiqua" w:hAnsi="Book Antiqua" w:cs="Book Antiqua"/>
        </w:rPr>
        <w:t>Midiri</w:t>
      </w:r>
      <w:proofErr w:type="spellEnd"/>
      <w:r w:rsidRPr="00486378">
        <w:rPr>
          <w:rFonts w:ascii="Book Antiqua" w:eastAsia="Book Antiqua" w:hAnsi="Book Antiqua" w:cs="Book Antiqua"/>
        </w:rPr>
        <w:t xml:space="preserve"> M, La </w:t>
      </w:r>
      <w:proofErr w:type="spellStart"/>
      <w:r w:rsidRPr="00486378">
        <w:rPr>
          <w:rFonts w:ascii="Book Antiqua" w:eastAsia="Book Antiqua" w:hAnsi="Book Antiqua" w:cs="Book Antiqua"/>
        </w:rPr>
        <w:t>Grutta</w:t>
      </w:r>
      <w:proofErr w:type="spellEnd"/>
      <w:r w:rsidRPr="00486378">
        <w:rPr>
          <w:rFonts w:ascii="Book Antiqua" w:eastAsia="Book Antiqua" w:hAnsi="Book Antiqua" w:cs="Book Antiqua"/>
        </w:rPr>
        <w:t xml:space="preserve"> L, De Maria M, </w:t>
      </w:r>
      <w:proofErr w:type="spellStart"/>
      <w:r w:rsidRPr="00486378">
        <w:rPr>
          <w:rFonts w:ascii="Book Antiqua" w:eastAsia="Book Antiqua" w:hAnsi="Book Antiqua" w:cs="Book Antiqua"/>
        </w:rPr>
        <w:t>Lagalla</w:t>
      </w:r>
      <w:proofErr w:type="spellEnd"/>
      <w:r w:rsidRPr="00486378">
        <w:rPr>
          <w:rFonts w:ascii="Book Antiqua" w:eastAsia="Book Antiqua" w:hAnsi="Book Antiqua" w:cs="Book Antiqua"/>
        </w:rPr>
        <w:t xml:space="preserve"> R. </w:t>
      </w:r>
      <w:proofErr w:type="spellStart"/>
      <w:r w:rsidRPr="00486378">
        <w:rPr>
          <w:rFonts w:ascii="Book Antiqua" w:eastAsia="Book Antiqua" w:hAnsi="Book Antiqua" w:cs="Book Antiqua"/>
        </w:rPr>
        <w:t>Characterisation</w:t>
      </w:r>
      <w:proofErr w:type="spellEnd"/>
      <w:r w:rsidRPr="00486378">
        <w:rPr>
          <w:rFonts w:ascii="Book Antiqua" w:eastAsia="Book Antiqua" w:hAnsi="Book Antiqua" w:cs="Book Antiqua"/>
        </w:rPr>
        <w:t xml:space="preserve"> of focal liver lesions undetermined at grey-scale US: contrast-enhanced US </w:t>
      </w:r>
      <w:r w:rsidRPr="00486378">
        <w:rPr>
          <w:rFonts w:ascii="Book Antiqua" w:eastAsia="Book Antiqua" w:hAnsi="Book Antiqua" w:cs="Book Antiqua"/>
          <w:i/>
          <w:iCs/>
        </w:rPr>
        <w:t>vs</w:t>
      </w:r>
      <w:r w:rsidRPr="00486378">
        <w:rPr>
          <w:rFonts w:ascii="Book Antiqua" w:eastAsia="Book Antiqua" w:hAnsi="Book Antiqua" w:cs="Book Antiqua"/>
        </w:rPr>
        <w:t xml:space="preserve"> 64-row </w:t>
      </w:r>
      <w:r w:rsidRPr="00486378">
        <w:rPr>
          <w:rFonts w:ascii="Book Antiqua" w:eastAsia="Book Antiqua" w:hAnsi="Book Antiqua" w:cs="Book Antiqua"/>
        </w:rPr>
        <w:lastRenderedPageBreak/>
        <w:t xml:space="preserve">MDCT and MRI with liver-specific contrast agent.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i/>
          <w:iCs/>
        </w:rPr>
        <w:t xml:space="preserve"> Med</w:t>
      </w:r>
      <w:r w:rsidRPr="00486378">
        <w:rPr>
          <w:rFonts w:ascii="Book Antiqua" w:eastAsia="Book Antiqua" w:hAnsi="Book Antiqua" w:cs="Book Antiqua"/>
        </w:rPr>
        <w:t xml:space="preserve"> 2010; </w:t>
      </w:r>
      <w:r w:rsidRPr="00486378">
        <w:rPr>
          <w:rFonts w:ascii="Book Antiqua" w:eastAsia="Book Antiqua" w:hAnsi="Book Antiqua" w:cs="Book Antiqua"/>
          <w:b/>
          <w:bCs/>
        </w:rPr>
        <w:t>115</w:t>
      </w:r>
      <w:r w:rsidRPr="00486378">
        <w:rPr>
          <w:rFonts w:ascii="Book Antiqua" w:eastAsia="Book Antiqua" w:hAnsi="Book Antiqua" w:cs="Book Antiqua"/>
        </w:rPr>
        <w:t>: 714-731 [PMID: 20082225 DOI: 10.1007/s11547-010-0506-3]</w:t>
      </w:r>
    </w:p>
    <w:p w14:paraId="126CF9E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8 </w:t>
      </w:r>
      <w:proofErr w:type="spellStart"/>
      <w:r w:rsidRPr="00486378">
        <w:rPr>
          <w:rFonts w:ascii="Book Antiqua" w:eastAsia="Book Antiqua" w:hAnsi="Book Antiqua" w:cs="Book Antiqua"/>
          <w:b/>
          <w:bCs/>
        </w:rPr>
        <w:t>Bartolotta</w:t>
      </w:r>
      <w:proofErr w:type="spellEnd"/>
      <w:r w:rsidRPr="00486378">
        <w:rPr>
          <w:rFonts w:ascii="Book Antiqua" w:eastAsia="Book Antiqua" w:hAnsi="Book Antiqua" w:cs="Book Antiqua"/>
          <w:b/>
          <w:bCs/>
        </w:rPr>
        <w:t xml:space="preserve"> TV</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Vernuccio</w:t>
      </w:r>
      <w:proofErr w:type="spellEnd"/>
      <w:r w:rsidRPr="00486378">
        <w:rPr>
          <w:rFonts w:ascii="Book Antiqua" w:eastAsia="Book Antiqua" w:hAnsi="Book Antiqua" w:cs="Book Antiqua"/>
        </w:rPr>
        <w:t xml:space="preserve"> F, Taibbi A, </w:t>
      </w:r>
      <w:proofErr w:type="spellStart"/>
      <w:r w:rsidRPr="00486378">
        <w:rPr>
          <w:rFonts w:ascii="Book Antiqua" w:eastAsia="Book Antiqua" w:hAnsi="Book Antiqua" w:cs="Book Antiqua"/>
        </w:rPr>
        <w:t>Lagalla</w:t>
      </w:r>
      <w:proofErr w:type="spellEnd"/>
      <w:r w:rsidRPr="00486378">
        <w:rPr>
          <w:rFonts w:ascii="Book Antiqua" w:eastAsia="Book Antiqua" w:hAnsi="Book Antiqua" w:cs="Book Antiqua"/>
        </w:rPr>
        <w:t xml:space="preserve"> R. Contrast-Enhanced Ultrasound in Focal Liver Lesions: Where Do We Stand? </w:t>
      </w:r>
      <w:r w:rsidRPr="00486378">
        <w:rPr>
          <w:rFonts w:ascii="Book Antiqua" w:eastAsia="Book Antiqua" w:hAnsi="Book Antiqua" w:cs="Book Antiqua"/>
          <w:i/>
          <w:iCs/>
        </w:rPr>
        <w:t>Semin Ultrasound CT MR</w:t>
      </w:r>
      <w:r w:rsidRPr="00486378">
        <w:rPr>
          <w:rFonts w:ascii="Book Antiqua" w:eastAsia="Book Antiqua" w:hAnsi="Book Antiqua" w:cs="Book Antiqua"/>
        </w:rPr>
        <w:t xml:space="preserve"> 2016; </w:t>
      </w:r>
      <w:r w:rsidRPr="00486378">
        <w:rPr>
          <w:rFonts w:ascii="Book Antiqua" w:eastAsia="Book Antiqua" w:hAnsi="Book Antiqua" w:cs="Book Antiqua"/>
          <w:b/>
          <w:bCs/>
        </w:rPr>
        <w:t>37</w:t>
      </w:r>
      <w:r w:rsidRPr="00486378">
        <w:rPr>
          <w:rFonts w:ascii="Book Antiqua" w:eastAsia="Book Antiqua" w:hAnsi="Book Antiqua" w:cs="Book Antiqua"/>
        </w:rPr>
        <w:t>: 573-586 [PMID: 27986175 DOI: 10.1053/j.sult.2016.10.003]</w:t>
      </w:r>
    </w:p>
    <w:p w14:paraId="79BBC54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9 </w:t>
      </w:r>
      <w:r w:rsidRPr="00486378">
        <w:rPr>
          <w:rFonts w:ascii="Book Antiqua" w:eastAsia="Book Antiqua" w:hAnsi="Book Antiqua" w:cs="Book Antiqua"/>
          <w:b/>
          <w:bCs/>
        </w:rPr>
        <w:t>Pang EHT</w:t>
      </w:r>
      <w:r w:rsidRPr="00486378">
        <w:rPr>
          <w:rFonts w:ascii="Book Antiqua" w:eastAsia="Book Antiqua" w:hAnsi="Book Antiqua" w:cs="Book Antiqua"/>
        </w:rPr>
        <w:t xml:space="preserve">, Chan A, Ho SG, Harris AC. Contrast-Enhanced Ultrasound of the Liver: Optimizing Technique and Clinical Applications. </w:t>
      </w:r>
      <w:r w:rsidRPr="00486378">
        <w:rPr>
          <w:rFonts w:ascii="Book Antiqua" w:eastAsia="Book Antiqua" w:hAnsi="Book Antiqua" w:cs="Book Antiqua"/>
          <w:i/>
          <w:iCs/>
        </w:rPr>
        <w:t xml:space="preserve">AJR Am J </w:t>
      </w:r>
      <w:proofErr w:type="spellStart"/>
      <w:r w:rsidRPr="00486378">
        <w:rPr>
          <w:rFonts w:ascii="Book Antiqua" w:eastAsia="Book Antiqua" w:hAnsi="Book Antiqua" w:cs="Book Antiqua"/>
          <w:i/>
          <w:iCs/>
        </w:rPr>
        <w:t>Roentgenol</w:t>
      </w:r>
      <w:proofErr w:type="spellEnd"/>
      <w:r w:rsidRPr="00486378">
        <w:rPr>
          <w:rFonts w:ascii="Book Antiqua" w:eastAsia="Book Antiqua" w:hAnsi="Book Antiqua" w:cs="Book Antiqua"/>
        </w:rPr>
        <w:t xml:space="preserve"> 2018; </w:t>
      </w:r>
      <w:r w:rsidRPr="00486378">
        <w:rPr>
          <w:rFonts w:ascii="Book Antiqua" w:eastAsia="Book Antiqua" w:hAnsi="Book Antiqua" w:cs="Book Antiqua"/>
          <w:b/>
          <w:bCs/>
        </w:rPr>
        <w:t>210</w:t>
      </w:r>
      <w:r w:rsidRPr="00486378">
        <w:rPr>
          <w:rFonts w:ascii="Book Antiqua" w:eastAsia="Book Antiqua" w:hAnsi="Book Antiqua" w:cs="Book Antiqua"/>
        </w:rPr>
        <w:t>: 320-332 [PMID: 29220210 DOI: 10.2214/AJR.17.17843]</w:t>
      </w:r>
    </w:p>
    <w:p w14:paraId="338BC44E"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10 </w:t>
      </w:r>
      <w:proofErr w:type="spellStart"/>
      <w:r w:rsidRPr="00486378">
        <w:rPr>
          <w:rFonts w:ascii="Book Antiqua" w:eastAsia="Book Antiqua" w:hAnsi="Book Antiqua" w:cs="Book Antiqua"/>
          <w:b/>
          <w:bCs/>
        </w:rPr>
        <w:t>Paefgen</w:t>
      </w:r>
      <w:proofErr w:type="spellEnd"/>
      <w:r w:rsidRPr="00486378">
        <w:rPr>
          <w:rFonts w:ascii="Book Antiqua" w:eastAsia="Book Antiqua" w:hAnsi="Book Antiqua" w:cs="Book Antiqua"/>
          <w:b/>
          <w:bCs/>
        </w:rPr>
        <w:t xml:space="preserve"> V</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Doleschel</w:t>
      </w:r>
      <w:proofErr w:type="spellEnd"/>
      <w:r w:rsidRPr="00486378">
        <w:rPr>
          <w:rFonts w:ascii="Book Antiqua" w:eastAsia="Book Antiqua" w:hAnsi="Book Antiqua" w:cs="Book Antiqua"/>
        </w:rPr>
        <w:t xml:space="preserve"> D, </w:t>
      </w:r>
      <w:proofErr w:type="spellStart"/>
      <w:r w:rsidRPr="00486378">
        <w:rPr>
          <w:rFonts w:ascii="Book Antiqua" w:eastAsia="Book Antiqua" w:hAnsi="Book Antiqua" w:cs="Book Antiqua"/>
        </w:rPr>
        <w:t>Kiessling</w:t>
      </w:r>
      <w:proofErr w:type="spellEnd"/>
      <w:r w:rsidRPr="00486378">
        <w:rPr>
          <w:rFonts w:ascii="Book Antiqua" w:eastAsia="Book Antiqua" w:hAnsi="Book Antiqua" w:cs="Book Antiqua"/>
        </w:rPr>
        <w:t xml:space="preserve"> F. Evolution of contrast agents for ultrasound imaging and ultrasound-mediated drug delivery. </w:t>
      </w:r>
      <w:r w:rsidRPr="00486378">
        <w:rPr>
          <w:rFonts w:ascii="Book Antiqua" w:eastAsia="Book Antiqua" w:hAnsi="Book Antiqua" w:cs="Book Antiqua"/>
          <w:i/>
          <w:iCs/>
        </w:rPr>
        <w:t xml:space="preserve">Front </w:t>
      </w:r>
      <w:proofErr w:type="spellStart"/>
      <w:r w:rsidRPr="00486378">
        <w:rPr>
          <w:rFonts w:ascii="Book Antiqua" w:eastAsia="Book Antiqua" w:hAnsi="Book Antiqua" w:cs="Book Antiqua"/>
          <w:i/>
          <w:iCs/>
        </w:rPr>
        <w:t>Pharmacol</w:t>
      </w:r>
      <w:proofErr w:type="spellEnd"/>
      <w:r w:rsidRPr="00486378">
        <w:rPr>
          <w:rFonts w:ascii="Book Antiqua" w:eastAsia="Book Antiqua" w:hAnsi="Book Antiqua" w:cs="Book Antiqua"/>
        </w:rPr>
        <w:t xml:space="preserve"> 2015; </w:t>
      </w:r>
      <w:r w:rsidRPr="00486378">
        <w:rPr>
          <w:rFonts w:ascii="Book Antiqua" w:eastAsia="Book Antiqua" w:hAnsi="Book Antiqua" w:cs="Book Antiqua"/>
          <w:b/>
          <w:bCs/>
        </w:rPr>
        <w:t>6</w:t>
      </w:r>
      <w:r w:rsidRPr="00486378">
        <w:rPr>
          <w:rFonts w:ascii="Book Antiqua" w:eastAsia="Book Antiqua" w:hAnsi="Book Antiqua" w:cs="Book Antiqua"/>
        </w:rPr>
        <w:t>: 197 [PMID: 26441654 DOI: 10.3389/fphar.2015.00197]</w:t>
      </w:r>
    </w:p>
    <w:p w14:paraId="13F6AEE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11 </w:t>
      </w:r>
      <w:proofErr w:type="spellStart"/>
      <w:r w:rsidRPr="00486378">
        <w:rPr>
          <w:rFonts w:ascii="Book Antiqua" w:eastAsia="Book Antiqua" w:hAnsi="Book Antiqua" w:cs="Book Antiqua"/>
          <w:b/>
          <w:bCs/>
        </w:rPr>
        <w:t>Wildner</w:t>
      </w:r>
      <w:proofErr w:type="spellEnd"/>
      <w:r w:rsidRPr="00486378">
        <w:rPr>
          <w:rFonts w:ascii="Book Antiqua" w:eastAsia="Book Antiqua" w:hAnsi="Book Antiqua" w:cs="Book Antiqua"/>
          <w:b/>
          <w:bCs/>
        </w:rPr>
        <w:t xml:space="preserve"> D</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Bernatik</w:t>
      </w:r>
      <w:proofErr w:type="spellEnd"/>
      <w:r w:rsidRPr="00486378">
        <w:rPr>
          <w:rFonts w:ascii="Book Antiqua" w:eastAsia="Book Antiqua" w:hAnsi="Book Antiqua" w:cs="Book Antiqua"/>
        </w:rPr>
        <w:t xml:space="preserve"> T, Greis C, Seitz K, </w:t>
      </w:r>
      <w:proofErr w:type="spellStart"/>
      <w:r w:rsidRPr="00486378">
        <w:rPr>
          <w:rFonts w:ascii="Book Antiqua" w:eastAsia="Book Antiqua" w:hAnsi="Book Antiqua" w:cs="Book Antiqua"/>
        </w:rPr>
        <w:t>Neurath</w:t>
      </w:r>
      <w:proofErr w:type="spellEnd"/>
      <w:r w:rsidRPr="00486378">
        <w:rPr>
          <w:rFonts w:ascii="Book Antiqua" w:eastAsia="Book Antiqua" w:hAnsi="Book Antiqua" w:cs="Book Antiqua"/>
        </w:rPr>
        <w:t xml:space="preserve"> MF, Strobel D. CEUS in hepatocellular carcinoma and intrahepatic </w:t>
      </w:r>
      <w:proofErr w:type="spellStart"/>
      <w:r w:rsidRPr="00486378">
        <w:rPr>
          <w:rFonts w:ascii="Book Antiqua" w:eastAsia="Book Antiqua" w:hAnsi="Book Antiqua" w:cs="Book Antiqua"/>
        </w:rPr>
        <w:t>cholangiocellular</w:t>
      </w:r>
      <w:proofErr w:type="spellEnd"/>
      <w:r w:rsidRPr="00486378">
        <w:rPr>
          <w:rFonts w:ascii="Book Antiqua" w:eastAsia="Book Antiqua" w:hAnsi="Book Antiqua" w:cs="Book Antiqua"/>
        </w:rPr>
        <w:t xml:space="preserve"> carcinoma in 320 patients - early or late washout matters: a </w:t>
      </w:r>
      <w:proofErr w:type="spellStart"/>
      <w:r w:rsidRPr="00486378">
        <w:rPr>
          <w:rFonts w:ascii="Book Antiqua" w:eastAsia="Book Antiqua" w:hAnsi="Book Antiqua" w:cs="Book Antiqua"/>
        </w:rPr>
        <w:t>subanalysis</w:t>
      </w:r>
      <w:proofErr w:type="spellEnd"/>
      <w:r w:rsidRPr="00486378">
        <w:rPr>
          <w:rFonts w:ascii="Book Antiqua" w:eastAsia="Book Antiqua" w:hAnsi="Book Antiqua" w:cs="Book Antiqua"/>
        </w:rPr>
        <w:t xml:space="preserve"> of the DEGUM multicenter trial. </w:t>
      </w:r>
      <w:proofErr w:type="spellStart"/>
      <w:r w:rsidRPr="00486378">
        <w:rPr>
          <w:rFonts w:ascii="Book Antiqua" w:eastAsia="Book Antiqua" w:hAnsi="Book Antiqua" w:cs="Book Antiqua"/>
          <w:i/>
          <w:iCs/>
        </w:rPr>
        <w:t>Ultraschall</w:t>
      </w:r>
      <w:proofErr w:type="spellEnd"/>
      <w:r w:rsidRPr="00486378">
        <w:rPr>
          <w:rFonts w:ascii="Book Antiqua" w:eastAsia="Book Antiqua" w:hAnsi="Book Antiqua" w:cs="Book Antiqua"/>
          <w:i/>
          <w:iCs/>
        </w:rPr>
        <w:t xml:space="preserve"> Med</w:t>
      </w:r>
      <w:r w:rsidRPr="00486378">
        <w:rPr>
          <w:rFonts w:ascii="Book Antiqua" w:eastAsia="Book Antiqua" w:hAnsi="Book Antiqua" w:cs="Book Antiqua"/>
        </w:rPr>
        <w:t xml:space="preserve"> 2015; </w:t>
      </w:r>
      <w:r w:rsidRPr="00486378">
        <w:rPr>
          <w:rFonts w:ascii="Book Antiqua" w:eastAsia="Book Antiqua" w:hAnsi="Book Antiqua" w:cs="Book Antiqua"/>
          <w:b/>
          <w:bCs/>
        </w:rPr>
        <w:t>36</w:t>
      </w:r>
      <w:r w:rsidRPr="00486378">
        <w:rPr>
          <w:rFonts w:ascii="Book Antiqua" w:eastAsia="Book Antiqua" w:hAnsi="Book Antiqua" w:cs="Book Antiqua"/>
        </w:rPr>
        <w:t>: 132-139 [PMID: 25812115 DOI: 10.1055/s-0034-1399147]</w:t>
      </w:r>
    </w:p>
    <w:p w14:paraId="79A03066"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12 </w:t>
      </w:r>
      <w:r w:rsidRPr="00486378">
        <w:rPr>
          <w:rFonts w:ascii="Book Antiqua" w:eastAsia="Book Antiqua" w:hAnsi="Book Antiqua" w:cs="Book Antiqua"/>
          <w:b/>
          <w:bCs/>
        </w:rPr>
        <w:t>Darnell A</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Forner</w:t>
      </w:r>
      <w:proofErr w:type="spellEnd"/>
      <w:r w:rsidRPr="00486378">
        <w:rPr>
          <w:rFonts w:ascii="Book Antiqua" w:eastAsia="Book Antiqua" w:hAnsi="Book Antiqua" w:cs="Book Antiqua"/>
        </w:rPr>
        <w:t xml:space="preserve"> A, </w:t>
      </w:r>
      <w:proofErr w:type="spellStart"/>
      <w:r w:rsidRPr="00486378">
        <w:rPr>
          <w:rFonts w:ascii="Book Antiqua" w:eastAsia="Book Antiqua" w:hAnsi="Book Antiqua" w:cs="Book Antiqua"/>
        </w:rPr>
        <w:t>Rimola</w:t>
      </w:r>
      <w:proofErr w:type="spellEnd"/>
      <w:r w:rsidRPr="00486378">
        <w:rPr>
          <w:rFonts w:ascii="Book Antiqua" w:eastAsia="Book Antiqua" w:hAnsi="Book Antiqua" w:cs="Book Antiqua"/>
        </w:rPr>
        <w:t xml:space="preserve"> J, </w:t>
      </w:r>
      <w:proofErr w:type="spellStart"/>
      <w:r w:rsidRPr="00486378">
        <w:rPr>
          <w:rFonts w:ascii="Book Antiqua" w:eastAsia="Book Antiqua" w:hAnsi="Book Antiqua" w:cs="Book Antiqua"/>
        </w:rPr>
        <w:t>Reig</w:t>
      </w:r>
      <w:proofErr w:type="spellEnd"/>
      <w:r w:rsidRPr="00486378">
        <w:rPr>
          <w:rFonts w:ascii="Book Antiqua" w:eastAsia="Book Antiqua" w:hAnsi="Book Antiqua" w:cs="Book Antiqua"/>
        </w:rPr>
        <w:t xml:space="preserve"> M, </w:t>
      </w:r>
      <w:proofErr w:type="spellStart"/>
      <w:r w:rsidRPr="00486378">
        <w:rPr>
          <w:rFonts w:ascii="Book Antiqua" w:eastAsia="Book Antiqua" w:hAnsi="Book Antiqua" w:cs="Book Antiqua"/>
        </w:rPr>
        <w:t>GarcÃ</w:t>
      </w:r>
      <w:r w:rsidRPr="00486378">
        <w:rPr>
          <w:rFonts w:ascii="Book Antiqua" w:eastAsia="Book Antiqua" w:hAnsi="Book Antiqua" w:cs="Book Antiqua"/>
        </w:rPr>
        <w:softHyphen/>
        <w:t>a-Criado</w:t>
      </w:r>
      <w:proofErr w:type="spellEnd"/>
      <w:r w:rsidRPr="00486378">
        <w:rPr>
          <w:rFonts w:ascii="Book Antiqua" w:eastAsia="Book Antiqua" w:hAnsi="Book Antiqua" w:cs="Book Antiqua"/>
        </w:rPr>
        <w:t xml:space="preserve"> Ã, </w:t>
      </w:r>
      <w:proofErr w:type="spellStart"/>
      <w:r w:rsidRPr="00486378">
        <w:rPr>
          <w:rFonts w:ascii="Book Antiqua" w:eastAsia="Book Antiqua" w:hAnsi="Book Antiqua" w:cs="Book Antiqua"/>
        </w:rPr>
        <w:t>Ayuso</w:t>
      </w:r>
      <w:proofErr w:type="spellEnd"/>
      <w:r w:rsidRPr="00486378">
        <w:rPr>
          <w:rFonts w:ascii="Book Antiqua" w:eastAsia="Book Antiqua" w:hAnsi="Book Antiqua" w:cs="Book Antiqua"/>
        </w:rPr>
        <w:t xml:space="preserve"> C, </w:t>
      </w:r>
      <w:proofErr w:type="spellStart"/>
      <w:r w:rsidRPr="00486378">
        <w:rPr>
          <w:rFonts w:ascii="Book Antiqua" w:eastAsia="Book Antiqua" w:hAnsi="Book Antiqua" w:cs="Book Antiqua"/>
        </w:rPr>
        <w:t>Bruix</w:t>
      </w:r>
      <w:proofErr w:type="spellEnd"/>
      <w:r w:rsidRPr="00486378">
        <w:rPr>
          <w:rFonts w:ascii="Book Antiqua" w:eastAsia="Book Antiqua" w:hAnsi="Book Antiqua" w:cs="Book Antiqua"/>
        </w:rPr>
        <w:t xml:space="preserve"> J. Liver Imaging Reporting and Data System with MR Imaging: Evaluation in Nodules 20 mm or Smaller Detected in Cirrhosis at Screening US.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2015; </w:t>
      </w:r>
      <w:r w:rsidRPr="00486378">
        <w:rPr>
          <w:rFonts w:ascii="Book Antiqua" w:eastAsia="Book Antiqua" w:hAnsi="Book Antiqua" w:cs="Book Antiqua"/>
          <w:b/>
          <w:bCs/>
        </w:rPr>
        <w:t>275</w:t>
      </w:r>
      <w:r w:rsidRPr="00486378">
        <w:rPr>
          <w:rFonts w:ascii="Book Antiqua" w:eastAsia="Book Antiqua" w:hAnsi="Book Antiqua" w:cs="Book Antiqua"/>
        </w:rPr>
        <w:t>: 698-707 [PMID: 25658038 DOI: 10.1148/radiol.15141132]</w:t>
      </w:r>
    </w:p>
    <w:p w14:paraId="116DB58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13 </w:t>
      </w:r>
      <w:r w:rsidRPr="00486378">
        <w:rPr>
          <w:rFonts w:ascii="Book Antiqua" w:eastAsia="Book Antiqua" w:hAnsi="Book Antiqua" w:cs="Book Antiqua"/>
          <w:b/>
          <w:bCs/>
        </w:rPr>
        <w:t>Westwood M</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Joore</w:t>
      </w:r>
      <w:proofErr w:type="spellEnd"/>
      <w:r w:rsidRPr="00486378">
        <w:rPr>
          <w:rFonts w:ascii="Book Antiqua" w:eastAsia="Book Antiqua" w:hAnsi="Book Antiqua" w:cs="Book Antiqua"/>
        </w:rPr>
        <w:t xml:space="preserve"> M, </w:t>
      </w:r>
      <w:proofErr w:type="spellStart"/>
      <w:r w:rsidRPr="00486378">
        <w:rPr>
          <w:rFonts w:ascii="Book Antiqua" w:eastAsia="Book Antiqua" w:hAnsi="Book Antiqua" w:cs="Book Antiqua"/>
        </w:rPr>
        <w:t>Grutters</w:t>
      </w:r>
      <w:proofErr w:type="spellEnd"/>
      <w:r w:rsidRPr="00486378">
        <w:rPr>
          <w:rFonts w:ascii="Book Antiqua" w:eastAsia="Book Antiqua" w:hAnsi="Book Antiqua" w:cs="Book Antiqua"/>
        </w:rPr>
        <w:t xml:space="preserve"> J, </w:t>
      </w:r>
      <w:proofErr w:type="spellStart"/>
      <w:r w:rsidRPr="00486378">
        <w:rPr>
          <w:rFonts w:ascii="Book Antiqua" w:eastAsia="Book Antiqua" w:hAnsi="Book Antiqua" w:cs="Book Antiqua"/>
        </w:rPr>
        <w:t>Redekop</w:t>
      </w:r>
      <w:proofErr w:type="spellEnd"/>
      <w:r w:rsidRPr="00486378">
        <w:rPr>
          <w:rFonts w:ascii="Book Antiqua" w:eastAsia="Book Antiqua" w:hAnsi="Book Antiqua" w:cs="Book Antiqua"/>
        </w:rPr>
        <w:t xml:space="preserve"> K, Armstrong N, Lee K, </w:t>
      </w:r>
      <w:proofErr w:type="spellStart"/>
      <w:r w:rsidRPr="00486378">
        <w:rPr>
          <w:rFonts w:ascii="Book Antiqua" w:eastAsia="Book Antiqua" w:hAnsi="Book Antiqua" w:cs="Book Antiqua"/>
        </w:rPr>
        <w:t>Gloy</w:t>
      </w:r>
      <w:proofErr w:type="spellEnd"/>
      <w:r w:rsidRPr="00486378">
        <w:rPr>
          <w:rFonts w:ascii="Book Antiqua" w:eastAsia="Book Antiqua" w:hAnsi="Book Antiqua" w:cs="Book Antiqua"/>
        </w:rPr>
        <w:t xml:space="preserve"> V, </w:t>
      </w:r>
      <w:proofErr w:type="spellStart"/>
      <w:r w:rsidRPr="00486378">
        <w:rPr>
          <w:rFonts w:ascii="Book Antiqua" w:eastAsia="Book Antiqua" w:hAnsi="Book Antiqua" w:cs="Book Antiqua"/>
        </w:rPr>
        <w:t>Raatz</w:t>
      </w:r>
      <w:proofErr w:type="spellEnd"/>
      <w:r w:rsidRPr="00486378">
        <w:rPr>
          <w:rFonts w:ascii="Book Antiqua" w:eastAsia="Book Antiqua" w:hAnsi="Book Antiqua" w:cs="Book Antiqua"/>
        </w:rPr>
        <w:t xml:space="preserve"> H, </w:t>
      </w:r>
      <w:proofErr w:type="spellStart"/>
      <w:r w:rsidRPr="00486378">
        <w:rPr>
          <w:rFonts w:ascii="Book Antiqua" w:eastAsia="Book Antiqua" w:hAnsi="Book Antiqua" w:cs="Book Antiqua"/>
        </w:rPr>
        <w:t>Misso</w:t>
      </w:r>
      <w:proofErr w:type="spellEnd"/>
      <w:r w:rsidRPr="00486378">
        <w:rPr>
          <w:rFonts w:ascii="Book Antiqua" w:eastAsia="Book Antiqua" w:hAnsi="Book Antiqua" w:cs="Book Antiqua"/>
        </w:rPr>
        <w:t xml:space="preserve"> K, </w:t>
      </w:r>
      <w:proofErr w:type="spellStart"/>
      <w:r w:rsidRPr="00486378">
        <w:rPr>
          <w:rFonts w:ascii="Book Antiqua" w:eastAsia="Book Antiqua" w:hAnsi="Book Antiqua" w:cs="Book Antiqua"/>
        </w:rPr>
        <w:t>Severens</w:t>
      </w:r>
      <w:proofErr w:type="spellEnd"/>
      <w:r w:rsidRPr="00486378">
        <w:rPr>
          <w:rFonts w:ascii="Book Antiqua" w:eastAsia="Book Antiqua" w:hAnsi="Book Antiqua" w:cs="Book Antiqua"/>
        </w:rPr>
        <w:t xml:space="preserve"> J, </w:t>
      </w:r>
      <w:proofErr w:type="spellStart"/>
      <w:r w:rsidRPr="00486378">
        <w:rPr>
          <w:rFonts w:ascii="Book Antiqua" w:eastAsia="Book Antiqua" w:hAnsi="Book Antiqua" w:cs="Book Antiqua"/>
        </w:rPr>
        <w:t>Kleijnen</w:t>
      </w:r>
      <w:proofErr w:type="spellEnd"/>
      <w:r w:rsidRPr="00486378">
        <w:rPr>
          <w:rFonts w:ascii="Book Antiqua" w:eastAsia="Book Antiqua" w:hAnsi="Book Antiqua" w:cs="Book Antiqua"/>
        </w:rPr>
        <w:t xml:space="preserve"> J. Contrast-enhanced ultrasound using </w:t>
      </w:r>
      <w:proofErr w:type="spellStart"/>
      <w:r w:rsidRPr="00486378">
        <w:rPr>
          <w:rFonts w:ascii="Book Antiqua" w:eastAsia="Book Antiqua" w:hAnsi="Book Antiqua" w:cs="Book Antiqua"/>
        </w:rPr>
        <w:t>SonoVueÂ</w:t>
      </w:r>
      <w:proofErr w:type="spellEnd"/>
      <w:r w:rsidRPr="00486378">
        <w:rPr>
          <w:rFonts w:ascii="Book Antiqua" w:eastAsia="Book Antiqua" w:hAnsi="Book Antiqua" w:cs="Book Antiqua"/>
        </w:rPr>
        <w:t>® (</w:t>
      </w:r>
      <w:proofErr w:type="spellStart"/>
      <w:r w:rsidRPr="00486378">
        <w:rPr>
          <w:rFonts w:ascii="Book Antiqua" w:eastAsia="Book Antiqua" w:hAnsi="Book Antiqua" w:cs="Book Antiqua"/>
        </w:rPr>
        <w:t>sulphur</w:t>
      </w:r>
      <w:proofErr w:type="spellEnd"/>
      <w:r w:rsidRPr="00486378">
        <w:rPr>
          <w:rFonts w:ascii="Book Antiqua" w:eastAsia="Book Antiqua" w:hAnsi="Book Antiqua" w:cs="Book Antiqua"/>
        </w:rPr>
        <w:t xml:space="preserve"> hexafluoride microbubbles) compared with contrast-enhanced computed tomography and contrast-enhanced magnetic resonance imaging for the </w:t>
      </w:r>
      <w:proofErr w:type="spellStart"/>
      <w:r w:rsidRPr="00486378">
        <w:rPr>
          <w:rFonts w:ascii="Book Antiqua" w:eastAsia="Book Antiqua" w:hAnsi="Book Antiqua" w:cs="Book Antiqua"/>
        </w:rPr>
        <w:t>characterisation</w:t>
      </w:r>
      <w:proofErr w:type="spellEnd"/>
      <w:r w:rsidRPr="00486378">
        <w:rPr>
          <w:rFonts w:ascii="Book Antiqua" w:eastAsia="Book Antiqua" w:hAnsi="Book Antiqua" w:cs="Book Antiqua"/>
        </w:rPr>
        <w:t xml:space="preserve"> of focal liver lesions and detection of liver metastases: a systematic review and cost-effectiveness analysis. </w:t>
      </w:r>
      <w:r w:rsidRPr="00486378">
        <w:rPr>
          <w:rFonts w:ascii="Book Antiqua" w:eastAsia="Book Antiqua" w:hAnsi="Book Antiqua" w:cs="Book Antiqua"/>
          <w:i/>
          <w:iCs/>
        </w:rPr>
        <w:t>Health Technol Assess</w:t>
      </w:r>
      <w:r w:rsidRPr="00486378">
        <w:rPr>
          <w:rFonts w:ascii="Book Antiqua" w:eastAsia="Book Antiqua" w:hAnsi="Book Antiqua" w:cs="Book Antiqua"/>
        </w:rPr>
        <w:t xml:space="preserve"> 2013; </w:t>
      </w:r>
      <w:r w:rsidRPr="00486378">
        <w:rPr>
          <w:rFonts w:ascii="Book Antiqua" w:eastAsia="Book Antiqua" w:hAnsi="Book Antiqua" w:cs="Book Antiqua"/>
          <w:b/>
          <w:bCs/>
        </w:rPr>
        <w:t>17</w:t>
      </w:r>
      <w:r w:rsidRPr="00486378">
        <w:rPr>
          <w:rFonts w:ascii="Book Antiqua" w:eastAsia="Book Antiqua" w:hAnsi="Book Antiqua" w:cs="Book Antiqua"/>
        </w:rPr>
        <w:t>: 1-243 [PMID: 23611316 DOI: 10.3310/hta17160]</w:t>
      </w:r>
    </w:p>
    <w:p w14:paraId="38D9313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14 </w:t>
      </w:r>
      <w:proofErr w:type="spellStart"/>
      <w:r w:rsidRPr="00486378">
        <w:rPr>
          <w:rFonts w:ascii="Book Antiqua" w:eastAsia="Book Antiqua" w:hAnsi="Book Antiqua" w:cs="Book Antiqua"/>
          <w:b/>
          <w:bCs/>
        </w:rPr>
        <w:t>Clavien</w:t>
      </w:r>
      <w:proofErr w:type="spellEnd"/>
      <w:r w:rsidRPr="00486378">
        <w:rPr>
          <w:rFonts w:ascii="Book Antiqua" w:eastAsia="Book Antiqua" w:hAnsi="Book Antiqua" w:cs="Book Antiqua"/>
          <w:b/>
          <w:bCs/>
        </w:rPr>
        <w:t xml:space="preserve"> PA</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Lesurtel</w:t>
      </w:r>
      <w:proofErr w:type="spellEnd"/>
      <w:r w:rsidRPr="00486378">
        <w:rPr>
          <w:rFonts w:ascii="Book Antiqua" w:eastAsia="Book Antiqua" w:hAnsi="Book Antiqua" w:cs="Book Antiqua"/>
        </w:rPr>
        <w:t xml:space="preserve"> M, </w:t>
      </w:r>
      <w:proofErr w:type="spellStart"/>
      <w:r w:rsidRPr="00486378">
        <w:rPr>
          <w:rFonts w:ascii="Book Antiqua" w:eastAsia="Book Antiqua" w:hAnsi="Book Antiqua" w:cs="Book Antiqua"/>
        </w:rPr>
        <w:t>Bossuyt</w:t>
      </w:r>
      <w:proofErr w:type="spellEnd"/>
      <w:r w:rsidRPr="00486378">
        <w:rPr>
          <w:rFonts w:ascii="Book Antiqua" w:eastAsia="Book Antiqua" w:hAnsi="Book Antiqua" w:cs="Book Antiqua"/>
        </w:rPr>
        <w:t xml:space="preserve"> PM, Gores GJ, Langer B, Perrier A; OLT for HCC Consensus Group. Recommendations for liver transplantation for hepatocellular </w:t>
      </w:r>
      <w:r w:rsidRPr="00486378">
        <w:rPr>
          <w:rFonts w:ascii="Book Antiqua" w:eastAsia="Book Antiqua" w:hAnsi="Book Antiqua" w:cs="Book Antiqua"/>
        </w:rPr>
        <w:lastRenderedPageBreak/>
        <w:t xml:space="preserve">carcinoma: an international consensus conference report. </w:t>
      </w:r>
      <w:r w:rsidRPr="00486378">
        <w:rPr>
          <w:rFonts w:ascii="Book Antiqua" w:eastAsia="Book Antiqua" w:hAnsi="Book Antiqua" w:cs="Book Antiqua"/>
          <w:i/>
          <w:iCs/>
        </w:rPr>
        <w:t>Lancet Oncol</w:t>
      </w:r>
      <w:r w:rsidRPr="00486378">
        <w:rPr>
          <w:rFonts w:ascii="Book Antiqua" w:eastAsia="Book Antiqua" w:hAnsi="Book Antiqua" w:cs="Book Antiqua"/>
        </w:rPr>
        <w:t xml:space="preserve"> 2012; </w:t>
      </w:r>
      <w:r w:rsidRPr="00486378">
        <w:rPr>
          <w:rFonts w:ascii="Book Antiqua" w:eastAsia="Book Antiqua" w:hAnsi="Book Antiqua" w:cs="Book Antiqua"/>
          <w:b/>
          <w:bCs/>
        </w:rPr>
        <w:t>13</w:t>
      </w:r>
      <w:r w:rsidRPr="00486378">
        <w:rPr>
          <w:rFonts w:ascii="Book Antiqua" w:eastAsia="Book Antiqua" w:hAnsi="Book Antiqua" w:cs="Book Antiqua"/>
        </w:rPr>
        <w:t>: e11-e22 [PMID: 22047762 DOI: 10.1016/S1470-2045(11)70175-9]</w:t>
      </w:r>
    </w:p>
    <w:p w14:paraId="7F40ED0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15 </w:t>
      </w:r>
      <w:r w:rsidRPr="00486378">
        <w:rPr>
          <w:rFonts w:ascii="Book Antiqua" w:eastAsia="Book Antiqua" w:hAnsi="Book Antiqua" w:cs="Book Antiqua"/>
          <w:b/>
          <w:bCs/>
        </w:rPr>
        <w:t>Wald C</w:t>
      </w:r>
      <w:r w:rsidRPr="00486378">
        <w:rPr>
          <w:rFonts w:ascii="Book Antiqua" w:eastAsia="Book Antiqua" w:hAnsi="Book Antiqua" w:cs="Book Antiqua"/>
        </w:rPr>
        <w:t xml:space="preserve">, Russo MW, </w:t>
      </w:r>
      <w:proofErr w:type="spellStart"/>
      <w:r w:rsidRPr="00486378">
        <w:rPr>
          <w:rFonts w:ascii="Book Antiqua" w:eastAsia="Book Antiqua" w:hAnsi="Book Antiqua" w:cs="Book Antiqua"/>
        </w:rPr>
        <w:t>Heimbach</w:t>
      </w:r>
      <w:proofErr w:type="spellEnd"/>
      <w:r w:rsidRPr="00486378">
        <w:rPr>
          <w:rFonts w:ascii="Book Antiqua" w:eastAsia="Book Antiqua" w:hAnsi="Book Antiqua" w:cs="Book Antiqua"/>
        </w:rPr>
        <w:t xml:space="preserve"> JK, Hussain HK, Pomfret EA, </w:t>
      </w:r>
      <w:proofErr w:type="spellStart"/>
      <w:r w:rsidRPr="00486378">
        <w:rPr>
          <w:rFonts w:ascii="Book Antiqua" w:eastAsia="Book Antiqua" w:hAnsi="Book Antiqua" w:cs="Book Antiqua"/>
        </w:rPr>
        <w:t>Bruix</w:t>
      </w:r>
      <w:proofErr w:type="spellEnd"/>
      <w:r w:rsidRPr="00486378">
        <w:rPr>
          <w:rFonts w:ascii="Book Antiqua" w:eastAsia="Book Antiqua" w:hAnsi="Book Antiqua" w:cs="Book Antiqua"/>
        </w:rPr>
        <w:t xml:space="preserve"> J. New OPTN/UNOS policy for liver transplant allocation: standardization of liver imaging, diagnosis, classification, and reporting of hepatocellular carcinoma.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2013; </w:t>
      </w:r>
      <w:r w:rsidRPr="00486378">
        <w:rPr>
          <w:rFonts w:ascii="Book Antiqua" w:eastAsia="Book Antiqua" w:hAnsi="Book Antiqua" w:cs="Book Antiqua"/>
          <w:b/>
          <w:bCs/>
        </w:rPr>
        <w:t>266</w:t>
      </w:r>
      <w:r w:rsidRPr="00486378">
        <w:rPr>
          <w:rFonts w:ascii="Book Antiqua" w:eastAsia="Book Antiqua" w:hAnsi="Book Antiqua" w:cs="Book Antiqua"/>
        </w:rPr>
        <w:t>: 376-382 [PMID: 23362092 DOI: 10.1148/radiol.12121698]</w:t>
      </w:r>
    </w:p>
    <w:p w14:paraId="78D229A3"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16 </w:t>
      </w:r>
      <w:r w:rsidRPr="00486378">
        <w:rPr>
          <w:rFonts w:ascii="Book Antiqua" w:eastAsia="Book Antiqua" w:hAnsi="Book Antiqua" w:cs="Book Antiqua"/>
          <w:b/>
          <w:bCs/>
        </w:rPr>
        <w:t>Kim TK</w:t>
      </w:r>
      <w:r w:rsidRPr="00486378">
        <w:rPr>
          <w:rFonts w:ascii="Book Antiqua" w:eastAsia="Book Antiqua" w:hAnsi="Book Antiqua" w:cs="Book Antiqua"/>
        </w:rPr>
        <w:t xml:space="preserve">, Noh SY, Wilson SR, </w:t>
      </w:r>
      <w:proofErr w:type="spellStart"/>
      <w:r w:rsidRPr="00486378">
        <w:rPr>
          <w:rFonts w:ascii="Book Antiqua" w:eastAsia="Book Antiqua" w:hAnsi="Book Antiqua" w:cs="Book Antiqua"/>
        </w:rPr>
        <w:t>Kono</w:t>
      </w:r>
      <w:proofErr w:type="spellEnd"/>
      <w:r w:rsidRPr="00486378">
        <w:rPr>
          <w:rFonts w:ascii="Book Antiqua" w:eastAsia="Book Antiqua" w:hAnsi="Book Antiqua" w:cs="Book Antiqua"/>
        </w:rPr>
        <w:t xml:space="preserve"> Y, </w:t>
      </w:r>
      <w:proofErr w:type="spellStart"/>
      <w:r w:rsidRPr="00486378">
        <w:rPr>
          <w:rFonts w:ascii="Book Antiqua" w:eastAsia="Book Antiqua" w:hAnsi="Book Antiqua" w:cs="Book Antiqua"/>
        </w:rPr>
        <w:t>Piscaglia</w:t>
      </w:r>
      <w:proofErr w:type="spellEnd"/>
      <w:r w:rsidRPr="00486378">
        <w:rPr>
          <w:rFonts w:ascii="Book Antiqua" w:eastAsia="Book Antiqua" w:hAnsi="Book Antiqua" w:cs="Book Antiqua"/>
        </w:rPr>
        <w:t xml:space="preserve"> F, Jang HJ, </w:t>
      </w:r>
      <w:proofErr w:type="spellStart"/>
      <w:r w:rsidRPr="00486378">
        <w:rPr>
          <w:rFonts w:ascii="Book Antiqua" w:eastAsia="Book Antiqua" w:hAnsi="Book Antiqua" w:cs="Book Antiqua"/>
        </w:rPr>
        <w:t>Lyshchik</w:t>
      </w:r>
      <w:proofErr w:type="spellEnd"/>
      <w:r w:rsidRPr="00486378">
        <w:rPr>
          <w:rFonts w:ascii="Book Antiqua" w:eastAsia="Book Antiqua" w:hAnsi="Book Antiqua" w:cs="Book Antiqua"/>
        </w:rPr>
        <w:t xml:space="preserve"> A, Dietrich CF, </w:t>
      </w:r>
      <w:proofErr w:type="spellStart"/>
      <w:r w:rsidRPr="00486378">
        <w:rPr>
          <w:rFonts w:ascii="Book Antiqua" w:eastAsia="Book Antiqua" w:hAnsi="Book Antiqua" w:cs="Book Antiqua"/>
        </w:rPr>
        <w:t>Willmann</w:t>
      </w:r>
      <w:proofErr w:type="spellEnd"/>
      <w:r w:rsidRPr="00486378">
        <w:rPr>
          <w:rFonts w:ascii="Book Antiqua" w:eastAsia="Book Antiqua" w:hAnsi="Book Antiqua" w:cs="Book Antiqua"/>
        </w:rPr>
        <w:t xml:space="preserve"> JK, </w:t>
      </w:r>
      <w:proofErr w:type="spellStart"/>
      <w:r w:rsidRPr="00486378">
        <w:rPr>
          <w:rFonts w:ascii="Book Antiqua" w:eastAsia="Book Antiqua" w:hAnsi="Book Antiqua" w:cs="Book Antiqua"/>
        </w:rPr>
        <w:t>Vezeridis</w:t>
      </w:r>
      <w:proofErr w:type="spellEnd"/>
      <w:r w:rsidRPr="00486378">
        <w:rPr>
          <w:rFonts w:ascii="Book Antiqua" w:eastAsia="Book Antiqua" w:hAnsi="Book Antiqua" w:cs="Book Antiqua"/>
        </w:rPr>
        <w:t xml:space="preserve"> A,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CB. Contrast-enhanced ultrasound (CEUS) liver imaging reporting and data system (LI-RADS) 2017 - a review of important differences compared to the CT/MRI system. </w:t>
      </w:r>
      <w:r w:rsidRPr="00486378">
        <w:rPr>
          <w:rFonts w:ascii="Book Antiqua" w:eastAsia="Book Antiqua" w:hAnsi="Book Antiqua" w:cs="Book Antiqua"/>
          <w:i/>
          <w:iCs/>
        </w:rPr>
        <w:t>Clin Mol Hepatol</w:t>
      </w:r>
      <w:r w:rsidRPr="00486378">
        <w:rPr>
          <w:rFonts w:ascii="Book Antiqua" w:eastAsia="Book Antiqua" w:hAnsi="Book Antiqua" w:cs="Book Antiqua"/>
        </w:rPr>
        <w:t xml:space="preserve"> 2017; </w:t>
      </w:r>
      <w:r w:rsidRPr="00486378">
        <w:rPr>
          <w:rFonts w:ascii="Book Antiqua" w:eastAsia="Book Antiqua" w:hAnsi="Book Antiqua" w:cs="Book Antiqua"/>
          <w:b/>
          <w:bCs/>
        </w:rPr>
        <w:t>23</w:t>
      </w:r>
      <w:r w:rsidRPr="00486378">
        <w:rPr>
          <w:rFonts w:ascii="Book Antiqua" w:eastAsia="Book Antiqua" w:hAnsi="Book Antiqua" w:cs="Book Antiqua"/>
        </w:rPr>
        <w:t>: 280-289 [PMID: 28911220 DOI: 10.3350/cmh.2017.0037]</w:t>
      </w:r>
    </w:p>
    <w:p w14:paraId="31945B6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17 </w:t>
      </w:r>
      <w:proofErr w:type="spellStart"/>
      <w:r w:rsidRPr="00486378">
        <w:rPr>
          <w:rFonts w:ascii="Book Antiqua" w:eastAsia="Book Antiqua" w:hAnsi="Book Antiqua" w:cs="Book Antiqua"/>
          <w:b/>
          <w:bCs/>
        </w:rPr>
        <w:t>Bartolotta</w:t>
      </w:r>
      <w:proofErr w:type="spellEnd"/>
      <w:r w:rsidRPr="00486378">
        <w:rPr>
          <w:rFonts w:ascii="Book Antiqua" w:eastAsia="Book Antiqua" w:hAnsi="Book Antiqua" w:cs="Book Antiqua"/>
          <w:b/>
          <w:bCs/>
        </w:rPr>
        <w:t xml:space="preserve"> TV</w:t>
      </w:r>
      <w:r w:rsidRPr="00486378">
        <w:rPr>
          <w:rFonts w:ascii="Book Antiqua" w:eastAsia="Book Antiqua" w:hAnsi="Book Antiqua" w:cs="Book Antiqua"/>
        </w:rPr>
        <w:t xml:space="preserve">, Terranova MC, </w:t>
      </w:r>
      <w:proofErr w:type="spellStart"/>
      <w:r w:rsidRPr="00486378">
        <w:rPr>
          <w:rFonts w:ascii="Book Antiqua" w:eastAsia="Book Antiqua" w:hAnsi="Book Antiqua" w:cs="Book Antiqua"/>
        </w:rPr>
        <w:t>Gagliardo</w:t>
      </w:r>
      <w:proofErr w:type="spellEnd"/>
      <w:r w:rsidRPr="00486378">
        <w:rPr>
          <w:rFonts w:ascii="Book Antiqua" w:eastAsia="Book Antiqua" w:hAnsi="Book Antiqua" w:cs="Book Antiqua"/>
        </w:rPr>
        <w:t xml:space="preserve"> C, Taibbi A. CEUS LI-RADS: a pictorial review. </w:t>
      </w:r>
      <w:r w:rsidRPr="00486378">
        <w:rPr>
          <w:rFonts w:ascii="Book Antiqua" w:eastAsia="Book Antiqua" w:hAnsi="Book Antiqua" w:cs="Book Antiqua"/>
          <w:i/>
          <w:iCs/>
        </w:rPr>
        <w:t>Insights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11</w:t>
      </w:r>
      <w:r w:rsidRPr="00486378">
        <w:rPr>
          <w:rFonts w:ascii="Book Antiqua" w:eastAsia="Book Antiqua" w:hAnsi="Book Antiqua" w:cs="Book Antiqua"/>
        </w:rPr>
        <w:t>: 9 [PMID: 32020352 DOI: 10.1186/s13244-019-0819-2]</w:t>
      </w:r>
    </w:p>
    <w:p w14:paraId="2383951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18 </w:t>
      </w:r>
      <w:proofErr w:type="spellStart"/>
      <w:r w:rsidRPr="00486378">
        <w:rPr>
          <w:rFonts w:ascii="Book Antiqua" w:eastAsia="Book Antiqua" w:hAnsi="Book Antiqua" w:cs="Book Antiqua"/>
          <w:b/>
          <w:bCs/>
        </w:rPr>
        <w:t>Elsayes</w:t>
      </w:r>
      <w:proofErr w:type="spellEnd"/>
      <w:r w:rsidRPr="00486378">
        <w:rPr>
          <w:rFonts w:ascii="Book Antiqua" w:eastAsia="Book Antiqua" w:hAnsi="Book Antiqua" w:cs="Book Antiqua"/>
          <w:b/>
          <w:bCs/>
        </w:rPr>
        <w:t xml:space="preserve"> KM</w:t>
      </w:r>
      <w:r w:rsidRPr="00486378">
        <w:rPr>
          <w:rFonts w:ascii="Book Antiqua" w:eastAsia="Book Antiqua" w:hAnsi="Book Antiqua" w:cs="Book Antiqua"/>
        </w:rPr>
        <w:t xml:space="preserve">, Hooker JC, </w:t>
      </w:r>
      <w:proofErr w:type="spellStart"/>
      <w:r w:rsidRPr="00486378">
        <w:rPr>
          <w:rFonts w:ascii="Book Antiqua" w:eastAsia="Book Antiqua" w:hAnsi="Book Antiqua" w:cs="Book Antiqua"/>
        </w:rPr>
        <w:t>Agrons</w:t>
      </w:r>
      <w:proofErr w:type="spellEnd"/>
      <w:r w:rsidRPr="00486378">
        <w:rPr>
          <w:rFonts w:ascii="Book Antiqua" w:eastAsia="Book Antiqua" w:hAnsi="Book Antiqua" w:cs="Book Antiqua"/>
        </w:rPr>
        <w:t xml:space="preserve"> MM, </w:t>
      </w:r>
      <w:proofErr w:type="spellStart"/>
      <w:r w:rsidRPr="00486378">
        <w:rPr>
          <w:rFonts w:ascii="Book Antiqua" w:eastAsia="Book Antiqua" w:hAnsi="Book Antiqua" w:cs="Book Antiqua"/>
        </w:rPr>
        <w:t>Kielar</w:t>
      </w:r>
      <w:proofErr w:type="spellEnd"/>
      <w:r w:rsidRPr="00486378">
        <w:rPr>
          <w:rFonts w:ascii="Book Antiqua" w:eastAsia="Book Antiqua" w:hAnsi="Book Antiqua" w:cs="Book Antiqua"/>
        </w:rPr>
        <w:t xml:space="preserve"> AZ, Tang A, Fowler KJ, </w:t>
      </w:r>
      <w:proofErr w:type="spellStart"/>
      <w:r w:rsidRPr="00486378">
        <w:rPr>
          <w:rFonts w:ascii="Book Antiqua" w:eastAsia="Book Antiqua" w:hAnsi="Book Antiqua" w:cs="Book Antiqua"/>
        </w:rPr>
        <w:t>Chernyak</w:t>
      </w:r>
      <w:proofErr w:type="spellEnd"/>
      <w:r w:rsidRPr="00486378">
        <w:rPr>
          <w:rFonts w:ascii="Book Antiqua" w:eastAsia="Book Antiqua" w:hAnsi="Book Antiqua" w:cs="Book Antiqua"/>
        </w:rPr>
        <w:t xml:space="preserve"> V, Bashir MR, </w:t>
      </w:r>
      <w:proofErr w:type="spellStart"/>
      <w:r w:rsidRPr="00486378">
        <w:rPr>
          <w:rFonts w:ascii="Book Antiqua" w:eastAsia="Book Antiqua" w:hAnsi="Book Antiqua" w:cs="Book Antiqua"/>
        </w:rPr>
        <w:t>Kono</w:t>
      </w:r>
      <w:proofErr w:type="spellEnd"/>
      <w:r w:rsidRPr="00486378">
        <w:rPr>
          <w:rFonts w:ascii="Book Antiqua" w:eastAsia="Book Antiqua" w:hAnsi="Book Antiqua" w:cs="Book Antiqua"/>
        </w:rPr>
        <w:t xml:space="preserve"> Y, Do RK, Mitchell DG, Kamaya A, Hecht EM,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CB. 2017 Version of LI-RADS for CT and MR Imaging: An Update. </w:t>
      </w:r>
      <w:proofErr w:type="spellStart"/>
      <w:r w:rsidRPr="00486378">
        <w:rPr>
          <w:rFonts w:ascii="Book Antiqua" w:eastAsia="Book Antiqua" w:hAnsi="Book Antiqua" w:cs="Book Antiqua"/>
          <w:i/>
          <w:iCs/>
        </w:rPr>
        <w:t>Radiographics</w:t>
      </w:r>
      <w:proofErr w:type="spellEnd"/>
      <w:r w:rsidRPr="00486378">
        <w:rPr>
          <w:rFonts w:ascii="Book Antiqua" w:eastAsia="Book Antiqua" w:hAnsi="Book Antiqua" w:cs="Book Antiqua"/>
        </w:rPr>
        <w:t xml:space="preserve"> 2017; </w:t>
      </w:r>
      <w:r w:rsidRPr="00486378">
        <w:rPr>
          <w:rFonts w:ascii="Book Antiqua" w:eastAsia="Book Antiqua" w:hAnsi="Book Antiqua" w:cs="Book Antiqua"/>
          <w:b/>
          <w:bCs/>
        </w:rPr>
        <w:t>37</w:t>
      </w:r>
      <w:r w:rsidRPr="00486378">
        <w:rPr>
          <w:rFonts w:ascii="Book Antiqua" w:eastAsia="Book Antiqua" w:hAnsi="Book Antiqua" w:cs="Book Antiqua"/>
        </w:rPr>
        <w:t>: 1994-2017 [PMID: 29131761 DOI: 10.1148/rg.2017170098]</w:t>
      </w:r>
    </w:p>
    <w:p w14:paraId="09FBC4A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19 </w:t>
      </w:r>
      <w:r w:rsidRPr="00486378">
        <w:rPr>
          <w:rFonts w:ascii="Book Antiqua" w:eastAsia="Book Antiqua" w:hAnsi="Book Antiqua" w:cs="Book Antiqua"/>
          <w:b/>
          <w:bCs/>
        </w:rPr>
        <w:t>Fowler KJ</w:t>
      </w:r>
      <w:r w:rsidRPr="00486378">
        <w:rPr>
          <w:rFonts w:ascii="Book Antiqua" w:eastAsia="Book Antiqua" w:hAnsi="Book Antiqua" w:cs="Book Antiqua"/>
        </w:rPr>
        <w:t xml:space="preserve">, Tang A, Santillan C, </w:t>
      </w:r>
      <w:proofErr w:type="spellStart"/>
      <w:r w:rsidRPr="00486378">
        <w:rPr>
          <w:rFonts w:ascii="Book Antiqua" w:eastAsia="Book Antiqua" w:hAnsi="Book Antiqua" w:cs="Book Antiqua"/>
        </w:rPr>
        <w:t>Bhargavan</w:t>
      </w:r>
      <w:proofErr w:type="spellEnd"/>
      <w:r w:rsidRPr="00486378">
        <w:rPr>
          <w:rFonts w:ascii="Book Antiqua" w:eastAsia="Book Antiqua" w:hAnsi="Book Antiqua" w:cs="Book Antiqua"/>
        </w:rPr>
        <w:t xml:space="preserve">-Chatfield M, </w:t>
      </w:r>
      <w:proofErr w:type="spellStart"/>
      <w:r w:rsidRPr="00486378">
        <w:rPr>
          <w:rFonts w:ascii="Book Antiqua" w:eastAsia="Book Antiqua" w:hAnsi="Book Antiqua" w:cs="Book Antiqua"/>
        </w:rPr>
        <w:t>Heiken</w:t>
      </w:r>
      <w:proofErr w:type="spellEnd"/>
      <w:r w:rsidRPr="00486378">
        <w:rPr>
          <w:rFonts w:ascii="Book Antiqua" w:eastAsia="Book Antiqua" w:hAnsi="Book Antiqua" w:cs="Book Antiqua"/>
        </w:rPr>
        <w:t xml:space="preserve"> J, Jha RC, </w:t>
      </w:r>
      <w:proofErr w:type="spellStart"/>
      <w:r w:rsidRPr="00486378">
        <w:rPr>
          <w:rFonts w:ascii="Book Antiqua" w:eastAsia="Book Antiqua" w:hAnsi="Book Antiqua" w:cs="Book Antiqua"/>
        </w:rPr>
        <w:t>Weinreb</w:t>
      </w:r>
      <w:proofErr w:type="spellEnd"/>
      <w:r w:rsidRPr="00486378">
        <w:rPr>
          <w:rFonts w:ascii="Book Antiqua" w:eastAsia="Book Antiqua" w:hAnsi="Book Antiqua" w:cs="Book Antiqua"/>
        </w:rPr>
        <w:t xml:space="preserve"> J, Hussain H, Mitchell DG, Bashir MR, Costa EAC, Cunha GM, Coombs L, Wolfson T, </w:t>
      </w:r>
      <w:proofErr w:type="spellStart"/>
      <w:r w:rsidRPr="00486378">
        <w:rPr>
          <w:rFonts w:ascii="Book Antiqua" w:eastAsia="Book Antiqua" w:hAnsi="Book Antiqua" w:cs="Book Antiqua"/>
        </w:rPr>
        <w:t>Gamst</w:t>
      </w:r>
      <w:proofErr w:type="spellEnd"/>
      <w:r w:rsidRPr="00486378">
        <w:rPr>
          <w:rFonts w:ascii="Book Antiqua" w:eastAsia="Book Antiqua" w:hAnsi="Book Antiqua" w:cs="Book Antiqua"/>
        </w:rPr>
        <w:t xml:space="preserve"> AC, </w:t>
      </w:r>
      <w:proofErr w:type="spellStart"/>
      <w:r w:rsidRPr="00486378">
        <w:rPr>
          <w:rFonts w:ascii="Book Antiqua" w:eastAsia="Book Antiqua" w:hAnsi="Book Antiqua" w:cs="Book Antiqua"/>
        </w:rPr>
        <w:t>Brancatelli</w:t>
      </w:r>
      <w:proofErr w:type="spellEnd"/>
      <w:r w:rsidRPr="00486378">
        <w:rPr>
          <w:rFonts w:ascii="Book Antiqua" w:eastAsia="Book Antiqua" w:hAnsi="Book Antiqua" w:cs="Book Antiqua"/>
        </w:rPr>
        <w:t xml:space="preserve"> G, Yeh B,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CB. </w:t>
      </w:r>
      <w:proofErr w:type="spellStart"/>
      <w:r w:rsidRPr="00486378">
        <w:rPr>
          <w:rFonts w:ascii="Book Antiqua" w:eastAsia="Book Antiqua" w:hAnsi="Book Antiqua" w:cs="Book Antiqua"/>
        </w:rPr>
        <w:t>Interreader</w:t>
      </w:r>
      <w:proofErr w:type="spellEnd"/>
      <w:r w:rsidRPr="00486378">
        <w:rPr>
          <w:rFonts w:ascii="Book Antiqua" w:eastAsia="Book Antiqua" w:hAnsi="Book Antiqua" w:cs="Book Antiqua"/>
        </w:rPr>
        <w:t xml:space="preserve"> Reliability of LI-RADS Version 2014 Algorithm and Imaging Features for Diagnosis of Hepatocellular Carcinoma: A Large International </w:t>
      </w:r>
      <w:proofErr w:type="spellStart"/>
      <w:r w:rsidRPr="00486378">
        <w:rPr>
          <w:rFonts w:ascii="Book Antiqua" w:eastAsia="Book Antiqua" w:hAnsi="Book Antiqua" w:cs="Book Antiqua"/>
        </w:rPr>
        <w:t>Multireader</w:t>
      </w:r>
      <w:proofErr w:type="spellEnd"/>
      <w:r w:rsidRPr="00486378">
        <w:rPr>
          <w:rFonts w:ascii="Book Antiqua" w:eastAsia="Book Antiqua" w:hAnsi="Book Antiqua" w:cs="Book Antiqua"/>
        </w:rPr>
        <w:t xml:space="preserve"> Study.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2018; </w:t>
      </w:r>
      <w:r w:rsidRPr="00486378">
        <w:rPr>
          <w:rFonts w:ascii="Book Antiqua" w:eastAsia="Book Antiqua" w:hAnsi="Book Antiqua" w:cs="Book Antiqua"/>
          <w:b/>
          <w:bCs/>
        </w:rPr>
        <w:t>286</w:t>
      </w:r>
      <w:r w:rsidRPr="00486378">
        <w:rPr>
          <w:rFonts w:ascii="Book Antiqua" w:eastAsia="Book Antiqua" w:hAnsi="Book Antiqua" w:cs="Book Antiqua"/>
        </w:rPr>
        <w:t>: 173-185 [PMID: 29091751 DOI: 10.1148/radiol.2017170376]</w:t>
      </w:r>
    </w:p>
    <w:p w14:paraId="1AB371E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20 </w:t>
      </w:r>
      <w:proofErr w:type="spellStart"/>
      <w:r w:rsidRPr="00486378">
        <w:rPr>
          <w:rFonts w:ascii="Book Antiqua" w:eastAsia="Book Antiqua" w:hAnsi="Book Antiqua" w:cs="Book Antiqua"/>
          <w:b/>
          <w:bCs/>
        </w:rPr>
        <w:t>Schellhaas</w:t>
      </w:r>
      <w:proofErr w:type="spellEnd"/>
      <w:r w:rsidRPr="00486378">
        <w:rPr>
          <w:rFonts w:ascii="Book Antiqua" w:eastAsia="Book Antiqua" w:hAnsi="Book Antiqua" w:cs="Book Antiqua"/>
          <w:b/>
          <w:bCs/>
        </w:rPr>
        <w:t xml:space="preserve"> B</w:t>
      </w:r>
      <w:r w:rsidRPr="00486378">
        <w:rPr>
          <w:rFonts w:ascii="Book Antiqua" w:eastAsia="Book Antiqua" w:hAnsi="Book Antiqua" w:cs="Book Antiqua"/>
        </w:rPr>
        <w:t xml:space="preserve">, Pfeifer L, </w:t>
      </w:r>
      <w:proofErr w:type="spellStart"/>
      <w:r w:rsidRPr="00486378">
        <w:rPr>
          <w:rFonts w:ascii="Book Antiqua" w:eastAsia="Book Antiqua" w:hAnsi="Book Antiqua" w:cs="Book Antiqua"/>
        </w:rPr>
        <w:t>Kielisch</w:t>
      </w:r>
      <w:proofErr w:type="spellEnd"/>
      <w:r w:rsidRPr="00486378">
        <w:rPr>
          <w:rFonts w:ascii="Book Antiqua" w:eastAsia="Book Antiqua" w:hAnsi="Book Antiqua" w:cs="Book Antiqua"/>
        </w:rPr>
        <w:t xml:space="preserve"> C, Goertz RS, </w:t>
      </w:r>
      <w:proofErr w:type="spellStart"/>
      <w:r w:rsidRPr="00486378">
        <w:rPr>
          <w:rFonts w:ascii="Book Antiqua" w:eastAsia="Book Antiqua" w:hAnsi="Book Antiqua" w:cs="Book Antiqua"/>
        </w:rPr>
        <w:t>Neurath</w:t>
      </w:r>
      <w:proofErr w:type="spellEnd"/>
      <w:r w:rsidRPr="00486378">
        <w:rPr>
          <w:rFonts w:ascii="Book Antiqua" w:eastAsia="Book Antiqua" w:hAnsi="Book Antiqua" w:cs="Book Antiqua"/>
        </w:rPr>
        <w:t xml:space="preserve"> MF, Strobel D. Interobserver Agreement for Contrast-Enhanced Ultrasound (CEUS)-Based Standardized Algorithms for the Diagnosis of Hepatocellular Carcinoma in High-Risk Patients. </w:t>
      </w:r>
      <w:proofErr w:type="spellStart"/>
      <w:r w:rsidRPr="00486378">
        <w:rPr>
          <w:rFonts w:ascii="Book Antiqua" w:eastAsia="Book Antiqua" w:hAnsi="Book Antiqua" w:cs="Book Antiqua"/>
          <w:i/>
          <w:iCs/>
        </w:rPr>
        <w:t>Ultraschall</w:t>
      </w:r>
      <w:proofErr w:type="spellEnd"/>
      <w:r w:rsidRPr="00486378">
        <w:rPr>
          <w:rFonts w:ascii="Book Antiqua" w:eastAsia="Book Antiqua" w:hAnsi="Book Antiqua" w:cs="Book Antiqua"/>
          <w:i/>
          <w:iCs/>
        </w:rPr>
        <w:t xml:space="preserve"> Med</w:t>
      </w:r>
      <w:r w:rsidRPr="00486378">
        <w:rPr>
          <w:rFonts w:ascii="Book Antiqua" w:eastAsia="Book Antiqua" w:hAnsi="Book Antiqua" w:cs="Book Antiqua"/>
        </w:rPr>
        <w:t xml:space="preserve"> 2018; </w:t>
      </w:r>
      <w:r w:rsidRPr="00486378">
        <w:rPr>
          <w:rFonts w:ascii="Book Antiqua" w:eastAsia="Book Antiqua" w:hAnsi="Book Antiqua" w:cs="Book Antiqua"/>
          <w:b/>
          <w:bCs/>
        </w:rPr>
        <w:t>39</w:t>
      </w:r>
      <w:r w:rsidRPr="00486378">
        <w:rPr>
          <w:rFonts w:ascii="Book Antiqua" w:eastAsia="Book Antiqua" w:hAnsi="Book Antiqua" w:cs="Book Antiqua"/>
        </w:rPr>
        <w:t>: 667-674 [PMID: 29879746 DOI: 10.1055/a-0612-7887]</w:t>
      </w:r>
    </w:p>
    <w:p w14:paraId="7125E988"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21 </w:t>
      </w:r>
      <w:r w:rsidRPr="00486378">
        <w:rPr>
          <w:rFonts w:ascii="Book Antiqua" w:eastAsia="Book Antiqua" w:hAnsi="Book Antiqua" w:cs="Book Antiqua"/>
          <w:b/>
          <w:bCs/>
        </w:rPr>
        <w:t>Tan Z</w:t>
      </w:r>
      <w:r w:rsidRPr="00486378">
        <w:rPr>
          <w:rFonts w:ascii="Book Antiqua" w:eastAsia="Book Antiqua" w:hAnsi="Book Antiqua" w:cs="Book Antiqua"/>
        </w:rPr>
        <w:t xml:space="preserve">, Teoh WC, Wong KM, </w:t>
      </w:r>
      <w:proofErr w:type="spellStart"/>
      <w:r w:rsidRPr="00486378">
        <w:rPr>
          <w:rFonts w:ascii="Book Antiqua" w:eastAsia="Book Antiqua" w:hAnsi="Book Antiqua" w:cs="Book Antiqua"/>
        </w:rPr>
        <w:t>Wansaicheong</w:t>
      </w:r>
      <w:proofErr w:type="spellEnd"/>
      <w:r w:rsidRPr="00486378">
        <w:rPr>
          <w:rFonts w:ascii="Book Antiqua" w:eastAsia="Book Antiqua" w:hAnsi="Book Antiqua" w:cs="Book Antiqua"/>
        </w:rPr>
        <w:t xml:space="preserve"> GK, </w:t>
      </w:r>
      <w:proofErr w:type="spellStart"/>
      <w:r w:rsidRPr="00486378">
        <w:rPr>
          <w:rFonts w:ascii="Book Antiqua" w:eastAsia="Book Antiqua" w:hAnsi="Book Antiqua" w:cs="Book Antiqua"/>
        </w:rPr>
        <w:t>Sandrasegaran</w:t>
      </w:r>
      <w:proofErr w:type="spellEnd"/>
      <w:r w:rsidRPr="00486378">
        <w:rPr>
          <w:rFonts w:ascii="Book Antiqua" w:eastAsia="Book Antiqua" w:hAnsi="Book Antiqua" w:cs="Book Antiqua"/>
        </w:rPr>
        <w:t xml:space="preserve"> K. Analysis of comparative performance of CEUS and CECT/MR LI-RADS classification: Can CEUS </w:t>
      </w:r>
      <w:r w:rsidRPr="00486378">
        <w:rPr>
          <w:rFonts w:ascii="Book Antiqua" w:eastAsia="Book Antiqua" w:hAnsi="Book Antiqua" w:cs="Book Antiqua"/>
        </w:rPr>
        <w:lastRenderedPageBreak/>
        <w:t xml:space="preserve">dichotomize LI-RADS indeterminate lesions on CT or MRI? </w:t>
      </w:r>
      <w:r w:rsidRPr="00486378">
        <w:rPr>
          <w:rFonts w:ascii="Book Antiqua" w:eastAsia="Book Antiqua" w:hAnsi="Book Antiqua" w:cs="Book Antiqua"/>
          <w:i/>
          <w:iCs/>
        </w:rPr>
        <w:t>Clin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62</w:t>
      </w:r>
      <w:r w:rsidRPr="00486378">
        <w:rPr>
          <w:rFonts w:ascii="Book Antiqua" w:eastAsia="Book Antiqua" w:hAnsi="Book Antiqua" w:cs="Book Antiqua"/>
        </w:rPr>
        <w:t>: 63-68 [PMID: 32070868 DOI: 10.1016/j.clinimag.2020.02.002]</w:t>
      </w:r>
    </w:p>
    <w:p w14:paraId="567D0A34"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22 </w:t>
      </w:r>
      <w:r w:rsidRPr="00486378">
        <w:rPr>
          <w:rFonts w:ascii="Book Antiqua" w:eastAsia="Book Antiqua" w:hAnsi="Book Antiqua" w:cs="Book Antiqua"/>
          <w:b/>
          <w:bCs/>
        </w:rPr>
        <w:t>Whiting PF</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Rutjes</w:t>
      </w:r>
      <w:proofErr w:type="spellEnd"/>
      <w:r w:rsidRPr="00486378">
        <w:rPr>
          <w:rFonts w:ascii="Book Antiqua" w:eastAsia="Book Antiqua" w:hAnsi="Book Antiqua" w:cs="Book Antiqua"/>
        </w:rPr>
        <w:t xml:space="preserve"> AW, Westwood ME, Mallett S, </w:t>
      </w:r>
      <w:proofErr w:type="spellStart"/>
      <w:r w:rsidRPr="00486378">
        <w:rPr>
          <w:rFonts w:ascii="Book Antiqua" w:eastAsia="Book Antiqua" w:hAnsi="Book Antiqua" w:cs="Book Antiqua"/>
        </w:rPr>
        <w:t>Deeks</w:t>
      </w:r>
      <w:proofErr w:type="spellEnd"/>
      <w:r w:rsidRPr="00486378">
        <w:rPr>
          <w:rFonts w:ascii="Book Antiqua" w:eastAsia="Book Antiqua" w:hAnsi="Book Antiqua" w:cs="Book Antiqua"/>
        </w:rPr>
        <w:t xml:space="preserve"> JJ, </w:t>
      </w:r>
      <w:proofErr w:type="spellStart"/>
      <w:r w:rsidRPr="00486378">
        <w:rPr>
          <w:rFonts w:ascii="Book Antiqua" w:eastAsia="Book Antiqua" w:hAnsi="Book Antiqua" w:cs="Book Antiqua"/>
        </w:rPr>
        <w:t>Reitsma</w:t>
      </w:r>
      <w:proofErr w:type="spellEnd"/>
      <w:r w:rsidRPr="00486378">
        <w:rPr>
          <w:rFonts w:ascii="Book Antiqua" w:eastAsia="Book Antiqua" w:hAnsi="Book Antiqua" w:cs="Book Antiqua"/>
        </w:rPr>
        <w:t xml:space="preserve"> JB, </w:t>
      </w:r>
      <w:proofErr w:type="spellStart"/>
      <w:r w:rsidRPr="00486378">
        <w:rPr>
          <w:rFonts w:ascii="Book Antiqua" w:eastAsia="Book Antiqua" w:hAnsi="Book Antiqua" w:cs="Book Antiqua"/>
        </w:rPr>
        <w:t>Leeflang</w:t>
      </w:r>
      <w:proofErr w:type="spellEnd"/>
      <w:r w:rsidRPr="00486378">
        <w:rPr>
          <w:rFonts w:ascii="Book Antiqua" w:eastAsia="Book Antiqua" w:hAnsi="Book Antiqua" w:cs="Book Antiqua"/>
        </w:rPr>
        <w:t xml:space="preserve"> MM, Sterne JA, </w:t>
      </w:r>
      <w:proofErr w:type="spellStart"/>
      <w:r w:rsidRPr="00486378">
        <w:rPr>
          <w:rFonts w:ascii="Book Antiqua" w:eastAsia="Book Antiqua" w:hAnsi="Book Antiqua" w:cs="Book Antiqua"/>
        </w:rPr>
        <w:t>Bossuyt</w:t>
      </w:r>
      <w:proofErr w:type="spellEnd"/>
      <w:r w:rsidRPr="00486378">
        <w:rPr>
          <w:rFonts w:ascii="Book Antiqua" w:eastAsia="Book Antiqua" w:hAnsi="Book Antiqua" w:cs="Book Antiqua"/>
        </w:rPr>
        <w:t xml:space="preserve"> PM; QUADAS-2 Group. QUADAS-2: a revised tool for the quality assessment of diagnostic accuracy studies. </w:t>
      </w:r>
      <w:r w:rsidRPr="00486378">
        <w:rPr>
          <w:rFonts w:ascii="Book Antiqua" w:eastAsia="Book Antiqua" w:hAnsi="Book Antiqua" w:cs="Book Antiqua"/>
          <w:i/>
          <w:iCs/>
        </w:rPr>
        <w:t>Ann Intern Med</w:t>
      </w:r>
      <w:r w:rsidRPr="00486378">
        <w:rPr>
          <w:rFonts w:ascii="Book Antiqua" w:eastAsia="Book Antiqua" w:hAnsi="Book Antiqua" w:cs="Book Antiqua"/>
        </w:rPr>
        <w:t xml:space="preserve"> 2011; </w:t>
      </w:r>
      <w:r w:rsidRPr="00486378">
        <w:rPr>
          <w:rFonts w:ascii="Book Antiqua" w:eastAsia="Book Antiqua" w:hAnsi="Book Antiqua" w:cs="Book Antiqua"/>
          <w:b/>
          <w:bCs/>
        </w:rPr>
        <w:t>155</w:t>
      </w:r>
      <w:r w:rsidRPr="00486378">
        <w:rPr>
          <w:rFonts w:ascii="Book Antiqua" w:eastAsia="Book Antiqua" w:hAnsi="Book Antiqua" w:cs="Book Antiqua"/>
        </w:rPr>
        <w:t>: 529-536 [PMID: 22007046 DOI: 10.7326/0003-4819-155-8-201110180-00009]</w:t>
      </w:r>
    </w:p>
    <w:p w14:paraId="15FD5A3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23 </w:t>
      </w:r>
      <w:proofErr w:type="spellStart"/>
      <w:r w:rsidRPr="00486378">
        <w:rPr>
          <w:rFonts w:ascii="Book Antiqua" w:eastAsia="Book Antiqua" w:hAnsi="Book Antiqua" w:cs="Book Antiqua"/>
          <w:b/>
          <w:bCs/>
        </w:rPr>
        <w:t>IntHout</w:t>
      </w:r>
      <w:proofErr w:type="spellEnd"/>
      <w:r w:rsidRPr="00486378">
        <w:rPr>
          <w:rFonts w:ascii="Book Antiqua" w:eastAsia="Book Antiqua" w:hAnsi="Book Antiqua" w:cs="Book Antiqua"/>
          <w:b/>
          <w:bCs/>
        </w:rPr>
        <w:t xml:space="preserve"> J</w:t>
      </w:r>
      <w:r w:rsidRPr="00486378">
        <w:rPr>
          <w:rFonts w:ascii="Book Antiqua" w:eastAsia="Book Antiqua" w:hAnsi="Book Antiqua" w:cs="Book Antiqua"/>
        </w:rPr>
        <w:t xml:space="preserve">, Ioannidis JP, </w:t>
      </w:r>
      <w:proofErr w:type="spellStart"/>
      <w:r w:rsidRPr="00486378">
        <w:rPr>
          <w:rFonts w:ascii="Book Antiqua" w:eastAsia="Book Antiqua" w:hAnsi="Book Antiqua" w:cs="Book Antiqua"/>
        </w:rPr>
        <w:t>Borm</w:t>
      </w:r>
      <w:proofErr w:type="spellEnd"/>
      <w:r w:rsidRPr="00486378">
        <w:rPr>
          <w:rFonts w:ascii="Book Antiqua" w:eastAsia="Book Antiqua" w:hAnsi="Book Antiqua" w:cs="Book Antiqua"/>
        </w:rPr>
        <w:t xml:space="preserve"> GF. The Hartung-Knapp-</w:t>
      </w:r>
      <w:proofErr w:type="spellStart"/>
      <w:r w:rsidRPr="00486378">
        <w:rPr>
          <w:rFonts w:ascii="Book Antiqua" w:eastAsia="Book Antiqua" w:hAnsi="Book Antiqua" w:cs="Book Antiqua"/>
        </w:rPr>
        <w:t>Sidik</w:t>
      </w:r>
      <w:proofErr w:type="spellEnd"/>
      <w:r w:rsidRPr="00486378">
        <w:rPr>
          <w:rFonts w:ascii="Book Antiqua" w:eastAsia="Book Antiqua" w:hAnsi="Book Antiqua" w:cs="Book Antiqua"/>
        </w:rPr>
        <w:t>-</w:t>
      </w:r>
      <w:proofErr w:type="spellStart"/>
      <w:r w:rsidRPr="00486378">
        <w:rPr>
          <w:rFonts w:ascii="Book Antiqua" w:eastAsia="Book Antiqua" w:hAnsi="Book Antiqua" w:cs="Book Antiqua"/>
        </w:rPr>
        <w:t>Jonkman</w:t>
      </w:r>
      <w:proofErr w:type="spellEnd"/>
      <w:r w:rsidRPr="00486378">
        <w:rPr>
          <w:rFonts w:ascii="Book Antiqua" w:eastAsia="Book Antiqua" w:hAnsi="Book Antiqua" w:cs="Book Antiqua"/>
        </w:rPr>
        <w:t xml:space="preserve"> method for random effects meta-analysis is straightforward and considerably outperforms the standard </w:t>
      </w:r>
      <w:proofErr w:type="spellStart"/>
      <w:r w:rsidRPr="00486378">
        <w:rPr>
          <w:rFonts w:ascii="Book Antiqua" w:eastAsia="Book Antiqua" w:hAnsi="Book Antiqua" w:cs="Book Antiqua"/>
        </w:rPr>
        <w:t>DerSimonian</w:t>
      </w:r>
      <w:proofErr w:type="spellEnd"/>
      <w:r w:rsidRPr="00486378">
        <w:rPr>
          <w:rFonts w:ascii="Book Antiqua" w:eastAsia="Book Antiqua" w:hAnsi="Book Antiqua" w:cs="Book Antiqua"/>
        </w:rPr>
        <w:t xml:space="preserve">-Laird method. </w:t>
      </w:r>
      <w:r w:rsidRPr="00486378">
        <w:rPr>
          <w:rFonts w:ascii="Book Antiqua" w:eastAsia="Book Antiqua" w:hAnsi="Book Antiqua" w:cs="Book Antiqua"/>
          <w:i/>
          <w:iCs/>
        </w:rPr>
        <w:t xml:space="preserve">BMC Med Res </w:t>
      </w:r>
      <w:proofErr w:type="spellStart"/>
      <w:r w:rsidRPr="00486378">
        <w:rPr>
          <w:rFonts w:ascii="Book Antiqua" w:eastAsia="Book Antiqua" w:hAnsi="Book Antiqua" w:cs="Book Antiqua"/>
          <w:i/>
          <w:iCs/>
        </w:rPr>
        <w:t>Methodol</w:t>
      </w:r>
      <w:proofErr w:type="spellEnd"/>
      <w:r w:rsidRPr="00486378">
        <w:rPr>
          <w:rFonts w:ascii="Book Antiqua" w:eastAsia="Book Antiqua" w:hAnsi="Book Antiqua" w:cs="Book Antiqua"/>
        </w:rPr>
        <w:t xml:space="preserve"> 2014; </w:t>
      </w:r>
      <w:r w:rsidRPr="00486378">
        <w:rPr>
          <w:rFonts w:ascii="Book Antiqua" w:eastAsia="Book Antiqua" w:hAnsi="Book Antiqua" w:cs="Book Antiqua"/>
          <w:b/>
          <w:bCs/>
        </w:rPr>
        <w:t>14</w:t>
      </w:r>
      <w:r w:rsidRPr="00486378">
        <w:rPr>
          <w:rFonts w:ascii="Book Antiqua" w:eastAsia="Book Antiqua" w:hAnsi="Book Antiqua" w:cs="Book Antiqua"/>
        </w:rPr>
        <w:t>: 25 [PMID: 24548571 DOI: 10.1186/1471-2288-14-25]</w:t>
      </w:r>
    </w:p>
    <w:p w14:paraId="337AA3FB"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24 </w:t>
      </w:r>
      <w:r w:rsidRPr="00486378">
        <w:rPr>
          <w:rFonts w:ascii="Book Antiqua" w:eastAsia="Book Antiqua" w:hAnsi="Book Antiqua" w:cs="Book Antiqua"/>
          <w:b/>
          <w:bCs/>
        </w:rPr>
        <w:t>Landis JR</w:t>
      </w:r>
      <w:r w:rsidRPr="00486378">
        <w:rPr>
          <w:rFonts w:ascii="Book Antiqua" w:eastAsia="Book Antiqua" w:hAnsi="Book Antiqua" w:cs="Book Antiqua"/>
        </w:rPr>
        <w:t xml:space="preserve">, Koch GG. The measurement of observer agreement for categorical data. </w:t>
      </w:r>
      <w:r w:rsidRPr="00486378">
        <w:rPr>
          <w:rFonts w:ascii="Book Antiqua" w:eastAsia="Book Antiqua" w:hAnsi="Book Antiqua" w:cs="Book Antiqua"/>
          <w:i/>
          <w:iCs/>
        </w:rPr>
        <w:t>Biometrics</w:t>
      </w:r>
      <w:r w:rsidRPr="00486378">
        <w:rPr>
          <w:rFonts w:ascii="Book Antiqua" w:eastAsia="Book Antiqua" w:hAnsi="Book Antiqua" w:cs="Book Antiqua"/>
        </w:rPr>
        <w:t xml:space="preserve"> 1977; </w:t>
      </w:r>
      <w:r w:rsidRPr="00486378">
        <w:rPr>
          <w:rFonts w:ascii="Book Antiqua" w:eastAsia="Book Antiqua" w:hAnsi="Book Antiqua" w:cs="Book Antiqua"/>
          <w:b/>
          <w:bCs/>
        </w:rPr>
        <w:t>33</w:t>
      </w:r>
      <w:r w:rsidRPr="00486378">
        <w:rPr>
          <w:rFonts w:ascii="Book Antiqua" w:eastAsia="Book Antiqua" w:hAnsi="Book Antiqua" w:cs="Book Antiqua"/>
        </w:rPr>
        <w:t>: 159-174 [PMID: 843571 DOI: 10.2307/2529310]</w:t>
      </w:r>
    </w:p>
    <w:p w14:paraId="02F1B046" w14:textId="614EE7AC" w:rsidR="00A77B3E" w:rsidRPr="00486378" w:rsidRDefault="00B87281" w:rsidP="00486378">
      <w:pPr>
        <w:snapToGrid w:val="0"/>
        <w:spacing w:line="360" w:lineRule="auto"/>
        <w:jc w:val="both"/>
        <w:rPr>
          <w:highlight w:val="yellow"/>
        </w:rPr>
      </w:pPr>
      <w:r w:rsidRPr="00486378">
        <w:rPr>
          <w:rFonts w:ascii="Book Antiqua" w:eastAsia="Book Antiqua" w:hAnsi="Book Antiqua" w:cs="Book Antiqua"/>
          <w:highlight w:val="yellow"/>
        </w:rPr>
        <w:t xml:space="preserve">25 </w:t>
      </w:r>
      <w:r w:rsidRPr="00486378">
        <w:rPr>
          <w:rFonts w:ascii="Book Antiqua" w:eastAsia="Book Antiqua" w:hAnsi="Book Antiqua" w:cs="Book Antiqua"/>
          <w:b/>
          <w:bCs/>
          <w:highlight w:val="yellow"/>
        </w:rPr>
        <w:t>Chen HQ</w:t>
      </w:r>
      <w:r w:rsidRPr="00486378">
        <w:rPr>
          <w:rFonts w:ascii="Book Antiqua" w:eastAsia="Book Antiqua" w:hAnsi="Book Antiqua" w:cs="Book Antiqua"/>
          <w:highlight w:val="yellow"/>
        </w:rPr>
        <w:t>.</w:t>
      </w:r>
      <w:r w:rsidRPr="00486378">
        <w:rPr>
          <w:rFonts w:ascii="Book Antiqua" w:eastAsia="Book Antiqua" w:hAnsi="Book Antiqua" w:cs="Book Antiqua"/>
          <w:b/>
          <w:bCs/>
          <w:highlight w:val="yellow"/>
        </w:rPr>
        <w:t xml:space="preserve"> </w:t>
      </w:r>
      <w:r w:rsidRPr="00486378">
        <w:rPr>
          <w:rFonts w:ascii="Book Antiqua" w:eastAsia="Book Antiqua" w:hAnsi="Book Antiqua" w:cs="Book Antiqua"/>
          <w:highlight w:val="yellow"/>
        </w:rPr>
        <w:t>The Clinical Application of Liver Ultrasound Imaging Reporting and Date System Classification Method of Liver Occupying Lesions.</w:t>
      </w:r>
      <w:r w:rsidRPr="00486378">
        <w:rPr>
          <w:rFonts w:ascii="Book Antiqua" w:eastAsia="Book Antiqua" w:hAnsi="Book Antiqua" w:cs="Book Antiqua"/>
          <w:b/>
          <w:bCs/>
          <w:highlight w:val="yellow"/>
        </w:rPr>
        <w:t xml:space="preserve"> </w:t>
      </w:r>
      <w:r w:rsidR="00D104F2" w:rsidRPr="00486378">
        <w:rPr>
          <w:rFonts w:ascii="Book Antiqua" w:eastAsia="Book Antiqua" w:hAnsi="Book Antiqua" w:cs="Book Antiqua"/>
          <w:highlight w:val="yellow"/>
        </w:rPr>
        <w:t>M.M.</w:t>
      </w:r>
      <w:r w:rsidR="00D104F2" w:rsidRPr="00486378">
        <w:rPr>
          <w:rFonts w:ascii="Book Antiqua" w:eastAsia="Book Antiqua" w:hAnsi="Book Antiqua" w:cs="Book Antiqua"/>
          <w:b/>
          <w:bCs/>
          <w:highlight w:val="yellow"/>
        </w:rPr>
        <w:t xml:space="preserve"> </w:t>
      </w:r>
      <w:r w:rsidR="006963BC" w:rsidRPr="00486378">
        <w:rPr>
          <w:rFonts w:ascii="Book Antiqua" w:eastAsia="Book Antiqua" w:hAnsi="Book Antiqua" w:cs="Book Antiqua"/>
          <w:highlight w:val="yellow"/>
        </w:rPr>
        <w:t>Thesis,</w:t>
      </w:r>
      <w:r w:rsidR="006963BC" w:rsidRPr="00486378">
        <w:rPr>
          <w:rFonts w:ascii="Book Antiqua" w:eastAsia="Book Antiqua" w:hAnsi="Book Antiqua" w:cs="Book Antiqua"/>
          <w:b/>
          <w:bCs/>
          <w:highlight w:val="yellow"/>
        </w:rPr>
        <w:t xml:space="preserve"> </w:t>
      </w:r>
      <w:r w:rsidRPr="00486378">
        <w:rPr>
          <w:rFonts w:ascii="Book Antiqua" w:eastAsia="Book Antiqua" w:hAnsi="Book Antiqua" w:cs="Book Antiqua"/>
          <w:highlight w:val="yellow"/>
        </w:rPr>
        <w:t>Fujian Medical University</w:t>
      </w:r>
      <w:r w:rsidR="009152BC" w:rsidRPr="00486378">
        <w:rPr>
          <w:rFonts w:ascii="Book Antiqua" w:eastAsia="Book Antiqua" w:hAnsi="Book Antiqua" w:cs="Book Antiqua"/>
          <w:highlight w:val="yellow"/>
        </w:rPr>
        <w:t xml:space="preserve">. </w:t>
      </w:r>
      <w:r w:rsidRPr="00486378">
        <w:rPr>
          <w:rFonts w:ascii="Book Antiqua" w:eastAsia="Book Antiqua" w:hAnsi="Book Antiqua" w:cs="Book Antiqua"/>
          <w:highlight w:val="yellow"/>
        </w:rPr>
        <w:t>2017</w:t>
      </w:r>
      <w:r w:rsidR="006963BC" w:rsidRPr="00486378">
        <w:rPr>
          <w:rFonts w:ascii="Book Antiqua" w:eastAsia="Book Antiqua" w:hAnsi="Book Antiqua" w:cs="Book Antiqua"/>
          <w:highlight w:val="yellow"/>
        </w:rPr>
        <w:t xml:space="preserve">. </w:t>
      </w:r>
      <w:r w:rsidR="006963BC" w:rsidRPr="00486378">
        <w:rPr>
          <w:rFonts w:ascii="Book Antiqua" w:hAnsi="Book Antiqua"/>
          <w:bCs/>
          <w:highlight w:val="yellow"/>
        </w:rPr>
        <w:t xml:space="preserve">Available from: </w:t>
      </w:r>
      <w:hyperlink r:id="rId7" w:history="1">
        <w:r w:rsidR="006569E7" w:rsidRPr="00486378">
          <w:rPr>
            <w:rStyle w:val="af"/>
            <w:rFonts w:ascii="Book Antiqua" w:eastAsia="Book Antiqua" w:hAnsi="Book Antiqua" w:cs="Book Antiqua"/>
            <w:color w:val="auto"/>
            <w:highlight w:val="yellow"/>
          </w:rPr>
          <w:t>https://kns.cnki.net/kcms/detail/detail.aspx?dbcode=CMFD&amp;dbname=CMFD201802&amp;filename=1017857964.nh&amp;v=nawQoHiuqktbqtjkgUKGV%25mmd2BB8ItXjiPz8mYJScOmbY1yhfEV4FIK6dK20i1c9z8jk</w:t>
        </w:r>
      </w:hyperlink>
      <w:r w:rsidR="006569E7" w:rsidRPr="00486378">
        <w:rPr>
          <w:rFonts w:ascii="Book Antiqua" w:eastAsia="Book Antiqua" w:hAnsi="Book Antiqua" w:cs="Book Antiqua"/>
          <w:highlight w:val="yellow"/>
        </w:rPr>
        <w:t xml:space="preserve"> </w:t>
      </w:r>
    </w:p>
    <w:p w14:paraId="0D0429FA" w14:textId="613A3318" w:rsidR="00A77B3E" w:rsidRPr="00486378" w:rsidRDefault="00B87281" w:rsidP="00486378">
      <w:pPr>
        <w:snapToGrid w:val="0"/>
        <w:spacing w:line="360" w:lineRule="auto"/>
        <w:jc w:val="both"/>
        <w:rPr>
          <w:highlight w:val="yellow"/>
        </w:rPr>
      </w:pPr>
      <w:r w:rsidRPr="00486378">
        <w:rPr>
          <w:rFonts w:ascii="Book Antiqua" w:eastAsia="Book Antiqua" w:hAnsi="Book Antiqua" w:cs="Book Antiqua"/>
          <w:highlight w:val="yellow"/>
        </w:rPr>
        <w:t xml:space="preserve">26 </w:t>
      </w:r>
      <w:r w:rsidRPr="00486378">
        <w:rPr>
          <w:rFonts w:ascii="Book Antiqua" w:eastAsia="Book Antiqua" w:hAnsi="Book Antiqua" w:cs="Book Antiqua"/>
          <w:b/>
          <w:bCs/>
          <w:highlight w:val="yellow"/>
        </w:rPr>
        <w:t>Liu QY</w:t>
      </w:r>
      <w:r w:rsidRPr="00486378">
        <w:rPr>
          <w:rFonts w:ascii="Book Antiqua" w:eastAsia="Book Antiqua" w:hAnsi="Book Antiqua" w:cs="Book Antiqua"/>
          <w:highlight w:val="yellow"/>
        </w:rPr>
        <w:t>. The clinical application Value of liver imaging reporting and data system with contrast-enhanced ultrasound in the diagnosis of hepatocellular carcinoma.</w:t>
      </w:r>
      <w:r w:rsidR="00D104F2" w:rsidRPr="00486378">
        <w:rPr>
          <w:rFonts w:ascii="Book Antiqua" w:eastAsia="Book Antiqua" w:hAnsi="Book Antiqua" w:cs="Book Antiqua"/>
          <w:highlight w:val="yellow"/>
        </w:rPr>
        <w:t xml:space="preserve"> M.M. </w:t>
      </w:r>
      <w:r w:rsidR="00D104F2" w:rsidRPr="00486378">
        <w:rPr>
          <w:rFonts w:ascii="Book Antiqua" w:hAnsi="Book Antiqua"/>
          <w:bCs/>
          <w:highlight w:val="yellow"/>
        </w:rPr>
        <w:t>Thesis,</w:t>
      </w:r>
      <w:r w:rsidRPr="00486378">
        <w:rPr>
          <w:rFonts w:ascii="Book Antiqua" w:eastAsia="Book Antiqua" w:hAnsi="Book Antiqua" w:cs="Book Antiqua"/>
          <w:highlight w:val="yellow"/>
        </w:rPr>
        <w:t xml:space="preserve"> Zhengzhou University</w:t>
      </w:r>
      <w:r w:rsidR="009152BC" w:rsidRPr="00486378">
        <w:rPr>
          <w:rFonts w:ascii="Book Antiqua" w:eastAsia="Book Antiqua" w:hAnsi="Book Antiqua" w:cs="Book Antiqua"/>
          <w:highlight w:val="yellow"/>
        </w:rPr>
        <w:t xml:space="preserve">. </w:t>
      </w:r>
      <w:r w:rsidRPr="00486378">
        <w:rPr>
          <w:rFonts w:ascii="Book Antiqua" w:eastAsia="Book Antiqua" w:hAnsi="Book Antiqua" w:cs="Book Antiqua"/>
          <w:highlight w:val="yellow"/>
        </w:rPr>
        <w:t>2019</w:t>
      </w:r>
      <w:r w:rsidR="006963BC" w:rsidRPr="00486378">
        <w:rPr>
          <w:rFonts w:ascii="Book Antiqua" w:eastAsia="Book Antiqua" w:hAnsi="Book Antiqua" w:cs="Book Antiqua"/>
          <w:highlight w:val="yellow"/>
        </w:rPr>
        <w:t xml:space="preserve">. </w:t>
      </w:r>
      <w:r w:rsidR="006963BC" w:rsidRPr="00486378">
        <w:rPr>
          <w:rFonts w:ascii="Book Antiqua" w:hAnsi="Book Antiqua"/>
          <w:bCs/>
          <w:highlight w:val="yellow"/>
        </w:rPr>
        <w:t>Available from:</w:t>
      </w:r>
      <w:r w:rsidR="006963BC" w:rsidRPr="00486378">
        <w:rPr>
          <w:rFonts w:ascii="Book Antiqua" w:eastAsia="Book Antiqua" w:hAnsi="Book Antiqua" w:cs="Book Antiqua"/>
          <w:highlight w:val="yellow"/>
        </w:rPr>
        <w:t xml:space="preserve"> </w:t>
      </w:r>
      <w:hyperlink r:id="rId8" w:history="1">
        <w:r w:rsidR="006569E7" w:rsidRPr="00486378">
          <w:rPr>
            <w:rStyle w:val="af"/>
            <w:rFonts w:ascii="Book Antiqua" w:eastAsia="Book Antiqua" w:hAnsi="Book Antiqua" w:cs="Book Antiqua"/>
            <w:color w:val="auto"/>
            <w:highlight w:val="yellow"/>
          </w:rPr>
          <w:t>https://kns.cnki.net/kcms/detail/detail.aspx?dbcode=CMFD&amp;dbname=CMFD201902&amp;filename=1019115498.nh&amp;v=7swi6YCLhrWorznJSACxtiK4RphRy5jP4GUpIWjJ5nAVc25Q8eX6BuadlSLi08Wm</w:t>
        </w:r>
      </w:hyperlink>
      <w:r w:rsidR="006569E7" w:rsidRPr="00486378">
        <w:rPr>
          <w:rFonts w:ascii="Book Antiqua" w:eastAsia="Book Antiqua" w:hAnsi="Book Antiqua" w:cs="Book Antiqua"/>
          <w:highlight w:val="yellow"/>
        </w:rPr>
        <w:t xml:space="preserve"> </w:t>
      </w:r>
    </w:p>
    <w:p w14:paraId="73CB064E" w14:textId="640FCFA9" w:rsidR="00A77B3E" w:rsidRPr="00486378" w:rsidRDefault="00B87281" w:rsidP="00486378">
      <w:pPr>
        <w:snapToGrid w:val="0"/>
        <w:spacing w:line="360" w:lineRule="auto"/>
        <w:jc w:val="both"/>
      </w:pPr>
      <w:r w:rsidRPr="00486378">
        <w:rPr>
          <w:rFonts w:ascii="Book Antiqua" w:eastAsia="Book Antiqua" w:hAnsi="Book Antiqua" w:cs="Book Antiqua"/>
          <w:highlight w:val="yellow"/>
        </w:rPr>
        <w:t xml:space="preserve">27 </w:t>
      </w:r>
      <w:r w:rsidRPr="00486378">
        <w:rPr>
          <w:rFonts w:ascii="Book Antiqua" w:eastAsia="Book Antiqua" w:hAnsi="Book Antiqua" w:cs="Book Antiqua"/>
          <w:b/>
          <w:bCs/>
          <w:highlight w:val="yellow"/>
        </w:rPr>
        <w:t>Zhou YN</w:t>
      </w:r>
      <w:r w:rsidRPr="00486378">
        <w:rPr>
          <w:rFonts w:ascii="Book Antiqua" w:eastAsia="Book Antiqua" w:hAnsi="Book Antiqua" w:cs="Book Antiqua"/>
          <w:highlight w:val="yellow"/>
        </w:rPr>
        <w:t xml:space="preserve">. Contrast-enhanced ultrasound (CEUS) liver imaging reporting and data system (L1-RADS) LR-5 for Hepatocellular carcinoma-diagnostic value in clinical practice. </w:t>
      </w:r>
      <w:r w:rsidR="00D104F2" w:rsidRPr="00486378">
        <w:rPr>
          <w:rFonts w:ascii="Book Antiqua" w:eastAsia="Book Antiqua" w:hAnsi="Book Antiqua" w:cs="Book Antiqua"/>
          <w:highlight w:val="yellow"/>
        </w:rPr>
        <w:t xml:space="preserve">M.M. </w:t>
      </w:r>
      <w:r w:rsidR="00D104F2" w:rsidRPr="00486378">
        <w:rPr>
          <w:rFonts w:ascii="Book Antiqua" w:hAnsi="Book Antiqua"/>
          <w:bCs/>
          <w:highlight w:val="yellow"/>
        </w:rPr>
        <w:t xml:space="preserve">Thesis, </w:t>
      </w:r>
      <w:r w:rsidRPr="00486378">
        <w:rPr>
          <w:rFonts w:ascii="Book Antiqua" w:eastAsia="Book Antiqua" w:hAnsi="Book Antiqua" w:cs="Book Antiqua"/>
          <w:highlight w:val="yellow"/>
        </w:rPr>
        <w:t>Jilin University</w:t>
      </w:r>
      <w:r w:rsidR="009152BC" w:rsidRPr="00486378">
        <w:rPr>
          <w:rFonts w:ascii="Book Antiqua" w:eastAsia="Book Antiqua" w:hAnsi="Book Antiqua" w:cs="Book Antiqua"/>
          <w:highlight w:val="yellow"/>
        </w:rPr>
        <w:t xml:space="preserve">. </w:t>
      </w:r>
      <w:r w:rsidRPr="00486378">
        <w:rPr>
          <w:rFonts w:ascii="Book Antiqua" w:eastAsia="Book Antiqua" w:hAnsi="Book Antiqua" w:cs="Book Antiqua"/>
          <w:highlight w:val="yellow"/>
        </w:rPr>
        <w:t>2019</w:t>
      </w:r>
      <w:r w:rsidR="00D104F2" w:rsidRPr="00486378">
        <w:rPr>
          <w:rFonts w:ascii="Book Antiqua" w:eastAsia="Book Antiqua" w:hAnsi="Book Antiqua" w:cs="Book Antiqua"/>
          <w:highlight w:val="yellow"/>
        </w:rPr>
        <w:t xml:space="preserve">. </w:t>
      </w:r>
      <w:r w:rsidR="00D104F2" w:rsidRPr="00486378">
        <w:rPr>
          <w:rFonts w:ascii="Book Antiqua" w:hAnsi="Book Antiqua"/>
          <w:bCs/>
          <w:highlight w:val="yellow"/>
        </w:rPr>
        <w:t xml:space="preserve">Available from: </w:t>
      </w:r>
      <w:hyperlink r:id="rId9" w:history="1">
        <w:r w:rsidR="006569E7" w:rsidRPr="00486378">
          <w:rPr>
            <w:rStyle w:val="af"/>
            <w:rFonts w:ascii="Book Antiqua" w:eastAsia="Book Antiqua" w:hAnsi="Book Antiqua" w:cs="Book Antiqua"/>
            <w:color w:val="auto"/>
            <w:highlight w:val="yellow"/>
          </w:rPr>
          <w:t>https://kns.cnki.net/kcms/detail/detail.aspx?dbcode=CMFD&amp;dbname=CMFD201902</w:t>
        </w:r>
        <w:r w:rsidR="006569E7" w:rsidRPr="00486378">
          <w:rPr>
            <w:rStyle w:val="af"/>
            <w:rFonts w:ascii="Book Antiqua" w:eastAsia="Book Antiqua" w:hAnsi="Book Antiqua" w:cs="Book Antiqua"/>
            <w:color w:val="auto"/>
            <w:highlight w:val="yellow"/>
          </w:rPr>
          <w:lastRenderedPageBreak/>
          <w:t>&amp;filename=1019159698.nh&amp;v=P1allGVwHZq2ROBMMzOdWaIQrR0KodmJYjDVmYZAQoDjdnyV8soLTmPXqH2aVd25</w:t>
        </w:r>
      </w:hyperlink>
      <w:r w:rsidR="006569E7" w:rsidRPr="00486378">
        <w:rPr>
          <w:rFonts w:ascii="Book Antiqua" w:eastAsia="Book Antiqua" w:hAnsi="Book Antiqua" w:cs="Book Antiqua"/>
        </w:rPr>
        <w:t xml:space="preserve"> </w:t>
      </w:r>
    </w:p>
    <w:p w14:paraId="4EBDCECB" w14:textId="691283A2" w:rsidR="00A77B3E" w:rsidRPr="00486378" w:rsidRDefault="00B87281" w:rsidP="00486378">
      <w:pPr>
        <w:snapToGrid w:val="0"/>
        <w:spacing w:line="360" w:lineRule="auto"/>
        <w:jc w:val="both"/>
      </w:pPr>
      <w:r w:rsidRPr="00486378">
        <w:rPr>
          <w:rFonts w:ascii="Book Antiqua" w:eastAsia="Book Antiqua" w:hAnsi="Book Antiqua" w:cs="Book Antiqua"/>
        </w:rPr>
        <w:t xml:space="preserve">28 </w:t>
      </w:r>
      <w:r w:rsidRPr="00486378">
        <w:rPr>
          <w:rFonts w:ascii="Book Antiqua" w:eastAsia="Book Antiqua" w:hAnsi="Book Antiqua" w:cs="Book Antiqua"/>
          <w:b/>
          <w:bCs/>
        </w:rPr>
        <w:t>Ling W</w:t>
      </w:r>
      <w:r w:rsidRPr="00486378">
        <w:rPr>
          <w:rFonts w:ascii="Book Antiqua" w:eastAsia="Book Antiqua" w:hAnsi="Book Antiqua" w:cs="Book Antiqua"/>
        </w:rPr>
        <w:t xml:space="preserve">, Wang M, Ma X, </w:t>
      </w:r>
      <w:proofErr w:type="spellStart"/>
      <w:r w:rsidRPr="00486378">
        <w:rPr>
          <w:rFonts w:ascii="Book Antiqua" w:eastAsia="Book Antiqua" w:hAnsi="Book Antiqua" w:cs="Book Antiqua"/>
        </w:rPr>
        <w:t>Qiu</w:t>
      </w:r>
      <w:proofErr w:type="spellEnd"/>
      <w:r w:rsidRPr="00486378">
        <w:rPr>
          <w:rFonts w:ascii="Book Antiqua" w:eastAsia="Book Antiqua" w:hAnsi="Book Antiqua" w:cs="Book Antiqua"/>
        </w:rPr>
        <w:t xml:space="preserve"> T, Li J, Lu Q, Luo Y. The preliminary application of liver imaging reporting and data system (LI-RADS) with contrast-enhanced ultrasound (CEUS) on small hepatic nodules (</w:t>
      </w:r>
      <w:r w:rsidR="002E609B" w:rsidRPr="00486378">
        <w:rPr>
          <w:rFonts w:ascii="Book Antiqua" w:eastAsia="Book Antiqua" w:hAnsi="Book Antiqua" w:cs="Book Antiqua"/>
        </w:rPr>
        <w:t xml:space="preserve">≤ </w:t>
      </w:r>
      <w:r w:rsidRPr="00486378">
        <w:rPr>
          <w:rFonts w:ascii="Book Antiqua" w:eastAsia="Book Antiqua" w:hAnsi="Book Antiqua" w:cs="Book Antiqua"/>
        </w:rPr>
        <w:t xml:space="preserve">2cm). </w:t>
      </w:r>
      <w:r w:rsidRPr="00486378">
        <w:rPr>
          <w:rFonts w:ascii="Book Antiqua" w:eastAsia="Book Antiqua" w:hAnsi="Book Antiqua" w:cs="Book Antiqua"/>
          <w:i/>
          <w:iCs/>
        </w:rPr>
        <w:t>J Cancer</w:t>
      </w:r>
      <w:r w:rsidRPr="00486378">
        <w:rPr>
          <w:rFonts w:ascii="Book Antiqua" w:eastAsia="Book Antiqua" w:hAnsi="Book Antiqua" w:cs="Book Antiqua"/>
        </w:rPr>
        <w:t xml:space="preserve"> 2018; </w:t>
      </w:r>
      <w:r w:rsidRPr="00486378">
        <w:rPr>
          <w:rFonts w:ascii="Book Antiqua" w:eastAsia="Book Antiqua" w:hAnsi="Book Antiqua" w:cs="Book Antiqua"/>
          <w:b/>
          <w:bCs/>
        </w:rPr>
        <w:t>9</w:t>
      </w:r>
      <w:r w:rsidRPr="00486378">
        <w:rPr>
          <w:rFonts w:ascii="Book Antiqua" w:eastAsia="Book Antiqua" w:hAnsi="Book Antiqua" w:cs="Book Antiqua"/>
        </w:rPr>
        <w:t>: 2946-2952 [PMID: 30123363 DOI: 10.7150/jca.25539]</w:t>
      </w:r>
    </w:p>
    <w:p w14:paraId="62B32506"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29 </w:t>
      </w:r>
      <w:r w:rsidRPr="00486378">
        <w:rPr>
          <w:rFonts w:ascii="Book Antiqua" w:eastAsia="Book Antiqua" w:hAnsi="Book Antiqua" w:cs="Book Antiqua"/>
          <w:b/>
          <w:bCs/>
        </w:rPr>
        <w:t>Mitchell DG</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Bruix</w:t>
      </w:r>
      <w:proofErr w:type="spellEnd"/>
      <w:r w:rsidRPr="00486378">
        <w:rPr>
          <w:rFonts w:ascii="Book Antiqua" w:eastAsia="Book Antiqua" w:hAnsi="Book Antiqua" w:cs="Book Antiqua"/>
        </w:rPr>
        <w:t xml:space="preserve"> J, Sherman M,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CB. LI-RADS (Liver Imaging Reporting and Data System): summary, discussion, and consensus of the LI-RADS Management Working Group and future directions. </w:t>
      </w:r>
      <w:r w:rsidRPr="00486378">
        <w:rPr>
          <w:rFonts w:ascii="Book Antiqua" w:eastAsia="Book Antiqua" w:hAnsi="Book Antiqua" w:cs="Book Antiqua"/>
          <w:i/>
          <w:iCs/>
        </w:rPr>
        <w:t>Hepatology</w:t>
      </w:r>
      <w:r w:rsidRPr="00486378">
        <w:rPr>
          <w:rFonts w:ascii="Book Antiqua" w:eastAsia="Book Antiqua" w:hAnsi="Book Antiqua" w:cs="Book Antiqua"/>
        </w:rPr>
        <w:t xml:space="preserve"> 2015; </w:t>
      </w:r>
      <w:r w:rsidRPr="00486378">
        <w:rPr>
          <w:rFonts w:ascii="Book Antiqua" w:eastAsia="Book Antiqua" w:hAnsi="Book Antiqua" w:cs="Book Antiqua"/>
          <w:b/>
          <w:bCs/>
        </w:rPr>
        <w:t>61</w:t>
      </w:r>
      <w:r w:rsidRPr="00486378">
        <w:rPr>
          <w:rFonts w:ascii="Book Antiqua" w:eastAsia="Book Antiqua" w:hAnsi="Book Antiqua" w:cs="Book Antiqua"/>
        </w:rPr>
        <w:t>: 1056-1065 [PMID: 25041904 DOI: 10.1002/hep.27304]</w:t>
      </w:r>
    </w:p>
    <w:p w14:paraId="0DA04AD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30 </w:t>
      </w:r>
      <w:r w:rsidRPr="00486378">
        <w:rPr>
          <w:rFonts w:ascii="Book Antiqua" w:eastAsia="Book Antiqua" w:hAnsi="Book Antiqua" w:cs="Book Antiqua"/>
          <w:b/>
          <w:bCs/>
        </w:rPr>
        <w:t>Kang JH</w:t>
      </w:r>
      <w:r w:rsidRPr="00486378">
        <w:rPr>
          <w:rFonts w:ascii="Book Antiqua" w:eastAsia="Book Antiqua" w:hAnsi="Book Antiqua" w:cs="Book Antiqua"/>
        </w:rPr>
        <w:t xml:space="preserve">, Choi SH, Lee JS, Park SH, Kim KW, Kim SY, Lee SS, Byun JH. </w:t>
      </w:r>
      <w:proofErr w:type="spellStart"/>
      <w:r w:rsidRPr="00486378">
        <w:rPr>
          <w:rFonts w:ascii="Book Antiqua" w:eastAsia="Book Antiqua" w:hAnsi="Book Antiqua" w:cs="Book Antiqua"/>
        </w:rPr>
        <w:t>Interreader</w:t>
      </w:r>
      <w:proofErr w:type="spellEnd"/>
      <w:r w:rsidRPr="00486378">
        <w:rPr>
          <w:rFonts w:ascii="Book Antiqua" w:eastAsia="Book Antiqua" w:hAnsi="Book Antiqua" w:cs="Book Antiqua"/>
        </w:rPr>
        <w:t xml:space="preserve"> Agreement of Liver Imaging Reporting and Data System on MRI: A Systematic Review and Meta-Analysis. </w:t>
      </w:r>
      <w:r w:rsidRPr="00486378">
        <w:rPr>
          <w:rFonts w:ascii="Book Antiqua" w:eastAsia="Book Antiqua" w:hAnsi="Book Antiqua" w:cs="Book Antiqua"/>
          <w:i/>
          <w:iCs/>
        </w:rPr>
        <w:t xml:space="preserve">J </w:t>
      </w:r>
      <w:proofErr w:type="spellStart"/>
      <w:r w:rsidRPr="00486378">
        <w:rPr>
          <w:rFonts w:ascii="Book Antiqua" w:eastAsia="Book Antiqua" w:hAnsi="Book Antiqua" w:cs="Book Antiqua"/>
          <w:i/>
          <w:iCs/>
        </w:rPr>
        <w:t>Magn</w:t>
      </w:r>
      <w:proofErr w:type="spellEnd"/>
      <w:r w:rsidRPr="00486378">
        <w:rPr>
          <w:rFonts w:ascii="Book Antiqua" w:eastAsia="Book Antiqua" w:hAnsi="Book Antiqua" w:cs="Book Antiqua"/>
          <w:i/>
          <w:iCs/>
        </w:rPr>
        <w:t xml:space="preserve"> </w:t>
      </w:r>
      <w:proofErr w:type="spellStart"/>
      <w:r w:rsidRPr="00486378">
        <w:rPr>
          <w:rFonts w:ascii="Book Antiqua" w:eastAsia="Book Antiqua" w:hAnsi="Book Antiqua" w:cs="Book Antiqua"/>
          <w:i/>
          <w:iCs/>
        </w:rPr>
        <w:t>Reson</w:t>
      </w:r>
      <w:proofErr w:type="spellEnd"/>
      <w:r w:rsidRPr="00486378">
        <w:rPr>
          <w:rFonts w:ascii="Book Antiqua" w:eastAsia="Book Antiqua" w:hAnsi="Book Antiqua" w:cs="Book Antiqua"/>
          <w:i/>
          <w:iCs/>
        </w:rPr>
        <w:t xml:space="preserve"> Imaging</w:t>
      </w:r>
      <w:r w:rsidRPr="00486378">
        <w:rPr>
          <w:rFonts w:ascii="Book Antiqua" w:eastAsia="Book Antiqua" w:hAnsi="Book Antiqua" w:cs="Book Antiqua"/>
        </w:rPr>
        <w:t xml:space="preserve"> 2020; </w:t>
      </w:r>
      <w:r w:rsidRPr="00486378">
        <w:rPr>
          <w:rFonts w:ascii="Book Antiqua" w:eastAsia="Book Antiqua" w:hAnsi="Book Antiqua" w:cs="Book Antiqua"/>
          <w:b/>
          <w:bCs/>
        </w:rPr>
        <w:t>52</w:t>
      </w:r>
      <w:r w:rsidRPr="00486378">
        <w:rPr>
          <w:rFonts w:ascii="Book Antiqua" w:eastAsia="Book Antiqua" w:hAnsi="Book Antiqua" w:cs="Book Antiqua"/>
        </w:rPr>
        <w:t>: 795-804 [PMID: 31984578 DOI: 10.1002/jmri.27065]</w:t>
      </w:r>
    </w:p>
    <w:p w14:paraId="596511DF"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31 </w:t>
      </w:r>
      <w:r w:rsidRPr="00486378">
        <w:rPr>
          <w:rFonts w:ascii="Book Antiqua" w:eastAsia="Book Antiqua" w:hAnsi="Book Antiqua" w:cs="Book Antiqua"/>
          <w:b/>
          <w:bCs/>
        </w:rPr>
        <w:t>Maruyama H</w:t>
      </w:r>
      <w:r w:rsidRPr="00486378">
        <w:rPr>
          <w:rFonts w:ascii="Book Antiqua" w:eastAsia="Book Antiqua" w:hAnsi="Book Antiqua" w:cs="Book Antiqua"/>
        </w:rPr>
        <w:t xml:space="preserve">, Takahashi M, Ishibashi H, Yoshikawa M, Yokosuka O. Contrast-enhanced ultrasound for </w:t>
      </w:r>
      <w:proofErr w:type="spellStart"/>
      <w:r w:rsidRPr="00486378">
        <w:rPr>
          <w:rFonts w:ascii="Book Antiqua" w:eastAsia="Book Antiqua" w:hAnsi="Book Antiqua" w:cs="Book Antiqua"/>
        </w:rPr>
        <w:t>characterisation</w:t>
      </w:r>
      <w:proofErr w:type="spellEnd"/>
      <w:r w:rsidRPr="00486378">
        <w:rPr>
          <w:rFonts w:ascii="Book Antiqua" w:eastAsia="Book Antiqua" w:hAnsi="Book Antiqua" w:cs="Book Antiqua"/>
        </w:rPr>
        <w:t xml:space="preserve"> of hepatic lesions appearing non-</w:t>
      </w:r>
      <w:proofErr w:type="spellStart"/>
      <w:r w:rsidRPr="00486378">
        <w:rPr>
          <w:rFonts w:ascii="Book Antiqua" w:eastAsia="Book Antiqua" w:hAnsi="Book Antiqua" w:cs="Book Antiqua"/>
        </w:rPr>
        <w:t>hypervascular</w:t>
      </w:r>
      <w:proofErr w:type="spellEnd"/>
      <w:r w:rsidRPr="00486378">
        <w:rPr>
          <w:rFonts w:ascii="Book Antiqua" w:eastAsia="Book Antiqua" w:hAnsi="Book Antiqua" w:cs="Book Antiqua"/>
        </w:rPr>
        <w:t xml:space="preserve"> on CT in chronic liver diseases. </w:t>
      </w:r>
      <w:r w:rsidRPr="00486378">
        <w:rPr>
          <w:rFonts w:ascii="Book Antiqua" w:eastAsia="Book Antiqua" w:hAnsi="Book Antiqua" w:cs="Book Antiqua"/>
          <w:i/>
          <w:iCs/>
        </w:rPr>
        <w:t xml:space="preserve">Br J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rPr>
        <w:t xml:space="preserve"> 2012; </w:t>
      </w:r>
      <w:r w:rsidRPr="00486378">
        <w:rPr>
          <w:rFonts w:ascii="Book Antiqua" w:eastAsia="Book Antiqua" w:hAnsi="Book Antiqua" w:cs="Book Antiqua"/>
          <w:b/>
          <w:bCs/>
        </w:rPr>
        <w:t>85</w:t>
      </w:r>
      <w:r w:rsidRPr="00486378">
        <w:rPr>
          <w:rFonts w:ascii="Book Antiqua" w:eastAsia="Book Antiqua" w:hAnsi="Book Antiqua" w:cs="Book Antiqua"/>
        </w:rPr>
        <w:t>: 351-357 [PMID: 21224305 DOI: 10.1259/</w:t>
      </w:r>
      <w:proofErr w:type="spellStart"/>
      <w:r w:rsidRPr="00486378">
        <w:rPr>
          <w:rFonts w:ascii="Book Antiqua" w:eastAsia="Book Antiqua" w:hAnsi="Book Antiqua" w:cs="Book Antiqua"/>
        </w:rPr>
        <w:t>bjr</w:t>
      </w:r>
      <w:proofErr w:type="spellEnd"/>
      <w:r w:rsidRPr="00486378">
        <w:rPr>
          <w:rFonts w:ascii="Book Antiqua" w:eastAsia="Book Antiqua" w:hAnsi="Book Antiqua" w:cs="Book Antiqua"/>
        </w:rPr>
        <w:t>/20440141]</w:t>
      </w:r>
    </w:p>
    <w:p w14:paraId="156B6F15" w14:textId="1F8F0719" w:rsidR="00A77B3E" w:rsidRPr="00486378" w:rsidRDefault="00B87281" w:rsidP="00486378">
      <w:pPr>
        <w:snapToGrid w:val="0"/>
        <w:spacing w:line="360" w:lineRule="auto"/>
        <w:jc w:val="both"/>
      </w:pPr>
      <w:r w:rsidRPr="00486378">
        <w:rPr>
          <w:rFonts w:ascii="Book Antiqua" w:eastAsia="Book Antiqua" w:hAnsi="Book Antiqua" w:cs="Book Antiqua"/>
        </w:rPr>
        <w:t xml:space="preserve">32 </w:t>
      </w:r>
      <w:r w:rsidRPr="00486378">
        <w:rPr>
          <w:rFonts w:ascii="Book Antiqua" w:eastAsia="Book Antiqua" w:hAnsi="Book Antiqua" w:cs="Book Antiqua"/>
          <w:b/>
          <w:bCs/>
        </w:rPr>
        <w:t>Takahashi M</w:t>
      </w:r>
      <w:r w:rsidRPr="00486378">
        <w:rPr>
          <w:rFonts w:ascii="Book Antiqua" w:eastAsia="Book Antiqua" w:hAnsi="Book Antiqua" w:cs="Book Antiqua"/>
        </w:rPr>
        <w:t xml:space="preserve">, Maruyama H, Shimada T, </w:t>
      </w:r>
      <w:proofErr w:type="spellStart"/>
      <w:r w:rsidRPr="00486378">
        <w:rPr>
          <w:rFonts w:ascii="Book Antiqua" w:eastAsia="Book Antiqua" w:hAnsi="Book Antiqua" w:cs="Book Antiqua"/>
        </w:rPr>
        <w:t>Kamezaki</w:t>
      </w:r>
      <w:proofErr w:type="spellEnd"/>
      <w:r w:rsidRPr="00486378">
        <w:rPr>
          <w:rFonts w:ascii="Book Antiqua" w:eastAsia="Book Antiqua" w:hAnsi="Book Antiqua" w:cs="Book Antiqua"/>
        </w:rPr>
        <w:t xml:space="preserve"> H, Sekimoto T, Kanai F, Yokosuka O. Characterization of hepatic lesions (</w:t>
      </w:r>
      <w:r w:rsidR="000C05B3" w:rsidRPr="00486378">
        <w:rPr>
          <w:rFonts w:ascii="Book Antiqua" w:eastAsia="Book Antiqua" w:hAnsi="Book Antiqua" w:cs="Book Antiqua"/>
        </w:rPr>
        <w:t>≤</w:t>
      </w:r>
      <w:r w:rsidRPr="00486378">
        <w:rPr>
          <w:rFonts w:ascii="Book Antiqua" w:eastAsia="Book Antiqua" w:hAnsi="Book Antiqua" w:cs="Book Antiqua"/>
        </w:rPr>
        <w:t xml:space="preserve"> 30 mm) with liver-specific contrast agents: a comparison between ultrasound and magnetic resonance imaging. </w:t>
      </w:r>
      <w:r w:rsidRPr="00486378">
        <w:rPr>
          <w:rFonts w:ascii="Book Antiqua" w:eastAsia="Book Antiqua" w:hAnsi="Book Antiqua" w:cs="Book Antiqua"/>
          <w:i/>
          <w:iCs/>
        </w:rPr>
        <w:t xml:space="preserve">Eur J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rPr>
        <w:t xml:space="preserve"> 2013; </w:t>
      </w:r>
      <w:r w:rsidRPr="00486378">
        <w:rPr>
          <w:rFonts w:ascii="Book Antiqua" w:eastAsia="Book Antiqua" w:hAnsi="Book Antiqua" w:cs="Book Antiqua"/>
          <w:b/>
          <w:bCs/>
        </w:rPr>
        <w:t>82</w:t>
      </w:r>
      <w:r w:rsidRPr="00486378">
        <w:rPr>
          <w:rFonts w:ascii="Book Antiqua" w:eastAsia="Book Antiqua" w:hAnsi="Book Antiqua" w:cs="Book Antiqua"/>
        </w:rPr>
        <w:t>: 75-84 [PMID: 23116806 DOI: 10.1016/j.ejrad.2012.05.035]</w:t>
      </w:r>
    </w:p>
    <w:p w14:paraId="55912EA7"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33 </w:t>
      </w:r>
      <w:r w:rsidRPr="00486378">
        <w:rPr>
          <w:rFonts w:ascii="Book Antiqua" w:eastAsia="Book Antiqua" w:hAnsi="Book Antiqua" w:cs="Book Antiqua"/>
          <w:b/>
          <w:bCs/>
        </w:rPr>
        <w:t>Sugimoto K</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Moriyasu</w:t>
      </w:r>
      <w:proofErr w:type="spellEnd"/>
      <w:r w:rsidRPr="00486378">
        <w:rPr>
          <w:rFonts w:ascii="Book Antiqua" w:eastAsia="Book Antiqua" w:hAnsi="Book Antiqua" w:cs="Book Antiqua"/>
        </w:rPr>
        <w:t xml:space="preserve"> F, </w:t>
      </w:r>
      <w:proofErr w:type="spellStart"/>
      <w:r w:rsidRPr="00486378">
        <w:rPr>
          <w:rFonts w:ascii="Book Antiqua" w:eastAsia="Book Antiqua" w:hAnsi="Book Antiqua" w:cs="Book Antiqua"/>
        </w:rPr>
        <w:t>Shiraishi</w:t>
      </w:r>
      <w:proofErr w:type="spellEnd"/>
      <w:r w:rsidRPr="00486378">
        <w:rPr>
          <w:rFonts w:ascii="Book Antiqua" w:eastAsia="Book Antiqua" w:hAnsi="Book Antiqua" w:cs="Book Antiqua"/>
        </w:rPr>
        <w:t xml:space="preserve"> J, Saito K, </w:t>
      </w:r>
      <w:proofErr w:type="spellStart"/>
      <w:r w:rsidRPr="00486378">
        <w:rPr>
          <w:rFonts w:ascii="Book Antiqua" w:eastAsia="Book Antiqua" w:hAnsi="Book Antiqua" w:cs="Book Antiqua"/>
        </w:rPr>
        <w:t>Taira</w:t>
      </w:r>
      <w:proofErr w:type="spellEnd"/>
      <w:r w:rsidRPr="00486378">
        <w:rPr>
          <w:rFonts w:ascii="Book Antiqua" w:eastAsia="Book Antiqua" w:hAnsi="Book Antiqua" w:cs="Book Antiqua"/>
        </w:rPr>
        <w:t xml:space="preserve"> J, </w:t>
      </w:r>
      <w:proofErr w:type="spellStart"/>
      <w:r w:rsidRPr="00486378">
        <w:rPr>
          <w:rFonts w:ascii="Book Antiqua" w:eastAsia="Book Antiqua" w:hAnsi="Book Antiqua" w:cs="Book Antiqua"/>
        </w:rPr>
        <w:t>Saguchi</w:t>
      </w:r>
      <w:proofErr w:type="spellEnd"/>
      <w:r w:rsidRPr="00486378">
        <w:rPr>
          <w:rFonts w:ascii="Book Antiqua" w:eastAsia="Book Antiqua" w:hAnsi="Book Antiqua" w:cs="Book Antiqua"/>
        </w:rPr>
        <w:t xml:space="preserve"> T, Imai Y. Assessment of arterial hypervascularity of hepatocellular carcinoma: comparison of contrast-enhanced US and </w:t>
      </w:r>
      <w:proofErr w:type="spellStart"/>
      <w:r w:rsidRPr="00486378">
        <w:rPr>
          <w:rFonts w:ascii="Book Antiqua" w:eastAsia="Book Antiqua" w:hAnsi="Book Antiqua" w:cs="Book Antiqua"/>
        </w:rPr>
        <w:t>gadoxetate</w:t>
      </w:r>
      <w:proofErr w:type="spellEnd"/>
      <w:r w:rsidRPr="00486378">
        <w:rPr>
          <w:rFonts w:ascii="Book Antiqua" w:eastAsia="Book Antiqua" w:hAnsi="Book Antiqua" w:cs="Book Antiqua"/>
        </w:rPr>
        <w:t xml:space="preserve"> disodium-enhanced MR imaging. </w:t>
      </w:r>
      <w:r w:rsidRPr="00486378">
        <w:rPr>
          <w:rFonts w:ascii="Book Antiqua" w:eastAsia="Book Antiqua" w:hAnsi="Book Antiqua" w:cs="Book Antiqua"/>
          <w:i/>
          <w:iCs/>
        </w:rPr>
        <w:t xml:space="preserve">Eur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rPr>
        <w:t xml:space="preserve"> 2012; </w:t>
      </w:r>
      <w:r w:rsidRPr="00486378">
        <w:rPr>
          <w:rFonts w:ascii="Book Antiqua" w:eastAsia="Book Antiqua" w:hAnsi="Book Antiqua" w:cs="Book Antiqua"/>
          <w:b/>
          <w:bCs/>
        </w:rPr>
        <w:t>22</w:t>
      </w:r>
      <w:r w:rsidRPr="00486378">
        <w:rPr>
          <w:rFonts w:ascii="Book Antiqua" w:eastAsia="Book Antiqua" w:hAnsi="Book Antiqua" w:cs="Book Antiqua"/>
        </w:rPr>
        <w:t>: 1205-1213 [PMID: 22270142 DOI: 10.1007/s00330-011-2372-3]</w:t>
      </w:r>
    </w:p>
    <w:p w14:paraId="3DB7951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34 </w:t>
      </w:r>
      <w:r w:rsidRPr="00486378">
        <w:rPr>
          <w:rFonts w:ascii="Book Antiqua" w:eastAsia="Book Antiqua" w:hAnsi="Book Antiqua" w:cs="Book Antiqua"/>
          <w:b/>
          <w:bCs/>
        </w:rPr>
        <w:t>Wu M</w:t>
      </w:r>
      <w:r w:rsidRPr="00486378">
        <w:rPr>
          <w:rFonts w:ascii="Book Antiqua" w:eastAsia="Book Antiqua" w:hAnsi="Book Antiqua" w:cs="Book Antiqua"/>
        </w:rPr>
        <w:t xml:space="preserve">, Li L, Wang J, Zhang Y, Guo Q, Li X, Zhang X. Contrast-enhanced US for characterization of focal liver lesions: a comprehensive meta-analysis. </w:t>
      </w:r>
      <w:r w:rsidRPr="00486378">
        <w:rPr>
          <w:rFonts w:ascii="Book Antiqua" w:eastAsia="Book Antiqua" w:hAnsi="Book Antiqua" w:cs="Book Antiqua"/>
          <w:i/>
          <w:iCs/>
        </w:rPr>
        <w:t xml:space="preserve">Eur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rPr>
        <w:t xml:space="preserve"> 2018; </w:t>
      </w:r>
      <w:r w:rsidRPr="00486378">
        <w:rPr>
          <w:rFonts w:ascii="Book Antiqua" w:eastAsia="Book Antiqua" w:hAnsi="Book Antiqua" w:cs="Book Antiqua"/>
          <w:b/>
          <w:bCs/>
        </w:rPr>
        <w:t>28</w:t>
      </w:r>
      <w:r w:rsidRPr="00486378">
        <w:rPr>
          <w:rFonts w:ascii="Book Antiqua" w:eastAsia="Book Antiqua" w:hAnsi="Book Antiqua" w:cs="Book Antiqua"/>
        </w:rPr>
        <w:t>: 2077-2088 [PMID: 29189932 DOI: 10.1007/s00330-017-5152-x]</w:t>
      </w:r>
    </w:p>
    <w:p w14:paraId="46DF2D5B" w14:textId="77777777"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 xml:space="preserve">35 </w:t>
      </w:r>
      <w:r w:rsidRPr="00486378">
        <w:rPr>
          <w:rFonts w:ascii="Book Antiqua" w:eastAsia="Book Antiqua" w:hAnsi="Book Antiqua" w:cs="Book Antiqua"/>
          <w:b/>
          <w:bCs/>
        </w:rPr>
        <w:t>Chou R</w:t>
      </w:r>
      <w:r w:rsidRPr="00486378">
        <w:rPr>
          <w:rFonts w:ascii="Book Antiqua" w:eastAsia="Book Antiqua" w:hAnsi="Book Antiqua" w:cs="Book Antiqua"/>
        </w:rPr>
        <w:t xml:space="preserve">, Cuevas C, Fu R, Devine B, Wasson N, Ginsburg A, </w:t>
      </w:r>
      <w:proofErr w:type="spellStart"/>
      <w:r w:rsidRPr="00486378">
        <w:rPr>
          <w:rFonts w:ascii="Book Antiqua" w:eastAsia="Book Antiqua" w:hAnsi="Book Antiqua" w:cs="Book Antiqua"/>
        </w:rPr>
        <w:t>Zakher</w:t>
      </w:r>
      <w:proofErr w:type="spellEnd"/>
      <w:r w:rsidRPr="00486378">
        <w:rPr>
          <w:rFonts w:ascii="Book Antiqua" w:eastAsia="Book Antiqua" w:hAnsi="Book Antiqua" w:cs="Book Antiqua"/>
        </w:rPr>
        <w:t xml:space="preserve"> B, Pappas M, Graham E, Sullivan SD. Imaging Techniques for the Diagnosis of Hepatocellular Carcinoma: A Systematic Review and Meta-analysis. </w:t>
      </w:r>
      <w:r w:rsidRPr="00486378">
        <w:rPr>
          <w:rFonts w:ascii="Book Antiqua" w:eastAsia="Book Antiqua" w:hAnsi="Book Antiqua" w:cs="Book Antiqua"/>
          <w:i/>
          <w:iCs/>
        </w:rPr>
        <w:t>Ann Intern Med</w:t>
      </w:r>
      <w:r w:rsidRPr="00486378">
        <w:rPr>
          <w:rFonts w:ascii="Book Antiqua" w:eastAsia="Book Antiqua" w:hAnsi="Book Antiqua" w:cs="Book Antiqua"/>
        </w:rPr>
        <w:t xml:space="preserve"> 2015; </w:t>
      </w:r>
      <w:r w:rsidRPr="00486378">
        <w:rPr>
          <w:rFonts w:ascii="Book Antiqua" w:eastAsia="Book Antiqua" w:hAnsi="Book Antiqua" w:cs="Book Antiqua"/>
          <w:b/>
          <w:bCs/>
        </w:rPr>
        <w:t>162</w:t>
      </w:r>
      <w:r w:rsidRPr="00486378">
        <w:rPr>
          <w:rFonts w:ascii="Book Antiqua" w:eastAsia="Book Antiqua" w:hAnsi="Book Antiqua" w:cs="Book Antiqua"/>
        </w:rPr>
        <w:t>: 697-711 [PMID: 25984845 DOI: 10.7326/M14-2509]</w:t>
      </w:r>
    </w:p>
    <w:p w14:paraId="7ADBD70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36 </w:t>
      </w:r>
      <w:r w:rsidRPr="00486378">
        <w:rPr>
          <w:rFonts w:ascii="Book Antiqua" w:eastAsia="Book Antiqua" w:hAnsi="Book Antiqua" w:cs="Book Antiqua"/>
          <w:b/>
          <w:bCs/>
        </w:rPr>
        <w:t>Minami Y</w:t>
      </w:r>
      <w:r w:rsidRPr="00486378">
        <w:rPr>
          <w:rFonts w:ascii="Book Antiqua" w:eastAsia="Book Antiqua" w:hAnsi="Book Antiqua" w:cs="Book Antiqua"/>
        </w:rPr>
        <w:t xml:space="preserve">, Kudo M. Review of dynamic contrast-enhanced ultrasound guidance in ablation therapy for hepatocellular carcinoma. </w:t>
      </w:r>
      <w:r w:rsidRPr="00486378">
        <w:rPr>
          <w:rFonts w:ascii="Book Antiqua" w:eastAsia="Book Antiqua" w:hAnsi="Book Antiqua" w:cs="Book Antiqua"/>
          <w:i/>
          <w:iCs/>
        </w:rPr>
        <w:t>World J Gastroenterol</w:t>
      </w:r>
      <w:r w:rsidRPr="00486378">
        <w:rPr>
          <w:rFonts w:ascii="Book Antiqua" w:eastAsia="Book Antiqua" w:hAnsi="Book Antiqua" w:cs="Book Antiqua"/>
        </w:rPr>
        <w:t xml:space="preserve"> 2011; </w:t>
      </w:r>
      <w:r w:rsidRPr="00486378">
        <w:rPr>
          <w:rFonts w:ascii="Book Antiqua" w:eastAsia="Book Antiqua" w:hAnsi="Book Antiqua" w:cs="Book Antiqua"/>
          <w:b/>
          <w:bCs/>
        </w:rPr>
        <w:t>17</w:t>
      </w:r>
      <w:r w:rsidRPr="00486378">
        <w:rPr>
          <w:rFonts w:ascii="Book Antiqua" w:eastAsia="Book Antiqua" w:hAnsi="Book Antiqua" w:cs="Book Antiqua"/>
        </w:rPr>
        <w:t>: 4952-4959 [PMID: 22174544 DOI: 10.3748/wjg.v17.i45.4952]</w:t>
      </w:r>
    </w:p>
    <w:p w14:paraId="5ED4C849"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37 </w:t>
      </w:r>
      <w:proofErr w:type="spellStart"/>
      <w:r w:rsidRPr="00486378">
        <w:rPr>
          <w:rFonts w:ascii="Book Antiqua" w:eastAsia="Book Antiqua" w:hAnsi="Book Antiqua" w:cs="Book Antiqua"/>
          <w:b/>
          <w:bCs/>
        </w:rPr>
        <w:t>Shiina</w:t>
      </w:r>
      <w:proofErr w:type="spellEnd"/>
      <w:r w:rsidRPr="00486378">
        <w:rPr>
          <w:rFonts w:ascii="Book Antiqua" w:eastAsia="Book Antiqua" w:hAnsi="Book Antiqua" w:cs="Book Antiqua"/>
          <w:b/>
          <w:bCs/>
        </w:rPr>
        <w:t xml:space="preserve"> S</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Teratani</w:t>
      </w:r>
      <w:proofErr w:type="spellEnd"/>
      <w:r w:rsidRPr="00486378">
        <w:rPr>
          <w:rFonts w:ascii="Book Antiqua" w:eastAsia="Book Antiqua" w:hAnsi="Book Antiqua" w:cs="Book Antiqua"/>
        </w:rPr>
        <w:t xml:space="preserve"> T, Obi S, </w:t>
      </w:r>
      <w:proofErr w:type="spellStart"/>
      <w:r w:rsidRPr="00486378">
        <w:rPr>
          <w:rFonts w:ascii="Book Antiqua" w:eastAsia="Book Antiqua" w:hAnsi="Book Antiqua" w:cs="Book Antiqua"/>
        </w:rPr>
        <w:t>Hamamura</w:t>
      </w:r>
      <w:proofErr w:type="spellEnd"/>
      <w:r w:rsidRPr="00486378">
        <w:rPr>
          <w:rFonts w:ascii="Book Antiqua" w:eastAsia="Book Antiqua" w:hAnsi="Book Antiqua" w:cs="Book Antiqua"/>
        </w:rPr>
        <w:t xml:space="preserve"> K, Koike Y, </w:t>
      </w:r>
      <w:proofErr w:type="spellStart"/>
      <w:r w:rsidRPr="00486378">
        <w:rPr>
          <w:rFonts w:ascii="Book Antiqua" w:eastAsia="Book Antiqua" w:hAnsi="Book Antiqua" w:cs="Book Antiqua"/>
        </w:rPr>
        <w:t>Omata</w:t>
      </w:r>
      <w:proofErr w:type="spellEnd"/>
      <w:r w:rsidRPr="00486378">
        <w:rPr>
          <w:rFonts w:ascii="Book Antiqua" w:eastAsia="Book Antiqua" w:hAnsi="Book Antiqua" w:cs="Book Antiqua"/>
        </w:rPr>
        <w:t xml:space="preserve"> M. Nonsurgical treatment of hepatocellular carcinoma: from percutaneous ethanol injection therapy and percutaneous microwave coagulation therapy to radiofrequency ablation. </w:t>
      </w:r>
      <w:r w:rsidRPr="00486378">
        <w:rPr>
          <w:rFonts w:ascii="Book Antiqua" w:eastAsia="Book Antiqua" w:hAnsi="Book Antiqua" w:cs="Book Antiqua"/>
          <w:i/>
          <w:iCs/>
        </w:rPr>
        <w:t>Oncology</w:t>
      </w:r>
      <w:r w:rsidRPr="00486378">
        <w:rPr>
          <w:rFonts w:ascii="Book Antiqua" w:eastAsia="Book Antiqua" w:hAnsi="Book Antiqua" w:cs="Book Antiqua"/>
        </w:rPr>
        <w:t xml:space="preserve"> 2002; </w:t>
      </w:r>
      <w:r w:rsidRPr="00486378">
        <w:rPr>
          <w:rFonts w:ascii="Book Antiqua" w:eastAsia="Book Antiqua" w:hAnsi="Book Antiqua" w:cs="Book Antiqua"/>
          <w:b/>
          <w:bCs/>
        </w:rPr>
        <w:t>62 Suppl 1</w:t>
      </w:r>
      <w:r w:rsidRPr="00486378">
        <w:rPr>
          <w:rFonts w:ascii="Book Antiqua" w:eastAsia="Book Antiqua" w:hAnsi="Book Antiqua" w:cs="Book Antiqua"/>
        </w:rPr>
        <w:t>: 64-68 [PMID: 11868788 DOI: 10.1159/000048278]</w:t>
      </w:r>
    </w:p>
    <w:p w14:paraId="241480E6"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38 </w:t>
      </w:r>
      <w:r w:rsidRPr="00486378">
        <w:rPr>
          <w:rFonts w:ascii="Book Antiqua" w:eastAsia="Book Antiqua" w:hAnsi="Book Antiqua" w:cs="Book Antiqua"/>
          <w:b/>
          <w:bCs/>
        </w:rPr>
        <w:t>Miyamoto N</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Hiramatsu</w:t>
      </w:r>
      <w:proofErr w:type="spellEnd"/>
      <w:r w:rsidRPr="00486378">
        <w:rPr>
          <w:rFonts w:ascii="Book Antiqua" w:eastAsia="Book Antiqua" w:hAnsi="Book Antiqua" w:cs="Book Antiqua"/>
        </w:rPr>
        <w:t xml:space="preserve"> K, Tsuchiya K, Sato Y. Contrast-enhanced sonography-guided radiofrequency ablation for the local recurrence of previously treated hepatocellular carcinoma undetected by B-mode sonography. </w:t>
      </w:r>
      <w:r w:rsidRPr="00486378">
        <w:rPr>
          <w:rFonts w:ascii="Book Antiqua" w:eastAsia="Book Antiqua" w:hAnsi="Book Antiqua" w:cs="Book Antiqua"/>
          <w:i/>
          <w:iCs/>
        </w:rPr>
        <w:t>J Clin Ultrasound</w:t>
      </w:r>
      <w:r w:rsidRPr="00486378">
        <w:rPr>
          <w:rFonts w:ascii="Book Antiqua" w:eastAsia="Book Antiqua" w:hAnsi="Book Antiqua" w:cs="Book Antiqua"/>
        </w:rPr>
        <w:t xml:space="preserve"> 2010; </w:t>
      </w:r>
      <w:r w:rsidRPr="00486378">
        <w:rPr>
          <w:rFonts w:ascii="Book Antiqua" w:eastAsia="Book Antiqua" w:hAnsi="Book Antiqua" w:cs="Book Antiqua"/>
          <w:b/>
          <w:bCs/>
        </w:rPr>
        <w:t>38</w:t>
      </w:r>
      <w:r w:rsidRPr="00486378">
        <w:rPr>
          <w:rFonts w:ascii="Book Antiqua" w:eastAsia="Book Antiqua" w:hAnsi="Book Antiqua" w:cs="Book Antiqua"/>
        </w:rPr>
        <w:t>: 339-345 [PMID: 20572066 DOI: 10.1002/jcu.20720]</w:t>
      </w:r>
    </w:p>
    <w:p w14:paraId="41A1AC0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39 </w:t>
      </w:r>
      <w:proofErr w:type="spellStart"/>
      <w:r w:rsidRPr="00486378">
        <w:rPr>
          <w:rFonts w:ascii="Book Antiqua" w:eastAsia="Book Antiqua" w:hAnsi="Book Antiqua" w:cs="Book Antiqua"/>
          <w:b/>
          <w:bCs/>
        </w:rPr>
        <w:t>Masuzaki</w:t>
      </w:r>
      <w:proofErr w:type="spellEnd"/>
      <w:r w:rsidRPr="00486378">
        <w:rPr>
          <w:rFonts w:ascii="Book Antiqua" w:eastAsia="Book Antiqua" w:hAnsi="Book Antiqua" w:cs="Book Antiqua"/>
          <w:b/>
          <w:bCs/>
        </w:rPr>
        <w:t xml:space="preserve"> R</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Shiina</w:t>
      </w:r>
      <w:proofErr w:type="spellEnd"/>
      <w:r w:rsidRPr="00486378">
        <w:rPr>
          <w:rFonts w:ascii="Book Antiqua" w:eastAsia="Book Antiqua" w:hAnsi="Book Antiqua" w:cs="Book Antiqua"/>
        </w:rPr>
        <w:t xml:space="preserve"> S, </w:t>
      </w:r>
      <w:proofErr w:type="spellStart"/>
      <w:r w:rsidRPr="00486378">
        <w:rPr>
          <w:rFonts w:ascii="Book Antiqua" w:eastAsia="Book Antiqua" w:hAnsi="Book Antiqua" w:cs="Book Antiqua"/>
        </w:rPr>
        <w:t>Tateishi</w:t>
      </w:r>
      <w:proofErr w:type="spellEnd"/>
      <w:r w:rsidRPr="00486378">
        <w:rPr>
          <w:rFonts w:ascii="Book Antiqua" w:eastAsia="Book Antiqua" w:hAnsi="Book Antiqua" w:cs="Book Antiqua"/>
        </w:rPr>
        <w:t xml:space="preserve"> R, Yoshida H, </w:t>
      </w:r>
      <w:proofErr w:type="spellStart"/>
      <w:r w:rsidRPr="00486378">
        <w:rPr>
          <w:rFonts w:ascii="Book Antiqua" w:eastAsia="Book Antiqua" w:hAnsi="Book Antiqua" w:cs="Book Antiqua"/>
        </w:rPr>
        <w:t>Goto</w:t>
      </w:r>
      <w:proofErr w:type="spellEnd"/>
      <w:r w:rsidRPr="00486378">
        <w:rPr>
          <w:rFonts w:ascii="Book Antiqua" w:eastAsia="Book Antiqua" w:hAnsi="Book Antiqua" w:cs="Book Antiqua"/>
        </w:rPr>
        <w:t xml:space="preserve"> E, Sugioka Y, Kondo Y, </w:t>
      </w:r>
      <w:proofErr w:type="spellStart"/>
      <w:r w:rsidRPr="00486378">
        <w:rPr>
          <w:rFonts w:ascii="Book Antiqua" w:eastAsia="Book Antiqua" w:hAnsi="Book Antiqua" w:cs="Book Antiqua"/>
        </w:rPr>
        <w:t>Goto</w:t>
      </w:r>
      <w:proofErr w:type="spellEnd"/>
      <w:r w:rsidRPr="00486378">
        <w:rPr>
          <w:rFonts w:ascii="Book Antiqua" w:eastAsia="Book Antiqua" w:hAnsi="Book Antiqua" w:cs="Book Antiqua"/>
        </w:rPr>
        <w:t xml:space="preserve"> T, Ikeda H, </w:t>
      </w:r>
      <w:proofErr w:type="spellStart"/>
      <w:r w:rsidRPr="00486378">
        <w:rPr>
          <w:rFonts w:ascii="Book Antiqua" w:eastAsia="Book Antiqua" w:hAnsi="Book Antiqua" w:cs="Book Antiqua"/>
        </w:rPr>
        <w:t>Omata</w:t>
      </w:r>
      <w:proofErr w:type="spellEnd"/>
      <w:r w:rsidRPr="00486378">
        <w:rPr>
          <w:rFonts w:ascii="Book Antiqua" w:eastAsia="Book Antiqua" w:hAnsi="Book Antiqua" w:cs="Book Antiqua"/>
        </w:rPr>
        <w:t xml:space="preserve"> M, Koike K. Utility of contrast-enhanced ultrasonography with </w:t>
      </w:r>
      <w:proofErr w:type="spellStart"/>
      <w:r w:rsidRPr="00486378">
        <w:rPr>
          <w:rFonts w:ascii="Book Antiqua" w:eastAsia="Book Antiqua" w:hAnsi="Book Antiqua" w:cs="Book Antiqua"/>
        </w:rPr>
        <w:t>Sonazoid</w:t>
      </w:r>
      <w:proofErr w:type="spellEnd"/>
      <w:r w:rsidRPr="00486378">
        <w:rPr>
          <w:rFonts w:ascii="Book Antiqua" w:eastAsia="Book Antiqua" w:hAnsi="Book Antiqua" w:cs="Book Antiqua"/>
        </w:rPr>
        <w:t xml:space="preserve"> in radiofrequency ablation for hepatocellular carcinoma. </w:t>
      </w:r>
      <w:r w:rsidRPr="00486378">
        <w:rPr>
          <w:rFonts w:ascii="Book Antiqua" w:eastAsia="Book Antiqua" w:hAnsi="Book Antiqua" w:cs="Book Antiqua"/>
          <w:i/>
          <w:iCs/>
        </w:rPr>
        <w:t>J Gastroenterol Hepatol</w:t>
      </w:r>
      <w:r w:rsidRPr="00486378">
        <w:rPr>
          <w:rFonts w:ascii="Book Antiqua" w:eastAsia="Book Antiqua" w:hAnsi="Book Antiqua" w:cs="Book Antiqua"/>
        </w:rPr>
        <w:t xml:space="preserve"> 2011; </w:t>
      </w:r>
      <w:r w:rsidRPr="00486378">
        <w:rPr>
          <w:rFonts w:ascii="Book Antiqua" w:eastAsia="Book Antiqua" w:hAnsi="Book Antiqua" w:cs="Book Antiqua"/>
          <w:b/>
          <w:bCs/>
        </w:rPr>
        <w:t>26</w:t>
      </w:r>
      <w:r w:rsidRPr="00486378">
        <w:rPr>
          <w:rFonts w:ascii="Book Antiqua" w:eastAsia="Book Antiqua" w:hAnsi="Book Antiqua" w:cs="Book Antiqua"/>
        </w:rPr>
        <w:t>: 759-764 [PMID: 21054516 DOI: 10.1111/j.1440-1746.2010.06559.x]</w:t>
      </w:r>
    </w:p>
    <w:p w14:paraId="725081E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40 </w:t>
      </w:r>
      <w:r w:rsidRPr="00486378">
        <w:rPr>
          <w:rFonts w:ascii="Book Antiqua" w:eastAsia="Book Antiqua" w:hAnsi="Book Antiqua" w:cs="Book Antiqua"/>
          <w:b/>
          <w:bCs/>
        </w:rPr>
        <w:t>McHugh ML</w:t>
      </w:r>
      <w:r w:rsidRPr="00486378">
        <w:rPr>
          <w:rFonts w:ascii="Book Antiqua" w:eastAsia="Book Antiqua" w:hAnsi="Book Antiqua" w:cs="Book Antiqua"/>
        </w:rPr>
        <w:t xml:space="preserve">. Interrater reliability: the kappa statistic. </w:t>
      </w:r>
      <w:proofErr w:type="spellStart"/>
      <w:r w:rsidRPr="00486378">
        <w:rPr>
          <w:rFonts w:ascii="Book Antiqua" w:eastAsia="Book Antiqua" w:hAnsi="Book Antiqua" w:cs="Book Antiqua"/>
          <w:i/>
          <w:iCs/>
        </w:rPr>
        <w:t>Biochem</w:t>
      </w:r>
      <w:proofErr w:type="spellEnd"/>
      <w:r w:rsidRPr="00486378">
        <w:rPr>
          <w:rFonts w:ascii="Book Antiqua" w:eastAsia="Book Antiqua" w:hAnsi="Book Antiqua" w:cs="Book Antiqua"/>
          <w:i/>
          <w:iCs/>
        </w:rPr>
        <w:t xml:space="preserve"> Med (Zagreb)</w:t>
      </w:r>
      <w:r w:rsidRPr="00486378">
        <w:rPr>
          <w:rFonts w:ascii="Book Antiqua" w:eastAsia="Book Antiqua" w:hAnsi="Book Antiqua" w:cs="Book Antiqua"/>
        </w:rPr>
        <w:t xml:space="preserve"> 2012; </w:t>
      </w:r>
      <w:r w:rsidRPr="00486378">
        <w:rPr>
          <w:rFonts w:ascii="Book Antiqua" w:eastAsia="Book Antiqua" w:hAnsi="Book Antiqua" w:cs="Book Antiqua"/>
          <w:b/>
          <w:bCs/>
        </w:rPr>
        <w:t>22</w:t>
      </w:r>
      <w:r w:rsidRPr="00486378">
        <w:rPr>
          <w:rFonts w:ascii="Book Antiqua" w:eastAsia="Book Antiqua" w:hAnsi="Book Antiqua" w:cs="Book Antiqua"/>
        </w:rPr>
        <w:t>: 276-282 [PMID: 23092060 DOI: 10.11613/bm.2012.031]</w:t>
      </w:r>
    </w:p>
    <w:p w14:paraId="15941EBD"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41 </w:t>
      </w:r>
      <w:r w:rsidRPr="00486378">
        <w:rPr>
          <w:rFonts w:ascii="Book Antiqua" w:eastAsia="Book Antiqua" w:hAnsi="Book Antiqua" w:cs="Book Antiqua"/>
          <w:b/>
          <w:bCs/>
        </w:rPr>
        <w:t>Cheung OK</w:t>
      </w:r>
      <w:r w:rsidRPr="00486378">
        <w:rPr>
          <w:rFonts w:ascii="Book Antiqua" w:eastAsia="Book Antiqua" w:hAnsi="Book Antiqua" w:cs="Book Antiqua"/>
        </w:rPr>
        <w:t xml:space="preserve">, Cheng AS. Gender Differences in Adipocyte Metabolism and Liver Cancer Progression. </w:t>
      </w:r>
      <w:r w:rsidRPr="00486378">
        <w:rPr>
          <w:rFonts w:ascii="Book Antiqua" w:eastAsia="Book Antiqua" w:hAnsi="Book Antiqua" w:cs="Book Antiqua"/>
          <w:i/>
          <w:iCs/>
        </w:rPr>
        <w:t>Front Genet</w:t>
      </w:r>
      <w:r w:rsidRPr="00486378">
        <w:rPr>
          <w:rFonts w:ascii="Book Antiqua" w:eastAsia="Book Antiqua" w:hAnsi="Book Antiqua" w:cs="Book Antiqua"/>
        </w:rPr>
        <w:t xml:space="preserve"> 2016; </w:t>
      </w:r>
      <w:r w:rsidRPr="00486378">
        <w:rPr>
          <w:rFonts w:ascii="Book Antiqua" w:eastAsia="Book Antiqua" w:hAnsi="Book Antiqua" w:cs="Book Antiqua"/>
          <w:b/>
          <w:bCs/>
        </w:rPr>
        <w:t>7</w:t>
      </w:r>
      <w:r w:rsidRPr="00486378">
        <w:rPr>
          <w:rFonts w:ascii="Book Antiqua" w:eastAsia="Book Antiqua" w:hAnsi="Book Antiqua" w:cs="Book Antiqua"/>
        </w:rPr>
        <w:t>: 168 [PMID: 27703473 DOI: 10.3389/fgene.2016.00168]</w:t>
      </w:r>
    </w:p>
    <w:p w14:paraId="6E6BE58A"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42 </w:t>
      </w:r>
      <w:proofErr w:type="spellStart"/>
      <w:r w:rsidRPr="00486378">
        <w:rPr>
          <w:rFonts w:ascii="Book Antiqua" w:eastAsia="Book Antiqua" w:hAnsi="Book Antiqua" w:cs="Book Antiqua"/>
          <w:b/>
          <w:bCs/>
        </w:rPr>
        <w:t>Chalasani</w:t>
      </w:r>
      <w:proofErr w:type="spellEnd"/>
      <w:r w:rsidRPr="00486378">
        <w:rPr>
          <w:rFonts w:ascii="Book Antiqua" w:eastAsia="Book Antiqua" w:hAnsi="Book Antiqua" w:cs="Book Antiqua"/>
          <w:b/>
          <w:bCs/>
        </w:rPr>
        <w:t xml:space="preserve"> N</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Younossi</w:t>
      </w:r>
      <w:proofErr w:type="spellEnd"/>
      <w:r w:rsidRPr="00486378">
        <w:rPr>
          <w:rFonts w:ascii="Book Antiqua" w:eastAsia="Book Antiqua" w:hAnsi="Book Antiqua" w:cs="Book Antiqua"/>
        </w:rPr>
        <w:t xml:space="preserve"> Z, Lavine JE, Diehl AM, Brunt EM, </w:t>
      </w:r>
      <w:proofErr w:type="spellStart"/>
      <w:r w:rsidRPr="00486378">
        <w:rPr>
          <w:rFonts w:ascii="Book Antiqua" w:eastAsia="Book Antiqua" w:hAnsi="Book Antiqua" w:cs="Book Antiqua"/>
        </w:rPr>
        <w:t>Cusi</w:t>
      </w:r>
      <w:proofErr w:type="spellEnd"/>
      <w:r w:rsidRPr="00486378">
        <w:rPr>
          <w:rFonts w:ascii="Book Antiqua" w:eastAsia="Book Antiqua" w:hAnsi="Book Antiqua" w:cs="Book Antiqua"/>
        </w:rPr>
        <w:t xml:space="preserve"> K, Charlton M, Sanyal AJ; American Gastroenterological Association; American Association for the Study of Liver Diseases; American College of </w:t>
      </w:r>
      <w:proofErr w:type="spellStart"/>
      <w:r w:rsidRPr="00486378">
        <w:rPr>
          <w:rFonts w:ascii="Book Antiqua" w:eastAsia="Book Antiqua" w:hAnsi="Book Antiqua" w:cs="Book Antiqua"/>
        </w:rPr>
        <w:t>Gastroenterologyh</w:t>
      </w:r>
      <w:proofErr w:type="spellEnd"/>
      <w:r w:rsidRPr="00486378">
        <w:rPr>
          <w:rFonts w:ascii="Book Antiqua" w:eastAsia="Book Antiqua" w:hAnsi="Book Antiqua" w:cs="Book Antiqua"/>
        </w:rPr>
        <w:t xml:space="preserve">. The diagnosis and management of non-alcoholic fatty liver disease: practice guideline by the American Gastroenterological Association, American Association for the Study of Liver Diseases, </w:t>
      </w:r>
      <w:r w:rsidRPr="00486378">
        <w:rPr>
          <w:rFonts w:ascii="Book Antiqua" w:eastAsia="Book Antiqua" w:hAnsi="Book Antiqua" w:cs="Book Antiqua"/>
        </w:rPr>
        <w:lastRenderedPageBreak/>
        <w:t xml:space="preserve">and American College of Gastroenterology. </w:t>
      </w:r>
      <w:r w:rsidRPr="00486378">
        <w:rPr>
          <w:rFonts w:ascii="Book Antiqua" w:eastAsia="Book Antiqua" w:hAnsi="Book Antiqua" w:cs="Book Antiqua"/>
          <w:i/>
          <w:iCs/>
        </w:rPr>
        <w:t>Gastroenterology</w:t>
      </w:r>
      <w:r w:rsidRPr="00486378">
        <w:rPr>
          <w:rFonts w:ascii="Book Antiqua" w:eastAsia="Book Antiqua" w:hAnsi="Book Antiqua" w:cs="Book Antiqua"/>
        </w:rPr>
        <w:t xml:space="preserve"> 2012; </w:t>
      </w:r>
      <w:r w:rsidRPr="00486378">
        <w:rPr>
          <w:rFonts w:ascii="Book Antiqua" w:eastAsia="Book Antiqua" w:hAnsi="Book Antiqua" w:cs="Book Antiqua"/>
          <w:b/>
          <w:bCs/>
        </w:rPr>
        <w:t>142</w:t>
      </w:r>
      <w:r w:rsidRPr="00486378">
        <w:rPr>
          <w:rFonts w:ascii="Book Antiqua" w:eastAsia="Book Antiqua" w:hAnsi="Book Antiqua" w:cs="Book Antiqua"/>
        </w:rPr>
        <w:t>: 1592-1609 [PMID: 22656328 DOI: 10.1053/j.gastro.2012.04.001]</w:t>
      </w:r>
    </w:p>
    <w:p w14:paraId="3C51D7C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43 </w:t>
      </w:r>
      <w:r w:rsidRPr="00486378">
        <w:rPr>
          <w:rFonts w:ascii="Book Antiqua" w:eastAsia="Book Antiqua" w:hAnsi="Book Antiqua" w:cs="Book Antiqua"/>
          <w:b/>
          <w:bCs/>
        </w:rPr>
        <w:t>Wilson SR</w:t>
      </w:r>
      <w:r w:rsidRPr="00486378">
        <w:rPr>
          <w:rFonts w:ascii="Book Antiqua" w:eastAsia="Book Antiqua" w:hAnsi="Book Antiqua" w:cs="Book Antiqua"/>
        </w:rPr>
        <w:t xml:space="preserve">, </w:t>
      </w:r>
      <w:proofErr w:type="spellStart"/>
      <w:r w:rsidRPr="00486378">
        <w:rPr>
          <w:rFonts w:ascii="Book Antiqua" w:eastAsia="Book Antiqua" w:hAnsi="Book Antiqua" w:cs="Book Antiqua"/>
        </w:rPr>
        <w:t>Lyshchik</w:t>
      </w:r>
      <w:proofErr w:type="spellEnd"/>
      <w:r w:rsidRPr="00486378">
        <w:rPr>
          <w:rFonts w:ascii="Book Antiqua" w:eastAsia="Book Antiqua" w:hAnsi="Book Antiqua" w:cs="Book Antiqua"/>
        </w:rPr>
        <w:t xml:space="preserve"> A, </w:t>
      </w:r>
      <w:proofErr w:type="spellStart"/>
      <w:r w:rsidRPr="00486378">
        <w:rPr>
          <w:rFonts w:ascii="Book Antiqua" w:eastAsia="Book Antiqua" w:hAnsi="Book Antiqua" w:cs="Book Antiqua"/>
        </w:rPr>
        <w:t>Piscaglia</w:t>
      </w:r>
      <w:proofErr w:type="spellEnd"/>
      <w:r w:rsidRPr="00486378">
        <w:rPr>
          <w:rFonts w:ascii="Book Antiqua" w:eastAsia="Book Antiqua" w:hAnsi="Book Antiqua" w:cs="Book Antiqua"/>
        </w:rPr>
        <w:t xml:space="preserve"> F, Cosgrove D, Jang HJ, </w:t>
      </w:r>
      <w:proofErr w:type="spellStart"/>
      <w:r w:rsidRPr="00486378">
        <w:rPr>
          <w:rFonts w:ascii="Book Antiqua" w:eastAsia="Book Antiqua" w:hAnsi="Book Antiqua" w:cs="Book Antiqua"/>
        </w:rPr>
        <w:t>Sirlin</w:t>
      </w:r>
      <w:proofErr w:type="spellEnd"/>
      <w:r w:rsidRPr="00486378">
        <w:rPr>
          <w:rFonts w:ascii="Book Antiqua" w:eastAsia="Book Antiqua" w:hAnsi="Book Antiqua" w:cs="Book Antiqua"/>
        </w:rPr>
        <w:t xml:space="preserve"> C, Dietrich CF, Kim TK, </w:t>
      </w:r>
      <w:proofErr w:type="spellStart"/>
      <w:r w:rsidRPr="00486378">
        <w:rPr>
          <w:rFonts w:ascii="Book Antiqua" w:eastAsia="Book Antiqua" w:hAnsi="Book Antiqua" w:cs="Book Antiqua"/>
        </w:rPr>
        <w:t>Willmann</w:t>
      </w:r>
      <w:proofErr w:type="spellEnd"/>
      <w:r w:rsidRPr="00486378">
        <w:rPr>
          <w:rFonts w:ascii="Book Antiqua" w:eastAsia="Book Antiqua" w:hAnsi="Book Antiqua" w:cs="Book Antiqua"/>
        </w:rPr>
        <w:t xml:space="preserve"> JK, </w:t>
      </w:r>
      <w:proofErr w:type="spellStart"/>
      <w:r w:rsidRPr="00486378">
        <w:rPr>
          <w:rFonts w:ascii="Book Antiqua" w:eastAsia="Book Antiqua" w:hAnsi="Book Antiqua" w:cs="Book Antiqua"/>
        </w:rPr>
        <w:t>Kono</w:t>
      </w:r>
      <w:proofErr w:type="spellEnd"/>
      <w:r w:rsidRPr="00486378">
        <w:rPr>
          <w:rFonts w:ascii="Book Antiqua" w:eastAsia="Book Antiqua" w:hAnsi="Book Antiqua" w:cs="Book Antiqua"/>
        </w:rPr>
        <w:t xml:space="preserve"> Y. CEUS LI-RADS: algorithm, implementation, and key differences from CT/MRI. </w:t>
      </w:r>
      <w:proofErr w:type="spellStart"/>
      <w:r w:rsidRPr="00486378">
        <w:rPr>
          <w:rFonts w:ascii="Book Antiqua" w:eastAsia="Book Antiqua" w:hAnsi="Book Antiqua" w:cs="Book Antiqua"/>
          <w:i/>
          <w:iCs/>
        </w:rPr>
        <w:t>Abdom</w:t>
      </w:r>
      <w:proofErr w:type="spellEnd"/>
      <w:r w:rsidRPr="00486378">
        <w:rPr>
          <w:rFonts w:ascii="Book Antiqua" w:eastAsia="Book Antiqua" w:hAnsi="Book Antiqua" w:cs="Book Antiqua"/>
          <w:i/>
          <w:iCs/>
        </w:rPr>
        <w:t xml:space="preserve"> </w:t>
      </w:r>
      <w:proofErr w:type="spellStart"/>
      <w:r w:rsidRPr="00486378">
        <w:rPr>
          <w:rFonts w:ascii="Book Antiqua" w:eastAsia="Book Antiqua" w:hAnsi="Book Antiqua" w:cs="Book Antiqua"/>
          <w:i/>
          <w:iCs/>
        </w:rPr>
        <w:t>Radiol</w:t>
      </w:r>
      <w:proofErr w:type="spellEnd"/>
      <w:r w:rsidRPr="00486378">
        <w:rPr>
          <w:rFonts w:ascii="Book Antiqua" w:eastAsia="Book Antiqua" w:hAnsi="Book Antiqua" w:cs="Book Antiqua"/>
          <w:i/>
          <w:iCs/>
        </w:rPr>
        <w:t xml:space="preserve"> (NY)</w:t>
      </w:r>
      <w:r w:rsidRPr="00486378">
        <w:rPr>
          <w:rFonts w:ascii="Book Antiqua" w:eastAsia="Book Antiqua" w:hAnsi="Book Antiqua" w:cs="Book Antiqua"/>
        </w:rPr>
        <w:t xml:space="preserve"> 2018; </w:t>
      </w:r>
      <w:r w:rsidRPr="00486378">
        <w:rPr>
          <w:rFonts w:ascii="Book Antiqua" w:eastAsia="Book Antiqua" w:hAnsi="Book Antiqua" w:cs="Book Antiqua"/>
          <w:b/>
          <w:bCs/>
        </w:rPr>
        <w:t>43</w:t>
      </w:r>
      <w:r w:rsidRPr="00486378">
        <w:rPr>
          <w:rFonts w:ascii="Book Antiqua" w:eastAsia="Book Antiqua" w:hAnsi="Book Antiqua" w:cs="Book Antiqua"/>
        </w:rPr>
        <w:t>: 127-142 [PMID: 28819825 DOI: 10.1007/s00261-017-1250-0]</w:t>
      </w:r>
    </w:p>
    <w:p w14:paraId="2ACF6521"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44 </w:t>
      </w:r>
      <w:proofErr w:type="spellStart"/>
      <w:r w:rsidRPr="00486378">
        <w:rPr>
          <w:rFonts w:ascii="Book Antiqua" w:eastAsia="Book Antiqua" w:hAnsi="Book Antiqua" w:cs="Book Antiqua"/>
          <w:b/>
          <w:bCs/>
        </w:rPr>
        <w:t>Bhayana</w:t>
      </w:r>
      <w:proofErr w:type="spellEnd"/>
      <w:r w:rsidRPr="00486378">
        <w:rPr>
          <w:rFonts w:ascii="Book Antiqua" w:eastAsia="Book Antiqua" w:hAnsi="Book Antiqua" w:cs="Book Antiqua"/>
          <w:b/>
          <w:bCs/>
        </w:rPr>
        <w:t xml:space="preserve"> D</w:t>
      </w:r>
      <w:r w:rsidRPr="00486378">
        <w:rPr>
          <w:rFonts w:ascii="Book Antiqua" w:eastAsia="Book Antiqua" w:hAnsi="Book Antiqua" w:cs="Book Antiqua"/>
        </w:rPr>
        <w:t xml:space="preserve">, Kim TK, Jang HJ, Burns PN, Wilson SR. </w:t>
      </w:r>
      <w:proofErr w:type="spellStart"/>
      <w:r w:rsidRPr="00486378">
        <w:rPr>
          <w:rFonts w:ascii="Book Antiqua" w:eastAsia="Book Antiqua" w:hAnsi="Book Antiqua" w:cs="Book Antiqua"/>
        </w:rPr>
        <w:t>Hypervascular</w:t>
      </w:r>
      <w:proofErr w:type="spellEnd"/>
      <w:r w:rsidRPr="00486378">
        <w:rPr>
          <w:rFonts w:ascii="Book Antiqua" w:eastAsia="Book Antiqua" w:hAnsi="Book Antiqua" w:cs="Book Antiqua"/>
        </w:rPr>
        <w:t xml:space="preserve"> liver masses on contrast-enhanced ultrasound: the importance of washout. </w:t>
      </w:r>
      <w:r w:rsidRPr="00486378">
        <w:rPr>
          <w:rFonts w:ascii="Book Antiqua" w:eastAsia="Book Antiqua" w:hAnsi="Book Antiqua" w:cs="Book Antiqua"/>
          <w:i/>
          <w:iCs/>
        </w:rPr>
        <w:t xml:space="preserve">AJR Am J </w:t>
      </w:r>
      <w:proofErr w:type="spellStart"/>
      <w:r w:rsidRPr="00486378">
        <w:rPr>
          <w:rFonts w:ascii="Book Antiqua" w:eastAsia="Book Antiqua" w:hAnsi="Book Antiqua" w:cs="Book Antiqua"/>
          <w:i/>
          <w:iCs/>
        </w:rPr>
        <w:t>Roentgenol</w:t>
      </w:r>
      <w:proofErr w:type="spellEnd"/>
      <w:r w:rsidRPr="00486378">
        <w:rPr>
          <w:rFonts w:ascii="Book Antiqua" w:eastAsia="Book Antiqua" w:hAnsi="Book Antiqua" w:cs="Book Antiqua"/>
        </w:rPr>
        <w:t xml:space="preserve"> 2010; </w:t>
      </w:r>
      <w:r w:rsidRPr="00486378">
        <w:rPr>
          <w:rFonts w:ascii="Book Antiqua" w:eastAsia="Book Antiqua" w:hAnsi="Book Antiqua" w:cs="Book Antiqua"/>
          <w:b/>
          <w:bCs/>
        </w:rPr>
        <w:t>194</w:t>
      </w:r>
      <w:r w:rsidRPr="00486378">
        <w:rPr>
          <w:rFonts w:ascii="Book Antiqua" w:eastAsia="Book Antiqua" w:hAnsi="Book Antiqua" w:cs="Book Antiqua"/>
        </w:rPr>
        <w:t>: 977-983 [PMID: 20308500 DOI: 10.2214/AJR.09.3375]</w:t>
      </w:r>
    </w:p>
    <w:p w14:paraId="71675E2E"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45 </w:t>
      </w:r>
      <w:r w:rsidRPr="00486378">
        <w:rPr>
          <w:rFonts w:ascii="Book Antiqua" w:eastAsia="Book Antiqua" w:hAnsi="Book Antiqua" w:cs="Book Antiqua"/>
          <w:b/>
          <w:bCs/>
        </w:rPr>
        <w:t>Jang HJ</w:t>
      </w:r>
      <w:r w:rsidRPr="00486378">
        <w:rPr>
          <w:rFonts w:ascii="Book Antiqua" w:eastAsia="Book Antiqua" w:hAnsi="Book Antiqua" w:cs="Book Antiqua"/>
        </w:rPr>
        <w:t xml:space="preserve">, Kim TK, Burns PN, Wilson SR. Enhancement patterns of hepatocellular carcinoma at contrast-enhanced US: comparison with histologic differentiation. </w:t>
      </w:r>
      <w:r w:rsidRPr="00486378">
        <w:rPr>
          <w:rFonts w:ascii="Book Antiqua" w:eastAsia="Book Antiqua" w:hAnsi="Book Antiqua" w:cs="Book Antiqua"/>
          <w:i/>
          <w:iCs/>
        </w:rPr>
        <w:t>Radiology</w:t>
      </w:r>
      <w:r w:rsidRPr="00486378">
        <w:rPr>
          <w:rFonts w:ascii="Book Antiqua" w:eastAsia="Book Antiqua" w:hAnsi="Book Antiqua" w:cs="Book Antiqua"/>
        </w:rPr>
        <w:t xml:space="preserve"> 2007; </w:t>
      </w:r>
      <w:r w:rsidRPr="00486378">
        <w:rPr>
          <w:rFonts w:ascii="Book Antiqua" w:eastAsia="Book Antiqua" w:hAnsi="Book Antiqua" w:cs="Book Antiqua"/>
          <w:b/>
          <w:bCs/>
        </w:rPr>
        <w:t>244</w:t>
      </w:r>
      <w:r w:rsidRPr="00486378">
        <w:rPr>
          <w:rFonts w:ascii="Book Antiqua" w:eastAsia="Book Antiqua" w:hAnsi="Book Antiqua" w:cs="Book Antiqua"/>
        </w:rPr>
        <w:t>: 898-906 [PMID: 17709836 DOI: 10.1148/radiol.2443061520]</w:t>
      </w:r>
    </w:p>
    <w:p w14:paraId="2594F795" w14:textId="77777777" w:rsidR="00A77B3E" w:rsidRPr="00486378" w:rsidRDefault="00B87281" w:rsidP="00486378">
      <w:pPr>
        <w:snapToGrid w:val="0"/>
        <w:spacing w:line="360" w:lineRule="auto"/>
        <w:jc w:val="both"/>
      </w:pPr>
      <w:r w:rsidRPr="00486378">
        <w:rPr>
          <w:rFonts w:ascii="Book Antiqua" w:eastAsia="Book Antiqua" w:hAnsi="Book Antiqua" w:cs="Book Antiqua"/>
        </w:rPr>
        <w:t xml:space="preserve">46 </w:t>
      </w:r>
      <w:r w:rsidRPr="00486378">
        <w:rPr>
          <w:rFonts w:ascii="Book Antiqua" w:eastAsia="Book Antiqua" w:hAnsi="Book Antiqua" w:cs="Book Antiqua"/>
          <w:b/>
          <w:bCs/>
        </w:rPr>
        <w:t>Bartlett JW</w:t>
      </w:r>
      <w:r w:rsidRPr="00486378">
        <w:rPr>
          <w:rFonts w:ascii="Book Antiqua" w:eastAsia="Book Antiqua" w:hAnsi="Book Antiqua" w:cs="Book Antiqua"/>
        </w:rPr>
        <w:t xml:space="preserve">, Frost C. Reliability, repeatability and reproducibility: analysis of measurement errors in continuous variables. </w:t>
      </w:r>
      <w:r w:rsidRPr="00486378">
        <w:rPr>
          <w:rFonts w:ascii="Book Antiqua" w:eastAsia="Book Antiqua" w:hAnsi="Book Antiqua" w:cs="Book Antiqua"/>
          <w:i/>
          <w:iCs/>
        </w:rPr>
        <w:t xml:space="preserve">Ultrasound </w:t>
      </w:r>
      <w:proofErr w:type="spellStart"/>
      <w:r w:rsidRPr="00486378">
        <w:rPr>
          <w:rFonts w:ascii="Book Antiqua" w:eastAsia="Book Antiqua" w:hAnsi="Book Antiqua" w:cs="Book Antiqua"/>
          <w:i/>
          <w:iCs/>
        </w:rPr>
        <w:t>Obstet</w:t>
      </w:r>
      <w:proofErr w:type="spellEnd"/>
      <w:r w:rsidRPr="00486378">
        <w:rPr>
          <w:rFonts w:ascii="Book Antiqua" w:eastAsia="Book Antiqua" w:hAnsi="Book Antiqua" w:cs="Book Antiqua"/>
          <w:i/>
          <w:iCs/>
        </w:rPr>
        <w:t xml:space="preserve"> </w:t>
      </w:r>
      <w:proofErr w:type="spellStart"/>
      <w:r w:rsidRPr="00486378">
        <w:rPr>
          <w:rFonts w:ascii="Book Antiqua" w:eastAsia="Book Antiqua" w:hAnsi="Book Antiqua" w:cs="Book Antiqua"/>
          <w:i/>
          <w:iCs/>
        </w:rPr>
        <w:t>Gynecol</w:t>
      </w:r>
      <w:proofErr w:type="spellEnd"/>
      <w:r w:rsidRPr="00486378">
        <w:rPr>
          <w:rFonts w:ascii="Book Antiqua" w:eastAsia="Book Antiqua" w:hAnsi="Book Antiqua" w:cs="Book Antiqua"/>
        </w:rPr>
        <w:t xml:space="preserve"> 2008; </w:t>
      </w:r>
      <w:r w:rsidRPr="00486378">
        <w:rPr>
          <w:rFonts w:ascii="Book Antiqua" w:eastAsia="Book Antiqua" w:hAnsi="Book Antiqua" w:cs="Book Antiqua"/>
          <w:b/>
          <w:bCs/>
        </w:rPr>
        <w:t>31</w:t>
      </w:r>
      <w:r w:rsidRPr="00486378">
        <w:rPr>
          <w:rFonts w:ascii="Book Antiqua" w:eastAsia="Book Antiqua" w:hAnsi="Book Antiqua" w:cs="Book Antiqua"/>
        </w:rPr>
        <w:t>: 466-475 [PMID: 18306169 DOI: 10.1002/uog.5256]</w:t>
      </w:r>
    </w:p>
    <w:p w14:paraId="5EEAE61E" w14:textId="77777777" w:rsidR="00A77B3E" w:rsidRPr="00486378" w:rsidRDefault="00A77B3E" w:rsidP="00486378">
      <w:pPr>
        <w:snapToGrid w:val="0"/>
        <w:spacing w:line="360" w:lineRule="auto"/>
        <w:jc w:val="both"/>
        <w:sectPr w:rsidR="00A77B3E" w:rsidRPr="00486378">
          <w:pgSz w:w="12240" w:h="15840"/>
          <w:pgMar w:top="1440" w:right="1440" w:bottom="1440" w:left="1440" w:header="720" w:footer="720" w:gutter="0"/>
          <w:cols w:space="720"/>
          <w:docGrid w:linePitch="360"/>
        </w:sectPr>
      </w:pPr>
    </w:p>
    <w:p w14:paraId="748B08AD" w14:textId="77777777" w:rsidR="00A77B3E" w:rsidRPr="00486378" w:rsidRDefault="00B87281" w:rsidP="00486378">
      <w:pPr>
        <w:snapToGrid w:val="0"/>
        <w:spacing w:line="360" w:lineRule="auto"/>
        <w:jc w:val="both"/>
      </w:pPr>
      <w:r w:rsidRPr="00486378">
        <w:rPr>
          <w:rFonts w:ascii="Book Antiqua" w:eastAsia="Book Antiqua" w:hAnsi="Book Antiqua" w:cs="Book Antiqua"/>
          <w:b/>
        </w:rPr>
        <w:lastRenderedPageBreak/>
        <w:t>Footnotes</w:t>
      </w:r>
    </w:p>
    <w:p w14:paraId="14D8D7C0"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Conflict-of-interest statement: </w:t>
      </w:r>
      <w:r w:rsidRPr="00486378">
        <w:rPr>
          <w:rFonts w:ascii="Book Antiqua" w:eastAsia="Book Antiqua" w:hAnsi="Book Antiqua" w:cs="Book Antiqua"/>
        </w:rPr>
        <w:t>There is no conflict of interest associated with any of the senior author or other co-authors who contributed their efforts in this manuscript.</w:t>
      </w:r>
    </w:p>
    <w:p w14:paraId="5DD9A0D0" w14:textId="77777777" w:rsidR="00A77B3E" w:rsidRPr="00486378" w:rsidRDefault="00A77B3E" w:rsidP="00486378">
      <w:pPr>
        <w:snapToGrid w:val="0"/>
        <w:spacing w:line="360" w:lineRule="auto"/>
        <w:jc w:val="both"/>
      </w:pPr>
    </w:p>
    <w:p w14:paraId="00FB3105"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PRISMA 2009 Checklist statement: </w:t>
      </w:r>
      <w:r w:rsidRPr="00486378">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3F943E0B" w14:textId="77777777" w:rsidR="00A77B3E" w:rsidRPr="00486378" w:rsidRDefault="00A77B3E" w:rsidP="00486378">
      <w:pPr>
        <w:snapToGrid w:val="0"/>
        <w:spacing w:line="360" w:lineRule="auto"/>
        <w:jc w:val="both"/>
      </w:pPr>
    </w:p>
    <w:p w14:paraId="351D12CD" w14:textId="77777777" w:rsidR="00A77B3E" w:rsidRPr="00486378" w:rsidRDefault="00B87281" w:rsidP="00486378">
      <w:pPr>
        <w:snapToGrid w:val="0"/>
        <w:spacing w:line="360" w:lineRule="auto"/>
        <w:jc w:val="both"/>
      </w:pPr>
      <w:r w:rsidRPr="00486378">
        <w:rPr>
          <w:rFonts w:ascii="Book Antiqua" w:eastAsia="Book Antiqua" w:hAnsi="Book Antiqua" w:cs="Book Antiqua"/>
          <w:b/>
          <w:bCs/>
        </w:rPr>
        <w:t xml:space="preserve">Open-Access: </w:t>
      </w:r>
      <w:r w:rsidRPr="004863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86378">
        <w:rPr>
          <w:rFonts w:ascii="Book Antiqua" w:eastAsia="Book Antiqua" w:hAnsi="Book Antiqua" w:cs="Book Antiqua"/>
        </w:rPr>
        <w:t>NonCommercial</w:t>
      </w:r>
      <w:proofErr w:type="spellEnd"/>
      <w:r w:rsidRPr="004863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670981" w14:textId="77777777" w:rsidR="00A77B3E" w:rsidRPr="00486378" w:rsidRDefault="00A77B3E" w:rsidP="00486378">
      <w:pPr>
        <w:snapToGrid w:val="0"/>
        <w:spacing w:line="360" w:lineRule="auto"/>
        <w:jc w:val="both"/>
      </w:pPr>
    </w:p>
    <w:p w14:paraId="06E47B33" w14:textId="0C209CDF" w:rsidR="00A77B3E" w:rsidRPr="00486378" w:rsidRDefault="00B87281" w:rsidP="00486378">
      <w:pPr>
        <w:snapToGrid w:val="0"/>
        <w:spacing w:line="360" w:lineRule="auto"/>
        <w:jc w:val="both"/>
        <w:rPr>
          <w:rFonts w:ascii="Book Antiqua" w:eastAsia="Book Antiqua" w:hAnsi="Book Antiqua" w:cs="Book Antiqua"/>
        </w:rPr>
      </w:pPr>
      <w:r w:rsidRPr="00486378">
        <w:rPr>
          <w:rFonts w:ascii="Book Antiqua" w:eastAsia="Book Antiqua" w:hAnsi="Book Antiqua" w:cs="Book Antiqua"/>
          <w:b/>
        </w:rPr>
        <w:t xml:space="preserve">Manuscript source: </w:t>
      </w:r>
      <w:r w:rsidRPr="00486378">
        <w:rPr>
          <w:rFonts w:ascii="Book Antiqua" w:eastAsia="Book Antiqua" w:hAnsi="Book Antiqua" w:cs="Book Antiqua"/>
        </w:rPr>
        <w:t>Unsolicited</w:t>
      </w:r>
      <w:r w:rsidR="00A57AB8" w:rsidRPr="00486378">
        <w:rPr>
          <w:rFonts w:ascii="Book Antiqua" w:eastAsia="Book Antiqua" w:hAnsi="Book Antiqua" w:cs="Book Antiqua"/>
        </w:rPr>
        <w:t xml:space="preserve"> m</w:t>
      </w:r>
      <w:r w:rsidRPr="00486378">
        <w:rPr>
          <w:rFonts w:ascii="Book Antiqua" w:eastAsia="Book Antiqua" w:hAnsi="Book Antiqua" w:cs="Book Antiqua"/>
        </w:rPr>
        <w:t>anuscript</w:t>
      </w:r>
    </w:p>
    <w:p w14:paraId="1BAD92BB" w14:textId="77777777" w:rsidR="00FE245F" w:rsidRPr="00486378" w:rsidRDefault="00FE245F" w:rsidP="00486378">
      <w:pPr>
        <w:snapToGrid w:val="0"/>
        <w:spacing w:line="360" w:lineRule="auto"/>
        <w:jc w:val="both"/>
      </w:pPr>
    </w:p>
    <w:p w14:paraId="06570522" w14:textId="7DCCC35E" w:rsidR="00A77B3E" w:rsidRPr="00486378" w:rsidRDefault="00B87281" w:rsidP="00486378">
      <w:pPr>
        <w:snapToGrid w:val="0"/>
        <w:spacing w:line="360" w:lineRule="auto"/>
        <w:jc w:val="both"/>
      </w:pPr>
      <w:r w:rsidRPr="00486378">
        <w:rPr>
          <w:rFonts w:ascii="Book Antiqua" w:eastAsia="Book Antiqua" w:hAnsi="Book Antiqua" w:cs="Book Antiqua"/>
          <w:b/>
        </w:rPr>
        <w:t xml:space="preserve">Corresponding Author's Membership in Professional Societies: </w:t>
      </w:r>
      <w:r w:rsidRPr="00486378">
        <w:rPr>
          <w:rFonts w:ascii="Book Antiqua" w:eastAsia="Book Antiqua" w:hAnsi="Book Antiqua" w:cs="Book Antiqua"/>
        </w:rPr>
        <w:t>German</w:t>
      </w:r>
      <w:r w:rsidRPr="00486378">
        <w:rPr>
          <w:rFonts w:ascii="Book Antiqua" w:eastAsia="Book Antiqua" w:hAnsi="Book Antiqua" w:cs="Book Antiqua"/>
          <w:caps/>
        </w:rPr>
        <w:t xml:space="preserve"> a</w:t>
      </w:r>
      <w:r w:rsidRPr="00486378">
        <w:rPr>
          <w:rFonts w:ascii="Book Antiqua" w:eastAsia="Book Antiqua" w:hAnsi="Book Antiqua" w:cs="Book Antiqua"/>
        </w:rPr>
        <w:t xml:space="preserve">ssociation of </w:t>
      </w:r>
      <w:r w:rsidRPr="00486378">
        <w:rPr>
          <w:rFonts w:ascii="Book Antiqua" w:eastAsia="Book Antiqua" w:hAnsi="Book Antiqua" w:cs="Book Antiqua"/>
          <w:caps/>
        </w:rPr>
        <w:t>u</w:t>
      </w:r>
      <w:r w:rsidRPr="00486378">
        <w:rPr>
          <w:rFonts w:ascii="Book Antiqua" w:eastAsia="Book Antiqua" w:hAnsi="Book Antiqua" w:cs="Book Antiqua"/>
        </w:rPr>
        <w:t xml:space="preserve">ltrasound in </w:t>
      </w:r>
      <w:r w:rsidRPr="00486378">
        <w:rPr>
          <w:rFonts w:ascii="Book Antiqua" w:eastAsia="Book Antiqua" w:hAnsi="Book Antiqua" w:cs="Book Antiqua"/>
          <w:caps/>
        </w:rPr>
        <w:t>m</w:t>
      </w:r>
      <w:r w:rsidRPr="00486378">
        <w:rPr>
          <w:rFonts w:ascii="Book Antiqua" w:eastAsia="Book Antiqua" w:hAnsi="Book Antiqua" w:cs="Book Antiqua"/>
        </w:rPr>
        <w:t xml:space="preserve">edicine, </w:t>
      </w:r>
      <w:r w:rsidR="009B3EF8" w:rsidRPr="00486378">
        <w:rPr>
          <w:rFonts w:ascii="Book Antiqua" w:eastAsia="Book Antiqua" w:hAnsi="Book Antiqua" w:cs="Book Antiqua"/>
        </w:rPr>
        <w:t xml:space="preserve">No. </w:t>
      </w:r>
      <w:r w:rsidRPr="00486378">
        <w:rPr>
          <w:rFonts w:ascii="Book Antiqua" w:eastAsia="Book Antiqua" w:hAnsi="Book Antiqua" w:cs="Book Antiqua"/>
        </w:rPr>
        <w:t>14720.</w:t>
      </w:r>
    </w:p>
    <w:p w14:paraId="536CA644" w14:textId="77777777" w:rsidR="00A77B3E" w:rsidRPr="00486378" w:rsidRDefault="00A77B3E" w:rsidP="00486378">
      <w:pPr>
        <w:snapToGrid w:val="0"/>
        <w:spacing w:line="360" w:lineRule="auto"/>
        <w:jc w:val="both"/>
      </w:pPr>
    </w:p>
    <w:p w14:paraId="0A337265"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Peer-review started: </w:t>
      </w:r>
      <w:r w:rsidRPr="00486378">
        <w:rPr>
          <w:rFonts w:ascii="Book Antiqua" w:eastAsia="Book Antiqua" w:hAnsi="Book Antiqua" w:cs="Book Antiqua"/>
        </w:rPr>
        <w:t>April 29, 2020</w:t>
      </w:r>
    </w:p>
    <w:p w14:paraId="72B8518C"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First decision: </w:t>
      </w:r>
      <w:r w:rsidRPr="00486378">
        <w:rPr>
          <w:rFonts w:ascii="Book Antiqua" w:eastAsia="Book Antiqua" w:hAnsi="Book Antiqua" w:cs="Book Antiqua"/>
        </w:rPr>
        <w:t>July 29, 2020</w:t>
      </w:r>
    </w:p>
    <w:p w14:paraId="241D654B"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Article in press: </w:t>
      </w:r>
    </w:p>
    <w:p w14:paraId="16C3A46C" w14:textId="77777777" w:rsidR="00A77B3E" w:rsidRPr="00486378" w:rsidRDefault="00A77B3E" w:rsidP="00486378">
      <w:pPr>
        <w:snapToGrid w:val="0"/>
        <w:spacing w:line="360" w:lineRule="auto"/>
        <w:jc w:val="both"/>
      </w:pPr>
    </w:p>
    <w:p w14:paraId="6A878339" w14:textId="098515DD" w:rsidR="00A77B3E" w:rsidRPr="00486378" w:rsidRDefault="00B87281" w:rsidP="00486378">
      <w:pPr>
        <w:snapToGrid w:val="0"/>
        <w:spacing w:line="360" w:lineRule="auto"/>
        <w:jc w:val="both"/>
      </w:pPr>
      <w:r w:rsidRPr="00486378">
        <w:rPr>
          <w:rFonts w:ascii="Book Antiqua" w:eastAsia="Book Antiqua" w:hAnsi="Book Antiqua" w:cs="Book Antiqua"/>
          <w:b/>
        </w:rPr>
        <w:t xml:space="preserve">Specialty type: </w:t>
      </w:r>
      <w:r w:rsidR="00A57AB8" w:rsidRPr="00486378">
        <w:rPr>
          <w:rFonts w:ascii="Book Antiqua" w:eastAsia="Book Antiqua" w:hAnsi="Book Antiqua" w:cs="Book Antiqua"/>
        </w:rPr>
        <w:t>Medicine, research and experimental</w:t>
      </w:r>
    </w:p>
    <w:p w14:paraId="6BC20030"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 xml:space="preserve">Country/Territory of origin: </w:t>
      </w:r>
      <w:r w:rsidRPr="00486378">
        <w:rPr>
          <w:rFonts w:ascii="Book Antiqua" w:eastAsia="Book Antiqua" w:hAnsi="Book Antiqua" w:cs="Book Antiqua"/>
        </w:rPr>
        <w:t>China</w:t>
      </w:r>
    </w:p>
    <w:p w14:paraId="0C8E3384" w14:textId="77777777" w:rsidR="00A77B3E" w:rsidRPr="00486378" w:rsidRDefault="00B87281" w:rsidP="00486378">
      <w:pPr>
        <w:snapToGrid w:val="0"/>
        <w:spacing w:line="360" w:lineRule="auto"/>
        <w:jc w:val="both"/>
      </w:pPr>
      <w:r w:rsidRPr="00486378">
        <w:rPr>
          <w:rFonts w:ascii="Book Antiqua" w:eastAsia="Book Antiqua" w:hAnsi="Book Antiqua" w:cs="Book Antiqua"/>
          <w:b/>
        </w:rPr>
        <w:t>Peer-review report’s scientific quality classification</w:t>
      </w:r>
    </w:p>
    <w:p w14:paraId="465B0F04"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A (Excellent): 0</w:t>
      </w:r>
    </w:p>
    <w:p w14:paraId="2E5BF1E8"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B (Very good): 0</w:t>
      </w:r>
    </w:p>
    <w:p w14:paraId="185C28E0"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C (Good): C, C</w:t>
      </w:r>
    </w:p>
    <w:p w14:paraId="2298D9D1" w14:textId="77777777" w:rsidR="00A77B3E" w:rsidRPr="00486378" w:rsidRDefault="00B87281" w:rsidP="00486378">
      <w:pPr>
        <w:snapToGrid w:val="0"/>
        <w:spacing w:line="360" w:lineRule="auto"/>
        <w:jc w:val="both"/>
      </w:pPr>
      <w:r w:rsidRPr="00486378">
        <w:rPr>
          <w:rFonts w:ascii="Book Antiqua" w:eastAsia="Book Antiqua" w:hAnsi="Book Antiqua" w:cs="Book Antiqua"/>
        </w:rPr>
        <w:lastRenderedPageBreak/>
        <w:t>Grade D (Fair): 0</w:t>
      </w:r>
    </w:p>
    <w:p w14:paraId="5CE8E27E" w14:textId="77777777" w:rsidR="00A77B3E" w:rsidRPr="00486378" w:rsidRDefault="00B87281" w:rsidP="00486378">
      <w:pPr>
        <w:snapToGrid w:val="0"/>
        <w:spacing w:line="360" w:lineRule="auto"/>
        <w:jc w:val="both"/>
      </w:pPr>
      <w:r w:rsidRPr="00486378">
        <w:rPr>
          <w:rFonts w:ascii="Book Antiqua" w:eastAsia="Book Antiqua" w:hAnsi="Book Antiqua" w:cs="Book Antiqua"/>
        </w:rPr>
        <w:t>Grade E (Poor): 0</w:t>
      </w:r>
    </w:p>
    <w:p w14:paraId="6D45E51F" w14:textId="77777777" w:rsidR="00A77B3E" w:rsidRPr="00486378" w:rsidRDefault="00A77B3E" w:rsidP="00486378">
      <w:pPr>
        <w:snapToGrid w:val="0"/>
        <w:spacing w:line="360" w:lineRule="auto"/>
        <w:jc w:val="both"/>
      </w:pPr>
    </w:p>
    <w:p w14:paraId="2D73BEF0" w14:textId="0AFFF0CC" w:rsidR="00A77B3E" w:rsidRPr="00486378" w:rsidRDefault="00B87281" w:rsidP="00486378">
      <w:pPr>
        <w:snapToGrid w:val="0"/>
        <w:spacing w:line="360" w:lineRule="auto"/>
        <w:jc w:val="both"/>
        <w:sectPr w:rsidR="00A77B3E" w:rsidRPr="00486378">
          <w:pgSz w:w="12240" w:h="15840"/>
          <w:pgMar w:top="1440" w:right="1440" w:bottom="1440" w:left="1440" w:header="720" w:footer="720" w:gutter="0"/>
          <w:cols w:space="720"/>
          <w:docGrid w:linePitch="360"/>
        </w:sectPr>
      </w:pPr>
      <w:r w:rsidRPr="00486378">
        <w:rPr>
          <w:rFonts w:ascii="Book Antiqua" w:eastAsia="Book Antiqua" w:hAnsi="Book Antiqua" w:cs="Book Antiqua"/>
          <w:b/>
        </w:rPr>
        <w:t xml:space="preserve">P-Reviewer: </w:t>
      </w:r>
      <w:proofErr w:type="spellStart"/>
      <w:r w:rsidRPr="00486378">
        <w:rPr>
          <w:rFonts w:ascii="Book Antiqua" w:eastAsia="Book Antiqua" w:hAnsi="Book Antiqua" w:cs="Book Antiqua"/>
        </w:rPr>
        <w:t>Cerwenka</w:t>
      </w:r>
      <w:proofErr w:type="spellEnd"/>
      <w:r w:rsidRPr="00486378">
        <w:rPr>
          <w:rFonts w:ascii="Book Antiqua" w:eastAsia="Book Antiqua" w:hAnsi="Book Antiqua" w:cs="Book Antiqua"/>
        </w:rPr>
        <w:t xml:space="preserve"> H, Hashimoto N</w:t>
      </w:r>
      <w:r w:rsidRPr="00486378">
        <w:rPr>
          <w:rFonts w:ascii="Book Antiqua" w:eastAsia="Book Antiqua" w:hAnsi="Book Antiqua" w:cs="Book Antiqua"/>
          <w:b/>
        </w:rPr>
        <w:t xml:space="preserve"> S-Editor: </w:t>
      </w:r>
      <w:r w:rsidRPr="00486378">
        <w:rPr>
          <w:rFonts w:ascii="Book Antiqua" w:eastAsia="Book Antiqua" w:hAnsi="Book Antiqua" w:cs="Book Antiqua"/>
        </w:rPr>
        <w:t>Gao CC</w:t>
      </w:r>
      <w:r w:rsidRPr="00486378">
        <w:rPr>
          <w:rFonts w:ascii="Book Antiqua" w:eastAsia="Book Antiqua" w:hAnsi="Book Antiqua" w:cs="Book Antiqua"/>
          <w:b/>
        </w:rPr>
        <w:t xml:space="preserve"> L-Editor: </w:t>
      </w:r>
      <w:r w:rsidR="00851B7A" w:rsidRPr="00486378">
        <w:rPr>
          <w:rFonts w:ascii="Book Antiqua" w:eastAsia="Book Antiqua" w:hAnsi="Book Antiqua" w:cs="Book Antiqua"/>
          <w:bCs/>
        </w:rPr>
        <w:t>Filipodia</w:t>
      </w:r>
      <w:r w:rsidRPr="00486378">
        <w:rPr>
          <w:rFonts w:ascii="Book Antiqua" w:eastAsia="Book Antiqua" w:hAnsi="Book Antiqua" w:cs="Book Antiqua"/>
          <w:b/>
        </w:rPr>
        <w:t xml:space="preserve"> P-Editor: </w:t>
      </w:r>
    </w:p>
    <w:p w14:paraId="58B9D66B" w14:textId="7EEE382F" w:rsidR="009F4B9C" w:rsidRPr="00486378" w:rsidRDefault="00B87281" w:rsidP="00486378">
      <w:pPr>
        <w:snapToGrid w:val="0"/>
        <w:spacing w:line="360" w:lineRule="auto"/>
        <w:jc w:val="both"/>
        <w:rPr>
          <w:rFonts w:ascii="Book Antiqua" w:eastAsia="Book Antiqua" w:hAnsi="Book Antiqua" w:cs="Book Antiqua"/>
          <w:b/>
        </w:rPr>
      </w:pPr>
      <w:r w:rsidRPr="00486378">
        <w:rPr>
          <w:rFonts w:ascii="Book Antiqua" w:eastAsia="Book Antiqua" w:hAnsi="Book Antiqua" w:cs="Book Antiqua"/>
          <w:b/>
        </w:rPr>
        <w:lastRenderedPageBreak/>
        <w:t>Figure Legends</w:t>
      </w:r>
    </w:p>
    <w:p w14:paraId="13EE6620" w14:textId="1CA21F13" w:rsidR="009F4B9C" w:rsidRPr="00486378" w:rsidRDefault="009F4B9C" w:rsidP="00486378">
      <w:pPr>
        <w:snapToGrid w:val="0"/>
        <w:spacing w:line="360" w:lineRule="auto"/>
        <w:jc w:val="both"/>
        <w:rPr>
          <w:rFonts w:ascii="Book Antiqua" w:eastAsia="Book Antiqua" w:hAnsi="Book Antiqua" w:cs="Book Antiqua"/>
          <w:b/>
        </w:rPr>
      </w:pPr>
      <w:r w:rsidRPr="00486378">
        <w:rPr>
          <w:rFonts w:ascii="Book Antiqua" w:eastAsia="Book Antiqua" w:hAnsi="Book Antiqua" w:cs="Book Antiqua"/>
          <w:b/>
          <w:noProof/>
          <w:lang w:eastAsia="zh-CN"/>
        </w:rPr>
        <w:drawing>
          <wp:inline distT="0" distB="0" distL="0" distR="0" wp14:anchorId="4EBB8256" wp14:editId="7425878A">
            <wp:extent cx="5963660" cy="59000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771" cy="5912071"/>
                    </a:xfrm>
                    <a:prstGeom prst="rect">
                      <a:avLst/>
                    </a:prstGeom>
                    <a:noFill/>
                  </pic:spPr>
                </pic:pic>
              </a:graphicData>
            </a:graphic>
          </wp:inline>
        </w:drawing>
      </w:r>
    </w:p>
    <w:p w14:paraId="1E8BC983" w14:textId="3B877016" w:rsidR="009F4B9C"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Figure 1 Study flow chart</w:t>
      </w:r>
      <w:r w:rsidR="009F4B9C" w:rsidRPr="00486378">
        <w:rPr>
          <w:rFonts w:ascii="Book Antiqua" w:eastAsia="Book Antiqua" w:hAnsi="Book Antiqua" w:cs="Book Antiqua"/>
          <w:b/>
          <w:bCs/>
        </w:rPr>
        <w:t>.</w:t>
      </w:r>
    </w:p>
    <w:p w14:paraId="131F86EA" w14:textId="34481913" w:rsidR="00A77B3E" w:rsidRPr="00486378" w:rsidRDefault="009F4B9C" w:rsidP="00486378">
      <w:pPr>
        <w:snapToGrid w:val="0"/>
        <w:spacing w:line="360" w:lineRule="auto"/>
        <w:jc w:val="both"/>
        <w:rPr>
          <w:lang w:eastAsia="zh-CN"/>
        </w:rPr>
      </w:pPr>
      <w:r w:rsidRPr="00486378">
        <w:rPr>
          <w:rFonts w:ascii="Book Antiqua" w:eastAsia="Book Antiqua" w:hAnsi="Book Antiqua" w:cs="Book Antiqua"/>
          <w:b/>
          <w:bCs/>
        </w:rPr>
        <w:br w:type="page"/>
      </w:r>
      <w:r w:rsidR="00E673C1" w:rsidRPr="00486378">
        <w:rPr>
          <w:rFonts w:ascii="Book Antiqua" w:eastAsia="Book Antiqua" w:hAnsi="Book Antiqua" w:cs="Book Antiqua"/>
          <w:b/>
          <w:bCs/>
          <w:noProof/>
          <w:lang w:eastAsia="zh-CN"/>
        </w:rPr>
        <w:lastRenderedPageBreak/>
        <w:drawing>
          <wp:inline distT="0" distB="0" distL="0" distR="0" wp14:anchorId="4B15B9D2" wp14:editId="43B4A04F">
            <wp:extent cx="4809882" cy="49829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173" cy="4989515"/>
                    </a:xfrm>
                    <a:prstGeom prst="rect">
                      <a:avLst/>
                    </a:prstGeom>
                    <a:noFill/>
                  </pic:spPr>
                </pic:pic>
              </a:graphicData>
            </a:graphic>
          </wp:inline>
        </w:drawing>
      </w:r>
    </w:p>
    <w:p w14:paraId="73BE6E25" w14:textId="7EDA21DB" w:rsidR="00837FBD"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Figure 2 Bias risk of the included studies (QUADAS 2 criteria).</w:t>
      </w:r>
      <w:r w:rsidR="00E673C1" w:rsidRPr="00486378">
        <w:rPr>
          <w:rFonts w:ascii="Book Antiqua" w:eastAsia="Book Antiqua" w:hAnsi="Book Antiqua" w:cs="Book Antiqua"/>
          <w:b/>
          <w:bCs/>
        </w:rPr>
        <w:t xml:space="preserve"> </w:t>
      </w:r>
      <w:r w:rsidR="00E673C1" w:rsidRPr="00486378">
        <w:rPr>
          <w:rFonts w:ascii="Book Antiqua" w:hAnsi="Book Antiqua"/>
          <w:vertAlign w:val="superscript"/>
        </w:rPr>
        <w:t>1</w:t>
      </w:r>
      <w:r w:rsidR="00E673C1" w:rsidRPr="00486378">
        <w:rPr>
          <w:rFonts w:ascii="Book Antiqua" w:hAnsi="Book Antiqua"/>
        </w:rPr>
        <w:t>This is our study.</w:t>
      </w:r>
    </w:p>
    <w:p w14:paraId="41C79740" w14:textId="2B19C09E" w:rsidR="00A77B3E" w:rsidRPr="00486378" w:rsidRDefault="00837FBD" w:rsidP="00486378">
      <w:pPr>
        <w:snapToGrid w:val="0"/>
        <w:spacing w:line="360" w:lineRule="auto"/>
        <w:jc w:val="both"/>
      </w:pPr>
      <w:r w:rsidRPr="00486378">
        <w:rPr>
          <w:rFonts w:ascii="Book Antiqua" w:eastAsia="Book Antiqua" w:hAnsi="Book Antiqua" w:cs="Book Antiqua"/>
          <w:b/>
          <w:bCs/>
        </w:rPr>
        <w:br w:type="page"/>
      </w:r>
      <w:r w:rsidR="00047F6A" w:rsidRPr="00486378">
        <w:rPr>
          <w:noProof/>
          <w:lang w:eastAsia="zh-CN"/>
        </w:rPr>
        <w:lastRenderedPageBreak/>
        <w:drawing>
          <wp:inline distT="0" distB="0" distL="0" distR="0" wp14:anchorId="15FF2B4B" wp14:editId="051D5356">
            <wp:extent cx="5943600" cy="356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68700"/>
                    </a:xfrm>
                    <a:prstGeom prst="rect">
                      <a:avLst/>
                    </a:prstGeom>
                  </pic:spPr>
                </pic:pic>
              </a:graphicData>
            </a:graphic>
          </wp:inline>
        </w:drawing>
      </w:r>
    </w:p>
    <w:p w14:paraId="6B946D30" w14:textId="06317B8D" w:rsidR="00837FBD" w:rsidRPr="00486378" w:rsidRDefault="00B87281" w:rsidP="00486378">
      <w:pPr>
        <w:snapToGrid w:val="0"/>
        <w:spacing w:line="360" w:lineRule="auto"/>
        <w:jc w:val="both"/>
        <w:rPr>
          <w:rFonts w:ascii="Book Antiqua" w:eastAsia="Malgun Gothic" w:hAnsi="Book Antiqua"/>
        </w:rPr>
      </w:pPr>
      <w:r w:rsidRPr="00486378">
        <w:rPr>
          <w:rFonts w:ascii="Book Antiqua" w:eastAsia="Book Antiqua" w:hAnsi="Book Antiqua" w:cs="Book Antiqua"/>
          <w:b/>
          <w:bCs/>
        </w:rPr>
        <w:t xml:space="preserve">Figure 3 </w:t>
      </w:r>
      <w:r w:rsidR="008E0753">
        <w:rPr>
          <w:rFonts w:ascii="Book Antiqua" w:eastAsia="Book Antiqua" w:hAnsi="Book Antiqua" w:cs="Book Antiqua"/>
          <w:b/>
          <w:bCs/>
        </w:rPr>
        <w:t>F</w:t>
      </w:r>
      <w:r w:rsidRPr="00486378">
        <w:rPr>
          <w:rFonts w:ascii="Book Antiqua" w:eastAsia="Book Antiqua" w:hAnsi="Book Antiqua" w:cs="Book Antiqua"/>
          <w:b/>
          <w:bCs/>
        </w:rPr>
        <w:t xml:space="preserve">orest plot of pooled interobserver agreement for </w:t>
      </w:r>
      <w:r w:rsidR="00837FBD" w:rsidRPr="00486378">
        <w:rPr>
          <w:rFonts w:ascii="Book Antiqua" w:eastAsia="Book Antiqua" w:hAnsi="Book Antiqua" w:cs="Book Antiqua"/>
          <w:b/>
          <w:bCs/>
        </w:rPr>
        <w:t>Liver Imaging Reporting and Data System</w:t>
      </w:r>
      <w:r w:rsidRPr="00486378">
        <w:rPr>
          <w:rFonts w:ascii="Book Antiqua" w:eastAsia="Book Antiqua" w:hAnsi="Book Antiqua" w:cs="Book Antiqua"/>
          <w:b/>
          <w:bCs/>
        </w:rPr>
        <w:t xml:space="preserve"> on </w:t>
      </w:r>
      <w:r w:rsidR="00837FBD" w:rsidRPr="00486378">
        <w:rPr>
          <w:rFonts w:ascii="Book Antiqua" w:eastAsia="Book Antiqua" w:hAnsi="Book Antiqua" w:cs="Book Antiqua"/>
          <w:b/>
          <w:bCs/>
        </w:rPr>
        <w:t>contrast-enhanced ultrasound</w:t>
      </w:r>
      <w:r w:rsidRPr="00486378">
        <w:rPr>
          <w:rFonts w:ascii="Book Antiqua" w:eastAsia="Book Antiqua" w:hAnsi="Book Antiqua" w:cs="Book Antiqua"/>
          <w:b/>
          <w:bCs/>
        </w:rPr>
        <w:t xml:space="preserve">. </w:t>
      </w:r>
      <w:r w:rsidR="00047F6A" w:rsidRPr="00486378">
        <w:rPr>
          <w:rFonts w:ascii="Book Antiqua" w:hAnsi="Book Antiqua"/>
          <w:vertAlign w:val="superscript"/>
        </w:rPr>
        <w:t>1</w:t>
      </w:r>
      <w:r w:rsidR="00047F6A" w:rsidRPr="00486378">
        <w:rPr>
          <w:rFonts w:ascii="Book Antiqua" w:hAnsi="Book Antiqua"/>
        </w:rPr>
        <w:t xml:space="preserve">This is our study. </w:t>
      </w:r>
      <w:r w:rsidR="00837FBD" w:rsidRPr="00486378">
        <w:rPr>
          <w:rFonts w:ascii="Book Antiqua" w:eastAsia="Book Antiqua" w:hAnsi="Book Antiqua" w:cs="Book Antiqua"/>
        </w:rPr>
        <w:t xml:space="preserve">CI: </w:t>
      </w:r>
      <w:r w:rsidR="00837FBD" w:rsidRPr="00486378">
        <w:rPr>
          <w:rFonts w:ascii="Book Antiqua" w:eastAsia="Malgun Gothic" w:hAnsi="Book Antiqua"/>
        </w:rPr>
        <w:t>Confidence interval.</w:t>
      </w:r>
    </w:p>
    <w:p w14:paraId="369BAE8E" w14:textId="064A0394" w:rsidR="00A77B3E" w:rsidRPr="00486378" w:rsidRDefault="00837FBD" w:rsidP="00486378">
      <w:pPr>
        <w:snapToGrid w:val="0"/>
        <w:spacing w:line="360" w:lineRule="auto"/>
        <w:jc w:val="both"/>
      </w:pPr>
      <w:r w:rsidRPr="00486378">
        <w:rPr>
          <w:rFonts w:ascii="Book Antiqua" w:eastAsia="Malgun Gothic" w:hAnsi="Book Antiqua"/>
        </w:rPr>
        <w:br w:type="page"/>
      </w:r>
      <w:r w:rsidRPr="00486378">
        <w:rPr>
          <w:rFonts w:ascii="Book Antiqua" w:eastAsia="Malgun Gothic" w:hAnsi="Book Antiqua"/>
          <w:noProof/>
          <w:lang w:eastAsia="zh-CN"/>
        </w:rPr>
        <w:lastRenderedPageBreak/>
        <w:drawing>
          <wp:inline distT="0" distB="0" distL="0" distR="0" wp14:anchorId="7EE22D78" wp14:editId="3AA39152">
            <wp:extent cx="5454739" cy="35258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6704" cy="3533585"/>
                    </a:xfrm>
                    <a:prstGeom prst="rect">
                      <a:avLst/>
                    </a:prstGeom>
                    <a:noFill/>
                  </pic:spPr>
                </pic:pic>
              </a:graphicData>
            </a:graphic>
          </wp:inline>
        </w:drawing>
      </w:r>
    </w:p>
    <w:p w14:paraId="5E88D7B5" w14:textId="335D8F17" w:rsidR="00233450" w:rsidRPr="00486378" w:rsidRDefault="00B87281" w:rsidP="00486378">
      <w:pPr>
        <w:snapToGrid w:val="0"/>
        <w:spacing w:line="360" w:lineRule="auto"/>
        <w:jc w:val="both"/>
        <w:rPr>
          <w:rFonts w:ascii="Book Antiqua" w:eastAsia="Book Antiqua" w:hAnsi="Book Antiqua" w:cs="Book Antiqua"/>
          <w:b/>
          <w:bCs/>
        </w:rPr>
      </w:pPr>
      <w:r w:rsidRPr="00486378">
        <w:rPr>
          <w:rFonts w:ascii="Book Antiqua" w:eastAsia="Book Antiqua" w:hAnsi="Book Antiqua" w:cs="Book Antiqua"/>
          <w:b/>
          <w:bCs/>
        </w:rPr>
        <w:t xml:space="preserve">Figure 4 </w:t>
      </w:r>
      <w:r w:rsidR="008E0753">
        <w:rPr>
          <w:rFonts w:ascii="Book Antiqua" w:eastAsia="Book Antiqua" w:hAnsi="Book Antiqua" w:cs="Book Antiqua"/>
          <w:b/>
          <w:bCs/>
        </w:rPr>
        <w:t>P</w:t>
      </w:r>
      <w:r w:rsidRPr="00486378">
        <w:rPr>
          <w:rFonts w:ascii="Book Antiqua" w:eastAsia="Book Antiqua" w:hAnsi="Book Antiqua" w:cs="Book Antiqua"/>
          <w:b/>
          <w:bCs/>
        </w:rPr>
        <w:t>ublication bias of the included studies</w:t>
      </w:r>
      <w:r w:rsidR="00837FBD" w:rsidRPr="00486378">
        <w:rPr>
          <w:rFonts w:ascii="Book Antiqua" w:eastAsia="Book Antiqua" w:hAnsi="Book Antiqua" w:cs="Book Antiqua"/>
          <w:b/>
          <w:bCs/>
        </w:rPr>
        <w:t>.</w:t>
      </w:r>
    </w:p>
    <w:p w14:paraId="55FBE82F" w14:textId="03F80FF5" w:rsidR="00424378" w:rsidRPr="00486378" w:rsidRDefault="00424378" w:rsidP="00486378">
      <w:pPr>
        <w:snapToGrid w:val="0"/>
        <w:spacing w:line="360" w:lineRule="auto"/>
        <w:jc w:val="both"/>
        <w:rPr>
          <w:rFonts w:ascii="Book Antiqua" w:eastAsia="Book Antiqua" w:hAnsi="Book Antiqua" w:cs="Book Antiqua"/>
          <w:b/>
          <w:bCs/>
        </w:rPr>
        <w:sectPr w:rsidR="00424378" w:rsidRPr="00486378">
          <w:pgSz w:w="12240" w:h="15840"/>
          <w:pgMar w:top="1440" w:right="1440" w:bottom="1440" w:left="1440" w:header="720" w:footer="720" w:gutter="0"/>
          <w:cols w:space="720"/>
          <w:docGrid w:linePitch="360"/>
        </w:sectPr>
      </w:pPr>
    </w:p>
    <w:p w14:paraId="7DF354E7" w14:textId="7DBF727C" w:rsidR="00233450" w:rsidRPr="00486378" w:rsidRDefault="00233450" w:rsidP="00486378">
      <w:pPr>
        <w:snapToGrid w:val="0"/>
        <w:spacing w:line="360" w:lineRule="auto"/>
        <w:jc w:val="both"/>
        <w:rPr>
          <w:rFonts w:ascii="Book Antiqua" w:hAnsi="Book Antiqua"/>
          <w:b/>
        </w:rPr>
      </w:pPr>
      <w:r w:rsidRPr="00486378">
        <w:rPr>
          <w:rFonts w:ascii="Book Antiqua" w:hAnsi="Book Antiqua"/>
          <w:b/>
        </w:rPr>
        <w:lastRenderedPageBreak/>
        <w:t>Table 1 Characteristics of included studies</w:t>
      </w:r>
    </w:p>
    <w:tbl>
      <w:tblPr>
        <w:tblStyle w:val="ae"/>
        <w:tblW w:w="5000" w:type="pct"/>
        <w:jc w:val="center"/>
        <w:tblLook w:val="04A0" w:firstRow="1" w:lastRow="0" w:firstColumn="1" w:lastColumn="0" w:noHBand="0" w:noVBand="1"/>
      </w:tblPr>
      <w:tblGrid>
        <w:gridCol w:w="1104"/>
        <w:gridCol w:w="1230"/>
        <w:gridCol w:w="1076"/>
        <w:gridCol w:w="1373"/>
        <w:gridCol w:w="1263"/>
        <w:gridCol w:w="920"/>
        <w:gridCol w:w="1425"/>
        <w:gridCol w:w="696"/>
        <w:gridCol w:w="1915"/>
        <w:gridCol w:w="867"/>
        <w:gridCol w:w="1091"/>
      </w:tblGrid>
      <w:tr w:rsidR="00486378" w:rsidRPr="00486378" w14:paraId="0F821967" w14:textId="77777777" w:rsidTr="004F1B53">
        <w:trPr>
          <w:jc w:val="center"/>
        </w:trPr>
        <w:tc>
          <w:tcPr>
            <w:tcW w:w="0" w:type="auto"/>
            <w:tcBorders>
              <w:top w:val="single" w:sz="4" w:space="0" w:color="auto"/>
              <w:left w:val="nil"/>
              <w:bottom w:val="single" w:sz="4" w:space="0" w:color="auto"/>
              <w:right w:val="nil"/>
            </w:tcBorders>
          </w:tcPr>
          <w:p w14:paraId="5522768E" w14:textId="4E08077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Ref.</w:t>
            </w:r>
          </w:p>
        </w:tc>
        <w:tc>
          <w:tcPr>
            <w:tcW w:w="0" w:type="auto"/>
            <w:tcBorders>
              <w:top w:val="single" w:sz="4" w:space="0" w:color="auto"/>
              <w:left w:val="nil"/>
              <w:bottom w:val="single" w:sz="4" w:space="0" w:color="auto"/>
              <w:right w:val="nil"/>
            </w:tcBorders>
          </w:tcPr>
          <w:p w14:paraId="262AFC48" w14:textId="58A6E9B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Publication </w:t>
            </w:r>
            <w:r w:rsidR="00B02F68" w:rsidRPr="00486378">
              <w:rPr>
                <w:rFonts w:ascii="Book Antiqua" w:hAnsi="Book Antiqua" w:cs="Times New Roman"/>
                <w:b/>
                <w:bCs w:val="0"/>
                <w:color w:val="auto"/>
              </w:rPr>
              <w:t>y</w:t>
            </w:r>
            <w:r w:rsidRPr="00486378">
              <w:rPr>
                <w:rFonts w:ascii="Book Antiqua" w:hAnsi="Book Antiqua" w:cs="Times New Roman"/>
                <w:b/>
                <w:bCs w:val="0"/>
                <w:color w:val="auto"/>
              </w:rPr>
              <w:t>ear</w:t>
            </w:r>
          </w:p>
        </w:tc>
        <w:tc>
          <w:tcPr>
            <w:tcW w:w="0" w:type="auto"/>
            <w:tcBorders>
              <w:top w:val="single" w:sz="4" w:space="0" w:color="auto"/>
              <w:left w:val="nil"/>
              <w:bottom w:val="single" w:sz="4" w:space="0" w:color="auto"/>
              <w:right w:val="nil"/>
            </w:tcBorders>
          </w:tcPr>
          <w:p w14:paraId="5A1D0FB3" w14:textId="77777777"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Country</w:t>
            </w:r>
          </w:p>
        </w:tc>
        <w:tc>
          <w:tcPr>
            <w:tcW w:w="0" w:type="auto"/>
            <w:tcBorders>
              <w:top w:val="single" w:sz="4" w:space="0" w:color="auto"/>
              <w:left w:val="nil"/>
              <w:bottom w:val="single" w:sz="4" w:space="0" w:color="auto"/>
              <w:right w:val="nil"/>
            </w:tcBorders>
          </w:tcPr>
          <w:p w14:paraId="27F0330D" w14:textId="1D534FEE" w:rsidR="00233450" w:rsidRPr="00486378" w:rsidRDefault="00B02F68"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Study design</w:t>
            </w:r>
          </w:p>
        </w:tc>
        <w:tc>
          <w:tcPr>
            <w:tcW w:w="0" w:type="auto"/>
            <w:tcBorders>
              <w:top w:val="single" w:sz="4" w:space="0" w:color="auto"/>
              <w:left w:val="nil"/>
              <w:bottom w:val="single" w:sz="4" w:space="0" w:color="auto"/>
              <w:right w:val="nil"/>
            </w:tcBorders>
          </w:tcPr>
          <w:p w14:paraId="44E33836" w14:textId="2703E28B" w:rsidR="00233450" w:rsidRPr="00486378" w:rsidRDefault="00B02F68" w:rsidP="00486378">
            <w:pPr>
              <w:snapToGrid w:val="0"/>
              <w:spacing w:line="360" w:lineRule="auto"/>
              <w:jc w:val="both"/>
              <w:rPr>
                <w:rFonts w:ascii="Book Antiqua" w:hAnsi="Book Antiqua" w:cs="Times New Roman"/>
                <w:b/>
                <w:bCs w:val="0"/>
                <w:color w:val="auto"/>
              </w:rPr>
            </w:pPr>
            <w:bookmarkStart w:id="5" w:name="OLE_LINK38"/>
            <w:bookmarkStart w:id="6" w:name="OLE_LINK39"/>
            <w:r w:rsidRPr="00486378">
              <w:rPr>
                <w:rFonts w:ascii="Book Antiqua" w:hAnsi="Book Antiqua" w:cs="Times New Roman"/>
                <w:b/>
                <w:bCs w:val="0"/>
                <w:color w:val="auto"/>
              </w:rPr>
              <w:t>Enrollment method</w:t>
            </w:r>
            <w:bookmarkEnd w:id="5"/>
            <w:bookmarkEnd w:id="6"/>
          </w:p>
        </w:tc>
        <w:tc>
          <w:tcPr>
            <w:tcW w:w="0" w:type="auto"/>
            <w:tcBorders>
              <w:top w:val="single" w:sz="4" w:space="0" w:color="auto"/>
              <w:left w:val="nil"/>
              <w:bottom w:val="single" w:sz="4" w:space="0" w:color="auto"/>
              <w:right w:val="nil"/>
            </w:tcBorders>
          </w:tcPr>
          <w:p w14:paraId="5BF05C30" w14:textId="38D0F08E"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US </w:t>
            </w:r>
            <w:r w:rsidR="00B02F68" w:rsidRPr="00486378">
              <w:rPr>
                <w:rFonts w:ascii="Book Antiqua" w:hAnsi="Book Antiqua" w:cs="Times New Roman"/>
                <w:b/>
                <w:bCs w:val="0"/>
                <w:color w:val="auto"/>
              </w:rPr>
              <w:t>s</w:t>
            </w:r>
            <w:r w:rsidRPr="00486378">
              <w:rPr>
                <w:rFonts w:ascii="Book Antiqua" w:hAnsi="Book Antiqua" w:cs="Times New Roman"/>
                <w:b/>
                <w:bCs w:val="0"/>
                <w:color w:val="auto"/>
              </w:rPr>
              <w:t>ystem</w:t>
            </w:r>
          </w:p>
        </w:tc>
        <w:tc>
          <w:tcPr>
            <w:tcW w:w="0" w:type="auto"/>
            <w:tcBorders>
              <w:top w:val="single" w:sz="4" w:space="0" w:color="auto"/>
              <w:left w:val="nil"/>
              <w:bottom w:val="single" w:sz="4" w:space="0" w:color="auto"/>
              <w:right w:val="nil"/>
            </w:tcBorders>
          </w:tcPr>
          <w:p w14:paraId="33C80367" w14:textId="0787D95C"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Number of </w:t>
            </w:r>
            <w:r w:rsidR="00B02F68" w:rsidRPr="00486378">
              <w:rPr>
                <w:rFonts w:ascii="Book Antiqua" w:hAnsi="Book Antiqua" w:cs="Times New Roman"/>
                <w:b/>
                <w:bCs w:val="0"/>
                <w:color w:val="auto"/>
              </w:rPr>
              <w:t>patients (male/female</w:t>
            </w:r>
            <w:r w:rsidRPr="00486378">
              <w:rPr>
                <w:rFonts w:ascii="Book Antiqua" w:hAnsi="Book Antiqua" w:cs="Times New Roman"/>
                <w:b/>
                <w:bCs w:val="0"/>
                <w:color w:val="auto"/>
              </w:rPr>
              <w:t>)</w:t>
            </w:r>
          </w:p>
        </w:tc>
        <w:tc>
          <w:tcPr>
            <w:tcW w:w="0" w:type="auto"/>
            <w:tcBorders>
              <w:top w:val="single" w:sz="4" w:space="0" w:color="auto"/>
              <w:left w:val="nil"/>
              <w:bottom w:val="single" w:sz="4" w:space="0" w:color="auto"/>
              <w:right w:val="nil"/>
            </w:tcBorders>
          </w:tcPr>
          <w:p w14:paraId="3740AC78" w14:textId="6FD7FACC"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Age</w:t>
            </w:r>
            <w:r w:rsidR="00424378" w:rsidRPr="00486378">
              <w:rPr>
                <w:rFonts w:ascii="Book Antiqua" w:hAnsi="Book Antiqua" w:cs="Times New Roman"/>
                <w:b/>
                <w:bCs w:val="0"/>
                <w:color w:val="auto"/>
              </w:rPr>
              <w:t xml:space="preserve"> </w:t>
            </w:r>
            <w:r w:rsidR="008E0753">
              <w:rPr>
                <w:rFonts w:ascii="Book Antiqua" w:hAnsi="Book Antiqua" w:cs="Times New Roman"/>
                <w:b/>
                <w:bCs w:val="0"/>
                <w:color w:val="auto"/>
              </w:rPr>
              <w:t xml:space="preserve">in </w:t>
            </w:r>
            <w:proofErr w:type="spellStart"/>
            <w:r w:rsidR="00B02F68" w:rsidRPr="00486378">
              <w:rPr>
                <w:rFonts w:ascii="Book Antiqua" w:hAnsi="Book Antiqua" w:cs="Times New Roman"/>
                <w:b/>
                <w:bCs w:val="0"/>
                <w:color w:val="auto"/>
              </w:rPr>
              <w:t>yr</w:t>
            </w:r>
            <w:proofErr w:type="spellEnd"/>
            <w:r w:rsidR="00B02F68" w:rsidRPr="00486378">
              <w:rPr>
                <w:rFonts w:ascii="Book Antiqua" w:hAnsi="Book Antiqua" w:cs="Times New Roman"/>
                <w:b/>
                <w:bCs w:val="0"/>
                <w:color w:val="auto"/>
              </w:rPr>
              <w:t>, m</w:t>
            </w:r>
            <w:r w:rsidRPr="00486378">
              <w:rPr>
                <w:rFonts w:ascii="Book Antiqua" w:hAnsi="Book Antiqua" w:cs="Times New Roman"/>
                <w:b/>
                <w:bCs w:val="0"/>
                <w:color w:val="auto"/>
              </w:rPr>
              <w:t>ean ± SD</w:t>
            </w:r>
          </w:p>
        </w:tc>
        <w:tc>
          <w:tcPr>
            <w:tcW w:w="0" w:type="auto"/>
            <w:tcBorders>
              <w:top w:val="single" w:sz="4" w:space="0" w:color="auto"/>
              <w:left w:val="nil"/>
              <w:bottom w:val="single" w:sz="4" w:space="0" w:color="auto"/>
              <w:right w:val="nil"/>
            </w:tcBorders>
          </w:tcPr>
          <w:p w14:paraId="7A05EB48" w14:textId="528CF0A0"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Number of FLL</w:t>
            </w:r>
            <w:r w:rsidR="00424378" w:rsidRPr="00486378">
              <w:rPr>
                <w:rFonts w:ascii="Book Antiqua" w:hAnsi="Book Antiqua" w:cs="Times New Roman"/>
                <w:b/>
                <w:bCs w:val="0"/>
                <w:color w:val="auto"/>
              </w:rPr>
              <w:t xml:space="preserve">s </w:t>
            </w:r>
            <w:r w:rsidRPr="00486378">
              <w:rPr>
                <w:rFonts w:ascii="Book Antiqua" w:hAnsi="Book Antiqua" w:cs="Times New Roman"/>
                <w:b/>
                <w:bCs w:val="0"/>
                <w:color w:val="auto"/>
              </w:rPr>
              <w:t>(</w:t>
            </w:r>
            <w:r w:rsidR="00B02F68" w:rsidRPr="00486378">
              <w:rPr>
                <w:rFonts w:ascii="Book Antiqua" w:hAnsi="Book Antiqua" w:cs="Times New Roman"/>
                <w:b/>
                <w:bCs w:val="0"/>
                <w:color w:val="auto"/>
              </w:rPr>
              <w:t>benign/ma</w:t>
            </w:r>
            <w:r w:rsidRPr="00486378">
              <w:rPr>
                <w:rFonts w:ascii="Book Antiqua" w:hAnsi="Book Antiqua" w:cs="Times New Roman"/>
                <w:b/>
                <w:bCs w:val="0"/>
                <w:color w:val="auto"/>
              </w:rPr>
              <w:t>lignant)</w:t>
            </w:r>
          </w:p>
        </w:tc>
        <w:tc>
          <w:tcPr>
            <w:tcW w:w="0" w:type="auto"/>
            <w:tcBorders>
              <w:top w:val="single" w:sz="4" w:space="0" w:color="auto"/>
              <w:left w:val="nil"/>
              <w:bottom w:val="single" w:sz="4" w:space="0" w:color="auto"/>
              <w:right w:val="nil"/>
            </w:tcBorders>
          </w:tcPr>
          <w:p w14:paraId="50202DC7" w14:textId="75DE6036" w:rsidR="00233450" w:rsidRPr="00486378" w:rsidRDefault="00233450" w:rsidP="00486378">
            <w:pPr>
              <w:snapToGrid w:val="0"/>
              <w:spacing w:line="360" w:lineRule="auto"/>
              <w:jc w:val="both"/>
              <w:rPr>
                <w:rFonts w:ascii="Book Antiqua" w:hAnsi="Book Antiqua" w:cs="Times New Roman"/>
                <w:b/>
                <w:bCs w:val="0"/>
                <w:color w:val="auto"/>
              </w:rPr>
            </w:pPr>
            <w:r w:rsidRPr="00486378">
              <w:rPr>
                <w:rFonts w:ascii="Book Antiqua" w:hAnsi="Book Antiqua" w:cs="Times New Roman"/>
                <w:b/>
                <w:bCs w:val="0"/>
                <w:color w:val="auto"/>
              </w:rPr>
              <w:t xml:space="preserve">LI-RADS </w:t>
            </w:r>
            <w:r w:rsidR="00B02F68" w:rsidRPr="00486378">
              <w:rPr>
                <w:rFonts w:ascii="Book Antiqua" w:hAnsi="Book Antiqua" w:cs="Times New Roman"/>
                <w:b/>
                <w:bCs w:val="0"/>
                <w:color w:val="auto"/>
              </w:rPr>
              <w:t>v</w:t>
            </w:r>
            <w:r w:rsidRPr="00486378">
              <w:rPr>
                <w:rFonts w:ascii="Book Antiqua" w:hAnsi="Book Antiqua" w:cs="Times New Roman"/>
                <w:b/>
                <w:bCs w:val="0"/>
                <w:color w:val="auto"/>
              </w:rPr>
              <w:t>ersion</w:t>
            </w:r>
          </w:p>
        </w:tc>
        <w:tc>
          <w:tcPr>
            <w:tcW w:w="0" w:type="auto"/>
            <w:tcBorders>
              <w:top w:val="single" w:sz="4" w:space="0" w:color="auto"/>
              <w:left w:val="nil"/>
              <w:bottom w:val="single" w:sz="4" w:space="0" w:color="auto"/>
              <w:right w:val="nil"/>
            </w:tcBorders>
          </w:tcPr>
          <w:p w14:paraId="7D89189C" w14:textId="67BF72D1" w:rsidR="00233450" w:rsidRPr="00486378" w:rsidRDefault="00233450" w:rsidP="00486378">
            <w:pPr>
              <w:snapToGrid w:val="0"/>
              <w:spacing w:line="360" w:lineRule="auto"/>
              <w:jc w:val="both"/>
              <w:rPr>
                <w:rFonts w:ascii="Book Antiqua" w:hAnsi="Book Antiqua" w:cs="Times New Roman"/>
                <w:b/>
                <w:bCs w:val="0"/>
                <w:color w:val="auto"/>
              </w:rPr>
            </w:pPr>
            <w:bookmarkStart w:id="7" w:name="OLE_LINK138"/>
            <w:bookmarkStart w:id="8" w:name="OLE_LINK139"/>
            <w:r w:rsidRPr="00486378">
              <w:rPr>
                <w:rFonts w:ascii="Book Antiqua" w:hAnsi="Book Antiqua" w:cs="Times New Roman"/>
                <w:b/>
                <w:bCs w:val="0"/>
                <w:color w:val="auto"/>
              </w:rPr>
              <w:t xml:space="preserve">Reference </w:t>
            </w:r>
            <w:r w:rsidR="00B02F68" w:rsidRPr="00486378">
              <w:rPr>
                <w:rFonts w:ascii="Book Antiqua" w:hAnsi="Book Antiqua" w:cs="Times New Roman"/>
                <w:b/>
                <w:bCs w:val="0"/>
                <w:color w:val="auto"/>
              </w:rPr>
              <w:t>s</w:t>
            </w:r>
            <w:r w:rsidRPr="00486378">
              <w:rPr>
                <w:rFonts w:ascii="Book Antiqua" w:hAnsi="Book Antiqua" w:cs="Times New Roman"/>
                <w:b/>
                <w:bCs w:val="0"/>
                <w:color w:val="auto"/>
              </w:rPr>
              <w:t>tandard</w:t>
            </w:r>
            <w:bookmarkEnd w:id="7"/>
            <w:bookmarkEnd w:id="8"/>
          </w:p>
        </w:tc>
      </w:tr>
      <w:tr w:rsidR="00486378" w:rsidRPr="00486378" w14:paraId="3A78F3C7" w14:textId="77777777" w:rsidTr="004F1B53">
        <w:trPr>
          <w:jc w:val="center"/>
        </w:trPr>
        <w:tc>
          <w:tcPr>
            <w:tcW w:w="0" w:type="auto"/>
            <w:tcBorders>
              <w:top w:val="single" w:sz="4" w:space="0" w:color="auto"/>
              <w:left w:val="nil"/>
              <w:bottom w:val="nil"/>
              <w:right w:val="nil"/>
            </w:tcBorders>
          </w:tcPr>
          <w:p w14:paraId="0D153A4B" w14:textId="6F897DC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Chen</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[25]</w:t>
            </w:r>
          </w:p>
        </w:tc>
        <w:tc>
          <w:tcPr>
            <w:tcW w:w="0" w:type="auto"/>
            <w:tcBorders>
              <w:top w:val="single" w:sz="4" w:space="0" w:color="auto"/>
              <w:left w:val="nil"/>
              <w:bottom w:val="nil"/>
              <w:right w:val="nil"/>
            </w:tcBorders>
          </w:tcPr>
          <w:p w14:paraId="026A19B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single" w:sz="4" w:space="0" w:color="auto"/>
              <w:left w:val="nil"/>
              <w:bottom w:val="nil"/>
              <w:right w:val="nil"/>
            </w:tcBorders>
          </w:tcPr>
          <w:p w14:paraId="3B69BD2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single" w:sz="4" w:space="0" w:color="auto"/>
              <w:left w:val="nil"/>
              <w:bottom w:val="nil"/>
              <w:right w:val="nil"/>
            </w:tcBorders>
          </w:tcPr>
          <w:p w14:paraId="628B4190"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single" w:sz="4" w:space="0" w:color="auto"/>
              <w:left w:val="nil"/>
              <w:bottom w:val="nil"/>
              <w:right w:val="nil"/>
            </w:tcBorders>
          </w:tcPr>
          <w:p w14:paraId="135F167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single" w:sz="4" w:space="0" w:color="auto"/>
              <w:left w:val="nil"/>
              <w:bottom w:val="nil"/>
              <w:right w:val="nil"/>
            </w:tcBorders>
          </w:tcPr>
          <w:p w14:paraId="41EDB550" w14:textId="139B66C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Hitachi HI </w:t>
            </w:r>
            <w:r w:rsidR="005A1AA2" w:rsidRPr="00486378">
              <w:rPr>
                <w:rFonts w:ascii="Book Antiqua" w:hAnsi="Book Antiqua" w:cs="Times New Roman"/>
                <w:color w:val="auto"/>
              </w:rPr>
              <w:t>V</w:t>
            </w:r>
            <w:r w:rsidR="00424378" w:rsidRPr="00486378">
              <w:rPr>
                <w:rFonts w:ascii="Book Antiqua" w:hAnsi="Book Antiqua" w:cs="Times New Roman"/>
                <w:color w:val="auto"/>
              </w:rPr>
              <w:t xml:space="preserve">ision </w:t>
            </w:r>
            <w:proofErr w:type="spellStart"/>
            <w:r w:rsidRPr="00486378">
              <w:rPr>
                <w:rFonts w:ascii="Book Antiqua" w:hAnsi="Book Antiqua" w:cs="Times New Roman"/>
                <w:color w:val="auto"/>
              </w:rPr>
              <w:t>Preirus</w:t>
            </w:r>
            <w:proofErr w:type="spellEnd"/>
            <w:r w:rsidRPr="00486378">
              <w:rPr>
                <w:rFonts w:ascii="Book Antiqua" w:hAnsi="Book Antiqua" w:cs="Times New Roman"/>
                <w:color w:val="auto"/>
              </w:rPr>
              <w:t>; Siemens S3000</w:t>
            </w:r>
          </w:p>
        </w:tc>
        <w:tc>
          <w:tcPr>
            <w:tcW w:w="0" w:type="auto"/>
            <w:tcBorders>
              <w:top w:val="single" w:sz="4" w:space="0" w:color="auto"/>
              <w:left w:val="nil"/>
              <w:bottom w:val="nil"/>
              <w:right w:val="nil"/>
            </w:tcBorders>
          </w:tcPr>
          <w:p w14:paraId="57518EF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377 (207/170)</w:t>
            </w:r>
          </w:p>
        </w:tc>
        <w:tc>
          <w:tcPr>
            <w:tcW w:w="0" w:type="auto"/>
            <w:tcBorders>
              <w:top w:val="single" w:sz="4" w:space="0" w:color="auto"/>
              <w:left w:val="nil"/>
              <w:bottom w:val="nil"/>
              <w:right w:val="nil"/>
            </w:tcBorders>
          </w:tcPr>
          <w:p w14:paraId="6EE739FA"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43.56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11.48</w:t>
            </w:r>
          </w:p>
        </w:tc>
        <w:tc>
          <w:tcPr>
            <w:tcW w:w="0" w:type="auto"/>
            <w:tcBorders>
              <w:top w:val="single" w:sz="4" w:space="0" w:color="auto"/>
              <w:left w:val="nil"/>
              <w:bottom w:val="nil"/>
              <w:right w:val="nil"/>
            </w:tcBorders>
          </w:tcPr>
          <w:p w14:paraId="37A8234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429 (96/333)</w:t>
            </w:r>
          </w:p>
        </w:tc>
        <w:tc>
          <w:tcPr>
            <w:tcW w:w="0" w:type="auto"/>
            <w:tcBorders>
              <w:top w:val="single" w:sz="4" w:space="0" w:color="auto"/>
              <w:left w:val="nil"/>
              <w:bottom w:val="nil"/>
              <w:right w:val="nil"/>
            </w:tcBorders>
          </w:tcPr>
          <w:p w14:paraId="485D632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single" w:sz="4" w:space="0" w:color="auto"/>
              <w:left w:val="nil"/>
              <w:bottom w:val="nil"/>
              <w:right w:val="nil"/>
            </w:tcBorders>
          </w:tcPr>
          <w:p w14:paraId="41B0E61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764EB376" w14:textId="77777777" w:rsidTr="004F1B53">
        <w:trPr>
          <w:jc w:val="center"/>
        </w:trPr>
        <w:tc>
          <w:tcPr>
            <w:tcW w:w="0" w:type="auto"/>
            <w:tcBorders>
              <w:top w:val="nil"/>
              <w:left w:val="nil"/>
              <w:bottom w:val="nil"/>
              <w:right w:val="nil"/>
            </w:tcBorders>
          </w:tcPr>
          <w:p w14:paraId="4D2CDBD4" w14:textId="5A164D8D" w:rsidR="00233450" w:rsidRPr="00486378" w:rsidRDefault="00233450" w:rsidP="00486378">
            <w:pPr>
              <w:snapToGrid w:val="0"/>
              <w:spacing w:line="360" w:lineRule="auto"/>
              <w:jc w:val="both"/>
              <w:rPr>
                <w:rFonts w:ascii="Book Antiqua" w:hAnsi="Book Antiqua" w:cs="Times New Roman"/>
                <w:color w:val="auto"/>
              </w:rPr>
            </w:pPr>
            <w:proofErr w:type="spellStart"/>
            <w:r w:rsidRPr="00486378">
              <w:rPr>
                <w:rFonts w:ascii="Book Antiqua" w:hAnsi="Book Antiqua" w:cs="Times New Roman"/>
                <w:color w:val="auto"/>
              </w:rPr>
              <w:t>Schellhaas</w:t>
            </w:r>
            <w:proofErr w:type="spellEnd"/>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[20]</w:t>
            </w:r>
          </w:p>
        </w:tc>
        <w:tc>
          <w:tcPr>
            <w:tcW w:w="0" w:type="auto"/>
            <w:tcBorders>
              <w:top w:val="nil"/>
              <w:left w:val="nil"/>
              <w:bottom w:val="nil"/>
              <w:right w:val="nil"/>
            </w:tcBorders>
          </w:tcPr>
          <w:p w14:paraId="4CFA393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2018</w:t>
            </w:r>
          </w:p>
        </w:tc>
        <w:tc>
          <w:tcPr>
            <w:tcW w:w="0" w:type="auto"/>
            <w:tcBorders>
              <w:top w:val="nil"/>
              <w:left w:val="nil"/>
              <w:bottom w:val="nil"/>
              <w:right w:val="nil"/>
            </w:tcBorders>
          </w:tcPr>
          <w:p w14:paraId="3672E89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Germany</w:t>
            </w:r>
          </w:p>
        </w:tc>
        <w:tc>
          <w:tcPr>
            <w:tcW w:w="0" w:type="auto"/>
            <w:tcBorders>
              <w:top w:val="nil"/>
              <w:left w:val="nil"/>
              <w:bottom w:val="nil"/>
              <w:right w:val="nil"/>
            </w:tcBorders>
          </w:tcPr>
          <w:p w14:paraId="71511C3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4FB3D7B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4166BB9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Siemens S2000; </w:t>
            </w:r>
            <w:bookmarkStart w:id="9" w:name="OLE_LINK36"/>
            <w:bookmarkStart w:id="10" w:name="OLE_LINK37"/>
            <w:r w:rsidRPr="00486378">
              <w:rPr>
                <w:rFonts w:ascii="Book Antiqua" w:hAnsi="Book Antiqua" w:cs="Times New Roman"/>
                <w:color w:val="auto"/>
              </w:rPr>
              <w:t xml:space="preserve">GE </w:t>
            </w:r>
            <w:proofErr w:type="spellStart"/>
            <w:r w:rsidRPr="00486378">
              <w:rPr>
                <w:rFonts w:ascii="Book Antiqua" w:hAnsi="Book Antiqua" w:cs="Times New Roman"/>
                <w:color w:val="auto"/>
              </w:rPr>
              <w:t>Logiq</w:t>
            </w:r>
            <w:proofErr w:type="spellEnd"/>
            <w:r w:rsidRPr="00486378">
              <w:rPr>
                <w:rFonts w:ascii="Book Antiqua" w:hAnsi="Book Antiqua" w:cs="Times New Roman"/>
                <w:color w:val="auto"/>
              </w:rPr>
              <w:t xml:space="preserve"> E9</w:t>
            </w:r>
            <w:bookmarkEnd w:id="9"/>
            <w:bookmarkEnd w:id="10"/>
            <w:r w:rsidRPr="00486378">
              <w:rPr>
                <w:rFonts w:ascii="Book Antiqua" w:hAnsi="Book Antiqua" w:cs="Times New Roman"/>
                <w:color w:val="auto"/>
              </w:rPr>
              <w:t xml:space="preserve">; </w:t>
            </w:r>
            <w:r w:rsidRPr="00486378">
              <w:rPr>
                <w:rFonts w:ascii="Book Antiqua" w:hAnsi="Book Antiqua" w:cs="Times New Roman"/>
                <w:color w:val="auto"/>
              </w:rPr>
              <w:lastRenderedPageBreak/>
              <w:t xml:space="preserve">Toshiba </w:t>
            </w:r>
            <w:proofErr w:type="spellStart"/>
            <w:r w:rsidRPr="00486378">
              <w:rPr>
                <w:rFonts w:ascii="Book Antiqua" w:hAnsi="Book Antiqua" w:cs="Times New Roman"/>
                <w:color w:val="auto"/>
              </w:rPr>
              <w:t>Aplio</w:t>
            </w:r>
            <w:proofErr w:type="spellEnd"/>
            <w:r w:rsidRPr="00486378">
              <w:rPr>
                <w:rFonts w:ascii="Book Antiqua" w:hAnsi="Book Antiqua" w:cs="Times New Roman"/>
                <w:color w:val="auto"/>
              </w:rPr>
              <w:t xml:space="preserve"> 500</w:t>
            </w:r>
          </w:p>
        </w:tc>
        <w:tc>
          <w:tcPr>
            <w:tcW w:w="0" w:type="auto"/>
            <w:tcBorders>
              <w:top w:val="nil"/>
              <w:left w:val="nil"/>
              <w:bottom w:val="nil"/>
              <w:right w:val="nil"/>
            </w:tcBorders>
          </w:tcPr>
          <w:p w14:paraId="1D36F68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lastRenderedPageBreak/>
              <w:t>55 (44/11)</w:t>
            </w:r>
          </w:p>
        </w:tc>
        <w:tc>
          <w:tcPr>
            <w:tcW w:w="0" w:type="auto"/>
            <w:tcBorders>
              <w:top w:val="nil"/>
              <w:left w:val="nil"/>
              <w:bottom w:val="nil"/>
              <w:right w:val="nil"/>
            </w:tcBorders>
          </w:tcPr>
          <w:p w14:paraId="609C8A1C" w14:textId="79C53005"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65.90 (53</w:t>
            </w:r>
            <w:r w:rsidR="004F1B53" w:rsidRPr="00486378">
              <w:rPr>
                <w:rFonts w:ascii="Book Antiqua" w:hAnsi="Book Antiqua" w:cs="Times New Roman"/>
                <w:color w:val="auto"/>
              </w:rPr>
              <w:t>-</w:t>
            </w:r>
            <w:r w:rsidRPr="00486378">
              <w:rPr>
                <w:rFonts w:ascii="Book Antiqua" w:hAnsi="Book Antiqua" w:cs="Times New Roman"/>
                <w:color w:val="auto"/>
              </w:rPr>
              <w:t>86)</w:t>
            </w:r>
            <w:r w:rsidR="00CE2CC4" w:rsidRPr="00486378">
              <w:rPr>
                <w:rFonts w:ascii="Book Antiqua" w:hAnsi="Book Antiqua" w:cs="Times New Roman"/>
                <w:color w:val="auto"/>
                <w:vertAlign w:val="superscript"/>
              </w:rPr>
              <w:t>1</w:t>
            </w:r>
          </w:p>
        </w:tc>
        <w:tc>
          <w:tcPr>
            <w:tcW w:w="0" w:type="auto"/>
            <w:tcBorders>
              <w:top w:val="nil"/>
              <w:left w:val="nil"/>
              <w:bottom w:val="nil"/>
              <w:right w:val="nil"/>
            </w:tcBorders>
          </w:tcPr>
          <w:p w14:paraId="706B31A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55 (5/50)</w:t>
            </w:r>
          </w:p>
        </w:tc>
        <w:tc>
          <w:tcPr>
            <w:tcW w:w="0" w:type="auto"/>
            <w:tcBorders>
              <w:top w:val="nil"/>
              <w:left w:val="nil"/>
              <w:bottom w:val="nil"/>
              <w:right w:val="nil"/>
            </w:tcBorders>
          </w:tcPr>
          <w:p w14:paraId="5B5DD46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39AB28F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34D28546" w14:textId="77777777" w:rsidTr="004F1B53">
        <w:trPr>
          <w:jc w:val="center"/>
        </w:trPr>
        <w:tc>
          <w:tcPr>
            <w:tcW w:w="0" w:type="auto"/>
            <w:tcBorders>
              <w:top w:val="nil"/>
              <w:left w:val="nil"/>
              <w:bottom w:val="nil"/>
              <w:right w:val="nil"/>
            </w:tcBorders>
          </w:tcPr>
          <w:p w14:paraId="4447B71E" w14:textId="1F0EC9FF"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Ling</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[28]</w:t>
            </w:r>
          </w:p>
        </w:tc>
        <w:tc>
          <w:tcPr>
            <w:tcW w:w="0" w:type="auto"/>
            <w:tcBorders>
              <w:top w:val="nil"/>
              <w:left w:val="nil"/>
              <w:bottom w:val="nil"/>
              <w:right w:val="nil"/>
            </w:tcBorders>
          </w:tcPr>
          <w:p w14:paraId="0E48E07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2018</w:t>
            </w:r>
          </w:p>
        </w:tc>
        <w:tc>
          <w:tcPr>
            <w:tcW w:w="0" w:type="auto"/>
            <w:tcBorders>
              <w:top w:val="nil"/>
              <w:left w:val="nil"/>
              <w:bottom w:val="nil"/>
              <w:right w:val="nil"/>
            </w:tcBorders>
          </w:tcPr>
          <w:p w14:paraId="1CD8755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371AA6A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47948C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0BE93BB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Philips IU22</w:t>
            </w:r>
          </w:p>
        </w:tc>
        <w:tc>
          <w:tcPr>
            <w:tcW w:w="0" w:type="auto"/>
            <w:tcBorders>
              <w:top w:val="nil"/>
              <w:left w:val="nil"/>
              <w:bottom w:val="nil"/>
              <w:right w:val="nil"/>
            </w:tcBorders>
          </w:tcPr>
          <w:p w14:paraId="0DA5351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56 (44/12)</w:t>
            </w:r>
          </w:p>
        </w:tc>
        <w:tc>
          <w:tcPr>
            <w:tcW w:w="0" w:type="auto"/>
            <w:tcBorders>
              <w:top w:val="nil"/>
              <w:left w:val="nil"/>
              <w:bottom w:val="nil"/>
              <w:right w:val="nil"/>
            </w:tcBorders>
          </w:tcPr>
          <w:p w14:paraId="15F1DFF7" w14:textId="6554E87F"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52.5</w:t>
            </w:r>
            <w:r w:rsidR="00CE2CC4" w:rsidRPr="00486378">
              <w:rPr>
                <w:rFonts w:ascii="Book Antiqua" w:hAnsi="Book Antiqua" w:cs="Times New Roman"/>
                <w:color w:val="auto"/>
                <w:vertAlign w:val="superscript"/>
              </w:rPr>
              <w:t>2</w:t>
            </w:r>
          </w:p>
        </w:tc>
        <w:tc>
          <w:tcPr>
            <w:tcW w:w="0" w:type="auto"/>
            <w:tcBorders>
              <w:top w:val="nil"/>
              <w:left w:val="nil"/>
              <w:bottom w:val="nil"/>
              <w:right w:val="nil"/>
            </w:tcBorders>
          </w:tcPr>
          <w:p w14:paraId="7B29B3D6"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56 (10/46)</w:t>
            </w:r>
          </w:p>
        </w:tc>
        <w:tc>
          <w:tcPr>
            <w:tcW w:w="0" w:type="auto"/>
            <w:tcBorders>
              <w:top w:val="nil"/>
              <w:left w:val="nil"/>
              <w:bottom w:val="nil"/>
              <w:right w:val="nil"/>
            </w:tcBorders>
          </w:tcPr>
          <w:p w14:paraId="09E4FFE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313AB8D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w:t>
            </w:r>
          </w:p>
        </w:tc>
      </w:tr>
      <w:tr w:rsidR="00486378" w:rsidRPr="00486378" w14:paraId="0A4782FD" w14:textId="77777777" w:rsidTr="004F1B53">
        <w:trPr>
          <w:jc w:val="center"/>
        </w:trPr>
        <w:tc>
          <w:tcPr>
            <w:tcW w:w="0" w:type="auto"/>
            <w:tcBorders>
              <w:top w:val="nil"/>
              <w:left w:val="nil"/>
              <w:bottom w:val="nil"/>
              <w:right w:val="nil"/>
            </w:tcBorders>
          </w:tcPr>
          <w:p w14:paraId="0B4F8E7F" w14:textId="7BEDB4F8"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Liu</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[26]</w:t>
            </w:r>
          </w:p>
        </w:tc>
        <w:tc>
          <w:tcPr>
            <w:tcW w:w="0" w:type="auto"/>
            <w:tcBorders>
              <w:top w:val="nil"/>
              <w:left w:val="nil"/>
              <w:bottom w:val="nil"/>
              <w:right w:val="nil"/>
            </w:tcBorders>
          </w:tcPr>
          <w:p w14:paraId="061A5D3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2019</w:t>
            </w:r>
          </w:p>
        </w:tc>
        <w:tc>
          <w:tcPr>
            <w:tcW w:w="0" w:type="auto"/>
            <w:tcBorders>
              <w:top w:val="nil"/>
              <w:left w:val="nil"/>
              <w:bottom w:val="nil"/>
              <w:right w:val="nil"/>
            </w:tcBorders>
          </w:tcPr>
          <w:p w14:paraId="3C7751A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4884A73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Prospective</w:t>
            </w:r>
          </w:p>
        </w:tc>
        <w:tc>
          <w:tcPr>
            <w:tcW w:w="0" w:type="auto"/>
            <w:tcBorders>
              <w:top w:val="nil"/>
              <w:left w:val="nil"/>
              <w:bottom w:val="nil"/>
              <w:right w:val="nil"/>
            </w:tcBorders>
          </w:tcPr>
          <w:p w14:paraId="240F0B1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7029811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Philips IU22; Toshiba </w:t>
            </w:r>
            <w:proofErr w:type="spellStart"/>
            <w:r w:rsidRPr="00486378">
              <w:rPr>
                <w:rFonts w:ascii="Book Antiqua" w:hAnsi="Book Antiqua" w:cs="Times New Roman"/>
                <w:color w:val="auto"/>
              </w:rPr>
              <w:t>Aplio</w:t>
            </w:r>
            <w:proofErr w:type="spellEnd"/>
            <w:r w:rsidRPr="00486378">
              <w:rPr>
                <w:rFonts w:ascii="Book Antiqua" w:hAnsi="Book Antiqua" w:cs="Times New Roman"/>
                <w:color w:val="auto"/>
              </w:rPr>
              <w:t xml:space="preserve"> 500</w:t>
            </w:r>
          </w:p>
        </w:tc>
        <w:tc>
          <w:tcPr>
            <w:tcW w:w="0" w:type="auto"/>
            <w:tcBorders>
              <w:top w:val="nil"/>
              <w:left w:val="nil"/>
              <w:bottom w:val="nil"/>
              <w:right w:val="nil"/>
            </w:tcBorders>
          </w:tcPr>
          <w:p w14:paraId="034951D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82 (61/21)</w:t>
            </w:r>
          </w:p>
        </w:tc>
        <w:tc>
          <w:tcPr>
            <w:tcW w:w="0" w:type="auto"/>
            <w:tcBorders>
              <w:top w:val="nil"/>
              <w:left w:val="nil"/>
              <w:bottom w:val="nil"/>
              <w:right w:val="nil"/>
            </w:tcBorders>
          </w:tcPr>
          <w:p w14:paraId="2ED5E89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58.15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10.97</w:t>
            </w:r>
          </w:p>
        </w:tc>
        <w:tc>
          <w:tcPr>
            <w:tcW w:w="0" w:type="auto"/>
            <w:tcBorders>
              <w:top w:val="nil"/>
              <w:left w:val="nil"/>
              <w:bottom w:val="nil"/>
              <w:right w:val="nil"/>
            </w:tcBorders>
          </w:tcPr>
          <w:p w14:paraId="5F48E53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82 (34/48)</w:t>
            </w:r>
          </w:p>
        </w:tc>
        <w:tc>
          <w:tcPr>
            <w:tcW w:w="0" w:type="auto"/>
            <w:tcBorders>
              <w:top w:val="nil"/>
              <w:left w:val="nil"/>
              <w:bottom w:val="nil"/>
              <w:right w:val="nil"/>
            </w:tcBorders>
          </w:tcPr>
          <w:p w14:paraId="0A8F33B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32BFFC87" w14:textId="77777777" w:rsidR="00233450" w:rsidRPr="00486378" w:rsidRDefault="00233450" w:rsidP="00486378">
            <w:pPr>
              <w:snapToGrid w:val="0"/>
              <w:spacing w:line="360" w:lineRule="auto"/>
              <w:jc w:val="both"/>
              <w:rPr>
                <w:rFonts w:ascii="Book Antiqua" w:hAnsi="Book Antiqua" w:cs="Times New Roman"/>
                <w:color w:val="auto"/>
              </w:rPr>
            </w:pPr>
            <w:bookmarkStart w:id="11" w:name="OLE_LINK137"/>
            <w:r w:rsidRPr="00486378">
              <w:rPr>
                <w:rFonts w:ascii="Book Antiqua" w:hAnsi="Book Antiqua" w:cs="Times New Roman"/>
                <w:color w:val="auto"/>
              </w:rPr>
              <w:t>Pathology and SCRS</w:t>
            </w:r>
            <w:bookmarkEnd w:id="11"/>
          </w:p>
        </w:tc>
      </w:tr>
      <w:tr w:rsidR="00486378" w:rsidRPr="00486378" w14:paraId="4D1929C7" w14:textId="77777777" w:rsidTr="004F1B53">
        <w:trPr>
          <w:jc w:val="center"/>
        </w:trPr>
        <w:tc>
          <w:tcPr>
            <w:tcW w:w="0" w:type="auto"/>
            <w:tcBorders>
              <w:top w:val="nil"/>
              <w:left w:val="nil"/>
              <w:bottom w:val="nil"/>
              <w:right w:val="nil"/>
            </w:tcBorders>
          </w:tcPr>
          <w:p w14:paraId="7478E35F" w14:textId="3BB65052"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Zhou</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[27]</w:t>
            </w:r>
          </w:p>
        </w:tc>
        <w:tc>
          <w:tcPr>
            <w:tcW w:w="0" w:type="auto"/>
            <w:tcBorders>
              <w:top w:val="nil"/>
              <w:left w:val="nil"/>
              <w:bottom w:val="nil"/>
              <w:right w:val="nil"/>
            </w:tcBorders>
          </w:tcPr>
          <w:p w14:paraId="5CB7ADF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2019</w:t>
            </w:r>
          </w:p>
        </w:tc>
        <w:tc>
          <w:tcPr>
            <w:tcW w:w="0" w:type="auto"/>
            <w:tcBorders>
              <w:top w:val="nil"/>
              <w:left w:val="nil"/>
              <w:bottom w:val="nil"/>
              <w:right w:val="nil"/>
            </w:tcBorders>
          </w:tcPr>
          <w:p w14:paraId="0D98EF4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3F1FA8B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3C986A5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3E34811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GE </w:t>
            </w:r>
            <w:proofErr w:type="spellStart"/>
            <w:r w:rsidRPr="00486378">
              <w:rPr>
                <w:rFonts w:ascii="Book Antiqua" w:hAnsi="Book Antiqua" w:cs="Times New Roman"/>
                <w:color w:val="auto"/>
              </w:rPr>
              <w:t>Logiq</w:t>
            </w:r>
            <w:proofErr w:type="spellEnd"/>
            <w:r w:rsidRPr="00486378">
              <w:rPr>
                <w:rFonts w:ascii="Book Antiqua" w:hAnsi="Book Antiqua" w:cs="Times New Roman"/>
                <w:color w:val="auto"/>
              </w:rPr>
              <w:t xml:space="preserve"> E9</w:t>
            </w:r>
          </w:p>
        </w:tc>
        <w:tc>
          <w:tcPr>
            <w:tcW w:w="0" w:type="auto"/>
            <w:tcBorders>
              <w:top w:val="nil"/>
              <w:left w:val="nil"/>
              <w:bottom w:val="nil"/>
              <w:right w:val="nil"/>
            </w:tcBorders>
          </w:tcPr>
          <w:p w14:paraId="7F49485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241 (166/75)</w:t>
            </w:r>
          </w:p>
        </w:tc>
        <w:tc>
          <w:tcPr>
            <w:tcW w:w="0" w:type="auto"/>
            <w:tcBorders>
              <w:top w:val="nil"/>
              <w:left w:val="nil"/>
              <w:bottom w:val="nil"/>
              <w:right w:val="nil"/>
            </w:tcBorders>
          </w:tcPr>
          <w:p w14:paraId="3969FF09"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10</w:t>
            </w:r>
          </w:p>
        </w:tc>
        <w:tc>
          <w:tcPr>
            <w:tcW w:w="0" w:type="auto"/>
            <w:tcBorders>
              <w:top w:val="nil"/>
              <w:left w:val="nil"/>
              <w:bottom w:val="nil"/>
              <w:right w:val="nil"/>
            </w:tcBorders>
          </w:tcPr>
          <w:p w14:paraId="3269E1C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272 (44/228)</w:t>
            </w:r>
          </w:p>
        </w:tc>
        <w:tc>
          <w:tcPr>
            <w:tcW w:w="0" w:type="auto"/>
            <w:tcBorders>
              <w:top w:val="nil"/>
              <w:left w:val="nil"/>
              <w:bottom w:val="nil"/>
              <w:right w:val="nil"/>
            </w:tcBorders>
          </w:tcPr>
          <w:p w14:paraId="23082DA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2016</w:t>
            </w:r>
          </w:p>
        </w:tc>
        <w:tc>
          <w:tcPr>
            <w:tcW w:w="0" w:type="auto"/>
            <w:tcBorders>
              <w:top w:val="nil"/>
              <w:left w:val="nil"/>
              <w:bottom w:val="nil"/>
              <w:right w:val="nil"/>
            </w:tcBorders>
          </w:tcPr>
          <w:p w14:paraId="0BCCDBC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4E2E4D3E" w14:textId="77777777" w:rsidTr="004F1B53">
        <w:trPr>
          <w:jc w:val="center"/>
        </w:trPr>
        <w:tc>
          <w:tcPr>
            <w:tcW w:w="0" w:type="auto"/>
            <w:tcBorders>
              <w:top w:val="nil"/>
              <w:left w:val="nil"/>
              <w:bottom w:val="nil"/>
              <w:right w:val="nil"/>
            </w:tcBorders>
          </w:tcPr>
          <w:p w14:paraId="59649D1F" w14:textId="4039C0D6"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Tan</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[21]</w:t>
            </w:r>
          </w:p>
        </w:tc>
        <w:tc>
          <w:tcPr>
            <w:tcW w:w="0" w:type="auto"/>
            <w:tcBorders>
              <w:top w:val="nil"/>
              <w:left w:val="nil"/>
              <w:bottom w:val="nil"/>
              <w:right w:val="nil"/>
            </w:tcBorders>
          </w:tcPr>
          <w:p w14:paraId="03EC8256"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nil"/>
              <w:right w:val="nil"/>
            </w:tcBorders>
          </w:tcPr>
          <w:p w14:paraId="2350C91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Singapore</w:t>
            </w:r>
          </w:p>
        </w:tc>
        <w:tc>
          <w:tcPr>
            <w:tcW w:w="0" w:type="auto"/>
            <w:tcBorders>
              <w:top w:val="nil"/>
              <w:left w:val="nil"/>
              <w:bottom w:val="nil"/>
              <w:right w:val="nil"/>
            </w:tcBorders>
          </w:tcPr>
          <w:p w14:paraId="6D3EC1B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B9A147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Selective</w:t>
            </w:r>
          </w:p>
        </w:tc>
        <w:tc>
          <w:tcPr>
            <w:tcW w:w="0" w:type="auto"/>
            <w:tcBorders>
              <w:top w:val="nil"/>
              <w:left w:val="nil"/>
              <w:bottom w:val="nil"/>
              <w:right w:val="nil"/>
            </w:tcBorders>
          </w:tcPr>
          <w:p w14:paraId="01111A9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GE </w:t>
            </w:r>
            <w:proofErr w:type="spellStart"/>
            <w:r w:rsidRPr="00486378">
              <w:rPr>
                <w:rFonts w:ascii="Book Antiqua" w:hAnsi="Book Antiqua" w:cs="Times New Roman"/>
                <w:color w:val="auto"/>
              </w:rPr>
              <w:t>Logiq</w:t>
            </w:r>
            <w:proofErr w:type="spellEnd"/>
            <w:r w:rsidRPr="00486378">
              <w:rPr>
                <w:rFonts w:ascii="Book Antiqua" w:hAnsi="Book Antiqua" w:cs="Times New Roman"/>
                <w:color w:val="auto"/>
              </w:rPr>
              <w:t xml:space="preserve"> E9; Toshi</w:t>
            </w:r>
            <w:r w:rsidRPr="00486378">
              <w:rPr>
                <w:rFonts w:ascii="Book Antiqua" w:hAnsi="Book Antiqua" w:cs="Times New Roman"/>
                <w:color w:val="auto"/>
              </w:rPr>
              <w:lastRenderedPageBreak/>
              <w:t xml:space="preserve">ba </w:t>
            </w:r>
            <w:proofErr w:type="spellStart"/>
            <w:r w:rsidRPr="00486378">
              <w:rPr>
                <w:rFonts w:ascii="Book Antiqua" w:hAnsi="Book Antiqua" w:cs="Times New Roman"/>
                <w:color w:val="auto"/>
              </w:rPr>
              <w:t>Aplio</w:t>
            </w:r>
            <w:proofErr w:type="spellEnd"/>
            <w:r w:rsidRPr="00486378">
              <w:rPr>
                <w:rFonts w:ascii="Book Antiqua" w:hAnsi="Book Antiqua" w:cs="Times New Roman"/>
                <w:color w:val="auto"/>
              </w:rPr>
              <w:t xml:space="preserve"> 500</w:t>
            </w:r>
          </w:p>
        </w:tc>
        <w:tc>
          <w:tcPr>
            <w:tcW w:w="0" w:type="auto"/>
            <w:tcBorders>
              <w:top w:val="nil"/>
              <w:left w:val="nil"/>
              <w:bottom w:val="nil"/>
              <w:right w:val="nil"/>
            </w:tcBorders>
          </w:tcPr>
          <w:p w14:paraId="0835CD2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lastRenderedPageBreak/>
              <w:t>45 (32/13)</w:t>
            </w:r>
          </w:p>
        </w:tc>
        <w:tc>
          <w:tcPr>
            <w:tcW w:w="0" w:type="auto"/>
            <w:tcBorders>
              <w:top w:val="nil"/>
              <w:left w:val="nil"/>
              <w:bottom w:val="nil"/>
              <w:right w:val="nil"/>
            </w:tcBorders>
          </w:tcPr>
          <w:p w14:paraId="130C10C9" w14:textId="79F73FC0"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63.1 (34-84)</w:t>
            </w:r>
          </w:p>
        </w:tc>
        <w:tc>
          <w:tcPr>
            <w:tcW w:w="0" w:type="auto"/>
            <w:tcBorders>
              <w:top w:val="nil"/>
              <w:left w:val="nil"/>
              <w:bottom w:val="nil"/>
              <w:right w:val="nil"/>
            </w:tcBorders>
          </w:tcPr>
          <w:p w14:paraId="50ECB62A"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46 (9/37)</w:t>
            </w:r>
          </w:p>
        </w:tc>
        <w:tc>
          <w:tcPr>
            <w:tcW w:w="0" w:type="auto"/>
            <w:tcBorders>
              <w:top w:val="nil"/>
              <w:left w:val="nil"/>
              <w:bottom w:val="nil"/>
              <w:right w:val="nil"/>
            </w:tcBorders>
          </w:tcPr>
          <w:p w14:paraId="241541DD"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5E8C79E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3E516D1E" w14:textId="77777777" w:rsidTr="004F1B53">
        <w:trPr>
          <w:jc w:val="center"/>
        </w:trPr>
        <w:tc>
          <w:tcPr>
            <w:tcW w:w="0" w:type="auto"/>
            <w:tcBorders>
              <w:top w:val="nil"/>
              <w:left w:val="nil"/>
              <w:bottom w:val="nil"/>
              <w:right w:val="nil"/>
            </w:tcBorders>
          </w:tcPr>
          <w:p w14:paraId="61561CB0" w14:textId="47C08E6D"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Wang</w:t>
            </w:r>
            <w:r w:rsidR="00B02F68" w:rsidRPr="00486378">
              <w:rPr>
                <w:rFonts w:ascii="Book Antiqua" w:hAnsi="Book Antiqua" w:cs="Times New Roman"/>
                <w:color w:val="auto"/>
              </w:rPr>
              <w:t xml:space="preserve"> </w:t>
            </w:r>
            <w:r w:rsidR="00B02F68" w:rsidRPr="00486378">
              <w:rPr>
                <w:rFonts w:ascii="Book Antiqua" w:hAnsi="Book Antiqua" w:cs="Times New Roman"/>
                <w:i/>
                <w:iCs/>
                <w:color w:val="auto"/>
              </w:rPr>
              <w:t>et al</w:t>
            </w:r>
            <w:r w:rsidR="00B02F68" w:rsidRPr="00486378">
              <w:rPr>
                <w:rFonts w:ascii="Book Antiqua" w:hAnsi="Book Antiqua" w:cs="Times New Roman"/>
                <w:color w:val="auto"/>
                <w:vertAlign w:val="superscript"/>
              </w:rPr>
              <w:t>[6]</w:t>
            </w:r>
          </w:p>
        </w:tc>
        <w:tc>
          <w:tcPr>
            <w:tcW w:w="0" w:type="auto"/>
            <w:tcBorders>
              <w:top w:val="nil"/>
              <w:left w:val="nil"/>
              <w:bottom w:val="nil"/>
              <w:right w:val="nil"/>
            </w:tcBorders>
          </w:tcPr>
          <w:p w14:paraId="3F976B9F"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nil"/>
              <w:right w:val="nil"/>
            </w:tcBorders>
          </w:tcPr>
          <w:p w14:paraId="2F088AE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nil"/>
              <w:right w:val="nil"/>
            </w:tcBorders>
          </w:tcPr>
          <w:p w14:paraId="75C4A49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nil"/>
              <w:right w:val="nil"/>
            </w:tcBorders>
          </w:tcPr>
          <w:p w14:paraId="13EB204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Consecutive</w:t>
            </w:r>
          </w:p>
        </w:tc>
        <w:tc>
          <w:tcPr>
            <w:tcW w:w="0" w:type="auto"/>
            <w:tcBorders>
              <w:top w:val="nil"/>
              <w:left w:val="nil"/>
              <w:bottom w:val="nil"/>
              <w:right w:val="nil"/>
            </w:tcBorders>
          </w:tcPr>
          <w:p w14:paraId="3E431618"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Hitachi Hi Vision </w:t>
            </w:r>
            <w:proofErr w:type="spellStart"/>
            <w:r w:rsidRPr="00486378">
              <w:rPr>
                <w:rFonts w:ascii="Book Antiqua" w:hAnsi="Book Antiqua" w:cs="Times New Roman"/>
                <w:color w:val="auto"/>
              </w:rPr>
              <w:t>Avius</w:t>
            </w:r>
            <w:proofErr w:type="spellEnd"/>
          </w:p>
        </w:tc>
        <w:tc>
          <w:tcPr>
            <w:tcW w:w="0" w:type="auto"/>
            <w:tcBorders>
              <w:top w:val="nil"/>
              <w:left w:val="nil"/>
              <w:bottom w:val="nil"/>
              <w:right w:val="nil"/>
            </w:tcBorders>
          </w:tcPr>
          <w:p w14:paraId="2EB374A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258 (200/58)</w:t>
            </w:r>
          </w:p>
        </w:tc>
        <w:tc>
          <w:tcPr>
            <w:tcW w:w="0" w:type="auto"/>
            <w:tcBorders>
              <w:top w:val="nil"/>
              <w:left w:val="nil"/>
              <w:bottom w:val="nil"/>
              <w:right w:val="nil"/>
            </w:tcBorders>
          </w:tcPr>
          <w:p w14:paraId="35900882"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52 </w:t>
            </w:r>
            <w:r w:rsidRPr="00486378">
              <w:rPr>
                <w:rFonts w:ascii="Book Antiqua" w:hAnsi="Book Antiqua" w:cs="Times New Roman"/>
                <w:color w:val="auto"/>
              </w:rPr>
              <w:sym w:font="Symbol" w:char="F0B1"/>
            </w:r>
            <w:r w:rsidRPr="00486378">
              <w:rPr>
                <w:rFonts w:ascii="Book Antiqua" w:hAnsi="Book Antiqua" w:cs="Times New Roman"/>
                <w:color w:val="auto"/>
              </w:rPr>
              <w:t xml:space="preserve"> 11</w:t>
            </w:r>
          </w:p>
        </w:tc>
        <w:tc>
          <w:tcPr>
            <w:tcW w:w="0" w:type="auto"/>
            <w:tcBorders>
              <w:top w:val="nil"/>
              <w:left w:val="nil"/>
              <w:bottom w:val="nil"/>
              <w:right w:val="nil"/>
            </w:tcBorders>
          </w:tcPr>
          <w:p w14:paraId="71A3402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355 (235/120)</w:t>
            </w:r>
          </w:p>
        </w:tc>
        <w:tc>
          <w:tcPr>
            <w:tcW w:w="0" w:type="auto"/>
            <w:tcBorders>
              <w:top w:val="nil"/>
              <w:left w:val="nil"/>
              <w:bottom w:val="nil"/>
              <w:right w:val="nil"/>
            </w:tcBorders>
          </w:tcPr>
          <w:p w14:paraId="1EE0618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nil"/>
              <w:right w:val="nil"/>
            </w:tcBorders>
          </w:tcPr>
          <w:p w14:paraId="210B01D1"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r w:rsidR="00486378" w:rsidRPr="00486378" w14:paraId="5FC4B9F5" w14:textId="77777777" w:rsidTr="004F1B53">
        <w:trPr>
          <w:jc w:val="center"/>
        </w:trPr>
        <w:tc>
          <w:tcPr>
            <w:tcW w:w="0" w:type="auto"/>
            <w:tcBorders>
              <w:top w:val="nil"/>
              <w:left w:val="nil"/>
              <w:bottom w:val="single" w:sz="4" w:space="0" w:color="auto"/>
              <w:right w:val="nil"/>
            </w:tcBorders>
          </w:tcPr>
          <w:p w14:paraId="54D3E898" w14:textId="48091A14"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Cui </w:t>
            </w:r>
            <w:r w:rsidR="00FF59CC" w:rsidRPr="00486378">
              <w:rPr>
                <w:rFonts w:ascii="Book Antiqua" w:hAnsi="Book Antiqua" w:cs="Times New Roman"/>
                <w:i/>
                <w:iCs/>
                <w:color w:val="auto"/>
              </w:rPr>
              <w:t xml:space="preserve">et </w:t>
            </w:r>
            <w:r w:rsidR="00FF59CC" w:rsidRPr="005C4E8C">
              <w:rPr>
                <w:rFonts w:ascii="Book Antiqua" w:hAnsi="Book Antiqua" w:cs="Times New Roman"/>
                <w:i/>
                <w:iCs/>
                <w:color w:val="auto"/>
              </w:rPr>
              <w:t>al</w:t>
            </w:r>
            <w:r w:rsidR="00CE2CC4" w:rsidRPr="005C4E8C">
              <w:rPr>
                <w:rFonts w:ascii="Book Antiqua" w:hAnsi="Book Antiqua" w:cs="Times New Roman"/>
                <w:color w:val="auto"/>
                <w:vertAlign w:val="superscript"/>
              </w:rPr>
              <w:t>3</w:t>
            </w:r>
          </w:p>
        </w:tc>
        <w:tc>
          <w:tcPr>
            <w:tcW w:w="0" w:type="auto"/>
            <w:tcBorders>
              <w:top w:val="nil"/>
              <w:left w:val="nil"/>
              <w:bottom w:val="single" w:sz="4" w:space="0" w:color="auto"/>
              <w:right w:val="nil"/>
            </w:tcBorders>
          </w:tcPr>
          <w:p w14:paraId="608F011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2020</w:t>
            </w:r>
          </w:p>
        </w:tc>
        <w:tc>
          <w:tcPr>
            <w:tcW w:w="0" w:type="auto"/>
            <w:tcBorders>
              <w:top w:val="nil"/>
              <w:left w:val="nil"/>
              <w:bottom w:val="single" w:sz="4" w:space="0" w:color="auto"/>
              <w:right w:val="nil"/>
            </w:tcBorders>
          </w:tcPr>
          <w:p w14:paraId="692A6C9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China</w:t>
            </w:r>
          </w:p>
        </w:tc>
        <w:tc>
          <w:tcPr>
            <w:tcW w:w="0" w:type="auto"/>
            <w:tcBorders>
              <w:top w:val="nil"/>
              <w:left w:val="nil"/>
              <w:bottom w:val="single" w:sz="4" w:space="0" w:color="auto"/>
              <w:right w:val="nil"/>
            </w:tcBorders>
          </w:tcPr>
          <w:p w14:paraId="1B95638E"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Retrospective</w:t>
            </w:r>
          </w:p>
        </w:tc>
        <w:tc>
          <w:tcPr>
            <w:tcW w:w="0" w:type="auto"/>
            <w:tcBorders>
              <w:top w:val="nil"/>
              <w:left w:val="nil"/>
              <w:bottom w:val="single" w:sz="4" w:space="0" w:color="auto"/>
              <w:right w:val="nil"/>
            </w:tcBorders>
          </w:tcPr>
          <w:p w14:paraId="4D1911F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Selective</w:t>
            </w:r>
          </w:p>
        </w:tc>
        <w:tc>
          <w:tcPr>
            <w:tcW w:w="0" w:type="auto"/>
            <w:tcBorders>
              <w:top w:val="nil"/>
              <w:left w:val="nil"/>
              <w:bottom w:val="single" w:sz="4" w:space="0" w:color="auto"/>
              <w:right w:val="nil"/>
            </w:tcBorders>
          </w:tcPr>
          <w:p w14:paraId="55D3AA64"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Hitachi Hi Vision </w:t>
            </w:r>
            <w:proofErr w:type="spellStart"/>
            <w:r w:rsidRPr="00486378">
              <w:rPr>
                <w:rFonts w:ascii="Book Antiqua" w:hAnsi="Book Antiqua" w:cs="Times New Roman"/>
                <w:color w:val="auto"/>
              </w:rPr>
              <w:t>Avius</w:t>
            </w:r>
            <w:proofErr w:type="spellEnd"/>
          </w:p>
        </w:tc>
        <w:tc>
          <w:tcPr>
            <w:tcW w:w="0" w:type="auto"/>
            <w:tcBorders>
              <w:top w:val="nil"/>
              <w:left w:val="nil"/>
              <w:bottom w:val="single" w:sz="4" w:space="0" w:color="auto"/>
              <w:right w:val="nil"/>
            </w:tcBorders>
          </w:tcPr>
          <w:p w14:paraId="343CA0DC"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63 (47/16)</w:t>
            </w:r>
          </w:p>
        </w:tc>
        <w:tc>
          <w:tcPr>
            <w:tcW w:w="0" w:type="auto"/>
            <w:tcBorders>
              <w:top w:val="nil"/>
              <w:left w:val="nil"/>
              <w:bottom w:val="single" w:sz="4" w:space="0" w:color="auto"/>
              <w:right w:val="nil"/>
            </w:tcBorders>
          </w:tcPr>
          <w:p w14:paraId="14F3EC4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 xml:space="preserve">56 </w:t>
            </w:r>
            <w:r w:rsidRPr="00486378">
              <w:rPr>
                <w:rFonts w:ascii="Book Antiqua" w:hAnsi="Book Antiqua" w:cs="Times New Roman"/>
                <w:color w:val="auto"/>
              </w:rPr>
              <w:sym w:font="Symbol" w:char="F0B1"/>
            </w:r>
            <w:r w:rsidRPr="00486378">
              <w:rPr>
                <w:rFonts w:ascii="Book Antiqua" w:hAnsi="Book Antiqua" w:cs="Times New Roman"/>
                <w:color w:val="auto"/>
              </w:rPr>
              <w:t xml:space="preserve"> 8</w:t>
            </w:r>
          </w:p>
        </w:tc>
        <w:tc>
          <w:tcPr>
            <w:tcW w:w="0" w:type="auto"/>
            <w:tcBorders>
              <w:top w:val="nil"/>
              <w:left w:val="nil"/>
              <w:bottom w:val="single" w:sz="4" w:space="0" w:color="auto"/>
              <w:right w:val="nil"/>
            </w:tcBorders>
          </w:tcPr>
          <w:p w14:paraId="6CBCC0F3"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84 (35/49)</w:t>
            </w:r>
          </w:p>
        </w:tc>
        <w:tc>
          <w:tcPr>
            <w:tcW w:w="0" w:type="auto"/>
            <w:tcBorders>
              <w:top w:val="nil"/>
              <w:left w:val="nil"/>
              <w:bottom w:val="single" w:sz="4" w:space="0" w:color="auto"/>
              <w:right w:val="nil"/>
            </w:tcBorders>
          </w:tcPr>
          <w:p w14:paraId="204323F7"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2017</w:t>
            </w:r>
          </w:p>
        </w:tc>
        <w:tc>
          <w:tcPr>
            <w:tcW w:w="0" w:type="auto"/>
            <w:tcBorders>
              <w:top w:val="nil"/>
              <w:left w:val="nil"/>
              <w:bottom w:val="single" w:sz="4" w:space="0" w:color="auto"/>
              <w:right w:val="nil"/>
            </w:tcBorders>
          </w:tcPr>
          <w:p w14:paraId="4AC76D9B" w14:textId="77777777" w:rsidR="00233450" w:rsidRPr="00486378" w:rsidRDefault="00233450" w:rsidP="00486378">
            <w:pPr>
              <w:snapToGrid w:val="0"/>
              <w:spacing w:line="360" w:lineRule="auto"/>
              <w:jc w:val="both"/>
              <w:rPr>
                <w:rFonts w:ascii="Book Antiqua" w:hAnsi="Book Antiqua" w:cs="Times New Roman"/>
                <w:color w:val="auto"/>
              </w:rPr>
            </w:pPr>
            <w:r w:rsidRPr="00486378">
              <w:rPr>
                <w:rFonts w:ascii="Book Antiqua" w:hAnsi="Book Antiqua" w:cs="Times New Roman"/>
                <w:color w:val="auto"/>
              </w:rPr>
              <w:t>Pathology and SCRS</w:t>
            </w:r>
          </w:p>
        </w:tc>
      </w:tr>
    </w:tbl>
    <w:p w14:paraId="60928D61" w14:textId="064920FB" w:rsidR="00022D9E" w:rsidRPr="00486378" w:rsidRDefault="00CE2CC4" w:rsidP="00486378">
      <w:pPr>
        <w:snapToGrid w:val="0"/>
        <w:spacing w:line="360" w:lineRule="auto"/>
        <w:jc w:val="both"/>
        <w:rPr>
          <w:rFonts w:ascii="Book Antiqua" w:hAnsi="Book Antiqua"/>
        </w:rPr>
        <w:sectPr w:rsidR="00022D9E" w:rsidRPr="00486378" w:rsidSect="00233450">
          <w:pgSz w:w="15840" w:h="12240" w:orient="landscape"/>
          <w:pgMar w:top="1440" w:right="1440" w:bottom="1440" w:left="1440" w:header="720" w:footer="720" w:gutter="0"/>
          <w:cols w:space="720"/>
          <w:docGrid w:linePitch="360"/>
        </w:sectPr>
      </w:pPr>
      <w:r w:rsidRPr="00486378">
        <w:rPr>
          <w:rFonts w:ascii="Book Antiqua" w:hAnsi="Book Antiqua"/>
          <w:vertAlign w:val="superscript"/>
        </w:rPr>
        <w:t>1</w:t>
      </w:r>
      <w:r w:rsidRPr="00486378">
        <w:rPr>
          <w:rFonts w:ascii="Book Antiqua" w:hAnsi="Book Antiqua"/>
        </w:rPr>
        <w:t>This study only included age range and mean</w:t>
      </w:r>
      <w:r w:rsidR="008E0753">
        <w:rPr>
          <w:rFonts w:ascii="Book Antiqua" w:hAnsi="Book Antiqua"/>
        </w:rPr>
        <w:t>;</w:t>
      </w:r>
      <w:r w:rsidRPr="00486378">
        <w:rPr>
          <w:rFonts w:ascii="Book Antiqua" w:hAnsi="Book Antiqua"/>
        </w:rPr>
        <w:t xml:space="preserve"> </w:t>
      </w:r>
      <w:r w:rsidRPr="00486378">
        <w:rPr>
          <w:rFonts w:ascii="Book Antiqua" w:hAnsi="Book Antiqua"/>
          <w:vertAlign w:val="superscript"/>
        </w:rPr>
        <w:t>2</w:t>
      </w:r>
      <w:r w:rsidRPr="00486378">
        <w:rPr>
          <w:rFonts w:ascii="Book Antiqua" w:hAnsi="Book Antiqua"/>
        </w:rPr>
        <w:t>This study used the median of age</w:t>
      </w:r>
      <w:r w:rsidR="008E0753">
        <w:rPr>
          <w:rFonts w:ascii="Book Antiqua" w:hAnsi="Book Antiqua"/>
        </w:rPr>
        <w:t>;</w:t>
      </w:r>
      <w:r w:rsidRPr="00486378">
        <w:rPr>
          <w:rFonts w:ascii="Book Antiqua" w:hAnsi="Book Antiqua"/>
        </w:rPr>
        <w:t xml:space="preserve"> </w:t>
      </w:r>
      <w:r w:rsidRPr="00486378">
        <w:rPr>
          <w:rFonts w:ascii="Book Antiqua" w:hAnsi="Book Antiqua"/>
          <w:vertAlign w:val="superscript"/>
        </w:rPr>
        <w:t>3</w:t>
      </w:r>
      <w:r w:rsidRPr="00486378">
        <w:rPr>
          <w:rFonts w:ascii="Book Antiqua" w:hAnsi="Book Antiqua"/>
        </w:rPr>
        <w:t xml:space="preserve">This is our study. </w:t>
      </w:r>
      <w:r w:rsidR="008E0753" w:rsidRPr="00486378">
        <w:rPr>
          <w:rFonts w:ascii="Book Antiqua" w:hAnsi="Book Antiqua"/>
        </w:rPr>
        <w:t>SCRS: Synthesized clinical reference standard;</w:t>
      </w:r>
      <w:r w:rsidR="008E0753">
        <w:rPr>
          <w:rFonts w:ascii="Book Antiqua" w:hAnsi="Book Antiqua"/>
        </w:rPr>
        <w:t xml:space="preserve"> </w:t>
      </w:r>
      <w:r w:rsidR="008E0753" w:rsidRPr="00486378">
        <w:rPr>
          <w:rFonts w:ascii="Book Antiqua" w:hAnsi="Book Antiqua"/>
        </w:rPr>
        <w:t xml:space="preserve">FLLS: </w:t>
      </w:r>
      <w:r w:rsidR="008E0753" w:rsidRPr="00486378">
        <w:rPr>
          <w:rFonts w:ascii="Book Antiqua" w:eastAsia="Book Antiqua" w:hAnsi="Book Antiqua" w:cs="Book Antiqua"/>
        </w:rPr>
        <w:t>Focal liver lesions; LI-RADS: Liver Imaging Reporting and Data System</w:t>
      </w:r>
      <w:r w:rsidR="008E0753">
        <w:rPr>
          <w:rFonts w:ascii="Book Antiqua" w:hAnsi="Book Antiqua"/>
        </w:rPr>
        <w:t xml:space="preserve">; </w:t>
      </w:r>
      <w:r w:rsidR="00022D9E" w:rsidRPr="00486378">
        <w:rPr>
          <w:rFonts w:ascii="Book Antiqua" w:hAnsi="Book Antiqua"/>
        </w:rPr>
        <w:t xml:space="preserve">SD: </w:t>
      </w:r>
      <w:r w:rsidR="00022D9E" w:rsidRPr="00486378">
        <w:rPr>
          <w:rFonts w:ascii="Book Antiqua" w:eastAsia="Book Antiqua" w:hAnsi="Book Antiqua" w:cs="Book Antiqua"/>
        </w:rPr>
        <w:t xml:space="preserve">Standard deviation; </w:t>
      </w:r>
      <w:r w:rsidRPr="00486378">
        <w:rPr>
          <w:rFonts w:ascii="Book Antiqua" w:hAnsi="Book Antiqua"/>
        </w:rPr>
        <w:t>US: Ultrasound</w:t>
      </w:r>
      <w:r w:rsidR="008E0753">
        <w:rPr>
          <w:rFonts w:ascii="Book Antiqua" w:hAnsi="Book Antiqua"/>
        </w:rPr>
        <w:t>.</w:t>
      </w:r>
      <w:r w:rsidR="00424378" w:rsidRPr="00486378">
        <w:rPr>
          <w:rFonts w:ascii="Book Antiqua" w:hAnsi="Book Antiqua"/>
        </w:rPr>
        <w:t xml:space="preserve"> </w:t>
      </w:r>
    </w:p>
    <w:p w14:paraId="3F9BDD62" w14:textId="39D16686" w:rsidR="00706AAB" w:rsidRPr="00486378" w:rsidRDefault="00706AAB" w:rsidP="00486378">
      <w:pPr>
        <w:snapToGrid w:val="0"/>
        <w:spacing w:line="360" w:lineRule="auto"/>
        <w:jc w:val="both"/>
        <w:rPr>
          <w:rFonts w:ascii="Book Antiqua" w:eastAsia="宋体" w:hAnsi="Book Antiqua"/>
          <w:b/>
          <w:bCs/>
          <w:lang w:eastAsia="zh-CN"/>
        </w:rPr>
      </w:pPr>
      <w:r w:rsidRPr="00486378">
        <w:rPr>
          <w:rFonts w:ascii="Book Antiqua" w:eastAsia="宋体" w:hAnsi="Book Antiqua"/>
          <w:b/>
          <w:lang w:eastAsia="zh-CN"/>
        </w:rPr>
        <w:lastRenderedPageBreak/>
        <w:t>Table 2 Analysis of interobserver agreement for included studies</w:t>
      </w:r>
    </w:p>
    <w:tbl>
      <w:tblPr>
        <w:tblStyle w:val="ae"/>
        <w:tblW w:w="9101" w:type="dxa"/>
        <w:tblLook w:val="04A0" w:firstRow="1" w:lastRow="0" w:firstColumn="1" w:lastColumn="0" w:noHBand="0" w:noVBand="1"/>
      </w:tblPr>
      <w:tblGrid>
        <w:gridCol w:w="1928"/>
        <w:gridCol w:w="1900"/>
        <w:gridCol w:w="141"/>
        <w:gridCol w:w="1986"/>
        <w:gridCol w:w="282"/>
        <w:gridCol w:w="2848"/>
        <w:gridCol w:w="16"/>
      </w:tblGrid>
      <w:tr w:rsidR="00486378" w:rsidRPr="00486378" w14:paraId="18F95895" w14:textId="77777777" w:rsidTr="00706AAB">
        <w:trPr>
          <w:gridAfter w:val="1"/>
          <w:wAfter w:w="16" w:type="dxa"/>
          <w:trHeight w:val="419"/>
        </w:trPr>
        <w:tc>
          <w:tcPr>
            <w:tcW w:w="1928" w:type="dxa"/>
            <w:tcBorders>
              <w:top w:val="single" w:sz="4" w:space="0" w:color="auto"/>
              <w:left w:val="nil"/>
              <w:bottom w:val="single" w:sz="4" w:space="0" w:color="auto"/>
              <w:right w:val="nil"/>
            </w:tcBorders>
          </w:tcPr>
          <w:p w14:paraId="3B8FC4E0" w14:textId="2DBFEF7F"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Ref.</w:t>
            </w:r>
          </w:p>
        </w:tc>
        <w:tc>
          <w:tcPr>
            <w:tcW w:w="2041" w:type="dxa"/>
            <w:gridSpan w:val="2"/>
            <w:tcBorders>
              <w:top w:val="single" w:sz="4" w:space="0" w:color="auto"/>
              <w:left w:val="nil"/>
              <w:bottom w:val="single" w:sz="4" w:space="0" w:color="auto"/>
              <w:right w:val="nil"/>
            </w:tcBorders>
          </w:tcPr>
          <w:p w14:paraId="15809C98" w14:textId="24C42DF2"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268" w:type="dxa"/>
            <w:gridSpan w:val="2"/>
            <w:tcBorders>
              <w:top w:val="single" w:sz="4" w:space="0" w:color="auto"/>
              <w:left w:val="nil"/>
              <w:bottom w:val="single" w:sz="4" w:space="0" w:color="auto"/>
              <w:right w:val="nil"/>
            </w:tcBorders>
          </w:tcPr>
          <w:p w14:paraId="0204372F" w14:textId="3DE4B143"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Weight in fix</w:t>
            </w:r>
            <w:r w:rsidR="006260FD">
              <w:rPr>
                <w:rFonts w:ascii="Book Antiqua" w:hAnsi="Book Antiqua"/>
                <w:b/>
                <w:color w:val="auto"/>
              </w:rPr>
              <w:t>ed</w:t>
            </w:r>
            <w:r w:rsidRPr="00486378">
              <w:rPr>
                <w:rFonts w:ascii="Book Antiqua" w:hAnsi="Book Antiqua"/>
                <w:b/>
                <w:color w:val="auto"/>
              </w:rPr>
              <w:t xml:space="preserve"> model</w:t>
            </w:r>
            <w:r w:rsidR="006260FD">
              <w:rPr>
                <w:rFonts w:ascii="Book Antiqua" w:hAnsi="Book Antiqua"/>
                <w:b/>
                <w:color w:val="auto"/>
              </w:rPr>
              <w:t>,</w:t>
            </w:r>
            <w:r w:rsidRPr="00486378">
              <w:rPr>
                <w:rFonts w:ascii="Book Antiqua" w:hAnsi="Book Antiqua"/>
                <w:b/>
                <w:color w:val="auto"/>
              </w:rPr>
              <w:t xml:space="preserve"> %</w:t>
            </w:r>
          </w:p>
        </w:tc>
        <w:tc>
          <w:tcPr>
            <w:tcW w:w="2848" w:type="dxa"/>
            <w:tcBorders>
              <w:top w:val="single" w:sz="4" w:space="0" w:color="auto"/>
              <w:left w:val="nil"/>
              <w:bottom w:val="single" w:sz="4" w:space="0" w:color="auto"/>
              <w:right w:val="nil"/>
            </w:tcBorders>
          </w:tcPr>
          <w:p w14:paraId="76C5AFE2" w14:textId="530EAAB2" w:rsidR="00706AAB" w:rsidRPr="00486378" w:rsidRDefault="00706AAB" w:rsidP="00486378">
            <w:pPr>
              <w:snapToGrid w:val="0"/>
              <w:spacing w:line="360" w:lineRule="auto"/>
              <w:jc w:val="both"/>
              <w:rPr>
                <w:rFonts w:ascii="Book Antiqua" w:hAnsi="Book Antiqua"/>
                <w:b/>
                <w:color w:val="auto"/>
              </w:rPr>
            </w:pPr>
            <w:r w:rsidRPr="00486378">
              <w:rPr>
                <w:rFonts w:ascii="Book Antiqua" w:hAnsi="Book Antiqua"/>
                <w:b/>
                <w:color w:val="auto"/>
              </w:rPr>
              <w:t>Weight in random model</w:t>
            </w:r>
            <w:r w:rsidR="006260FD">
              <w:rPr>
                <w:rFonts w:ascii="Book Antiqua" w:hAnsi="Book Antiqua"/>
                <w:b/>
                <w:color w:val="auto"/>
              </w:rPr>
              <w:t>,</w:t>
            </w:r>
            <w:r w:rsidRPr="00486378">
              <w:rPr>
                <w:rFonts w:ascii="Book Antiqua" w:hAnsi="Book Antiqua"/>
                <w:b/>
                <w:color w:val="auto"/>
              </w:rPr>
              <w:t xml:space="preserve"> %</w:t>
            </w:r>
          </w:p>
        </w:tc>
      </w:tr>
      <w:tr w:rsidR="00486378" w:rsidRPr="00486378" w14:paraId="1B932960" w14:textId="77777777" w:rsidTr="00706AAB">
        <w:trPr>
          <w:trHeight w:val="283"/>
        </w:trPr>
        <w:tc>
          <w:tcPr>
            <w:tcW w:w="1928" w:type="dxa"/>
            <w:tcBorders>
              <w:top w:val="single" w:sz="4" w:space="0" w:color="auto"/>
              <w:left w:val="nil"/>
              <w:bottom w:val="nil"/>
              <w:right w:val="nil"/>
            </w:tcBorders>
          </w:tcPr>
          <w:p w14:paraId="30C810B1" w14:textId="72FCA549"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 xml:space="preserve">Chen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[25]</w:t>
            </w:r>
          </w:p>
        </w:tc>
        <w:tc>
          <w:tcPr>
            <w:tcW w:w="1900" w:type="dxa"/>
            <w:tcBorders>
              <w:top w:val="single" w:sz="4" w:space="0" w:color="auto"/>
              <w:left w:val="nil"/>
              <w:bottom w:val="nil"/>
              <w:right w:val="nil"/>
            </w:tcBorders>
          </w:tcPr>
          <w:p w14:paraId="0635117F" w14:textId="1F41C44A"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0.81 (0.77, 0.84)</w:t>
            </w:r>
          </w:p>
        </w:tc>
        <w:tc>
          <w:tcPr>
            <w:tcW w:w="2127" w:type="dxa"/>
            <w:gridSpan w:val="2"/>
            <w:tcBorders>
              <w:top w:val="single" w:sz="4" w:space="0" w:color="auto"/>
              <w:left w:val="nil"/>
              <w:bottom w:val="nil"/>
              <w:right w:val="nil"/>
            </w:tcBorders>
          </w:tcPr>
          <w:p w14:paraId="3CECFBA5"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31.40</w:t>
            </w:r>
          </w:p>
        </w:tc>
        <w:tc>
          <w:tcPr>
            <w:tcW w:w="3146" w:type="dxa"/>
            <w:gridSpan w:val="3"/>
            <w:tcBorders>
              <w:top w:val="single" w:sz="4" w:space="0" w:color="auto"/>
              <w:left w:val="nil"/>
              <w:bottom w:val="nil"/>
              <w:right w:val="nil"/>
            </w:tcBorders>
          </w:tcPr>
          <w:p w14:paraId="6A7EBFDB"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14.00</w:t>
            </w:r>
          </w:p>
        </w:tc>
      </w:tr>
      <w:tr w:rsidR="00486378" w:rsidRPr="00486378" w14:paraId="507BB1A5" w14:textId="77777777" w:rsidTr="00706AAB">
        <w:trPr>
          <w:trHeight w:val="283"/>
        </w:trPr>
        <w:tc>
          <w:tcPr>
            <w:tcW w:w="1928" w:type="dxa"/>
            <w:tcBorders>
              <w:top w:val="nil"/>
              <w:left w:val="nil"/>
              <w:bottom w:val="nil"/>
              <w:right w:val="nil"/>
            </w:tcBorders>
          </w:tcPr>
          <w:p w14:paraId="77A7022B" w14:textId="0E6FCE50" w:rsidR="00706AAB" w:rsidRPr="00486378" w:rsidRDefault="00706AAB" w:rsidP="00486378">
            <w:pPr>
              <w:snapToGrid w:val="0"/>
              <w:spacing w:line="360" w:lineRule="auto"/>
              <w:jc w:val="both"/>
              <w:rPr>
                <w:rFonts w:ascii="Book Antiqua" w:hAnsi="Book Antiqua"/>
                <w:color w:val="auto"/>
              </w:rPr>
            </w:pPr>
            <w:proofErr w:type="spellStart"/>
            <w:r w:rsidRPr="00486378">
              <w:rPr>
                <w:rFonts w:ascii="Book Antiqua" w:hAnsi="Book Antiqua" w:cs="Times New Roman"/>
                <w:color w:val="auto"/>
              </w:rPr>
              <w:t>Schellhaas</w:t>
            </w:r>
            <w:proofErr w:type="spellEnd"/>
            <w:r w:rsidRPr="00486378">
              <w:rPr>
                <w:rFonts w:ascii="Book Antiqua" w:hAnsi="Book Antiqua" w:cs="Times New Roman"/>
                <w:color w:val="auto"/>
              </w:rPr>
              <w:t xml:space="preserve">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[20]</w:t>
            </w:r>
          </w:p>
        </w:tc>
        <w:tc>
          <w:tcPr>
            <w:tcW w:w="1900" w:type="dxa"/>
            <w:tcBorders>
              <w:top w:val="nil"/>
              <w:left w:val="nil"/>
              <w:bottom w:val="nil"/>
              <w:right w:val="nil"/>
            </w:tcBorders>
          </w:tcPr>
          <w:p w14:paraId="5D0B1199" w14:textId="53676F2C"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2127" w:type="dxa"/>
            <w:gridSpan w:val="2"/>
            <w:tcBorders>
              <w:top w:val="nil"/>
              <w:left w:val="nil"/>
              <w:bottom w:val="nil"/>
              <w:right w:val="nil"/>
            </w:tcBorders>
          </w:tcPr>
          <w:p w14:paraId="0CAEFCAB"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3.80</w:t>
            </w:r>
          </w:p>
        </w:tc>
        <w:tc>
          <w:tcPr>
            <w:tcW w:w="3146" w:type="dxa"/>
            <w:gridSpan w:val="3"/>
            <w:tcBorders>
              <w:top w:val="nil"/>
              <w:left w:val="nil"/>
              <w:bottom w:val="nil"/>
              <w:right w:val="nil"/>
            </w:tcBorders>
          </w:tcPr>
          <w:p w14:paraId="301FD6AF"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11.40</w:t>
            </w:r>
          </w:p>
        </w:tc>
      </w:tr>
      <w:tr w:rsidR="00486378" w:rsidRPr="00486378" w14:paraId="2473DBCF" w14:textId="77777777" w:rsidTr="00706AAB">
        <w:trPr>
          <w:trHeight w:val="283"/>
        </w:trPr>
        <w:tc>
          <w:tcPr>
            <w:tcW w:w="1928" w:type="dxa"/>
            <w:tcBorders>
              <w:top w:val="nil"/>
              <w:left w:val="nil"/>
              <w:bottom w:val="nil"/>
              <w:right w:val="nil"/>
            </w:tcBorders>
          </w:tcPr>
          <w:p w14:paraId="345AD804" w14:textId="13C7023C"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Ling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[28]</w:t>
            </w:r>
          </w:p>
        </w:tc>
        <w:tc>
          <w:tcPr>
            <w:tcW w:w="1900" w:type="dxa"/>
            <w:tcBorders>
              <w:top w:val="nil"/>
              <w:left w:val="nil"/>
              <w:bottom w:val="nil"/>
              <w:right w:val="nil"/>
            </w:tcBorders>
          </w:tcPr>
          <w:p w14:paraId="1C1DD976" w14:textId="012E01AB"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0.69 (0.52, 0.81)</w:t>
            </w:r>
          </w:p>
        </w:tc>
        <w:tc>
          <w:tcPr>
            <w:tcW w:w="2127" w:type="dxa"/>
            <w:gridSpan w:val="2"/>
            <w:tcBorders>
              <w:top w:val="nil"/>
              <w:left w:val="nil"/>
              <w:bottom w:val="nil"/>
              <w:right w:val="nil"/>
            </w:tcBorders>
          </w:tcPr>
          <w:p w14:paraId="402C4CB3"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3.90</w:t>
            </w:r>
          </w:p>
        </w:tc>
        <w:tc>
          <w:tcPr>
            <w:tcW w:w="3146" w:type="dxa"/>
            <w:gridSpan w:val="3"/>
            <w:tcBorders>
              <w:top w:val="nil"/>
              <w:left w:val="nil"/>
              <w:bottom w:val="nil"/>
              <w:right w:val="nil"/>
            </w:tcBorders>
          </w:tcPr>
          <w:p w14:paraId="7E8737C7"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11.40</w:t>
            </w:r>
          </w:p>
        </w:tc>
      </w:tr>
      <w:tr w:rsidR="00486378" w:rsidRPr="00486378" w14:paraId="245A1173" w14:textId="77777777" w:rsidTr="00706AAB">
        <w:trPr>
          <w:trHeight w:val="283"/>
        </w:trPr>
        <w:tc>
          <w:tcPr>
            <w:tcW w:w="1928" w:type="dxa"/>
            <w:tcBorders>
              <w:top w:val="nil"/>
              <w:left w:val="nil"/>
              <w:bottom w:val="nil"/>
              <w:right w:val="nil"/>
            </w:tcBorders>
          </w:tcPr>
          <w:p w14:paraId="0BC45A43" w14:textId="16DB7A46"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Liu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[26]</w:t>
            </w:r>
          </w:p>
        </w:tc>
        <w:tc>
          <w:tcPr>
            <w:tcW w:w="1900" w:type="dxa"/>
            <w:tcBorders>
              <w:top w:val="nil"/>
              <w:left w:val="nil"/>
              <w:bottom w:val="nil"/>
              <w:right w:val="nil"/>
            </w:tcBorders>
          </w:tcPr>
          <w:p w14:paraId="06C76973" w14:textId="08876651"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0.61 (0.45, 0.73)</w:t>
            </w:r>
          </w:p>
        </w:tc>
        <w:tc>
          <w:tcPr>
            <w:tcW w:w="2127" w:type="dxa"/>
            <w:gridSpan w:val="2"/>
            <w:tcBorders>
              <w:top w:val="nil"/>
              <w:left w:val="nil"/>
              <w:bottom w:val="nil"/>
              <w:right w:val="nil"/>
            </w:tcBorders>
          </w:tcPr>
          <w:p w14:paraId="2B25219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5.80</w:t>
            </w:r>
          </w:p>
        </w:tc>
        <w:tc>
          <w:tcPr>
            <w:tcW w:w="3146" w:type="dxa"/>
            <w:gridSpan w:val="3"/>
            <w:tcBorders>
              <w:top w:val="nil"/>
              <w:left w:val="nil"/>
              <w:bottom w:val="nil"/>
              <w:right w:val="nil"/>
            </w:tcBorders>
          </w:tcPr>
          <w:p w14:paraId="4A867C44"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12.30</w:t>
            </w:r>
          </w:p>
        </w:tc>
      </w:tr>
      <w:tr w:rsidR="00486378" w:rsidRPr="00486378" w14:paraId="0FA1220E" w14:textId="77777777" w:rsidTr="00706AAB">
        <w:trPr>
          <w:trHeight w:val="283"/>
        </w:trPr>
        <w:tc>
          <w:tcPr>
            <w:tcW w:w="1928" w:type="dxa"/>
            <w:tcBorders>
              <w:top w:val="nil"/>
              <w:left w:val="nil"/>
              <w:bottom w:val="nil"/>
              <w:right w:val="nil"/>
            </w:tcBorders>
          </w:tcPr>
          <w:p w14:paraId="2E5C2CF7" w14:textId="6A00E1B0"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Zhou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[27]</w:t>
            </w:r>
          </w:p>
        </w:tc>
        <w:tc>
          <w:tcPr>
            <w:tcW w:w="1900" w:type="dxa"/>
            <w:tcBorders>
              <w:top w:val="nil"/>
              <w:left w:val="nil"/>
              <w:bottom w:val="nil"/>
              <w:right w:val="nil"/>
            </w:tcBorders>
          </w:tcPr>
          <w:p w14:paraId="2135BE73" w14:textId="685F2384"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0.87 (0.84, 0.90)</w:t>
            </w:r>
          </w:p>
        </w:tc>
        <w:tc>
          <w:tcPr>
            <w:tcW w:w="2127" w:type="dxa"/>
            <w:gridSpan w:val="2"/>
            <w:tcBorders>
              <w:top w:val="nil"/>
              <w:left w:val="nil"/>
              <w:bottom w:val="nil"/>
              <w:right w:val="nil"/>
            </w:tcBorders>
          </w:tcPr>
          <w:p w14:paraId="25D7F687"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19.90</w:t>
            </w:r>
          </w:p>
        </w:tc>
        <w:tc>
          <w:tcPr>
            <w:tcW w:w="3146" w:type="dxa"/>
            <w:gridSpan w:val="3"/>
            <w:tcBorders>
              <w:top w:val="nil"/>
              <w:left w:val="nil"/>
              <w:bottom w:val="nil"/>
              <w:right w:val="nil"/>
            </w:tcBorders>
          </w:tcPr>
          <w:p w14:paraId="69196E16"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13.80</w:t>
            </w:r>
          </w:p>
        </w:tc>
      </w:tr>
      <w:tr w:rsidR="00486378" w:rsidRPr="00486378" w14:paraId="1EE0D66F" w14:textId="77777777" w:rsidTr="00706AAB">
        <w:trPr>
          <w:trHeight w:val="283"/>
        </w:trPr>
        <w:tc>
          <w:tcPr>
            <w:tcW w:w="1928" w:type="dxa"/>
            <w:tcBorders>
              <w:top w:val="nil"/>
              <w:left w:val="nil"/>
              <w:bottom w:val="nil"/>
              <w:right w:val="nil"/>
            </w:tcBorders>
          </w:tcPr>
          <w:p w14:paraId="33A42151" w14:textId="26AD975F"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Tan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[21]</w:t>
            </w:r>
          </w:p>
        </w:tc>
        <w:tc>
          <w:tcPr>
            <w:tcW w:w="1900" w:type="dxa"/>
            <w:tcBorders>
              <w:top w:val="nil"/>
              <w:left w:val="nil"/>
              <w:bottom w:val="nil"/>
              <w:right w:val="nil"/>
            </w:tcBorders>
          </w:tcPr>
          <w:p w14:paraId="3A9EFD0A" w14:textId="1C74DE67" w:rsidR="00706AAB" w:rsidRPr="00486378" w:rsidRDefault="00706AAB" w:rsidP="00486378">
            <w:pPr>
              <w:snapToGrid w:val="0"/>
              <w:spacing w:line="360" w:lineRule="auto"/>
              <w:jc w:val="both"/>
              <w:rPr>
                <w:rFonts w:ascii="Book Antiqua" w:hAnsi="Book Antiqua"/>
                <w:color w:val="auto"/>
              </w:rPr>
            </w:pPr>
            <w:bookmarkStart w:id="12" w:name="_Hlk35256593"/>
            <w:r w:rsidRPr="00486378">
              <w:rPr>
                <w:rFonts w:ascii="Book Antiqua" w:hAnsi="Book Antiqua"/>
                <w:color w:val="auto"/>
              </w:rPr>
              <w:t xml:space="preserve">0.94 </w:t>
            </w:r>
            <w:bookmarkStart w:id="13" w:name="_Hlk35258442"/>
            <w:r w:rsidRPr="00486378">
              <w:rPr>
                <w:rFonts w:ascii="Book Antiqua" w:hAnsi="Book Antiqua"/>
                <w:color w:val="auto"/>
              </w:rPr>
              <w:t>(0.89, 0.97)</w:t>
            </w:r>
            <w:bookmarkEnd w:id="12"/>
            <w:bookmarkEnd w:id="13"/>
          </w:p>
        </w:tc>
        <w:tc>
          <w:tcPr>
            <w:tcW w:w="2127" w:type="dxa"/>
            <w:gridSpan w:val="2"/>
            <w:tcBorders>
              <w:top w:val="nil"/>
              <w:left w:val="nil"/>
              <w:bottom w:val="nil"/>
              <w:right w:val="nil"/>
            </w:tcBorders>
          </w:tcPr>
          <w:p w14:paraId="005E2F9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3.20</w:t>
            </w:r>
          </w:p>
        </w:tc>
        <w:tc>
          <w:tcPr>
            <w:tcW w:w="3146" w:type="dxa"/>
            <w:gridSpan w:val="3"/>
            <w:tcBorders>
              <w:top w:val="nil"/>
              <w:left w:val="nil"/>
              <w:bottom w:val="nil"/>
              <w:right w:val="nil"/>
            </w:tcBorders>
          </w:tcPr>
          <w:p w14:paraId="38548E3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10.90</w:t>
            </w:r>
          </w:p>
        </w:tc>
      </w:tr>
      <w:tr w:rsidR="00486378" w:rsidRPr="00486378" w14:paraId="2AE2468F" w14:textId="77777777" w:rsidTr="00706AAB">
        <w:trPr>
          <w:trHeight w:val="283"/>
        </w:trPr>
        <w:tc>
          <w:tcPr>
            <w:tcW w:w="1928" w:type="dxa"/>
            <w:tcBorders>
              <w:top w:val="nil"/>
              <w:left w:val="nil"/>
              <w:bottom w:val="nil"/>
              <w:right w:val="nil"/>
            </w:tcBorders>
          </w:tcPr>
          <w:p w14:paraId="328F2B41" w14:textId="33F1FFD1"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s="Times New Roman"/>
                <w:color w:val="auto"/>
              </w:rPr>
              <w:t xml:space="preserve">Wang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[6]</w:t>
            </w:r>
          </w:p>
        </w:tc>
        <w:tc>
          <w:tcPr>
            <w:tcW w:w="1900" w:type="dxa"/>
            <w:tcBorders>
              <w:top w:val="nil"/>
              <w:left w:val="nil"/>
              <w:bottom w:val="nil"/>
              <w:right w:val="nil"/>
            </w:tcBorders>
          </w:tcPr>
          <w:p w14:paraId="397B28AB" w14:textId="625853A8"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0.77 (0.72, 0.81)</w:t>
            </w:r>
          </w:p>
        </w:tc>
        <w:tc>
          <w:tcPr>
            <w:tcW w:w="2127" w:type="dxa"/>
            <w:gridSpan w:val="2"/>
            <w:tcBorders>
              <w:top w:val="nil"/>
              <w:left w:val="nil"/>
              <w:bottom w:val="nil"/>
              <w:right w:val="nil"/>
            </w:tcBorders>
          </w:tcPr>
          <w:p w14:paraId="44D3E99C"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26.00</w:t>
            </w:r>
          </w:p>
        </w:tc>
        <w:tc>
          <w:tcPr>
            <w:tcW w:w="3146" w:type="dxa"/>
            <w:gridSpan w:val="3"/>
            <w:tcBorders>
              <w:top w:val="nil"/>
              <w:left w:val="nil"/>
              <w:bottom w:val="nil"/>
              <w:right w:val="nil"/>
            </w:tcBorders>
          </w:tcPr>
          <w:p w14:paraId="10B5D613"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13.90</w:t>
            </w:r>
          </w:p>
        </w:tc>
      </w:tr>
      <w:tr w:rsidR="00486378" w:rsidRPr="00486378" w14:paraId="020B9874" w14:textId="77777777" w:rsidTr="00706AAB">
        <w:trPr>
          <w:trHeight w:val="283"/>
        </w:trPr>
        <w:tc>
          <w:tcPr>
            <w:tcW w:w="1928" w:type="dxa"/>
            <w:tcBorders>
              <w:top w:val="nil"/>
              <w:left w:val="nil"/>
              <w:bottom w:val="single" w:sz="4" w:space="0" w:color="auto"/>
              <w:right w:val="nil"/>
            </w:tcBorders>
          </w:tcPr>
          <w:p w14:paraId="45B9A381" w14:textId="0980E234" w:rsidR="00706AAB" w:rsidRPr="00486378" w:rsidRDefault="00706AAB" w:rsidP="00486378">
            <w:pPr>
              <w:snapToGrid w:val="0"/>
              <w:spacing w:line="360" w:lineRule="auto"/>
              <w:jc w:val="both"/>
              <w:rPr>
                <w:rFonts w:ascii="Book Antiqua" w:eastAsia="等线" w:hAnsi="Book Antiqua"/>
                <w:color w:val="auto"/>
              </w:rPr>
            </w:pPr>
            <w:r w:rsidRPr="00486378">
              <w:rPr>
                <w:rFonts w:ascii="Book Antiqua" w:hAnsi="Book Antiqua" w:cs="Times New Roman"/>
                <w:color w:val="auto"/>
              </w:rPr>
              <w:t xml:space="preserve">Cui </w:t>
            </w:r>
            <w:r w:rsidRPr="00486378">
              <w:rPr>
                <w:rFonts w:ascii="Book Antiqua" w:hAnsi="Book Antiqua" w:cs="Times New Roman"/>
                <w:i/>
                <w:iCs/>
                <w:color w:val="auto"/>
              </w:rPr>
              <w:t>et al</w:t>
            </w:r>
            <w:r w:rsidRPr="00486378">
              <w:rPr>
                <w:rFonts w:ascii="Book Antiqua" w:hAnsi="Book Antiqua" w:cs="Times New Roman"/>
                <w:color w:val="auto"/>
                <w:vertAlign w:val="superscript"/>
              </w:rPr>
              <w:t>1</w:t>
            </w:r>
          </w:p>
        </w:tc>
        <w:tc>
          <w:tcPr>
            <w:tcW w:w="1900" w:type="dxa"/>
            <w:tcBorders>
              <w:top w:val="nil"/>
              <w:left w:val="nil"/>
              <w:bottom w:val="single" w:sz="4" w:space="0" w:color="auto"/>
              <w:right w:val="nil"/>
            </w:tcBorders>
          </w:tcPr>
          <w:p w14:paraId="7DC2779B" w14:textId="7831C248"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0.67 (0.53, 0.77)</w:t>
            </w:r>
          </w:p>
        </w:tc>
        <w:tc>
          <w:tcPr>
            <w:tcW w:w="2127" w:type="dxa"/>
            <w:gridSpan w:val="2"/>
            <w:tcBorders>
              <w:top w:val="nil"/>
              <w:left w:val="nil"/>
              <w:bottom w:val="single" w:sz="4" w:space="0" w:color="auto"/>
              <w:right w:val="nil"/>
            </w:tcBorders>
          </w:tcPr>
          <w:p w14:paraId="28737D28"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6.00</w:t>
            </w:r>
          </w:p>
        </w:tc>
        <w:tc>
          <w:tcPr>
            <w:tcW w:w="3146" w:type="dxa"/>
            <w:gridSpan w:val="3"/>
            <w:tcBorders>
              <w:top w:val="nil"/>
              <w:left w:val="nil"/>
              <w:bottom w:val="single" w:sz="4" w:space="0" w:color="auto"/>
              <w:right w:val="nil"/>
            </w:tcBorders>
          </w:tcPr>
          <w:p w14:paraId="71952725" w14:textId="77777777" w:rsidR="00706AAB" w:rsidRPr="00486378" w:rsidRDefault="00706AAB" w:rsidP="00486378">
            <w:pPr>
              <w:snapToGrid w:val="0"/>
              <w:spacing w:line="360" w:lineRule="auto"/>
              <w:jc w:val="both"/>
              <w:rPr>
                <w:rFonts w:ascii="Book Antiqua" w:hAnsi="Book Antiqua"/>
                <w:color w:val="auto"/>
              </w:rPr>
            </w:pPr>
            <w:r w:rsidRPr="00486378">
              <w:rPr>
                <w:rFonts w:ascii="Book Antiqua" w:hAnsi="Book Antiqua"/>
                <w:color w:val="auto"/>
              </w:rPr>
              <w:t>12.30</w:t>
            </w:r>
          </w:p>
        </w:tc>
      </w:tr>
    </w:tbl>
    <w:p w14:paraId="382DAC12" w14:textId="5BE32E40" w:rsidR="00334FF2" w:rsidRPr="00486378" w:rsidRDefault="00706AAB" w:rsidP="00486378">
      <w:pPr>
        <w:snapToGrid w:val="0"/>
        <w:spacing w:line="360" w:lineRule="auto"/>
        <w:jc w:val="both"/>
        <w:rPr>
          <w:rFonts w:ascii="Book Antiqua" w:eastAsia="Malgun Gothic" w:hAnsi="Book Antiqua"/>
        </w:rPr>
      </w:pPr>
      <w:r w:rsidRPr="00486378">
        <w:rPr>
          <w:rFonts w:ascii="Book Antiqua" w:hAnsi="Book Antiqua"/>
          <w:vertAlign w:val="superscript"/>
        </w:rPr>
        <w:t>1</w:t>
      </w:r>
      <w:r w:rsidRPr="00486378">
        <w:rPr>
          <w:rFonts w:ascii="Book Antiqua" w:hAnsi="Book Antiqua"/>
        </w:rPr>
        <w:t xml:space="preserve">This is our study. CI: </w:t>
      </w:r>
      <w:r w:rsidRPr="00486378">
        <w:rPr>
          <w:rFonts w:ascii="Book Antiqua" w:eastAsia="Malgun Gothic" w:hAnsi="Book Antiqua"/>
        </w:rPr>
        <w:t>Confidence interval.</w:t>
      </w:r>
    </w:p>
    <w:p w14:paraId="03407C0A" w14:textId="12B188F8" w:rsidR="00A77B3E" w:rsidRPr="00486378" w:rsidRDefault="00334FF2" w:rsidP="00486378">
      <w:pPr>
        <w:snapToGrid w:val="0"/>
        <w:spacing w:line="360" w:lineRule="auto"/>
        <w:jc w:val="both"/>
        <w:rPr>
          <w:rFonts w:ascii="Book Antiqua" w:eastAsia="Malgun Gothic" w:hAnsi="Book Antiqua"/>
          <w:b/>
          <w:bCs/>
        </w:rPr>
      </w:pPr>
      <w:r w:rsidRPr="00486378">
        <w:rPr>
          <w:rFonts w:ascii="Book Antiqua" w:eastAsia="Malgun Gothic" w:hAnsi="Book Antiqua"/>
        </w:rPr>
        <w:br w:type="page"/>
      </w:r>
      <w:r w:rsidRPr="00486378">
        <w:rPr>
          <w:rFonts w:ascii="Book Antiqua" w:eastAsia="Malgun Gothic" w:hAnsi="Book Antiqua"/>
          <w:b/>
          <w:bCs/>
        </w:rPr>
        <w:lastRenderedPageBreak/>
        <w:t>Table 3 Interobserver agreement of pooled included studies</w:t>
      </w:r>
    </w:p>
    <w:tbl>
      <w:tblPr>
        <w:tblStyle w:val="ae"/>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2846"/>
        <w:gridCol w:w="2042"/>
        <w:gridCol w:w="2042"/>
      </w:tblGrid>
      <w:tr w:rsidR="00486378" w:rsidRPr="00486378" w14:paraId="093B47F8" w14:textId="77777777" w:rsidTr="00EA4850">
        <w:trPr>
          <w:trHeight w:val="266"/>
        </w:trPr>
        <w:tc>
          <w:tcPr>
            <w:tcW w:w="2971" w:type="dxa"/>
            <w:tcBorders>
              <w:top w:val="single" w:sz="4" w:space="0" w:color="auto"/>
              <w:bottom w:val="single" w:sz="4" w:space="0" w:color="auto"/>
            </w:tcBorders>
          </w:tcPr>
          <w:p w14:paraId="10A499ED" w14:textId="556E6D0C"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Summary type</w:t>
            </w:r>
          </w:p>
        </w:tc>
        <w:tc>
          <w:tcPr>
            <w:tcW w:w="2846" w:type="dxa"/>
            <w:tcBorders>
              <w:top w:val="single" w:sz="4" w:space="0" w:color="auto"/>
              <w:bottom w:val="single" w:sz="4" w:space="0" w:color="auto"/>
            </w:tcBorders>
          </w:tcPr>
          <w:p w14:paraId="15B1D485" w14:textId="3B9D8355"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042" w:type="dxa"/>
            <w:tcBorders>
              <w:top w:val="single" w:sz="4" w:space="0" w:color="auto"/>
              <w:bottom w:val="single" w:sz="4" w:space="0" w:color="auto"/>
            </w:tcBorders>
          </w:tcPr>
          <w:p w14:paraId="6232A75D" w14:textId="77777777" w:rsidR="00334FF2" w:rsidRPr="00486378" w:rsidRDefault="00334FF2" w:rsidP="00486378">
            <w:pPr>
              <w:snapToGrid w:val="0"/>
              <w:spacing w:line="360" w:lineRule="auto"/>
              <w:jc w:val="both"/>
              <w:rPr>
                <w:rFonts w:ascii="Book Antiqua" w:hAnsi="Book Antiqua"/>
                <w:b/>
                <w:i/>
                <w:iCs/>
                <w:color w:val="auto"/>
              </w:rPr>
            </w:pPr>
            <w:r w:rsidRPr="00486378">
              <w:rPr>
                <w:rFonts w:ascii="Book Antiqua" w:hAnsi="Book Antiqua"/>
                <w:b/>
                <w:i/>
                <w:iCs/>
                <w:color w:val="auto"/>
              </w:rPr>
              <w:t>Z</w:t>
            </w:r>
          </w:p>
        </w:tc>
        <w:tc>
          <w:tcPr>
            <w:tcW w:w="2042" w:type="dxa"/>
            <w:tcBorders>
              <w:top w:val="single" w:sz="4" w:space="0" w:color="auto"/>
              <w:bottom w:val="single" w:sz="4" w:space="0" w:color="auto"/>
            </w:tcBorders>
          </w:tcPr>
          <w:p w14:paraId="4C4B8BB4" w14:textId="69969417" w:rsidR="00334FF2" w:rsidRPr="00486378" w:rsidRDefault="00334FF2" w:rsidP="00486378">
            <w:pPr>
              <w:snapToGrid w:val="0"/>
              <w:spacing w:line="360" w:lineRule="auto"/>
              <w:jc w:val="both"/>
              <w:rPr>
                <w:rFonts w:ascii="Book Antiqua" w:hAnsi="Book Antiqua"/>
                <w:b/>
                <w:i/>
                <w:iCs/>
                <w:color w:val="auto"/>
              </w:rPr>
            </w:pPr>
            <w:r w:rsidRPr="00486378">
              <w:rPr>
                <w:rFonts w:ascii="Book Antiqua" w:hAnsi="Book Antiqua"/>
                <w:b/>
                <w:i/>
                <w:iCs/>
                <w:color w:val="auto"/>
              </w:rPr>
              <w:t>P</w:t>
            </w:r>
            <w:r w:rsidR="009D41DB" w:rsidRPr="00486378">
              <w:rPr>
                <w:rFonts w:ascii="Book Antiqua" w:hAnsi="Book Antiqua"/>
                <w:b/>
                <w:i/>
                <w:iCs/>
                <w:color w:val="auto"/>
              </w:rPr>
              <w:t xml:space="preserve"> </w:t>
            </w:r>
            <w:r w:rsidR="009D41DB" w:rsidRPr="00486378">
              <w:rPr>
                <w:rFonts w:ascii="Book Antiqua" w:hAnsi="Book Antiqua"/>
                <w:b/>
                <w:iCs/>
                <w:color w:val="auto"/>
              </w:rPr>
              <w:t>value</w:t>
            </w:r>
          </w:p>
        </w:tc>
      </w:tr>
      <w:tr w:rsidR="00486378" w:rsidRPr="00486378" w14:paraId="1A0A9B72" w14:textId="77777777" w:rsidTr="00EA4850">
        <w:trPr>
          <w:trHeight w:val="307"/>
        </w:trPr>
        <w:tc>
          <w:tcPr>
            <w:tcW w:w="2971" w:type="dxa"/>
            <w:tcBorders>
              <w:top w:val="single" w:sz="4" w:space="0" w:color="auto"/>
            </w:tcBorders>
          </w:tcPr>
          <w:p w14:paraId="4244A4D3" w14:textId="081DA5E0"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Fixed effects model</w:t>
            </w:r>
          </w:p>
        </w:tc>
        <w:tc>
          <w:tcPr>
            <w:tcW w:w="2846" w:type="dxa"/>
            <w:tcBorders>
              <w:top w:val="single" w:sz="4" w:space="0" w:color="auto"/>
            </w:tcBorders>
          </w:tcPr>
          <w:p w14:paraId="5E74012D" w14:textId="0FDC0E22"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0.79 (0.77, 0.81)</w:t>
            </w:r>
          </w:p>
        </w:tc>
        <w:tc>
          <w:tcPr>
            <w:tcW w:w="2042" w:type="dxa"/>
            <w:tcBorders>
              <w:top w:val="single" w:sz="4" w:space="0" w:color="auto"/>
            </w:tcBorders>
          </w:tcPr>
          <w:p w14:paraId="235E02F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39.68</w:t>
            </w:r>
          </w:p>
        </w:tc>
        <w:tc>
          <w:tcPr>
            <w:tcW w:w="2042" w:type="dxa"/>
            <w:tcBorders>
              <w:top w:val="single" w:sz="4" w:space="0" w:color="auto"/>
            </w:tcBorders>
          </w:tcPr>
          <w:p w14:paraId="68A4EC5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7A936444" w14:textId="77777777" w:rsidTr="00EA4850">
        <w:trPr>
          <w:trHeight w:val="76"/>
        </w:trPr>
        <w:tc>
          <w:tcPr>
            <w:tcW w:w="2971" w:type="dxa"/>
            <w:tcBorders>
              <w:bottom w:val="single" w:sz="4" w:space="0" w:color="auto"/>
            </w:tcBorders>
          </w:tcPr>
          <w:p w14:paraId="23FA2AD9" w14:textId="39229BBA"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Random effects model</w:t>
            </w:r>
          </w:p>
        </w:tc>
        <w:tc>
          <w:tcPr>
            <w:tcW w:w="2846" w:type="dxa"/>
            <w:tcBorders>
              <w:bottom w:val="single" w:sz="4" w:space="0" w:color="auto"/>
            </w:tcBorders>
          </w:tcPr>
          <w:p w14:paraId="4F4A96C8" w14:textId="71F64745" w:rsidR="00334FF2" w:rsidRPr="00486378" w:rsidRDefault="00334FF2" w:rsidP="00486378">
            <w:pPr>
              <w:snapToGrid w:val="0"/>
              <w:spacing w:line="360" w:lineRule="auto"/>
              <w:jc w:val="both"/>
              <w:rPr>
                <w:rFonts w:ascii="Book Antiqua" w:hAnsi="Book Antiqua"/>
                <w:color w:val="auto"/>
              </w:rPr>
            </w:pPr>
            <w:bookmarkStart w:id="14" w:name="_Hlk35258663"/>
            <w:r w:rsidRPr="00486378">
              <w:rPr>
                <w:rFonts w:ascii="Book Antiqua" w:hAnsi="Book Antiqua"/>
                <w:color w:val="auto"/>
              </w:rPr>
              <w:t>0.76 (0.67, 0.83)</w:t>
            </w:r>
            <w:bookmarkEnd w:id="14"/>
          </w:p>
        </w:tc>
        <w:tc>
          <w:tcPr>
            <w:tcW w:w="2042" w:type="dxa"/>
            <w:tcBorders>
              <w:bottom w:val="single" w:sz="4" w:space="0" w:color="auto"/>
            </w:tcBorders>
          </w:tcPr>
          <w:p w14:paraId="7B874939"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9.99</w:t>
            </w:r>
          </w:p>
        </w:tc>
        <w:tc>
          <w:tcPr>
            <w:tcW w:w="2042" w:type="dxa"/>
            <w:tcBorders>
              <w:bottom w:val="single" w:sz="4" w:space="0" w:color="auto"/>
            </w:tcBorders>
          </w:tcPr>
          <w:p w14:paraId="1011165B"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bl>
    <w:p w14:paraId="3FE055C1" w14:textId="4B20F23A" w:rsidR="00334FF2" w:rsidRPr="00486378" w:rsidRDefault="00334FF2" w:rsidP="00486378">
      <w:pPr>
        <w:snapToGrid w:val="0"/>
        <w:spacing w:line="360" w:lineRule="auto"/>
        <w:jc w:val="both"/>
        <w:rPr>
          <w:rFonts w:ascii="Book Antiqua" w:eastAsia="Malgun Gothic" w:hAnsi="Book Antiqua"/>
        </w:rPr>
      </w:pPr>
      <w:r w:rsidRPr="00486378">
        <w:rPr>
          <w:rFonts w:ascii="Book Antiqua" w:hAnsi="Book Antiqua"/>
        </w:rPr>
        <w:t xml:space="preserve">CI: </w:t>
      </w:r>
      <w:r w:rsidRPr="00486378">
        <w:rPr>
          <w:rFonts w:ascii="Book Antiqua" w:eastAsia="Malgun Gothic" w:hAnsi="Book Antiqua"/>
        </w:rPr>
        <w:t>Confidence interval.</w:t>
      </w:r>
    </w:p>
    <w:p w14:paraId="318B6621" w14:textId="65B97A75" w:rsidR="00334FF2" w:rsidRPr="00486378" w:rsidRDefault="00334FF2" w:rsidP="00486378">
      <w:pPr>
        <w:snapToGrid w:val="0"/>
        <w:spacing w:line="360" w:lineRule="auto"/>
        <w:jc w:val="both"/>
        <w:rPr>
          <w:rFonts w:ascii="Book Antiqua" w:eastAsia="宋体" w:hAnsi="Book Antiqua"/>
          <w:lang w:eastAsia="zh-CN"/>
        </w:rPr>
      </w:pPr>
      <w:r w:rsidRPr="00486378">
        <w:rPr>
          <w:rFonts w:ascii="Book Antiqua" w:eastAsia="Malgun Gothic" w:hAnsi="Book Antiqua"/>
        </w:rPr>
        <w:br w:type="page"/>
      </w:r>
      <w:r w:rsidRPr="00486378">
        <w:rPr>
          <w:rFonts w:ascii="Book Antiqua" w:eastAsia="宋体" w:hAnsi="Book Antiqua"/>
          <w:b/>
          <w:lang w:eastAsia="zh-CN"/>
        </w:rPr>
        <w:lastRenderedPageBreak/>
        <w:t>Table 4 Sensitivity analysis eliminating studies one by one</w:t>
      </w:r>
    </w:p>
    <w:tbl>
      <w:tblPr>
        <w:tblStyle w:val="ae"/>
        <w:tblW w:w="918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2775"/>
        <w:gridCol w:w="2727"/>
        <w:gridCol w:w="1435"/>
      </w:tblGrid>
      <w:tr w:rsidR="00486378" w:rsidRPr="00486378" w14:paraId="3FB79D0F" w14:textId="77777777" w:rsidTr="00EA4850">
        <w:trPr>
          <w:trHeight w:val="903"/>
        </w:trPr>
        <w:tc>
          <w:tcPr>
            <w:tcW w:w="2249" w:type="dxa"/>
            <w:tcBorders>
              <w:top w:val="single" w:sz="4" w:space="0" w:color="auto"/>
              <w:bottom w:val="single" w:sz="4" w:space="0" w:color="auto"/>
            </w:tcBorders>
          </w:tcPr>
          <w:p w14:paraId="6EDCA568" w14:textId="2CE9A74B"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Ref.</w:t>
            </w:r>
          </w:p>
        </w:tc>
        <w:tc>
          <w:tcPr>
            <w:tcW w:w="2775" w:type="dxa"/>
            <w:tcBorders>
              <w:top w:val="single" w:sz="4" w:space="0" w:color="auto"/>
              <w:bottom w:val="single" w:sz="4" w:space="0" w:color="auto"/>
            </w:tcBorders>
          </w:tcPr>
          <w:p w14:paraId="21C282CA" w14:textId="40DB6424"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2727" w:type="dxa"/>
            <w:tcBorders>
              <w:top w:val="single" w:sz="4" w:space="0" w:color="auto"/>
              <w:bottom w:val="single" w:sz="4" w:space="0" w:color="auto"/>
            </w:tcBorders>
          </w:tcPr>
          <w:p w14:paraId="3E204A89" w14:textId="77777777" w:rsidR="00334FF2" w:rsidRPr="00486378" w:rsidRDefault="00334FF2" w:rsidP="00486378">
            <w:pPr>
              <w:snapToGrid w:val="0"/>
              <w:spacing w:line="360" w:lineRule="auto"/>
              <w:jc w:val="both"/>
              <w:rPr>
                <w:rFonts w:ascii="Book Antiqua" w:hAnsi="Book Antiqua"/>
                <w:b/>
                <w:color w:val="auto"/>
              </w:rPr>
            </w:pPr>
            <w:r w:rsidRPr="00486378">
              <w:rPr>
                <w:rFonts w:ascii="Book Antiqua" w:hAnsi="Book Antiqua"/>
                <w:b/>
                <w:color w:val="auto"/>
              </w:rPr>
              <w:t>I</w:t>
            </w:r>
            <w:r w:rsidRPr="00486378">
              <w:rPr>
                <w:rFonts w:ascii="Book Antiqua" w:hAnsi="Book Antiqua"/>
                <w:b/>
                <w:color w:val="auto"/>
                <w:vertAlign w:val="superscript"/>
              </w:rPr>
              <w:t>2</w:t>
            </w:r>
            <w:r w:rsidRPr="00486378">
              <w:rPr>
                <w:rFonts w:ascii="Book Antiqua" w:hAnsi="Book Antiqua"/>
                <w:b/>
                <w:color w:val="auto"/>
              </w:rPr>
              <w:t xml:space="preserve"> (95% CI), %</w:t>
            </w:r>
          </w:p>
        </w:tc>
        <w:tc>
          <w:tcPr>
            <w:tcW w:w="1435" w:type="dxa"/>
            <w:tcBorders>
              <w:top w:val="single" w:sz="4" w:space="0" w:color="auto"/>
              <w:bottom w:val="single" w:sz="4" w:space="0" w:color="auto"/>
            </w:tcBorders>
          </w:tcPr>
          <w:p w14:paraId="77D84AB9" w14:textId="1F14D2DC" w:rsidR="00334FF2" w:rsidRPr="00486378" w:rsidRDefault="00334FF2" w:rsidP="00486378">
            <w:pPr>
              <w:snapToGrid w:val="0"/>
              <w:spacing w:line="360" w:lineRule="auto"/>
              <w:jc w:val="both"/>
              <w:rPr>
                <w:rFonts w:ascii="Book Antiqua" w:hAnsi="Book Antiqua"/>
                <w:b/>
                <w:i/>
                <w:color w:val="auto"/>
              </w:rPr>
            </w:pPr>
            <w:r w:rsidRPr="00486378">
              <w:rPr>
                <w:rFonts w:ascii="Book Antiqua" w:hAnsi="Book Antiqua"/>
                <w:b/>
                <w:i/>
                <w:color w:val="auto"/>
              </w:rPr>
              <w:t>P</w:t>
            </w:r>
            <w:r w:rsidR="00176D3F" w:rsidRPr="00486378">
              <w:rPr>
                <w:rFonts w:ascii="Book Antiqua" w:hAnsi="Book Antiqua"/>
                <w:b/>
                <w:iCs/>
                <w:color w:val="auto"/>
              </w:rPr>
              <w:t xml:space="preserve"> value</w:t>
            </w:r>
          </w:p>
        </w:tc>
      </w:tr>
      <w:tr w:rsidR="00486378" w:rsidRPr="00486378" w14:paraId="3DB300D2" w14:textId="77777777" w:rsidTr="00EA4850">
        <w:trPr>
          <w:trHeight w:val="458"/>
        </w:trPr>
        <w:tc>
          <w:tcPr>
            <w:tcW w:w="2249" w:type="dxa"/>
            <w:tcBorders>
              <w:top w:val="single" w:sz="4" w:space="0" w:color="auto"/>
            </w:tcBorders>
          </w:tcPr>
          <w:p w14:paraId="02111A0D" w14:textId="57CE56B0"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olor w:val="auto"/>
              </w:rPr>
              <w:t xml:space="preserve">Chen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[25]</w:t>
            </w:r>
          </w:p>
        </w:tc>
        <w:tc>
          <w:tcPr>
            <w:tcW w:w="2775" w:type="dxa"/>
            <w:tcBorders>
              <w:top w:val="single" w:sz="4" w:space="0" w:color="auto"/>
            </w:tcBorders>
          </w:tcPr>
          <w:p w14:paraId="652110C7"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0.75 (0.62; 0.84)</w:t>
            </w:r>
          </w:p>
        </w:tc>
        <w:tc>
          <w:tcPr>
            <w:tcW w:w="2727" w:type="dxa"/>
            <w:tcBorders>
              <w:top w:val="single" w:sz="4" w:space="0" w:color="auto"/>
            </w:tcBorders>
          </w:tcPr>
          <w:p w14:paraId="408D9B0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92.42 (87.07; 95.57)</w:t>
            </w:r>
          </w:p>
        </w:tc>
        <w:tc>
          <w:tcPr>
            <w:tcW w:w="1435" w:type="dxa"/>
            <w:tcBorders>
              <w:top w:val="single" w:sz="4" w:space="0" w:color="auto"/>
            </w:tcBorders>
          </w:tcPr>
          <w:p w14:paraId="138057BF"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38F695EF" w14:textId="77777777" w:rsidTr="00EA4850">
        <w:trPr>
          <w:trHeight w:val="309"/>
        </w:trPr>
        <w:tc>
          <w:tcPr>
            <w:tcW w:w="2249" w:type="dxa"/>
          </w:tcPr>
          <w:p w14:paraId="1733483E" w14:textId="4555CE4A" w:rsidR="00334FF2" w:rsidRPr="00486378" w:rsidRDefault="00334FF2" w:rsidP="00486378">
            <w:pPr>
              <w:autoSpaceDE w:val="0"/>
              <w:autoSpaceDN w:val="0"/>
              <w:adjustRightInd w:val="0"/>
              <w:snapToGrid w:val="0"/>
              <w:spacing w:line="360" w:lineRule="auto"/>
              <w:jc w:val="both"/>
              <w:rPr>
                <w:rFonts w:ascii="Book Antiqua" w:hAnsi="Book Antiqua"/>
                <w:color w:val="auto"/>
              </w:rPr>
            </w:pPr>
            <w:proofErr w:type="spellStart"/>
            <w:r w:rsidRPr="00486378">
              <w:rPr>
                <w:rFonts w:ascii="Book Antiqua" w:hAnsi="Book Antiqua" w:cs="Times New Roman"/>
                <w:color w:val="auto"/>
              </w:rPr>
              <w:t>Schellhaas</w:t>
            </w:r>
            <w:proofErr w:type="spellEnd"/>
            <w:r w:rsidRPr="00486378">
              <w:rPr>
                <w:rFonts w:ascii="Book Antiqua" w:hAnsi="Book Antiqua" w:cs="Times New Roman"/>
                <w:color w:val="auto"/>
              </w:rPr>
              <w:t xml:space="preserve">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[20]</w:t>
            </w:r>
          </w:p>
        </w:tc>
        <w:tc>
          <w:tcPr>
            <w:tcW w:w="2775" w:type="dxa"/>
          </w:tcPr>
          <w:p w14:paraId="25671EBC"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2727" w:type="dxa"/>
          </w:tcPr>
          <w:p w14:paraId="0012CC38"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89.44 (80.83; 94.22)</w:t>
            </w:r>
          </w:p>
        </w:tc>
        <w:tc>
          <w:tcPr>
            <w:tcW w:w="1435" w:type="dxa"/>
          </w:tcPr>
          <w:p w14:paraId="6C31437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33C08C90" w14:textId="77777777" w:rsidTr="00EA4850">
        <w:trPr>
          <w:trHeight w:val="458"/>
        </w:trPr>
        <w:tc>
          <w:tcPr>
            <w:tcW w:w="2249" w:type="dxa"/>
          </w:tcPr>
          <w:p w14:paraId="66E2C79D" w14:textId="0DE37E5C"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Ling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[28]</w:t>
            </w:r>
          </w:p>
        </w:tc>
        <w:tc>
          <w:tcPr>
            <w:tcW w:w="2775" w:type="dxa"/>
          </w:tcPr>
          <w:p w14:paraId="2510D16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0.77 (0.67; 0.84)</w:t>
            </w:r>
          </w:p>
        </w:tc>
        <w:tc>
          <w:tcPr>
            <w:tcW w:w="2727" w:type="dxa"/>
          </w:tcPr>
          <w:p w14:paraId="113EA142"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92.30 (86.72; 95.58)</w:t>
            </w:r>
          </w:p>
        </w:tc>
        <w:tc>
          <w:tcPr>
            <w:tcW w:w="1435" w:type="dxa"/>
          </w:tcPr>
          <w:p w14:paraId="2ABD1AF9"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4B7FFEE7" w14:textId="77777777" w:rsidTr="00EA4850">
        <w:trPr>
          <w:trHeight w:val="471"/>
        </w:trPr>
        <w:tc>
          <w:tcPr>
            <w:tcW w:w="2249" w:type="dxa"/>
          </w:tcPr>
          <w:p w14:paraId="7CDD3C70" w14:textId="50A207EB"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Liu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[26]</w:t>
            </w:r>
          </w:p>
        </w:tc>
        <w:tc>
          <w:tcPr>
            <w:tcW w:w="2775" w:type="dxa"/>
          </w:tcPr>
          <w:p w14:paraId="4E648382"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0.78 (0.69; 0.85)</w:t>
            </w:r>
          </w:p>
        </w:tc>
        <w:tc>
          <w:tcPr>
            <w:tcW w:w="2727" w:type="dxa"/>
          </w:tcPr>
          <w:p w14:paraId="0115DE95"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91.44 (84.80; 95.13)</w:t>
            </w:r>
          </w:p>
        </w:tc>
        <w:tc>
          <w:tcPr>
            <w:tcW w:w="1435" w:type="dxa"/>
          </w:tcPr>
          <w:p w14:paraId="3F08B12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530EB1A" w14:textId="77777777" w:rsidTr="00EA4850">
        <w:trPr>
          <w:trHeight w:val="471"/>
        </w:trPr>
        <w:tc>
          <w:tcPr>
            <w:tcW w:w="2249" w:type="dxa"/>
          </w:tcPr>
          <w:p w14:paraId="0862C6E7" w14:textId="1977BADF"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Zhou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[27</w:t>
            </w:r>
            <w:r w:rsidR="003128C7" w:rsidRPr="00486378">
              <w:rPr>
                <w:rFonts w:ascii="Book Antiqua" w:hAnsi="Book Antiqua" w:cs="Times New Roman"/>
                <w:color w:val="auto"/>
                <w:vertAlign w:val="superscript"/>
              </w:rPr>
              <w:t>]</w:t>
            </w:r>
          </w:p>
        </w:tc>
        <w:tc>
          <w:tcPr>
            <w:tcW w:w="2775" w:type="dxa"/>
          </w:tcPr>
          <w:p w14:paraId="50753D5F"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0.74 (0.63; 0.82)</w:t>
            </w:r>
          </w:p>
        </w:tc>
        <w:tc>
          <w:tcPr>
            <w:tcW w:w="2727" w:type="dxa"/>
          </w:tcPr>
          <w:p w14:paraId="3CC03ADB"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89.78 (81.61; 94.36)</w:t>
            </w:r>
          </w:p>
        </w:tc>
        <w:tc>
          <w:tcPr>
            <w:tcW w:w="1435" w:type="dxa"/>
          </w:tcPr>
          <w:p w14:paraId="359EB92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8959E67" w14:textId="77777777" w:rsidTr="00EA4850">
        <w:trPr>
          <w:trHeight w:val="471"/>
        </w:trPr>
        <w:tc>
          <w:tcPr>
            <w:tcW w:w="2249" w:type="dxa"/>
          </w:tcPr>
          <w:p w14:paraId="60B7FC31" w14:textId="42E376E1"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Tan </w:t>
            </w:r>
            <w:r w:rsidRPr="00486378">
              <w:rPr>
                <w:rFonts w:ascii="Book Antiqua" w:hAnsi="Book Antiqua" w:cs="Times New Roman"/>
                <w:i/>
                <w:iCs/>
                <w:color w:val="auto"/>
              </w:rPr>
              <w:t>et al</w:t>
            </w:r>
            <w:r w:rsidRPr="00486378">
              <w:rPr>
                <w:rFonts w:ascii="Book Antiqua" w:hAnsi="Book Antiqua" w:cs="Times New Roman"/>
                <w:color w:val="auto"/>
                <w:vertAlign w:val="superscript"/>
              </w:rPr>
              <w:t>[21]</w:t>
            </w:r>
          </w:p>
        </w:tc>
        <w:tc>
          <w:tcPr>
            <w:tcW w:w="2775" w:type="dxa"/>
          </w:tcPr>
          <w:p w14:paraId="0D52C30A"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0.73 (0.62; 0.80)</w:t>
            </w:r>
          </w:p>
        </w:tc>
        <w:tc>
          <w:tcPr>
            <w:tcW w:w="2727" w:type="dxa"/>
          </w:tcPr>
          <w:p w14:paraId="3B1104F0"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90.21 (82.51; 94.60)</w:t>
            </w:r>
          </w:p>
        </w:tc>
        <w:tc>
          <w:tcPr>
            <w:tcW w:w="1435" w:type="dxa"/>
          </w:tcPr>
          <w:p w14:paraId="16F74EC5"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433B0A02" w14:textId="77777777" w:rsidTr="00EA4850">
        <w:trPr>
          <w:trHeight w:val="458"/>
        </w:trPr>
        <w:tc>
          <w:tcPr>
            <w:tcW w:w="2249" w:type="dxa"/>
            <w:tcBorders>
              <w:bottom w:val="nil"/>
            </w:tcBorders>
          </w:tcPr>
          <w:p w14:paraId="0EEAB029" w14:textId="5E8E0246"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Wang </w:t>
            </w:r>
            <w:r w:rsidRPr="00486378">
              <w:rPr>
                <w:rFonts w:ascii="Book Antiqua" w:hAnsi="Book Antiqua" w:cs="Times New Roman"/>
                <w:i/>
                <w:iCs/>
                <w:color w:val="auto"/>
              </w:rPr>
              <w:t>et al</w:t>
            </w:r>
            <w:r w:rsidRPr="00486378">
              <w:rPr>
                <w:rFonts w:ascii="Book Antiqua" w:hAnsi="Book Antiqua" w:cs="Times New Roman"/>
                <w:color w:val="auto"/>
                <w:vertAlign w:val="superscript"/>
              </w:rPr>
              <w:t>[6</w:t>
            </w:r>
            <w:r w:rsidR="003128C7" w:rsidRPr="00486378">
              <w:rPr>
                <w:rFonts w:ascii="Book Antiqua" w:hAnsi="Book Antiqua" w:cs="Times New Roman"/>
                <w:color w:val="auto"/>
                <w:vertAlign w:val="superscript"/>
              </w:rPr>
              <w:t>]</w:t>
            </w:r>
          </w:p>
        </w:tc>
        <w:tc>
          <w:tcPr>
            <w:tcW w:w="2775" w:type="dxa"/>
            <w:tcBorders>
              <w:bottom w:val="nil"/>
            </w:tcBorders>
          </w:tcPr>
          <w:p w14:paraId="5C74C718"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0.76 (0.64; 0.85)</w:t>
            </w:r>
          </w:p>
        </w:tc>
        <w:tc>
          <w:tcPr>
            <w:tcW w:w="2727" w:type="dxa"/>
            <w:tcBorders>
              <w:bottom w:val="nil"/>
            </w:tcBorders>
          </w:tcPr>
          <w:p w14:paraId="0706D863"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92.41 (86.90; 95.59]</w:t>
            </w:r>
          </w:p>
        </w:tc>
        <w:tc>
          <w:tcPr>
            <w:tcW w:w="1435" w:type="dxa"/>
            <w:tcBorders>
              <w:bottom w:val="nil"/>
            </w:tcBorders>
          </w:tcPr>
          <w:p w14:paraId="2CA7FA53"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r w:rsidR="00486378" w:rsidRPr="00486378" w14:paraId="2868AD9C" w14:textId="77777777" w:rsidTr="00EA4850">
        <w:trPr>
          <w:trHeight w:val="484"/>
        </w:trPr>
        <w:tc>
          <w:tcPr>
            <w:tcW w:w="2249" w:type="dxa"/>
            <w:tcBorders>
              <w:top w:val="nil"/>
              <w:bottom w:val="single" w:sz="4" w:space="0" w:color="auto"/>
            </w:tcBorders>
          </w:tcPr>
          <w:p w14:paraId="4AFBCFFC" w14:textId="01B9BB03" w:rsidR="00334FF2" w:rsidRPr="00486378" w:rsidRDefault="00334FF2" w:rsidP="00486378">
            <w:pPr>
              <w:autoSpaceDE w:val="0"/>
              <w:autoSpaceDN w:val="0"/>
              <w:adjustRightInd w:val="0"/>
              <w:snapToGrid w:val="0"/>
              <w:spacing w:line="360" w:lineRule="auto"/>
              <w:jc w:val="both"/>
              <w:rPr>
                <w:rFonts w:ascii="Book Antiqua" w:hAnsi="Book Antiqua"/>
                <w:color w:val="auto"/>
              </w:rPr>
            </w:pPr>
            <w:r w:rsidRPr="00486378">
              <w:rPr>
                <w:rFonts w:ascii="Book Antiqua" w:hAnsi="Book Antiqua" w:cs="Times New Roman"/>
                <w:color w:val="auto"/>
              </w:rPr>
              <w:t xml:space="preserve">Cui </w:t>
            </w:r>
            <w:r w:rsidRPr="00486378">
              <w:rPr>
                <w:rFonts w:ascii="Book Antiqua" w:hAnsi="Book Antiqua" w:cs="Times New Roman"/>
                <w:i/>
                <w:iCs/>
                <w:color w:val="auto"/>
              </w:rPr>
              <w:t>et al</w:t>
            </w:r>
            <w:r w:rsidRPr="00486378">
              <w:rPr>
                <w:rFonts w:ascii="Book Antiqua" w:hAnsi="Book Antiqua" w:cs="Times New Roman"/>
                <w:color w:val="auto"/>
                <w:vertAlign w:val="superscript"/>
              </w:rPr>
              <w:t>1</w:t>
            </w:r>
          </w:p>
        </w:tc>
        <w:tc>
          <w:tcPr>
            <w:tcW w:w="2775" w:type="dxa"/>
            <w:tcBorders>
              <w:top w:val="nil"/>
              <w:bottom w:val="single" w:sz="4" w:space="0" w:color="auto"/>
            </w:tcBorders>
          </w:tcPr>
          <w:p w14:paraId="3966C78C"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0.77 (0.67; 0.85)</w:t>
            </w:r>
          </w:p>
        </w:tc>
        <w:tc>
          <w:tcPr>
            <w:tcW w:w="2727" w:type="dxa"/>
            <w:tcBorders>
              <w:top w:val="nil"/>
              <w:bottom w:val="single" w:sz="4" w:space="0" w:color="auto"/>
            </w:tcBorders>
          </w:tcPr>
          <w:p w14:paraId="370206E6"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92.04 (86.02; 95.43)</w:t>
            </w:r>
          </w:p>
        </w:tc>
        <w:tc>
          <w:tcPr>
            <w:tcW w:w="1435" w:type="dxa"/>
            <w:tcBorders>
              <w:top w:val="nil"/>
              <w:bottom w:val="single" w:sz="4" w:space="0" w:color="auto"/>
            </w:tcBorders>
          </w:tcPr>
          <w:p w14:paraId="63CF7281" w14:textId="77777777" w:rsidR="00334FF2" w:rsidRPr="00486378" w:rsidRDefault="00334FF2" w:rsidP="00486378">
            <w:pPr>
              <w:snapToGrid w:val="0"/>
              <w:spacing w:line="360" w:lineRule="auto"/>
              <w:jc w:val="both"/>
              <w:rPr>
                <w:rFonts w:ascii="Book Antiqua" w:hAnsi="Book Antiqua"/>
                <w:color w:val="auto"/>
              </w:rPr>
            </w:pPr>
            <w:r w:rsidRPr="00486378">
              <w:rPr>
                <w:rFonts w:ascii="Book Antiqua" w:hAnsi="Book Antiqua"/>
                <w:color w:val="auto"/>
              </w:rPr>
              <w:t>&lt; 0.01</w:t>
            </w:r>
          </w:p>
        </w:tc>
      </w:tr>
    </w:tbl>
    <w:p w14:paraId="70DC366D" w14:textId="7B8C51DC" w:rsidR="004F1B53" w:rsidRPr="00486378" w:rsidRDefault="00334FF2" w:rsidP="00486378">
      <w:pPr>
        <w:snapToGrid w:val="0"/>
        <w:spacing w:line="360" w:lineRule="auto"/>
        <w:jc w:val="both"/>
        <w:rPr>
          <w:rFonts w:ascii="Book Antiqua" w:eastAsia="Malgun Gothic" w:hAnsi="Book Antiqua"/>
        </w:rPr>
      </w:pPr>
      <w:r w:rsidRPr="00486378">
        <w:rPr>
          <w:rFonts w:ascii="Book Antiqua" w:hAnsi="Book Antiqua"/>
          <w:vertAlign w:val="superscript"/>
        </w:rPr>
        <w:t>1</w:t>
      </w:r>
      <w:r w:rsidRPr="00486378">
        <w:rPr>
          <w:rFonts w:ascii="Book Antiqua" w:hAnsi="Book Antiqua"/>
        </w:rPr>
        <w:t xml:space="preserve">This is our study. CI: </w:t>
      </w:r>
      <w:r w:rsidRPr="00486378">
        <w:rPr>
          <w:rFonts w:ascii="Book Antiqua" w:eastAsia="Malgun Gothic" w:hAnsi="Book Antiqua"/>
        </w:rPr>
        <w:t>Confidence interval.</w:t>
      </w:r>
    </w:p>
    <w:p w14:paraId="77A85889" w14:textId="15C7632F" w:rsidR="004F1B53" w:rsidRPr="00486378" w:rsidRDefault="004F1B53" w:rsidP="00486378">
      <w:pPr>
        <w:snapToGrid w:val="0"/>
        <w:spacing w:line="360" w:lineRule="auto"/>
        <w:jc w:val="both"/>
        <w:rPr>
          <w:rFonts w:ascii="Book Antiqua" w:eastAsia="宋体" w:hAnsi="Book Antiqua"/>
          <w:b/>
          <w:bCs/>
          <w:lang w:eastAsia="zh-CN"/>
        </w:rPr>
      </w:pPr>
      <w:r w:rsidRPr="00486378">
        <w:rPr>
          <w:rFonts w:ascii="Book Antiqua" w:eastAsia="Malgun Gothic" w:hAnsi="Book Antiqua"/>
        </w:rPr>
        <w:br w:type="page"/>
      </w:r>
      <w:r w:rsidRPr="00486378">
        <w:rPr>
          <w:rFonts w:ascii="Book Antiqua" w:eastAsia="宋体" w:hAnsi="Book Antiqua"/>
          <w:b/>
          <w:lang w:eastAsia="zh-CN"/>
        </w:rPr>
        <w:lastRenderedPageBreak/>
        <w:t xml:space="preserve">Table 5 Results of meta-regression analysis of interobserver agreement of </w:t>
      </w:r>
      <w:bookmarkStart w:id="15" w:name="_Hlk51926825"/>
      <w:r w:rsidRPr="00486378">
        <w:rPr>
          <w:rFonts w:ascii="Book Antiqua" w:eastAsia="Book Antiqua" w:hAnsi="Book Antiqua" w:cs="Book Antiqua"/>
          <w:b/>
          <w:bCs/>
        </w:rPr>
        <w:t>Liver Imaging Reporting and Data System</w:t>
      </w:r>
      <w:bookmarkEnd w:id="15"/>
      <w:r w:rsidRPr="00486378">
        <w:rPr>
          <w:rFonts w:ascii="Book Antiqua" w:eastAsia="Book Antiqua" w:hAnsi="Book Antiqua" w:cs="Book Antiqua"/>
          <w:b/>
          <w:bCs/>
        </w:rPr>
        <w:t xml:space="preserve"> in contrast-enhanced ultrasound</w:t>
      </w:r>
    </w:p>
    <w:tbl>
      <w:tblPr>
        <w:tblStyle w:val="ae"/>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896"/>
        <w:gridCol w:w="2740"/>
        <w:gridCol w:w="1370"/>
      </w:tblGrid>
      <w:tr w:rsidR="00486378" w:rsidRPr="00486378" w14:paraId="2918FFD3" w14:textId="77777777" w:rsidTr="001A3FF0">
        <w:trPr>
          <w:trHeight w:val="424"/>
        </w:trPr>
        <w:tc>
          <w:tcPr>
            <w:tcW w:w="2363" w:type="dxa"/>
            <w:tcBorders>
              <w:top w:val="single" w:sz="4" w:space="0" w:color="auto"/>
              <w:bottom w:val="single" w:sz="4" w:space="0" w:color="auto"/>
            </w:tcBorders>
          </w:tcPr>
          <w:p w14:paraId="2CD862A6" w14:textId="77777777" w:rsidR="005A29CB" w:rsidRPr="00486378" w:rsidRDefault="005A29CB" w:rsidP="00486378">
            <w:pPr>
              <w:snapToGrid w:val="0"/>
              <w:spacing w:line="360" w:lineRule="auto"/>
              <w:jc w:val="both"/>
              <w:rPr>
                <w:rFonts w:ascii="Book Antiqua" w:hAnsi="Book Antiqua"/>
                <w:b/>
                <w:bCs w:val="0"/>
                <w:color w:val="auto"/>
              </w:rPr>
            </w:pPr>
            <w:bookmarkStart w:id="16" w:name="_Hlk35612496"/>
            <w:r w:rsidRPr="00486378">
              <w:rPr>
                <w:rFonts w:ascii="Book Antiqua" w:hAnsi="Book Antiqua"/>
                <w:b/>
                <w:color w:val="auto"/>
              </w:rPr>
              <w:t xml:space="preserve">Covariate </w:t>
            </w:r>
            <w:bookmarkEnd w:id="16"/>
            <w:r w:rsidRPr="00486378">
              <w:rPr>
                <w:rFonts w:ascii="Book Antiqua" w:hAnsi="Book Antiqua"/>
                <w:b/>
                <w:color w:val="auto"/>
              </w:rPr>
              <w:t>and subgroup</w:t>
            </w:r>
          </w:p>
        </w:tc>
        <w:tc>
          <w:tcPr>
            <w:tcW w:w="2896" w:type="dxa"/>
            <w:tcBorders>
              <w:top w:val="single" w:sz="4" w:space="0" w:color="auto"/>
              <w:bottom w:val="single" w:sz="4" w:space="0" w:color="auto"/>
            </w:tcBorders>
          </w:tcPr>
          <w:p w14:paraId="1D948CA6" w14:textId="77777777"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b/>
                <w:color w:val="auto"/>
              </w:rPr>
              <w:t>Number of included studies</w:t>
            </w:r>
          </w:p>
        </w:tc>
        <w:tc>
          <w:tcPr>
            <w:tcW w:w="2740" w:type="dxa"/>
            <w:tcBorders>
              <w:top w:val="single" w:sz="4" w:space="0" w:color="auto"/>
              <w:bottom w:val="single" w:sz="4" w:space="0" w:color="auto"/>
            </w:tcBorders>
          </w:tcPr>
          <w:p w14:paraId="66E483B6" w14:textId="6783A846"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b/>
                <w:color w:val="auto"/>
              </w:rPr>
              <w:t>Kappa value (95%CI)</w:t>
            </w:r>
          </w:p>
        </w:tc>
        <w:tc>
          <w:tcPr>
            <w:tcW w:w="1370" w:type="dxa"/>
            <w:tcBorders>
              <w:top w:val="single" w:sz="4" w:space="0" w:color="auto"/>
              <w:bottom w:val="single" w:sz="4" w:space="0" w:color="auto"/>
            </w:tcBorders>
          </w:tcPr>
          <w:p w14:paraId="679DBAED" w14:textId="218C08CE"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b/>
                <w:i/>
                <w:color w:val="auto"/>
              </w:rPr>
              <w:t>P</w:t>
            </w:r>
            <w:r w:rsidR="00A25A6C" w:rsidRPr="00486378">
              <w:rPr>
                <w:rFonts w:ascii="Book Antiqua" w:hAnsi="Book Antiqua"/>
                <w:b/>
                <w:iCs/>
                <w:color w:val="auto"/>
              </w:rPr>
              <w:t xml:space="preserve"> value</w:t>
            </w:r>
          </w:p>
        </w:tc>
      </w:tr>
      <w:tr w:rsidR="00486378" w:rsidRPr="00486378" w14:paraId="270B6FAE" w14:textId="77777777" w:rsidTr="001A3FF0">
        <w:trPr>
          <w:trHeight w:val="424"/>
        </w:trPr>
        <w:tc>
          <w:tcPr>
            <w:tcW w:w="2363" w:type="dxa"/>
            <w:tcBorders>
              <w:top w:val="single" w:sz="4" w:space="0" w:color="auto"/>
            </w:tcBorders>
          </w:tcPr>
          <w:p w14:paraId="5418E461" w14:textId="3E22C61F"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Study design</w:t>
            </w:r>
          </w:p>
        </w:tc>
        <w:tc>
          <w:tcPr>
            <w:tcW w:w="2896" w:type="dxa"/>
            <w:tcBorders>
              <w:top w:val="single" w:sz="4" w:space="0" w:color="auto"/>
            </w:tcBorders>
          </w:tcPr>
          <w:p w14:paraId="0C09241C" w14:textId="77777777" w:rsidR="005A29CB" w:rsidRPr="00486378" w:rsidRDefault="005A29CB" w:rsidP="00486378">
            <w:pPr>
              <w:snapToGrid w:val="0"/>
              <w:spacing w:line="360" w:lineRule="auto"/>
              <w:jc w:val="both"/>
              <w:rPr>
                <w:rFonts w:ascii="Book Antiqua" w:hAnsi="Book Antiqua"/>
                <w:b/>
                <w:color w:val="auto"/>
              </w:rPr>
            </w:pPr>
          </w:p>
        </w:tc>
        <w:tc>
          <w:tcPr>
            <w:tcW w:w="2740" w:type="dxa"/>
            <w:tcBorders>
              <w:top w:val="single" w:sz="4" w:space="0" w:color="auto"/>
            </w:tcBorders>
          </w:tcPr>
          <w:p w14:paraId="55BAF5E6" w14:textId="77777777" w:rsidR="005A29CB" w:rsidRPr="00486378" w:rsidRDefault="005A29CB" w:rsidP="00486378">
            <w:pPr>
              <w:snapToGrid w:val="0"/>
              <w:spacing w:line="360" w:lineRule="auto"/>
              <w:jc w:val="both"/>
              <w:rPr>
                <w:rFonts w:ascii="Book Antiqua" w:hAnsi="Book Antiqua"/>
                <w:b/>
                <w:color w:val="auto"/>
              </w:rPr>
            </w:pPr>
          </w:p>
        </w:tc>
        <w:tc>
          <w:tcPr>
            <w:tcW w:w="1370" w:type="dxa"/>
            <w:tcBorders>
              <w:top w:val="single" w:sz="4" w:space="0" w:color="auto"/>
            </w:tcBorders>
          </w:tcPr>
          <w:p w14:paraId="00786D72" w14:textId="42DCBD6F"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0.26</w:t>
            </w:r>
          </w:p>
        </w:tc>
      </w:tr>
      <w:tr w:rsidR="00486378" w:rsidRPr="00486378" w14:paraId="667085A2" w14:textId="77777777" w:rsidTr="001A3FF0">
        <w:trPr>
          <w:trHeight w:val="424"/>
        </w:trPr>
        <w:tc>
          <w:tcPr>
            <w:tcW w:w="2363" w:type="dxa"/>
          </w:tcPr>
          <w:p w14:paraId="37D0A81D" w14:textId="0B78118A" w:rsidR="005A29CB" w:rsidRPr="00486378" w:rsidRDefault="005A29CB" w:rsidP="00486378">
            <w:pPr>
              <w:snapToGrid w:val="0"/>
              <w:spacing w:line="360" w:lineRule="auto"/>
              <w:ind w:firstLineChars="100" w:firstLine="240"/>
              <w:jc w:val="both"/>
              <w:rPr>
                <w:rFonts w:ascii="Book Antiqua" w:hAnsi="Book Antiqua"/>
                <w:b/>
                <w:color w:val="auto"/>
              </w:rPr>
            </w:pPr>
            <w:r w:rsidRPr="00486378">
              <w:rPr>
                <w:rFonts w:ascii="Book Antiqua" w:hAnsi="Book Antiqua"/>
                <w:color w:val="auto"/>
              </w:rPr>
              <w:t>Retrospective</w:t>
            </w:r>
          </w:p>
        </w:tc>
        <w:tc>
          <w:tcPr>
            <w:tcW w:w="2896" w:type="dxa"/>
          </w:tcPr>
          <w:p w14:paraId="313E2D9B" w14:textId="470DB025"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7</w:t>
            </w:r>
          </w:p>
        </w:tc>
        <w:tc>
          <w:tcPr>
            <w:tcW w:w="2740" w:type="dxa"/>
          </w:tcPr>
          <w:p w14:paraId="39685745" w14:textId="647D4997"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0.78 (0.69, 0.85)</w:t>
            </w:r>
          </w:p>
        </w:tc>
        <w:tc>
          <w:tcPr>
            <w:tcW w:w="1370" w:type="dxa"/>
          </w:tcPr>
          <w:p w14:paraId="72E8C23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447A2551" w14:textId="77777777" w:rsidTr="001A3FF0">
        <w:trPr>
          <w:trHeight w:val="424"/>
        </w:trPr>
        <w:tc>
          <w:tcPr>
            <w:tcW w:w="2363" w:type="dxa"/>
          </w:tcPr>
          <w:p w14:paraId="7C3A8F5F" w14:textId="1845A16B" w:rsidR="005A29CB" w:rsidRPr="00486378" w:rsidRDefault="005A29CB" w:rsidP="00486378">
            <w:pPr>
              <w:snapToGrid w:val="0"/>
              <w:spacing w:line="360" w:lineRule="auto"/>
              <w:ind w:firstLineChars="100" w:firstLine="240"/>
              <w:jc w:val="both"/>
              <w:rPr>
                <w:rFonts w:ascii="Book Antiqua" w:hAnsi="Book Antiqua"/>
                <w:b/>
                <w:color w:val="auto"/>
              </w:rPr>
            </w:pPr>
            <w:r w:rsidRPr="00486378">
              <w:rPr>
                <w:rFonts w:ascii="Book Antiqua" w:hAnsi="Book Antiqua"/>
                <w:color w:val="auto"/>
              </w:rPr>
              <w:t>Prospective</w:t>
            </w:r>
          </w:p>
        </w:tc>
        <w:tc>
          <w:tcPr>
            <w:tcW w:w="2896" w:type="dxa"/>
          </w:tcPr>
          <w:p w14:paraId="775F7BC2" w14:textId="627045F0"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1</w:t>
            </w:r>
          </w:p>
        </w:tc>
        <w:tc>
          <w:tcPr>
            <w:tcW w:w="2740" w:type="dxa"/>
          </w:tcPr>
          <w:p w14:paraId="251BA85B" w14:textId="1CE4E23A" w:rsidR="005A29CB" w:rsidRPr="00486378" w:rsidRDefault="005A29CB" w:rsidP="00486378">
            <w:pPr>
              <w:snapToGrid w:val="0"/>
              <w:spacing w:line="360" w:lineRule="auto"/>
              <w:jc w:val="both"/>
              <w:rPr>
                <w:rFonts w:ascii="Book Antiqua" w:hAnsi="Book Antiqua"/>
                <w:b/>
                <w:color w:val="auto"/>
              </w:rPr>
            </w:pPr>
            <w:r w:rsidRPr="00486378">
              <w:rPr>
                <w:rFonts w:ascii="Book Antiqua" w:hAnsi="Book Antiqua"/>
                <w:color w:val="auto"/>
              </w:rPr>
              <w:t>0.61 (0.45, 0.73)</w:t>
            </w:r>
          </w:p>
        </w:tc>
        <w:tc>
          <w:tcPr>
            <w:tcW w:w="1370" w:type="dxa"/>
          </w:tcPr>
          <w:p w14:paraId="31166DAC"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AACBA23" w14:textId="77777777" w:rsidTr="001A3FF0">
        <w:trPr>
          <w:trHeight w:val="424"/>
        </w:trPr>
        <w:tc>
          <w:tcPr>
            <w:tcW w:w="2363" w:type="dxa"/>
          </w:tcPr>
          <w:p w14:paraId="022DB79F" w14:textId="0325CCA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Enrollment method</w:t>
            </w:r>
          </w:p>
        </w:tc>
        <w:tc>
          <w:tcPr>
            <w:tcW w:w="2896" w:type="dxa"/>
          </w:tcPr>
          <w:p w14:paraId="623F5184"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32270E32"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1F585474" w14:textId="74761FEE"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34F69B54" w14:textId="77777777" w:rsidTr="001A3FF0">
        <w:trPr>
          <w:trHeight w:val="424"/>
        </w:trPr>
        <w:tc>
          <w:tcPr>
            <w:tcW w:w="2363" w:type="dxa"/>
          </w:tcPr>
          <w:p w14:paraId="40508B0A" w14:textId="43A957DD"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eastAsia="等线" w:hAnsi="Book Antiqua"/>
                <w:color w:val="auto"/>
              </w:rPr>
              <w:t>Consecutive</w:t>
            </w:r>
          </w:p>
        </w:tc>
        <w:tc>
          <w:tcPr>
            <w:tcW w:w="2896" w:type="dxa"/>
          </w:tcPr>
          <w:p w14:paraId="395C432B" w14:textId="3E63A69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238990C7" w14:textId="0FF9EB6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0.73 (0.62, 0.80)</w:t>
            </w:r>
          </w:p>
        </w:tc>
        <w:tc>
          <w:tcPr>
            <w:tcW w:w="1370" w:type="dxa"/>
          </w:tcPr>
          <w:p w14:paraId="6F83F90F"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0FEAA21" w14:textId="77777777" w:rsidTr="001A3FF0">
        <w:trPr>
          <w:trHeight w:val="424"/>
        </w:trPr>
        <w:tc>
          <w:tcPr>
            <w:tcW w:w="2363" w:type="dxa"/>
          </w:tcPr>
          <w:p w14:paraId="431CA697" w14:textId="529C870F"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eastAsia="等线" w:hAnsi="Book Antiqua"/>
                <w:color w:val="auto"/>
              </w:rPr>
              <w:t>Selective</w:t>
            </w:r>
          </w:p>
        </w:tc>
        <w:tc>
          <w:tcPr>
            <w:tcW w:w="2896" w:type="dxa"/>
          </w:tcPr>
          <w:p w14:paraId="6DB1A0A5" w14:textId="01C9C43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526CBDD2" w14:textId="574C4DC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0.94 (0.89, 0.97)</w:t>
            </w:r>
          </w:p>
        </w:tc>
        <w:tc>
          <w:tcPr>
            <w:tcW w:w="1370" w:type="dxa"/>
          </w:tcPr>
          <w:p w14:paraId="30BB0013"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4F6839FA" w14:textId="77777777" w:rsidTr="001A3FF0">
        <w:trPr>
          <w:trHeight w:val="424"/>
        </w:trPr>
        <w:tc>
          <w:tcPr>
            <w:tcW w:w="2363" w:type="dxa"/>
          </w:tcPr>
          <w:p w14:paraId="58A2A57E" w14:textId="6BE1A089" w:rsidR="005A29CB" w:rsidRPr="00486378" w:rsidRDefault="005A29CB" w:rsidP="00486378">
            <w:pPr>
              <w:snapToGrid w:val="0"/>
              <w:spacing w:line="360" w:lineRule="auto"/>
              <w:jc w:val="both"/>
              <w:rPr>
                <w:rFonts w:ascii="Book Antiqua" w:eastAsia="等线" w:hAnsi="Book Antiqua"/>
                <w:color w:val="auto"/>
              </w:rPr>
            </w:pPr>
            <w:r w:rsidRPr="00486378">
              <w:rPr>
                <w:rFonts w:ascii="Book Antiqua" w:eastAsia="等线" w:hAnsi="Book Antiqua"/>
                <w:color w:val="auto"/>
              </w:rPr>
              <w:t>LI-RADS version</w:t>
            </w:r>
          </w:p>
        </w:tc>
        <w:tc>
          <w:tcPr>
            <w:tcW w:w="2896" w:type="dxa"/>
          </w:tcPr>
          <w:p w14:paraId="7278EEA0"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24676E15"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EF6DC25" w14:textId="25365CF9"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0.66</w:t>
            </w:r>
          </w:p>
        </w:tc>
      </w:tr>
      <w:tr w:rsidR="00486378" w:rsidRPr="00486378" w14:paraId="7EF1EEB2" w14:textId="77777777" w:rsidTr="001A3FF0">
        <w:trPr>
          <w:trHeight w:val="424"/>
        </w:trPr>
        <w:tc>
          <w:tcPr>
            <w:tcW w:w="2363" w:type="dxa"/>
          </w:tcPr>
          <w:p w14:paraId="6D8BF4BD" w14:textId="7EC2EB63" w:rsidR="005A29CB" w:rsidRPr="00486378" w:rsidRDefault="005A29CB" w:rsidP="00486378">
            <w:pPr>
              <w:snapToGrid w:val="0"/>
              <w:spacing w:line="360" w:lineRule="auto"/>
              <w:ind w:firstLineChars="100" w:firstLine="240"/>
              <w:jc w:val="both"/>
              <w:rPr>
                <w:rFonts w:ascii="Book Antiqua" w:eastAsia="等线" w:hAnsi="Book Antiqua"/>
                <w:color w:val="auto"/>
              </w:rPr>
            </w:pPr>
            <w:r w:rsidRPr="00486378">
              <w:rPr>
                <w:rFonts w:ascii="Book Antiqua" w:hAnsi="Book Antiqua"/>
                <w:color w:val="auto"/>
              </w:rPr>
              <w:t>2016</w:t>
            </w:r>
          </w:p>
        </w:tc>
        <w:tc>
          <w:tcPr>
            <w:tcW w:w="2896" w:type="dxa"/>
          </w:tcPr>
          <w:p w14:paraId="7A5B30F2" w14:textId="4CBDB48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1771BACA" w14:textId="4F2A713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0.74 (0.58, 0.85)</w:t>
            </w:r>
          </w:p>
        </w:tc>
        <w:tc>
          <w:tcPr>
            <w:tcW w:w="1370" w:type="dxa"/>
          </w:tcPr>
          <w:p w14:paraId="01178910"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751A3E2C" w14:textId="77777777" w:rsidTr="001A3FF0">
        <w:trPr>
          <w:trHeight w:val="424"/>
        </w:trPr>
        <w:tc>
          <w:tcPr>
            <w:tcW w:w="2363" w:type="dxa"/>
          </w:tcPr>
          <w:p w14:paraId="71AFC780" w14:textId="16CD36E5" w:rsidR="005A29CB" w:rsidRPr="00486378" w:rsidRDefault="005A29CB" w:rsidP="00486378">
            <w:pPr>
              <w:snapToGrid w:val="0"/>
              <w:spacing w:line="360" w:lineRule="auto"/>
              <w:ind w:firstLineChars="100" w:firstLine="240"/>
              <w:jc w:val="both"/>
              <w:rPr>
                <w:rFonts w:ascii="Book Antiqua" w:eastAsia="等线" w:hAnsi="Book Antiqua"/>
                <w:color w:val="auto"/>
              </w:rPr>
            </w:pPr>
            <w:r w:rsidRPr="00486378">
              <w:rPr>
                <w:rFonts w:ascii="Book Antiqua" w:hAnsi="Book Antiqua"/>
                <w:color w:val="auto"/>
              </w:rPr>
              <w:t>2017</w:t>
            </w:r>
          </w:p>
        </w:tc>
        <w:tc>
          <w:tcPr>
            <w:tcW w:w="2896" w:type="dxa"/>
          </w:tcPr>
          <w:p w14:paraId="3DCBC973" w14:textId="546978C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4DFC1705" w14:textId="409D276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0.78 (0.62, 0.88)</w:t>
            </w:r>
          </w:p>
        </w:tc>
        <w:tc>
          <w:tcPr>
            <w:tcW w:w="1370" w:type="dxa"/>
          </w:tcPr>
          <w:p w14:paraId="5B0BF747"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3D5060D8" w14:textId="77777777" w:rsidTr="001A3FF0">
        <w:trPr>
          <w:trHeight w:val="424"/>
        </w:trPr>
        <w:tc>
          <w:tcPr>
            <w:tcW w:w="2363" w:type="dxa"/>
          </w:tcPr>
          <w:p w14:paraId="15D7B94C" w14:textId="74BA089E"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interobservers</w:t>
            </w:r>
          </w:p>
        </w:tc>
        <w:tc>
          <w:tcPr>
            <w:tcW w:w="2896" w:type="dxa"/>
          </w:tcPr>
          <w:p w14:paraId="7B460A96"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49111859"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FDFF1EA" w14:textId="2694E455"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109F25BB" w14:textId="77777777" w:rsidTr="001A3FF0">
        <w:trPr>
          <w:trHeight w:val="424"/>
        </w:trPr>
        <w:tc>
          <w:tcPr>
            <w:tcW w:w="2363" w:type="dxa"/>
          </w:tcPr>
          <w:p w14:paraId="074BF750" w14:textId="7F9DBECE"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2</w:t>
            </w:r>
          </w:p>
        </w:tc>
        <w:tc>
          <w:tcPr>
            <w:tcW w:w="2896" w:type="dxa"/>
          </w:tcPr>
          <w:p w14:paraId="3422B6DC" w14:textId="388AA20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32CDEE90" w14:textId="30BFEF7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1370" w:type="dxa"/>
          </w:tcPr>
          <w:p w14:paraId="2145DF95"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0A31BD25" w14:textId="77777777" w:rsidTr="001A3FF0">
        <w:trPr>
          <w:trHeight w:val="424"/>
        </w:trPr>
        <w:tc>
          <w:tcPr>
            <w:tcW w:w="2363" w:type="dxa"/>
          </w:tcPr>
          <w:p w14:paraId="6C026A63" w14:textId="61ADED94"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3</w:t>
            </w:r>
          </w:p>
        </w:tc>
        <w:tc>
          <w:tcPr>
            <w:tcW w:w="2896" w:type="dxa"/>
          </w:tcPr>
          <w:p w14:paraId="3E94A3FA" w14:textId="747565C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676383D6" w14:textId="24B21DC1"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1370" w:type="dxa"/>
          </w:tcPr>
          <w:p w14:paraId="6FC596A9"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6994AD2C" w14:textId="77777777" w:rsidTr="001A3FF0">
        <w:trPr>
          <w:trHeight w:val="424"/>
        </w:trPr>
        <w:tc>
          <w:tcPr>
            <w:tcW w:w="2363" w:type="dxa"/>
          </w:tcPr>
          <w:p w14:paraId="61E02833" w14:textId="6B70F18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US systems</w:t>
            </w:r>
          </w:p>
        </w:tc>
        <w:tc>
          <w:tcPr>
            <w:tcW w:w="2896" w:type="dxa"/>
          </w:tcPr>
          <w:p w14:paraId="2BBF4AB3"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64A18546"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2382BCE0" w14:textId="5ECC7761"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0.93</w:t>
            </w:r>
          </w:p>
        </w:tc>
      </w:tr>
      <w:tr w:rsidR="00486378" w:rsidRPr="00486378" w14:paraId="03E2DFBE" w14:textId="77777777" w:rsidTr="001A3FF0">
        <w:trPr>
          <w:trHeight w:val="424"/>
        </w:trPr>
        <w:tc>
          <w:tcPr>
            <w:tcW w:w="2363" w:type="dxa"/>
          </w:tcPr>
          <w:p w14:paraId="3A407BA8" w14:textId="364DF48C"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1</w:t>
            </w:r>
          </w:p>
        </w:tc>
        <w:tc>
          <w:tcPr>
            <w:tcW w:w="2896" w:type="dxa"/>
          </w:tcPr>
          <w:p w14:paraId="37F34D76" w14:textId="2016A5D0"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0BEF854E" w14:textId="1AE42619"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0.77 (0.65, 0.85)</w:t>
            </w:r>
          </w:p>
        </w:tc>
        <w:tc>
          <w:tcPr>
            <w:tcW w:w="1370" w:type="dxa"/>
          </w:tcPr>
          <w:p w14:paraId="7ED9C837"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1F8B195" w14:textId="77777777" w:rsidTr="001A3FF0">
        <w:trPr>
          <w:trHeight w:val="424"/>
        </w:trPr>
        <w:tc>
          <w:tcPr>
            <w:tcW w:w="2363" w:type="dxa"/>
          </w:tcPr>
          <w:p w14:paraId="3A730A64" w14:textId="67AB6537"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&gt; 1</w:t>
            </w:r>
          </w:p>
        </w:tc>
        <w:tc>
          <w:tcPr>
            <w:tcW w:w="2896" w:type="dxa"/>
          </w:tcPr>
          <w:p w14:paraId="5B560192" w14:textId="05A1D3E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4</w:t>
            </w:r>
          </w:p>
        </w:tc>
        <w:tc>
          <w:tcPr>
            <w:tcW w:w="2740" w:type="dxa"/>
          </w:tcPr>
          <w:p w14:paraId="0D873601" w14:textId="484E7E96"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0.76 (0.51, 0.89)</w:t>
            </w:r>
          </w:p>
        </w:tc>
        <w:tc>
          <w:tcPr>
            <w:tcW w:w="1370" w:type="dxa"/>
          </w:tcPr>
          <w:p w14:paraId="172F706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0BA0F437" w14:textId="77777777" w:rsidTr="001A3FF0">
        <w:trPr>
          <w:trHeight w:val="424"/>
        </w:trPr>
        <w:tc>
          <w:tcPr>
            <w:tcW w:w="2363" w:type="dxa"/>
          </w:tcPr>
          <w:p w14:paraId="599E6CDE" w14:textId="1D5C3D18"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Race of patients</w:t>
            </w:r>
          </w:p>
        </w:tc>
        <w:tc>
          <w:tcPr>
            <w:tcW w:w="2896" w:type="dxa"/>
          </w:tcPr>
          <w:p w14:paraId="3BD4CF2D"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6E1CC291"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606130FB" w14:textId="4816C292"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&lt; 0.01</w:t>
            </w:r>
          </w:p>
        </w:tc>
      </w:tr>
      <w:tr w:rsidR="00486378" w:rsidRPr="00486378" w14:paraId="05CFFCC2" w14:textId="77777777" w:rsidTr="001A3FF0">
        <w:trPr>
          <w:trHeight w:val="424"/>
        </w:trPr>
        <w:tc>
          <w:tcPr>
            <w:tcW w:w="2363" w:type="dxa"/>
          </w:tcPr>
          <w:p w14:paraId="38606E4D" w14:textId="55E81D38"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Westerners</w:t>
            </w:r>
          </w:p>
        </w:tc>
        <w:tc>
          <w:tcPr>
            <w:tcW w:w="2896" w:type="dxa"/>
          </w:tcPr>
          <w:p w14:paraId="1A4CDF3A" w14:textId="6D854D84"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121C6F1E" w14:textId="44A9374D"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0.79 (0.71, 0.85)</w:t>
            </w:r>
          </w:p>
        </w:tc>
        <w:tc>
          <w:tcPr>
            <w:tcW w:w="1370" w:type="dxa"/>
          </w:tcPr>
          <w:p w14:paraId="67DF8A78"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2C0ACFEC" w14:textId="77777777" w:rsidTr="001A3FF0">
        <w:trPr>
          <w:trHeight w:val="424"/>
        </w:trPr>
        <w:tc>
          <w:tcPr>
            <w:tcW w:w="2363" w:type="dxa"/>
          </w:tcPr>
          <w:p w14:paraId="3A736B6A" w14:textId="44B5CA1B"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Easterners</w:t>
            </w:r>
          </w:p>
        </w:tc>
        <w:tc>
          <w:tcPr>
            <w:tcW w:w="2896" w:type="dxa"/>
          </w:tcPr>
          <w:p w14:paraId="24B4FDAD" w14:textId="2DFBA97B"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Pr>
          <w:p w14:paraId="4E748D85" w14:textId="6E48A4B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0.39 (0.14, 0.59)</w:t>
            </w:r>
          </w:p>
        </w:tc>
        <w:tc>
          <w:tcPr>
            <w:tcW w:w="1370" w:type="dxa"/>
          </w:tcPr>
          <w:p w14:paraId="6865FF94"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7C55FC7F" w14:textId="77777777" w:rsidTr="001A3FF0">
        <w:trPr>
          <w:trHeight w:val="424"/>
        </w:trPr>
        <w:tc>
          <w:tcPr>
            <w:tcW w:w="2363" w:type="dxa"/>
          </w:tcPr>
          <w:p w14:paraId="4A46C871" w14:textId="3E3C1D16"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Number of FLLs</w:t>
            </w:r>
          </w:p>
        </w:tc>
        <w:tc>
          <w:tcPr>
            <w:tcW w:w="2896" w:type="dxa"/>
          </w:tcPr>
          <w:p w14:paraId="2D7E1A65"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59C76C95"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529D6C71" w14:textId="6CAD90B3"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0.16</w:t>
            </w:r>
          </w:p>
        </w:tc>
      </w:tr>
      <w:tr w:rsidR="00486378" w:rsidRPr="00486378" w14:paraId="17BD0FC5" w14:textId="77777777" w:rsidTr="001A3FF0">
        <w:trPr>
          <w:trHeight w:val="424"/>
        </w:trPr>
        <w:tc>
          <w:tcPr>
            <w:tcW w:w="2363" w:type="dxa"/>
          </w:tcPr>
          <w:p w14:paraId="65EA2F1C" w14:textId="3CC5AABB"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&lt; 100</w:t>
            </w:r>
          </w:p>
        </w:tc>
        <w:tc>
          <w:tcPr>
            <w:tcW w:w="2896" w:type="dxa"/>
          </w:tcPr>
          <w:p w14:paraId="7564478E" w14:textId="4BB2C0BC"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5</w:t>
            </w:r>
          </w:p>
        </w:tc>
        <w:tc>
          <w:tcPr>
            <w:tcW w:w="2740" w:type="dxa"/>
          </w:tcPr>
          <w:p w14:paraId="231A1C02" w14:textId="1D23714C"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0.72 (0.48, 0.86)</w:t>
            </w:r>
          </w:p>
        </w:tc>
        <w:tc>
          <w:tcPr>
            <w:tcW w:w="1370" w:type="dxa"/>
          </w:tcPr>
          <w:p w14:paraId="3BB1314C"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3E8ECFF" w14:textId="77777777" w:rsidTr="001A3FF0">
        <w:trPr>
          <w:trHeight w:val="424"/>
        </w:trPr>
        <w:tc>
          <w:tcPr>
            <w:tcW w:w="2363" w:type="dxa"/>
          </w:tcPr>
          <w:p w14:paraId="1E404206" w14:textId="06338F32"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&gt; 100</w:t>
            </w:r>
          </w:p>
        </w:tc>
        <w:tc>
          <w:tcPr>
            <w:tcW w:w="2896" w:type="dxa"/>
          </w:tcPr>
          <w:p w14:paraId="63A6DDF1" w14:textId="393204A7"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3</w:t>
            </w:r>
          </w:p>
        </w:tc>
        <w:tc>
          <w:tcPr>
            <w:tcW w:w="2740" w:type="dxa"/>
          </w:tcPr>
          <w:p w14:paraId="139D5539" w14:textId="64ED7E73"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0.82 (0.76, 0.87)</w:t>
            </w:r>
          </w:p>
        </w:tc>
        <w:tc>
          <w:tcPr>
            <w:tcW w:w="1370" w:type="dxa"/>
          </w:tcPr>
          <w:p w14:paraId="15DB2A0D"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3E04931E" w14:textId="77777777" w:rsidTr="001A3FF0">
        <w:trPr>
          <w:trHeight w:val="424"/>
        </w:trPr>
        <w:tc>
          <w:tcPr>
            <w:tcW w:w="2363" w:type="dxa"/>
          </w:tcPr>
          <w:p w14:paraId="6C8F0D66" w14:textId="0C2DE204"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Reference standard</w:t>
            </w:r>
          </w:p>
        </w:tc>
        <w:tc>
          <w:tcPr>
            <w:tcW w:w="2896" w:type="dxa"/>
          </w:tcPr>
          <w:p w14:paraId="336DEC1A" w14:textId="77777777" w:rsidR="005A29CB" w:rsidRPr="00486378" w:rsidRDefault="005A29CB" w:rsidP="00486378">
            <w:pPr>
              <w:snapToGrid w:val="0"/>
              <w:spacing w:line="360" w:lineRule="auto"/>
              <w:jc w:val="both"/>
              <w:rPr>
                <w:rFonts w:ascii="Book Antiqua" w:hAnsi="Book Antiqua"/>
                <w:color w:val="auto"/>
              </w:rPr>
            </w:pPr>
          </w:p>
        </w:tc>
        <w:tc>
          <w:tcPr>
            <w:tcW w:w="2740" w:type="dxa"/>
          </w:tcPr>
          <w:p w14:paraId="1B078182" w14:textId="77777777" w:rsidR="005A29CB" w:rsidRPr="00486378" w:rsidRDefault="005A29CB" w:rsidP="00486378">
            <w:pPr>
              <w:snapToGrid w:val="0"/>
              <w:spacing w:line="360" w:lineRule="auto"/>
              <w:jc w:val="both"/>
              <w:rPr>
                <w:rFonts w:ascii="Book Antiqua" w:hAnsi="Book Antiqua"/>
                <w:color w:val="auto"/>
              </w:rPr>
            </w:pPr>
          </w:p>
        </w:tc>
        <w:tc>
          <w:tcPr>
            <w:tcW w:w="1370" w:type="dxa"/>
          </w:tcPr>
          <w:p w14:paraId="0A000676" w14:textId="31E88784" w:rsidR="005A29CB" w:rsidRPr="00486378" w:rsidRDefault="005A29CB" w:rsidP="00486378">
            <w:pPr>
              <w:snapToGrid w:val="0"/>
              <w:spacing w:line="360" w:lineRule="auto"/>
              <w:jc w:val="both"/>
              <w:rPr>
                <w:rFonts w:ascii="Book Antiqua" w:hAnsi="Book Antiqua"/>
                <w:b/>
                <w:i/>
                <w:color w:val="auto"/>
              </w:rPr>
            </w:pPr>
            <w:r w:rsidRPr="00486378">
              <w:rPr>
                <w:rFonts w:ascii="Book Antiqua" w:hAnsi="Book Antiqua"/>
                <w:color w:val="auto"/>
              </w:rPr>
              <w:t>0.58</w:t>
            </w:r>
          </w:p>
        </w:tc>
      </w:tr>
      <w:tr w:rsidR="00486378" w:rsidRPr="00486378" w14:paraId="58613FF5" w14:textId="77777777" w:rsidTr="001A3FF0">
        <w:trPr>
          <w:trHeight w:val="424"/>
        </w:trPr>
        <w:tc>
          <w:tcPr>
            <w:tcW w:w="2363" w:type="dxa"/>
          </w:tcPr>
          <w:p w14:paraId="7BCFF850" w14:textId="0206F75F"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t>Pathology</w:t>
            </w:r>
          </w:p>
        </w:tc>
        <w:tc>
          <w:tcPr>
            <w:tcW w:w="2896" w:type="dxa"/>
          </w:tcPr>
          <w:p w14:paraId="71FAD95C" w14:textId="6785052F"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1</w:t>
            </w:r>
          </w:p>
        </w:tc>
        <w:tc>
          <w:tcPr>
            <w:tcW w:w="2740" w:type="dxa"/>
          </w:tcPr>
          <w:p w14:paraId="3F7196AF" w14:textId="0548F012"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0.69 (0.52, 0.81)</w:t>
            </w:r>
          </w:p>
        </w:tc>
        <w:tc>
          <w:tcPr>
            <w:tcW w:w="1370" w:type="dxa"/>
          </w:tcPr>
          <w:p w14:paraId="03AE7F96" w14:textId="77777777" w:rsidR="005A29CB" w:rsidRPr="00486378" w:rsidRDefault="005A29CB" w:rsidP="00486378">
            <w:pPr>
              <w:snapToGrid w:val="0"/>
              <w:spacing w:line="360" w:lineRule="auto"/>
              <w:jc w:val="both"/>
              <w:rPr>
                <w:rFonts w:ascii="Book Antiqua" w:hAnsi="Book Antiqua"/>
                <w:b/>
                <w:i/>
                <w:color w:val="auto"/>
              </w:rPr>
            </w:pPr>
          </w:p>
        </w:tc>
      </w:tr>
      <w:tr w:rsidR="00486378" w:rsidRPr="00486378" w14:paraId="16F27CE5" w14:textId="77777777" w:rsidTr="001A3FF0">
        <w:trPr>
          <w:trHeight w:val="424"/>
        </w:trPr>
        <w:tc>
          <w:tcPr>
            <w:tcW w:w="2363" w:type="dxa"/>
            <w:tcBorders>
              <w:bottom w:val="single" w:sz="4" w:space="0" w:color="auto"/>
            </w:tcBorders>
          </w:tcPr>
          <w:p w14:paraId="23B5AFA8" w14:textId="604C9ACD" w:rsidR="005A29CB" w:rsidRPr="00486378" w:rsidRDefault="005A29CB" w:rsidP="00486378">
            <w:pPr>
              <w:snapToGrid w:val="0"/>
              <w:spacing w:line="360" w:lineRule="auto"/>
              <w:ind w:firstLineChars="100" w:firstLine="240"/>
              <w:jc w:val="both"/>
              <w:rPr>
                <w:rFonts w:ascii="Book Antiqua" w:hAnsi="Book Antiqua"/>
                <w:color w:val="auto"/>
              </w:rPr>
            </w:pPr>
            <w:r w:rsidRPr="00486378">
              <w:rPr>
                <w:rFonts w:ascii="Book Antiqua" w:hAnsi="Book Antiqua"/>
                <w:color w:val="auto"/>
              </w:rPr>
              <w:lastRenderedPageBreak/>
              <w:t>Pathology and SCRS</w:t>
            </w:r>
          </w:p>
        </w:tc>
        <w:tc>
          <w:tcPr>
            <w:tcW w:w="2896" w:type="dxa"/>
            <w:tcBorders>
              <w:bottom w:val="single" w:sz="4" w:space="0" w:color="auto"/>
            </w:tcBorders>
          </w:tcPr>
          <w:p w14:paraId="56353A4A" w14:textId="1D4C7935"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7</w:t>
            </w:r>
          </w:p>
        </w:tc>
        <w:tc>
          <w:tcPr>
            <w:tcW w:w="2740" w:type="dxa"/>
            <w:tcBorders>
              <w:bottom w:val="single" w:sz="4" w:space="0" w:color="auto"/>
            </w:tcBorders>
          </w:tcPr>
          <w:p w14:paraId="530A1E4B" w14:textId="489FA4BA" w:rsidR="005A29CB" w:rsidRPr="00486378" w:rsidRDefault="005A29CB" w:rsidP="00486378">
            <w:pPr>
              <w:snapToGrid w:val="0"/>
              <w:spacing w:line="360" w:lineRule="auto"/>
              <w:jc w:val="both"/>
              <w:rPr>
                <w:rFonts w:ascii="Book Antiqua" w:hAnsi="Book Antiqua"/>
                <w:color w:val="auto"/>
              </w:rPr>
            </w:pPr>
            <w:r w:rsidRPr="00486378">
              <w:rPr>
                <w:rFonts w:ascii="Book Antiqua" w:hAnsi="Book Antiqua"/>
                <w:color w:val="auto"/>
              </w:rPr>
              <w:t>0.77 (0.67, 0.84)</w:t>
            </w:r>
          </w:p>
        </w:tc>
        <w:tc>
          <w:tcPr>
            <w:tcW w:w="1370" w:type="dxa"/>
            <w:tcBorders>
              <w:bottom w:val="single" w:sz="4" w:space="0" w:color="auto"/>
            </w:tcBorders>
          </w:tcPr>
          <w:p w14:paraId="46391549" w14:textId="77777777" w:rsidR="005A29CB" w:rsidRPr="00486378" w:rsidRDefault="005A29CB" w:rsidP="00486378">
            <w:pPr>
              <w:snapToGrid w:val="0"/>
              <w:spacing w:line="360" w:lineRule="auto"/>
              <w:jc w:val="both"/>
              <w:rPr>
                <w:rFonts w:ascii="Book Antiqua" w:hAnsi="Book Antiqua"/>
                <w:b/>
                <w:i/>
                <w:color w:val="auto"/>
              </w:rPr>
            </w:pPr>
          </w:p>
        </w:tc>
      </w:tr>
    </w:tbl>
    <w:p w14:paraId="1A063783" w14:textId="1C1806C9" w:rsidR="00334FF2" w:rsidRPr="00486378" w:rsidRDefault="006260FD" w:rsidP="00486378">
      <w:pPr>
        <w:snapToGrid w:val="0"/>
        <w:spacing w:line="360" w:lineRule="auto"/>
        <w:jc w:val="both"/>
        <w:rPr>
          <w:rFonts w:ascii="Book Antiqua" w:eastAsia="Malgun Gothic" w:hAnsi="Book Antiqua"/>
        </w:rPr>
      </w:pPr>
      <w:r w:rsidRPr="00486378">
        <w:rPr>
          <w:rFonts w:ascii="Book Antiqua" w:hAnsi="Book Antiqua"/>
        </w:rPr>
        <w:t xml:space="preserve">FLL: Focal hepatic lesion; </w:t>
      </w:r>
      <w:r w:rsidRPr="00486378">
        <w:rPr>
          <w:rFonts w:ascii="Book Antiqua" w:eastAsia="等线" w:hAnsi="Book Antiqua"/>
        </w:rPr>
        <w:t>LI-RADS:</w:t>
      </w:r>
      <w:r w:rsidRPr="00486378">
        <w:rPr>
          <w:rFonts w:ascii="Book Antiqua" w:hAnsi="Book Antiqua"/>
        </w:rPr>
        <w:t xml:space="preserve"> Liver Imaging Reporting and Data System</w:t>
      </w:r>
      <w:r>
        <w:rPr>
          <w:rFonts w:ascii="Book Antiqua" w:hAnsi="Book Antiqua"/>
        </w:rPr>
        <w:t>;</w:t>
      </w:r>
      <w:r w:rsidRPr="00486378" w:rsidDel="006260FD">
        <w:rPr>
          <w:rFonts w:ascii="Book Antiqua" w:hAnsi="Book Antiqua"/>
        </w:rPr>
        <w:t xml:space="preserve"> </w:t>
      </w:r>
      <w:r w:rsidR="0079475C" w:rsidRPr="00486378">
        <w:rPr>
          <w:rFonts w:ascii="Book Antiqua" w:hAnsi="Book Antiqua"/>
        </w:rPr>
        <w:t xml:space="preserve">SCRS: Synthesized clinical reference standard; </w:t>
      </w:r>
      <w:r w:rsidRPr="00486378">
        <w:rPr>
          <w:rFonts w:ascii="Book Antiqua" w:hAnsi="Book Antiqua"/>
        </w:rPr>
        <w:t>US: Ultrasound</w:t>
      </w:r>
      <w:r w:rsidR="005A29CB" w:rsidRPr="00486378">
        <w:rPr>
          <w:rFonts w:ascii="Book Antiqua" w:hAnsi="Book Antiqua"/>
        </w:rPr>
        <w:t>.</w:t>
      </w:r>
    </w:p>
    <w:sectPr w:rsidR="00334FF2" w:rsidRPr="00486378" w:rsidSect="00706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A596" w14:textId="77777777" w:rsidR="007649B5" w:rsidRDefault="007649B5" w:rsidP="00A57AB8">
      <w:r>
        <w:separator/>
      </w:r>
    </w:p>
  </w:endnote>
  <w:endnote w:type="continuationSeparator" w:id="0">
    <w:p w14:paraId="73B9F25F" w14:textId="77777777" w:rsidR="007649B5" w:rsidRDefault="007649B5" w:rsidP="00A5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118437938"/>
      <w:docPartObj>
        <w:docPartGallery w:val="Page Numbers (Bottom of Page)"/>
        <w:docPartUnique/>
      </w:docPartObj>
    </w:sdtPr>
    <w:sdtEndPr>
      <w:rPr>
        <w:noProof/>
      </w:rPr>
    </w:sdtEndPr>
    <w:sdtContent>
      <w:p w14:paraId="38AE7E08" w14:textId="33B50B50" w:rsidR="00872B52" w:rsidRPr="004D68CB" w:rsidRDefault="00872B52" w:rsidP="004F16B9">
        <w:pPr>
          <w:pStyle w:val="a5"/>
          <w:jc w:val="right"/>
          <w:rPr>
            <w:rFonts w:ascii="Book Antiqua" w:hAnsi="Book Antiqua"/>
            <w:sz w:val="24"/>
            <w:szCs w:val="24"/>
          </w:rPr>
        </w:pPr>
        <w:r w:rsidRPr="004F16B9">
          <w:rPr>
            <w:rFonts w:ascii="Book Antiqua" w:hAnsi="Book Antiqua"/>
            <w:sz w:val="24"/>
            <w:szCs w:val="24"/>
          </w:rPr>
          <w:fldChar w:fldCharType="begin"/>
        </w:r>
        <w:r w:rsidRPr="004F16B9">
          <w:rPr>
            <w:rFonts w:ascii="Book Antiqua" w:hAnsi="Book Antiqua"/>
            <w:sz w:val="24"/>
            <w:szCs w:val="24"/>
          </w:rPr>
          <w:instrText xml:space="preserve"> PAGE   \* MERGEFORMAT </w:instrText>
        </w:r>
        <w:r w:rsidRPr="004F16B9">
          <w:rPr>
            <w:rFonts w:ascii="Book Antiqua" w:hAnsi="Book Antiqua"/>
            <w:sz w:val="24"/>
            <w:szCs w:val="24"/>
          </w:rPr>
          <w:fldChar w:fldCharType="separate"/>
        </w:r>
        <w:r w:rsidRPr="004F16B9">
          <w:rPr>
            <w:rFonts w:ascii="Book Antiqua" w:hAnsi="Book Antiqua"/>
            <w:noProof/>
            <w:sz w:val="24"/>
            <w:szCs w:val="24"/>
          </w:rPr>
          <w:t>2</w:t>
        </w:r>
        <w:r w:rsidRPr="004F16B9">
          <w:rPr>
            <w:rFonts w:ascii="Book Antiqua" w:hAnsi="Book Antiqua"/>
            <w:noProof/>
            <w:sz w:val="24"/>
            <w:szCs w:val="24"/>
          </w:rPr>
          <w:fldChar w:fldCharType="end"/>
        </w:r>
        <w:r w:rsidR="00486378">
          <w:rPr>
            <w:rFonts w:ascii="Book Antiqua" w:hAnsi="Book Antiqua"/>
            <w:noProof/>
            <w:sz w:val="24"/>
            <w:szCs w:val="24"/>
          </w:rPr>
          <w:t xml:space="preserve"> </w:t>
        </w:r>
        <w:r w:rsidRPr="004F16B9">
          <w:rPr>
            <w:rFonts w:ascii="Book Antiqua" w:hAnsi="Book Antiqua"/>
            <w:noProof/>
            <w:sz w:val="24"/>
            <w:szCs w:val="24"/>
          </w:rPr>
          <w:t>/</w:t>
        </w:r>
        <w:r w:rsidR="00486378">
          <w:rPr>
            <w:rFonts w:ascii="Book Antiqua" w:hAnsi="Book Antiqua"/>
            <w:noProof/>
            <w:sz w:val="24"/>
            <w:szCs w:val="24"/>
          </w:rPr>
          <w:t xml:space="preserve"> </w:t>
        </w:r>
        <w:r w:rsidRPr="004F16B9">
          <w:rPr>
            <w:rFonts w:ascii="Book Antiqua" w:hAnsi="Book Antiqua"/>
            <w:noProof/>
            <w:sz w:val="24"/>
            <w:szCs w:val="24"/>
          </w:rPr>
          <w:t>3</w:t>
        </w:r>
        <w:r w:rsidR="004F16B9">
          <w:rPr>
            <w:rFonts w:ascii="Book Antiqua" w:hAnsi="Book Antiqua"/>
            <w:noProof/>
            <w:sz w:val="24"/>
            <w:szCs w:val="24"/>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FA94" w14:textId="77777777" w:rsidR="007649B5" w:rsidRDefault="007649B5" w:rsidP="00A57AB8">
      <w:r>
        <w:separator/>
      </w:r>
    </w:p>
  </w:footnote>
  <w:footnote w:type="continuationSeparator" w:id="0">
    <w:p w14:paraId="7DAE012A" w14:textId="77777777" w:rsidR="007649B5" w:rsidRDefault="007649B5" w:rsidP="00A5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D9E"/>
    <w:rsid w:val="00035C1D"/>
    <w:rsid w:val="00047F6A"/>
    <w:rsid w:val="00062E54"/>
    <w:rsid w:val="00067786"/>
    <w:rsid w:val="000832E3"/>
    <w:rsid w:val="00093A2E"/>
    <w:rsid w:val="000B0A98"/>
    <w:rsid w:val="000C05B3"/>
    <w:rsid w:val="000E1F65"/>
    <w:rsid w:val="000F46EE"/>
    <w:rsid w:val="00102830"/>
    <w:rsid w:val="00114C4E"/>
    <w:rsid w:val="0017485E"/>
    <w:rsid w:val="00176D3F"/>
    <w:rsid w:val="001A3FF0"/>
    <w:rsid w:val="00227A75"/>
    <w:rsid w:val="00233450"/>
    <w:rsid w:val="00241F79"/>
    <w:rsid w:val="00255899"/>
    <w:rsid w:val="002E609B"/>
    <w:rsid w:val="003128C7"/>
    <w:rsid w:val="00334FF2"/>
    <w:rsid w:val="00351D12"/>
    <w:rsid w:val="00381CE3"/>
    <w:rsid w:val="00395C5A"/>
    <w:rsid w:val="00424378"/>
    <w:rsid w:val="00427B82"/>
    <w:rsid w:val="00456F78"/>
    <w:rsid w:val="00470F11"/>
    <w:rsid w:val="00486378"/>
    <w:rsid w:val="004D68CB"/>
    <w:rsid w:val="004F16B9"/>
    <w:rsid w:val="004F1B53"/>
    <w:rsid w:val="005054AD"/>
    <w:rsid w:val="00507B17"/>
    <w:rsid w:val="00521B80"/>
    <w:rsid w:val="00524239"/>
    <w:rsid w:val="0052448A"/>
    <w:rsid w:val="00544382"/>
    <w:rsid w:val="00573A4A"/>
    <w:rsid w:val="005A1AA2"/>
    <w:rsid w:val="005A29CB"/>
    <w:rsid w:val="005A3190"/>
    <w:rsid w:val="005C4E8C"/>
    <w:rsid w:val="00612CBE"/>
    <w:rsid w:val="00614CE3"/>
    <w:rsid w:val="006260FD"/>
    <w:rsid w:val="00642FF0"/>
    <w:rsid w:val="006569E7"/>
    <w:rsid w:val="006963BC"/>
    <w:rsid w:val="006C4483"/>
    <w:rsid w:val="00706AAB"/>
    <w:rsid w:val="0074278E"/>
    <w:rsid w:val="00750E45"/>
    <w:rsid w:val="007649B5"/>
    <w:rsid w:val="00773AB3"/>
    <w:rsid w:val="0079475C"/>
    <w:rsid w:val="00837FBD"/>
    <w:rsid w:val="00851B7A"/>
    <w:rsid w:val="0086558B"/>
    <w:rsid w:val="00872B52"/>
    <w:rsid w:val="008B2E72"/>
    <w:rsid w:val="008E0753"/>
    <w:rsid w:val="009152BC"/>
    <w:rsid w:val="0093751B"/>
    <w:rsid w:val="009A31D7"/>
    <w:rsid w:val="009B3EF8"/>
    <w:rsid w:val="009D41DB"/>
    <w:rsid w:val="009F4B9C"/>
    <w:rsid w:val="00A25A6C"/>
    <w:rsid w:val="00A456B3"/>
    <w:rsid w:val="00A57AB8"/>
    <w:rsid w:val="00A77B3E"/>
    <w:rsid w:val="00A850EF"/>
    <w:rsid w:val="00A86BC6"/>
    <w:rsid w:val="00AE0713"/>
    <w:rsid w:val="00AE1806"/>
    <w:rsid w:val="00AE4470"/>
    <w:rsid w:val="00B01082"/>
    <w:rsid w:val="00B02F68"/>
    <w:rsid w:val="00B87281"/>
    <w:rsid w:val="00BC40C8"/>
    <w:rsid w:val="00C13561"/>
    <w:rsid w:val="00C265B7"/>
    <w:rsid w:val="00C61569"/>
    <w:rsid w:val="00C6495C"/>
    <w:rsid w:val="00C92139"/>
    <w:rsid w:val="00CA2A55"/>
    <w:rsid w:val="00CB7183"/>
    <w:rsid w:val="00CE2CC4"/>
    <w:rsid w:val="00D104F2"/>
    <w:rsid w:val="00D3561F"/>
    <w:rsid w:val="00DD1967"/>
    <w:rsid w:val="00E0645C"/>
    <w:rsid w:val="00E673C1"/>
    <w:rsid w:val="00E757AE"/>
    <w:rsid w:val="00EA4850"/>
    <w:rsid w:val="00EB5BBA"/>
    <w:rsid w:val="00ED7578"/>
    <w:rsid w:val="00EF2E78"/>
    <w:rsid w:val="00F208FC"/>
    <w:rsid w:val="00F63E1E"/>
    <w:rsid w:val="00F66DE8"/>
    <w:rsid w:val="00F675BA"/>
    <w:rsid w:val="00FB0646"/>
    <w:rsid w:val="00FE245F"/>
    <w:rsid w:val="00FF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118E5"/>
  <w15:docId w15:val="{F31FB8AA-7D49-4533-B4A9-F7C309F9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7A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7AB8"/>
    <w:rPr>
      <w:sz w:val="18"/>
      <w:szCs w:val="18"/>
    </w:rPr>
  </w:style>
  <w:style w:type="paragraph" w:styleId="a5">
    <w:name w:val="footer"/>
    <w:basedOn w:val="a"/>
    <w:link w:val="a6"/>
    <w:uiPriority w:val="99"/>
    <w:unhideWhenUsed/>
    <w:rsid w:val="00A57AB8"/>
    <w:pPr>
      <w:tabs>
        <w:tab w:val="center" w:pos="4153"/>
        <w:tab w:val="right" w:pos="8306"/>
      </w:tabs>
      <w:snapToGrid w:val="0"/>
    </w:pPr>
    <w:rPr>
      <w:sz w:val="18"/>
      <w:szCs w:val="18"/>
    </w:rPr>
  </w:style>
  <w:style w:type="character" w:customStyle="1" w:styleId="a6">
    <w:name w:val="页脚 字符"/>
    <w:basedOn w:val="a0"/>
    <w:link w:val="a5"/>
    <w:uiPriority w:val="99"/>
    <w:rsid w:val="00A57AB8"/>
    <w:rPr>
      <w:sz w:val="18"/>
      <w:szCs w:val="18"/>
    </w:rPr>
  </w:style>
  <w:style w:type="paragraph" w:styleId="a7">
    <w:name w:val="Balloon Text"/>
    <w:basedOn w:val="a"/>
    <w:link w:val="a8"/>
    <w:rsid w:val="00A57AB8"/>
    <w:rPr>
      <w:sz w:val="18"/>
      <w:szCs w:val="18"/>
    </w:rPr>
  </w:style>
  <w:style w:type="character" w:customStyle="1" w:styleId="a8">
    <w:name w:val="批注框文本 字符"/>
    <w:basedOn w:val="a0"/>
    <w:link w:val="a7"/>
    <w:rsid w:val="00A57AB8"/>
    <w:rPr>
      <w:sz w:val="18"/>
      <w:szCs w:val="18"/>
    </w:rPr>
  </w:style>
  <w:style w:type="character" w:styleId="a9">
    <w:name w:val="annotation reference"/>
    <w:basedOn w:val="a0"/>
    <w:semiHidden/>
    <w:unhideWhenUsed/>
    <w:rsid w:val="009152BC"/>
    <w:rPr>
      <w:sz w:val="21"/>
      <w:szCs w:val="21"/>
    </w:rPr>
  </w:style>
  <w:style w:type="paragraph" w:styleId="aa">
    <w:name w:val="annotation text"/>
    <w:basedOn w:val="a"/>
    <w:link w:val="ab"/>
    <w:semiHidden/>
    <w:unhideWhenUsed/>
    <w:rsid w:val="009152BC"/>
  </w:style>
  <w:style w:type="character" w:customStyle="1" w:styleId="ab">
    <w:name w:val="批注文字 字符"/>
    <w:basedOn w:val="a0"/>
    <w:link w:val="aa"/>
    <w:semiHidden/>
    <w:rsid w:val="009152BC"/>
    <w:rPr>
      <w:sz w:val="24"/>
      <w:szCs w:val="24"/>
    </w:rPr>
  </w:style>
  <w:style w:type="paragraph" w:styleId="ac">
    <w:name w:val="annotation subject"/>
    <w:basedOn w:val="aa"/>
    <w:next w:val="aa"/>
    <w:link w:val="ad"/>
    <w:semiHidden/>
    <w:unhideWhenUsed/>
    <w:rsid w:val="009152BC"/>
    <w:rPr>
      <w:b/>
      <w:bCs/>
    </w:rPr>
  </w:style>
  <w:style w:type="character" w:customStyle="1" w:styleId="ad">
    <w:name w:val="批注主题 字符"/>
    <w:basedOn w:val="ab"/>
    <w:link w:val="ac"/>
    <w:semiHidden/>
    <w:rsid w:val="009152BC"/>
    <w:rPr>
      <w:b/>
      <w:bCs/>
      <w:sz w:val="24"/>
      <w:szCs w:val="24"/>
    </w:rPr>
  </w:style>
  <w:style w:type="table" w:styleId="ae">
    <w:name w:val="Table Grid"/>
    <w:basedOn w:val="a1"/>
    <w:uiPriority w:val="39"/>
    <w:rsid w:val="00233450"/>
    <w:rPr>
      <w:rFonts w:eastAsia="宋体" w:cstheme="minorBidi"/>
      <w:bCs/>
      <w:color w:val="000000"/>
      <w:sz w:val="24"/>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6569E7"/>
    <w:rPr>
      <w:color w:val="0000FF" w:themeColor="hyperlink"/>
      <w:u w:val="single"/>
    </w:rPr>
  </w:style>
  <w:style w:type="character" w:styleId="af0">
    <w:name w:val="Unresolved Mention"/>
    <w:basedOn w:val="a0"/>
    <w:uiPriority w:val="99"/>
    <w:semiHidden/>
    <w:unhideWhenUsed/>
    <w:rsid w:val="0052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14</cp:revision>
  <dcterms:created xsi:type="dcterms:W3CDTF">2020-09-29T18:16:00Z</dcterms:created>
  <dcterms:modified xsi:type="dcterms:W3CDTF">2020-10-10T07:58:00Z</dcterms:modified>
</cp:coreProperties>
</file>