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9C" w:rsidRPr="00F02597" w:rsidRDefault="00320B9C" w:rsidP="00F33CC7">
      <w:pPr>
        <w:adjustRightInd w:val="0"/>
        <w:snapToGrid w:val="0"/>
        <w:spacing w:after="0" w:line="360" w:lineRule="auto"/>
        <w:jc w:val="both"/>
        <w:rPr>
          <w:rFonts w:ascii="Book Antiqua" w:eastAsia="BatangChe" w:hAnsi="Book Antiqua"/>
          <w:i/>
          <w:sz w:val="24"/>
          <w:szCs w:val="24"/>
        </w:rPr>
      </w:pPr>
      <w:r w:rsidRPr="00F02597">
        <w:rPr>
          <w:rFonts w:ascii="Book Antiqua" w:eastAsia="BatangChe" w:hAnsi="Book Antiqua"/>
          <w:b/>
          <w:sz w:val="24"/>
          <w:szCs w:val="24"/>
        </w:rPr>
        <w:t xml:space="preserve">Name of journal: </w:t>
      </w:r>
      <w:r w:rsidRPr="00F02597">
        <w:rPr>
          <w:rFonts w:ascii="Book Antiqua" w:eastAsia="BatangChe" w:hAnsi="Book Antiqua"/>
          <w:i/>
          <w:sz w:val="24"/>
          <w:szCs w:val="24"/>
        </w:rPr>
        <w:t>World Journal of Gastroenterology</w:t>
      </w:r>
    </w:p>
    <w:p w:rsidR="00320B9C" w:rsidRPr="00F02597" w:rsidRDefault="00320B9C" w:rsidP="00F33CC7">
      <w:pPr>
        <w:adjustRightInd w:val="0"/>
        <w:snapToGrid w:val="0"/>
        <w:spacing w:after="0" w:line="360" w:lineRule="auto"/>
        <w:jc w:val="both"/>
        <w:rPr>
          <w:rFonts w:ascii="Book Antiqua" w:hAnsi="Book Antiqua"/>
          <w:b/>
          <w:sz w:val="24"/>
          <w:szCs w:val="24"/>
        </w:rPr>
      </w:pPr>
      <w:r w:rsidRPr="00F02597">
        <w:rPr>
          <w:rFonts w:ascii="Book Antiqua" w:eastAsia="BatangChe" w:hAnsi="Book Antiqua"/>
          <w:b/>
          <w:sz w:val="24"/>
          <w:szCs w:val="24"/>
        </w:rPr>
        <w:t>ESPS Manuscript NO:</w:t>
      </w:r>
      <w:r w:rsidRPr="00F02597">
        <w:rPr>
          <w:rFonts w:ascii="Book Antiqua" w:hAnsi="Book Antiqua"/>
          <w:b/>
          <w:sz w:val="24"/>
          <w:szCs w:val="24"/>
        </w:rPr>
        <w:t xml:space="preserve"> 5640</w:t>
      </w:r>
    </w:p>
    <w:p w:rsidR="00320B9C" w:rsidRPr="00F02597" w:rsidRDefault="00320B9C" w:rsidP="00F33CC7">
      <w:pPr>
        <w:adjustRightInd w:val="0"/>
        <w:snapToGrid w:val="0"/>
        <w:spacing w:after="0" w:line="360" w:lineRule="auto"/>
        <w:jc w:val="both"/>
        <w:rPr>
          <w:rFonts w:ascii="Book Antiqua" w:hAnsi="Book Antiqua"/>
          <w:b/>
          <w:sz w:val="24"/>
          <w:szCs w:val="24"/>
        </w:rPr>
      </w:pPr>
      <w:r w:rsidRPr="00F02597">
        <w:rPr>
          <w:rFonts w:ascii="Book Antiqua" w:eastAsia="BatangChe" w:hAnsi="Book Antiqua"/>
          <w:b/>
          <w:sz w:val="24"/>
          <w:szCs w:val="24"/>
        </w:rPr>
        <w:t>Columns:</w:t>
      </w:r>
      <w:r w:rsidRPr="00F02597">
        <w:rPr>
          <w:rFonts w:ascii="Book Antiqua" w:hAnsi="Book Antiqua"/>
          <w:sz w:val="24"/>
          <w:szCs w:val="24"/>
        </w:rPr>
        <w:t xml:space="preserve"> </w:t>
      </w:r>
      <w:r w:rsidRPr="00F02597">
        <w:rPr>
          <w:rFonts w:ascii="Book Antiqua" w:hAnsi="Book Antiqua"/>
          <w:b/>
          <w:sz w:val="24"/>
          <w:szCs w:val="24"/>
        </w:rPr>
        <w:t>MINIREVIEWS</w:t>
      </w:r>
    </w:p>
    <w:p w:rsidR="00320B9C" w:rsidRPr="00F02597" w:rsidRDefault="00320B9C" w:rsidP="00F33CC7">
      <w:pPr>
        <w:snapToGrid w:val="0"/>
        <w:spacing w:after="0" w:line="360" w:lineRule="auto"/>
        <w:ind w:firstLine="720"/>
        <w:jc w:val="both"/>
        <w:rPr>
          <w:rFonts w:ascii="Book Antiqua" w:hAnsi="Book Antiqua"/>
          <w:b/>
          <w:sz w:val="24"/>
          <w:szCs w:val="24"/>
        </w:rPr>
      </w:pPr>
      <w:r w:rsidRPr="00F02597">
        <w:rPr>
          <w:rFonts w:ascii="Book Antiqua" w:hAnsi="Book Antiqua"/>
          <w:b/>
          <w:sz w:val="24"/>
          <w:szCs w:val="24"/>
        </w:rPr>
        <w:t xml:space="preserve">            </w:t>
      </w:r>
      <w:r w:rsidRPr="00F02597">
        <w:rPr>
          <w:rFonts w:ascii="Book Antiqua" w:hAnsi="Book Antiqua"/>
          <w:b/>
          <w:sz w:val="24"/>
          <w:szCs w:val="24"/>
        </w:rPr>
        <w:tab/>
      </w:r>
      <w:r w:rsidRPr="00F02597">
        <w:rPr>
          <w:rFonts w:ascii="Book Antiqua" w:hAnsi="Book Antiqua"/>
          <w:b/>
          <w:sz w:val="24"/>
          <w:szCs w:val="24"/>
        </w:rPr>
        <w:tab/>
      </w:r>
      <w:r w:rsidRPr="00F02597">
        <w:rPr>
          <w:rFonts w:ascii="Book Antiqua" w:hAnsi="Book Antiqua"/>
          <w:b/>
          <w:sz w:val="24"/>
          <w:szCs w:val="24"/>
        </w:rPr>
        <w:tab/>
      </w:r>
      <w:r w:rsidRPr="00F02597">
        <w:rPr>
          <w:rFonts w:ascii="Book Antiqua" w:hAnsi="Book Antiqua"/>
          <w:b/>
          <w:sz w:val="24"/>
          <w:szCs w:val="24"/>
        </w:rPr>
        <w:tab/>
      </w: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 xml:space="preserve">Role of prophylactic antibiotics in cirrhotic patients with </w:t>
      </w:r>
      <w:proofErr w:type="spellStart"/>
      <w:r w:rsidRPr="00F02597">
        <w:rPr>
          <w:rFonts w:ascii="Book Antiqua" w:hAnsi="Book Antiqua"/>
          <w:b/>
          <w:sz w:val="24"/>
          <w:szCs w:val="24"/>
          <w:lang w:val="en-US"/>
        </w:rPr>
        <w:t>variceal</w:t>
      </w:r>
      <w:proofErr w:type="spellEnd"/>
      <w:r w:rsidRPr="00F02597">
        <w:rPr>
          <w:rFonts w:ascii="Book Antiqua" w:hAnsi="Book Antiqua"/>
          <w:b/>
          <w:sz w:val="24"/>
          <w:szCs w:val="24"/>
          <w:lang w:val="en-US"/>
        </w:rPr>
        <w:t xml:space="preserve"> bleeding</w:t>
      </w:r>
    </w:p>
    <w:p w:rsidR="00320B9C" w:rsidRPr="00F02597" w:rsidRDefault="00320B9C" w:rsidP="00F33CC7">
      <w:pPr>
        <w:snapToGrid w:val="0"/>
        <w:spacing w:after="0" w:line="360" w:lineRule="auto"/>
        <w:jc w:val="both"/>
        <w:rPr>
          <w:rFonts w:ascii="Book Antiqua" w:hAnsi="Book Antiqua"/>
          <w:b/>
          <w:sz w:val="24"/>
          <w:szCs w:val="24"/>
        </w:rPr>
      </w:pPr>
    </w:p>
    <w:p w:rsidR="00320B9C" w:rsidRPr="00F02597" w:rsidRDefault="00320B9C" w:rsidP="00F33CC7">
      <w:pPr>
        <w:snapToGrid w:val="0"/>
        <w:spacing w:after="0" w:line="360" w:lineRule="auto"/>
        <w:jc w:val="both"/>
        <w:rPr>
          <w:rFonts w:ascii="Book Antiqua" w:hAnsi="Book Antiqua"/>
          <w:sz w:val="24"/>
          <w:szCs w:val="24"/>
        </w:rPr>
      </w:pPr>
      <w:r w:rsidRPr="00F02597">
        <w:rPr>
          <w:rFonts w:ascii="Book Antiqua" w:hAnsi="Book Antiqua"/>
          <w:sz w:val="24"/>
          <w:szCs w:val="24"/>
        </w:rPr>
        <w:t xml:space="preserve">Lee YY </w:t>
      </w:r>
      <w:r w:rsidRPr="00F02597">
        <w:rPr>
          <w:rFonts w:ascii="Book Antiqua" w:hAnsi="Book Antiqua"/>
          <w:i/>
          <w:sz w:val="24"/>
          <w:szCs w:val="24"/>
        </w:rPr>
        <w:t>et al</w:t>
      </w:r>
      <w:r w:rsidRPr="00F02597">
        <w:rPr>
          <w:rFonts w:ascii="Book Antiqua" w:hAnsi="Book Antiqua"/>
          <w:sz w:val="24"/>
          <w:szCs w:val="24"/>
        </w:rPr>
        <w:t xml:space="preserve"> Antibiotics in cirrhotic </w:t>
      </w:r>
      <w:proofErr w:type="spellStart"/>
      <w:r w:rsidRPr="00F02597">
        <w:rPr>
          <w:rFonts w:ascii="Book Antiqua" w:hAnsi="Book Antiqua"/>
          <w:sz w:val="24"/>
          <w:szCs w:val="24"/>
        </w:rPr>
        <w:t>variceal</w:t>
      </w:r>
      <w:proofErr w:type="spellEnd"/>
      <w:r w:rsidRPr="00F02597">
        <w:rPr>
          <w:rFonts w:ascii="Book Antiqua" w:hAnsi="Book Antiqua"/>
          <w:sz w:val="24"/>
          <w:szCs w:val="24"/>
        </w:rPr>
        <w:t xml:space="preserve"> bleeding</w:t>
      </w:r>
    </w:p>
    <w:p w:rsidR="00320B9C" w:rsidRPr="00F02597" w:rsidRDefault="00320B9C" w:rsidP="00F33CC7">
      <w:pPr>
        <w:snapToGrid w:val="0"/>
        <w:spacing w:after="0" w:line="360" w:lineRule="auto"/>
        <w:jc w:val="both"/>
        <w:rPr>
          <w:rFonts w:ascii="Book Antiqua" w:hAnsi="Book Antiqua"/>
          <w:sz w:val="24"/>
          <w:szCs w:val="24"/>
        </w:rPr>
      </w:pPr>
    </w:p>
    <w:p w:rsidR="00320B9C" w:rsidRPr="00F02597" w:rsidRDefault="00320B9C" w:rsidP="00F33CC7">
      <w:pPr>
        <w:snapToGrid w:val="0"/>
        <w:spacing w:after="0" w:line="360" w:lineRule="auto"/>
        <w:jc w:val="both"/>
        <w:rPr>
          <w:rFonts w:ascii="Book Antiqua" w:hAnsi="Book Antiqua"/>
          <w:sz w:val="24"/>
          <w:szCs w:val="24"/>
        </w:rPr>
      </w:pPr>
      <w:proofErr w:type="spellStart"/>
      <w:r w:rsidRPr="00F02597">
        <w:rPr>
          <w:rFonts w:ascii="Book Antiqua" w:hAnsi="Book Antiqua"/>
          <w:sz w:val="24"/>
          <w:szCs w:val="24"/>
        </w:rPr>
        <w:t>Yeong</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Yeh</w:t>
      </w:r>
      <w:proofErr w:type="spellEnd"/>
      <w:r w:rsidRPr="00F02597">
        <w:rPr>
          <w:rFonts w:ascii="Book Antiqua" w:hAnsi="Book Antiqua"/>
          <w:sz w:val="24"/>
          <w:szCs w:val="24"/>
        </w:rPr>
        <w:t xml:space="preserve"> Lee, Hoi-</w:t>
      </w:r>
      <w:proofErr w:type="spellStart"/>
      <w:r w:rsidRPr="00F02597">
        <w:rPr>
          <w:rFonts w:ascii="Book Antiqua" w:hAnsi="Book Antiqua"/>
          <w:sz w:val="24"/>
          <w:szCs w:val="24"/>
        </w:rPr>
        <w:t>Poh</w:t>
      </w:r>
      <w:proofErr w:type="spellEnd"/>
      <w:r w:rsidRPr="00F02597">
        <w:rPr>
          <w:rFonts w:ascii="Book Antiqua" w:hAnsi="Book Antiqua"/>
          <w:sz w:val="24"/>
          <w:szCs w:val="24"/>
        </w:rPr>
        <w:t xml:space="preserve"> Tee, </w:t>
      </w:r>
      <w:proofErr w:type="spellStart"/>
      <w:r w:rsidRPr="00F02597">
        <w:rPr>
          <w:rFonts w:ascii="Book Antiqua" w:hAnsi="Book Antiqua"/>
          <w:sz w:val="24"/>
          <w:szCs w:val="24"/>
        </w:rPr>
        <w:t>Sanjiv</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Mahadeva</w:t>
      </w:r>
      <w:proofErr w:type="spellEnd"/>
    </w:p>
    <w:p w:rsidR="00320B9C" w:rsidRPr="00F02597" w:rsidRDefault="00320B9C" w:rsidP="00F33CC7">
      <w:pPr>
        <w:snapToGrid w:val="0"/>
        <w:spacing w:after="0" w:line="360" w:lineRule="auto"/>
        <w:jc w:val="both"/>
        <w:rPr>
          <w:rFonts w:ascii="Book Antiqua" w:hAnsi="Book Antiqua"/>
          <w:b/>
          <w:sz w:val="24"/>
          <w:szCs w:val="24"/>
        </w:rPr>
      </w:pPr>
    </w:p>
    <w:p w:rsidR="00320B9C" w:rsidRPr="00F02597" w:rsidRDefault="00320B9C" w:rsidP="00F33CC7">
      <w:pPr>
        <w:snapToGrid w:val="0"/>
        <w:spacing w:after="0" w:line="360" w:lineRule="auto"/>
        <w:jc w:val="both"/>
        <w:rPr>
          <w:rFonts w:ascii="Book Antiqua" w:hAnsi="Book Antiqua"/>
          <w:sz w:val="24"/>
          <w:szCs w:val="24"/>
        </w:rPr>
      </w:pPr>
      <w:proofErr w:type="spellStart"/>
      <w:r w:rsidRPr="00F02597">
        <w:rPr>
          <w:rFonts w:ascii="Book Antiqua" w:hAnsi="Book Antiqua"/>
          <w:b/>
          <w:sz w:val="24"/>
          <w:szCs w:val="24"/>
        </w:rPr>
        <w:t>Yeong</w:t>
      </w:r>
      <w:proofErr w:type="spellEnd"/>
      <w:r w:rsidRPr="00F02597">
        <w:rPr>
          <w:rFonts w:ascii="Book Antiqua" w:hAnsi="Book Antiqua"/>
          <w:b/>
          <w:sz w:val="24"/>
          <w:szCs w:val="24"/>
        </w:rPr>
        <w:t xml:space="preserve"> </w:t>
      </w:r>
      <w:proofErr w:type="spellStart"/>
      <w:r w:rsidRPr="00F02597">
        <w:rPr>
          <w:rFonts w:ascii="Book Antiqua" w:hAnsi="Book Antiqua"/>
          <w:b/>
          <w:sz w:val="24"/>
          <w:szCs w:val="24"/>
        </w:rPr>
        <w:t>Yeh</w:t>
      </w:r>
      <w:proofErr w:type="spellEnd"/>
      <w:r w:rsidRPr="00F02597">
        <w:rPr>
          <w:rFonts w:ascii="Book Antiqua" w:hAnsi="Book Antiqua"/>
          <w:b/>
          <w:sz w:val="24"/>
          <w:szCs w:val="24"/>
        </w:rPr>
        <w:t xml:space="preserve"> Lee</w:t>
      </w:r>
      <w:r w:rsidRPr="00F02597">
        <w:rPr>
          <w:rFonts w:ascii="Book Antiqua" w:hAnsi="Book Antiqua"/>
          <w:sz w:val="24"/>
          <w:szCs w:val="24"/>
        </w:rPr>
        <w:t xml:space="preserve">, Department of Medicine, School of Medical Sciences, </w:t>
      </w:r>
      <w:proofErr w:type="spellStart"/>
      <w:r w:rsidRPr="00F02597">
        <w:rPr>
          <w:rFonts w:ascii="Book Antiqua" w:hAnsi="Book Antiqua"/>
          <w:sz w:val="24"/>
          <w:szCs w:val="24"/>
        </w:rPr>
        <w:t>Universiti</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Sains</w:t>
      </w:r>
      <w:proofErr w:type="spellEnd"/>
      <w:r w:rsidRPr="00F02597">
        <w:rPr>
          <w:rFonts w:ascii="Book Antiqua" w:hAnsi="Book Antiqua"/>
          <w:sz w:val="24"/>
          <w:szCs w:val="24"/>
        </w:rPr>
        <w:t xml:space="preserve"> Malaysia, </w:t>
      </w:r>
      <w:proofErr w:type="spellStart"/>
      <w:r w:rsidRPr="00F02597">
        <w:rPr>
          <w:rFonts w:ascii="Book Antiqua" w:hAnsi="Book Antiqua"/>
          <w:sz w:val="24"/>
          <w:szCs w:val="24"/>
        </w:rPr>
        <w:t>Kubang</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Kerian</w:t>
      </w:r>
      <w:proofErr w:type="spellEnd"/>
      <w:r w:rsidRPr="00F02597">
        <w:rPr>
          <w:rFonts w:ascii="Book Antiqua" w:hAnsi="Book Antiqua"/>
          <w:sz w:val="24"/>
          <w:szCs w:val="24"/>
        </w:rPr>
        <w:t xml:space="preserve"> 16150, Kelantan, Malaysia</w:t>
      </w:r>
    </w:p>
    <w:p w:rsidR="00320B9C" w:rsidRPr="00F02597" w:rsidRDefault="00320B9C" w:rsidP="00F33CC7">
      <w:pPr>
        <w:snapToGrid w:val="0"/>
        <w:spacing w:after="0" w:line="360" w:lineRule="auto"/>
        <w:jc w:val="both"/>
        <w:rPr>
          <w:rFonts w:ascii="Book Antiqua" w:hAnsi="Book Antiqua"/>
          <w:sz w:val="24"/>
          <w:szCs w:val="24"/>
        </w:rPr>
      </w:pPr>
    </w:p>
    <w:p w:rsidR="00320B9C" w:rsidRPr="00F02597" w:rsidRDefault="00320B9C" w:rsidP="00F33CC7">
      <w:pPr>
        <w:snapToGrid w:val="0"/>
        <w:spacing w:after="0" w:line="360" w:lineRule="auto"/>
        <w:jc w:val="both"/>
        <w:rPr>
          <w:rFonts w:ascii="Book Antiqua" w:hAnsi="Book Antiqua"/>
          <w:sz w:val="24"/>
          <w:szCs w:val="24"/>
        </w:rPr>
      </w:pPr>
      <w:r w:rsidRPr="00F02597">
        <w:rPr>
          <w:rFonts w:ascii="Book Antiqua" w:hAnsi="Book Antiqua"/>
          <w:b/>
          <w:sz w:val="24"/>
          <w:szCs w:val="24"/>
        </w:rPr>
        <w:t>Hoi-</w:t>
      </w:r>
      <w:proofErr w:type="spellStart"/>
      <w:r w:rsidRPr="00F02597">
        <w:rPr>
          <w:rFonts w:ascii="Book Antiqua" w:hAnsi="Book Antiqua"/>
          <w:b/>
          <w:sz w:val="24"/>
          <w:szCs w:val="24"/>
        </w:rPr>
        <w:t>Poh</w:t>
      </w:r>
      <w:proofErr w:type="spellEnd"/>
      <w:r w:rsidRPr="00F02597">
        <w:rPr>
          <w:rFonts w:ascii="Book Antiqua" w:hAnsi="Book Antiqua"/>
          <w:b/>
          <w:sz w:val="24"/>
          <w:szCs w:val="24"/>
        </w:rPr>
        <w:t xml:space="preserve"> Tee</w:t>
      </w:r>
      <w:r w:rsidRPr="00F02597">
        <w:rPr>
          <w:rFonts w:ascii="Book Antiqua" w:hAnsi="Book Antiqua"/>
          <w:sz w:val="24"/>
          <w:szCs w:val="24"/>
        </w:rPr>
        <w:t xml:space="preserve">, Department of Internal Medicine, Hospital </w:t>
      </w:r>
      <w:proofErr w:type="spellStart"/>
      <w:r w:rsidRPr="00F02597">
        <w:rPr>
          <w:rFonts w:ascii="Book Antiqua" w:hAnsi="Book Antiqua"/>
          <w:sz w:val="24"/>
          <w:szCs w:val="24"/>
        </w:rPr>
        <w:t>Tengku</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Ampuan</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Afzan</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Kuantan</w:t>
      </w:r>
      <w:proofErr w:type="spellEnd"/>
      <w:r w:rsidRPr="00F02597">
        <w:rPr>
          <w:rFonts w:ascii="Book Antiqua" w:hAnsi="Book Antiqua"/>
          <w:sz w:val="24"/>
          <w:szCs w:val="24"/>
        </w:rPr>
        <w:t xml:space="preserve"> 25100, Pahang, Malaysia</w:t>
      </w:r>
    </w:p>
    <w:p w:rsidR="00320B9C" w:rsidRPr="00F02597" w:rsidRDefault="00320B9C" w:rsidP="00F33CC7">
      <w:pPr>
        <w:snapToGrid w:val="0"/>
        <w:spacing w:after="0" w:line="360" w:lineRule="auto"/>
        <w:jc w:val="both"/>
        <w:rPr>
          <w:rFonts w:ascii="Book Antiqua" w:hAnsi="Book Antiqua"/>
          <w:sz w:val="24"/>
          <w:szCs w:val="24"/>
        </w:rPr>
      </w:pPr>
    </w:p>
    <w:p w:rsidR="00320B9C" w:rsidRPr="00F02597" w:rsidRDefault="00320B9C" w:rsidP="00F33CC7">
      <w:pPr>
        <w:snapToGrid w:val="0"/>
        <w:spacing w:after="0" w:line="360" w:lineRule="auto"/>
        <w:jc w:val="both"/>
        <w:rPr>
          <w:rFonts w:ascii="Book Antiqua" w:hAnsi="Book Antiqua"/>
          <w:sz w:val="24"/>
          <w:szCs w:val="24"/>
        </w:rPr>
      </w:pPr>
      <w:proofErr w:type="spellStart"/>
      <w:r w:rsidRPr="00F02597">
        <w:rPr>
          <w:rFonts w:ascii="Book Antiqua" w:hAnsi="Book Antiqua"/>
          <w:b/>
          <w:sz w:val="24"/>
          <w:szCs w:val="24"/>
        </w:rPr>
        <w:t>Sanjiv</w:t>
      </w:r>
      <w:proofErr w:type="spellEnd"/>
      <w:r w:rsidRPr="00F02597">
        <w:rPr>
          <w:rFonts w:ascii="Book Antiqua" w:hAnsi="Book Antiqua"/>
          <w:b/>
          <w:sz w:val="24"/>
          <w:szCs w:val="24"/>
        </w:rPr>
        <w:t xml:space="preserve"> </w:t>
      </w:r>
      <w:proofErr w:type="spellStart"/>
      <w:r w:rsidRPr="00F02597">
        <w:rPr>
          <w:rFonts w:ascii="Book Antiqua" w:hAnsi="Book Antiqua"/>
          <w:b/>
          <w:sz w:val="24"/>
          <w:szCs w:val="24"/>
        </w:rPr>
        <w:t>Mahadeva</w:t>
      </w:r>
      <w:proofErr w:type="spellEnd"/>
      <w:r w:rsidRPr="00F02597">
        <w:rPr>
          <w:rFonts w:ascii="Book Antiqua" w:hAnsi="Book Antiqua"/>
          <w:sz w:val="24"/>
          <w:szCs w:val="24"/>
        </w:rPr>
        <w:t>, Department of Medicine, Faculty of Medicine, University of Malaya, Kuala Lumpur 50603, Malaysia</w:t>
      </w:r>
    </w:p>
    <w:p w:rsidR="00320B9C" w:rsidRPr="00F02597" w:rsidRDefault="00320B9C" w:rsidP="00F33CC7">
      <w:pPr>
        <w:snapToGrid w:val="0"/>
        <w:spacing w:after="0" w:line="360" w:lineRule="auto"/>
        <w:jc w:val="both"/>
        <w:rPr>
          <w:rFonts w:ascii="Book Antiqua" w:hAnsi="Book Antiqua"/>
          <w:sz w:val="24"/>
          <w:szCs w:val="24"/>
        </w:rPr>
      </w:pPr>
    </w:p>
    <w:p w:rsidR="00320B9C" w:rsidRPr="00F02597" w:rsidRDefault="00320B9C" w:rsidP="00F33CC7">
      <w:pPr>
        <w:snapToGrid w:val="0"/>
        <w:spacing w:after="0" w:line="360" w:lineRule="auto"/>
        <w:jc w:val="both"/>
        <w:rPr>
          <w:rFonts w:ascii="Book Antiqua" w:hAnsi="Book Antiqua"/>
          <w:sz w:val="24"/>
          <w:szCs w:val="24"/>
        </w:rPr>
      </w:pPr>
      <w:r w:rsidRPr="00F02597">
        <w:rPr>
          <w:rFonts w:ascii="Book Antiqua" w:hAnsi="Book Antiqua"/>
          <w:b/>
          <w:sz w:val="24"/>
          <w:szCs w:val="24"/>
        </w:rPr>
        <w:t xml:space="preserve">Author contributions: </w:t>
      </w:r>
      <w:r w:rsidRPr="00F02597">
        <w:rPr>
          <w:rFonts w:ascii="Book Antiqua" w:hAnsi="Book Antiqua"/>
          <w:sz w:val="24"/>
          <w:szCs w:val="24"/>
        </w:rPr>
        <w:t xml:space="preserve">All the authors were involved in the design, analysis and </w:t>
      </w:r>
      <w:proofErr w:type="gramStart"/>
      <w:r w:rsidRPr="00F02597">
        <w:rPr>
          <w:rFonts w:ascii="Book Antiqua" w:hAnsi="Book Antiqua"/>
          <w:sz w:val="24"/>
          <w:szCs w:val="24"/>
        </w:rPr>
        <w:t>writing</w:t>
      </w:r>
      <w:proofErr w:type="gramEnd"/>
      <w:r w:rsidRPr="00F02597">
        <w:rPr>
          <w:rFonts w:ascii="Book Antiqua" w:hAnsi="Book Antiqua"/>
          <w:sz w:val="24"/>
          <w:szCs w:val="24"/>
        </w:rPr>
        <w:t xml:space="preserve"> of manuscript.</w:t>
      </w:r>
    </w:p>
    <w:p w:rsidR="00320B9C" w:rsidRPr="00F02597" w:rsidRDefault="00320B9C" w:rsidP="00F33CC7">
      <w:pPr>
        <w:snapToGrid w:val="0"/>
        <w:spacing w:after="0" w:line="360" w:lineRule="auto"/>
        <w:jc w:val="both"/>
        <w:rPr>
          <w:rFonts w:ascii="Book Antiqua" w:hAnsi="Book Antiqua"/>
          <w:sz w:val="24"/>
          <w:szCs w:val="24"/>
        </w:rPr>
      </w:pPr>
    </w:p>
    <w:p w:rsidR="00320B9C" w:rsidRPr="00F02597" w:rsidRDefault="00320B9C" w:rsidP="00F33CC7">
      <w:pPr>
        <w:snapToGrid w:val="0"/>
        <w:spacing w:after="0" w:line="360" w:lineRule="auto"/>
        <w:jc w:val="both"/>
        <w:rPr>
          <w:rFonts w:ascii="Book Antiqua" w:hAnsi="Book Antiqua"/>
          <w:sz w:val="24"/>
          <w:szCs w:val="24"/>
        </w:rPr>
      </w:pPr>
      <w:r w:rsidRPr="00F02597">
        <w:rPr>
          <w:rFonts w:ascii="Book Antiqua" w:hAnsi="Book Antiqua"/>
          <w:b/>
          <w:sz w:val="24"/>
          <w:szCs w:val="24"/>
        </w:rPr>
        <w:t xml:space="preserve">Correspondence to: </w:t>
      </w:r>
      <w:proofErr w:type="spellStart"/>
      <w:r w:rsidRPr="00F02597">
        <w:rPr>
          <w:rFonts w:ascii="Book Antiqua" w:hAnsi="Book Antiqua"/>
          <w:b/>
          <w:sz w:val="24"/>
          <w:szCs w:val="24"/>
        </w:rPr>
        <w:t>Yeong</w:t>
      </w:r>
      <w:proofErr w:type="spellEnd"/>
      <w:r w:rsidRPr="00F02597">
        <w:rPr>
          <w:rFonts w:ascii="Book Antiqua" w:hAnsi="Book Antiqua"/>
          <w:b/>
          <w:sz w:val="24"/>
          <w:szCs w:val="24"/>
        </w:rPr>
        <w:t xml:space="preserve"> </w:t>
      </w:r>
      <w:proofErr w:type="spellStart"/>
      <w:r w:rsidRPr="00F02597">
        <w:rPr>
          <w:rFonts w:ascii="Book Antiqua" w:hAnsi="Book Antiqua"/>
          <w:b/>
          <w:sz w:val="24"/>
          <w:szCs w:val="24"/>
        </w:rPr>
        <w:t>Yeh</w:t>
      </w:r>
      <w:proofErr w:type="spellEnd"/>
      <w:r w:rsidRPr="00F02597">
        <w:rPr>
          <w:rFonts w:ascii="Book Antiqua" w:hAnsi="Book Antiqua"/>
          <w:b/>
          <w:sz w:val="24"/>
          <w:szCs w:val="24"/>
        </w:rPr>
        <w:t xml:space="preserve"> Lee, MD, PhD, FACP, FRCP, </w:t>
      </w:r>
      <w:r w:rsidRPr="00F02597">
        <w:rPr>
          <w:rFonts w:ascii="Book Antiqua" w:hAnsi="Book Antiqua"/>
          <w:sz w:val="24"/>
          <w:szCs w:val="24"/>
        </w:rPr>
        <w:t>Department of Medicine, School of Medical Sciences</w:t>
      </w:r>
      <w:r w:rsidRPr="00F02597">
        <w:rPr>
          <w:rFonts w:ascii="Book Antiqua" w:hAnsi="Book Antiqua"/>
          <w:b/>
          <w:sz w:val="24"/>
          <w:szCs w:val="24"/>
        </w:rPr>
        <w:t xml:space="preserve">, </w:t>
      </w:r>
      <w:proofErr w:type="spellStart"/>
      <w:r w:rsidRPr="00F02597">
        <w:rPr>
          <w:rFonts w:ascii="Book Antiqua" w:hAnsi="Book Antiqua"/>
          <w:sz w:val="24"/>
          <w:szCs w:val="24"/>
        </w:rPr>
        <w:t>Universiti</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Sains</w:t>
      </w:r>
      <w:proofErr w:type="spellEnd"/>
      <w:r w:rsidRPr="00F02597">
        <w:rPr>
          <w:rFonts w:ascii="Book Antiqua" w:hAnsi="Book Antiqua"/>
          <w:sz w:val="24"/>
          <w:szCs w:val="24"/>
        </w:rPr>
        <w:t xml:space="preserve"> Malaysia, </w:t>
      </w:r>
      <w:proofErr w:type="spellStart"/>
      <w:r w:rsidRPr="00F02597">
        <w:rPr>
          <w:rFonts w:ascii="Book Antiqua" w:hAnsi="Book Antiqua"/>
          <w:sz w:val="24"/>
          <w:szCs w:val="24"/>
        </w:rPr>
        <w:t>Kubang</w:t>
      </w:r>
      <w:proofErr w:type="spellEnd"/>
      <w:r w:rsidRPr="00F02597">
        <w:rPr>
          <w:rFonts w:ascii="Book Antiqua" w:hAnsi="Book Antiqua"/>
          <w:sz w:val="24"/>
          <w:szCs w:val="24"/>
        </w:rPr>
        <w:t xml:space="preserve"> </w:t>
      </w:r>
      <w:proofErr w:type="spellStart"/>
      <w:r w:rsidRPr="00F02597">
        <w:rPr>
          <w:rFonts w:ascii="Book Antiqua" w:hAnsi="Book Antiqua"/>
          <w:sz w:val="24"/>
          <w:szCs w:val="24"/>
        </w:rPr>
        <w:t>Kerian</w:t>
      </w:r>
      <w:proofErr w:type="spellEnd"/>
      <w:r w:rsidRPr="00F02597">
        <w:rPr>
          <w:rFonts w:ascii="Book Antiqua" w:hAnsi="Book Antiqua"/>
          <w:b/>
          <w:sz w:val="24"/>
          <w:szCs w:val="24"/>
        </w:rPr>
        <w:t xml:space="preserve"> </w:t>
      </w:r>
      <w:r w:rsidRPr="00F02597">
        <w:rPr>
          <w:rFonts w:ascii="Book Antiqua" w:hAnsi="Book Antiqua"/>
          <w:sz w:val="24"/>
          <w:szCs w:val="24"/>
        </w:rPr>
        <w:t xml:space="preserve">16150, Kelantan, Malaysia. </w:t>
      </w:r>
      <w:hyperlink r:id="rId7" w:history="1">
        <w:r w:rsidRPr="00F02597">
          <w:rPr>
            <w:rStyle w:val="a3"/>
            <w:rFonts w:ascii="Book Antiqua" w:hAnsi="Book Antiqua"/>
            <w:color w:val="auto"/>
            <w:sz w:val="24"/>
            <w:szCs w:val="24"/>
          </w:rPr>
          <w:t>justnleeyy@gmail.com</w:t>
        </w:r>
      </w:hyperlink>
    </w:p>
    <w:p w:rsidR="00320B9C" w:rsidRPr="00F02597" w:rsidRDefault="00320B9C" w:rsidP="00F33CC7">
      <w:pPr>
        <w:snapToGrid w:val="0"/>
        <w:spacing w:after="0" w:line="360" w:lineRule="auto"/>
        <w:jc w:val="both"/>
        <w:rPr>
          <w:rFonts w:ascii="Book Antiqua" w:hAnsi="Book Antiqua"/>
          <w:sz w:val="24"/>
          <w:szCs w:val="24"/>
        </w:rPr>
      </w:pPr>
    </w:p>
    <w:p w:rsidR="00320B9C" w:rsidRPr="00F02597" w:rsidRDefault="00320B9C" w:rsidP="00F33CC7">
      <w:pPr>
        <w:snapToGrid w:val="0"/>
        <w:spacing w:after="0" w:line="360" w:lineRule="auto"/>
        <w:jc w:val="both"/>
        <w:rPr>
          <w:rFonts w:ascii="Book Antiqua" w:hAnsi="Book Antiqua"/>
          <w:sz w:val="24"/>
          <w:szCs w:val="24"/>
        </w:rPr>
      </w:pPr>
      <w:bookmarkStart w:id="0" w:name="OLE_LINK65"/>
      <w:bookmarkStart w:id="1" w:name="OLE_LINK106"/>
      <w:r w:rsidRPr="00F02597">
        <w:rPr>
          <w:rFonts w:ascii="Book Antiqua" w:hAnsi="Book Antiqua"/>
          <w:b/>
          <w:bCs/>
          <w:sz w:val="24"/>
          <w:szCs w:val="24"/>
        </w:rPr>
        <w:t xml:space="preserve">Telephone: </w:t>
      </w:r>
      <w:bookmarkStart w:id="2" w:name="OLE_LINK42"/>
      <w:bookmarkStart w:id="3" w:name="OLE_LINK128"/>
      <w:r w:rsidRPr="00F02597">
        <w:rPr>
          <w:rFonts w:ascii="Book Antiqua" w:hAnsi="Book Antiqua"/>
          <w:sz w:val="24"/>
          <w:szCs w:val="24"/>
        </w:rPr>
        <w:t>+60-9-7676590</w:t>
      </w:r>
      <w:bookmarkEnd w:id="0"/>
      <w:bookmarkEnd w:id="1"/>
      <w:bookmarkEnd w:id="2"/>
      <w:bookmarkEnd w:id="3"/>
      <w:r w:rsidRPr="00F02597">
        <w:rPr>
          <w:rFonts w:ascii="Book Antiqua" w:hAnsi="Book Antiqua"/>
          <w:b/>
          <w:bCs/>
          <w:sz w:val="24"/>
          <w:szCs w:val="24"/>
        </w:rPr>
        <w:t xml:space="preserve">   </w:t>
      </w:r>
      <w:r w:rsidRPr="00F02597">
        <w:rPr>
          <w:rFonts w:ascii="Book Antiqua" w:hAnsi="Book Antiqua"/>
          <w:b/>
          <w:bCs/>
          <w:sz w:val="24"/>
          <w:szCs w:val="24"/>
        </w:rPr>
        <w:tab/>
        <w:t>Fax:</w:t>
      </w:r>
      <w:r w:rsidRPr="00F02597">
        <w:rPr>
          <w:rFonts w:ascii="Book Antiqua" w:hAnsi="Book Antiqua"/>
          <w:sz w:val="24"/>
          <w:szCs w:val="24"/>
        </w:rPr>
        <w:t xml:space="preserve"> +60-9-7653370</w:t>
      </w:r>
    </w:p>
    <w:p w:rsidR="00320B9C" w:rsidRPr="00F02597" w:rsidRDefault="00320B9C" w:rsidP="00F33CC7">
      <w:pPr>
        <w:snapToGrid w:val="0"/>
        <w:spacing w:after="0" w:line="360" w:lineRule="auto"/>
        <w:jc w:val="both"/>
        <w:rPr>
          <w:rFonts w:ascii="Book Antiqua" w:hAnsi="Book Antiqua"/>
          <w:sz w:val="24"/>
          <w:szCs w:val="24"/>
        </w:rPr>
      </w:pPr>
    </w:p>
    <w:p w:rsidR="00320B9C" w:rsidRPr="00F02597" w:rsidRDefault="00320B9C" w:rsidP="00F33CC7">
      <w:pPr>
        <w:spacing w:after="0" w:line="360" w:lineRule="auto"/>
        <w:jc w:val="both"/>
        <w:rPr>
          <w:rFonts w:ascii="Book Antiqua" w:hAnsi="Book Antiqua"/>
          <w:sz w:val="24"/>
          <w:szCs w:val="24"/>
        </w:rPr>
      </w:pPr>
      <w:r w:rsidRPr="00F02597">
        <w:rPr>
          <w:rFonts w:ascii="Book Antiqua" w:hAnsi="Book Antiqua"/>
          <w:b/>
          <w:sz w:val="24"/>
          <w:szCs w:val="24"/>
        </w:rPr>
        <w:t xml:space="preserve">Received: </w:t>
      </w:r>
      <w:r w:rsidRPr="00F02597">
        <w:rPr>
          <w:rFonts w:ascii="Book Antiqua" w:hAnsi="Book Antiqua"/>
          <w:sz w:val="24"/>
          <w:szCs w:val="24"/>
        </w:rPr>
        <w:t>September 18, 2013</w:t>
      </w:r>
      <w:r w:rsidRPr="00F02597">
        <w:rPr>
          <w:rFonts w:ascii="Book Antiqua" w:hAnsi="Book Antiqua"/>
          <w:b/>
          <w:sz w:val="24"/>
          <w:szCs w:val="24"/>
        </w:rPr>
        <w:t xml:space="preserve"> Revised: </w:t>
      </w:r>
      <w:r w:rsidRPr="00F02597">
        <w:rPr>
          <w:rFonts w:ascii="Book Antiqua" w:hAnsi="Book Antiqua"/>
          <w:sz w:val="24"/>
          <w:szCs w:val="24"/>
        </w:rPr>
        <w:t>November 11, 2013</w:t>
      </w:r>
    </w:p>
    <w:p w:rsidR="00794BD9" w:rsidRPr="008E1700" w:rsidRDefault="00320B9C" w:rsidP="00794BD9">
      <w:pPr>
        <w:rPr>
          <w:rFonts w:ascii="Book Antiqua" w:hAnsi="Book Antiqua"/>
          <w:sz w:val="24"/>
          <w:szCs w:val="24"/>
        </w:rPr>
      </w:pPr>
      <w:r w:rsidRPr="00F02597">
        <w:rPr>
          <w:rFonts w:ascii="Book Antiqua" w:hAnsi="Book Antiqua"/>
          <w:b/>
          <w:sz w:val="24"/>
          <w:szCs w:val="24"/>
        </w:rPr>
        <w:t xml:space="preserve">Accepted: </w:t>
      </w:r>
      <w:r w:rsidR="00794BD9" w:rsidRPr="008E1700">
        <w:rPr>
          <w:rFonts w:ascii="Book Antiqua" w:hAnsi="Book Antiqua"/>
          <w:sz w:val="24"/>
          <w:szCs w:val="24"/>
        </w:rPr>
        <w:t>January 6, 2014</w:t>
      </w:r>
    </w:p>
    <w:p w:rsidR="00320B9C" w:rsidRPr="00F02597" w:rsidRDefault="00320B9C" w:rsidP="00F33CC7">
      <w:pPr>
        <w:spacing w:after="0" w:line="360" w:lineRule="auto"/>
        <w:jc w:val="both"/>
        <w:rPr>
          <w:rFonts w:ascii="Book Antiqua" w:hAnsi="Book Antiqua"/>
          <w:b/>
          <w:sz w:val="24"/>
          <w:szCs w:val="24"/>
        </w:rPr>
      </w:pPr>
      <w:bookmarkStart w:id="4" w:name="_GoBack"/>
      <w:bookmarkEnd w:id="4"/>
    </w:p>
    <w:p w:rsidR="00320B9C" w:rsidRPr="00F02597" w:rsidRDefault="00320B9C" w:rsidP="00F33CC7">
      <w:pPr>
        <w:spacing w:after="0" w:line="360" w:lineRule="auto"/>
        <w:jc w:val="both"/>
        <w:rPr>
          <w:rFonts w:ascii="Book Antiqua" w:hAnsi="Book Antiqua"/>
          <w:b/>
          <w:sz w:val="24"/>
          <w:szCs w:val="24"/>
        </w:rPr>
      </w:pPr>
      <w:r w:rsidRPr="00F02597">
        <w:rPr>
          <w:rFonts w:ascii="Book Antiqua" w:hAnsi="Book Antiqua"/>
          <w:b/>
          <w:sz w:val="24"/>
          <w:szCs w:val="24"/>
        </w:rPr>
        <w:lastRenderedPageBreak/>
        <w:t xml:space="preserve">Published online: </w:t>
      </w:r>
    </w:p>
    <w:p w:rsidR="00320B9C" w:rsidRPr="00F02597" w:rsidRDefault="00320B9C" w:rsidP="00F33CC7">
      <w:pPr>
        <w:spacing w:after="0" w:line="360" w:lineRule="auto"/>
        <w:jc w:val="both"/>
        <w:rPr>
          <w:rFonts w:ascii="Book Antiqua" w:hAnsi="Book Antiqua"/>
          <w:b/>
          <w:sz w:val="24"/>
          <w:szCs w:val="24"/>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Abstract</w:t>
      </w: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Bacterial infections are common in cirrhotic patients with acute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occurring in 20% within 48 h. Outcomes including early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and failure to control bleeding are strongly associated with bacterial infection. However, mortality from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is largely determined by the severity of liver disease. Besides a higher Child-Pugh score, patients with hepatocellular carcinoma are particularly susceptible to infections. Despite several hypotheses that include increased use of instruments, greater risk of aspiration pneumonia and higher bacterial translocation, it remains debatable whether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results in infection or vice versa but studies suggest that antibiotic prophylaxis prior to endoscopy and up to 8 h is useful in reducing bacteremia and spontaneous bacterial peritonitis. Aerobic gram negative bacilli of enteric origin are most commonly isolated from cultures, but more recently, gram positives and quinolone-resistant organisms are increasingly seen, even though their clinical significance is unclear. </w:t>
      </w:r>
      <w:proofErr w:type="spellStart"/>
      <w:r w:rsidRPr="00F02597">
        <w:rPr>
          <w:rFonts w:ascii="Book Antiqua" w:hAnsi="Book Antiqua"/>
          <w:sz w:val="24"/>
          <w:szCs w:val="24"/>
          <w:lang w:val="en-US"/>
        </w:rPr>
        <w:t>Fluoroquinolones</w:t>
      </w:r>
      <w:proofErr w:type="spellEnd"/>
      <w:r w:rsidRPr="00F02597">
        <w:rPr>
          <w:rFonts w:ascii="Book Antiqua" w:hAnsi="Book Antiqua"/>
          <w:sz w:val="24"/>
          <w:szCs w:val="24"/>
          <w:lang w:val="en-US"/>
        </w:rPr>
        <w:t xml:space="preserve"> (including ciprofloxacin and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used for short term (7 d) have the most robust evidence and are recommended in most expert guidelines. Short term intravenous cephalosporin (especially ceftriaxone), given in a hospital setting with prevalent quinolone-resistant organisms, has been shown in studies to be beneficial, particularly in high risk patients with advanced cirrhosis.</w:t>
      </w:r>
    </w:p>
    <w:p w:rsidR="00320B9C" w:rsidRPr="00F02597" w:rsidRDefault="00320B9C" w:rsidP="00F33CC7">
      <w:pPr>
        <w:spacing w:after="0" w:line="360" w:lineRule="auto"/>
        <w:jc w:val="both"/>
        <w:rPr>
          <w:rFonts w:ascii="Book Antiqua" w:hAnsi="Book Antiqua"/>
          <w:sz w:val="24"/>
          <w:szCs w:val="24"/>
        </w:rPr>
      </w:pPr>
    </w:p>
    <w:p w:rsidR="00320B9C" w:rsidRPr="00F02597" w:rsidRDefault="00320B9C" w:rsidP="00F33CC7">
      <w:pPr>
        <w:spacing w:after="0" w:line="360" w:lineRule="auto"/>
        <w:jc w:val="both"/>
        <w:rPr>
          <w:rFonts w:ascii="Book Antiqua" w:hAnsi="Book Antiqua"/>
          <w:sz w:val="24"/>
          <w:szCs w:val="24"/>
        </w:rPr>
      </w:pPr>
      <w:r w:rsidRPr="00F02597">
        <w:rPr>
          <w:rFonts w:ascii="Book Antiqua" w:hAnsi="Book Antiqua"/>
          <w:sz w:val="24"/>
          <w:szCs w:val="24"/>
        </w:rPr>
        <w:sym w:font="Symbol" w:char="F0D3"/>
      </w:r>
      <w:proofErr w:type="gramStart"/>
      <w:r w:rsidRPr="00F02597">
        <w:rPr>
          <w:rFonts w:ascii="Book Antiqua" w:hAnsi="Book Antiqua"/>
          <w:sz w:val="24"/>
          <w:szCs w:val="24"/>
        </w:rPr>
        <w:t>201</w:t>
      </w:r>
      <w:r>
        <w:rPr>
          <w:rFonts w:ascii="Book Antiqua" w:hAnsi="Book Antiqua"/>
          <w:sz w:val="24"/>
          <w:szCs w:val="24"/>
        </w:rPr>
        <w:t>4</w:t>
      </w:r>
      <w:r w:rsidRPr="00F02597">
        <w:rPr>
          <w:rFonts w:ascii="Book Antiqua" w:hAnsi="Book Antiqua"/>
          <w:sz w:val="24"/>
          <w:szCs w:val="24"/>
        </w:rPr>
        <w:t xml:space="preserve"> </w:t>
      </w:r>
      <w:proofErr w:type="spellStart"/>
      <w:r w:rsidRPr="00F02597">
        <w:rPr>
          <w:rFonts w:ascii="Book Antiqua" w:hAnsi="Book Antiqua"/>
          <w:sz w:val="24"/>
          <w:szCs w:val="24"/>
        </w:rPr>
        <w:t>Baishideng</w:t>
      </w:r>
      <w:proofErr w:type="spellEnd"/>
      <w:r w:rsidRPr="00F02597">
        <w:rPr>
          <w:rFonts w:ascii="Book Antiqua" w:hAnsi="Book Antiqua"/>
          <w:sz w:val="24"/>
          <w:szCs w:val="24"/>
        </w:rPr>
        <w:t xml:space="preserve"> Publishing Group Co., Limited.</w:t>
      </w:r>
      <w:proofErr w:type="gramEnd"/>
      <w:r w:rsidRPr="00F02597">
        <w:rPr>
          <w:rFonts w:ascii="Book Antiqua" w:hAnsi="Book Antiqua"/>
          <w:sz w:val="24"/>
          <w:szCs w:val="24"/>
        </w:rPr>
        <w:t xml:space="preserve"> All rights reserved.</w:t>
      </w: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napToGrid w:val="0"/>
        <w:spacing w:after="0" w:line="360" w:lineRule="auto"/>
        <w:jc w:val="both"/>
        <w:rPr>
          <w:rFonts w:ascii="Book Antiqua" w:hAnsi="Book Antiqua"/>
          <w:sz w:val="24"/>
          <w:szCs w:val="24"/>
        </w:rPr>
      </w:pPr>
      <w:r w:rsidRPr="00F02597">
        <w:rPr>
          <w:rFonts w:ascii="Book Antiqua" w:hAnsi="Book Antiqua"/>
          <w:b/>
          <w:sz w:val="24"/>
          <w:szCs w:val="24"/>
        </w:rPr>
        <w:t>Key words</w:t>
      </w:r>
      <w:r w:rsidRPr="00F02597">
        <w:rPr>
          <w:rFonts w:ascii="Book Antiqua" w:hAnsi="Book Antiqua"/>
          <w:sz w:val="24"/>
          <w:szCs w:val="24"/>
        </w:rPr>
        <w:t xml:space="preserve">: Antibiotics; Prophylaxis; Cirrhosis; </w:t>
      </w:r>
      <w:proofErr w:type="spellStart"/>
      <w:proofErr w:type="gramStart"/>
      <w:r w:rsidRPr="00F02597">
        <w:rPr>
          <w:rFonts w:ascii="Book Antiqua" w:hAnsi="Book Antiqua"/>
          <w:sz w:val="24"/>
          <w:szCs w:val="24"/>
        </w:rPr>
        <w:t>Variceal</w:t>
      </w:r>
      <w:proofErr w:type="spellEnd"/>
      <w:proofErr w:type="gramEnd"/>
      <w:r w:rsidRPr="00F02597">
        <w:rPr>
          <w:rFonts w:ascii="Book Antiqua" w:hAnsi="Book Antiqua"/>
          <w:sz w:val="24"/>
          <w:szCs w:val="24"/>
        </w:rPr>
        <w:t xml:space="preserve"> bleeding; Infection</w:t>
      </w:r>
    </w:p>
    <w:p w:rsidR="00320B9C" w:rsidRPr="00F02597" w:rsidRDefault="00320B9C" w:rsidP="00F33CC7">
      <w:pPr>
        <w:spacing w:after="0" w:line="360" w:lineRule="auto"/>
        <w:jc w:val="both"/>
        <w:rPr>
          <w:rFonts w:ascii="Book Antiqua" w:hAnsi="Book Antiqua"/>
          <w:b/>
          <w:sz w:val="24"/>
          <w:szCs w:val="24"/>
        </w:rPr>
      </w:pP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b/>
          <w:sz w:val="24"/>
          <w:szCs w:val="24"/>
        </w:rPr>
        <w:t>Core tip</w:t>
      </w:r>
      <w:r w:rsidRPr="00F02597">
        <w:rPr>
          <w:rFonts w:ascii="Book Antiqua" w:hAnsi="Book Antiqua"/>
          <w:sz w:val="24"/>
          <w:szCs w:val="24"/>
        </w:rPr>
        <w:t>:</w:t>
      </w:r>
      <w:r w:rsidRPr="00F02597">
        <w:rPr>
          <w:rFonts w:ascii="Book Antiqua" w:hAnsi="Book Antiqua"/>
          <w:b/>
          <w:sz w:val="24"/>
          <w:szCs w:val="24"/>
        </w:rPr>
        <w:t xml:space="preserve"> </w:t>
      </w:r>
      <w:r w:rsidRPr="00F02597">
        <w:rPr>
          <w:rFonts w:ascii="Book Antiqua" w:hAnsi="Book Antiqua"/>
          <w:sz w:val="24"/>
          <w:szCs w:val="24"/>
        </w:rPr>
        <w:t xml:space="preserve">Bacterial infections are common in </w:t>
      </w:r>
      <w:proofErr w:type="spellStart"/>
      <w:r w:rsidRPr="00F02597">
        <w:rPr>
          <w:rFonts w:ascii="Book Antiqua" w:hAnsi="Book Antiqua"/>
          <w:sz w:val="24"/>
          <w:szCs w:val="24"/>
        </w:rPr>
        <w:t>cirrhotics</w:t>
      </w:r>
      <w:proofErr w:type="spellEnd"/>
      <w:r w:rsidRPr="00F02597">
        <w:rPr>
          <w:rFonts w:ascii="Book Antiqua" w:hAnsi="Book Antiqua"/>
          <w:sz w:val="24"/>
          <w:szCs w:val="24"/>
        </w:rPr>
        <w:t xml:space="preserve"> with </w:t>
      </w:r>
      <w:proofErr w:type="spellStart"/>
      <w:r w:rsidRPr="00F02597">
        <w:rPr>
          <w:rFonts w:ascii="Book Antiqua" w:hAnsi="Book Antiqua"/>
          <w:sz w:val="24"/>
          <w:szCs w:val="24"/>
        </w:rPr>
        <w:t>variceal</w:t>
      </w:r>
      <w:proofErr w:type="spellEnd"/>
      <w:r w:rsidRPr="00F02597">
        <w:rPr>
          <w:rFonts w:ascii="Book Antiqua" w:hAnsi="Book Antiqua"/>
          <w:sz w:val="24"/>
          <w:szCs w:val="24"/>
        </w:rPr>
        <w:t xml:space="preserve"> bleeding and can influence its outcomes that include early </w:t>
      </w:r>
      <w:proofErr w:type="spellStart"/>
      <w:r w:rsidRPr="00F02597">
        <w:rPr>
          <w:rFonts w:ascii="Book Antiqua" w:hAnsi="Book Antiqua"/>
          <w:sz w:val="24"/>
          <w:szCs w:val="24"/>
        </w:rPr>
        <w:t>rebleeding</w:t>
      </w:r>
      <w:proofErr w:type="spellEnd"/>
      <w:r w:rsidRPr="00F02597">
        <w:rPr>
          <w:rFonts w:ascii="Book Antiqua" w:hAnsi="Book Antiqua"/>
          <w:sz w:val="24"/>
          <w:szCs w:val="24"/>
        </w:rPr>
        <w:t xml:space="preserve">, failure to control bleeding and mortality. It remains unsure whether infection or bleeding is the initiating event but prophylactic antibiotics have been proven useful. Short term </w:t>
      </w:r>
      <w:proofErr w:type="spellStart"/>
      <w:r w:rsidRPr="00F02597">
        <w:rPr>
          <w:rFonts w:ascii="Book Antiqua" w:hAnsi="Book Antiqua"/>
          <w:sz w:val="24"/>
          <w:szCs w:val="24"/>
        </w:rPr>
        <w:t>fluoroquinolones</w:t>
      </w:r>
      <w:proofErr w:type="spellEnd"/>
      <w:r w:rsidRPr="00F02597">
        <w:rPr>
          <w:rFonts w:ascii="Book Antiqua" w:hAnsi="Book Antiqua"/>
          <w:sz w:val="24"/>
          <w:szCs w:val="24"/>
        </w:rPr>
        <w:t xml:space="preserve"> and </w:t>
      </w:r>
      <w:proofErr w:type="spellStart"/>
      <w:r w:rsidRPr="00F02597">
        <w:rPr>
          <w:rFonts w:ascii="Book Antiqua" w:hAnsi="Book Antiqua"/>
          <w:sz w:val="24"/>
          <w:szCs w:val="24"/>
        </w:rPr>
        <w:t>cephalosporins</w:t>
      </w:r>
      <w:proofErr w:type="spellEnd"/>
      <w:r w:rsidRPr="00F02597">
        <w:rPr>
          <w:rFonts w:ascii="Book Antiqua" w:hAnsi="Book Antiqua"/>
          <w:sz w:val="24"/>
          <w:szCs w:val="24"/>
        </w:rPr>
        <w:t xml:space="preserve"> are the most studied antibiotics, and they are recommended by </w:t>
      </w:r>
      <w:r w:rsidRPr="00F02597">
        <w:rPr>
          <w:rFonts w:ascii="Book Antiqua" w:hAnsi="Book Antiqua"/>
          <w:sz w:val="24"/>
          <w:szCs w:val="24"/>
        </w:rPr>
        <w:lastRenderedPageBreak/>
        <w:t xml:space="preserve">guidelines in clinical situations that depend on the severity of liver disease and resistance profile. </w:t>
      </w: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napToGrid w:val="0"/>
        <w:spacing w:after="0" w:line="360" w:lineRule="auto"/>
        <w:jc w:val="both"/>
        <w:rPr>
          <w:rFonts w:ascii="Book Antiqua" w:hAnsi="Book Antiqua"/>
          <w:sz w:val="24"/>
          <w:szCs w:val="24"/>
        </w:rPr>
      </w:pPr>
      <w:proofErr w:type="gramStart"/>
      <w:r w:rsidRPr="00F02597">
        <w:rPr>
          <w:rFonts w:ascii="Book Antiqua" w:hAnsi="Book Antiqua"/>
          <w:sz w:val="24"/>
          <w:szCs w:val="24"/>
        </w:rPr>
        <w:t xml:space="preserve">Lee YY, Tee HP, </w:t>
      </w:r>
      <w:proofErr w:type="spellStart"/>
      <w:r w:rsidRPr="00F02597">
        <w:rPr>
          <w:rFonts w:ascii="Book Antiqua" w:hAnsi="Book Antiqua"/>
          <w:sz w:val="24"/>
          <w:szCs w:val="24"/>
        </w:rPr>
        <w:t>Mahadeva</w:t>
      </w:r>
      <w:proofErr w:type="spellEnd"/>
      <w:r w:rsidRPr="00F02597">
        <w:rPr>
          <w:rFonts w:ascii="Book Antiqua" w:hAnsi="Book Antiqua"/>
          <w:sz w:val="24"/>
          <w:szCs w:val="24"/>
        </w:rPr>
        <w:t xml:space="preserve"> S. Role of prophylactic antibiotics in cirrhotic patients with </w:t>
      </w:r>
      <w:proofErr w:type="spellStart"/>
      <w:r w:rsidRPr="00F02597">
        <w:rPr>
          <w:rFonts w:ascii="Book Antiqua" w:hAnsi="Book Antiqua"/>
          <w:sz w:val="24"/>
          <w:szCs w:val="24"/>
        </w:rPr>
        <w:t>variceal</w:t>
      </w:r>
      <w:proofErr w:type="spellEnd"/>
      <w:r w:rsidRPr="00F02597">
        <w:rPr>
          <w:rFonts w:ascii="Book Antiqua" w:hAnsi="Book Antiqua"/>
          <w:sz w:val="24"/>
          <w:szCs w:val="24"/>
        </w:rPr>
        <w:t xml:space="preserve"> bleeding</w:t>
      </w:r>
      <w:r>
        <w:rPr>
          <w:rFonts w:ascii="Book Antiqua" w:hAnsi="Book Antiqua"/>
          <w:sz w:val="24"/>
          <w:szCs w:val="24"/>
        </w:rPr>
        <w:t>.</w:t>
      </w:r>
      <w:proofErr w:type="gramEnd"/>
    </w:p>
    <w:p w:rsidR="00320B9C" w:rsidRPr="00F02597" w:rsidRDefault="00320B9C" w:rsidP="00F33CC7">
      <w:pPr>
        <w:snapToGrid w:val="0"/>
        <w:spacing w:after="0" w:line="360" w:lineRule="auto"/>
        <w:jc w:val="both"/>
        <w:rPr>
          <w:rFonts w:ascii="Book Antiqua" w:hAnsi="Book Antiqua"/>
          <w:sz w:val="24"/>
          <w:szCs w:val="24"/>
        </w:rPr>
      </w:pPr>
    </w:p>
    <w:p w:rsidR="00320B9C" w:rsidRPr="00F02597" w:rsidRDefault="00320B9C" w:rsidP="00F33CC7">
      <w:pPr>
        <w:spacing w:after="0" w:line="360" w:lineRule="auto"/>
        <w:jc w:val="both"/>
        <w:rPr>
          <w:rFonts w:ascii="Book Antiqua" w:hAnsi="Book Antiqua"/>
          <w:iCs/>
          <w:sz w:val="24"/>
          <w:szCs w:val="24"/>
        </w:rPr>
      </w:pPr>
      <w:r w:rsidRPr="00F02597">
        <w:rPr>
          <w:rFonts w:ascii="Book Antiqua" w:hAnsi="Book Antiqua"/>
          <w:b/>
          <w:iCs/>
          <w:sz w:val="24"/>
          <w:szCs w:val="24"/>
        </w:rPr>
        <w:t xml:space="preserve">Available from: </w:t>
      </w:r>
    </w:p>
    <w:p w:rsidR="00320B9C" w:rsidRPr="00F02597" w:rsidRDefault="00320B9C" w:rsidP="00F33CC7">
      <w:pPr>
        <w:spacing w:after="0" w:line="360" w:lineRule="auto"/>
        <w:jc w:val="both"/>
        <w:rPr>
          <w:rFonts w:ascii="Book Antiqua" w:hAnsi="Book Antiqua"/>
          <w:sz w:val="24"/>
          <w:szCs w:val="24"/>
        </w:rPr>
      </w:pPr>
      <w:r w:rsidRPr="00F02597">
        <w:rPr>
          <w:rFonts w:ascii="Book Antiqua" w:hAnsi="Book Antiqua"/>
          <w:b/>
          <w:iCs/>
          <w:sz w:val="24"/>
          <w:szCs w:val="24"/>
        </w:rPr>
        <w:t xml:space="preserve">DOI: </w:t>
      </w:r>
    </w:p>
    <w:p w:rsidR="00320B9C" w:rsidRPr="00F02597" w:rsidRDefault="00320B9C" w:rsidP="00F33CC7">
      <w:pPr>
        <w:spacing w:after="0" w:line="360" w:lineRule="auto"/>
        <w:jc w:val="both"/>
        <w:rPr>
          <w:rFonts w:ascii="Book Antiqua" w:hAnsi="Book Antiqua"/>
          <w:b/>
          <w:sz w:val="24"/>
          <w:szCs w:val="24"/>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INTRODUCTION</w:t>
      </w: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Upper gastrointestinal (GI)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is associated with significant mortality in cirrhosis. The prevalence of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 is known to occur in 20-50% of patients with cirrhosis, with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as a significant cause of </w:t>
      </w:r>
      <w:proofErr w:type="gramStart"/>
      <w:r w:rsidRPr="00F02597">
        <w:rPr>
          <w:rFonts w:ascii="Book Antiqua" w:hAnsi="Book Antiqua"/>
          <w:sz w:val="24"/>
          <w:szCs w:val="24"/>
          <w:lang w:val="en-US"/>
        </w:rPr>
        <w:t>death</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1,2]</w:t>
      </w:r>
      <w:r w:rsidRPr="00F02597">
        <w:rPr>
          <w:rFonts w:ascii="Book Antiqua" w:hAnsi="Book Antiqua"/>
          <w:sz w:val="24"/>
          <w:szCs w:val="24"/>
          <w:lang w:val="en-US"/>
        </w:rPr>
        <w:t xml:space="preserve">. For the past 30 years, the mortality has improved markedly from intensive use of endoscopic therapies, vasoactive drugs and </w:t>
      </w:r>
      <w:proofErr w:type="gramStart"/>
      <w:r w:rsidRPr="00F02597">
        <w:rPr>
          <w:rFonts w:ascii="Book Antiqua" w:hAnsi="Book Antiqua"/>
          <w:sz w:val="24"/>
          <w:szCs w:val="24"/>
          <w:lang w:val="en-US"/>
        </w:rPr>
        <w:t>antibiotics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3,4]</w:t>
      </w:r>
      <w:r w:rsidRPr="00F02597">
        <w:rPr>
          <w:rFonts w:ascii="Book Antiqua" w:hAnsi="Book Antiqua"/>
          <w:sz w:val="24"/>
          <w:szCs w:val="24"/>
          <w:lang w:val="en-US"/>
        </w:rPr>
        <w:t xml:space="preserve">. However,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and failure to control bleeding remain a significant problem and factors that affect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are not well-established. Guidelines of major GI societies adopt the use of antibiotics in acute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due to its efficacy in the reduction of bacteremia and spontaneous bacterial peritonitis. The recommendations on the choice of antibiotics are however based on a limited number of studies and mostly with small sample sizes. Furthermore, the clinical effectiveness of antibiotics in preventing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and/ or mortality is not firmly </w:t>
      </w:r>
      <w:proofErr w:type="gramStart"/>
      <w:r w:rsidRPr="00F02597">
        <w:rPr>
          <w:rFonts w:ascii="Book Antiqua" w:hAnsi="Book Antiqua"/>
          <w:sz w:val="24"/>
          <w:szCs w:val="24"/>
          <w:lang w:val="en-US"/>
        </w:rPr>
        <w:t>established</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5]</w:t>
      </w:r>
      <w:r w:rsidRPr="00F02597">
        <w:rPr>
          <w:rFonts w:ascii="Book Antiqua" w:hAnsi="Book Antiqua"/>
          <w:sz w:val="24"/>
          <w:szCs w:val="24"/>
          <w:lang w:val="en-US"/>
        </w:rPr>
        <w:t>. There are also issues with antibiotic resistance and emergence of hospital-acquired</w:t>
      </w:r>
      <w:r w:rsidRPr="00F02597">
        <w:rPr>
          <w:rFonts w:ascii="Book Antiqua" w:hAnsi="Book Antiqua"/>
          <w:i/>
          <w:sz w:val="24"/>
          <w:szCs w:val="24"/>
          <w:lang w:val="en-US"/>
        </w:rPr>
        <w:t xml:space="preserve"> </w:t>
      </w:r>
      <w:r w:rsidRPr="00F02597">
        <w:rPr>
          <w:rFonts w:ascii="Book Antiqua" w:hAnsi="Book Antiqua"/>
          <w:sz w:val="24"/>
          <w:szCs w:val="24"/>
          <w:lang w:val="en-US"/>
        </w:rPr>
        <w:t xml:space="preserve">infections. </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The current review aims to revisit issues surrounding infection and antibiotic usage in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with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PubMed/Medline was searched for English language scientific publications for human studies from 1980 to the present. </w:t>
      </w:r>
      <w:proofErr w:type="spellStart"/>
      <w:r w:rsidRPr="00F02597">
        <w:rPr>
          <w:rFonts w:ascii="Book Antiqua" w:hAnsi="Book Antiqua"/>
          <w:sz w:val="24"/>
          <w:szCs w:val="24"/>
          <w:lang w:val="en-US"/>
        </w:rPr>
        <w:t>MeSH</w:t>
      </w:r>
      <w:proofErr w:type="spellEnd"/>
      <w:r w:rsidRPr="00F02597">
        <w:rPr>
          <w:rFonts w:ascii="Book Antiqua" w:hAnsi="Book Antiqua"/>
          <w:sz w:val="24"/>
          <w:szCs w:val="24"/>
          <w:lang w:val="en-US"/>
        </w:rPr>
        <w:t xml:space="preserve"> terms including “antibiotic (s)”, “infection (s)”,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“cirrhotic”, “hemorrhage or </w:t>
      </w:r>
      <w:proofErr w:type="spellStart"/>
      <w:r w:rsidRPr="00F02597">
        <w:rPr>
          <w:rFonts w:ascii="Book Antiqua" w:hAnsi="Book Antiqua"/>
          <w:sz w:val="24"/>
          <w:szCs w:val="24"/>
          <w:lang w:val="en-US"/>
        </w:rPr>
        <w:t>haemorrhage</w:t>
      </w:r>
      <w:proofErr w:type="spellEnd"/>
      <w:r w:rsidRPr="00F02597">
        <w:rPr>
          <w:rFonts w:ascii="Book Antiqua" w:hAnsi="Book Antiqua"/>
          <w:sz w:val="24"/>
          <w:szCs w:val="24"/>
          <w:lang w:val="en-US"/>
        </w:rPr>
        <w:t xml:space="preserve">”, “bleeding” were searched with operators “AND” and “OR”. A total of 72 articles were returned from the search and these were further filtered and classified for the current review with additional articles taken from references in the above papers, if deemed necessary. Guidelines of societies </w:t>
      </w:r>
      <w:r w:rsidRPr="00F02597">
        <w:rPr>
          <w:rFonts w:ascii="Book Antiqua" w:hAnsi="Book Antiqua"/>
          <w:sz w:val="24"/>
          <w:szCs w:val="24"/>
          <w:lang w:val="en-US"/>
        </w:rPr>
        <w:lastRenderedPageBreak/>
        <w:t xml:space="preserve">including American Association of Study of Liver Diseases (AASLD), American College of Gastroenterology (ACG), World Gastroenterology </w:t>
      </w:r>
      <w:proofErr w:type="spellStart"/>
      <w:r w:rsidRPr="00F02597">
        <w:rPr>
          <w:rFonts w:ascii="Book Antiqua" w:hAnsi="Book Antiqua"/>
          <w:sz w:val="24"/>
          <w:szCs w:val="24"/>
          <w:lang w:val="en-US"/>
        </w:rPr>
        <w:t>Organisation</w:t>
      </w:r>
      <w:proofErr w:type="spellEnd"/>
      <w:r w:rsidRPr="00F02597">
        <w:rPr>
          <w:rFonts w:ascii="Book Antiqua" w:hAnsi="Book Antiqua"/>
          <w:sz w:val="24"/>
          <w:szCs w:val="24"/>
          <w:lang w:val="en-US"/>
        </w:rPr>
        <w:t xml:space="preserve"> (WGO), British Society of Gastroenterology (BSG) and the </w:t>
      </w:r>
      <w:proofErr w:type="spellStart"/>
      <w:r w:rsidRPr="00F02597">
        <w:rPr>
          <w:rFonts w:ascii="Book Antiqua" w:hAnsi="Book Antiqua"/>
          <w:sz w:val="24"/>
          <w:szCs w:val="24"/>
          <w:lang w:val="en-US"/>
        </w:rPr>
        <w:t>Baveno</w:t>
      </w:r>
      <w:proofErr w:type="spellEnd"/>
      <w:r w:rsidRPr="00F02597">
        <w:rPr>
          <w:rFonts w:ascii="Book Antiqua" w:hAnsi="Book Antiqua"/>
          <w:sz w:val="24"/>
          <w:szCs w:val="24"/>
          <w:lang w:val="en-US"/>
        </w:rPr>
        <w:t xml:space="preserve"> V consensus conference were also reviewed. </w:t>
      </w:r>
    </w:p>
    <w:p w:rsidR="00320B9C" w:rsidRPr="00F02597" w:rsidRDefault="00320B9C" w:rsidP="00F33CC7">
      <w:pPr>
        <w:spacing w:after="0" w:line="360" w:lineRule="auto"/>
        <w:jc w:val="both"/>
        <w:rPr>
          <w:rFonts w:ascii="Book Antiqua" w:hAnsi="Book Antiqua"/>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ROLE OF BACTERIAL INFECTIONS IN REBLEEDING AND MORTALITY</w:t>
      </w: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Bacterial infections are frequent in cirrhotic patients with liver failure. The reported in-hospital incidence is approximately 40% with mortality being related to a higher Child-Pugh </w:t>
      </w:r>
      <w:proofErr w:type="gramStart"/>
      <w:r w:rsidRPr="00F02597">
        <w:rPr>
          <w:rFonts w:ascii="Book Antiqua" w:hAnsi="Book Antiqua"/>
          <w:sz w:val="24"/>
          <w:szCs w:val="24"/>
          <w:lang w:val="en-US"/>
        </w:rPr>
        <w:t>score</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6]</w:t>
      </w:r>
      <w:r w:rsidRPr="00F02597">
        <w:rPr>
          <w:rFonts w:ascii="Book Antiqua" w:hAnsi="Book Antiqua"/>
          <w:sz w:val="24"/>
          <w:szCs w:val="24"/>
          <w:lang w:val="en-US"/>
        </w:rPr>
        <w:t xml:space="preserve">. Likewise, infections are common in cirrhotic patients with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with the risk of death higher in those with infection diagnosed within 48 h. </w:t>
      </w:r>
      <w:proofErr w:type="spellStart"/>
      <w:r w:rsidRPr="00F02597">
        <w:rPr>
          <w:rFonts w:ascii="Book Antiqua" w:hAnsi="Book Antiqua"/>
          <w:sz w:val="24"/>
          <w:szCs w:val="24"/>
          <w:lang w:val="en-US"/>
        </w:rPr>
        <w:t>Bleichner</w:t>
      </w:r>
      <w:proofErr w:type="spellEnd"/>
      <w:r w:rsidRPr="00F02597">
        <w:rPr>
          <w:rFonts w:ascii="Book Antiqua" w:hAnsi="Book Antiqua"/>
          <w:sz w:val="24"/>
          <w:szCs w:val="24"/>
          <w:lang w:val="en-US"/>
        </w:rPr>
        <w:t xml:space="preserve"> </w:t>
      </w:r>
      <w:r w:rsidRPr="00F02597">
        <w:rPr>
          <w:rFonts w:ascii="Book Antiqua" w:hAnsi="Book Antiqua"/>
          <w:i/>
          <w:sz w:val="24"/>
          <w:szCs w:val="24"/>
          <w:lang w:val="en-US"/>
        </w:rPr>
        <w:t>et al</w:t>
      </w:r>
      <w:r w:rsidRPr="00F02597">
        <w:rPr>
          <w:rFonts w:ascii="Book Antiqua" w:hAnsi="Book Antiqua"/>
          <w:sz w:val="24"/>
          <w:szCs w:val="24"/>
          <w:vertAlign w:val="superscript"/>
          <w:lang w:val="en-US"/>
        </w:rPr>
        <w:t>[7]</w:t>
      </w:r>
      <w:r w:rsidRPr="00F02597">
        <w:rPr>
          <w:rFonts w:ascii="Book Antiqua" w:hAnsi="Book Antiqua"/>
          <w:sz w:val="24"/>
          <w:szCs w:val="24"/>
          <w:lang w:val="en-US"/>
        </w:rPr>
        <w:t xml:space="preserve">, retrospectively found 22% of bacterial infection occurring within 48 h of admission which was similar to a prospective study by Bernard </w:t>
      </w:r>
      <w:r w:rsidRPr="00F02597">
        <w:rPr>
          <w:rFonts w:ascii="Book Antiqua" w:hAnsi="Book Antiqua"/>
          <w:i/>
          <w:sz w:val="24"/>
          <w:szCs w:val="24"/>
          <w:lang w:val="en-US"/>
        </w:rPr>
        <w:t>et al</w:t>
      </w:r>
      <w:r w:rsidRPr="00F02597">
        <w:rPr>
          <w:rFonts w:ascii="Book Antiqua" w:hAnsi="Book Antiqua"/>
          <w:sz w:val="24"/>
          <w:szCs w:val="24"/>
          <w:vertAlign w:val="superscript"/>
          <w:lang w:val="en-US"/>
        </w:rPr>
        <w:t>[8]</w:t>
      </w:r>
      <w:r w:rsidRPr="00F02597">
        <w:rPr>
          <w:rFonts w:ascii="Book Antiqua" w:hAnsi="Book Antiqua"/>
          <w:sz w:val="24"/>
          <w:szCs w:val="24"/>
          <w:lang w:val="en-US"/>
        </w:rPr>
        <w:t xml:space="preserve"> In the same study by Bernard </w:t>
      </w:r>
      <w:r w:rsidRPr="00F02597">
        <w:rPr>
          <w:rFonts w:ascii="Book Antiqua" w:hAnsi="Book Antiqua"/>
          <w:i/>
          <w:sz w:val="24"/>
          <w:szCs w:val="24"/>
          <w:lang w:val="en-US"/>
        </w:rPr>
        <w:t>et al</w:t>
      </w:r>
      <w:r w:rsidRPr="00F02597">
        <w:rPr>
          <w:rFonts w:ascii="Book Antiqua" w:hAnsi="Book Antiqua"/>
          <w:sz w:val="24"/>
          <w:szCs w:val="24"/>
          <w:vertAlign w:val="superscript"/>
          <w:lang w:val="en-US"/>
        </w:rPr>
        <w:t>[8]</w:t>
      </w:r>
      <w:r w:rsidRPr="00F02597">
        <w:rPr>
          <w:rFonts w:ascii="Book Antiqua" w:hAnsi="Book Antiqua"/>
          <w:sz w:val="24"/>
          <w:szCs w:val="24"/>
          <w:lang w:val="en-US"/>
        </w:rPr>
        <w:t xml:space="preserve">, early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defined as recurrence of bleeding within 7 d after admission, was present in 43.5% of patients with bacterial infection compared to 9.8% in those without infection. Using stricter criteria including initial failure to control bleeding and early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or death within 5 d from admission, </w:t>
      </w:r>
      <w:proofErr w:type="spellStart"/>
      <w:r w:rsidRPr="00F02597">
        <w:rPr>
          <w:rFonts w:ascii="Book Antiqua" w:hAnsi="Book Antiqua"/>
          <w:sz w:val="24"/>
          <w:szCs w:val="24"/>
          <w:lang w:val="en-US"/>
        </w:rPr>
        <w:t>Goulis</w:t>
      </w:r>
      <w:proofErr w:type="spellEnd"/>
      <w:r w:rsidRPr="00F02597">
        <w:rPr>
          <w:rFonts w:ascii="Book Antiqua" w:hAnsi="Book Antiqua"/>
          <w:sz w:val="24"/>
          <w:szCs w:val="24"/>
          <w:lang w:val="en-US"/>
        </w:rPr>
        <w:t xml:space="preserve"> </w:t>
      </w:r>
      <w:r w:rsidRPr="00F02597">
        <w:rPr>
          <w:rFonts w:ascii="Book Antiqua" w:hAnsi="Book Antiqua"/>
          <w:i/>
          <w:sz w:val="24"/>
          <w:szCs w:val="24"/>
          <w:lang w:val="en-US"/>
        </w:rPr>
        <w:t xml:space="preserve">et </w:t>
      </w:r>
      <w:proofErr w:type="gramStart"/>
      <w:r w:rsidRPr="00F02597">
        <w:rPr>
          <w:rFonts w:ascii="Book Antiqua" w:hAnsi="Book Antiqua"/>
          <w:i/>
          <w:sz w:val="24"/>
          <w:szCs w:val="24"/>
          <w:lang w:val="en-US"/>
        </w:rPr>
        <w:t>al</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9]</w:t>
      </w:r>
      <w:r w:rsidRPr="00F02597">
        <w:rPr>
          <w:rFonts w:ascii="Book Antiqua" w:hAnsi="Book Antiqua"/>
          <w:sz w:val="24"/>
          <w:szCs w:val="24"/>
          <w:lang w:val="en-US"/>
        </w:rPr>
        <w:t xml:space="preserve"> reported 47% of failures in the control of cirrhotic bleeding. Besides bacterial infections or prior antibiotic use, active bleeding during endoscopy and a higher Child-Pugh score were associated with failure to control bleeding in the multivariable analysis performed in the </w:t>
      </w:r>
      <w:proofErr w:type="spellStart"/>
      <w:r w:rsidRPr="00F02597">
        <w:rPr>
          <w:rFonts w:ascii="Book Antiqua" w:hAnsi="Book Antiqua"/>
          <w:sz w:val="24"/>
          <w:szCs w:val="24"/>
          <w:lang w:val="en-US"/>
        </w:rPr>
        <w:t>Goulis’s</w:t>
      </w:r>
      <w:proofErr w:type="spellEnd"/>
      <w:r w:rsidRPr="00F02597">
        <w:rPr>
          <w:rFonts w:ascii="Book Antiqua" w:hAnsi="Book Antiqua"/>
          <w:sz w:val="24"/>
          <w:szCs w:val="24"/>
          <w:lang w:val="en-US"/>
        </w:rPr>
        <w:t xml:space="preserve"> </w:t>
      </w:r>
      <w:proofErr w:type="gramStart"/>
      <w:r w:rsidRPr="00F02597">
        <w:rPr>
          <w:rFonts w:ascii="Book Antiqua" w:hAnsi="Book Antiqua"/>
          <w:sz w:val="24"/>
          <w:szCs w:val="24"/>
          <w:lang w:val="en-US"/>
        </w:rPr>
        <w:t>study</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9]</w:t>
      </w:r>
      <w:r w:rsidRPr="00F02597">
        <w:rPr>
          <w:rFonts w:ascii="Book Antiqua" w:hAnsi="Book Antiqua"/>
          <w:sz w:val="24"/>
          <w:szCs w:val="24"/>
          <w:lang w:val="en-US"/>
        </w:rPr>
        <w:t xml:space="preserve">. These studies suggest that bacterial infection is responsible for early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(within 7 d) and is associated with failure to control bleeding but its role in mortality is not clear because of small sample sizes of reported studies and there is an influence of severity of liver disease on death.</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Which group of cirrhotic patients is at a higher risk for infection during bleeding? Patients with hepatocellular carcinoma (HCC) and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tend to have a greater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w:t>
      </w:r>
      <w:proofErr w:type="gramStart"/>
      <w:r w:rsidRPr="00F02597">
        <w:rPr>
          <w:rFonts w:ascii="Book Antiqua" w:hAnsi="Book Antiqua"/>
          <w:sz w:val="24"/>
          <w:szCs w:val="24"/>
          <w:lang w:val="en-US"/>
        </w:rPr>
        <w:t>rate</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10]</w:t>
      </w:r>
      <w:r w:rsidRPr="00F02597">
        <w:rPr>
          <w:rFonts w:ascii="Book Antiqua" w:hAnsi="Book Antiqua"/>
          <w:sz w:val="24"/>
          <w:szCs w:val="24"/>
          <w:lang w:val="en-US"/>
        </w:rPr>
        <w:t xml:space="preserve"> and a study from Taiwan suggests that this was due to a higher infection rate in these subjects</w:t>
      </w:r>
      <w:r w:rsidRPr="00F02597">
        <w:rPr>
          <w:rFonts w:ascii="Book Antiqua" w:hAnsi="Book Antiqua"/>
          <w:sz w:val="24"/>
          <w:szCs w:val="24"/>
          <w:vertAlign w:val="superscript"/>
          <w:lang w:val="en-US"/>
        </w:rPr>
        <w:t>[11]</w:t>
      </w:r>
      <w:r w:rsidRPr="00F02597">
        <w:rPr>
          <w:rFonts w:ascii="Book Antiqua" w:hAnsi="Book Antiqua"/>
          <w:sz w:val="24"/>
          <w:szCs w:val="24"/>
          <w:lang w:val="en-US"/>
        </w:rPr>
        <w:t xml:space="preserve">. However, studies from the West, with patients mostly having alcoholic cirrhosis as the etiology, indicate that the severity of liver disease is a predictor of </w:t>
      </w:r>
      <w:proofErr w:type="gramStart"/>
      <w:r w:rsidRPr="00F02597">
        <w:rPr>
          <w:rFonts w:ascii="Book Antiqua" w:hAnsi="Book Antiqua"/>
          <w:sz w:val="24"/>
          <w:szCs w:val="24"/>
          <w:lang w:val="en-US"/>
        </w:rPr>
        <w:t>infection</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8,9]</w:t>
      </w:r>
      <w:r w:rsidRPr="00F02597">
        <w:rPr>
          <w:rFonts w:ascii="Book Antiqua" w:hAnsi="Book Antiqua"/>
          <w:sz w:val="24"/>
          <w:szCs w:val="24"/>
          <w:lang w:val="en-US"/>
        </w:rPr>
        <w:t xml:space="preserve">. </w:t>
      </w: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proofErr w:type="gramStart"/>
      <w:r w:rsidRPr="00F02597">
        <w:rPr>
          <w:rFonts w:ascii="Book Antiqua" w:hAnsi="Book Antiqua"/>
          <w:b/>
          <w:sz w:val="24"/>
          <w:szCs w:val="24"/>
          <w:lang w:val="en-US"/>
        </w:rPr>
        <w:lastRenderedPageBreak/>
        <w:t>BLEEDING FIRST OR INFECTION FIRST?</w:t>
      </w:r>
      <w:proofErr w:type="gramEnd"/>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It remains debatable whether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results in bacterial infections or vice versa. The invasive nature of endoscopic </w:t>
      </w:r>
      <w:proofErr w:type="gramStart"/>
      <w:r w:rsidRPr="00F02597">
        <w:rPr>
          <w:rFonts w:ascii="Book Antiqua" w:hAnsi="Book Antiqua"/>
          <w:sz w:val="24"/>
          <w:szCs w:val="24"/>
          <w:lang w:val="en-US"/>
        </w:rPr>
        <w:t>procedures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12]</w:t>
      </w:r>
      <w:r w:rsidRPr="00F02597">
        <w:rPr>
          <w:rFonts w:ascii="Book Antiqua" w:hAnsi="Book Antiqua"/>
          <w:sz w:val="24"/>
          <w:szCs w:val="24"/>
          <w:lang w:val="en-US"/>
        </w:rPr>
        <w:t xml:space="preserve"> or other instrumentations that include urethral catheters and </w:t>
      </w:r>
      <w:proofErr w:type="spellStart"/>
      <w:r w:rsidRPr="00F02597">
        <w:rPr>
          <w:rFonts w:ascii="Book Antiqua" w:hAnsi="Book Antiqua"/>
          <w:sz w:val="24"/>
          <w:szCs w:val="24"/>
          <w:lang w:val="en-US"/>
        </w:rPr>
        <w:t>transjugular</w:t>
      </w:r>
      <w:proofErr w:type="spellEnd"/>
      <w:r w:rsidRPr="00F02597">
        <w:rPr>
          <w:rFonts w:ascii="Book Antiqua" w:hAnsi="Book Antiqua"/>
          <w:sz w:val="24"/>
          <w:szCs w:val="24"/>
          <w:lang w:val="en-US"/>
        </w:rPr>
        <w:t xml:space="preserve"> intrahepatic </w:t>
      </w:r>
      <w:proofErr w:type="spellStart"/>
      <w:r w:rsidRPr="00F02597">
        <w:rPr>
          <w:rFonts w:ascii="Book Antiqua" w:hAnsi="Book Antiqua"/>
          <w:sz w:val="24"/>
          <w:szCs w:val="24"/>
          <w:lang w:val="en-US"/>
        </w:rPr>
        <w:t>portosystemic</w:t>
      </w:r>
      <w:proofErr w:type="spellEnd"/>
      <w:r w:rsidRPr="00F02597">
        <w:rPr>
          <w:rFonts w:ascii="Book Antiqua" w:hAnsi="Book Antiqua"/>
          <w:sz w:val="24"/>
          <w:szCs w:val="24"/>
          <w:lang w:val="en-US"/>
        </w:rPr>
        <w:t xml:space="preserve"> shunts (TIPS) may cause a breakdown in natural defenses. Moreover, there is an increased risk for aspiration pneumonia as a result of hematemesis, during endoscopy and placement of balloon </w:t>
      </w:r>
      <w:proofErr w:type="spellStart"/>
      <w:proofErr w:type="gramStart"/>
      <w:r w:rsidRPr="00F02597">
        <w:rPr>
          <w:rFonts w:ascii="Book Antiqua" w:hAnsi="Book Antiqua"/>
          <w:sz w:val="24"/>
          <w:szCs w:val="24"/>
          <w:lang w:val="en-US"/>
        </w:rPr>
        <w:t>tamponade</w:t>
      </w:r>
      <w:proofErr w:type="spellEnd"/>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12]</w:t>
      </w:r>
      <w:r w:rsidRPr="00F02597">
        <w:rPr>
          <w:rFonts w:ascii="Book Antiqua" w:hAnsi="Book Antiqua"/>
          <w:sz w:val="24"/>
          <w:szCs w:val="24"/>
          <w:lang w:val="en-US"/>
        </w:rPr>
        <w:t xml:space="preserve">. The increased bacterial </w:t>
      </w:r>
      <w:proofErr w:type="gramStart"/>
      <w:r w:rsidRPr="00F02597">
        <w:rPr>
          <w:rFonts w:ascii="Book Antiqua" w:hAnsi="Book Antiqua"/>
          <w:sz w:val="24"/>
          <w:szCs w:val="24"/>
          <w:lang w:val="en-US"/>
        </w:rPr>
        <w:t>translocation</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13]</w:t>
      </w:r>
      <w:r w:rsidRPr="00F02597">
        <w:rPr>
          <w:rFonts w:ascii="Book Antiqua" w:hAnsi="Book Antiqua"/>
          <w:sz w:val="24"/>
          <w:szCs w:val="24"/>
          <w:lang w:val="en-US"/>
        </w:rPr>
        <w:t xml:space="preserve"> and deficiency of complements</w:t>
      </w:r>
      <w:r w:rsidRPr="00F02597">
        <w:rPr>
          <w:rFonts w:ascii="Book Antiqua" w:hAnsi="Book Antiqua"/>
          <w:sz w:val="24"/>
          <w:szCs w:val="24"/>
          <w:vertAlign w:val="superscript"/>
          <w:lang w:val="en-US"/>
        </w:rPr>
        <w:t>[14]</w:t>
      </w:r>
      <w:r w:rsidRPr="00F02597">
        <w:rPr>
          <w:rFonts w:ascii="Book Antiqua" w:hAnsi="Book Antiqua"/>
          <w:sz w:val="24"/>
          <w:szCs w:val="24"/>
          <w:lang w:val="en-US"/>
        </w:rPr>
        <w:t xml:space="preserve"> in bleeding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and hypovolemia may also predispose to infection. On the other hand, bacterial infections, through the release of endotoxins and the failure of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to remove them, can result in a generalized intravascular activation of mediators (</w:t>
      </w:r>
      <w:proofErr w:type="spellStart"/>
      <w:r w:rsidRPr="00F02597">
        <w:rPr>
          <w:rFonts w:ascii="Book Antiqua" w:hAnsi="Book Antiqua"/>
          <w:sz w:val="24"/>
          <w:szCs w:val="24"/>
          <w:lang w:val="en-US"/>
        </w:rPr>
        <w:t>endothelins</w:t>
      </w:r>
      <w:proofErr w:type="spellEnd"/>
      <w:r w:rsidRPr="00F02597">
        <w:rPr>
          <w:rFonts w:ascii="Book Antiqua" w:hAnsi="Book Antiqua"/>
          <w:sz w:val="24"/>
          <w:szCs w:val="24"/>
          <w:lang w:val="en-US"/>
        </w:rPr>
        <w:t>) that damage the vessels, increase the portal pressure as well as hematologic or hemostatic impairment</w:t>
      </w:r>
      <w:r w:rsidRPr="00F02597">
        <w:rPr>
          <w:rFonts w:ascii="Book Antiqua" w:hAnsi="Book Antiqua"/>
          <w:sz w:val="24"/>
          <w:szCs w:val="24"/>
          <w:vertAlign w:val="superscript"/>
          <w:lang w:val="en-US"/>
        </w:rPr>
        <w:t>[15,16]</w:t>
      </w:r>
      <w:r w:rsidRPr="00F02597">
        <w:rPr>
          <w:rFonts w:ascii="Book Antiqua" w:hAnsi="Book Antiqua"/>
          <w:sz w:val="24"/>
          <w:szCs w:val="24"/>
          <w:lang w:val="en-US"/>
        </w:rPr>
        <w:t xml:space="preserve">. </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If infection is the cause of bleeding, then antibiotic administration as soon as possible is a logical approach, and those who are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already on antibiotic prophylaxis may have a reduced chance for bleeding. If bleeding is the cause of infection, then likewise, antibiotics should be administered as soon as possible, even prior to endoscopic therapy. Retrospective studies have shown that infection occurred in 13% of patients within 24 h and increasing to 22% within 48 h, reiterating the importance of starting antibiotics </w:t>
      </w:r>
      <w:proofErr w:type="gramStart"/>
      <w:r w:rsidRPr="00F02597">
        <w:rPr>
          <w:rFonts w:ascii="Book Antiqua" w:hAnsi="Book Antiqua"/>
          <w:sz w:val="24"/>
          <w:szCs w:val="24"/>
          <w:lang w:val="en-US"/>
        </w:rPr>
        <w:t>early</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7]</w:t>
      </w:r>
      <w:r w:rsidRPr="00F02597">
        <w:rPr>
          <w:rFonts w:ascii="Book Antiqua" w:hAnsi="Book Antiqua"/>
          <w:sz w:val="24"/>
          <w:szCs w:val="24"/>
          <w:lang w:val="en-US"/>
        </w:rPr>
        <w:t xml:space="preserve">. Indeed, experts and guidelines recommend administration of antibiotics prior to endoscopy but again evidence are lacking on whether this approach does reduce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and improves mortality. There is a window of opportunity of 8 h for administering antibiotics following endoscopy if this is initially </w:t>
      </w:r>
      <w:proofErr w:type="gramStart"/>
      <w:r w:rsidRPr="00F02597">
        <w:rPr>
          <w:rFonts w:ascii="Book Antiqua" w:hAnsi="Book Antiqua"/>
          <w:sz w:val="24"/>
          <w:szCs w:val="24"/>
          <w:lang w:val="en-US"/>
        </w:rPr>
        <w:t>missed</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17]</w:t>
      </w:r>
      <w:r w:rsidRPr="00F02597">
        <w:rPr>
          <w:rFonts w:ascii="Book Antiqua" w:hAnsi="Book Antiqua"/>
          <w:sz w:val="24"/>
          <w:szCs w:val="24"/>
          <w:lang w:val="en-US"/>
        </w:rPr>
        <w:t xml:space="preserve">. A retrospective study suggested that antibiotics administered up to 8 h following endoscopy were associated with improved survival at 28 d and a trend in reducing 28-d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w:t>
      </w:r>
      <w:proofErr w:type="gramStart"/>
      <w:r w:rsidRPr="00F02597">
        <w:rPr>
          <w:rFonts w:ascii="Book Antiqua" w:hAnsi="Book Antiqua"/>
          <w:sz w:val="24"/>
          <w:szCs w:val="24"/>
          <w:lang w:val="en-US"/>
        </w:rPr>
        <w:t>rate</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17]</w:t>
      </w:r>
      <w:r w:rsidRPr="00F02597">
        <w:rPr>
          <w:rFonts w:ascii="Book Antiqua" w:hAnsi="Book Antiqua"/>
          <w:sz w:val="24"/>
          <w:szCs w:val="24"/>
          <w:lang w:val="en-US"/>
        </w:rPr>
        <w:t xml:space="preserve">. </w:t>
      </w: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WHICH ORGANISMS ARE INVOLVED IN CIRRHOTIC BLEEDING?</w:t>
      </w: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The most commonly isolated organisms during bleeding are aerobic gram negative bacilli of enteric origin which can include </w:t>
      </w:r>
      <w:r w:rsidRPr="00F02597">
        <w:rPr>
          <w:rFonts w:ascii="Book Antiqua" w:hAnsi="Book Antiqua"/>
          <w:i/>
          <w:sz w:val="24"/>
          <w:szCs w:val="24"/>
          <w:lang w:val="en-US"/>
        </w:rPr>
        <w:t>Escherichia coli</w:t>
      </w:r>
      <w:r w:rsidRPr="00F02597">
        <w:rPr>
          <w:rFonts w:ascii="Book Antiqua" w:hAnsi="Book Antiqua"/>
          <w:sz w:val="24"/>
          <w:szCs w:val="24"/>
          <w:lang w:val="en-US"/>
        </w:rPr>
        <w:t xml:space="preserve">, </w:t>
      </w:r>
      <w:proofErr w:type="spellStart"/>
      <w:r w:rsidRPr="00F02597">
        <w:rPr>
          <w:rFonts w:ascii="Book Antiqua" w:hAnsi="Book Antiqua"/>
          <w:i/>
          <w:sz w:val="24"/>
          <w:szCs w:val="24"/>
          <w:lang w:val="en-US"/>
        </w:rPr>
        <w:t>Klebsiella</w:t>
      </w:r>
      <w:proofErr w:type="spellEnd"/>
      <w:r w:rsidRPr="00F02597">
        <w:rPr>
          <w:rFonts w:ascii="Book Antiqua" w:hAnsi="Book Antiqua"/>
          <w:i/>
          <w:sz w:val="24"/>
          <w:szCs w:val="24"/>
          <w:lang w:val="en-US"/>
        </w:rPr>
        <w:t xml:space="preserve"> </w:t>
      </w:r>
      <w:proofErr w:type="spellStart"/>
      <w:r w:rsidRPr="00F02597">
        <w:rPr>
          <w:rFonts w:ascii="Book Antiqua" w:hAnsi="Book Antiqua"/>
          <w:sz w:val="24"/>
          <w:szCs w:val="24"/>
          <w:lang w:val="en-US"/>
        </w:rPr>
        <w:t>spp</w:t>
      </w:r>
      <w:proofErr w:type="spellEnd"/>
      <w:r w:rsidRPr="00F02597">
        <w:rPr>
          <w:rFonts w:ascii="Book Antiqua" w:hAnsi="Book Antiqua"/>
          <w:i/>
          <w:sz w:val="24"/>
          <w:szCs w:val="24"/>
          <w:lang w:val="en-US"/>
        </w:rPr>
        <w:t>, Enterococcus</w:t>
      </w:r>
      <w:r w:rsidRPr="00F02597">
        <w:rPr>
          <w:rFonts w:ascii="Book Antiqua" w:hAnsi="Book Antiqua"/>
          <w:sz w:val="24"/>
          <w:szCs w:val="24"/>
          <w:lang w:val="en-US"/>
        </w:rPr>
        <w:t xml:space="preserve"> and </w:t>
      </w:r>
      <w:r w:rsidRPr="00F02597">
        <w:rPr>
          <w:rFonts w:ascii="Book Antiqua" w:hAnsi="Book Antiqua"/>
          <w:i/>
          <w:sz w:val="24"/>
          <w:szCs w:val="24"/>
          <w:lang w:val="en-US"/>
        </w:rPr>
        <w:t>Pseudomonas</w:t>
      </w:r>
      <w:r w:rsidRPr="00F02597">
        <w:rPr>
          <w:rFonts w:ascii="Book Antiqua" w:hAnsi="Book Antiqua"/>
          <w:sz w:val="24"/>
          <w:szCs w:val="24"/>
          <w:lang w:val="en-US"/>
        </w:rPr>
        <w:t xml:space="preserve"> </w:t>
      </w:r>
      <w:proofErr w:type="spellStart"/>
      <w:proofErr w:type="gramStart"/>
      <w:r w:rsidRPr="00F02597">
        <w:rPr>
          <w:rFonts w:ascii="Book Antiqua" w:hAnsi="Book Antiqua"/>
          <w:sz w:val="24"/>
          <w:szCs w:val="24"/>
          <w:lang w:val="en-US"/>
        </w:rPr>
        <w:t>spp</w:t>
      </w:r>
      <w:proofErr w:type="spellEnd"/>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11,18]</w:t>
      </w:r>
      <w:r w:rsidRPr="00F02597">
        <w:rPr>
          <w:rFonts w:ascii="Book Antiqua" w:hAnsi="Book Antiqua"/>
          <w:sz w:val="24"/>
          <w:szCs w:val="24"/>
          <w:lang w:val="en-US"/>
        </w:rPr>
        <w:t xml:space="preserve">. Bacteremia, spontaneous bacterial peritonitis (SBP) and urinary tract infections were clinical infections most commonly reported in </w:t>
      </w:r>
      <w:r w:rsidRPr="00F02597">
        <w:rPr>
          <w:rFonts w:ascii="Book Antiqua" w:hAnsi="Book Antiqua"/>
          <w:sz w:val="24"/>
          <w:szCs w:val="24"/>
          <w:lang w:val="en-US"/>
        </w:rPr>
        <w:lastRenderedPageBreak/>
        <w:t xml:space="preserve">association with the above mentioned organisms. There are a number of case reports of less common organisms being isolated and which can be associated with more severe bleeding complications. These organisms include </w:t>
      </w:r>
      <w:proofErr w:type="spellStart"/>
      <w:r w:rsidRPr="00F02597">
        <w:rPr>
          <w:rFonts w:ascii="Book Antiqua" w:hAnsi="Book Antiqua"/>
          <w:sz w:val="24"/>
          <w:szCs w:val="24"/>
          <w:lang w:val="en-US"/>
        </w:rPr>
        <w:t>Oerskovia</w:t>
      </w:r>
      <w:proofErr w:type="spellEnd"/>
      <w:r w:rsidRPr="00F02597">
        <w:rPr>
          <w:rFonts w:ascii="Book Antiqua" w:hAnsi="Book Antiqua"/>
          <w:sz w:val="24"/>
          <w:szCs w:val="24"/>
          <w:lang w:val="en-US"/>
        </w:rPr>
        <w:t xml:space="preserve"> </w:t>
      </w:r>
      <w:proofErr w:type="spellStart"/>
      <w:proofErr w:type="gramStart"/>
      <w:r w:rsidRPr="00F02597">
        <w:rPr>
          <w:rFonts w:ascii="Book Antiqua" w:hAnsi="Book Antiqua"/>
          <w:sz w:val="24"/>
          <w:szCs w:val="24"/>
          <w:lang w:val="en-US"/>
        </w:rPr>
        <w:t>xanthineolytica</w:t>
      </w:r>
      <w:proofErr w:type="spellEnd"/>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19]</w:t>
      </w:r>
      <w:r w:rsidRPr="00F02597">
        <w:rPr>
          <w:rFonts w:ascii="Book Antiqua" w:hAnsi="Book Antiqua"/>
          <w:sz w:val="24"/>
          <w:szCs w:val="24"/>
          <w:lang w:val="en-US"/>
        </w:rPr>
        <w:t xml:space="preserve">, methicillin-resistant Staphylococcus </w:t>
      </w:r>
      <w:proofErr w:type="spellStart"/>
      <w:r w:rsidRPr="00F02597">
        <w:rPr>
          <w:rFonts w:ascii="Book Antiqua" w:hAnsi="Book Antiqua"/>
          <w:sz w:val="24"/>
          <w:szCs w:val="24"/>
          <w:lang w:val="en-US"/>
        </w:rPr>
        <w:t>aureus</w:t>
      </w:r>
      <w:proofErr w:type="spellEnd"/>
      <w:r w:rsidRPr="00F02597">
        <w:rPr>
          <w:rFonts w:ascii="Book Antiqua" w:hAnsi="Book Antiqua"/>
          <w:sz w:val="24"/>
          <w:szCs w:val="24"/>
          <w:vertAlign w:val="superscript"/>
          <w:lang w:val="en-US"/>
        </w:rPr>
        <w:t>[19]</w:t>
      </w:r>
      <w:r w:rsidRPr="00F02597">
        <w:rPr>
          <w:rFonts w:ascii="Book Antiqua" w:hAnsi="Book Antiqua"/>
          <w:sz w:val="24"/>
          <w:szCs w:val="24"/>
          <w:lang w:val="en-US"/>
        </w:rPr>
        <w:t xml:space="preserve"> and vibrio </w:t>
      </w:r>
      <w:proofErr w:type="spellStart"/>
      <w:r w:rsidRPr="00F02597">
        <w:rPr>
          <w:rFonts w:ascii="Book Antiqua" w:hAnsi="Book Antiqua"/>
          <w:sz w:val="24"/>
          <w:szCs w:val="24"/>
          <w:lang w:val="en-US"/>
        </w:rPr>
        <w:t>vulnificus</w:t>
      </w:r>
      <w:proofErr w:type="spellEnd"/>
      <w:r w:rsidRPr="00F02597">
        <w:rPr>
          <w:rFonts w:ascii="Book Antiqua" w:hAnsi="Book Antiqua"/>
          <w:sz w:val="24"/>
          <w:szCs w:val="24"/>
          <w:vertAlign w:val="superscript"/>
          <w:lang w:val="en-US"/>
        </w:rPr>
        <w:t>[20]</w:t>
      </w:r>
      <w:r w:rsidRPr="00F02597">
        <w:rPr>
          <w:rFonts w:ascii="Book Antiqua" w:hAnsi="Book Antiqua"/>
          <w:sz w:val="24"/>
          <w:szCs w:val="24"/>
          <w:lang w:val="en-US"/>
        </w:rPr>
        <w:t xml:space="preserve">. Infections can also be introduced during endoscopic ligation therapy, which is occasionally severe, as in a reported case of pyogenic </w:t>
      </w:r>
      <w:proofErr w:type="gramStart"/>
      <w:r w:rsidRPr="00F02597">
        <w:rPr>
          <w:rFonts w:ascii="Book Antiqua" w:hAnsi="Book Antiqua"/>
          <w:sz w:val="24"/>
          <w:szCs w:val="24"/>
          <w:lang w:val="en-US"/>
        </w:rPr>
        <w:t>meningitis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21]</w:t>
      </w:r>
      <w:r w:rsidRPr="00F02597">
        <w:rPr>
          <w:rFonts w:ascii="Book Antiqua" w:hAnsi="Book Antiqua"/>
          <w:sz w:val="24"/>
          <w:szCs w:val="24"/>
          <w:lang w:val="en-US"/>
        </w:rPr>
        <w:t xml:space="preserve">. Bacteremia is also more common following cyanoacrylate therapy for bleeding gastric varices but not elective cyanoacrylate injection for non-bleeding gastric </w:t>
      </w:r>
      <w:proofErr w:type="gramStart"/>
      <w:r w:rsidRPr="00F02597">
        <w:rPr>
          <w:rFonts w:ascii="Book Antiqua" w:hAnsi="Book Antiqua"/>
          <w:sz w:val="24"/>
          <w:szCs w:val="24"/>
          <w:lang w:val="en-US"/>
        </w:rPr>
        <w:t>varices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22]</w:t>
      </w:r>
      <w:r w:rsidRPr="00F02597">
        <w:rPr>
          <w:rFonts w:ascii="Book Antiqua" w:hAnsi="Book Antiqua"/>
          <w:sz w:val="24"/>
          <w:szCs w:val="24"/>
          <w:lang w:val="en-US"/>
        </w:rPr>
        <w:t xml:space="preserve">. Organisms identified from blood cultures and needle-tip cultures performed in the former group were from the oral and GI </w:t>
      </w:r>
      <w:proofErr w:type="gramStart"/>
      <w:r w:rsidRPr="00F02597">
        <w:rPr>
          <w:rFonts w:ascii="Book Antiqua" w:hAnsi="Book Antiqua"/>
          <w:sz w:val="24"/>
          <w:szCs w:val="24"/>
          <w:lang w:val="en-US"/>
        </w:rPr>
        <w:t>tract</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22]</w:t>
      </w:r>
      <w:r w:rsidRPr="00F02597">
        <w:rPr>
          <w:rFonts w:ascii="Book Antiqua" w:hAnsi="Book Antiqua"/>
          <w:sz w:val="24"/>
          <w:szCs w:val="24"/>
          <w:lang w:val="en-US"/>
        </w:rPr>
        <w:t xml:space="preserve">. </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i/>
          <w:sz w:val="24"/>
          <w:szCs w:val="24"/>
          <w:lang w:val="en-US"/>
        </w:rPr>
        <w:t xml:space="preserve">Helicobacter pylori </w:t>
      </w:r>
      <w:r w:rsidRPr="00F02597">
        <w:rPr>
          <w:rFonts w:ascii="Book Antiqua" w:hAnsi="Book Antiqua"/>
          <w:sz w:val="24"/>
          <w:szCs w:val="24"/>
          <w:lang w:val="en-US"/>
        </w:rPr>
        <w:t>(</w:t>
      </w:r>
      <w:r w:rsidRPr="00F02597">
        <w:rPr>
          <w:rFonts w:ascii="Book Antiqua" w:hAnsi="Book Antiqua"/>
          <w:i/>
          <w:sz w:val="24"/>
          <w:szCs w:val="24"/>
          <w:lang w:val="en-US"/>
        </w:rPr>
        <w:t>H. pylori</w:t>
      </w:r>
      <w:r w:rsidRPr="00F02597">
        <w:rPr>
          <w:rFonts w:ascii="Book Antiqua" w:hAnsi="Book Antiqua"/>
          <w:sz w:val="24"/>
          <w:szCs w:val="24"/>
          <w:lang w:val="en-US"/>
        </w:rPr>
        <w:t>)</w:t>
      </w:r>
      <w:r w:rsidRPr="00F02597">
        <w:rPr>
          <w:rFonts w:ascii="Book Antiqua" w:hAnsi="Book Antiqua"/>
          <w:i/>
          <w:sz w:val="24"/>
          <w:szCs w:val="24"/>
          <w:lang w:val="en-US"/>
        </w:rPr>
        <w:t xml:space="preserve"> </w:t>
      </w:r>
      <w:r w:rsidRPr="00F02597">
        <w:rPr>
          <w:rFonts w:ascii="Book Antiqua" w:hAnsi="Book Antiqua"/>
          <w:sz w:val="24"/>
          <w:szCs w:val="24"/>
          <w:lang w:val="en-US"/>
        </w:rPr>
        <w:t xml:space="preserve">infection is also thought to have a role in cirrhotic GI bleeding. A recent study from Japan suggests a protective role for </w:t>
      </w:r>
      <w:r w:rsidRPr="00F02597">
        <w:rPr>
          <w:rFonts w:ascii="Book Antiqua" w:hAnsi="Book Antiqua"/>
          <w:i/>
          <w:sz w:val="24"/>
          <w:szCs w:val="24"/>
          <w:lang w:val="en-US"/>
        </w:rPr>
        <w:t>H. pylori</w:t>
      </w:r>
      <w:r w:rsidRPr="00F02597">
        <w:rPr>
          <w:rFonts w:ascii="Book Antiqua" w:hAnsi="Book Antiqua"/>
          <w:sz w:val="24"/>
          <w:szCs w:val="24"/>
          <w:lang w:val="en-US"/>
        </w:rPr>
        <w:t xml:space="preserve"> in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through the induction of gastric mucosal atrophy and concomitant </w:t>
      </w:r>
      <w:proofErr w:type="gramStart"/>
      <w:r w:rsidRPr="00F02597">
        <w:rPr>
          <w:rFonts w:ascii="Book Antiqua" w:hAnsi="Book Antiqua"/>
          <w:sz w:val="24"/>
          <w:szCs w:val="24"/>
          <w:lang w:val="en-US"/>
        </w:rPr>
        <w:t>hypoacidity</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23]</w:t>
      </w:r>
      <w:r w:rsidRPr="00F02597">
        <w:rPr>
          <w:rFonts w:ascii="Book Antiqua" w:hAnsi="Book Antiqua"/>
          <w:sz w:val="24"/>
          <w:szCs w:val="24"/>
          <w:lang w:val="en-US"/>
        </w:rPr>
        <w:t>.</w:t>
      </w:r>
      <w:r w:rsidRPr="00F02597">
        <w:rPr>
          <w:rFonts w:ascii="Book Antiqua" w:hAnsi="Book Antiqua"/>
          <w:sz w:val="24"/>
          <w:szCs w:val="24"/>
          <w:vertAlign w:val="superscript"/>
          <w:lang w:val="en-US"/>
        </w:rPr>
        <w:t xml:space="preserve"> </w:t>
      </w:r>
      <w:r w:rsidRPr="00F02597">
        <w:rPr>
          <w:rFonts w:ascii="Book Antiqua" w:hAnsi="Book Antiqua"/>
          <w:sz w:val="24"/>
          <w:szCs w:val="24"/>
          <w:lang w:val="en-US"/>
        </w:rPr>
        <w:t xml:space="preserve">The use of broad spectrum antibiotics and for long duration in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may result in the emergence of health-care associated infections especially </w:t>
      </w:r>
      <w:r w:rsidRPr="00F02597">
        <w:rPr>
          <w:rFonts w:ascii="Book Antiqua" w:hAnsi="Book Antiqua"/>
          <w:i/>
          <w:sz w:val="24"/>
          <w:szCs w:val="24"/>
          <w:lang w:val="en-US"/>
        </w:rPr>
        <w:t xml:space="preserve">Clostridium </w:t>
      </w:r>
      <w:proofErr w:type="spellStart"/>
      <w:r w:rsidRPr="00F02597">
        <w:rPr>
          <w:rFonts w:ascii="Book Antiqua" w:hAnsi="Book Antiqua"/>
          <w:i/>
          <w:sz w:val="24"/>
          <w:szCs w:val="24"/>
          <w:lang w:val="en-US"/>
        </w:rPr>
        <w:t>difficile</w:t>
      </w:r>
      <w:proofErr w:type="spellEnd"/>
      <w:r w:rsidRPr="00F02597">
        <w:rPr>
          <w:rFonts w:ascii="Book Antiqua" w:hAnsi="Book Antiqua"/>
          <w:sz w:val="24"/>
          <w:szCs w:val="24"/>
          <w:lang w:val="en-US"/>
        </w:rPr>
        <w:t xml:space="preserve"> (</w:t>
      </w:r>
      <w:r w:rsidRPr="00F02597">
        <w:rPr>
          <w:rFonts w:ascii="Book Antiqua" w:hAnsi="Book Antiqua"/>
          <w:i/>
          <w:sz w:val="24"/>
          <w:szCs w:val="24"/>
          <w:lang w:val="en-US"/>
        </w:rPr>
        <w:t xml:space="preserve">C. </w:t>
      </w:r>
      <w:proofErr w:type="spellStart"/>
      <w:r w:rsidRPr="00F02597">
        <w:rPr>
          <w:rFonts w:ascii="Book Antiqua" w:hAnsi="Book Antiqua"/>
          <w:i/>
          <w:sz w:val="24"/>
          <w:szCs w:val="24"/>
          <w:lang w:val="en-US"/>
        </w:rPr>
        <w:t>difficile</w:t>
      </w:r>
      <w:proofErr w:type="spellEnd"/>
      <w:r w:rsidRPr="00F02597">
        <w:rPr>
          <w:rFonts w:ascii="Book Antiqua" w:hAnsi="Book Antiqua"/>
          <w:sz w:val="24"/>
          <w:szCs w:val="24"/>
          <w:lang w:val="en-US"/>
        </w:rPr>
        <w:t xml:space="preserve">), which was recently shown to result in a higher mortality in this group of </w:t>
      </w:r>
      <w:proofErr w:type="gramStart"/>
      <w:r w:rsidRPr="00F02597">
        <w:rPr>
          <w:rFonts w:ascii="Book Antiqua" w:hAnsi="Book Antiqua"/>
          <w:sz w:val="24"/>
          <w:szCs w:val="24"/>
          <w:lang w:val="en-US"/>
        </w:rPr>
        <w:t>patients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24]</w:t>
      </w:r>
      <w:r w:rsidRPr="00F02597">
        <w:rPr>
          <w:rFonts w:ascii="Book Antiqua" w:hAnsi="Book Antiqua"/>
          <w:sz w:val="24"/>
          <w:szCs w:val="24"/>
          <w:lang w:val="en-US"/>
        </w:rPr>
        <w:t xml:space="preserve">. Although the study by Brown </w:t>
      </w:r>
      <w:r w:rsidRPr="00F02597">
        <w:rPr>
          <w:rFonts w:ascii="Book Antiqua" w:hAnsi="Book Antiqua"/>
          <w:i/>
          <w:sz w:val="24"/>
          <w:szCs w:val="24"/>
          <w:lang w:val="en-US"/>
        </w:rPr>
        <w:t>et al</w:t>
      </w:r>
      <w:r w:rsidRPr="00F02597">
        <w:rPr>
          <w:rFonts w:ascii="Book Antiqua" w:hAnsi="Book Antiqua"/>
          <w:sz w:val="24"/>
          <w:szCs w:val="24"/>
          <w:lang w:val="en-US"/>
        </w:rPr>
        <w:t xml:space="preserve"> did not find any significant difference in the incidence of </w:t>
      </w:r>
      <w:r w:rsidRPr="00F02597">
        <w:rPr>
          <w:rFonts w:ascii="Book Antiqua" w:hAnsi="Book Antiqua"/>
          <w:i/>
          <w:sz w:val="24"/>
          <w:szCs w:val="24"/>
          <w:lang w:val="en-US"/>
        </w:rPr>
        <w:t xml:space="preserve">C. </w:t>
      </w:r>
      <w:proofErr w:type="spellStart"/>
      <w:r w:rsidRPr="00F02597">
        <w:rPr>
          <w:rFonts w:ascii="Book Antiqua" w:hAnsi="Book Antiqua"/>
          <w:i/>
          <w:sz w:val="24"/>
          <w:szCs w:val="24"/>
          <w:lang w:val="en-US"/>
        </w:rPr>
        <w:t>difficile</w:t>
      </w:r>
      <w:proofErr w:type="spellEnd"/>
      <w:r w:rsidRPr="00F02597">
        <w:rPr>
          <w:rFonts w:ascii="Book Antiqua" w:hAnsi="Book Antiqua"/>
          <w:i/>
          <w:sz w:val="24"/>
          <w:szCs w:val="24"/>
          <w:lang w:val="en-US"/>
        </w:rPr>
        <w:t xml:space="preserve"> </w:t>
      </w:r>
      <w:r w:rsidRPr="00F02597">
        <w:rPr>
          <w:rFonts w:ascii="Book Antiqua" w:hAnsi="Book Antiqua"/>
          <w:sz w:val="24"/>
          <w:szCs w:val="24"/>
          <w:lang w:val="en-US"/>
        </w:rPr>
        <w:t>infection</w:t>
      </w:r>
      <w:r w:rsidRPr="00F02597">
        <w:rPr>
          <w:rFonts w:ascii="Book Antiqua" w:hAnsi="Book Antiqua"/>
          <w:sz w:val="24"/>
          <w:szCs w:val="24"/>
          <w:vertAlign w:val="superscript"/>
          <w:lang w:val="en-US"/>
        </w:rPr>
        <w:t>[17]</w:t>
      </w:r>
      <w:r w:rsidRPr="00F02597">
        <w:rPr>
          <w:rFonts w:ascii="Book Antiqua" w:hAnsi="Book Antiqua"/>
          <w:sz w:val="24"/>
          <w:szCs w:val="24"/>
          <w:lang w:val="en-US"/>
        </w:rPr>
        <w:t>, the prevalent use of metronidazole in this retrospective study casted doubt on the validity of their result</w:t>
      </w:r>
      <w:r w:rsidRPr="00F02597">
        <w:rPr>
          <w:rFonts w:ascii="Book Antiqua" w:hAnsi="Book Antiqua"/>
          <w:sz w:val="24"/>
          <w:szCs w:val="24"/>
          <w:vertAlign w:val="superscript"/>
          <w:lang w:val="en-US"/>
        </w:rPr>
        <w:t>[25]</w:t>
      </w:r>
      <w:r w:rsidRPr="00F02597">
        <w:rPr>
          <w:rFonts w:ascii="Book Antiqua" w:hAnsi="Book Antiqua"/>
          <w:sz w:val="24"/>
          <w:szCs w:val="24"/>
          <w:lang w:val="en-US"/>
        </w:rPr>
        <w:t>.</w:t>
      </w:r>
    </w:p>
    <w:p w:rsidR="00320B9C" w:rsidRPr="00F02597" w:rsidRDefault="00320B9C" w:rsidP="00F33CC7">
      <w:pPr>
        <w:spacing w:after="0" w:line="360" w:lineRule="auto"/>
        <w:jc w:val="both"/>
        <w:rPr>
          <w:rFonts w:ascii="Book Antiqua" w:hAnsi="Book Antiqua"/>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CHOICE OF ANTIBIOTICS: WHAT IS THE EVIDENCE?</w:t>
      </w: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The use of antibiotics in cirrhotic bleeding arises from its success in the prevention of SBP and spontaneous bacteremia. This was first shown in a study by </w:t>
      </w:r>
      <w:proofErr w:type="spellStart"/>
      <w:r w:rsidRPr="00F02597">
        <w:rPr>
          <w:rFonts w:ascii="Book Antiqua" w:hAnsi="Book Antiqua"/>
          <w:sz w:val="24"/>
          <w:szCs w:val="24"/>
          <w:lang w:val="en-US"/>
        </w:rPr>
        <w:t>Rimola</w:t>
      </w:r>
      <w:proofErr w:type="spellEnd"/>
      <w:r w:rsidRPr="00F02597">
        <w:rPr>
          <w:rFonts w:ascii="Book Antiqua" w:hAnsi="Book Antiqua"/>
          <w:sz w:val="24"/>
          <w:szCs w:val="24"/>
          <w:lang w:val="en-US"/>
        </w:rPr>
        <w:t xml:space="preserve"> and colleagues in 1985</w:t>
      </w:r>
      <w:r w:rsidRPr="00F02597">
        <w:rPr>
          <w:rFonts w:ascii="Book Antiqua" w:hAnsi="Book Antiqua"/>
          <w:sz w:val="24"/>
          <w:szCs w:val="24"/>
          <w:vertAlign w:val="superscript"/>
          <w:lang w:val="en-US"/>
        </w:rPr>
        <w:t>[26]</w:t>
      </w:r>
      <w:r w:rsidRPr="00F02597">
        <w:rPr>
          <w:rFonts w:ascii="Book Antiqua" w:hAnsi="Book Antiqua"/>
          <w:sz w:val="24"/>
          <w:szCs w:val="24"/>
          <w:lang w:val="en-US"/>
        </w:rPr>
        <w:t xml:space="preserve">. In this study, 140 cirrhotic patients were randomized into 2 groups – one with oral, non-absorbable antibiotics (gentamicin + </w:t>
      </w:r>
      <w:proofErr w:type="spellStart"/>
      <w:r w:rsidRPr="00F02597">
        <w:rPr>
          <w:rFonts w:ascii="Book Antiqua" w:hAnsi="Book Antiqua"/>
          <w:sz w:val="24"/>
          <w:szCs w:val="24"/>
          <w:lang w:val="en-US"/>
        </w:rPr>
        <w:t>vancomycin</w:t>
      </w:r>
      <w:proofErr w:type="spellEnd"/>
      <w:r w:rsidRPr="00F02597">
        <w:rPr>
          <w:rFonts w:ascii="Book Antiqua" w:hAnsi="Book Antiqua"/>
          <w:sz w:val="24"/>
          <w:szCs w:val="24"/>
          <w:lang w:val="en-US"/>
        </w:rPr>
        <w:t xml:space="preserve"> + </w:t>
      </w:r>
      <w:proofErr w:type="spellStart"/>
      <w:r w:rsidRPr="00F02597">
        <w:rPr>
          <w:rFonts w:ascii="Book Antiqua" w:hAnsi="Book Antiqua"/>
          <w:sz w:val="24"/>
          <w:szCs w:val="24"/>
          <w:lang w:val="en-US"/>
        </w:rPr>
        <w:t>nystatin</w:t>
      </w:r>
      <w:proofErr w:type="spellEnd"/>
      <w:r w:rsidRPr="00F02597">
        <w:rPr>
          <w:rFonts w:ascii="Book Antiqua" w:hAnsi="Book Antiqua"/>
          <w:sz w:val="24"/>
          <w:szCs w:val="24"/>
          <w:lang w:val="en-US"/>
        </w:rPr>
        <w:t xml:space="preserve"> or neomycin + </w:t>
      </w:r>
      <w:proofErr w:type="spellStart"/>
      <w:r w:rsidRPr="00F02597">
        <w:rPr>
          <w:rFonts w:ascii="Book Antiqua" w:hAnsi="Book Antiqua"/>
          <w:sz w:val="24"/>
          <w:szCs w:val="24"/>
          <w:lang w:val="en-US"/>
        </w:rPr>
        <w:t>colistin</w:t>
      </w:r>
      <w:proofErr w:type="spellEnd"/>
      <w:r w:rsidRPr="00F02597">
        <w:rPr>
          <w:rFonts w:ascii="Book Antiqua" w:hAnsi="Book Antiqua"/>
          <w:sz w:val="24"/>
          <w:szCs w:val="24"/>
          <w:lang w:val="en-US"/>
        </w:rPr>
        <w:t xml:space="preserve"> + </w:t>
      </w:r>
      <w:proofErr w:type="spellStart"/>
      <w:r w:rsidRPr="00F02597">
        <w:rPr>
          <w:rFonts w:ascii="Book Antiqua" w:hAnsi="Book Antiqua"/>
          <w:sz w:val="24"/>
          <w:szCs w:val="24"/>
          <w:lang w:val="en-US"/>
        </w:rPr>
        <w:t>nystatin</w:t>
      </w:r>
      <w:proofErr w:type="spellEnd"/>
      <w:r w:rsidRPr="00F02597">
        <w:rPr>
          <w:rFonts w:ascii="Book Antiqua" w:hAnsi="Book Antiqua"/>
          <w:sz w:val="24"/>
          <w:szCs w:val="24"/>
          <w:lang w:val="en-US"/>
        </w:rPr>
        <w:t xml:space="preserve">) for 48 h and the other without antibiotics. The incidence of infection was observed to be significantly lower in the group receiving antibiotics compared to the group without (16.1% </w:t>
      </w:r>
      <w:r w:rsidRPr="00F02597">
        <w:rPr>
          <w:rFonts w:ascii="Book Antiqua" w:hAnsi="Book Antiqua"/>
          <w:i/>
          <w:sz w:val="24"/>
          <w:szCs w:val="24"/>
          <w:lang w:val="en-US"/>
        </w:rPr>
        <w:t>vs</w:t>
      </w:r>
      <w:r w:rsidRPr="00F02597">
        <w:rPr>
          <w:rFonts w:ascii="Book Antiqua" w:hAnsi="Book Antiqua"/>
          <w:sz w:val="24"/>
          <w:szCs w:val="24"/>
          <w:lang w:val="en-US"/>
        </w:rPr>
        <w:t xml:space="preserve"> 34.7%</w:t>
      </w:r>
      <w:proofErr w:type="gramStart"/>
      <w:r w:rsidRPr="00F02597">
        <w:rPr>
          <w:rFonts w:ascii="Book Antiqua" w:hAnsi="Book Antiqua"/>
          <w:sz w:val="24"/>
          <w:szCs w:val="24"/>
          <w:lang w:val="en-US"/>
        </w:rPr>
        <w:t>)</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26]</w:t>
      </w:r>
      <w:r w:rsidRPr="00F02597">
        <w:rPr>
          <w:rFonts w:ascii="Book Antiqua" w:hAnsi="Book Antiqua"/>
          <w:sz w:val="24"/>
          <w:szCs w:val="24"/>
          <w:lang w:val="en-US"/>
        </w:rPr>
        <w:t xml:space="preserve">. </w:t>
      </w:r>
    </w:p>
    <w:p w:rsidR="00320B9C" w:rsidRPr="00F02597" w:rsidRDefault="00320B9C" w:rsidP="00F33CC7">
      <w:pPr>
        <w:spacing w:after="0" w:line="360" w:lineRule="auto"/>
        <w:ind w:firstLineChars="200" w:firstLine="480"/>
        <w:jc w:val="both"/>
        <w:rPr>
          <w:rFonts w:ascii="Book Antiqua" w:hAnsi="Book Antiqua"/>
          <w:sz w:val="24"/>
          <w:szCs w:val="24"/>
          <w:lang w:val="en-US"/>
        </w:rPr>
      </w:pPr>
      <w:proofErr w:type="spellStart"/>
      <w:r w:rsidRPr="00F02597">
        <w:rPr>
          <w:rFonts w:ascii="Book Antiqua" w:hAnsi="Book Antiqua"/>
          <w:sz w:val="24"/>
          <w:szCs w:val="24"/>
          <w:lang w:val="en-US"/>
        </w:rPr>
        <w:t>Fluroquinolones</w:t>
      </w:r>
      <w:proofErr w:type="spellEnd"/>
      <w:r w:rsidRPr="00F02597">
        <w:rPr>
          <w:rFonts w:ascii="Book Antiqua" w:hAnsi="Book Antiqua"/>
          <w:sz w:val="24"/>
          <w:szCs w:val="24"/>
          <w:lang w:val="en-US"/>
        </w:rPr>
        <w:t xml:space="preserve">, namely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xml:space="preserve"> and ciprofloxacin, seem to be obvious choices for prophylaxis since this group of antibiotics is active against the majority of </w:t>
      </w:r>
      <w:proofErr w:type="spellStart"/>
      <w:r w:rsidRPr="00F02597">
        <w:rPr>
          <w:rFonts w:ascii="Book Antiqua" w:hAnsi="Book Antiqua"/>
          <w:sz w:val="24"/>
          <w:szCs w:val="24"/>
          <w:lang w:val="en-US"/>
        </w:rPr>
        <w:lastRenderedPageBreak/>
        <w:t>enterobacteria</w:t>
      </w:r>
      <w:proofErr w:type="spellEnd"/>
      <w:r w:rsidRPr="00F02597">
        <w:rPr>
          <w:rFonts w:ascii="Book Antiqua" w:hAnsi="Book Antiqua"/>
          <w:sz w:val="24"/>
          <w:szCs w:val="24"/>
          <w:lang w:val="en-US"/>
        </w:rPr>
        <w:t xml:space="preserve"> and aerobic gram negative bacilli.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xml:space="preserve">, given orally or through a nasogastric tube, 400 mg twice daily for 7 d immediately after emergency endoscopy, was shown to reduce infection, with a rate of only 10% in 60 patients compared to 37.2% in 59 </w:t>
      </w:r>
      <w:proofErr w:type="gramStart"/>
      <w:r w:rsidRPr="00F02597">
        <w:rPr>
          <w:rFonts w:ascii="Book Antiqua" w:hAnsi="Book Antiqua"/>
          <w:sz w:val="24"/>
          <w:szCs w:val="24"/>
          <w:lang w:val="en-US"/>
        </w:rPr>
        <w:t>controls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27]</w:t>
      </w:r>
      <w:r w:rsidRPr="00F02597">
        <w:rPr>
          <w:rFonts w:ascii="Book Antiqua" w:hAnsi="Book Antiqua"/>
          <w:sz w:val="24"/>
          <w:szCs w:val="24"/>
          <w:lang w:val="en-US"/>
        </w:rPr>
        <w:t xml:space="preserve">. Ciprofloxacin has the advantage of being well-tolerated, has low hepatic toxicity and also less bacterial resistance even after 6 </w:t>
      </w:r>
      <w:proofErr w:type="spellStart"/>
      <w:r w:rsidRPr="00F02597">
        <w:rPr>
          <w:rFonts w:ascii="Book Antiqua" w:hAnsi="Book Antiqua"/>
          <w:sz w:val="24"/>
          <w:szCs w:val="24"/>
          <w:lang w:val="en-US"/>
        </w:rPr>
        <w:t>mo</w:t>
      </w:r>
      <w:proofErr w:type="spellEnd"/>
      <w:r w:rsidRPr="00F02597">
        <w:rPr>
          <w:rFonts w:ascii="Book Antiqua" w:hAnsi="Book Antiqua"/>
          <w:sz w:val="24"/>
          <w:szCs w:val="24"/>
          <w:lang w:val="en-US"/>
        </w:rPr>
        <w:t xml:space="preserve"> of treatment. In a case-control study from Taiwan, 120 cirrhotic patients with upper GI bleeding who had received ciprofloxacin 500 mg twice daily after endoscopy for 7 d were found to have a lower incidence of proven bacterial infection, but not mortality, compared to 60 patients who had placebo (10% </w:t>
      </w:r>
      <w:r w:rsidRPr="00F02597">
        <w:rPr>
          <w:rFonts w:ascii="Book Antiqua" w:hAnsi="Book Antiqua"/>
          <w:i/>
          <w:sz w:val="24"/>
          <w:szCs w:val="24"/>
          <w:lang w:val="en-US"/>
        </w:rPr>
        <w:t>vs</w:t>
      </w:r>
      <w:r w:rsidRPr="00F02597">
        <w:rPr>
          <w:rFonts w:ascii="Book Antiqua" w:hAnsi="Book Antiqua"/>
          <w:sz w:val="24"/>
          <w:szCs w:val="24"/>
          <w:lang w:val="en-US"/>
        </w:rPr>
        <w:t xml:space="preserve"> 45%)</w:t>
      </w:r>
      <w:r w:rsidRPr="00F02597">
        <w:rPr>
          <w:rFonts w:ascii="Book Antiqua" w:hAnsi="Book Antiqua"/>
          <w:sz w:val="24"/>
          <w:szCs w:val="24"/>
          <w:vertAlign w:val="superscript"/>
          <w:lang w:val="en-US"/>
        </w:rPr>
        <w:t>[18]</w:t>
      </w:r>
      <w:r w:rsidRPr="00F02597">
        <w:rPr>
          <w:rFonts w:ascii="Book Antiqua" w:hAnsi="Book Antiqua"/>
          <w:sz w:val="24"/>
          <w:szCs w:val="24"/>
          <w:lang w:val="en-US"/>
        </w:rPr>
        <w:t xml:space="preserve">. Patients with Child-Pugh Class C and those with hepatocellular carcinoma are particularly prone to infection and ciprofloxacin in these patients were found to be especially useful. In a study by </w:t>
      </w:r>
      <w:proofErr w:type="spellStart"/>
      <w:r w:rsidRPr="00F02597">
        <w:rPr>
          <w:rFonts w:ascii="Book Antiqua" w:hAnsi="Book Antiqua"/>
          <w:sz w:val="24"/>
          <w:szCs w:val="24"/>
          <w:lang w:val="en-US"/>
        </w:rPr>
        <w:t>Pauwels</w:t>
      </w:r>
      <w:proofErr w:type="spellEnd"/>
      <w:r w:rsidRPr="00F02597">
        <w:rPr>
          <w:rFonts w:ascii="Book Antiqua" w:hAnsi="Book Antiqua"/>
          <w:sz w:val="24"/>
          <w:szCs w:val="24"/>
          <w:lang w:val="en-US"/>
        </w:rPr>
        <w:t xml:space="preserve"> </w:t>
      </w:r>
      <w:r w:rsidRPr="00F02597">
        <w:rPr>
          <w:rFonts w:ascii="Book Antiqua" w:hAnsi="Book Antiqua"/>
          <w:i/>
          <w:sz w:val="24"/>
          <w:szCs w:val="24"/>
          <w:lang w:val="en-US"/>
        </w:rPr>
        <w:t>et al</w:t>
      </w:r>
      <w:r w:rsidRPr="00F02597">
        <w:rPr>
          <w:rFonts w:ascii="Book Antiqua" w:hAnsi="Book Antiqua"/>
          <w:sz w:val="24"/>
          <w:szCs w:val="24"/>
          <w:vertAlign w:val="superscript"/>
          <w:lang w:val="en-US"/>
        </w:rPr>
        <w:t>[28]</w:t>
      </w:r>
      <w:r w:rsidRPr="00F02597">
        <w:rPr>
          <w:rFonts w:ascii="Book Antiqua" w:hAnsi="Book Antiqua"/>
          <w:sz w:val="24"/>
          <w:szCs w:val="24"/>
          <w:lang w:val="en-US"/>
        </w:rPr>
        <w:t xml:space="preserve">, 30 patients with advanced cirrhosis were found to have a higher rate of infection compared to 55 patients with Child-Pugh Class A-B (52.9% </w:t>
      </w:r>
      <w:r w:rsidRPr="00F02597">
        <w:rPr>
          <w:rFonts w:ascii="Book Antiqua" w:hAnsi="Book Antiqua"/>
          <w:i/>
          <w:sz w:val="24"/>
          <w:szCs w:val="24"/>
          <w:lang w:val="en-US"/>
        </w:rPr>
        <w:t>vs</w:t>
      </w:r>
      <w:r w:rsidRPr="00F02597">
        <w:rPr>
          <w:rFonts w:ascii="Book Antiqua" w:hAnsi="Book Antiqua"/>
          <w:sz w:val="24"/>
          <w:szCs w:val="24"/>
          <w:lang w:val="en-US"/>
        </w:rPr>
        <w:t xml:space="preserve"> 18.2%). In the same study, a selected group of high risk patients were administered amoxicillin-</w:t>
      </w:r>
      <w:proofErr w:type="spellStart"/>
      <w:r w:rsidRPr="00F02597">
        <w:rPr>
          <w:rFonts w:ascii="Book Antiqua" w:hAnsi="Book Antiqua"/>
          <w:sz w:val="24"/>
          <w:szCs w:val="24"/>
          <w:lang w:val="en-US"/>
        </w:rPr>
        <w:t>clavulanic</w:t>
      </w:r>
      <w:proofErr w:type="spellEnd"/>
      <w:r w:rsidRPr="00F02597">
        <w:rPr>
          <w:rFonts w:ascii="Book Antiqua" w:hAnsi="Book Antiqua"/>
          <w:sz w:val="24"/>
          <w:szCs w:val="24"/>
          <w:lang w:val="en-US"/>
        </w:rPr>
        <w:t xml:space="preserve"> 1 g/200 mg</w:t>
      </w:r>
      <w:r w:rsidRPr="00F02597">
        <w:rPr>
          <w:rFonts w:ascii="Book Antiqua" w:hAnsi="Book Antiqua"/>
          <w:i/>
          <w:sz w:val="24"/>
          <w:szCs w:val="24"/>
          <w:lang w:val="en-US"/>
        </w:rPr>
        <w:t xml:space="preserve"> iv</w:t>
      </w:r>
      <w:r w:rsidRPr="00F02597">
        <w:rPr>
          <w:rFonts w:ascii="Book Antiqua" w:hAnsi="Book Antiqua"/>
          <w:sz w:val="24"/>
          <w:szCs w:val="24"/>
          <w:lang w:val="en-US"/>
        </w:rPr>
        <w:t xml:space="preserve"> q8h followed by ciprofloxacin 200 mg </w:t>
      </w:r>
      <w:proofErr w:type="spellStart"/>
      <w:r w:rsidRPr="00F02597">
        <w:rPr>
          <w:rFonts w:ascii="Book Antiqua" w:hAnsi="Book Antiqua"/>
          <w:i/>
          <w:sz w:val="24"/>
          <w:szCs w:val="24"/>
          <w:lang w:val="en-US"/>
        </w:rPr>
        <w:t>po</w:t>
      </w:r>
      <w:proofErr w:type="spellEnd"/>
      <w:r w:rsidRPr="00F02597">
        <w:rPr>
          <w:rFonts w:ascii="Book Antiqua" w:hAnsi="Book Antiqua"/>
          <w:i/>
          <w:sz w:val="24"/>
          <w:szCs w:val="24"/>
          <w:lang w:val="en-US"/>
        </w:rPr>
        <w:t xml:space="preserve"> </w:t>
      </w:r>
      <w:r w:rsidRPr="00F02597">
        <w:rPr>
          <w:rFonts w:ascii="Book Antiqua" w:hAnsi="Book Antiqua"/>
          <w:sz w:val="24"/>
          <w:szCs w:val="24"/>
          <w:lang w:val="en-US"/>
        </w:rPr>
        <w:t xml:space="preserve">q12h for 3 d after cessation of bleeding, and a significant reduction in infection was observed, compared to those who did not receive this regime (13.3% </w:t>
      </w:r>
      <w:r w:rsidRPr="00F02597">
        <w:rPr>
          <w:rFonts w:ascii="Book Antiqua" w:hAnsi="Book Antiqua"/>
          <w:i/>
          <w:sz w:val="24"/>
          <w:szCs w:val="24"/>
          <w:lang w:val="en-US"/>
        </w:rPr>
        <w:t>vs</w:t>
      </w:r>
      <w:r w:rsidRPr="00F02597">
        <w:rPr>
          <w:rFonts w:ascii="Book Antiqua" w:hAnsi="Book Antiqua"/>
          <w:sz w:val="24"/>
          <w:szCs w:val="24"/>
          <w:lang w:val="en-US"/>
        </w:rPr>
        <w:t xml:space="preserve"> 52.9%)</w:t>
      </w:r>
      <w:r w:rsidRPr="00F02597">
        <w:rPr>
          <w:rFonts w:ascii="Book Antiqua" w:hAnsi="Book Antiqua"/>
          <w:sz w:val="24"/>
          <w:szCs w:val="24"/>
          <w:vertAlign w:val="superscript"/>
          <w:lang w:val="en-US"/>
        </w:rPr>
        <w:t>[28]</w:t>
      </w:r>
      <w:r w:rsidRPr="00F02597">
        <w:rPr>
          <w:rFonts w:ascii="Book Antiqua" w:hAnsi="Book Antiqua"/>
          <w:sz w:val="24"/>
          <w:szCs w:val="24"/>
          <w:lang w:val="en-US"/>
        </w:rPr>
        <w:t xml:space="preserve">. </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In addition to reducing the incidence of infection, prophylactic quinolones given during cirrhotic bleeding have been shown to reduce early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and requirements for blood transfusion. This was shown in another study from Taiwan that randomized cirrhotic patients with bleeding into two groups – one group with 59 patients given prophylactic antibiotics (</w:t>
      </w:r>
      <w:proofErr w:type="spellStart"/>
      <w:r w:rsidRPr="00F02597">
        <w:rPr>
          <w:rFonts w:ascii="Book Antiqua" w:hAnsi="Book Antiqua"/>
          <w:sz w:val="24"/>
          <w:szCs w:val="24"/>
          <w:lang w:val="en-US"/>
        </w:rPr>
        <w:t>ofloxacin</w:t>
      </w:r>
      <w:proofErr w:type="spellEnd"/>
      <w:r w:rsidRPr="00F02597">
        <w:rPr>
          <w:rFonts w:ascii="Book Antiqua" w:hAnsi="Book Antiqua"/>
          <w:sz w:val="24"/>
          <w:szCs w:val="24"/>
          <w:lang w:val="en-US"/>
        </w:rPr>
        <w:t xml:space="preserve"> 200mg </w:t>
      </w:r>
      <w:r w:rsidRPr="00F02597">
        <w:rPr>
          <w:rFonts w:ascii="Book Antiqua" w:hAnsi="Book Antiqua"/>
          <w:i/>
          <w:sz w:val="24"/>
          <w:szCs w:val="24"/>
          <w:lang w:val="en-US"/>
        </w:rPr>
        <w:t>iv</w:t>
      </w:r>
      <w:r w:rsidRPr="00F02597">
        <w:rPr>
          <w:rFonts w:ascii="Book Antiqua" w:hAnsi="Book Antiqua"/>
          <w:sz w:val="24"/>
          <w:szCs w:val="24"/>
          <w:lang w:val="en-US"/>
        </w:rPr>
        <w:t xml:space="preserve"> q12h for 2 d followed by oral </w:t>
      </w:r>
      <w:proofErr w:type="spellStart"/>
      <w:r w:rsidRPr="00F02597">
        <w:rPr>
          <w:rFonts w:ascii="Book Antiqua" w:hAnsi="Book Antiqua"/>
          <w:sz w:val="24"/>
          <w:szCs w:val="24"/>
          <w:lang w:val="en-US"/>
        </w:rPr>
        <w:t>ofloxacin</w:t>
      </w:r>
      <w:proofErr w:type="spellEnd"/>
      <w:r w:rsidRPr="00F02597">
        <w:rPr>
          <w:rFonts w:ascii="Book Antiqua" w:hAnsi="Book Antiqua"/>
          <w:sz w:val="24"/>
          <w:szCs w:val="24"/>
          <w:lang w:val="en-US"/>
        </w:rPr>
        <w:t xml:space="preserve"> 200 mg q12h for 5 d) and the other group with 61 patients that only received antibiotics when infection became evident (on-demand group)</w:t>
      </w:r>
      <w:r w:rsidRPr="00F02597">
        <w:rPr>
          <w:rFonts w:ascii="Book Antiqua" w:hAnsi="Book Antiqua"/>
          <w:sz w:val="24"/>
          <w:szCs w:val="24"/>
          <w:vertAlign w:val="superscript"/>
          <w:lang w:val="en-US"/>
        </w:rPr>
        <w:t>[11]</w:t>
      </w:r>
      <w:r w:rsidRPr="00F02597">
        <w:rPr>
          <w:rFonts w:ascii="Book Antiqua" w:hAnsi="Book Antiqua"/>
          <w:sz w:val="24"/>
          <w:szCs w:val="24"/>
          <w:lang w:val="en-US"/>
        </w:rPr>
        <w:t xml:space="preserve">. Again, survival was not shown to be different between the two groups despite the beneficial effect of prophylaxis on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rate. </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 Several earlier studies explored the administration of intravenous antibiotics prior and immediately after endoscopic </w:t>
      </w:r>
      <w:proofErr w:type="spellStart"/>
      <w:r w:rsidRPr="00F02597">
        <w:rPr>
          <w:rFonts w:ascii="Book Antiqua" w:hAnsi="Book Antiqua"/>
          <w:sz w:val="24"/>
          <w:szCs w:val="24"/>
          <w:lang w:val="en-US"/>
        </w:rPr>
        <w:t>sclerotherapy</w:t>
      </w:r>
      <w:proofErr w:type="spellEnd"/>
      <w:r w:rsidRPr="00F02597">
        <w:rPr>
          <w:rFonts w:ascii="Book Antiqua" w:hAnsi="Book Antiqua"/>
          <w:sz w:val="24"/>
          <w:szCs w:val="24"/>
          <w:lang w:val="en-US"/>
        </w:rPr>
        <w:t xml:space="preserve">, but no efficacy could be demonstrated. Rolando </w:t>
      </w:r>
      <w:r w:rsidRPr="00F02597">
        <w:rPr>
          <w:rFonts w:ascii="Book Antiqua" w:hAnsi="Book Antiqua"/>
          <w:i/>
          <w:sz w:val="24"/>
          <w:szCs w:val="24"/>
          <w:lang w:val="en-US"/>
        </w:rPr>
        <w:t xml:space="preserve">et </w:t>
      </w:r>
      <w:proofErr w:type="gramStart"/>
      <w:r w:rsidRPr="00F02597">
        <w:rPr>
          <w:rFonts w:ascii="Book Antiqua" w:hAnsi="Book Antiqua"/>
          <w:i/>
          <w:sz w:val="24"/>
          <w:szCs w:val="24"/>
          <w:lang w:val="en-US"/>
        </w:rPr>
        <w:t>al</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29]</w:t>
      </w:r>
      <w:r w:rsidRPr="00F02597">
        <w:rPr>
          <w:rFonts w:ascii="Book Antiqua" w:hAnsi="Book Antiqua"/>
          <w:sz w:val="24"/>
          <w:szCs w:val="24"/>
          <w:lang w:val="en-US"/>
        </w:rPr>
        <w:t xml:space="preserve"> commenced </w:t>
      </w:r>
      <w:proofErr w:type="spellStart"/>
      <w:r w:rsidRPr="00F02597">
        <w:rPr>
          <w:rFonts w:ascii="Book Antiqua" w:hAnsi="Book Antiqua"/>
          <w:sz w:val="24"/>
          <w:szCs w:val="24"/>
          <w:lang w:val="en-US"/>
        </w:rPr>
        <w:t>imipenem-cilastatin</w:t>
      </w:r>
      <w:proofErr w:type="spellEnd"/>
      <w:r w:rsidRPr="00F02597">
        <w:rPr>
          <w:rFonts w:ascii="Book Antiqua" w:hAnsi="Book Antiqua"/>
          <w:sz w:val="24"/>
          <w:szCs w:val="24"/>
          <w:lang w:val="en-US"/>
        </w:rPr>
        <w:t xml:space="preserve"> 500 mg </w:t>
      </w:r>
      <w:r w:rsidRPr="00F02597">
        <w:rPr>
          <w:rFonts w:ascii="Book Antiqua" w:hAnsi="Book Antiqua"/>
          <w:i/>
          <w:sz w:val="24"/>
          <w:szCs w:val="24"/>
          <w:lang w:val="en-US"/>
        </w:rPr>
        <w:t>iv</w:t>
      </w:r>
      <w:r w:rsidRPr="00F02597">
        <w:rPr>
          <w:rFonts w:ascii="Book Antiqua" w:hAnsi="Book Antiqua"/>
          <w:sz w:val="24"/>
          <w:szCs w:val="24"/>
          <w:lang w:val="en-US"/>
        </w:rPr>
        <w:t xml:space="preserve"> at sedation and a further 500 mg 6 h after endoscopic </w:t>
      </w:r>
      <w:proofErr w:type="spellStart"/>
      <w:r w:rsidRPr="00F02597">
        <w:rPr>
          <w:rFonts w:ascii="Book Antiqua" w:hAnsi="Book Antiqua"/>
          <w:sz w:val="24"/>
          <w:szCs w:val="24"/>
          <w:lang w:val="en-US"/>
        </w:rPr>
        <w:t>sclerotherapy</w:t>
      </w:r>
      <w:proofErr w:type="spellEnd"/>
      <w:r w:rsidRPr="00F02597">
        <w:rPr>
          <w:rFonts w:ascii="Book Antiqua" w:hAnsi="Book Antiqua"/>
          <w:sz w:val="24"/>
          <w:szCs w:val="24"/>
          <w:lang w:val="en-US"/>
        </w:rPr>
        <w:t xml:space="preserve"> in 107 sessions and this was compared to dextrose-saline in 88 sessions. There was no significant </w:t>
      </w:r>
      <w:r w:rsidRPr="00F02597">
        <w:rPr>
          <w:rFonts w:ascii="Book Antiqua" w:hAnsi="Book Antiqua"/>
          <w:sz w:val="24"/>
          <w:szCs w:val="24"/>
          <w:lang w:val="en-US"/>
        </w:rPr>
        <w:lastRenderedPageBreak/>
        <w:t xml:space="preserve">difference in the infection rate (1.1% </w:t>
      </w:r>
      <w:r w:rsidRPr="00F02597">
        <w:rPr>
          <w:rFonts w:ascii="Book Antiqua" w:hAnsi="Book Antiqua"/>
          <w:i/>
          <w:sz w:val="24"/>
          <w:szCs w:val="24"/>
          <w:lang w:val="en-US"/>
        </w:rPr>
        <w:t>vs</w:t>
      </w:r>
      <w:r w:rsidRPr="00F02597">
        <w:rPr>
          <w:rFonts w:ascii="Book Antiqua" w:hAnsi="Book Antiqua"/>
          <w:sz w:val="24"/>
          <w:szCs w:val="24"/>
          <w:lang w:val="en-US"/>
        </w:rPr>
        <w:t xml:space="preserve"> 5.6%), and the authors concluded that a short antibiotic regime does not affect the risk of early bacteremia following endoscopic </w:t>
      </w:r>
      <w:proofErr w:type="spellStart"/>
      <w:r w:rsidRPr="00F02597">
        <w:rPr>
          <w:rFonts w:ascii="Book Antiqua" w:hAnsi="Book Antiqua"/>
          <w:sz w:val="24"/>
          <w:szCs w:val="24"/>
          <w:lang w:val="en-US"/>
        </w:rPr>
        <w:t>sclerotherapy</w:t>
      </w:r>
      <w:proofErr w:type="spellEnd"/>
      <w:r w:rsidRPr="00F02597">
        <w:rPr>
          <w:rFonts w:ascii="Book Antiqua" w:hAnsi="Book Antiqua"/>
          <w:sz w:val="24"/>
          <w:szCs w:val="24"/>
          <w:lang w:val="en-US"/>
        </w:rPr>
        <w:t xml:space="preserve">. Likewise, Selby </w:t>
      </w:r>
      <w:r w:rsidRPr="00F02597">
        <w:rPr>
          <w:rFonts w:ascii="Book Antiqua" w:hAnsi="Book Antiqua"/>
          <w:i/>
          <w:sz w:val="24"/>
          <w:szCs w:val="24"/>
          <w:lang w:val="en-US"/>
        </w:rPr>
        <w:t xml:space="preserve">et </w:t>
      </w:r>
      <w:proofErr w:type="gramStart"/>
      <w:r w:rsidRPr="00F02597">
        <w:rPr>
          <w:rFonts w:ascii="Book Antiqua" w:hAnsi="Book Antiqua"/>
          <w:i/>
          <w:sz w:val="24"/>
          <w:szCs w:val="24"/>
          <w:lang w:val="en-US"/>
        </w:rPr>
        <w:t>al</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30]</w:t>
      </w:r>
      <w:r w:rsidRPr="00F02597">
        <w:rPr>
          <w:rFonts w:ascii="Book Antiqua" w:hAnsi="Book Antiqua"/>
          <w:sz w:val="24"/>
          <w:szCs w:val="24"/>
          <w:lang w:val="en-US"/>
        </w:rPr>
        <w:t xml:space="preserve"> could not demonstrate the clinical efficacy of prophylactic antibiotics (</w:t>
      </w:r>
      <w:proofErr w:type="spellStart"/>
      <w:r w:rsidRPr="00F02597">
        <w:rPr>
          <w:rFonts w:ascii="Book Antiqua" w:hAnsi="Book Antiqua"/>
          <w:sz w:val="24"/>
          <w:szCs w:val="24"/>
          <w:lang w:val="en-US"/>
        </w:rPr>
        <w:t>cefotaxime</w:t>
      </w:r>
      <w:proofErr w:type="spellEnd"/>
      <w:r w:rsidRPr="00F02597">
        <w:rPr>
          <w:rFonts w:ascii="Book Antiqua" w:hAnsi="Book Antiqua"/>
          <w:sz w:val="24"/>
          <w:szCs w:val="24"/>
          <w:lang w:val="en-US"/>
        </w:rPr>
        <w:t xml:space="preserve"> 1 g </w:t>
      </w:r>
      <w:r w:rsidRPr="00F02597">
        <w:rPr>
          <w:rFonts w:ascii="Book Antiqua" w:hAnsi="Book Antiqua"/>
          <w:i/>
          <w:sz w:val="24"/>
          <w:szCs w:val="24"/>
          <w:lang w:val="en-US"/>
        </w:rPr>
        <w:t>iv</w:t>
      </w:r>
      <w:r w:rsidRPr="00F02597">
        <w:rPr>
          <w:rFonts w:ascii="Book Antiqua" w:hAnsi="Book Antiqua"/>
          <w:sz w:val="24"/>
          <w:szCs w:val="24"/>
          <w:lang w:val="en-US"/>
        </w:rPr>
        <w:t xml:space="preserve">) given in 19 patients before </w:t>
      </w:r>
      <w:proofErr w:type="spellStart"/>
      <w:r w:rsidRPr="00F02597">
        <w:rPr>
          <w:rFonts w:ascii="Book Antiqua" w:hAnsi="Book Antiqua"/>
          <w:sz w:val="24"/>
          <w:szCs w:val="24"/>
          <w:lang w:val="en-US"/>
        </w:rPr>
        <w:t>sclerotherapy</w:t>
      </w:r>
      <w:proofErr w:type="spellEnd"/>
      <w:r w:rsidRPr="00F02597">
        <w:rPr>
          <w:rFonts w:ascii="Book Antiqua" w:hAnsi="Book Antiqua"/>
          <w:sz w:val="24"/>
          <w:szCs w:val="24"/>
          <w:lang w:val="en-US"/>
        </w:rPr>
        <w:t xml:space="preserve">, as clinical infection attributable to </w:t>
      </w:r>
      <w:proofErr w:type="spellStart"/>
      <w:r w:rsidRPr="00F02597">
        <w:rPr>
          <w:rFonts w:ascii="Book Antiqua" w:hAnsi="Book Antiqua"/>
          <w:sz w:val="24"/>
          <w:szCs w:val="24"/>
          <w:lang w:val="en-US"/>
        </w:rPr>
        <w:t>sclerotherapy</w:t>
      </w:r>
      <w:proofErr w:type="spellEnd"/>
      <w:r w:rsidRPr="00F02597">
        <w:rPr>
          <w:rFonts w:ascii="Book Antiqua" w:hAnsi="Book Antiqua"/>
          <w:sz w:val="24"/>
          <w:szCs w:val="24"/>
          <w:lang w:val="en-US"/>
        </w:rPr>
        <w:t xml:space="preserve"> did not develop despite a reduction in bacteremia.</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The choice of oral quinolones as the best antibiotic for preventing infection in cirrhotic bleeding has been questioned in recent studies. There are increasing reports of quinolone-resistant </w:t>
      </w:r>
      <w:proofErr w:type="gramStart"/>
      <w:r w:rsidRPr="00F02597">
        <w:rPr>
          <w:rFonts w:ascii="Book Antiqua" w:hAnsi="Book Antiqua"/>
          <w:sz w:val="24"/>
          <w:szCs w:val="24"/>
          <w:lang w:val="en-US"/>
        </w:rPr>
        <w:t>flora</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31]</w:t>
      </w:r>
      <w:r w:rsidRPr="00F02597">
        <w:rPr>
          <w:rFonts w:ascii="Book Antiqua" w:hAnsi="Book Antiqua"/>
          <w:sz w:val="24"/>
          <w:szCs w:val="24"/>
          <w:lang w:val="en-US"/>
        </w:rPr>
        <w:t xml:space="preserve"> especially </w:t>
      </w:r>
      <w:r w:rsidRPr="00F02597">
        <w:rPr>
          <w:rFonts w:ascii="Book Antiqua" w:hAnsi="Book Antiqua"/>
          <w:i/>
          <w:sz w:val="24"/>
          <w:szCs w:val="24"/>
          <w:lang w:val="en-US"/>
        </w:rPr>
        <w:t>Escherichia coli</w:t>
      </w:r>
      <w:r w:rsidRPr="00F02597">
        <w:rPr>
          <w:rFonts w:ascii="Book Antiqua" w:hAnsi="Book Antiqua"/>
          <w:sz w:val="24"/>
          <w:szCs w:val="24"/>
          <w:vertAlign w:val="superscript"/>
          <w:lang w:val="en-US"/>
        </w:rPr>
        <w:t>[32]</w:t>
      </w:r>
      <w:r w:rsidRPr="00F02597">
        <w:rPr>
          <w:rFonts w:ascii="Book Antiqua" w:hAnsi="Book Antiqua"/>
          <w:sz w:val="24"/>
          <w:szCs w:val="24"/>
          <w:lang w:val="en-US"/>
        </w:rPr>
        <w:t xml:space="preserve"> and other infections which were gram-positive possibly related to invasive procedures</w:t>
      </w:r>
      <w:r w:rsidRPr="00F02597">
        <w:rPr>
          <w:rFonts w:ascii="Book Antiqua" w:hAnsi="Book Antiqua"/>
          <w:sz w:val="24"/>
          <w:szCs w:val="24"/>
          <w:vertAlign w:val="superscript"/>
          <w:lang w:val="en-US"/>
        </w:rPr>
        <w:t>[33]</w:t>
      </w:r>
      <w:r w:rsidRPr="00F02597">
        <w:rPr>
          <w:rFonts w:ascii="Book Antiqua" w:hAnsi="Book Antiqua"/>
          <w:sz w:val="24"/>
          <w:szCs w:val="24"/>
          <w:lang w:val="en-US"/>
        </w:rPr>
        <w:t xml:space="preserve"> performed in these patients. This led to a study from Barcelona that randomized 124 patients with advanced cirrhosis into 2 groups – one group with 63 patients given oral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xml:space="preserve"> 400 mg q12h for 7 d and the other group given </w:t>
      </w:r>
      <w:r w:rsidRPr="00F02597">
        <w:rPr>
          <w:rFonts w:ascii="Book Antiqua" w:hAnsi="Book Antiqua"/>
          <w:i/>
          <w:sz w:val="24"/>
          <w:szCs w:val="24"/>
          <w:lang w:val="en-US"/>
        </w:rPr>
        <w:t>iv</w:t>
      </w:r>
      <w:r w:rsidRPr="00F02597">
        <w:rPr>
          <w:rFonts w:ascii="Book Antiqua" w:hAnsi="Book Antiqua"/>
          <w:sz w:val="24"/>
          <w:szCs w:val="24"/>
          <w:lang w:val="en-US"/>
        </w:rPr>
        <w:t xml:space="preserve"> ceftriaxone 1 g once daily for 7 d)</w:t>
      </w:r>
      <w:r w:rsidRPr="00F02597">
        <w:rPr>
          <w:rFonts w:ascii="Book Antiqua" w:hAnsi="Book Antiqua"/>
          <w:sz w:val="24"/>
          <w:szCs w:val="24"/>
          <w:vertAlign w:val="superscript"/>
          <w:lang w:val="en-US"/>
        </w:rPr>
        <w:t>[34]</w:t>
      </w:r>
      <w:r w:rsidRPr="00F02597">
        <w:rPr>
          <w:rFonts w:ascii="Book Antiqua" w:hAnsi="Book Antiqua"/>
          <w:sz w:val="24"/>
          <w:szCs w:val="24"/>
          <w:lang w:val="en-US"/>
        </w:rPr>
        <w:t xml:space="preserve">. Ceftriaxone was chosen by the investigators for 2 reasons; one being that most quinolone-resistant bacteria are susceptible to third-generation </w:t>
      </w:r>
      <w:proofErr w:type="spellStart"/>
      <w:r w:rsidRPr="00F02597">
        <w:rPr>
          <w:rFonts w:ascii="Book Antiqua" w:hAnsi="Book Antiqua"/>
          <w:sz w:val="24"/>
          <w:szCs w:val="24"/>
          <w:lang w:val="en-US"/>
        </w:rPr>
        <w:t>cephalosporins</w:t>
      </w:r>
      <w:proofErr w:type="spellEnd"/>
      <w:r w:rsidRPr="00F02597">
        <w:rPr>
          <w:rFonts w:ascii="Book Antiqua" w:hAnsi="Book Antiqua"/>
          <w:sz w:val="24"/>
          <w:szCs w:val="24"/>
          <w:lang w:val="en-US"/>
        </w:rPr>
        <w:t xml:space="preserve"> and the other fact that the </w:t>
      </w:r>
      <w:r w:rsidRPr="00F02597">
        <w:rPr>
          <w:rFonts w:ascii="Book Antiqua" w:hAnsi="Book Antiqua"/>
          <w:i/>
          <w:sz w:val="24"/>
          <w:szCs w:val="24"/>
          <w:lang w:val="en-US"/>
        </w:rPr>
        <w:t>iv</w:t>
      </w:r>
      <w:r w:rsidRPr="00F02597">
        <w:rPr>
          <w:rFonts w:ascii="Book Antiqua" w:hAnsi="Book Antiqua"/>
          <w:sz w:val="24"/>
          <w:szCs w:val="24"/>
          <w:lang w:val="en-US"/>
        </w:rPr>
        <w:t xml:space="preserve"> route is more accessible during active GI bleeding. This study demonstrated that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xml:space="preserve"> was associated with a higher probability of SBP and spontaneous bacteremia as compared to ceftriaxone, but hospital mortality was not different between the two groups. The changing microbiology of infection (susceptibility to both gram negative and positive organisms) and the delay in onset of action from an oral route of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xml:space="preserve">, might explain the failure of oral quinolones. Most importantly, </w:t>
      </w:r>
      <w:proofErr w:type="gramStart"/>
      <w:r w:rsidRPr="00F02597">
        <w:rPr>
          <w:rFonts w:ascii="Book Antiqua" w:hAnsi="Book Antiqua"/>
          <w:i/>
          <w:sz w:val="24"/>
          <w:szCs w:val="24"/>
          <w:lang w:val="en-US"/>
        </w:rPr>
        <w:t>iv</w:t>
      </w:r>
      <w:proofErr w:type="gramEnd"/>
      <w:r w:rsidRPr="00F02597">
        <w:rPr>
          <w:rFonts w:ascii="Book Antiqua" w:hAnsi="Book Antiqua"/>
          <w:sz w:val="24"/>
          <w:szCs w:val="24"/>
          <w:lang w:val="en-US"/>
        </w:rPr>
        <w:t xml:space="preserve"> ceftriaxone is more efficacious in the setting of severe liver failure since non-</w:t>
      </w:r>
      <w:proofErr w:type="spellStart"/>
      <w:r w:rsidRPr="00F02597">
        <w:rPr>
          <w:rFonts w:ascii="Book Antiqua" w:hAnsi="Book Antiqua"/>
          <w:sz w:val="24"/>
          <w:szCs w:val="24"/>
          <w:lang w:val="en-US"/>
        </w:rPr>
        <w:t>enterococcal</w:t>
      </w:r>
      <w:proofErr w:type="spellEnd"/>
      <w:r w:rsidRPr="00F02597">
        <w:rPr>
          <w:rFonts w:ascii="Book Antiqua" w:hAnsi="Book Antiqua"/>
          <w:sz w:val="24"/>
          <w:szCs w:val="24"/>
          <w:lang w:val="en-US"/>
        </w:rPr>
        <w:t xml:space="preserve"> streptococci and quinolone-resistant gram negative organisms were more common in this group of patients. A study from Poland, however, did not find any difference in early or late survival rate whether antibiotics were administered orally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xml:space="preserve">) or </w:t>
      </w:r>
      <w:r w:rsidRPr="00F02597">
        <w:rPr>
          <w:rFonts w:ascii="Book Antiqua" w:hAnsi="Book Antiqua"/>
          <w:i/>
          <w:sz w:val="24"/>
          <w:szCs w:val="24"/>
          <w:lang w:val="en-US"/>
        </w:rPr>
        <w:t>iv</w:t>
      </w:r>
      <w:r w:rsidRPr="00F02597">
        <w:rPr>
          <w:rFonts w:ascii="Book Antiqua" w:hAnsi="Book Antiqua"/>
          <w:sz w:val="24"/>
          <w:szCs w:val="24"/>
          <w:lang w:val="en-US"/>
        </w:rPr>
        <w:t xml:space="preserve"> (ampicillin/</w:t>
      </w:r>
      <w:proofErr w:type="spellStart"/>
      <w:r w:rsidRPr="00F02597">
        <w:rPr>
          <w:rFonts w:ascii="Book Antiqua" w:hAnsi="Book Antiqua"/>
          <w:sz w:val="24"/>
          <w:szCs w:val="24"/>
          <w:lang w:val="en-US"/>
        </w:rPr>
        <w:t>sulbactam</w:t>
      </w:r>
      <w:proofErr w:type="spellEnd"/>
      <w:r w:rsidRPr="00F02597">
        <w:rPr>
          <w:rFonts w:ascii="Book Antiqua" w:hAnsi="Book Antiqua"/>
          <w:sz w:val="24"/>
          <w:szCs w:val="24"/>
          <w:lang w:val="en-US"/>
        </w:rPr>
        <w:t>), but this study suffered from a small sample size</w:t>
      </w:r>
      <w:r w:rsidRPr="00F02597">
        <w:rPr>
          <w:rFonts w:ascii="Book Antiqua" w:hAnsi="Book Antiqua"/>
          <w:sz w:val="24"/>
          <w:szCs w:val="24"/>
          <w:vertAlign w:val="superscript"/>
          <w:lang w:val="en-US"/>
        </w:rPr>
        <w:t>[35]</w:t>
      </w:r>
      <w:r w:rsidRPr="00F02597">
        <w:rPr>
          <w:rFonts w:ascii="Book Antiqua" w:hAnsi="Book Antiqua"/>
          <w:sz w:val="24"/>
          <w:szCs w:val="24"/>
          <w:lang w:val="en-US"/>
        </w:rPr>
        <w:t>.</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Other </w:t>
      </w:r>
      <w:proofErr w:type="spellStart"/>
      <w:r w:rsidRPr="00F02597">
        <w:rPr>
          <w:rFonts w:ascii="Book Antiqua" w:hAnsi="Book Antiqua"/>
          <w:sz w:val="24"/>
          <w:szCs w:val="24"/>
          <w:lang w:val="en-US"/>
        </w:rPr>
        <w:t>cephalosporins</w:t>
      </w:r>
      <w:proofErr w:type="spellEnd"/>
      <w:r w:rsidRPr="00F02597">
        <w:rPr>
          <w:rFonts w:ascii="Book Antiqua" w:hAnsi="Book Antiqua"/>
          <w:sz w:val="24"/>
          <w:szCs w:val="24"/>
          <w:lang w:val="en-US"/>
        </w:rPr>
        <w:t xml:space="preserve"> that have been recently studied include </w:t>
      </w:r>
      <w:proofErr w:type="gramStart"/>
      <w:r w:rsidRPr="00F02597">
        <w:rPr>
          <w:rFonts w:ascii="Book Antiqua" w:hAnsi="Book Antiqua"/>
          <w:i/>
          <w:sz w:val="24"/>
          <w:szCs w:val="24"/>
          <w:lang w:val="en-US"/>
        </w:rPr>
        <w:t>iv</w:t>
      </w:r>
      <w:proofErr w:type="gramEnd"/>
      <w:r w:rsidRPr="00F02597">
        <w:rPr>
          <w:rFonts w:ascii="Book Antiqua" w:hAnsi="Book Antiqua"/>
          <w:sz w:val="24"/>
          <w:szCs w:val="24"/>
          <w:lang w:val="en-US"/>
        </w:rPr>
        <w:t xml:space="preserve"> </w:t>
      </w:r>
      <w:proofErr w:type="spellStart"/>
      <w:r w:rsidRPr="00F02597">
        <w:rPr>
          <w:rFonts w:ascii="Book Antiqua" w:hAnsi="Book Antiqua"/>
          <w:sz w:val="24"/>
          <w:szCs w:val="24"/>
          <w:lang w:val="en-US"/>
        </w:rPr>
        <w:t>cefotaxime</w:t>
      </w:r>
      <w:proofErr w:type="spellEnd"/>
      <w:r w:rsidRPr="00F02597">
        <w:rPr>
          <w:rFonts w:ascii="Book Antiqua" w:hAnsi="Book Antiqua"/>
          <w:sz w:val="24"/>
          <w:szCs w:val="24"/>
          <w:lang w:val="en-US"/>
        </w:rPr>
        <w:t xml:space="preserve"> (third generation) and </w:t>
      </w:r>
      <w:r w:rsidRPr="00F02597">
        <w:rPr>
          <w:rFonts w:ascii="Book Antiqua" w:hAnsi="Book Antiqua"/>
          <w:i/>
          <w:sz w:val="24"/>
          <w:szCs w:val="24"/>
          <w:lang w:val="en-US"/>
        </w:rPr>
        <w:t>iv</w:t>
      </w:r>
      <w:r w:rsidRPr="00F02597">
        <w:rPr>
          <w:rFonts w:ascii="Book Antiqua" w:hAnsi="Book Antiqua"/>
          <w:sz w:val="24"/>
          <w:szCs w:val="24"/>
          <w:lang w:val="en-US"/>
        </w:rPr>
        <w:t xml:space="preserve"> </w:t>
      </w:r>
      <w:proofErr w:type="spellStart"/>
      <w:r w:rsidRPr="00F02597">
        <w:rPr>
          <w:rFonts w:ascii="Book Antiqua" w:hAnsi="Book Antiqua"/>
          <w:sz w:val="24"/>
          <w:szCs w:val="24"/>
          <w:lang w:val="en-US"/>
        </w:rPr>
        <w:t>cefazolin</w:t>
      </w:r>
      <w:proofErr w:type="spellEnd"/>
      <w:r w:rsidRPr="00F02597">
        <w:rPr>
          <w:rFonts w:ascii="Book Antiqua" w:hAnsi="Book Antiqua"/>
          <w:sz w:val="24"/>
          <w:szCs w:val="24"/>
          <w:lang w:val="en-US"/>
        </w:rPr>
        <w:t xml:space="preserve"> (first generation). In a prospective randomized trial from Korea, </w:t>
      </w:r>
      <w:r w:rsidRPr="00F02597">
        <w:rPr>
          <w:rFonts w:ascii="Book Antiqua" w:hAnsi="Book Antiqua"/>
          <w:i/>
          <w:sz w:val="24"/>
          <w:szCs w:val="24"/>
          <w:lang w:val="en-US"/>
        </w:rPr>
        <w:t>iv</w:t>
      </w:r>
      <w:r w:rsidRPr="00F02597">
        <w:rPr>
          <w:rFonts w:ascii="Book Antiqua" w:hAnsi="Book Antiqua"/>
          <w:sz w:val="24"/>
          <w:szCs w:val="24"/>
          <w:lang w:val="en-US"/>
        </w:rPr>
        <w:t xml:space="preserve"> </w:t>
      </w:r>
      <w:proofErr w:type="spellStart"/>
      <w:r w:rsidRPr="00F02597">
        <w:rPr>
          <w:rFonts w:ascii="Book Antiqua" w:hAnsi="Book Antiqua"/>
          <w:sz w:val="24"/>
          <w:szCs w:val="24"/>
          <w:lang w:val="en-US"/>
        </w:rPr>
        <w:t>cefotaxime</w:t>
      </w:r>
      <w:proofErr w:type="spellEnd"/>
      <w:r w:rsidRPr="00F02597">
        <w:rPr>
          <w:rFonts w:ascii="Book Antiqua" w:hAnsi="Book Antiqua"/>
          <w:sz w:val="24"/>
          <w:szCs w:val="24"/>
          <w:lang w:val="en-US"/>
        </w:rPr>
        <w:t xml:space="preserve"> 2 g q8h for 7 d was administered to 62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with GI bleeding and this was compared to 58 patients given on-demand </w:t>
      </w:r>
      <w:proofErr w:type="gramStart"/>
      <w:r w:rsidRPr="00F02597">
        <w:rPr>
          <w:rFonts w:ascii="Book Antiqua" w:hAnsi="Book Antiqua"/>
          <w:sz w:val="24"/>
          <w:szCs w:val="24"/>
          <w:lang w:val="en-US"/>
        </w:rPr>
        <w:t>quinolones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36]</w:t>
      </w:r>
      <w:r w:rsidRPr="00F02597">
        <w:rPr>
          <w:rFonts w:ascii="Book Antiqua" w:hAnsi="Book Antiqua"/>
          <w:sz w:val="24"/>
          <w:szCs w:val="24"/>
          <w:lang w:val="en-US"/>
        </w:rPr>
        <w:t xml:space="preserve">. </w:t>
      </w:r>
      <w:r w:rsidRPr="00F02597">
        <w:rPr>
          <w:rFonts w:ascii="Book Antiqua" w:hAnsi="Book Antiqua"/>
          <w:sz w:val="24"/>
          <w:szCs w:val="24"/>
          <w:lang w:val="en-US"/>
        </w:rPr>
        <w:lastRenderedPageBreak/>
        <w:t xml:space="preserve">The prophylactic group was shown to have a lower infection and early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rate within 6 weeks. However, it was not known whether </w:t>
      </w:r>
      <w:proofErr w:type="gramStart"/>
      <w:r w:rsidRPr="00F02597">
        <w:rPr>
          <w:rFonts w:ascii="Book Antiqua" w:hAnsi="Book Antiqua"/>
          <w:i/>
          <w:sz w:val="24"/>
          <w:szCs w:val="24"/>
          <w:lang w:val="en-US"/>
        </w:rPr>
        <w:t>iv</w:t>
      </w:r>
      <w:proofErr w:type="gramEnd"/>
      <w:r w:rsidRPr="00F02597">
        <w:rPr>
          <w:rFonts w:ascii="Book Antiqua" w:hAnsi="Book Antiqua"/>
          <w:sz w:val="24"/>
          <w:szCs w:val="24"/>
          <w:lang w:val="en-US"/>
        </w:rPr>
        <w:t xml:space="preserve"> </w:t>
      </w:r>
      <w:proofErr w:type="spellStart"/>
      <w:r w:rsidRPr="00F02597">
        <w:rPr>
          <w:rFonts w:ascii="Book Antiqua" w:hAnsi="Book Antiqua"/>
          <w:sz w:val="24"/>
          <w:szCs w:val="24"/>
          <w:lang w:val="en-US"/>
        </w:rPr>
        <w:t>cefotaxime</w:t>
      </w:r>
      <w:proofErr w:type="spellEnd"/>
      <w:r w:rsidRPr="00F02597">
        <w:rPr>
          <w:rFonts w:ascii="Book Antiqua" w:hAnsi="Book Antiqua"/>
          <w:sz w:val="24"/>
          <w:szCs w:val="24"/>
          <w:lang w:val="en-US"/>
        </w:rPr>
        <w:t xml:space="preserve"> was similarly effective as </w:t>
      </w:r>
      <w:r w:rsidRPr="00F02597">
        <w:rPr>
          <w:rFonts w:ascii="Book Antiqua" w:hAnsi="Book Antiqua"/>
          <w:i/>
          <w:sz w:val="24"/>
          <w:szCs w:val="24"/>
          <w:lang w:val="en-US"/>
        </w:rPr>
        <w:t>iv</w:t>
      </w:r>
      <w:r w:rsidRPr="00F02597">
        <w:rPr>
          <w:rFonts w:ascii="Book Antiqua" w:hAnsi="Book Antiqua"/>
          <w:sz w:val="24"/>
          <w:szCs w:val="24"/>
          <w:lang w:val="en-US"/>
        </w:rPr>
        <w:t xml:space="preserve"> ceftriaxone in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with more severe liver disease. A study from Taiwan recently studied </w:t>
      </w:r>
      <w:r w:rsidRPr="00F02597">
        <w:rPr>
          <w:rFonts w:ascii="Book Antiqua" w:hAnsi="Book Antiqua"/>
          <w:i/>
          <w:sz w:val="24"/>
          <w:szCs w:val="24"/>
          <w:lang w:val="en-US"/>
        </w:rPr>
        <w:t>iv</w:t>
      </w:r>
      <w:r w:rsidRPr="00F02597">
        <w:rPr>
          <w:rFonts w:ascii="Book Antiqua" w:hAnsi="Book Antiqua"/>
          <w:sz w:val="24"/>
          <w:szCs w:val="24"/>
          <w:lang w:val="en-US"/>
        </w:rPr>
        <w:t xml:space="preserve"> </w:t>
      </w:r>
      <w:proofErr w:type="spellStart"/>
      <w:r w:rsidRPr="00F02597">
        <w:rPr>
          <w:rFonts w:ascii="Book Antiqua" w:hAnsi="Book Antiqua"/>
          <w:sz w:val="24"/>
          <w:szCs w:val="24"/>
          <w:lang w:val="en-US"/>
        </w:rPr>
        <w:t>cefazolin</w:t>
      </w:r>
      <w:proofErr w:type="spellEnd"/>
      <w:r w:rsidRPr="00F02597">
        <w:rPr>
          <w:rFonts w:ascii="Book Antiqua" w:hAnsi="Book Antiqua"/>
          <w:sz w:val="24"/>
          <w:szCs w:val="24"/>
          <w:lang w:val="en-US"/>
        </w:rPr>
        <w:t xml:space="preserve">, a first generation cephalosporin, which has been shown to be effective in reducing infection in bleeding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and is also cheaper than </w:t>
      </w:r>
      <w:r w:rsidRPr="00F02597">
        <w:rPr>
          <w:rFonts w:ascii="Book Antiqua" w:hAnsi="Book Antiqua"/>
          <w:i/>
          <w:sz w:val="24"/>
          <w:szCs w:val="24"/>
          <w:lang w:val="en-US"/>
        </w:rPr>
        <w:t>iv</w:t>
      </w:r>
      <w:r w:rsidRPr="00F02597">
        <w:rPr>
          <w:rFonts w:ascii="Book Antiqua" w:hAnsi="Book Antiqua"/>
          <w:sz w:val="24"/>
          <w:szCs w:val="24"/>
          <w:lang w:val="en-US"/>
        </w:rPr>
        <w:t xml:space="preserve"> </w:t>
      </w:r>
      <w:proofErr w:type="gramStart"/>
      <w:r w:rsidRPr="00F02597">
        <w:rPr>
          <w:rFonts w:ascii="Book Antiqua" w:hAnsi="Book Antiqua"/>
          <w:sz w:val="24"/>
          <w:szCs w:val="24"/>
          <w:lang w:val="en-US"/>
        </w:rPr>
        <w:t>ceftriaxone</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37]</w:t>
      </w:r>
      <w:r w:rsidRPr="00F02597">
        <w:rPr>
          <w:rFonts w:ascii="Book Antiqua" w:hAnsi="Book Antiqua"/>
          <w:sz w:val="24"/>
          <w:szCs w:val="24"/>
          <w:lang w:val="en-US"/>
        </w:rPr>
        <w:t xml:space="preserve">. The study found that </w:t>
      </w:r>
      <w:proofErr w:type="spellStart"/>
      <w:r w:rsidRPr="00F02597">
        <w:rPr>
          <w:rFonts w:ascii="Book Antiqua" w:hAnsi="Book Antiqua"/>
          <w:i/>
          <w:sz w:val="24"/>
          <w:szCs w:val="24"/>
          <w:lang w:val="en-US"/>
        </w:rPr>
        <w:t>iv</w:t>
      </w:r>
      <w:proofErr w:type="spellEnd"/>
      <w:r w:rsidRPr="00F02597">
        <w:rPr>
          <w:rFonts w:ascii="Book Antiqua" w:hAnsi="Book Antiqua"/>
          <w:sz w:val="24"/>
          <w:szCs w:val="24"/>
          <w:lang w:val="en-US"/>
        </w:rPr>
        <w:t xml:space="preserve"> </w:t>
      </w:r>
      <w:proofErr w:type="spellStart"/>
      <w:r w:rsidRPr="00F02597">
        <w:rPr>
          <w:rFonts w:ascii="Book Antiqua" w:hAnsi="Book Antiqua"/>
          <w:sz w:val="24"/>
          <w:szCs w:val="24"/>
          <w:lang w:val="en-US"/>
        </w:rPr>
        <w:t>cefazolin</w:t>
      </w:r>
      <w:proofErr w:type="spellEnd"/>
      <w:r w:rsidRPr="00F02597">
        <w:rPr>
          <w:rFonts w:ascii="Book Antiqua" w:hAnsi="Book Antiqua"/>
          <w:sz w:val="24"/>
          <w:szCs w:val="24"/>
          <w:lang w:val="en-US"/>
        </w:rPr>
        <w:t xml:space="preserve"> is as similarly effective as </w:t>
      </w:r>
      <w:r w:rsidRPr="00F02597">
        <w:rPr>
          <w:rFonts w:ascii="Book Antiqua" w:hAnsi="Book Antiqua"/>
          <w:i/>
          <w:sz w:val="24"/>
          <w:szCs w:val="24"/>
          <w:lang w:val="en-US"/>
        </w:rPr>
        <w:t>iv</w:t>
      </w:r>
      <w:r w:rsidRPr="00F02597">
        <w:rPr>
          <w:rFonts w:ascii="Book Antiqua" w:hAnsi="Book Antiqua"/>
          <w:sz w:val="24"/>
          <w:szCs w:val="24"/>
          <w:lang w:val="en-US"/>
        </w:rPr>
        <w:t xml:space="preserve"> ceftriaxone for patients with Child-Pugh Class A (group A; 51 patients) but not Class B and C (group B; 51 patients)</w:t>
      </w:r>
      <w:r w:rsidRPr="00F02597">
        <w:rPr>
          <w:rFonts w:ascii="Book Antiqua" w:hAnsi="Book Antiqua"/>
          <w:sz w:val="24"/>
          <w:szCs w:val="24"/>
          <w:vertAlign w:val="superscript"/>
          <w:lang w:val="en-US"/>
        </w:rPr>
        <w:t>[38]</w:t>
      </w:r>
      <w:r w:rsidRPr="00F02597">
        <w:rPr>
          <w:rFonts w:ascii="Book Antiqua" w:hAnsi="Book Antiqua"/>
          <w:sz w:val="24"/>
          <w:szCs w:val="24"/>
          <w:lang w:val="en-US"/>
        </w:rPr>
        <w:t xml:space="preserve">. However, the small sample size and retrospective design did not allow a firm conclusion on the role of </w:t>
      </w:r>
      <w:proofErr w:type="gramStart"/>
      <w:r w:rsidRPr="00F02597">
        <w:rPr>
          <w:rFonts w:ascii="Book Antiqua" w:hAnsi="Book Antiqua"/>
          <w:i/>
          <w:sz w:val="24"/>
          <w:szCs w:val="24"/>
          <w:lang w:val="en-US"/>
        </w:rPr>
        <w:t>iv</w:t>
      </w:r>
      <w:proofErr w:type="gramEnd"/>
      <w:r w:rsidRPr="00F02597">
        <w:rPr>
          <w:rFonts w:ascii="Book Antiqua" w:hAnsi="Book Antiqua"/>
          <w:sz w:val="24"/>
          <w:szCs w:val="24"/>
          <w:lang w:val="en-US"/>
        </w:rPr>
        <w:t xml:space="preserve"> </w:t>
      </w:r>
      <w:proofErr w:type="spellStart"/>
      <w:r w:rsidRPr="00F02597">
        <w:rPr>
          <w:rFonts w:ascii="Book Antiqua" w:hAnsi="Book Antiqua"/>
          <w:sz w:val="24"/>
          <w:szCs w:val="24"/>
          <w:lang w:val="en-US"/>
        </w:rPr>
        <w:t>cefazolin</w:t>
      </w:r>
      <w:proofErr w:type="spellEnd"/>
      <w:r w:rsidRPr="00F02597">
        <w:rPr>
          <w:rFonts w:ascii="Book Antiqua" w:hAnsi="Book Antiqua"/>
          <w:sz w:val="24"/>
          <w:szCs w:val="24"/>
          <w:lang w:val="en-US"/>
        </w:rPr>
        <w:t xml:space="preserve">. </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Similar to esophageal varices, bleeding gastric varices is associated with bacteremia and antibiotic prophylaxis is recommended. In a study from Taiwan, 32% of patients with gastric varices developed bacteremia, and the risk was higher in emergency gastric varices </w:t>
      </w:r>
      <w:proofErr w:type="gramStart"/>
      <w:r w:rsidRPr="00F02597">
        <w:rPr>
          <w:rFonts w:ascii="Book Antiqua" w:hAnsi="Book Antiqua"/>
          <w:sz w:val="24"/>
          <w:szCs w:val="24"/>
          <w:lang w:val="en-US"/>
        </w:rPr>
        <w:t>obliteration</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39]</w:t>
      </w:r>
      <w:r w:rsidRPr="00F02597">
        <w:rPr>
          <w:rFonts w:ascii="Book Antiqua" w:hAnsi="Book Antiqua"/>
          <w:sz w:val="24"/>
          <w:szCs w:val="24"/>
          <w:lang w:val="en-US"/>
        </w:rPr>
        <w:t xml:space="preserve">. More patients injected with cyanoacrylate had positive blood cultures than the control group (15/47 </w:t>
      </w:r>
      <w:r w:rsidRPr="00F02597">
        <w:rPr>
          <w:rFonts w:ascii="Book Antiqua" w:hAnsi="Book Antiqua"/>
          <w:i/>
          <w:sz w:val="24"/>
          <w:szCs w:val="24"/>
          <w:lang w:val="en-US"/>
        </w:rPr>
        <w:t>vs</w:t>
      </w:r>
      <w:r w:rsidRPr="00F02597">
        <w:rPr>
          <w:rFonts w:ascii="Book Antiqua" w:hAnsi="Book Antiqua"/>
          <w:sz w:val="24"/>
          <w:szCs w:val="24"/>
          <w:lang w:val="en-US"/>
        </w:rPr>
        <w:t xml:space="preserve"> 1/47). Most episodes of bacteremia were found to be transient and organisms cultured were identical to those cultured from endoscope accessory channel. In another study from the same group in Taiwan, routine antibiotic prophylaxis was given to all 20 subjects who received simultaneous injection of gastric varices and banding of esophageal </w:t>
      </w:r>
      <w:proofErr w:type="gramStart"/>
      <w:r w:rsidRPr="00F02597">
        <w:rPr>
          <w:rFonts w:ascii="Book Antiqua" w:hAnsi="Book Antiqua"/>
          <w:sz w:val="24"/>
          <w:szCs w:val="24"/>
          <w:lang w:val="en-US"/>
        </w:rPr>
        <w:t>varices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40]</w:t>
      </w:r>
      <w:r w:rsidRPr="00F02597">
        <w:rPr>
          <w:rFonts w:ascii="Book Antiqua" w:hAnsi="Book Antiqua"/>
          <w:sz w:val="24"/>
          <w:szCs w:val="24"/>
          <w:lang w:val="en-US"/>
        </w:rPr>
        <w:t xml:space="preserve">. Even though the infection rate did not increase, the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rate did not differ either. In a long-term follow-up of four years of 31 patients receiving cyanoacrylate for gastric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only two subjects developed pyrexia within 24 h of injection that settled with prophylactic antibiotic and had a low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rate of 16</w:t>
      </w:r>
      <w:proofErr w:type="gramStart"/>
      <w:r w:rsidRPr="00F02597">
        <w:rPr>
          <w:rFonts w:ascii="Book Antiqua" w:hAnsi="Book Antiqua"/>
          <w:sz w:val="24"/>
          <w:szCs w:val="24"/>
          <w:lang w:val="en-US"/>
        </w:rPr>
        <w:t>%</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41]</w:t>
      </w:r>
      <w:r w:rsidRPr="00F02597">
        <w:rPr>
          <w:rFonts w:ascii="Book Antiqua" w:hAnsi="Book Antiqua"/>
          <w:sz w:val="24"/>
          <w:szCs w:val="24"/>
          <w:lang w:val="en-US"/>
        </w:rPr>
        <w:t>. These studies indicate that while bacteremia is common after cyanoacrylate therapy for bleeding gastric varices, it is transient and easily treated with prophylactic antibiotic.</w:t>
      </w:r>
    </w:p>
    <w:p w:rsidR="00320B9C" w:rsidRPr="00F02597" w:rsidRDefault="00320B9C" w:rsidP="00F33CC7">
      <w:pPr>
        <w:spacing w:after="0" w:line="360" w:lineRule="auto"/>
        <w:ind w:firstLineChars="200" w:firstLine="480"/>
        <w:jc w:val="both"/>
        <w:rPr>
          <w:rFonts w:ascii="Book Antiqua" w:hAnsi="Book Antiqua"/>
          <w:sz w:val="24"/>
          <w:szCs w:val="24"/>
          <w:lang w:val="en-US"/>
        </w:rPr>
      </w:pPr>
      <w:r w:rsidRPr="00F02597">
        <w:rPr>
          <w:rFonts w:ascii="Book Antiqua" w:hAnsi="Book Antiqua"/>
          <w:sz w:val="24"/>
          <w:szCs w:val="24"/>
          <w:lang w:val="en-US"/>
        </w:rPr>
        <w:t xml:space="preserve">Aside from their anti-microbial actions, </w:t>
      </w:r>
      <w:proofErr w:type="spellStart"/>
      <w:r w:rsidRPr="00F02597">
        <w:rPr>
          <w:rFonts w:ascii="Book Antiqua" w:hAnsi="Book Antiqua"/>
          <w:sz w:val="24"/>
          <w:szCs w:val="24"/>
          <w:lang w:val="en-US"/>
        </w:rPr>
        <w:t>prokinetic</w:t>
      </w:r>
      <w:proofErr w:type="spellEnd"/>
      <w:r w:rsidRPr="00F02597">
        <w:rPr>
          <w:rFonts w:ascii="Book Antiqua" w:hAnsi="Book Antiqua"/>
          <w:sz w:val="24"/>
          <w:szCs w:val="24"/>
          <w:lang w:val="en-US"/>
        </w:rPr>
        <w:t xml:space="preserve"> effects of antibiotics such as erythromycin have also been found to be beneficial in cirrhotic bleeding by improving visibility during endoscopy. In a randomized double-blind placebo-controlled study involving 102 patients, </w:t>
      </w:r>
      <w:r w:rsidRPr="00F02597">
        <w:rPr>
          <w:rFonts w:ascii="Book Antiqua" w:hAnsi="Book Antiqua"/>
          <w:i/>
          <w:sz w:val="24"/>
          <w:szCs w:val="24"/>
          <w:lang w:val="en-US"/>
        </w:rPr>
        <w:t>iv</w:t>
      </w:r>
      <w:r w:rsidRPr="00F02597">
        <w:rPr>
          <w:rFonts w:ascii="Book Antiqua" w:hAnsi="Book Antiqua"/>
          <w:sz w:val="24"/>
          <w:szCs w:val="24"/>
          <w:lang w:val="en-US"/>
        </w:rPr>
        <w:t xml:space="preserve"> erythromycin </w:t>
      </w:r>
      <w:proofErr w:type="spellStart"/>
      <w:r w:rsidRPr="00F02597">
        <w:rPr>
          <w:rFonts w:ascii="Book Antiqua" w:hAnsi="Book Antiqua"/>
          <w:sz w:val="24"/>
          <w:szCs w:val="24"/>
          <w:lang w:val="en-US"/>
        </w:rPr>
        <w:t>lactobionate</w:t>
      </w:r>
      <w:proofErr w:type="spellEnd"/>
      <w:r w:rsidRPr="00F02597">
        <w:rPr>
          <w:rFonts w:ascii="Book Antiqua" w:hAnsi="Book Antiqua"/>
          <w:sz w:val="24"/>
          <w:szCs w:val="24"/>
          <w:lang w:val="en-US"/>
        </w:rPr>
        <w:t xml:space="preserve"> significantly improved visualization of the stomach and shortened the duration of endoscopy following a cirrhotic GI </w:t>
      </w:r>
      <w:proofErr w:type="gramStart"/>
      <w:r w:rsidRPr="00F02597">
        <w:rPr>
          <w:rFonts w:ascii="Book Antiqua" w:hAnsi="Book Antiqua"/>
          <w:sz w:val="24"/>
          <w:szCs w:val="24"/>
          <w:lang w:val="en-US"/>
        </w:rPr>
        <w:t>bleed</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42]</w:t>
      </w:r>
      <w:r w:rsidRPr="00F02597">
        <w:rPr>
          <w:rFonts w:ascii="Book Antiqua" w:hAnsi="Book Antiqua"/>
          <w:sz w:val="24"/>
          <w:szCs w:val="24"/>
          <w:lang w:val="en-US"/>
        </w:rPr>
        <w:t xml:space="preserve">. </w:t>
      </w: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WHAT THE GUIDELINES SAY?</w:t>
      </w: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All practice guidelines and consensus statements agree that antibiotic prophylaxis is an integral part of medical therapy in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with acute GI bleeding. The British Society of Gastroenterology (BSG) guideline in 2000 suggested that the choice of antibiotic and its dose should be decided by the unit where patients were being treated. However, it recognized that </w:t>
      </w:r>
      <w:proofErr w:type="spellStart"/>
      <w:r w:rsidRPr="00F02597">
        <w:rPr>
          <w:rFonts w:ascii="Book Antiqua" w:hAnsi="Book Antiqua"/>
          <w:sz w:val="24"/>
          <w:szCs w:val="24"/>
          <w:lang w:val="en-US"/>
        </w:rPr>
        <w:t>fluoroquinolones</w:t>
      </w:r>
      <w:proofErr w:type="spellEnd"/>
      <w:r w:rsidRPr="00F02597">
        <w:rPr>
          <w:rFonts w:ascii="Book Antiqua" w:hAnsi="Book Antiqua"/>
          <w:sz w:val="24"/>
          <w:szCs w:val="24"/>
          <w:lang w:val="en-US"/>
        </w:rPr>
        <w:t xml:space="preserve"> (ciprofloxacin) had the best evidence at that </w:t>
      </w:r>
      <w:proofErr w:type="gramStart"/>
      <w:r w:rsidRPr="00F02597">
        <w:rPr>
          <w:rFonts w:ascii="Book Antiqua" w:hAnsi="Book Antiqua"/>
          <w:sz w:val="24"/>
          <w:szCs w:val="24"/>
          <w:lang w:val="en-US"/>
        </w:rPr>
        <w:t>time</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43]</w:t>
      </w:r>
      <w:r w:rsidRPr="00F02597">
        <w:rPr>
          <w:rFonts w:ascii="Book Antiqua" w:hAnsi="Book Antiqua"/>
          <w:sz w:val="24"/>
          <w:szCs w:val="24"/>
          <w:lang w:val="en-US"/>
        </w:rPr>
        <w:t xml:space="preserve">. ASLD and ACG practice guideline in 2007 recommended the use of short term prophylactic antibiotics in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and GI bleeding with or without </w:t>
      </w:r>
      <w:proofErr w:type="gramStart"/>
      <w:r w:rsidRPr="00F02597">
        <w:rPr>
          <w:rFonts w:ascii="Book Antiqua" w:hAnsi="Book Antiqua"/>
          <w:sz w:val="24"/>
          <w:szCs w:val="24"/>
          <w:lang w:val="en-US"/>
        </w:rPr>
        <w:t>ascites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44,45]</w:t>
      </w:r>
      <w:r w:rsidRPr="00F02597">
        <w:rPr>
          <w:rFonts w:ascii="Book Antiqua" w:hAnsi="Book Antiqua"/>
          <w:sz w:val="24"/>
          <w:szCs w:val="24"/>
          <w:lang w:val="en-US"/>
        </w:rPr>
        <w:t xml:space="preserve">. Oral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xml:space="preserve"> 400 mg q12h for 7 d was the suggested schedule, with oral or </w:t>
      </w:r>
      <w:proofErr w:type="gramStart"/>
      <w:r w:rsidRPr="00F02597">
        <w:rPr>
          <w:rFonts w:ascii="Book Antiqua" w:hAnsi="Book Antiqua"/>
          <w:i/>
          <w:sz w:val="24"/>
          <w:szCs w:val="24"/>
          <w:lang w:val="en-US"/>
        </w:rPr>
        <w:t>iv</w:t>
      </w:r>
      <w:proofErr w:type="gramEnd"/>
      <w:r w:rsidRPr="00F02597">
        <w:rPr>
          <w:rFonts w:ascii="Book Antiqua" w:hAnsi="Book Antiqua"/>
          <w:sz w:val="24"/>
          <w:szCs w:val="24"/>
          <w:lang w:val="en-US"/>
        </w:rPr>
        <w:t xml:space="preserve"> ciprofloxacin the alternative. Although </w:t>
      </w:r>
      <w:proofErr w:type="gramStart"/>
      <w:r w:rsidRPr="00F02597">
        <w:rPr>
          <w:rFonts w:ascii="Book Antiqua" w:hAnsi="Book Antiqua"/>
          <w:i/>
          <w:sz w:val="24"/>
          <w:szCs w:val="24"/>
          <w:lang w:val="en-US"/>
        </w:rPr>
        <w:t>iv</w:t>
      </w:r>
      <w:proofErr w:type="gramEnd"/>
      <w:r w:rsidRPr="00F02597">
        <w:rPr>
          <w:rFonts w:ascii="Book Antiqua" w:hAnsi="Book Antiqua"/>
          <w:sz w:val="24"/>
          <w:szCs w:val="24"/>
          <w:lang w:val="en-US"/>
        </w:rPr>
        <w:t xml:space="preserve"> ceftriaxone was mentioned as being more effective than </w:t>
      </w:r>
      <w:proofErr w:type="spellStart"/>
      <w:r w:rsidRPr="00F02597">
        <w:rPr>
          <w:rFonts w:ascii="Book Antiqua" w:hAnsi="Book Antiqua"/>
          <w:sz w:val="24"/>
          <w:szCs w:val="24"/>
          <w:lang w:val="en-US"/>
        </w:rPr>
        <w:t>norfloxacin</w:t>
      </w:r>
      <w:proofErr w:type="spellEnd"/>
      <w:r w:rsidRPr="00F02597">
        <w:rPr>
          <w:rFonts w:ascii="Book Antiqua" w:hAnsi="Book Antiqua"/>
          <w:sz w:val="24"/>
          <w:szCs w:val="24"/>
          <w:lang w:val="en-US"/>
        </w:rPr>
        <w:t xml:space="preserve"> in advanced cirrhosis, the AASLD/ACG practice committee felt that the prevalence of quinolone-resistant organisms in individual studies would have affected the results. WGO practice guideline in 2008 gave similar recommendations but with </w:t>
      </w:r>
      <w:r w:rsidRPr="00F02597">
        <w:rPr>
          <w:rFonts w:ascii="Book Antiqua" w:hAnsi="Book Antiqua"/>
          <w:i/>
          <w:sz w:val="24"/>
          <w:szCs w:val="24"/>
          <w:lang w:val="en-US"/>
        </w:rPr>
        <w:t>iv</w:t>
      </w:r>
      <w:r w:rsidRPr="00F02597">
        <w:rPr>
          <w:rFonts w:ascii="Book Antiqua" w:hAnsi="Book Antiqua"/>
          <w:sz w:val="24"/>
          <w:szCs w:val="24"/>
          <w:lang w:val="en-US"/>
        </w:rPr>
        <w:t xml:space="preserve"> ceftriaxone being recommended in advanced </w:t>
      </w:r>
      <w:proofErr w:type="gramStart"/>
      <w:r w:rsidRPr="00F02597">
        <w:rPr>
          <w:rFonts w:ascii="Book Antiqua" w:hAnsi="Book Antiqua"/>
          <w:sz w:val="24"/>
          <w:szCs w:val="24"/>
          <w:lang w:val="en-US"/>
        </w:rPr>
        <w:t>cirrhosis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46]</w:t>
      </w:r>
      <w:r w:rsidRPr="00F02597">
        <w:rPr>
          <w:rFonts w:ascii="Book Antiqua" w:hAnsi="Book Antiqua"/>
          <w:sz w:val="24"/>
          <w:szCs w:val="24"/>
          <w:lang w:val="en-US"/>
        </w:rPr>
        <w:t xml:space="preserve">. The </w:t>
      </w:r>
      <w:proofErr w:type="spellStart"/>
      <w:r w:rsidRPr="00F02597">
        <w:rPr>
          <w:rFonts w:ascii="Book Antiqua" w:hAnsi="Book Antiqua"/>
          <w:sz w:val="24"/>
          <w:szCs w:val="24"/>
          <w:lang w:val="en-US"/>
        </w:rPr>
        <w:t>Baveno</w:t>
      </w:r>
      <w:proofErr w:type="spellEnd"/>
      <w:r w:rsidRPr="00F02597">
        <w:rPr>
          <w:rFonts w:ascii="Book Antiqua" w:hAnsi="Book Antiqua"/>
          <w:sz w:val="24"/>
          <w:szCs w:val="24"/>
          <w:lang w:val="en-US"/>
        </w:rPr>
        <w:t xml:space="preserve"> V consensus workshop in 2010 recommended oral quinolones for most patients and </w:t>
      </w:r>
      <w:r w:rsidRPr="00F02597">
        <w:rPr>
          <w:rFonts w:ascii="Book Antiqua" w:hAnsi="Book Antiqua"/>
          <w:i/>
          <w:sz w:val="24"/>
          <w:szCs w:val="24"/>
          <w:lang w:val="en-US"/>
        </w:rPr>
        <w:t>iv</w:t>
      </w:r>
      <w:r w:rsidRPr="00F02597">
        <w:rPr>
          <w:rFonts w:ascii="Book Antiqua" w:hAnsi="Book Antiqua"/>
          <w:sz w:val="24"/>
          <w:szCs w:val="24"/>
          <w:lang w:val="en-US"/>
        </w:rPr>
        <w:t xml:space="preserve"> ceftriaxone in advanced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only in hospital settings with a high prevalence of quinolone-resistant bacterial infections and in patients on previous quinolone prophylaxis</w:t>
      </w:r>
      <w:r w:rsidRPr="00F02597">
        <w:rPr>
          <w:rFonts w:ascii="Book Antiqua" w:hAnsi="Book Antiqua"/>
          <w:sz w:val="24"/>
          <w:szCs w:val="24"/>
          <w:vertAlign w:val="superscript"/>
          <w:lang w:val="en-US"/>
        </w:rPr>
        <w:t>[47]</w:t>
      </w:r>
      <w:r w:rsidRPr="00F02597">
        <w:rPr>
          <w:rFonts w:ascii="Book Antiqua" w:hAnsi="Book Antiqua"/>
          <w:sz w:val="24"/>
          <w:szCs w:val="24"/>
          <w:lang w:val="en-US"/>
        </w:rPr>
        <w:t xml:space="preserve">. </w:t>
      </w: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EFFICACY OF COMBINATION THERAPY THAT INCLUDES ANTIBIOTIC IN ACUTE VARICEAL BLEEDING</w:t>
      </w: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While the evidence suggests an integral role of antibiotics, it is not used in isolation. Antibiotics in combination with </w:t>
      </w:r>
      <w:proofErr w:type="spellStart"/>
      <w:r w:rsidRPr="00F02597">
        <w:rPr>
          <w:rFonts w:ascii="Book Antiqua" w:hAnsi="Book Antiqua"/>
          <w:sz w:val="24"/>
          <w:szCs w:val="24"/>
          <w:lang w:val="en-US"/>
        </w:rPr>
        <w:t>somatostatin</w:t>
      </w:r>
      <w:proofErr w:type="spellEnd"/>
      <w:r w:rsidRPr="00F02597">
        <w:rPr>
          <w:rFonts w:ascii="Book Antiqua" w:hAnsi="Book Antiqua"/>
          <w:sz w:val="24"/>
          <w:szCs w:val="24"/>
          <w:lang w:val="en-US"/>
        </w:rPr>
        <w:t xml:space="preserve"> and endoscopic ligation were shown in a study from Barcelona to be effective in reducing mortality in all stages of cirrhosis, even in the high risk groups (Child-Pugh Class B with active bleeding and Child-Pugh Class C)</w:t>
      </w:r>
      <w:r w:rsidRPr="00F02597">
        <w:rPr>
          <w:rFonts w:ascii="Book Antiqua" w:hAnsi="Book Antiqua"/>
          <w:sz w:val="24"/>
          <w:szCs w:val="24"/>
          <w:vertAlign w:val="superscript"/>
          <w:lang w:val="en-US"/>
        </w:rPr>
        <w:t>[48]</w:t>
      </w:r>
      <w:r w:rsidRPr="00F02597">
        <w:rPr>
          <w:rFonts w:ascii="Book Antiqua" w:hAnsi="Book Antiqua"/>
          <w:sz w:val="24"/>
          <w:szCs w:val="24"/>
          <w:lang w:val="en-US"/>
        </w:rPr>
        <w:t xml:space="preserve">. Patients with Child-Pugh Class C and a baseline creatinine of ≥ 1.0 mg/dl are at an especially high risk, and an early use of covered TIPS in such patients may be </w:t>
      </w:r>
      <w:proofErr w:type="gramStart"/>
      <w:r w:rsidRPr="00F02597">
        <w:rPr>
          <w:rFonts w:ascii="Book Antiqua" w:hAnsi="Book Antiqua"/>
          <w:sz w:val="24"/>
          <w:szCs w:val="24"/>
          <w:lang w:val="en-US"/>
        </w:rPr>
        <w:t>beneficial</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49]</w:t>
      </w:r>
      <w:r w:rsidRPr="00F02597">
        <w:rPr>
          <w:rFonts w:ascii="Book Antiqua" w:hAnsi="Book Antiqua"/>
          <w:sz w:val="24"/>
          <w:szCs w:val="24"/>
          <w:lang w:val="en-US"/>
        </w:rPr>
        <w:t>. In a study from Italy, the 5-d mortality rate was related to Child-Pugh Class C, white cell count &gt; 10x10</w:t>
      </w:r>
      <w:r w:rsidRPr="00F02597">
        <w:rPr>
          <w:rFonts w:ascii="Book Antiqua" w:hAnsi="Book Antiqua"/>
          <w:sz w:val="24"/>
          <w:szCs w:val="24"/>
          <w:vertAlign w:val="superscript"/>
          <w:lang w:val="en-US"/>
        </w:rPr>
        <w:t>9</w:t>
      </w:r>
      <w:r w:rsidRPr="00F02597">
        <w:rPr>
          <w:rFonts w:ascii="Book Antiqua" w:hAnsi="Book Antiqua"/>
          <w:sz w:val="24"/>
          <w:szCs w:val="24"/>
          <w:lang w:val="en-US"/>
        </w:rPr>
        <w:t xml:space="preserve">/L and the presence of portal vein </w:t>
      </w:r>
      <w:proofErr w:type="gramStart"/>
      <w:r w:rsidRPr="00F02597">
        <w:rPr>
          <w:rFonts w:ascii="Book Antiqua" w:hAnsi="Book Antiqua"/>
          <w:sz w:val="24"/>
          <w:szCs w:val="24"/>
          <w:lang w:val="en-US"/>
        </w:rPr>
        <w:t>thrombosis</w:t>
      </w:r>
      <w:r w:rsidRPr="00F02597">
        <w:rPr>
          <w:rFonts w:ascii="Book Antiqua" w:hAnsi="Book Antiqua"/>
          <w:sz w:val="24"/>
          <w:szCs w:val="24"/>
          <w:vertAlign w:val="superscript"/>
          <w:lang w:val="en-US"/>
        </w:rPr>
        <w:t>[</w:t>
      </w:r>
      <w:proofErr w:type="gramEnd"/>
      <w:r w:rsidRPr="00F02597">
        <w:rPr>
          <w:rFonts w:ascii="Book Antiqua" w:hAnsi="Book Antiqua"/>
          <w:sz w:val="24"/>
          <w:szCs w:val="24"/>
          <w:vertAlign w:val="superscript"/>
          <w:lang w:val="en-US"/>
        </w:rPr>
        <w:t>4]</w:t>
      </w:r>
      <w:r w:rsidRPr="00F02597">
        <w:rPr>
          <w:rFonts w:ascii="Book Antiqua" w:hAnsi="Book Antiqua"/>
          <w:sz w:val="24"/>
          <w:szCs w:val="24"/>
          <w:lang w:val="en-US"/>
        </w:rPr>
        <w:t xml:space="preserve">. In this Italian study with a 28.1% hepatocellular carcinoma rate, </w:t>
      </w:r>
      <w:r w:rsidRPr="00F02597">
        <w:rPr>
          <w:rFonts w:ascii="Book Antiqua" w:hAnsi="Book Antiqua"/>
          <w:sz w:val="24"/>
          <w:szCs w:val="24"/>
          <w:lang w:val="en-US"/>
        </w:rPr>
        <w:lastRenderedPageBreak/>
        <w:t xml:space="preserve">treatment with a combination of vasoactive drugs, band ligation and antibiotics was found to be effective in controlling bleeding. </w:t>
      </w: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b/>
          <w:sz w:val="24"/>
          <w:szCs w:val="24"/>
          <w:lang w:val="en-US"/>
        </w:rPr>
        <w:t>CONCLUSION</w:t>
      </w:r>
    </w:p>
    <w:p w:rsidR="00320B9C" w:rsidRPr="00F02597" w:rsidRDefault="00320B9C" w:rsidP="00F33CC7">
      <w:pPr>
        <w:spacing w:after="0" w:line="360" w:lineRule="auto"/>
        <w:jc w:val="both"/>
        <w:rPr>
          <w:rFonts w:ascii="Book Antiqua" w:hAnsi="Book Antiqua"/>
          <w:sz w:val="24"/>
          <w:szCs w:val="24"/>
          <w:lang w:val="en-US"/>
        </w:rPr>
      </w:pPr>
      <w:r w:rsidRPr="00F02597">
        <w:rPr>
          <w:rFonts w:ascii="Book Antiqua" w:hAnsi="Book Antiqua"/>
          <w:sz w:val="24"/>
          <w:szCs w:val="24"/>
          <w:lang w:val="en-US"/>
        </w:rPr>
        <w:t xml:space="preserve">Bacterial infection is frequent in cirrhotic patients who present with upper GI bleeding. It is associated with early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and possibly mortality, especially in those patients with severe liver disease and HCC. To date, it is uncertain whether infection or bleeding is the primary event. Antibiotics given in combination with other standard therapy (including vasoactive agents and endoscopic therapy) and initiated for short term (7 d) before endoscopy and possibly up to 8 h following endoscopy are associated with a reduction in infection rate and a lower early </w:t>
      </w:r>
      <w:proofErr w:type="spellStart"/>
      <w:r w:rsidRPr="00F02597">
        <w:rPr>
          <w:rFonts w:ascii="Book Antiqua" w:hAnsi="Book Antiqua"/>
          <w:sz w:val="24"/>
          <w:szCs w:val="24"/>
          <w:lang w:val="en-US"/>
        </w:rPr>
        <w:t>rebleeding</w:t>
      </w:r>
      <w:proofErr w:type="spellEnd"/>
      <w:r w:rsidRPr="00F02597">
        <w:rPr>
          <w:rFonts w:ascii="Book Antiqua" w:hAnsi="Book Antiqua"/>
          <w:sz w:val="24"/>
          <w:szCs w:val="24"/>
          <w:lang w:val="en-US"/>
        </w:rPr>
        <w:t xml:space="preserve"> rate, but not improvement in survival. A summary of reported studies on antibiotic use in </w:t>
      </w:r>
      <w:proofErr w:type="spellStart"/>
      <w:r w:rsidRPr="00F02597">
        <w:rPr>
          <w:rFonts w:ascii="Book Antiqua" w:hAnsi="Book Antiqua"/>
          <w:sz w:val="24"/>
          <w:szCs w:val="24"/>
          <w:lang w:val="en-US"/>
        </w:rPr>
        <w:t>cirrhotics</w:t>
      </w:r>
      <w:proofErr w:type="spellEnd"/>
      <w:r w:rsidRPr="00F02597">
        <w:rPr>
          <w:rFonts w:ascii="Book Antiqua" w:hAnsi="Book Antiqua"/>
          <w:sz w:val="24"/>
          <w:szCs w:val="24"/>
          <w:lang w:val="en-US"/>
        </w:rPr>
        <w:t xml:space="preserve"> with acute </w:t>
      </w:r>
      <w:proofErr w:type="spellStart"/>
      <w:r w:rsidRPr="00F02597">
        <w:rPr>
          <w:rFonts w:ascii="Book Antiqua" w:hAnsi="Book Antiqua"/>
          <w:sz w:val="24"/>
          <w:szCs w:val="24"/>
          <w:lang w:val="en-US"/>
        </w:rPr>
        <w:t>variceal</w:t>
      </w:r>
      <w:proofErr w:type="spellEnd"/>
      <w:r w:rsidRPr="00F02597">
        <w:rPr>
          <w:rFonts w:ascii="Book Antiqua" w:hAnsi="Book Antiqua"/>
          <w:sz w:val="24"/>
          <w:szCs w:val="24"/>
          <w:lang w:val="en-US"/>
        </w:rPr>
        <w:t xml:space="preserve"> bleeding is given in Table 1. Oral quinolones, given for a short term (7 d) are useful in mild liver disease and in settings where quinolone-resistance is less of a problem. Intravenous ceftriaxone (or other third-generation cephalosporin) is likely useful in the setting of advanced liver disease and where quinolone-resistance is a concern. </w:t>
      </w: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t>REFERENCES</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 </w:t>
      </w:r>
      <w:r w:rsidRPr="00305BB5">
        <w:rPr>
          <w:rFonts w:ascii="Book Antiqua" w:hAnsi="Book Antiqua" w:cs="宋体"/>
          <w:b/>
          <w:bCs/>
          <w:sz w:val="24"/>
          <w:szCs w:val="24"/>
          <w:lang w:val="en-US"/>
        </w:rPr>
        <w:t>Graham DY</w:t>
      </w:r>
      <w:r w:rsidRPr="00305BB5">
        <w:rPr>
          <w:rFonts w:ascii="Book Antiqua" w:hAnsi="Book Antiqua" w:cs="宋体"/>
          <w:sz w:val="24"/>
          <w:szCs w:val="24"/>
          <w:lang w:val="en-US"/>
        </w:rPr>
        <w:t xml:space="preserve">, Smith JL. </w:t>
      </w:r>
      <w:proofErr w:type="gramStart"/>
      <w:r w:rsidRPr="00305BB5">
        <w:rPr>
          <w:rFonts w:ascii="Book Antiqua" w:hAnsi="Book Antiqua" w:cs="宋体"/>
          <w:sz w:val="24"/>
          <w:szCs w:val="24"/>
          <w:lang w:val="en-US"/>
        </w:rPr>
        <w:t xml:space="preserve">The course of patients after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Gastroenterology</w:t>
      </w:r>
      <w:r w:rsidRPr="00305BB5">
        <w:rPr>
          <w:rFonts w:ascii="Book Antiqua" w:hAnsi="Book Antiqua" w:cs="宋体"/>
          <w:sz w:val="24"/>
          <w:szCs w:val="24"/>
          <w:lang w:val="en-US"/>
        </w:rPr>
        <w:t xml:space="preserve"> 1981; </w:t>
      </w:r>
      <w:r w:rsidRPr="00305BB5">
        <w:rPr>
          <w:rFonts w:ascii="Book Antiqua" w:hAnsi="Book Antiqua" w:cs="宋体"/>
          <w:b/>
          <w:bCs/>
          <w:sz w:val="24"/>
          <w:szCs w:val="24"/>
          <w:lang w:val="en-US"/>
        </w:rPr>
        <w:t>80</w:t>
      </w:r>
      <w:r w:rsidRPr="00305BB5">
        <w:rPr>
          <w:rFonts w:ascii="Book Antiqua" w:hAnsi="Book Antiqua" w:cs="宋体"/>
          <w:sz w:val="24"/>
          <w:szCs w:val="24"/>
          <w:lang w:val="en-US"/>
        </w:rPr>
        <w:t>: 800-809 [PMID: 6970703]</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 </w:t>
      </w:r>
      <w:r w:rsidRPr="00305BB5">
        <w:rPr>
          <w:rFonts w:ascii="Book Antiqua" w:hAnsi="Book Antiqua" w:cs="宋体"/>
          <w:b/>
          <w:bCs/>
          <w:sz w:val="24"/>
          <w:szCs w:val="24"/>
          <w:lang w:val="en-US"/>
        </w:rPr>
        <w:t>Augustin S</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Muntaner</w:t>
      </w:r>
      <w:proofErr w:type="spellEnd"/>
      <w:r w:rsidRPr="00305BB5">
        <w:rPr>
          <w:rFonts w:ascii="Book Antiqua" w:hAnsi="Book Antiqua" w:cs="宋体"/>
          <w:sz w:val="24"/>
          <w:szCs w:val="24"/>
          <w:lang w:val="en-US"/>
        </w:rPr>
        <w:t xml:space="preserve"> L, </w:t>
      </w:r>
      <w:proofErr w:type="spellStart"/>
      <w:r w:rsidRPr="00305BB5">
        <w:rPr>
          <w:rFonts w:ascii="Book Antiqua" w:hAnsi="Book Antiqua" w:cs="宋体"/>
          <w:sz w:val="24"/>
          <w:szCs w:val="24"/>
          <w:lang w:val="en-US"/>
        </w:rPr>
        <w:t>Altamirano</w:t>
      </w:r>
      <w:proofErr w:type="spellEnd"/>
      <w:r w:rsidRPr="00305BB5">
        <w:rPr>
          <w:rFonts w:ascii="Book Antiqua" w:hAnsi="Book Antiqua" w:cs="宋体"/>
          <w:sz w:val="24"/>
          <w:szCs w:val="24"/>
          <w:lang w:val="en-US"/>
        </w:rPr>
        <w:t xml:space="preserve"> JT, González A, </w:t>
      </w:r>
      <w:proofErr w:type="spellStart"/>
      <w:r w:rsidRPr="00305BB5">
        <w:rPr>
          <w:rFonts w:ascii="Book Antiqua" w:hAnsi="Book Antiqua" w:cs="宋体"/>
          <w:sz w:val="24"/>
          <w:szCs w:val="24"/>
          <w:lang w:val="en-US"/>
        </w:rPr>
        <w:t>Saperas</w:t>
      </w:r>
      <w:proofErr w:type="spellEnd"/>
      <w:r w:rsidRPr="00305BB5">
        <w:rPr>
          <w:rFonts w:ascii="Book Antiqua" w:hAnsi="Book Antiqua" w:cs="宋体"/>
          <w:sz w:val="24"/>
          <w:szCs w:val="24"/>
          <w:lang w:val="en-US"/>
        </w:rPr>
        <w:t xml:space="preserve"> E, Dot J, Abu-</w:t>
      </w:r>
      <w:proofErr w:type="spellStart"/>
      <w:r w:rsidRPr="00305BB5">
        <w:rPr>
          <w:rFonts w:ascii="Book Antiqua" w:hAnsi="Book Antiqua" w:cs="宋体"/>
          <w:sz w:val="24"/>
          <w:szCs w:val="24"/>
          <w:lang w:val="en-US"/>
        </w:rPr>
        <w:t>Suboh</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Armengol</w:t>
      </w:r>
      <w:proofErr w:type="spellEnd"/>
      <w:r w:rsidRPr="00305BB5">
        <w:rPr>
          <w:rFonts w:ascii="Book Antiqua" w:hAnsi="Book Antiqua" w:cs="宋体"/>
          <w:sz w:val="24"/>
          <w:szCs w:val="24"/>
          <w:lang w:val="en-US"/>
        </w:rPr>
        <w:t xml:space="preserve"> JR, </w:t>
      </w:r>
      <w:proofErr w:type="spellStart"/>
      <w:r w:rsidRPr="00305BB5">
        <w:rPr>
          <w:rFonts w:ascii="Book Antiqua" w:hAnsi="Book Antiqua" w:cs="宋体"/>
          <w:sz w:val="24"/>
          <w:szCs w:val="24"/>
          <w:lang w:val="en-US"/>
        </w:rPr>
        <w:t>Malagelada</w:t>
      </w:r>
      <w:proofErr w:type="spellEnd"/>
      <w:r w:rsidRPr="00305BB5">
        <w:rPr>
          <w:rFonts w:ascii="Book Antiqua" w:hAnsi="Book Antiqua" w:cs="宋体"/>
          <w:sz w:val="24"/>
          <w:szCs w:val="24"/>
          <w:lang w:val="en-US"/>
        </w:rPr>
        <w:t xml:space="preserve"> JR, Esteban R, Guardia J, </w:t>
      </w:r>
      <w:proofErr w:type="spellStart"/>
      <w:r w:rsidRPr="00305BB5">
        <w:rPr>
          <w:rFonts w:ascii="Book Antiqua" w:hAnsi="Book Antiqua" w:cs="宋体"/>
          <w:sz w:val="24"/>
          <w:szCs w:val="24"/>
          <w:lang w:val="en-US"/>
        </w:rPr>
        <w:t>Genescà</w:t>
      </w:r>
      <w:proofErr w:type="spellEnd"/>
      <w:r w:rsidRPr="00305BB5">
        <w:rPr>
          <w:rFonts w:ascii="Book Antiqua" w:hAnsi="Book Antiqua" w:cs="宋体"/>
          <w:sz w:val="24"/>
          <w:szCs w:val="24"/>
          <w:lang w:val="en-US"/>
        </w:rPr>
        <w:t xml:space="preserve"> J. Predicting early mortality after acute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based on classification and regression tree analysis. </w:t>
      </w:r>
      <w:proofErr w:type="spellStart"/>
      <w:r w:rsidRPr="00305BB5">
        <w:rPr>
          <w:rFonts w:ascii="Book Antiqua" w:hAnsi="Book Antiqua" w:cs="宋体"/>
          <w:i/>
          <w:iCs/>
          <w:sz w:val="24"/>
          <w:szCs w:val="24"/>
          <w:lang w:val="en-US"/>
        </w:rPr>
        <w:t>Clin</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Hepatol</w:t>
      </w:r>
      <w:proofErr w:type="spellEnd"/>
      <w:r w:rsidRPr="00305BB5">
        <w:rPr>
          <w:rFonts w:ascii="Book Antiqua" w:hAnsi="Book Antiqua" w:cs="宋体"/>
          <w:sz w:val="24"/>
          <w:szCs w:val="24"/>
          <w:lang w:val="en-US"/>
        </w:rPr>
        <w:t xml:space="preserve"> 2009; </w:t>
      </w:r>
      <w:r w:rsidRPr="00305BB5">
        <w:rPr>
          <w:rFonts w:ascii="Book Antiqua" w:hAnsi="Book Antiqua" w:cs="宋体"/>
          <w:b/>
          <w:bCs/>
          <w:sz w:val="24"/>
          <w:szCs w:val="24"/>
          <w:lang w:val="en-US"/>
        </w:rPr>
        <w:t>7</w:t>
      </w:r>
      <w:r w:rsidRPr="00305BB5">
        <w:rPr>
          <w:rFonts w:ascii="Book Antiqua" w:hAnsi="Book Antiqua" w:cs="宋体"/>
          <w:sz w:val="24"/>
          <w:szCs w:val="24"/>
          <w:lang w:val="en-US"/>
        </w:rPr>
        <w:t>: 1347-1354 [PMID: 19699816 DOI: 10.1016/j.cgh.2009.08.011</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proofErr w:type="gramStart"/>
      <w:r w:rsidRPr="00305BB5">
        <w:rPr>
          <w:rFonts w:ascii="Book Antiqua" w:hAnsi="Book Antiqua" w:cs="宋体"/>
          <w:sz w:val="24"/>
          <w:szCs w:val="24"/>
          <w:lang w:val="en-US"/>
        </w:rPr>
        <w:t xml:space="preserve">3 </w:t>
      </w:r>
      <w:r w:rsidRPr="00305BB5">
        <w:rPr>
          <w:rFonts w:ascii="Book Antiqua" w:hAnsi="Book Antiqua" w:cs="宋体"/>
          <w:b/>
          <w:bCs/>
          <w:sz w:val="24"/>
          <w:szCs w:val="24"/>
          <w:lang w:val="en-US"/>
        </w:rPr>
        <w:t>McCormick PA</w:t>
      </w:r>
      <w:r w:rsidRPr="00305BB5">
        <w:rPr>
          <w:rFonts w:ascii="Book Antiqua" w:hAnsi="Book Antiqua" w:cs="宋体"/>
          <w:sz w:val="24"/>
          <w:szCs w:val="24"/>
          <w:lang w:val="en-US"/>
        </w:rPr>
        <w:t xml:space="preserve">, O'Keefe C. Improving prognosis following a first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haemorrhage</w:t>
      </w:r>
      <w:proofErr w:type="spellEnd"/>
      <w:r w:rsidRPr="00305BB5">
        <w:rPr>
          <w:rFonts w:ascii="Book Antiqua" w:hAnsi="Book Antiqua" w:cs="宋体"/>
          <w:sz w:val="24"/>
          <w:szCs w:val="24"/>
          <w:lang w:val="en-US"/>
        </w:rPr>
        <w:t xml:space="preserve"> over four decades.</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Gut</w:t>
      </w:r>
      <w:r w:rsidRPr="00305BB5">
        <w:rPr>
          <w:rFonts w:ascii="Book Antiqua" w:hAnsi="Book Antiqua" w:cs="宋体"/>
          <w:sz w:val="24"/>
          <w:szCs w:val="24"/>
          <w:lang w:val="en-US"/>
        </w:rPr>
        <w:t xml:space="preserve"> 2001; </w:t>
      </w:r>
      <w:r w:rsidRPr="00305BB5">
        <w:rPr>
          <w:rFonts w:ascii="Book Antiqua" w:hAnsi="Book Antiqua" w:cs="宋体"/>
          <w:b/>
          <w:bCs/>
          <w:sz w:val="24"/>
          <w:szCs w:val="24"/>
          <w:lang w:val="en-US"/>
        </w:rPr>
        <w:t>49</w:t>
      </w:r>
      <w:r w:rsidRPr="00305BB5">
        <w:rPr>
          <w:rFonts w:ascii="Book Antiqua" w:hAnsi="Book Antiqua" w:cs="宋体"/>
          <w:sz w:val="24"/>
          <w:szCs w:val="24"/>
          <w:lang w:val="en-US"/>
        </w:rPr>
        <w:t>: 682-685 [PMID: 11600472 DOI: 10.1136/gut.49.5.682</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4 </w:t>
      </w:r>
      <w:proofErr w:type="spellStart"/>
      <w:r w:rsidRPr="00305BB5">
        <w:rPr>
          <w:rFonts w:ascii="Book Antiqua" w:hAnsi="Book Antiqua" w:cs="宋体"/>
          <w:b/>
          <w:bCs/>
          <w:sz w:val="24"/>
          <w:szCs w:val="24"/>
          <w:lang w:val="en-US"/>
        </w:rPr>
        <w:t>Amitrano</w:t>
      </w:r>
      <w:proofErr w:type="spellEnd"/>
      <w:r w:rsidRPr="00305BB5">
        <w:rPr>
          <w:rFonts w:ascii="Book Antiqua" w:hAnsi="Book Antiqua" w:cs="宋体"/>
          <w:b/>
          <w:bCs/>
          <w:sz w:val="24"/>
          <w:szCs w:val="24"/>
          <w:lang w:val="en-US"/>
        </w:rPr>
        <w:t xml:space="preserve"> L</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Guardascione</w:t>
      </w:r>
      <w:proofErr w:type="spellEnd"/>
      <w:r w:rsidRPr="00305BB5">
        <w:rPr>
          <w:rFonts w:ascii="Book Antiqua" w:hAnsi="Book Antiqua" w:cs="宋体"/>
          <w:sz w:val="24"/>
          <w:szCs w:val="24"/>
          <w:lang w:val="en-US"/>
        </w:rPr>
        <w:t xml:space="preserve"> MA, </w:t>
      </w:r>
      <w:proofErr w:type="spellStart"/>
      <w:r w:rsidRPr="00305BB5">
        <w:rPr>
          <w:rFonts w:ascii="Book Antiqua" w:hAnsi="Book Antiqua" w:cs="宋体"/>
          <w:sz w:val="24"/>
          <w:szCs w:val="24"/>
          <w:lang w:val="en-US"/>
        </w:rPr>
        <w:t>Manguso</w:t>
      </w:r>
      <w:proofErr w:type="spellEnd"/>
      <w:r w:rsidRPr="00305BB5">
        <w:rPr>
          <w:rFonts w:ascii="Book Antiqua" w:hAnsi="Book Antiqua" w:cs="宋体"/>
          <w:sz w:val="24"/>
          <w:szCs w:val="24"/>
          <w:lang w:val="en-US"/>
        </w:rPr>
        <w:t xml:space="preserve"> F, </w:t>
      </w:r>
      <w:proofErr w:type="spellStart"/>
      <w:r w:rsidRPr="00305BB5">
        <w:rPr>
          <w:rFonts w:ascii="Book Antiqua" w:hAnsi="Book Antiqua" w:cs="宋体"/>
          <w:sz w:val="24"/>
          <w:szCs w:val="24"/>
          <w:lang w:val="en-US"/>
        </w:rPr>
        <w:t>Bennato</w:t>
      </w:r>
      <w:proofErr w:type="spellEnd"/>
      <w:r w:rsidRPr="00305BB5">
        <w:rPr>
          <w:rFonts w:ascii="Book Antiqua" w:hAnsi="Book Antiqua" w:cs="宋体"/>
          <w:sz w:val="24"/>
          <w:szCs w:val="24"/>
          <w:lang w:val="en-US"/>
        </w:rPr>
        <w:t xml:space="preserve"> R, </w:t>
      </w:r>
      <w:proofErr w:type="spellStart"/>
      <w:r w:rsidRPr="00305BB5">
        <w:rPr>
          <w:rFonts w:ascii="Book Antiqua" w:hAnsi="Book Antiqua" w:cs="宋体"/>
          <w:sz w:val="24"/>
          <w:szCs w:val="24"/>
          <w:lang w:val="en-US"/>
        </w:rPr>
        <w:t>Bove</w:t>
      </w:r>
      <w:proofErr w:type="spellEnd"/>
      <w:r w:rsidRPr="00305BB5">
        <w:rPr>
          <w:rFonts w:ascii="Book Antiqua" w:hAnsi="Book Antiqua" w:cs="宋体"/>
          <w:sz w:val="24"/>
          <w:szCs w:val="24"/>
          <w:lang w:val="en-US"/>
        </w:rPr>
        <w:t xml:space="preserve"> A, </w:t>
      </w:r>
      <w:proofErr w:type="spellStart"/>
      <w:r w:rsidRPr="00305BB5">
        <w:rPr>
          <w:rFonts w:ascii="Book Antiqua" w:hAnsi="Book Antiqua" w:cs="宋体"/>
          <w:sz w:val="24"/>
          <w:szCs w:val="24"/>
          <w:lang w:val="en-US"/>
        </w:rPr>
        <w:t>DeNucci</w:t>
      </w:r>
      <w:proofErr w:type="spellEnd"/>
      <w:r w:rsidRPr="00305BB5">
        <w:rPr>
          <w:rFonts w:ascii="Book Antiqua" w:hAnsi="Book Antiqua" w:cs="宋体"/>
          <w:sz w:val="24"/>
          <w:szCs w:val="24"/>
          <w:lang w:val="en-US"/>
        </w:rPr>
        <w:t xml:space="preserve"> C, Lombardi G, Martino R, </w:t>
      </w:r>
      <w:proofErr w:type="spellStart"/>
      <w:r w:rsidRPr="00305BB5">
        <w:rPr>
          <w:rFonts w:ascii="Book Antiqua" w:hAnsi="Book Antiqua" w:cs="宋体"/>
          <w:sz w:val="24"/>
          <w:szCs w:val="24"/>
          <w:lang w:val="en-US"/>
        </w:rPr>
        <w:t>Menchise</w:t>
      </w:r>
      <w:proofErr w:type="spellEnd"/>
      <w:r w:rsidRPr="00305BB5">
        <w:rPr>
          <w:rFonts w:ascii="Book Antiqua" w:hAnsi="Book Antiqua" w:cs="宋体"/>
          <w:sz w:val="24"/>
          <w:szCs w:val="24"/>
          <w:lang w:val="en-US"/>
        </w:rPr>
        <w:t xml:space="preserve"> A, </w:t>
      </w:r>
      <w:proofErr w:type="spellStart"/>
      <w:r w:rsidRPr="00305BB5">
        <w:rPr>
          <w:rFonts w:ascii="Book Antiqua" w:hAnsi="Book Antiqua" w:cs="宋体"/>
          <w:sz w:val="24"/>
          <w:szCs w:val="24"/>
          <w:lang w:val="en-US"/>
        </w:rPr>
        <w:t>Orsini</w:t>
      </w:r>
      <w:proofErr w:type="spellEnd"/>
      <w:r w:rsidRPr="00305BB5">
        <w:rPr>
          <w:rFonts w:ascii="Book Antiqua" w:hAnsi="Book Antiqua" w:cs="宋体"/>
          <w:sz w:val="24"/>
          <w:szCs w:val="24"/>
          <w:lang w:val="en-US"/>
        </w:rPr>
        <w:t xml:space="preserve"> L, </w:t>
      </w:r>
      <w:proofErr w:type="spellStart"/>
      <w:r w:rsidRPr="00305BB5">
        <w:rPr>
          <w:rFonts w:ascii="Book Antiqua" w:hAnsi="Book Antiqua" w:cs="宋体"/>
          <w:sz w:val="24"/>
          <w:szCs w:val="24"/>
          <w:lang w:val="en-US"/>
        </w:rPr>
        <w:t>Picascia</w:t>
      </w:r>
      <w:proofErr w:type="spellEnd"/>
      <w:r w:rsidRPr="00305BB5">
        <w:rPr>
          <w:rFonts w:ascii="Book Antiqua" w:hAnsi="Book Antiqua" w:cs="宋体"/>
          <w:sz w:val="24"/>
          <w:szCs w:val="24"/>
          <w:lang w:val="en-US"/>
        </w:rPr>
        <w:t xml:space="preserve"> S, </w:t>
      </w:r>
      <w:proofErr w:type="spellStart"/>
      <w:r w:rsidRPr="00305BB5">
        <w:rPr>
          <w:rFonts w:ascii="Book Antiqua" w:hAnsi="Book Antiqua" w:cs="宋体"/>
          <w:sz w:val="24"/>
          <w:szCs w:val="24"/>
          <w:lang w:val="en-US"/>
        </w:rPr>
        <w:t>Riccio</w:t>
      </w:r>
      <w:proofErr w:type="spellEnd"/>
      <w:r w:rsidRPr="00305BB5">
        <w:rPr>
          <w:rFonts w:ascii="Book Antiqua" w:hAnsi="Book Antiqua" w:cs="宋体"/>
          <w:sz w:val="24"/>
          <w:szCs w:val="24"/>
          <w:lang w:val="en-US"/>
        </w:rPr>
        <w:t xml:space="preserve"> E. The effectiveness </w:t>
      </w:r>
      <w:r w:rsidRPr="00305BB5">
        <w:rPr>
          <w:rFonts w:ascii="Book Antiqua" w:hAnsi="Book Antiqua" w:cs="宋体"/>
          <w:sz w:val="24"/>
          <w:szCs w:val="24"/>
          <w:lang w:val="en-US"/>
        </w:rPr>
        <w:lastRenderedPageBreak/>
        <w:t xml:space="preserve">of current acute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bleed treatments in unselected cirrhotic patients: refining short-term prognosis and risk factors. </w:t>
      </w:r>
      <w:r w:rsidRPr="00305BB5">
        <w:rPr>
          <w:rFonts w:ascii="Book Antiqua" w:hAnsi="Book Antiqua" w:cs="宋体"/>
          <w:i/>
          <w:iCs/>
          <w:sz w:val="24"/>
          <w:szCs w:val="24"/>
          <w:lang w:val="en-US"/>
        </w:rPr>
        <w:t xml:space="preserve">Am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sz w:val="24"/>
          <w:szCs w:val="24"/>
          <w:lang w:val="en-US"/>
        </w:rPr>
        <w:t xml:space="preserve"> 2012; </w:t>
      </w:r>
      <w:r w:rsidRPr="00305BB5">
        <w:rPr>
          <w:rFonts w:ascii="Book Antiqua" w:hAnsi="Book Antiqua" w:cs="宋体"/>
          <w:b/>
          <w:bCs/>
          <w:sz w:val="24"/>
          <w:szCs w:val="24"/>
          <w:lang w:val="en-US"/>
        </w:rPr>
        <w:t>107</w:t>
      </w:r>
      <w:r w:rsidRPr="00305BB5">
        <w:rPr>
          <w:rFonts w:ascii="Book Antiqua" w:hAnsi="Book Antiqua" w:cs="宋体"/>
          <w:sz w:val="24"/>
          <w:szCs w:val="24"/>
          <w:lang w:val="en-US"/>
        </w:rPr>
        <w:t>: 1872-1878 [PMID: 23007003 DOI: 10.1038/ajg.2012.313</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5 </w:t>
      </w:r>
      <w:r w:rsidRPr="00305BB5">
        <w:rPr>
          <w:rFonts w:ascii="Book Antiqua" w:hAnsi="Book Antiqua" w:cs="宋体"/>
          <w:b/>
          <w:bCs/>
          <w:sz w:val="24"/>
          <w:szCs w:val="24"/>
          <w:lang w:val="en-US"/>
        </w:rPr>
        <w:t>Chavez-Tapia NC</w:t>
      </w:r>
      <w:r w:rsidRPr="00305BB5">
        <w:rPr>
          <w:rFonts w:ascii="Book Antiqua" w:hAnsi="Book Antiqua" w:cs="宋体"/>
          <w:sz w:val="24"/>
          <w:szCs w:val="24"/>
          <w:lang w:val="en-US"/>
        </w:rPr>
        <w:t xml:space="preserve">, Barrientos-Gutierrez T, Tellez-Avila F, </w:t>
      </w:r>
      <w:proofErr w:type="spellStart"/>
      <w:r w:rsidRPr="00305BB5">
        <w:rPr>
          <w:rFonts w:ascii="Book Antiqua" w:hAnsi="Book Antiqua" w:cs="宋体"/>
          <w:sz w:val="24"/>
          <w:szCs w:val="24"/>
          <w:lang w:val="en-US"/>
        </w:rPr>
        <w:t>Soares</w:t>
      </w:r>
      <w:proofErr w:type="spellEnd"/>
      <w:r w:rsidRPr="00305BB5">
        <w:rPr>
          <w:rFonts w:ascii="Book Antiqua" w:hAnsi="Book Antiqua" w:cs="宋体"/>
          <w:sz w:val="24"/>
          <w:szCs w:val="24"/>
          <w:lang w:val="en-US"/>
        </w:rPr>
        <w:t xml:space="preserve">-Weiser K, Mendez-Sanchez N, </w:t>
      </w:r>
      <w:proofErr w:type="spellStart"/>
      <w:r w:rsidRPr="00305BB5">
        <w:rPr>
          <w:rFonts w:ascii="Book Antiqua" w:hAnsi="Book Antiqua" w:cs="宋体"/>
          <w:sz w:val="24"/>
          <w:szCs w:val="24"/>
          <w:lang w:val="en-US"/>
        </w:rPr>
        <w:t>Gluud</w:t>
      </w:r>
      <w:proofErr w:type="spellEnd"/>
      <w:r w:rsidRPr="00305BB5">
        <w:rPr>
          <w:rFonts w:ascii="Book Antiqua" w:hAnsi="Book Antiqua" w:cs="宋体"/>
          <w:sz w:val="24"/>
          <w:szCs w:val="24"/>
          <w:lang w:val="en-US"/>
        </w:rPr>
        <w:t xml:space="preserve"> C, Uribe M. Meta-analysis: antibiotic prophylaxis for cirrhotic patients with upper gastrointestinal bleeding - an updated Cochrane review. </w:t>
      </w:r>
      <w:r w:rsidRPr="00305BB5">
        <w:rPr>
          <w:rFonts w:ascii="Book Antiqua" w:hAnsi="Book Antiqua" w:cs="宋体"/>
          <w:i/>
          <w:iCs/>
          <w:sz w:val="24"/>
          <w:szCs w:val="24"/>
          <w:lang w:val="en-US"/>
        </w:rPr>
        <w:t xml:space="preserve">Aliment </w:t>
      </w:r>
      <w:proofErr w:type="spellStart"/>
      <w:r w:rsidRPr="00305BB5">
        <w:rPr>
          <w:rFonts w:ascii="Book Antiqua" w:hAnsi="Book Antiqua" w:cs="宋体"/>
          <w:i/>
          <w:iCs/>
          <w:sz w:val="24"/>
          <w:szCs w:val="24"/>
          <w:lang w:val="en-US"/>
        </w:rPr>
        <w:t>Pharmacol</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Ther</w:t>
      </w:r>
      <w:proofErr w:type="spellEnd"/>
      <w:r w:rsidRPr="00305BB5">
        <w:rPr>
          <w:rFonts w:ascii="Book Antiqua" w:hAnsi="Book Antiqua" w:cs="宋体"/>
          <w:sz w:val="24"/>
          <w:szCs w:val="24"/>
          <w:lang w:val="en-US"/>
        </w:rPr>
        <w:t xml:space="preserve"> 2011; </w:t>
      </w:r>
      <w:r w:rsidRPr="00305BB5">
        <w:rPr>
          <w:rFonts w:ascii="Book Antiqua" w:hAnsi="Book Antiqua" w:cs="宋体"/>
          <w:b/>
          <w:bCs/>
          <w:sz w:val="24"/>
          <w:szCs w:val="24"/>
          <w:lang w:val="en-US"/>
        </w:rPr>
        <w:t>34</w:t>
      </w:r>
      <w:r w:rsidRPr="00305BB5">
        <w:rPr>
          <w:rFonts w:ascii="Book Antiqua" w:hAnsi="Book Antiqua" w:cs="宋体"/>
          <w:sz w:val="24"/>
          <w:szCs w:val="24"/>
          <w:lang w:val="en-US"/>
        </w:rPr>
        <w:t>: 509-518 [PMID: 21707680 DOI: 10.1111/j.1365-2036.2011.04746.x</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6 </w:t>
      </w:r>
      <w:proofErr w:type="spellStart"/>
      <w:r w:rsidRPr="00305BB5">
        <w:rPr>
          <w:rFonts w:ascii="Book Antiqua" w:hAnsi="Book Antiqua" w:cs="宋体"/>
          <w:b/>
          <w:bCs/>
          <w:sz w:val="24"/>
          <w:szCs w:val="24"/>
          <w:lang w:val="en-US"/>
        </w:rPr>
        <w:t>Caly</w:t>
      </w:r>
      <w:proofErr w:type="spellEnd"/>
      <w:r w:rsidRPr="00305BB5">
        <w:rPr>
          <w:rFonts w:ascii="Book Antiqua" w:hAnsi="Book Antiqua" w:cs="宋体"/>
          <w:b/>
          <w:bCs/>
          <w:sz w:val="24"/>
          <w:szCs w:val="24"/>
          <w:lang w:val="en-US"/>
        </w:rPr>
        <w:t xml:space="preserve"> WR</w:t>
      </w:r>
      <w:r w:rsidRPr="00305BB5">
        <w:rPr>
          <w:rFonts w:ascii="Book Antiqua" w:hAnsi="Book Antiqua" w:cs="宋体"/>
          <w:sz w:val="24"/>
          <w:szCs w:val="24"/>
          <w:lang w:val="en-US"/>
        </w:rPr>
        <w:t xml:space="preserve">, Strauss E. </w:t>
      </w:r>
      <w:proofErr w:type="gramStart"/>
      <w:r w:rsidRPr="00305BB5">
        <w:rPr>
          <w:rFonts w:ascii="Book Antiqua" w:hAnsi="Book Antiqua" w:cs="宋体"/>
          <w:sz w:val="24"/>
          <w:szCs w:val="24"/>
          <w:lang w:val="en-US"/>
        </w:rPr>
        <w:t>A prospective study of bacterial infections in patients with cirrhosis.</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 xml:space="preserve">J </w:t>
      </w:r>
      <w:proofErr w:type="spellStart"/>
      <w:r w:rsidRPr="00305BB5">
        <w:rPr>
          <w:rFonts w:ascii="Book Antiqua" w:hAnsi="Book Antiqua" w:cs="宋体"/>
          <w:i/>
          <w:iCs/>
          <w:sz w:val="24"/>
          <w:szCs w:val="24"/>
          <w:lang w:val="en-US"/>
        </w:rPr>
        <w:t>Hepatol</w:t>
      </w:r>
      <w:proofErr w:type="spellEnd"/>
      <w:r w:rsidRPr="00305BB5">
        <w:rPr>
          <w:rFonts w:ascii="Book Antiqua" w:hAnsi="Book Antiqua" w:cs="宋体"/>
          <w:sz w:val="24"/>
          <w:szCs w:val="24"/>
          <w:lang w:val="en-US"/>
        </w:rPr>
        <w:t xml:space="preserve"> 1993; </w:t>
      </w:r>
      <w:r w:rsidRPr="00305BB5">
        <w:rPr>
          <w:rFonts w:ascii="Book Antiqua" w:hAnsi="Book Antiqua" w:cs="宋体"/>
          <w:b/>
          <w:bCs/>
          <w:sz w:val="24"/>
          <w:szCs w:val="24"/>
          <w:lang w:val="en-US"/>
        </w:rPr>
        <w:t>18</w:t>
      </w:r>
      <w:r w:rsidRPr="00305BB5">
        <w:rPr>
          <w:rFonts w:ascii="Book Antiqua" w:hAnsi="Book Antiqua" w:cs="宋体"/>
          <w:sz w:val="24"/>
          <w:szCs w:val="24"/>
          <w:lang w:val="en-US"/>
        </w:rPr>
        <w:t>: 353-358 [PMID: 8228129 DOI: 10.1016/S0168-8278(05)80280-6]</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7 </w:t>
      </w:r>
      <w:proofErr w:type="spellStart"/>
      <w:r w:rsidRPr="00305BB5">
        <w:rPr>
          <w:rFonts w:ascii="Book Antiqua" w:hAnsi="Book Antiqua" w:cs="宋体"/>
          <w:b/>
          <w:bCs/>
          <w:sz w:val="24"/>
          <w:szCs w:val="24"/>
          <w:lang w:val="en-US"/>
        </w:rPr>
        <w:t>Bleichner</w:t>
      </w:r>
      <w:proofErr w:type="spellEnd"/>
      <w:r w:rsidRPr="00305BB5">
        <w:rPr>
          <w:rFonts w:ascii="Book Antiqua" w:hAnsi="Book Antiqua" w:cs="宋体"/>
          <w:b/>
          <w:bCs/>
          <w:sz w:val="24"/>
          <w:szCs w:val="24"/>
          <w:lang w:val="en-US"/>
        </w:rPr>
        <w:t xml:space="preserve"> G</w:t>
      </w:r>
      <w:r w:rsidRPr="00305BB5">
        <w:rPr>
          <w:rFonts w:ascii="Book Antiqua" w:hAnsi="Book Antiqua" w:cs="宋体"/>
          <w:sz w:val="24"/>
          <w:szCs w:val="24"/>
          <w:lang w:val="en-US"/>
        </w:rPr>
        <w:t xml:space="preserve">, Boulanger R, </w:t>
      </w:r>
      <w:proofErr w:type="spellStart"/>
      <w:r w:rsidRPr="00305BB5">
        <w:rPr>
          <w:rFonts w:ascii="Book Antiqua" w:hAnsi="Book Antiqua" w:cs="宋体"/>
          <w:sz w:val="24"/>
          <w:szCs w:val="24"/>
          <w:lang w:val="en-US"/>
        </w:rPr>
        <w:t>Squara</w:t>
      </w:r>
      <w:proofErr w:type="spellEnd"/>
      <w:r w:rsidRPr="00305BB5">
        <w:rPr>
          <w:rFonts w:ascii="Book Antiqua" w:hAnsi="Book Antiqua" w:cs="宋体"/>
          <w:sz w:val="24"/>
          <w:szCs w:val="24"/>
          <w:lang w:val="en-US"/>
        </w:rPr>
        <w:t xml:space="preserve"> P, </w:t>
      </w:r>
      <w:proofErr w:type="spellStart"/>
      <w:r w:rsidRPr="00305BB5">
        <w:rPr>
          <w:rFonts w:ascii="Book Antiqua" w:hAnsi="Book Antiqua" w:cs="宋体"/>
          <w:sz w:val="24"/>
          <w:szCs w:val="24"/>
          <w:lang w:val="en-US"/>
        </w:rPr>
        <w:t>Sollet</w:t>
      </w:r>
      <w:proofErr w:type="spellEnd"/>
      <w:r w:rsidRPr="00305BB5">
        <w:rPr>
          <w:rFonts w:ascii="Book Antiqua" w:hAnsi="Book Antiqua" w:cs="宋体"/>
          <w:sz w:val="24"/>
          <w:szCs w:val="24"/>
          <w:lang w:val="en-US"/>
        </w:rPr>
        <w:t xml:space="preserve"> JP, Parent A. Frequency of infections in cirrhotic patients presenting with acute gastrointestinal </w:t>
      </w:r>
      <w:proofErr w:type="spellStart"/>
      <w:r w:rsidRPr="00305BB5">
        <w:rPr>
          <w:rFonts w:ascii="Book Antiqua" w:hAnsi="Book Antiqua" w:cs="宋体"/>
          <w:sz w:val="24"/>
          <w:szCs w:val="24"/>
          <w:lang w:val="en-US"/>
        </w:rPr>
        <w:t>haemorrhage</w:t>
      </w:r>
      <w:proofErr w:type="spell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 xml:space="preserve">Br J </w:t>
      </w:r>
      <w:proofErr w:type="spellStart"/>
      <w:r w:rsidRPr="00305BB5">
        <w:rPr>
          <w:rFonts w:ascii="Book Antiqua" w:hAnsi="Book Antiqua" w:cs="宋体"/>
          <w:i/>
          <w:iCs/>
          <w:sz w:val="24"/>
          <w:szCs w:val="24"/>
          <w:lang w:val="en-US"/>
        </w:rPr>
        <w:t>Surg</w:t>
      </w:r>
      <w:proofErr w:type="spellEnd"/>
      <w:r w:rsidRPr="00305BB5">
        <w:rPr>
          <w:rFonts w:ascii="Book Antiqua" w:hAnsi="Book Antiqua" w:cs="宋体"/>
          <w:sz w:val="24"/>
          <w:szCs w:val="24"/>
          <w:lang w:val="en-US"/>
        </w:rPr>
        <w:t xml:space="preserve"> 1986; </w:t>
      </w:r>
      <w:r w:rsidRPr="00305BB5">
        <w:rPr>
          <w:rFonts w:ascii="Book Antiqua" w:hAnsi="Book Antiqua" w:cs="宋体"/>
          <w:b/>
          <w:bCs/>
          <w:sz w:val="24"/>
          <w:szCs w:val="24"/>
          <w:lang w:val="en-US"/>
        </w:rPr>
        <w:t>73</w:t>
      </w:r>
      <w:r w:rsidRPr="00305BB5">
        <w:rPr>
          <w:rFonts w:ascii="Book Antiqua" w:hAnsi="Book Antiqua" w:cs="宋体"/>
          <w:sz w:val="24"/>
          <w:szCs w:val="24"/>
          <w:lang w:val="en-US"/>
        </w:rPr>
        <w:t>: 724-726 [PMID: 3489499 DOI: 10.1002/bjs.1800730916</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8 </w:t>
      </w:r>
      <w:r w:rsidRPr="00305BB5">
        <w:rPr>
          <w:rFonts w:ascii="Book Antiqua" w:hAnsi="Book Antiqua" w:cs="宋体"/>
          <w:b/>
          <w:bCs/>
          <w:sz w:val="24"/>
          <w:szCs w:val="24"/>
          <w:lang w:val="en-US"/>
        </w:rPr>
        <w:t>Bernard B</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Cadranel</w:t>
      </w:r>
      <w:proofErr w:type="spellEnd"/>
      <w:r w:rsidRPr="00305BB5">
        <w:rPr>
          <w:rFonts w:ascii="Book Antiqua" w:hAnsi="Book Antiqua" w:cs="宋体"/>
          <w:sz w:val="24"/>
          <w:szCs w:val="24"/>
          <w:lang w:val="en-US"/>
        </w:rPr>
        <w:t xml:space="preserve"> JF, Valla D, </w:t>
      </w:r>
      <w:proofErr w:type="spellStart"/>
      <w:r w:rsidRPr="00305BB5">
        <w:rPr>
          <w:rFonts w:ascii="Book Antiqua" w:hAnsi="Book Antiqua" w:cs="宋体"/>
          <w:sz w:val="24"/>
          <w:szCs w:val="24"/>
          <w:lang w:val="en-US"/>
        </w:rPr>
        <w:t>Escolano</w:t>
      </w:r>
      <w:proofErr w:type="spellEnd"/>
      <w:r w:rsidRPr="00305BB5">
        <w:rPr>
          <w:rFonts w:ascii="Book Antiqua" w:hAnsi="Book Antiqua" w:cs="宋体"/>
          <w:sz w:val="24"/>
          <w:szCs w:val="24"/>
          <w:lang w:val="en-US"/>
        </w:rPr>
        <w:t xml:space="preserve"> S, </w:t>
      </w:r>
      <w:proofErr w:type="spellStart"/>
      <w:r w:rsidRPr="00305BB5">
        <w:rPr>
          <w:rFonts w:ascii="Book Antiqua" w:hAnsi="Book Antiqua" w:cs="宋体"/>
          <w:sz w:val="24"/>
          <w:szCs w:val="24"/>
          <w:lang w:val="en-US"/>
        </w:rPr>
        <w:t>Jarlier</w:t>
      </w:r>
      <w:proofErr w:type="spellEnd"/>
      <w:r w:rsidRPr="00305BB5">
        <w:rPr>
          <w:rFonts w:ascii="Book Antiqua" w:hAnsi="Book Antiqua" w:cs="宋体"/>
          <w:sz w:val="24"/>
          <w:szCs w:val="24"/>
          <w:lang w:val="en-US"/>
        </w:rPr>
        <w:t xml:space="preserve"> V, </w:t>
      </w:r>
      <w:proofErr w:type="spellStart"/>
      <w:r w:rsidRPr="00305BB5">
        <w:rPr>
          <w:rFonts w:ascii="Book Antiqua" w:hAnsi="Book Antiqua" w:cs="宋体"/>
          <w:sz w:val="24"/>
          <w:szCs w:val="24"/>
          <w:lang w:val="en-US"/>
        </w:rPr>
        <w:t>Opolon</w:t>
      </w:r>
      <w:proofErr w:type="spellEnd"/>
      <w:r w:rsidRPr="00305BB5">
        <w:rPr>
          <w:rFonts w:ascii="Book Antiqua" w:hAnsi="Book Antiqua" w:cs="宋体"/>
          <w:sz w:val="24"/>
          <w:szCs w:val="24"/>
          <w:lang w:val="en-US"/>
        </w:rPr>
        <w:t xml:space="preserve"> P. Prognostic significance of bacterial infection in bleeding cirrhotic patients: a prospective study. </w:t>
      </w:r>
      <w:r w:rsidRPr="00305BB5">
        <w:rPr>
          <w:rFonts w:ascii="Book Antiqua" w:hAnsi="Book Antiqua" w:cs="宋体"/>
          <w:i/>
          <w:iCs/>
          <w:sz w:val="24"/>
          <w:szCs w:val="24"/>
          <w:lang w:val="en-US"/>
        </w:rPr>
        <w:t>Gastroenterology</w:t>
      </w:r>
      <w:r w:rsidRPr="00305BB5">
        <w:rPr>
          <w:rFonts w:ascii="Book Antiqua" w:hAnsi="Book Antiqua" w:cs="宋体"/>
          <w:sz w:val="24"/>
          <w:szCs w:val="24"/>
          <w:lang w:val="en-US"/>
        </w:rPr>
        <w:t xml:space="preserve"> 1995; </w:t>
      </w:r>
      <w:r w:rsidRPr="00305BB5">
        <w:rPr>
          <w:rFonts w:ascii="Book Antiqua" w:hAnsi="Book Antiqua" w:cs="宋体"/>
          <w:b/>
          <w:bCs/>
          <w:sz w:val="24"/>
          <w:szCs w:val="24"/>
          <w:lang w:val="en-US"/>
        </w:rPr>
        <w:t>108</w:t>
      </w:r>
      <w:r w:rsidRPr="00305BB5">
        <w:rPr>
          <w:rFonts w:ascii="Book Antiqua" w:hAnsi="Book Antiqua" w:cs="宋体"/>
          <w:sz w:val="24"/>
          <w:szCs w:val="24"/>
          <w:lang w:val="en-US"/>
        </w:rPr>
        <w:t>: 1828-1834 [PMID: 7768389 DOI: 10.1016/0016-5085(95)90146-9]</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9 </w:t>
      </w:r>
      <w:proofErr w:type="spellStart"/>
      <w:r w:rsidRPr="00305BB5">
        <w:rPr>
          <w:rFonts w:ascii="Book Antiqua" w:hAnsi="Book Antiqua" w:cs="宋体"/>
          <w:b/>
          <w:bCs/>
          <w:sz w:val="24"/>
          <w:szCs w:val="24"/>
          <w:lang w:val="en-US"/>
        </w:rPr>
        <w:t>Goulis</w:t>
      </w:r>
      <w:proofErr w:type="spellEnd"/>
      <w:r w:rsidRPr="00305BB5">
        <w:rPr>
          <w:rFonts w:ascii="Book Antiqua" w:hAnsi="Book Antiqua" w:cs="宋体"/>
          <w:b/>
          <w:bCs/>
          <w:sz w:val="24"/>
          <w:szCs w:val="24"/>
          <w:lang w:val="en-US"/>
        </w:rPr>
        <w:t xml:space="preserve"> J</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Armonis</w:t>
      </w:r>
      <w:proofErr w:type="spellEnd"/>
      <w:r w:rsidRPr="00305BB5">
        <w:rPr>
          <w:rFonts w:ascii="Book Antiqua" w:hAnsi="Book Antiqua" w:cs="宋体"/>
          <w:sz w:val="24"/>
          <w:szCs w:val="24"/>
          <w:lang w:val="en-US"/>
        </w:rPr>
        <w:t xml:space="preserve"> A, Patch D, Sabin C, </w:t>
      </w:r>
      <w:proofErr w:type="spellStart"/>
      <w:r w:rsidRPr="00305BB5">
        <w:rPr>
          <w:rFonts w:ascii="Book Antiqua" w:hAnsi="Book Antiqua" w:cs="宋体"/>
          <w:sz w:val="24"/>
          <w:szCs w:val="24"/>
          <w:lang w:val="en-US"/>
        </w:rPr>
        <w:t>Greenslade</w:t>
      </w:r>
      <w:proofErr w:type="spellEnd"/>
      <w:r w:rsidRPr="00305BB5">
        <w:rPr>
          <w:rFonts w:ascii="Book Antiqua" w:hAnsi="Book Antiqua" w:cs="宋体"/>
          <w:sz w:val="24"/>
          <w:szCs w:val="24"/>
          <w:lang w:val="en-US"/>
        </w:rPr>
        <w:t xml:space="preserve"> L, Burroughs AK. Bacterial infection is independently associated with failure to control bleeding in cirrhotic patients with gastrointestinal hemorrhage.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1998; </w:t>
      </w:r>
      <w:r w:rsidRPr="00305BB5">
        <w:rPr>
          <w:rFonts w:ascii="Book Antiqua" w:hAnsi="Book Antiqua" w:cs="宋体"/>
          <w:b/>
          <w:bCs/>
          <w:sz w:val="24"/>
          <w:szCs w:val="24"/>
          <w:lang w:val="en-US"/>
        </w:rPr>
        <w:t>27</w:t>
      </w:r>
      <w:r w:rsidRPr="00305BB5">
        <w:rPr>
          <w:rFonts w:ascii="Book Antiqua" w:hAnsi="Book Antiqua" w:cs="宋体"/>
          <w:sz w:val="24"/>
          <w:szCs w:val="24"/>
          <w:lang w:val="en-US"/>
        </w:rPr>
        <w:t>: 1207-1212 [PMID: 9581672 DOI: 10.1002/hep.510270504</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10 </w:t>
      </w:r>
      <w:r w:rsidRPr="00305BB5">
        <w:rPr>
          <w:rFonts w:ascii="Book Antiqua" w:hAnsi="Book Antiqua" w:cs="宋体"/>
          <w:b/>
          <w:bCs/>
          <w:sz w:val="24"/>
          <w:szCs w:val="24"/>
          <w:lang w:val="en-US"/>
        </w:rPr>
        <w:t>Chen WC</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Hou</w:t>
      </w:r>
      <w:proofErr w:type="spellEnd"/>
      <w:r w:rsidRPr="00305BB5">
        <w:rPr>
          <w:rFonts w:ascii="Book Antiqua" w:hAnsi="Book Antiqua" w:cs="宋体"/>
          <w:sz w:val="24"/>
          <w:szCs w:val="24"/>
          <w:lang w:val="en-US"/>
        </w:rPr>
        <w:t xml:space="preserve"> MC, Lin HC, Lee FY, </w:t>
      </w:r>
      <w:proofErr w:type="spellStart"/>
      <w:r w:rsidRPr="00305BB5">
        <w:rPr>
          <w:rFonts w:ascii="Book Antiqua" w:hAnsi="Book Antiqua" w:cs="宋体"/>
          <w:sz w:val="24"/>
          <w:szCs w:val="24"/>
          <w:lang w:val="en-US"/>
        </w:rPr>
        <w:t>Yeh</w:t>
      </w:r>
      <w:proofErr w:type="spellEnd"/>
      <w:r w:rsidRPr="00305BB5">
        <w:rPr>
          <w:rFonts w:ascii="Book Antiqua" w:hAnsi="Book Antiqua" w:cs="宋体"/>
          <w:sz w:val="24"/>
          <w:szCs w:val="24"/>
          <w:lang w:val="en-US"/>
        </w:rPr>
        <w:t xml:space="preserve"> YY, Chang FY, Lee SD. Feasibility and potential benefit of maintenance endoscopic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ligation in patients with </w:t>
      </w:r>
      <w:proofErr w:type="spellStart"/>
      <w:r w:rsidRPr="00305BB5">
        <w:rPr>
          <w:rFonts w:ascii="Book Antiqua" w:hAnsi="Book Antiqua" w:cs="宋体"/>
          <w:sz w:val="24"/>
          <w:szCs w:val="24"/>
          <w:lang w:val="en-US"/>
        </w:rPr>
        <w:t>unresectable</w:t>
      </w:r>
      <w:proofErr w:type="spellEnd"/>
      <w:r w:rsidRPr="00305BB5">
        <w:rPr>
          <w:rFonts w:ascii="Book Antiqua" w:hAnsi="Book Antiqua" w:cs="宋体"/>
          <w:sz w:val="24"/>
          <w:szCs w:val="24"/>
          <w:lang w:val="en-US"/>
        </w:rPr>
        <w:t xml:space="preserve"> hepatocellular carcinoma and acute esophageal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a controlled trial. </w:t>
      </w:r>
      <w:proofErr w:type="spellStart"/>
      <w:r w:rsidRPr="00305BB5">
        <w:rPr>
          <w:rFonts w:ascii="Book Antiqua" w:hAnsi="Book Antiqua" w:cs="宋体"/>
          <w:i/>
          <w:iCs/>
          <w:sz w:val="24"/>
          <w:szCs w:val="24"/>
          <w:lang w:val="en-US"/>
        </w:rPr>
        <w:t>Gastrointest</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Endosc</w:t>
      </w:r>
      <w:proofErr w:type="spellEnd"/>
      <w:r w:rsidRPr="00305BB5">
        <w:rPr>
          <w:rFonts w:ascii="Book Antiqua" w:hAnsi="Book Antiqua" w:cs="宋体"/>
          <w:sz w:val="24"/>
          <w:szCs w:val="24"/>
          <w:lang w:val="en-US"/>
        </w:rPr>
        <w:t xml:space="preserve"> 2001; </w:t>
      </w:r>
      <w:r w:rsidRPr="00305BB5">
        <w:rPr>
          <w:rFonts w:ascii="Book Antiqua" w:hAnsi="Book Antiqua" w:cs="宋体"/>
          <w:b/>
          <w:bCs/>
          <w:sz w:val="24"/>
          <w:szCs w:val="24"/>
          <w:lang w:val="en-US"/>
        </w:rPr>
        <w:t>54</w:t>
      </w:r>
      <w:r w:rsidRPr="00305BB5">
        <w:rPr>
          <w:rFonts w:ascii="Book Antiqua" w:hAnsi="Book Antiqua" w:cs="宋体"/>
          <w:sz w:val="24"/>
          <w:szCs w:val="24"/>
          <w:lang w:val="en-US"/>
        </w:rPr>
        <w:t>: 18-23 [PMID: 11427836 DOI: 10.1067/mge.2001.115731</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11 </w:t>
      </w:r>
      <w:proofErr w:type="spellStart"/>
      <w:r w:rsidRPr="00305BB5">
        <w:rPr>
          <w:rFonts w:ascii="Book Antiqua" w:hAnsi="Book Antiqua" w:cs="宋体"/>
          <w:b/>
          <w:bCs/>
          <w:sz w:val="24"/>
          <w:szCs w:val="24"/>
          <w:lang w:val="en-US"/>
        </w:rPr>
        <w:t>Hou</w:t>
      </w:r>
      <w:proofErr w:type="spellEnd"/>
      <w:r w:rsidRPr="00305BB5">
        <w:rPr>
          <w:rFonts w:ascii="Book Antiqua" w:hAnsi="Book Antiqua" w:cs="宋体"/>
          <w:b/>
          <w:bCs/>
          <w:sz w:val="24"/>
          <w:szCs w:val="24"/>
          <w:lang w:val="en-US"/>
        </w:rPr>
        <w:t xml:space="preserve"> MC</w:t>
      </w:r>
      <w:r w:rsidRPr="00305BB5">
        <w:rPr>
          <w:rFonts w:ascii="Book Antiqua" w:hAnsi="Book Antiqua" w:cs="宋体"/>
          <w:sz w:val="24"/>
          <w:szCs w:val="24"/>
          <w:lang w:val="en-US"/>
        </w:rPr>
        <w:t xml:space="preserve">, Lin HC, Liu TT, </w:t>
      </w:r>
      <w:proofErr w:type="spellStart"/>
      <w:r w:rsidRPr="00305BB5">
        <w:rPr>
          <w:rFonts w:ascii="Book Antiqua" w:hAnsi="Book Antiqua" w:cs="宋体"/>
          <w:sz w:val="24"/>
          <w:szCs w:val="24"/>
          <w:lang w:val="en-US"/>
        </w:rPr>
        <w:t>Kuo</w:t>
      </w:r>
      <w:proofErr w:type="spellEnd"/>
      <w:r w:rsidRPr="00305BB5">
        <w:rPr>
          <w:rFonts w:ascii="Book Antiqua" w:hAnsi="Book Antiqua" w:cs="宋体"/>
          <w:sz w:val="24"/>
          <w:szCs w:val="24"/>
          <w:lang w:val="en-US"/>
        </w:rPr>
        <w:t xml:space="preserve"> BI, Lee FY, Chang FY, Lee SD. Antibiotic prophylaxis after endoscopic therapy prevents </w:t>
      </w:r>
      <w:proofErr w:type="spellStart"/>
      <w:r w:rsidRPr="00305BB5">
        <w:rPr>
          <w:rFonts w:ascii="Book Antiqua" w:hAnsi="Book Antiqua" w:cs="宋体"/>
          <w:sz w:val="24"/>
          <w:szCs w:val="24"/>
          <w:lang w:val="en-US"/>
        </w:rPr>
        <w:t>rebleeding</w:t>
      </w:r>
      <w:proofErr w:type="spellEnd"/>
      <w:r w:rsidRPr="00305BB5">
        <w:rPr>
          <w:rFonts w:ascii="Book Antiqua" w:hAnsi="Book Antiqua" w:cs="宋体"/>
          <w:sz w:val="24"/>
          <w:szCs w:val="24"/>
          <w:lang w:val="en-US"/>
        </w:rPr>
        <w:t xml:space="preserve"> in acute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a randomized trial.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2004; </w:t>
      </w:r>
      <w:r w:rsidRPr="00305BB5">
        <w:rPr>
          <w:rFonts w:ascii="Book Antiqua" w:hAnsi="Book Antiqua" w:cs="宋体"/>
          <w:b/>
          <w:bCs/>
          <w:sz w:val="24"/>
          <w:szCs w:val="24"/>
          <w:lang w:val="en-US"/>
        </w:rPr>
        <w:t>39</w:t>
      </w:r>
      <w:r w:rsidRPr="00305BB5">
        <w:rPr>
          <w:rFonts w:ascii="Book Antiqua" w:hAnsi="Book Antiqua" w:cs="宋体"/>
          <w:sz w:val="24"/>
          <w:szCs w:val="24"/>
          <w:lang w:val="en-US"/>
        </w:rPr>
        <w:t>: 746-753 [PMID: 14999693 DOI: 10.1002/hep.20126</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lastRenderedPageBreak/>
        <w:t xml:space="preserve">12 </w:t>
      </w:r>
      <w:r w:rsidRPr="00305BB5">
        <w:rPr>
          <w:rFonts w:ascii="Book Antiqua" w:hAnsi="Book Antiqua" w:cs="宋体"/>
          <w:b/>
          <w:bCs/>
          <w:sz w:val="24"/>
          <w:szCs w:val="24"/>
          <w:lang w:val="en-US"/>
        </w:rPr>
        <w:t>Blaise M</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Pateron</w:t>
      </w:r>
      <w:proofErr w:type="spellEnd"/>
      <w:r w:rsidRPr="00305BB5">
        <w:rPr>
          <w:rFonts w:ascii="Book Antiqua" w:hAnsi="Book Antiqua" w:cs="宋体"/>
          <w:sz w:val="24"/>
          <w:szCs w:val="24"/>
          <w:lang w:val="en-US"/>
        </w:rPr>
        <w:t xml:space="preserve"> D, </w:t>
      </w:r>
      <w:proofErr w:type="spellStart"/>
      <w:r w:rsidRPr="00305BB5">
        <w:rPr>
          <w:rFonts w:ascii="Book Antiqua" w:hAnsi="Book Antiqua" w:cs="宋体"/>
          <w:sz w:val="24"/>
          <w:szCs w:val="24"/>
          <w:lang w:val="en-US"/>
        </w:rPr>
        <w:t>Trinchet</w:t>
      </w:r>
      <w:proofErr w:type="spellEnd"/>
      <w:r w:rsidRPr="00305BB5">
        <w:rPr>
          <w:rFonts w:ascii="Book Antiqua" w:hAnsi="Book Antiqua" w:cs="宋体"/>
          <w:sz w:val="24"/>
          <w:szCs w:val="24"/>
          <w:lang w:val="en-US"/>
        </w:rPr>
        <w:t xml:space="preserve"> JC, </w:t>
      </w:r>
      <w:proofErr w:type="spellStart"/>
      <w:r w:rsidRPr="00305BB5">
        <w:rPr>
          <w:rFonts w:ascii="Book Antiqua" w:hAnsi="Book Antiqua" w:cs="宋体"/>
          <w:sz w:val="24"/>
          <w:szCs w:val="24"/>
          <w:lang w:val="en-US"/>
        </w:rPr>
        <w:t>Levacher</w:t>
      </w:r>
      <w:proofErr w:type="spellEnd"/>
      <w:r w:rsidRPr="00305BB5">
        <w:rPr>
          <w:rFonts w:ascii="Book Antiqua" w:hAnsi="Book Antiqua" w:cs="宋体"/>
          <w:sz w:val="24"/>
          <w:szCs w:val="24"/>
          <w:lang w:val="en-US"/>
        </w:rPr>
        <w:t xml:space="preserve"> S, </w:t>
      </w:r>
      <w:proofErr w:type="spellStart"/>
      <w:r w:rsidRPr="00305BB5">
        <w:rPr>
          <w:rFonts w:ascii="Book Antiqua" w:hAnsi="Book Antiqua" w:cs="宋体"/>
          <w:sz w:val="24"/>
          <w:szCs w:val="24"/>
          <w:lang w:val="en-US"/>
        </w:rPr>
        <w:t>Beaugrand</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Pourriat</w:t>
      </w:r>
      <w:proofErr w:type="spellEnd"/>
      <w:r w:rsidRPr="00305BB5">
        <w:rPr>
          <w:rFonts w:ascii="Book Antiqua" w:hAnsi="Book Antiqua" w:cs="宋体"/>
          <w:sz w:val="24"/>
          <w:szCs w:val="24"/>
          <w:lang w:val="en-US"/>
        </w:rPr>
        <w:t xml:space="preserve"> JL. Systemic antibiotic therapy prevents bacterial infection in cirrhotic patients with gastrointestinal hemorrhage.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1994; </w:t>
      </w:r>
      <w:r w:rsidRPr="00305BB5">
        <w:rPr>
          <w:rFonts w:ascii="Book Antiqua" w:hAnsi="Book Antiqua" w:cs="宋体"/>
          <w:b/>
          <w:bCs/>
          <w:sz w:val="24"/>
          <w:szCs w:val="24"/>
          <w:lang w:val="en-US"/>
        </w:rPr>
        <w:t>20</w:t>
      </w:r>
      <w:r w:rsidRPr="00305BB5">
        <w:rPr>
          <w:rFonts w:ascii="Book Antiqua" w:hAnsi="Book Antiqua" w:cs="宋体"/>
          <w:sz w:val="24"/>
          <w:szCs w:val="24"/>
          <w:lang w:val="en-US"/>
        </w:rPr>
        <w:t>: 34-38 [PMID: 8020902 DOI: 10.1002/hep.1840200107</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13 </w:t>
      </w:r>
      <w:proofErr w:type="spellStart"/>
      <w:r w:rsidRPr="00305BB5">
        <w:rPr>
          <w:rFonts w:ascii="Book Antiqua" w:hAnsi="Book Antiqua" w:cs="宋体"/>
          <w:b/>
          <w:bCs/>
          <w:sz w:val="24"/>
          <w:szCs w:val="24"/>
          <w:lang w:val="en-US"/>
        </w:rPr>
        <w:t>Rimola</w:t>
      </w:r>
      <w:proofErr w:type="spellEnd"/>
      <w:r w:rsidRPr="00305BB5">
        <w:rPr>
          <w:rFonts w:ascii="Book Antiqua" w:hAnsi="Book Antiqua" w:cs="宋体"/>
          <w:b/>
          <w:bCs/>
          <w:sz w:val="24"/>
          <w:szCs w:val="24"/>
          <w:lang w:val="en-US"/>
        </w:rPr>
        <w:t xml:space="preserve"> A</w:t>
      </w:r>
      <w:r w:rsidRPr="00305BB5">
        <w:rPr>
          <w:rFonts w:ascii="Book Antiqua" w:hAnsi="Book Antiqua" w:cs="宋体"/>
          <w:sz w:val="24"/>
          <w:szCs w:val="24"/>
          <w:lang w:val="en-US"/>
        </w:rPr>
        <w:t xml:space="preserve">, Soto R, </w:t>
      </w:r>
      <w:proofErr w:type="spellStart"/>
      <w:r w:rsidRPr="00305BB5">
        <w:rPr>
          <w:rFonts w:ascii="Book Antiqua" w:hAnsi="Book Antiqua" w:cs="宋体"/>
          <w:sz w:val="24"/>
          <w:szCs w:val="24"/>
          <w:lang w:val="en-US"/>
        </w:rPr>
        <w:t>Bory</w:t>
      </w:r>
      <w:proofErr w:type="spellEnd"/>
      <w:r w:rsidRPr="00305BB5">
        <w:rPr>
          <w:rFonts w:ascii="Book Antiqua" w:hAnsi="Book Antiqua" w:cs="宋体"/>
          <w:sz w:val="24"/>
          <w:szCs w:val="24"/>
          <w:lang w:val="en-US"/>
        </w:rPr>
        <w:t xml:space="preserve"> F, Arroyo V, </w:t>
      </w:r>
      <w:proofErr w:type="spellStart"/>
      <w:r w:rsidRPr="00305BB5">
        <w:rPr>
          <w:rFonts w:ascii="Book Antiqua" w:hAnsi="Book Antiqua" w:cs="宋体"/>
          <w:sz w:val="24"/>
          <w:szCs w:val="24"/>
          <w:lang w:val="en-US"/>
        </w:rPr>
        <w:t>Piera</w:t>
      </w:r>
      <w:proofErr w:type="spellEnd"/>
      <w:r w:rsidRPr="00305BB5">
        <w:rPr>
          <w:rFonts w:ascii="Book Antiqua" w:hAnsi="Book Antiqua" w:cs="宋体"/>
          <w:sz w:val="24"/>
          <w:szCs w:val="24"/>
          <w:lang w:val="en-US"/>
        </w:rPr>
        <w:t xml:space="preserve"> C, </w:t>
      </w:r>
      <w:proofErr w:type="spellStart"/>
      <w:r w:rsidRPr="00305BB5">
        <w:rPr>
          <w:rFonts w:ascii="Book Antiqua" w:hAnsi="Book Antiqua" w:cs="宋体"/>
          <w:sz w:val="24"/>
          <w:szCs w:val="24"/>
          <w:lang w:val="en-US"/>
        </w:rPr>
        <w:t>Rodes</w:t>
      </w:r>
      <w:proofErr w:type="spellEnd"/>
      <w:r w:rsidRPr="00305BB5">
        <w:rPr>
          <w:rFonts w:ascii="Book Antiqua" w:hAnsi="Book Antiqua" w:cs="宋体"/>
          <w:sz w:val="24"/>
          <w:szCs w:val="24"/>
          <w:lang w:val="en-US"/>
        </w:rPr>
        <w:t xml:space="preserve"> J. </w:t>
      </w:r>
      <w:proofErr w:type="spellStart"/>
      <w:r w:rsidRPr="00305BB5">
        <w:rPr>
          <w:rFonts w:ascii="Book Antiqua" w:hAnsi="Book Antiqua" w:cs="宋体"/>
          <w:sz w:val="24"/>
          <w:szCs w:val="24"/>
          <w:lang w:val="en-US"/>
        </w:rPr>
        <w:t>Reticuloendothelial</w:t>
      </w:r>
      <w:proofErr w:type="spellEnd"/>
      <w:r w:rsidRPr="00305BB5">
        <w:rPr>
          <w:rFonts w:ascii="Book Antiqua" w:hAnsi="Book Antiqua" w:cs="宋体"/>
          <w:sz w:val="24"/>
          <w:szCs w:val="24"/>
          <w:lang w:val="en-US"/>
        </w:rPr>
        <w:t xml:space="preserve"> system phagocytic activity in cirrhosis and its relation to bacterial infections and prognosis.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w:t>
      </w:r>
      <w:r w:rsidRPr="00F02597">
        <w:rPr>
          <w:rFonts w:ascii="Book Antiqua" w:hAnsi="Book Antiqua" w:cs="宋体"/>
          <w:sz w:val="24"/>
          <w:szCs w:val="24"/>
          <w:lang w:val="en-US"/>
        </w:rPr>
        <w:t>1984</w:t>
      </w:r>
      <w:r w:rsidRPr="00305BB5">
        <w:rPr>
          <w:rFonts w:ascii="Book Antiqua" w:hAnsi="Book Antiqua" w:cs="宋体"/>
          <w:sz w:val="24"/>
          <w:szCs w:val="24"/>
          <w:lang w:val="en-US"/>
        </w:rPr>
        <w:t xml:space="preserve">; </w:t>
      </w:r>
      <w:r w:rsidRPr="00305BB5">
        <w:rPr>
          <w:rFonts w:ascii="Book Antiqua" w:hAnsi="Book Antiqua" w:cs="宋体"/>
          <w:b/>
          <w:bCs/>
          <w:sz w:val="24"/>
          <w:szCs w:val="24"/>
          <w:lang w:val="en-US"/>
        </w:rPr>
        <w:t>4</w:t>
      </w:r>
      <w:r w:rsidRPr="00305BB5">
        <w:rPr>
          <w:rFonts w:ascii="Book Antiqua" w:hAnsi="Book Antiqua" w:cs="宋体"/>
          <w:sz w:val="24"/>
          <w:szCs w:val="24"/>
          <w:lang w:val="en-US"/>
        </w:rPr>
        <w:t>: 53-58 [PMID: 6693068 DOI: 10.1002/hep.1840040109</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14 </w:t>
      </w:r>
      <w:proofErr w:type="spellStart"/>
      <w:r w:rsidRPr="00305BB5">
        <w:rPr>
          <w:rFonts w:ascii="Book Antiqua" w:hAnsi="Book Antiqua" w:cs="宋体"/>
          <w:b/>
          <w:bCs/>
          <w:sz w:val="24"/>
          <w:szCs w:val="24"/>
          <w:lang w:val="en-US"/>
        </w:rPr>
        <w:t>Homann</w:t>
      </w:r>
      <w:proofErr w:type="spellEnd"/>
      <w:r w:rsidRPr="00305BB5">
        <w:rPr>
          <w:rFonts w:ascii="Book Antiqua" w:hAnsi="Book Antiqua" w:cs="宋体"/>
          <w:b/>
          <w:bCs/>
          <w:sz w:val="24"/>
          <w:szCs w:val="24"/>
          <w:lang w:val="en-US"/>
        </w:rPr>
        <w:t xml:space="preserve"> C</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Varming</w:t>
      </w:r>
      <w:proofErr w:type="spellEnd"/>
      <w:r w:rsidRPr="00305BB5">
        <w:rPr>
          <w:rFonts w:ascii="Book Antiqua" w:hAnsi="Book Antiqua" w:cs="宋体"/>
          <w:sz w:val="24"/>
          <w:szCs w:val="24"/>
          <w:lang w:val="en-US"/>
        </w:rPr>
        <w:t xml:space="preserve"> K, </w:t>
      </w:r>
      <w:proofErr w:type="spellStart"/>
      <w:r w:rsidRPr="00305BB5">
        <w:rPr>
          <w:rFonts w:ascii="Book Antiqua" w:hAnsi="Book Antiqua" w:cs="宋体"/>
          <w:sz w:val="24"/>
          <w:szCs w:val="24"/>
          <w:lang w:val="en-US"/>
        </w:rPr>
        <w:t>Høgåsen</w:t>
      </w:r>
      <w:proofErr w:type="spellEnd"/>
      <w:r w:rsidRPr="00305BB5">
        <w:rPr>
          <w:rFonts w:ascii="Book Antiqua" w:hAnsi="Book Antiqua" w:cs="宋体"/>
          <w:sz w:val="24"/>
          <w:szCs w:val="24"/>
          <w:lang w:val="en-US"/>
        </w:rPr>
        <w:t xml:space="preserve"> K, </w:t>
      </w:r>
      <w:proofErr w:type="spellStart"/>
      <w:r w:rsidRPr="00305BB5">
        <w:rPr>
          <w:rFonts w:ascii="Book Antiqua" w:hAnsi="Book Antiqua" w:cs="宋体"/>
          <w:sz w:val="24"/>
          <w:szCs w:val="24"/>
          <w:lang w:val="en-US"/>
        </w:rPr>
        <w:t>Mollnes</w:t>
      </w:r>
      <w:proofErr w:type="spellEnd"/>
      <w:r w:rsidRPr="00305BB5">
        <w:rPr>
          <w:rFonts w:ascii="Book Antiqua" w:hAnsi="Book Antiqua" w:cs="宋体"/>
          <w:sz w:val="24"/>
          <w:szCs w:val="24"/>
          <w:lang w:val="en-US"/>
        </w:rPr>
        <w:t xml:space="preserve"> TE, </w:t>
      </w:r>
      <w:proofErr w:type="spellStart"/>
      <w:r w:rsidRPr="00305BB5">
        <w:rPr>
          <w:rFonts w:ascii="Book Antiqua" w:hAnsi="Book Antiqua" w:cs="宋体"/>
          <w:sz w:val="24"/>
          <w:szCs w:val="24"/>
          <w:lang w:val="en-US"/>
        </w:rPr>
        <w:t>Graudal</w:t>
      </w:r>
      <w:proofErr w:type="spellEnd"/>
      <w:r w:rsidRPr="00305BB5">
        <w:rPr>
          <w:rFonts w:ascii="Book Antiqua" w:hAnsi="Book Antiqua" w:cs="宋体"/>
          <w:sz w:val="24"/>
          <w:szCs w:val="24"/>
          <w:lang w:val="en-US"/>
        </w:rPr>
        <w:t xml:space="preserve"> N, Thomsen AC, </w:t>
      </w:r>
      <w:proofErr w:type="spellStart"/>
      <w:r w:rsidRPr="00305BB5">
        <w:rPr>
          <w:rFonts w:ascii="Book Antiqua" w:hAnsi="Book Antiqua" w:cs="宋体"/>
          <w:sz w:val="24"/>
          <w:szCs w:val="24"/>
          <w:lang w:val="en-US"/>
        </w:rPr>
        <w:t>Garred</w:t>
      </w:r>
      <w:proofErr w:type="spellEnd"/>
      <w:r w:rsidRPr="00305BB5">
        <w:rPr>
          <w:rFonts w:ascii="Book Antiqua" w:hAnsi="Book Antiqua" w:cs="宋体"/>
          <w:sz w:val="24"/>
          <w:szCs w:val="24"/>
          <w:lang w:val="en-US"/>
        </w:rPr>
        <w:t xml:space="preserve"> P. Acquired C3 deficiency in patients with alcoholic cirrhosis predisposes to infection and increased mortality. </w:t>
      </w:r>
      <w:r w:rsidRPr="00305BB5">
        <w:rPr>
          <w:rFonts w:ascii="Book Antiqua" w:hAnsi="Book Antiqua" w:cs="宋体"/>
          <w:i/>
          <w:iCs/>
          <w:sz w:val="24"/>
          <w:szCs w:val="24"/>
          <w:lang w:val="en-US"/>
        </w:rPr>
        <w:t>Gut</w:t>
      </w:r>
      <w:r w:rsidRPr="00305BB5">
        <w:rPr>
          <w:rFonts w:ascii="Book Antiqua" w:hAnsi="Book Antiqua" w:cs="宋体"/>
          <w:sz w:val="24"/>
          <w:szCs w:val="24"/>
          <w:lang w:val="en-US"/>
        </w:rPr>
        <w:t xml:space="preserve"> 1997; </w:t>
      </w:r>
      <w:r w:rsidRPr="00305BB5">
        <w:rPr>
          <w:rFonts w:ascii="Book Antiqua" w:hAnsi="Book Antiqua" w:cs="宋体"/>
          <w:b/>
          <w:bCs/>
          <w:sz w:val="24"/>
          <w:szCs w:val="24"/>
          <w:lang w:val="en-US"/>
        </w:rPr>
        <w:t>40</w:t>
      </w:r>
      <w:r w:rsidRPr="00305BB5">
        <w:rPr>
          <w:rFonts w:ascii="Book Antiqua" w:hAnsi="Book Antiqua" w:cs="宋体"/>
          <w:sz w:val="24"/>
          <w:szCs w:val="24"/>
          <w:lang w:val="en-US"/>
        </w:rPr>
        <w:t>: 544-549 [PMID: 9176087]</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15 </w:t>
      </w:r>
      <w:r w:rsidRPr="00305BB5">
        <w:rPr>
          <w:rFonts w:ascii="Book Antiqua" w:hAnsi="Book Antiqua" w:cs="宋体"/>
          <w:b/>
          <w:bCs/>
          <w:sz w:val="24"/>
          <w:szCs w:val="24"/>
          <w:lang w:val="en-US"/>
        </w:rPr>
        <w:t>Ziegler EJ</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McCutchan</w:t>
      </w:r>
      <w:proofErr w:type="spellEnd"/>
      <w:r w:rsidRPr="00305BB5">
        <w:rPr>
          <w:rFonts w:ascii="Book Antiqua" w:hAnsi="Book Antiqua" w:cs="宋体"/>
          <w:sz w:val="24"/>
          <w:szCs w:val="24"/>
          <w:lang w:val="en-US"/>
        </w:rPr>
        <w:t xml:space="preserve"> JA, </w:t>
      </w:r>
      <w:proofErr w:type="spellStart"/>
      <w:r w:rsidRPr="00305BB5">
        <w:rPr>
          <w:rFonts w:ascii="Book Antiqua" w:hAnsi="Book Antiqua" w:cs="宋体"/>
          <w:sz w:val="24"/>
          <w:szCs w:val="24"/>
          <w:lang w:val="en-US"/>
        </w:rPr>
        <w:t>Fierer</w:t>
      </w:r>
      <w:proofErr w:type="spellEnd"/>
      <w:r w:rsidRPr="00305BB5">
        <w:rPr>
          <w:rFonts w:ascii="Book Antiqua" w:hAnsi="Book Antiqua" w:cs="宋体"/>
          <w:sz w:val="24"/>
          <w:szCs w:val="24"/>
          <w:lang w:val="en-US"/>
        </w:rPr>
        <w:t xml:space="preserve"> J, </w:t>
      </w:r>
      <w:proofErr w:type="spellStart"/>
      <w:r w:rsidRPr="00305BB5">
        <w:rPr>
          <w:rFonts w:ascii="Book Antiqua" w:hAnsi="Book Antiqua" w:cs="宋体"/>
          <w:sz w:val="24"/>
          <w:szCs w:val="24"/>
          <w:lang w:val="en-US"/>
        </w:rPr>
        <w:t>Glauser</w:t>
      </w:r>
      <w:proofErr w:type="spellEnd"/>
      <w:r w:rsidRPr="00305BB5">
        <w:rPr>
          <w:rFonts w:ascii="Book Antiqua" w:hAnsi="Book Antiqua" w:cs="宋体"/>
          <w:sz w:val="24"/>
          <w:szCs w:val="24"/>
          <w:lang w:val="en-US"/>
        </w:rPr>
        <w:t xml:space="preserve"> MP, </w:t>
      </w:r>
      <w:proofErr w:type="spellStart"/>
      <w:r w:rsidRPr="00305BB5">
        <w:rPr>
          <w:rFonts w:ascii="Book Antiqua" w:hAnsi="Book Antiqua" w:cs="宋体"/>
          <w:sz w:val="24"/>
          <w:szCs w:val="24"/>
          <w:lang w:val="en-US"/>
        </w:rPr>
        <w:t>Sadoff</w:t>
      </w:r>
      <w:proofErr w:type="spellEnd"/>
      <w:r w:rsidRPr="00305BB5">
        <w:rPr>
          <w:rFonts w:ascii="Book Antiqua" w:hAnsi="Book Antiqua" w:cs="宋体"/>
          <w:sz w:val="24"/>
          <w:szCs w:val="24"/>
          <w:lang w:val="en-US"/>
        </w:rPr>
        <w:t xml:space="preserve"> JC, Douglas H, </w:t>
      </w:r>
      <w:proofErr w:type="spellStart"/>
      <w:r w:rsidRPr="00305BB5">
        <w:rPr>
          <w:rFonts w:ascii="Book Antiqua" w:hAnsi="Book Antiqua" w:cs="宋体"/>
          <w:sz w:val="24"/>
          <w:szCs w:val="24"/>
          <w:lang w:val="en-US"/>
        </w:rPr>
        <w:t>Braude</w:t>
      </w:r>
      <w:proofErr w:type="spellEnd"/>
      <w:r w:rsidRPr="00305BB5">
        <w:rPr>
          <w:rFonts w:ascii="Book Antiqua" w:hAnsi="Book Antiqua" w:cs="宋体"/>
          <w:sz w:val="24"/>
          <w:szCs w:val="24"/>
          <w:lang w:val="en-US"/>
        </w:rPr>
        <w:t xml:space="preserve"> AI. </w:t>
      </w:r>
      <w:proofErr w:type="gramStart"/>
      <w:r w:rsidRPr="00305BB5">
        <w:rPr>
          <w:rFonts w:ascii="Book Antiqua" w:hAnsi="Book Antiqua" w:cs="宋体"/>
          <w:sz w:val="24"/>
          <w:szCs w:val="24"/>
          <w:lang w:val="en-US"/>
        </w:rPr>
        <w:t>Treatment of gram-negative bacteremia and shock with human antiserum to a mutant Escherichia coli.</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 xml:space="preserve">N </w:t>
      </w:r>
      <w:proofErr w:type="spellStart"/>
      <w:r w:rsidRPr="00305BB5">
        <w:rPr>
          <w:rFonts w:ascii="Book Antiqua" w:hAnsi="Book Antiqua" w:cs="宋体"/>
          <w:i/>
          <w:iCs/>
          <w:sz w:val="24"/>
          <w:szCs w:val="24"/>
          <w:lang w:val="en-US"/>
        </w:rPr>
        <w:t>Engl</w:t>
      </w:r>
      <w:proofErr w:type="spellEnd"/>
      <w:r w:rsidRPr="00305BB5">
        <w:rPr>
          <w:rFonts w:ascii="Book Antiqua" w:hAnsi="Book Antiqua" w:cs="宋体"/>
          <w:i/>
          <w:iCs/>
          <w:sz w:val="24"/>
          <w:szCs w:val="24"/>
          <w:lang w:val="en-US"/>
        </w:rPr>
        <w:t xml:space="preserve"> J Med</w:t>
      </w:r>
      <w:r w:rsidRPr="00305BB5">
        <w:rPr>
          <w:rFonts w:ascii="Book Antiqua" w:hAnsi="Book Antiqua" w:cs="宋体"/>
          <w:sz w:val="24"/>
          <w:szCs w:val="24"/>
          <w:lang w:val="en-US"/>
        </w:rPr>
        <w:t xml:space="preserve"> 1982; </w:t>
      </w:r>
      <w:r w:rsidRPr="00305BB5">
        <w:rPr>
          <w:rFonts w:ascii="Book Antiqua" w:hAnsi="Book Antiqua" w:cs="宋体"/>
          <w:b/>
          <w:bCs/>
          <w:sz w:val="24"/>
          <w:szCs w:val="24"/>
          <w:lang w:val="en-US"/>
        </w:rPr>
        <w:t>307</w:t>
      </w:r>
      <w:r w:rsidRPr="00305BB5">
        <w:rPr>
          <w:rFonts w:ascii="Book Antiqua" w:hAnsi="Book Antiqua" w:cs="宋体"/>
          <w:sz w:val="24"/>
          <w:szCs w:val="24"/>
          <w:lang w:val="en-US"/>
        </w:rPr>
        <w:t>: 1225-1230 [PMID: 6752708 DOI: 10.1056/NEJM198211113072001</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16 </w:t>
      </w:r>
      <w:r w:rsidRPr="00305BB5">
        <w:rPr>
          <w:rFonts w:ascii="Book Antiqua" w:hAnsi="Book Antiqua" w:cs="宋体"/>
          <w:b/>
          <w:bCs/>
          <w:sz w:val="24"/>
          <w:szCs w:val="24"/>
          <w:lang w:val="en-US"/>
        </w:rPr>
        <w:t>Hewett JA</w:t>
      </w:r>
      <w:r w:rsidRPr="00305BB5">
        <w:rPr>
          <w:rFonts w:ascii="Book Antiqua" w:hAnsi="Book Antiqua" w:cs="宋体"/>
          <w:sz w:val="24"/>
          <w:szCs w:val="24"/>
          <w:lang w:val="en-US"/>
        </w:rPr>
        <w:t xml:space="preserve">, Roth RA. </w:t>
      </w:r>
      <w:proofErr w:type="gramStart"/>
      <w:r w:rsidRPr="00305BB5">
        <w:rPr>
          <w:rFonts w:ascii="Book Antiqua" w:hAnsi="Book Antiqua" w:cs="宋体"/>
          <w:sz w:val="24"/>
          <w:szCs w:val="24"/>
          <w:lang w:val="en-US"/>
        </w:rPr>
        <w:t xml:space="preserve">Hepatic and </w:t>
      </w:r>
      <w:proofErr w:type="spellStart"/>
      <w:r w:rsidRPr="00305BB5">
        <w:rPr>
          <w:rFonts w:ascii="Book Antiqua" w:hAnsi="Book Antiqua" w:cs="宋体"/>
          <w:sz w:val="24"/>
          <w:szCs w:val="24"/>
          <w:lang w:val="en-US"/>
        </w:rPr>
        <w:t>extrahepatic</w:t>
      </w:r>
      <w:proofErr w:type="spellEnd"/>
      <w:r w:rsidRPr="00305BB5">
        <w:rPr>
          <w:rFonts w:ascii="Book Antiqua" w:hAnsi="Book Antiqua" w:cs="宋体"/>
          <w:sz w:val="24"/>
          <w:szCs w:val="24"/>
          <w:lang w:val="en-US"/>
        </w:rPr>
        <w:t xml:space="preserve"> pathobiology of bacterial lipopolysaccharides.</w:t>
      </w:r>
      <w:proofErr w:type="gramEnd"/>
      <w:r w:rsidRPr="00305BB5">
        <w:rPr>
          <w:rFonts w:ascii="Book Antiqua" w:hAnsi="Book Antiqua" w:cs="宋体"/>
          <w:sz w:val="24"/>
          <w:szCs w:val="24"/>
          <w:lang w:val="en-US"/>
        </w:rPr>
        <w:t xml:space="preserve"> </w:t>
      </w:r>
      <w:proofErr w:type="spellStart"/>
      <w:r w:rsidRPr="00305BB5">
        <w:rPr>
          <w:rFonts w:ascii="Book Antiqua" w:hAnsi="Book Antiqua" w:cs="宋体"/>
          <w:i/>
          <w:iCs/>
          <w:sz w:val="24"/>
          <w:szCs w:val="24"/>
          <w:lang w:val="en-US"/>
        </w:rPr>
        <w:t>Pharmacol</w:t>
      </w:r>
      <w:proofErr w:type="spellEnd"/>
      <w:r w:rsidRPr="00305BB5">
        <w:rPr>
          <w:rFonts w:ascii="Book Antiqua" w:hAnsi="Book Antiqua" w:cs="宋体"/>
          <w:i/>
          <w:iCs/>
          <w:sz w:val="24"/>
          <w:szCs w:val="24"/>
          <w:lang w:val="en-US"/>
        </w:rPr>
        <w:t xml:space="preserve"> Rev</w:t>
      </w:r>
      <w:r w:rsidRPr="00305BB5">
        <w:rPr>
          <w:rFonts w:ascii="Book Antiqua" w:hAnsi="Book Antiqua" w:cs="宋体"/>
          <w:sz w:val="24"/>
          <w:szCs w:val="24"/>
          <w:lang w:val="en-US"/>
        </w:rPr>
        <w:t xml:space="preserve"> 1993; </w:t>
      </w:r>
      <w:r w:rsidRPr="00305BB5">
        <w:rPr>
          <w:rFonts w:ascii="Book Antiqua" w:hAnsi="Book Antiqua" w:cs="宋体"/>
          <w:b/>
          <w:bCs/>
          <w:sz w:val="24"/>
          <w:szCs w:val="24"/>
          <w:lang w:val="en-US"/>
        </w:rPr>
        <w:t>45</w:t>
      </w:r>
      <w:r w:rsidRPr="00305BB5">
        <w:rPr>
          <w:rFonts w:ascii="Book Antiqua" w:hAnsi="Book Antiqua" w:cs="宋体"/>
          <w:sz w:val="24"/>
          <w:szCs w:val="24"/>
          <w:lang w:val="en-US"/>
        </w:rPr>
        <w:t>: 382-411 [PMID: 8127918]</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17 </w:t>
      </w:r>
      <w:r w:rsidRPr="00305BB5">
        <w:rPr>
          <w:rFonts w:ascii="Book Antiqua" w:hAnsi="Book Antiqua" w:cs="宋体"/>
          <w:b/>
          <w:bCs/>
          <w:sz w:val="24"/>
          <w:szCs w:val="24"/>
          <w:lang w:val="en-US"/>
        </w:rPr>
        <w:t>Brown MR</w:t>
      </w:r>
      <w:r w:rsidRPr="00305BB5">
        <w:rPr>
          <w:rFonts w:ascii="Book Antiqua" w:hAnsi="Book Antiqua" w:cs="宋体"/>
          <w:sz w:val="24"/>
          <w:szCs w:val="24"/>
          <w:lang w:val="en-US"/>
        </w:rPr>
        <w:t xml:space="preserve">, Jones G, Nash KL, Wright M, </w:t>
      </w:r>
      <w:proofErr w:type="spellStart"/>
      <w:r w:rsidRPr="00305BB5">
        <w:rPr>
          <w:rFonts w:ascii="Book Antiqua" w:hAnsi="Book Antiqua" w:cs="宋体"/>
          <w:sz w:val="24"/>
          <w:szCs w:val="24"/>
          <w:lang w:val="en-US"/>
        </w:rPr>
        <w:t>Guha</w:t>
      </w:r>
      <w:proofErr w:type="spellEnd"/>
      <w:r w:rsidRPr="00305BB5">
        <w:rPr>
          <w:rFonts w:ascii="Book Antiqua" w:hAnsi="Book Antiqua" w:cs="宋体"/>
          <w:sz w:val="24"/>
          <w:szCs w:val="24"/>
          <w:lang w:val="en-US"/>
        </w:rPr>
        <w:t xml:space="preserve"> IN. Antibiotic prophylaxis in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timing, effectiveness and Clostridium </w:t>
      </w:r>
      <w:proofErr w:type="spellStart"/>
      <w:r w:rsidRPr="00305BB5">
        <w:rPr>
          <w:rFonts w:ascii="Book Antiqua" w:hAnsi="Book Antiqua" w:cs="宋体"/>
          <w:sz w:val="24"/>
          <w:szCs w:val="24"/>
          <w:lang w:val="en-US"/>
        </w:rPr>
        <w:t>difficile</w:t>
      </w:r>
      <w:proofErr w:type="spellEnd"/>
      <w:r w:rsidRPr="00305BB5">
        <w:rPr>
          <w:rFonts w:ascii="Book Antiqua" w:hAnsi="Book Antiqua" w:cs="宋体"/>
          <w:sz w:val="24"/>
          <w:szCs w:val="24"/>
          <w:lang w:val="en-US"/>
        </w:rPr>
        <w:t xml:space="preserve"> rates. </w:t>
      </w:r>
      <w:r w:rsidRPr="00305BB5">
        <w:rPr>
          <w:rFonts w:ascii="Book Antiqua" w:hAnsi="Book Antiqua" w:cs="宋体"/>
          <w:i/>
          <w:iCs/>
          <w:sz w:val="24"/>
          <w:szCs w:val="24"/>
          <w:lang w:val="en-US"/>
        </w:rPr>
        <w:t xml:space="preserve">World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sz w:val="24"/>
          <w:szCs w:val="24"/>
          <w:lang w:val="en-US"/>
        </w:rPr>
        <w:t xml:space="preserve"> 2010; </w:t>
      </w:r>
      <w:r w:rsidRPr="00305BB5">
        <w:rPr>
          <w:rFonts w:ascii="Book Antiqua" w:hAnsi="Book Antiqua" w:cs="宋体"/>
          <w:b/>
          <w:bCs/>
          <w:sz w:val="24"/>
          <w:szCs w:val="24"/>
          <w:lang w:val="en-US"/>
        </w:rPr>
        <w:t>16</w:t>
      </w:r>
      <w:r w:rsidRPr="00305BB5">
        <w:rPr>
          <w:rFonts w:ascii="Book Antiqua" w:hAnsi="Book Antiqua" w:cs="宋体"/>
          <w:sz w:val="24"/>
          <w:szCs w:val="24"/>
          <w:lang w:val="en-US"/>
        </w:rPr>
        <w:t>: 5317-5323 [PMID: 21072894 DOI: 10.3748/wjg.v16.i42.5317</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18 </w:t>
      </w:r>
      <w:r w:rsidRPr="00305BB5">
        <w:rPr>
          <w:rFonts w:ascii="Book Antiqua" w:hAnsi="Book Antiqua" w:cs="宋体"/>
          <w:b/>
          <w:bCs/>
          <w:sz w:val="24"/>
          <w:szCs w:val="24"/>
          <w:lang w:val="en-US"/>
        </w:rPr>
        <w:t>Hsieh WJ</w:t>
      </w:r>
      <w:r w:rsidRPr="00305BB5">
        <w:rPr>
          <w:rFonts w:ascii="Book Antiqua" w:hAnsi="Book Antiqua" w:cs="宋体"/>
          <w:sz w:val="24"/>
          <w:szCs w:val="24"/>
          <w:lang w:val="en-US"/>
        </w:rPr>
        <w:t xml:space="preserve">, Lin HC, Hwang SJ, </w:t>
      </w:r>
      <w:proofErr w:type="spellStart"/>
      <w:r w:rsidRPr="00305BB5">
        <w:rPr>
          <w:rFonts w:ascii="Book Antiqua" w:hAnsi="Book Antiqua" w:cs="宋体"/>
          <w:sz w:val="24"/>
          <w:szCs w:val="24"/>
          <w:lang w:val="en-US"/>
        </w:rPr>
        <w:t>Hou</w:t>
      </w:r>
      <w:proofErr w:type="spellEnd"/>
      <w:r w:rsidRPr="00305BB5">
        <w:rPr>
          <w:rFonts w:ascii="Book Antiqua" w:hAnsi="Book Antiqua" w:cs="宋体"/>
          <w:sz w:val="24"/>
          <w:szCs w:val="24"/>
          <w:lang w:val="en-US"/>
        </w:rPr>
        <w:t xml:space="preserve"> MC, Lee FY, Chang FY, Lee SD. </w:t>
      </w:r>
      <w:proofErr w:type="gramStart"/>
      <w:r w:rsidRPr="00305BB5">
        <w:rPr>
          <w:rFonts w:ascii="Book Antiqua" w:hAnsi="Book Antiqua" w:cs="宋体"/>
          <w:sz w:val="24"/>
          <w:szCs w:val="24"/>
          <w:lang w:val="en-US"/>
        </w:rPr>
        <w:t>The effect of ciprofloxacin in the prevention of bacterial infection in patients with cirrhosis after upper gastrointestinal bleeding.</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 xml:space="preserve">Am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sz w:val="24"/>
          <w:szCs w:val="24"/>
          <w:lang w:val="en-US"/>
        </w:rPr>
        <w:t xml:space="preserve"> 1998; </w:t>
      </w:r>
      <w:r w:rsidRPr="00305BB5">
        <w:rPr>
          <w:rFonts w:ascii="Book Antiqua" w:hAnsi="Book Antiqua" w:cs="宋体"/>
          <w:b/>
          <w:bCs/>
          <w:sz w:val="24"/>
          <w:szCs w:val="24"/>
          <w:lang w:val="en-US"/>
        </w:rPr>
        <w:t>93</w:t>
      </w:r>
      <w:r w:rsidRPr="00305BB5">
        <w:rPr>
          <w:rFonts w:ascii="Book Antiqua" w:hAnsi="Book Antiqua" w:cs="宋体"/>
          <w:sz w:val="24"/>
          <w:szCs w:val="24"/>
          <w:lang w:val="en-US"/>
        </w:rPr>
        <w:t>: 962-966 [PMID: 9647029 DOI: 10.1111/j.1572-0241.1998.00288.x</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19 </w:t>
      </w:r>
      <w:r w:rsidRPr="00305BB5">
        <w:rPr>
          <w:rFonts w:ascii="Book Antiqua" w:hAnsi="Book Antiqua" w:cs="宋体"/>
          <w:b/>
          <w:bCs/>
          <w:sz w:val="24"/>
          <w:szCs w:val="24"/>
          <w:lang w:val="en-US"/>
        </w:rPr>
        <w:t>Truant AL</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Satishchandran</w:t>
      </w:r>
      <w:proofErr w:type="spellEnd"/>
      <w:r w:rsidRPr="00305BB5">
        <w:rPr>
          <w:rFonts w:ascii="Book Antiqua" w:hAnsi="Book Antiqua" w:cs="宋体"/>
          <w:sz w:val="24"/>
          <w:szCs w:val="24"/>
          <w:lang w:val="en-US"/>
        </w:rPr>
        <w:t xml:space="preserve"> V, Eisenstaedt R, Richman P, McNeil MM. </w:t>
      </w:r>
      <w:proofErr w:type="spellStart"/>
      <w:r w:rsidRPr="00305BB5">
        <w:rPr>
          <w:rFonts w:ascii="Book Antiqua" w:hAnsi="Book Antiqua" w:cs="宋体"/>
          <w:sz w:val="24"/>
          <w:szCs w:val="24"/>
          <w:lang w:val="en-US"/>
        </w:rPr>
        <w:t>Oerskovia</w:t>
      </w:r>
      <w:proofErr w:type="spellEnd"/>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xanthineolytica</w:t>
      </w:r>
      <w:proofErr w:type="spellEnd"/>
      <w:r w:rsidRPr="00305BB5">
        <w:rPr>
          <w:rFonts w:ascii="Book Antiqua" w:hAnsi="Book Antiqua" w:cs="宋体"/>
          <w:sz w:val="24"/>
          <w:szCs w:val="24"/>
          <w:lang w:val="en-US"/>
        </w:rPr>
        <w:t xml:space="preserve"> and methicillin-resistant Staphylococcus </w:t>
      </w:r>
      <w:proofErr w:type="spellStart"/>
      <w:r w:rsidRPr="00305BB5">
        <w:rPr>
          <w:rFonts w:ascii="Book Antiqua" w:hAnsi="Book Antiqua" w:cs="宋体"/>
          <w:sz w:val="24"/>
          <w:szCs w:val="24"/>
          <w:lang w:val="en-US"/>
        </w:rPr>
        <w:t>aureus</w:t>
      </w:r>
      <w:proofErr w:type="spellEnd"/>
      <w:r w:rsidRPr="00305BB5">
        <w:rPr>
          <w:rFonts w:ascii="Book Antiqua" w:hAnsi="Book Antiqua" w:cs="宋体"/>
          <w:sz w:val="24"/>
          <w:szCs w:val="24"/>
          <w:lang w:val="en-US"/>
        </w:rPr>
        <w:t xml:space="preserve"> in a patient with cirrhosis and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w:t>
      </w:r>
      <w:proofErr w:type="spellStart"/>
      <w:r w:rsidRPr="00305BB5">
        <w:rPr>
          <w:rFonts w:ascii="Book Antiqua" w:hAnsi="Book Antiqua" w:cs="宋体"/>
          <w:i/>
          <w:iCs/>
          <w:sz w:val="24"/>
          <w:szCs w:val="24"/>
          <w:lang w:val="en-US"/>
        </w:rPr>
        <w:t>Eur</w:t>
      </w:r>
      <w:proofErr w:type="spellEnd"/>
      <w:r w:rsidRPr="00305BB5">
        <w:rPr>
          <w:rFonts w:ascii="Book Antiqua" w:hAnsi="Book Antiqua" w:cs="宋体"/>
          <w:i/>
          <w:iCs/>
          <w:sz w:val="24"/>
          <w:szCs w:val="24"/>
          <w:lang w:val="en-US"/>
        </w:rPr>
        <w:t xml:space="preserve"> J </w:t>
      </w:r>
      <w:proofErr w:type="spellStart"/>
      <w:r w:rsidRPr="00305BB5">
        <w:rPr>
          <w:rFonts w:ascii="Book Antiqua" w:hAnsi="Book Antiqua" w:cs="宋体"/>
          <w:i/>
          <w:iCs/>
          <w:sz w:val="24"/>
          <w:szCs w:val="24"/>
          <w:lang w:val="en-US"/>
        </w:rPr>
        <w:t>Clin</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Microbiol</w:t>
      </w:r>
      <w:proofErr w:type="spellEnd"/>
      <w:r w:rsidRPr="00305BB5">
        <w:rPr>
          <w:rFonts w:ascii="Book Antiqua" w:hAnsi="Book Antiqua" w:cs="宋体"/>
          <w:i/>
          <w:iCs/>
          <w:sz w:val="24"/>
          <w:szCs w:val="24"/>
          <w:lang w:val="en-US"/>
        </w:rPr>
        <w:t xml:space="preserve"> Infect Dis</w:t>
      </w:r>
      <w:r w:rsidRPr="00305BB5">
        <w:rPr>
          <w:rFonts w:ascii="Book Antiqua" w:hAnsi="Book Antiqua" w:cs="宋体"/>
          <w:sz w:val="24"/>
          <w:szCs w:val="24"/>
          <w:lang w:val="en-US"/>
        </w:rPr>
        <w:t xml:space="preserve"> 1992; </w:t>
      </w:r>
      <w:r w:rsidRPr="00305BB5">
        <w:rPr>
          <w:rFonts w:ascii="Book Antiqua" w:hAnsi="Book Antiqua" w:cs="宋体"/>
          <w:b/>
          <w:bCs/>
          <w:sz w:val="24"/>
          <w:szCs w:val="24"/>
          <w:lang w:val="en-US"/>
        </w:rPr>
        <w:t>11</w:t>
      </w:r>
      <w:r w:rsidRPr="00305BB5">
        <w:rPr>
          <w:rFonts w:ascii="Book Antiqua" w:hAnsi="Book Antiqua" w:cs="宋体"/>
          <w:sz w:val="24"/>
          <w:szCs w:val="24"/>
          <w:lang w:val="en-US"/>
        </w:rPr>
        <w:t>: 950-951 [PMID: 1486895 DOI: 10.1007/BF01962383</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20 </w:t>
      </w:r>
      <w:proofErr w:type="spellStart"/>
      <w:r w:rsidRPr="00305BB5">
        <w:rPr>
          <w:rFonts w:ascii="Book Antiqua" w:hAnsi="Book Antiqua" w:cs="宋体"/>
          <w:b/>
          <w:bCs/>
          <w:sz w:val="24"/>
          <w:szCs w:val="24"/>
          <w:lang w:val="en-US"/>
        </w:rPr>
        <w:t>Wongpaitoon</w:t>
      </w:r>
      <w:proofErr w:type="spellEnd"/>
      <w:r w:rsidRPr="00305BB5">
        <w:rPr>
          <w:rFonts w:ascii="Book Antiqua" w:hAnsi="Book Antiqua" w:cs="宋体"/>
          <w:b/>
          <w:bCs/>
          <w:sz w:val="24"/>
          <w:szCs w:val="24"/>
          <w:lang w:val="en-US"/>
        </w:rPr>
        <w:t xml:space="preserve"> V</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Sathapatayavongs</w:t>
      </w:r>
      <w:proofErr w:type="spellEnd"/>
      <w:r w:rsidRPr="00305BB5">
        <w:rPr>
          <w:rFonts w:ascii="Book Antiqua" w:hAnsi="Book Antiqua" w:cs="宋体"/>
          <w:sz w:val="24"/>
          <w:szCs w:val="24"/>
          <w:lang w:val="en-US"/>
        </w:rPr>
        <w:t xml:space="preserve"> B, </w:t>
      </w:r>
      <w:proofErr w:type="spellStart"/>
      <w:r w:rsidRPr="00305BB5">
        <w:rPr>
          <w:rFonts w:ascii="Book Antiqua" w:hAnsi="Book Antiqua" w:cs="宋体"/>
          <w:sz w:val="24"/>
          <w:szCs w:val="24"/>
          <w:lang w:val="en-US"/>
        </w:rPr>
        <w:t>Prachaktam</w:t>
      </w:r>
      <w:proofErr w:type="spellEnd"/>
      <w:r w:rsidRPr="00305BB5">
        <w:rPr>
          <w:rFonts w:ascii="Book Antiqua" w:hAnsi="Book Antiqua" w:cs="宋体"/>
          <w:sz w:val="24"/>
          <w:szCs w:val="24"/>
          <w:lang w:val="en-US"/>
        </w:rPr>
        <w:t xml:space="preserve"> R, </w:t>
      </w:r>
      <w:proofErr w:type="spellStart"/>
      <w:r w:rsidRPr="00305BB5">
        <w:rPr>
          <w:rFonts w:ascii="Book Antiqua" w:hAnsi="Book Antiqua" w:cs="宋体"/>
          <w:sz w:val="24"/>
          <w:szCs w:val="24"/>
          <w:lang w:val="en-US"/>
        </w:rPr>
        <w:t>Bunyaratvej</w:t>
      </w:r>
      <w:proofErr w:type="spellEnd"/>
      <w:r w:rsidRPr="00305BB5">
        <w:rPr>
          <w:rFonts w:ascii="Book Antiqua" w:hAnsi="Book Antiqua" w:cs="宋体"/>
          <w:sz w:val="24"/>
          <w:szCs w:val="24"/>
          <w:lang w:val="en-US"/>
        </w:rPr>
        <w:t xml:space="preserve"> S, </w:t>
      </w:r>
      <w:proofErr w:type="spellStart"/>
      <w:r w:rsidRPr="00305BB5">
        <w:rPr>
          <w:rFonts w:ascii="Book Antiqua" w:hAnsi="Book Antiqua" w:cs="宋体"/>
          <w:sz w:val="24"/>
          <w:szCs w:val="24"/>
          <w:lang w:val="en-US"/>
        </w:rPr>
        <w:t>Kurathong</w:t>
      </w:r>
      <w:proofErr w:type="spellEnd"/>
      <w:r w:rsidRPr="00305BB5">
        <w:rPr>
          <w:rFonts w:ascii="Book Antiqua" w:hAnsi="Book Antiqua" w:cs="宋体"/>
          <w:sz w:val="24"/>
          <w:szCs w:val="24"/>
          <w:lang w:val="en-US"/>
        </w:rPr>
        <w:t xml:space="preserve"> S. Spontaneous Vibrio </w:t>
      </w:r>
      <w:proofErr w:type="spellStart"/>
      <w:r w:rsidRPr="00305BB5">
        <w:rPr>
          <w:rFonts w:ascii="Book Antiqua" w:hAnsi="Book Antiqua" w:cs="宋体"/>
          <w:sz w:val="24"/>
          <w:szCs w:val="24"/>
          <w:lang w:val="en-US"/>
        </w:rPr>
        <w:t>vulnificus</w:t>
      </w:r>
      <w:proofErr w:type="spellEnd"/>
      <w:r w:rsidRPr="00305BB5">
        <w:rPr>
          <w:rFonts w:ascii="Book Antiqua" w:hAnsi="Book Antiqua" w:cs="宋体"/>
          <w:sz w:val="24"/>
          <w:szCs w:val="24"/>
          <w:lang w:val="en-US"/>
        </w:rPr>
        <w:t xml:space="preserve"> peritonitis and primary sepsis in two patients with alcoholic cirrhosis. </w:t>
      </w:r>
      <w:r w:rsidRPr="00305BB5">
        <w:rPr>
          <w:rFonts w:ascii="Book Antiqua" w:hAnsi="Book Antiqua" w:cs="宋体"/>
          <w:i/>
          <w:iCs/>
          <w:sz w:val="24"/>
          <w:szCs w:val="24"/>
          <w:lang w:val="en-US"/>
        </w:rPr>
        <w:t xml:space="preserve">Am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sz w:val="24"/>
          <w:szCs w:val="24"/>
          <w:lang w:val="en-US"/>
        </w:rPr>
        <w:t xml:space="preserve"> 1985; </w:t>
      </w:r>
      <w:r w:rsidRPr="00305BB5">
        <w:rPr>
          <w:rFonts w:ascii="Book Antiqua" w:hAnsi="Book Antiqua" w:cs="宋体"/>
          <w:b/>
          <w:bCs/>
          <w:sz w:val="24"/>
          <w:szCs w:val="24"/>
          <w:lang w:val="en-US"/>
        </w:rPr>
        <w:t>80</w:t>
      </w:r>
      <w:r w:rsidRPr="00305BB5">
        <w:rPr>
          <w:rFonts w:ascii="Book Antiqua" w:hAnsi="Book Antiqua" w:cs="宋体"/>
          <w:sz w:val="24"/>
          <w:szCs w:val="24"/>
          <w:lang w:val="en-US"/>
        </w:rPr>
        <w:t>: 706-708 [PMID: 3898820]</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lastRenderedPageBreak/>
        <w:t xml:space="preserve">21 </w:t>
      </w:r>
      <w:proofErr w:type="spellStart"/>
      <w:r w:rsidRPr="00305BB5">
        <w:rPr>
          <w:rFonts w:ascii="Book Antiqua" w:hAnsi="Book Antiqua" w:cs="宋体"/>
          <w:b/>
          <w:bCs/>
          <w:sz w:val="24"/>
          <w:szCs w:val="24"/>
          <w:lang w:val="en-US"/>
        </w:rPr>
        <w:t>Nagamine</w:t>
      </w:r>
      <w:proofErr w:type="spellEnd"/>
      <w:r w:rsidRPr="00305BB5">
        <w:rPr>
          <w:rFonts w:ascii="Book Antiqua" w:hAnsi="Book Antiqua" w:cs="宋体"/>
          <w:b/>
          <w:bCs/>
          <w:sz w:val="24"/>
          <w:szCs w:val="24"/>
          <w:lang w:val="en-US"/>
        </w:rPr>
        <w:t xml:space="preserve"> N</w:t>
      </w:r>
      <w:r w:rsidRPr="00305BB5">
        <w:rPr>
          <w:rFonts w:ascii="Book Antiqua" w:hAnsi="Book Antiqua" w:cs="宋体"/>
          <w:sz w:val="24"/>
          <w:szCs w:val="24"/>
          <w:lang w:val="en-US"/>
        </w:rPr>
        <w:t xml:space="preserve">, Kaneko Y, </w:t>
      </w:r>
      <w:proofErr w:type="spellStart"/>
      <w:r w:rsidRPr="00305BB5">
        <w:rPr>
          <w:rFonts w:ascii="Book Antiqua" w:hAnsi="Book Antiqua" w:cs="宋体"/>
          <w:sz w:val="24"/>
          <w:szCs w:val="24"/>
          <w:lang w:val="en-US"/>
        </w:rPr>
        <w:t>Kumakura</w:t>
      </w:r>
      <w:proofErr w:type="spellEnd"/>
      <w:r w:rsidRPr="00305BB5">
        <w:rPr>
          <w:rFonts w:ascii="Book Antiqua" w:hAnsi="Book Antiqua" w:cs="宋体"/>
          <w:sz w:val="24"/>
          <w:szCs w:val="24"/>
          <w:lang w:val="en-US"/>
        </w:rPr>
        <w:t xml:space="preserve"> Y, Ogawa Y, </w:t>
      </w:r>
      <w:proofErr w:type="spellStart"/>
      <w:r w:rsidRPr="00305BB5">
        <w:rPr>
          <w:rFonts w:ascii="Book Antiqua" w:hAnsi="Book Antiqua" w:cs="宋体"/>
          <w:sz w:val="24"/>
          <w:szCs w:val="24"/>
          <w:lang w:val="en-US"/>
        </w:rPr>
        <w:t>Ido</w:t>
      </w:r>
      <w:proofErr w:type="spellEnd"/>
      <w:r w:rsidRPr="00305BB5">
        <w:rPr>
          <w:rFonts w:ascii="Book Antiqua" w:hAnsi="Book Antiqua" w:cs="宋体"/>
          <w:sz w:val="24"/>
          <w:szCs w:val="24"/>
          <w:lang w:val="en-US"/>
        </w:rPr>
        <w:t xml:space="preserve"> K, Kimura K. Occurrence of pyogenic meningitis during the course of endoscopic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ligation therapy. </w:t>
      </w:r>
      <w:proofErr w:type="spellStart"/>
      <w:r w:rsidRPr="00305BB5">
        <w:rPr>
          <w:rFonts w:ascii="Book Antiqua" w:hAnsi="Book Antiqua" w:cs="宋体"/>
          <w:i/>
          <w:iCs/>
          <w:sz w:val="24"/>
          <w:szCs w:val="24"/>
          <w:lang w:val="en-US"/>
        </w:rPr>
        <w:t>Gastrointest</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Endosc</w:t>
      </w:r>
      <w:proofErr w:type="spellEnd"/>
      <w:r w:rsidRPr="00305BB5">
        <w:rPr>
          <w:rFonts w:ascii="Book Antiqua" w:hAnsi="Book Antiqua" w:cs="宋体"/>
          <w:sz w:val="24"/>
          <w:szCs w:val="24"/>
          <w:lang w:val="en-US"/>
        </w:rPr>
        <w:t xml:space="preserve"> 1999; </w:t>
      </w:r>
      <w:r w:rsidRPr="00305BB5">
        <w:rPr>
          <w:rFonts w:ascii="Book Antiqua" w:hAnsi="Book Antiqua" w:cs="宋体"/>
          <w:b/>
          <w:bCs/>
          <w:sz w:val="24"/>
          <w:szCs w:val="24"/>
          <w:lang w:val="en-US"/>
        </w:rPr>
        <w:t>49</w:t>
      </w:r>
      <w:r w:rsidRPr="00305BB5">
        <w:rPr>
          <w:rFonts w:ascii="Book Antiqua" w:hAnsi="Book Antiqua" w:cs="宋体"/>
          <w:sz w:val="24"/>
          <w:szCs w:val="24"/>
          <w:lang w:val="en-US"/>
        </w:rPr>
        <w:t>: 110-113 [PMID: 9869735 DOI: 10.1016/S0016-5107(99)70457-8]</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22 </w:t>
      </w:r>
      <w:proofErr w:type="spellStart"/>
      <w:r w:rsidRPr="00305BB5">
        <w:rPr>
          <w:rFonts w:ascii="Book Antiqua" w:hAnsi="Book Antiqua" w:cs="宋体"/>
          <w:b/>
          <w:bCs/>
          <w:sz w:val="24"/>
          <w:szCs w:val="24"/>
          <w:lang w:val="en-US"/>
        </w:rPr>
        <w:t>Rerknimitr</w:t>
      </w:r>
      <w:proofErr w:type="spellEnd"/>
      <w:r w:rsidRPr="00305BB5">
        <w:rPr>
          <w:rFonts w:ascii="Book Antiqua" w:hAnsi="Book Antiqua" w:cs="宋体"/>
          <w:b/>
          <w:bCs/>
          <w:sz w:val="24"/>
          <w:szCs w:val="24"/>
          <w:lang w:val="en-US"/>
        </w:rPr>
        <w:t xml:space="preserve"> R</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Chanyaswad</w:t>
      </w:r>
      <w:proofErr w:type="spellEnd"/>
      <w:r w:rsidRPr="00305BB5">
        <w:rPr>
          <w:rFonts w:ascii="Book Antiqua" w:hAnsi="Book Antiqua" w:cs="宋体"/>
          <w:sz w:val="24"/>
          <w:szCs w:val="24"/>
          <w:lang w:val="en-US"/>
        </w:rPr>
        <w:t xml:space="preserve"> J, </w:t>
      </w:r>
      <w:proofErr w:type="spellStart"/>
      <w:r w:rsidRPr="00305BB5">
        <w:rPr>
          <w:rFonts w:ascii="Book Antiqua" w:hAnsi="Book Antiqua" w:cs="宋体"/>
          <w:sz w:val="24"/>
          <w:szCs w:val="24"/>
          <w:lang w:val="en-US"/>
        </w:rPr>
        <w:t>Kongkam</w:t>
      </w:r>
      <w:proofErr w:type="spellEnd"/>
      <w:r w:rsidRPr="00305BB5">
        <w:rPr>
          <w:rFonts w:ascii="Book Antiqua" w:hAnsi="Book Antiqua" w:cs="宋体"/>
          <w:sz w:val="24"/>
          <w:szCs w:val="24"/>
          <w:lang w:val="en-US"/>
        </w:rPr>
        <w:t xml:space="preserve"> P, </w:t>
      </w:r>
      <w:proofErr w:type="spellStart"/>
      <w:r w:rsidRPr="00305BB5">
        <w:rPr>
          <w:rFonts w:ascii="Book Antiqua" w:hAnsi="Book Antiqua" w:cs="宋体"/>
          <w:sz w:val="24"/>
          <w:szCs w:val="24"/>
          <w:lang w:val="en-US"/>
        </w:rPr>
        <w:t>Kullavanijaya</w:t>
      </w:r>
      <w:proofErr w:type="spellEnd"/>
      <w:r w:rsidRPr="00305BB5">
        <w:rPr>
          <w:rFonts w:ascii="Book Antiqua" w:hAnsi="Book Antiqua" w:cs="宋体"/>
          <w:sz w:val="24"/>
          <w:szCs w:val="24"/>
          <w:lang w:val="en-US"/>
        </w:rPr>
        <w:t xml:space="preserve"> P. Risk of bacteremia in bleeding and </w:t>
      </w:r>
      <w:proofErr w:type="spellStart"/>
      <w:r w:rsidRPr="00305BB5">
        <w:rPr>
          <w:rFonts w:ascii="Book Antiqua" w:hAnsi="Book Antiqua" w:cs="宋体"/>
          <w:sz w:val="24"/>
          <w:szCs w:val="24"/>
          <w:lang w:val="en-US"/>
        </w:rPr>
        <w:t>nonbleeding</w:t>
      </w:r>
      <w:proofErr w:type="spellEnd"/>
      <w:r w:rsidRPr="00305BB5">
        <w:rPr>
          <w:rFonts w:ascii="Book Antiqua" w:hAnsi="Book Antiqua" w:cs="宋体"/>
          <w:sz w:val="24"/>
          <w:szCs w:val="24"/>
          <w:lang w:val="en-US"/>
        </w:rPr>
        <w:t xml:space="preserve"> gastric varices after endoscopic injection of cyanoacrylate. </w:t>
      </w:r>
      <w:r w:rsidRPr="00305BB5">
        <w:rPr>
          <w:rFonts w:ascii="Book Antiqua" w:hAnsi="Book Antiqua" w:cs="宋体"/>
          <w:i/>
          <w:iCs/>
          <w:sz w:val="24"/>
          <w:szCs w:val="24"/>
          <w:lang w:val="en-US"/>
        </w:rPr>
        <w:t>Endoscopy</w:t>
      </w:r>
      <w:r w:rsidRPr="00305BB5">
        <w:rPr>
          <w:rFonts w:ascii="Book Antiqua" w:hAnsi="Book Antiqua" w:cs="宋体"/>
          <w:sz w:val="24"/>
          <w:szCs w:val="24"/>
          <w:lang w:val="en-US"/>
        </w:rPr>
        <w:t xml:space="preserve"> 2008; </w:t>
      </w:r>
      <w:r w:rsidRPr="00305BB5">
        <w:rPr>
          <w:rFonts w:ascii="Book Antiqua" w:hAnsi="Book Antiqua" w:cs="宋体"/>
          <w:b/>
          <w:bCs/>
          <w:sz w:val="24"/>
          <w:szCs w:val="24"/>
          <w:lang w:val="en-US"/>
        </w:rPr>
        <w:t>40</w:t>
      </w:r>
      <w:r w:rsidRPr="00305BB5">
        <w:rPr>
          <w:rFonts w:ascii="Book Antiqua" w:hAnsi="Book Antiqua" w:cs="宋体"/>
          <w:sz w:val="24"/>
          <w:szCs w:val="24"/>
          <w:lang w:val="en-US"/>
        </w:rPr>
        <w:t>: 644-649 [PMID: 18561097 DOI: 10.1055/s-2008-1077294</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23 </w:t>
      </w:r>
      <w:r w:rsidRPr="00305BB5">
        <w:rPr>
          <w:rFonts w:ascii="Book Antiqua" w:hAnsi="Book Antiqua" w:cs="宋体"/>
          <w:b/>
          <w:bCs/>
          <w:sz w:val="24"/>
          <w:szCs w:val="24"/>
          <w:lang w:val="en-US"/>
        </w:rPr>
        <w:t>Sakamoto Y</w:t>
      </w:r>
      <w:r w:rsidRPr="00305BB5">
        <w:rPr>
          <w:rFonts w:ascii="Book Antiqua" w:hAnsi="Book Antiqua" w:cs="宋体"/>
          <w:sz w:val="24"/>
          <w:szCs w:val="24"/>
          <w:lang w:val="en-US"/>
        </w:rPr>
        <w:t xml:space="preserve">, Oho K, </w:t>
      </w:r>
      <w:proofErr w:type="spellStart"/>
      <w:r w:rsidRPr="00305BB5">
        <w:rPr>
          <w:rFonts w:ascii="Book Antiqua" w:hAnsi="Book Antiqua" w:cs="宋体"/>
          <w:sz w:val="24"/>
          <w:szCs w:val="24"/>
          <w:lang w:val="en-US"/>
        </w:rPr>
        <w:t>Toyonaga</w:t>
      </w:r>
      <w:proofErr w:type="spellEnd"/>
      <w:r w:rsidRPr="00305BB5">
        <w:rPr>
          <w:rFonts w:ascii="Book Antiqua" w:hAnsi="Book Antiqua" w:cs="宋体"/>
          <w:sz w:val="24"/>
          <w:szCs w:val="24"/>
          <w:lang w:val="en-US"/>
        </w:rPr>
        <w:t xml:space="preserve"> A, Kumamoto M, </w:t>
      </w:r>
      <w:proofErr w:type="spellStart"/>
      <w:r w:rsidRPr="00305BB5">
        <w:rPr>
          <w:rFonts w:ascii="Book Antiqua" w:hAnsi="Book Antiqua" w:cs="宋体"/>
          <w:sz w:val="24"/>
          <w:szCs w:val="24"/>
          <w:lang w:val="en-US"/>
        </w:rPr>
        <w:t>Haruta</w:t>
      </w:r>
      <w:proofErr w:type="spellEnd"/>
      <w:r w:rsidRPr="00305BB5">
        <w:rPr>
          <w:rFonts w:ascii="Book Antiqua" w:hAnsi="Book Antiqua" w:cs="宋体"/>
          <w:sz w:val="24"/>
          <w:szCs w:val="24"/>
          <w:lang w:val="en-US"/>
        </w:rPr>
        <w:t xml:space="preserve"> T, Inoue H, </w:t>
      </w:r>
      <w:proofErr w:type="spellStart"/>
      <w:r w:rsidRPr="00305BB5">
        <w:rPr>
          <w:rFonts w:ascii="Book Antiqua" w:hAnsi="Book Antiqua" w:cs="宋体"/>
          <w:sz w:val="24"/>
          <w:szCs w:val="24"/>
          <w:lang w:val="en-US"/>
        </w:rPr>
        <w:t>Emori</w:t>
      </w:r>
      <w:proofErr w:type="spellEnd"/>
      <w:r w:rsidRPr="00305BB5">
        <w:rPr>
          <w:rFonts w:ascii="Book Antiqua" w:hAnsi="Book Antiqua" w:cs="宋体"/>
          <w:sz w:val="24"/>
          <w:szCs w:val="24"/>
          <w:lang w:val="en-US"/>
        </w:rPr>
        <w:t xml:space="preserve"> K, </w:t>
      </w:r>
      <w:proofErr w:type="spellStart"/>
      <w:r w:rsidRPr="00305BB5">
        <w:rPr>
          <w:rFonts w:ascii="Book Antiqua" w:hAnsi="Book Antiqua" w:cs="宋体"/>
          <w:sz w:val="24"/>
          <w:szCs w:val="24"/>
          <w:lang w:val="en-US"/>
        </w:rPr>
        <w:t>Tsuruta</w:t>
      </w:r>
      <w:proofErr w:type="spellEnd"/>
      <w:r w:rsidRPr="00305BB5">
        <w:rPr>
          <w:rFonts w:ascii="Book Antiqua" w:hAnsi="Book Antiqua" w:cs="宋体"/>
          <w:sz w:val="24"/>
          <w:szCs w:val="24"/>
          <w:lang w:val="en-US"/>
        </w:rPr>
        <w:t xml:space="preserve"> O, </w:t>
      </w:r>
      <w:proofErr w:type="spellStart"/>
      <w:r w:rsidRPr="00305BB5">
        <w:rPr>
          <w:rFonts w:ascii="Book Antiqua" w:hAnsi="Book Antiqua" w:cs="宋体"/>
          <w:sz w:val="24"/>
          <w:szCs w:val="24"/>
          <w:lang w:val="en-US"/>
        </w:rPr>
        <w:t>Sata</w:t>
      </w:r>
      <w:proofErr w:type="spellEnd"/>
      <w:r w:rsidRPr="00305BB5">
        <w:rPr>
          <w:rFonts w:ascii="Book Antiqua" w:hAnsi="Book Antiqua" w:cs="宋体"/>
          <w:sz w:val="24"/>
          <w:szCs w:val="24"/>
          <w:lang w:val="en-US"/>
        </w:rPr>
        <w:t xml:space="preserve"> M. Effect of Helicobacter pylori infection on </w:t>
      </w:r>
      <w:proofErr w:type="spellStart"/>
      <w:r w:rsidRPr="00305BB5">
        <w:rPr>
          <w:rFonts w:ascii="Book Antiqua" w:hAnsi="Book Antiqua" w:cs="宋体"/>
          <w:sz w:val="24"/>
          <w:szCs w:val="24"/>
          <w:lang w:val="en-US"/>
        </w:rPr>
        <w:t>esophagogastric</w:t>
      </w:r>
      <w:proofErr w:type="spellEnd"/>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bleeding in patients with liver cirrhosis and portal hypertension. </w:t>
      </w:r>
      <w:r w:rsidRPr="00305BB5">
        <w:rPr>
          <w:rFonts w:ascii="Book Antiqua" w:hAnsi="Book Antiqua" w:cs="宋体"/>
          <w:i/>
          <w:iCs/>
          <w:sz w:val="24"/>
          <w:szCs w:val="24"/>
          <w:lang w:val="en-US"/>
        </w:rPr>
        <w:t xml:space="preserve">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Hepatol</w:t>
      </w:r>
      <w:proofErr w:type="spellEnd"/>
      <w:r w:rsidRPr="00305BB5">
        <w:rPr>
          <w:rFonts w:ascii="Book Antiqua" w:hAnsi="Book Antiqua" w:cs="宋体"/>
          <w:sz w:val="24"/>
          <w:szCs w:val="24"/>
          <w:lang w:val="en-US"/>
        </w:rPr>
        <w:t xml:space="preserve"> 2013; </w:t>
      </w:r>
      <w:r w:rsidRPr="00305BB5">
        <w:rPr>
          <w:rFonts w:ascii="Book Antiqua" w:hAnsi="Book Antiqua" w:cs="宋体"/>
          <w:b/>
          <w:bCs/>
          <w:sz w:val="24"/>
          <w:szCs w:val="24"/>
          <w:lang w:val="en-US"/>
        </w:rPr>
        <w:t>28</w:t>
      </w:r>
      <w:r w:rsidRPr="00305BB5">
        <w:rPr>
          <w:rFonts w:ascii="Book Antiqua" w:hAnsi="Book Antiqua" w:cs="宋体"/>
          <w:sz w:val="24"/>
          <w:szCs w:val="24"/>
          <w:lang w:val="en-US"/>
        </w:rPr>
        <w:t>: 1444-1449 [PMID: 23577833 DOI: 10.1111/jgh.12221]</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24 </w:t>
      </w:r>
      <w:r w:rsidRPr="00305BB5">
        <w:rPr>
          <w:rFonts w:ascii="Book Antiqua" w:hAnsi="Book Antiqua" w:cs="宋体"/>
          <w:b/>
          <w:bCs/>
          <w:sz w:val="24"/>
          <w:szCs w:val="24"/>
          <w:lang w:val="en-US"/>
        </w:rPr>
        <w:t>Bajaj JS</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Ananthakrishnan</w:t>
      </w:r>
      <w:proofErr w:type="spellEnd"/>
      <w:r w:rsidRPr="00305BB5">
        <w:rPr>
          <w:rFonts w:ascii="Book Antiqua" w:hAnsi="Book Antiqua" w:cs="宋体"/>
          <w:sz w:val="24"/>
          <w:szCs w:val="24"/>
          <w:lang w:val="en-US"/>
        </w:rPr>
        <w:t xml:space="preserve"> AN, </w:t>
      </w:r>
      <w:proofErr w:type="spellStart"/>
      <w:r w:rsidRPr="00305BB5">
        <w:rPr>
          <w:rFonts w:ascii="Book Antiqua" w:hAnsi="Book Antiqua" w:cs="宋体"/>
          <w:sz w:val="24"/>
          <w:szCs w:val="24"/>
          <w:lang w:val="en-US"/>
        </w:rPr>
        <w:t>Hafeezullah</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Zadvornova</w:t>
      </w:r>
      <w:proofErr w:type="spellEnd"/>
      <w:r w:rsidRPr="00305BB5">
        <w:rPr>
          <w:rFonts w:ascii="Book Antiqua" w:hAnsi="Book Antiqua" w:cs="宋体"/>
          <w:sz w:val="24"/>
          <w:szCs w:val="24"/>
          <w:lang w:val="en-US"/>
        </w:rPr>
        <w:t xml:space="preserve"> Y, Dye A, McGinley EL, </w:t>
      </w:r>
      <w:proofErr w:type="spellStart"/>
      <w:r w:rsidRPr="00305BB5">
        <w:rPr>
          <w:rFonts w:ascii="Book Antiqua" w:hAnsi="Book Antiqua" w:cs="宋体"/>
          <w:sz w:val="24"/>
          <w:szCs w:val="24"/>
          <w:lang w:val="en-US"/>
        </w:rPr>
        <w:t>Saeian</w:t>
      </w:r>
      <w:proofErr w:type="spellEnd"/>
      <w:r w:rsidRPr="00305BB5">
        <w:rPr>
          <w:rFonts w:ascii="Book Antiqua" w:hAnsi="Book Antiqua" w:cs="宋体"/>
          <w:sz w:val="24"/>
          <w:szCs w:val="24"/>
          <w:lang w:val="en-US"/>
        </w:rPr>
        <w:t xml:space="preserve"> K, </w:t>
      </w:r>
      <w:proofErr w:type="spellStart"/>
      <w:r w:rsidRPr="00305BB5">
        <w:rPr>
          <w:rFonts w:ascii="Book Antiqua" w:hAnsi="Book Antiqua" w:cs="宋体"/>
          <w:sz w:val="24"/>
          <w:szCs w:val="24"/>
          <w:lang w:val="en-US"/>
        </w:rPr>
        <w:t>Heuman</w:t>
      </w:r>
      <w:proofErr w:type="spellEnd"/>
      <w:r w:rsidRPr="00305BB5">
        <w:rPr>
          <w:rFonts w:ascii="Book Antiqua" w:hAnsi="Book Antiqua" w:cs="宋体"/>
          <w:sz w:val="24"/>
          <w:szCs w:val="24"/>
          <w:lang w:val="en-US"/>
        </w:rPr>
        <w:t xml:space="preserve"> D, </w:t>
      </w:r>
      <w:proofErr w:type="spellStart"/>
      <w:r w:rsidRPr="00305BB5">
        <w:rPr>
          <w:rFonts w:ascii="Book Antiqua" w:hAnsi="Book Antiqua" w:cs="宋体"/>
          <w:sz w:val="24"/>
          <w:szCs w:val="24"/>
          <w:lang w:val="en-US"/>
        </w:rPr>
        <w:t>Sanyal</w:t>
      </w:r>
      <w:proofErr w:type="spellEnd"/>
      <w:r w:rsidRPr="00305BB5">
        <w:rPr>
          <w:rFonts w:ascii="Book Antiqua" w:hAnsi="Book Antiqua" w:cs="宋体"/>
          <w:sz w:val="24"/>
          <w:szCs w:val="24"/>
          <w:lang w:val="en-US"/>
        </w:rPr>
        <w:t xml:space="preserve"> AJ, Hoffmann RG. Clostridium </w:t>
      </w:r>
      <w:proofErr w:type="spellStart"/>
      <w:r w:rsidRPr="00305BB5">
        <w:rPr>
          <w:rFonts w:ascii="Book Antiqua" w:hAnsi="Book Antiqua" w:cs="宋体"/>
          <w:sz w:val="24"/>
          <w:szCs w:val="24"/>
          <w:lang w:val="en-US"/>
        </w:rPr>
        <w:t>difficile</w:t>
      </w:r>
      <w:proofErr w:type="spellEnd"/>
      <w:r w:rsidRPr="00305BB5">
        <w:rPr>
          <w:rFonts w:ascii="Book Antiqua" w:hAnsi="Book Antiqua" w:cs="宋体"/>
          <w:sz w:val="24"/>
          <w:szCs w:val="24"/>
          <w:lang w:val="en-US"/>
        </w:rPr>
        <w:t xml:space="preserve"> is associated with poor outcomes in patients with cirrhosis: A national and tertiary center perspective. </w:t>
      </w:r>
      <w:r w:rsidRPr="00305BB5">
        <w:rPr>
          <w:rFonts w:ascii="Book Antiqua" w:hAnsi="Book Antiqua" w:cs="宋体"/>
          <w:i/>
          <w:iCs/>
          <w:sz w:val="24"/>
          <w:szCs w:val="24"/>
          <w:lang w:val="en-US"/>
        </w:rPr>
        <w:t xml:space="preserve">Am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sz w:val="24"/>
          <w:szCs w:val="24"/>
          <w:lang w:val="en-US"/>
        </w:rPr>
        <w:t xml:space="preserve"> 2010; </w:t>
      </w:r>
      <w:r w:rsidRPr="00305BB5">
        <w:rPr>
          <w:rFonts w:ascii="Book Antiqua" w:hAnsi="Book Antiqua" w:cs="宋体"/>
          <w:b/>
          <w:bCs/>
          <w:sz w:val="24"/>
          <w:szCs w:val="24"/>
          <w:lang w:val="en-US"/>
        </w:rPr>
        <w:t>105</w:t>
      </w:r>
      <w:r w:rsidRPr="00305BB5">
        <w:rPr>
          <w:rFonts w:ascii="Book Antiqua" w:hAnsi="Book Antiqua" w:cs="宋体"/>
          <w:sz w:val="24"/>
          <w:szCs w:val="24"/>
          <w:lang w:val="en-US"/>
        </w:rPr>
        <w:t>: 106-113 [PMID: 19844204 DOI: 10.1038/ajg.2009.615</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25 </w:t>
      </w:r>
      <w:r w:rsidRPr="00305BB5">
        <w:rPr>
          <w:rFonts w:ascii="Book Antiqua" w:hAnsi="Book Antiqua" w:cs="宋体"/>
          <w:b/>
          <w:bCs/>
          <w:sz w:val="24"/>
          <w:szCs w:val="24"/>
          <w:lang w:val="en-US"/>
        </w:rPr>
        <w:t>Okano N</w:t>
      </w:r>
      <w:r w:rsidRPr="00305BB5">
        <w:rPr>
          <w:rFonts w:ascii="Book Antiqua" w:hAnsi="Book Antiqua" w:cs="宋体"/>
          <w:sz w:val="24"/>
          <w:szCs w:val="24"/>
          <w:lang w:val="en-US"/>
        </w:rPr>
        <w:t xml:space="preserve">, Iwata K. Prophylactic antibiotics for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clostridium </w:t>
      </w:r>
      <w:proofErr w:type="spellStart"/>
      <w:r w:rsidRPr="00305BB5">
        <w:rPr>
          <w:rFonts w:ascii="Book Antiqua" w:hAnsi="Book Antiqua" w:cs="宋体"/>
          <w:sz w:val="24"/>
          <w:szCs w:val="24"/>
          <w:lang w:val="en-US"/>
        </w:rPr>
        <w:t>difficile</w:t>
      </w:r>
      <w:proofErr w:type="spellEnd"/>
      <w:r w:rsidRPr="00305BB5">
        <w:rPr>
          <w:rFonts w:ascii="Book Antiqua" w:hAnsi="Book Antiqua" w:cs="宋体"/>
          <w:sz w:val="24"/>
          <w:szCs w:val="24"/>
          <w:lang w:val="en-US"/>
        </w:rPr>
        <w:t xml:space="preserve"> infection still can be a risk. </w:t>
      </w:r>
      <w:r w:rsidRPr="00305BB5">
        <w:rPr>
          <w:rFonts w:ascii="Book Antiqua" w:hAnsi="Book Antiqua" w:cs="宋体"/>
          <w:i/>
          <w:iCs/>
          <w:sz w:val="24"/>
          <w:szCs w:val="24"/>
          <w:lang w:val="en-US"/>
        </w:rPr>
        <w:t xml:space="preserve">World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sz w:val="24"/>
          <w:szCs w:val="24"/>
          <w:lang w:val="en-US"/>
        </w:rPr>
        <w:t xml:space="preserve"> 2011; </w:t>
      </w:r>
      <w:r w:rsidRPr="00305BB5">
        <w:rPr>
          <w:rFonts w:ascii="Book Antiqua" w:hAnsi="Book Antiqua" w:cs="宋体"/>
          <w:b/>
          <w:bCs/>
          <w:sz w:val="24"/>
          <w:szCs w:val="24"/>
          <w:lang w:val="en-US"/>
        </w:rPr>
        <w:t>17</w:t>
      </w:r>
      <w:r w:rsidRPr="00305BB5">
        <w:rPr>
          <w:rFonts w:ascii="Book Antiqua" w:hAnsi="Book Antiqua" w:cs="宋体"/>
          <w:sz w:val="24"/>
          <w:szCs w:val="24"/>
          <w:lang w:val="en-US"/>
        </w:rPr>
        <w:t>: 2356 [PMID: 21633604 DOI: 10.3748/wjg.v17.i18.2356</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26 </w:t>
      </w:r>
      <w:proofErr w:type="spellStart"/>
      <w:r w:rsidRPr="00305BB5">
        <w:rPr>
          <w:rFonts w:ascii="Book Antiqua" w:hAnsi="Book Antiqua" w:cs="宋体"/>
          <w:b/>
          <w:bCs/>
          <w:sz w:val="24"/>
          <w:szCs w:val="24"/>
          <w:lang w:val="en-US"/>
        </w:rPr>
        <w:t>Rimola</w:t>
      </w:r>
      <w:proofErr w:type="spellEnd"/>
      <w:r w:rsidRPr="00305BB5">
        <w:rPr>
          <w:rFonts w:ascii="Book Antiqua" w:hAnsi="Book Antiqua" w:cs="宋体"/>
          <w:b/>
          <w:bCs/>
          <w:sz w:val="24"/>
          <w:szCs w:val="24"/>
          <w:lang w:val="en-US"/>
        </w:rPr>
        <w:t xml:space="preserve"> A</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Bory</w:t>
      </w:r>
      <w:proofErr w:type="spellEnd"/>
      <w:r w:rsidRPr="00305BB5">
        <w:rPr>
          <w:rFonts w:ascii="Book Antiqua" w:hAnsi="Book Antiqua" w:cs="宋体"/>
          <w:sz w:val="24"/>
          <w:szCs w:val="24"/>
          <w:lang w:val="en-US"/>
        </w:rPr>
        <w:t xml:space="preserve"> F, </w:t>
      </w:r>
      <w:proofErr w:type="spellStart"/>
      <w:r w:rsidRPr="00305BB5">
        <w:rPr>
          <w:rFonts w:ascii="Book Antiqua" w:hAnsi="Book Antiqua" w:cs="宋体"/>
          <w:sz w:val="24"/>
          <w:szCs w:val="24"/>
          <w:lang w:val="en-US"/>
        </w:rPr>
        <w:t>Teres</w:t>
      </w:r>
      <w:proofErr w:type="spellEnd"/>
      <w:r w:rsidRPr="00305BB5">
        <w:rPr>
          <w:rFonts w:ascii="Book Antiqua" w:hAnsi="Book Antiqua" w:cs="宋体"/>
          <w:sz w:val="24"/>
          <w:szCs w:val="24"/>
          <w:lang w:val="en-US"/>
        </w:rPr>
        <w:t xml:space="preserve"> J, Perez-</w:t>
      </w:r>
      <w:proofErr w:type="spellStart"/>
      <w:r w:rsidRPr="00305BB5">
        <w:rPr>
          <w:rFonts w:ascii="Book Antiqua" w:hAnsi="Book Antiqua" w:cs="宋体"/>
          <w:sz w:val="24"/>
          <w:szCs w:val="24"/>
          <w:lang w:val="en-US"/>
        </w:rPr>
        <w:t>Ayuso</w:t>
      </w:r>
      <w:proofErr w:type="spellEnd"/>
      <w:r w:rsidRPr="00305BB5">
        <w:rPr>
          <w:rFonts w:ascii="Book Antiqua" w:hAnsi="Book Antiqua" w:cs="宋体"/>
          <w:sz w:val="24"/>
          <w:szCs w:val="24"/>
          <w:lang w:val="en-US"/>
        </w:rPr>
        <w:t xml:space="preserve"> RM, Arroyo V, </w:t>
      </w:r>
      <w:proofErr w:type="spellStart"/>
      <w:r w:rsidRPr="00305BB5">
        <w:rPr>
          <w:rFonts w:ascii="Book Antiqua" w:hAnsi="Book Antiqua" w:cs="宋体"/>
          <w:sz w:val="24"/>
          <w:szCs w:val="24"/>
          <w:lang w:val="en-US"/>
        </w:rPr>
        <w:t>Rodes</w:t>
      </w:r>
      <w:proofErr w:type="spellEnd"/>
      <w:r w:rsidRPr="00305BB5">
        <w:rPr>
          <w:rFonts w:ascii="Book Antiqua" w:hAnsi="Book Antiqua" w:cs="宋体"/>
          <w:sz w:val="24"/>
          <w:szCs w:val="24"/>
          <w:lang w:val="en-US"/>
        </w:rPr>
        <w:t xml:space="preserve"> J. Oral, </w:t>
      </w:r>
      <w:proofErr w:type="spellStart"/>
      <w:r w:rsidRPr="00305BB5">
        <w:rPr>
          <w:rFonts w:ascii="Book Antiqua" w:hAnsi="Book Antiqua" w:cs="宋体"/>
          <w:sz w:val="24"/>
          <w:szCs w:val="24"/>
          <w:lang w:val="en-US"/>
        </w:rPr>
        <w:t>nonabsorbable</w:t>
      </w:r>
      <w:proofErr w:type="spellEnd"/>
      <w:r w:rsidRPr="00305BB5">
        <w:rPr>
          <w:rFonts w:ascii="Book Antiqua" w:hAnsi="Book Antiqua" w:cs="宋体"/>
          <w:sz w:val="24"/>
          <w:szCs w:val="24"/>
          <w:lang w:val="en-US"/>
        </w:rPr>
        <w:t xml:space="preserve"> antibiotics prevent infection in </w:t>
      </w:r>
      <w:proofErr w:type="spellStart"/>
      <w:r w:rsidRPr="00305BB5">
        <w:rPr>
          <w:rFonts w:ascii="Book Antiqua" w:hAnsi="Book Antiqua" w:cs="宋体"/>
          <w:sz w:val="24"/>
          <w:szCs w:val="24"/>
          <w:lang w:val="en-US"/>
        </w:rPr>
        <w:t>cirrhotics</w:t>
      </w:r>
      <w:proofErr w:type="spellEnd"/>
      <w:r w:rsidRPr="00305BB5">
        <w:rPr>
          <w:rFonts w:ascii="Book Antiqua" w:hAnsi="Book Antiqua" w:cs="宋体"/>
          <w:sz w:val="24"/>
          <w:szCs w:val="24"/>
          <w:lang w:val="en-US"/>
        </w:rPr>
        <w:t xml:space="preserve"> with gastrointestinal hemorrhage.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w:t>
      </w:r>
      <w:r w:rsidRPr="00F02597">
        <w:rPr>
          <w:rFonts w:ascii="Book Antiqua" w:hAnsi="Book Antiqua" w:cs="宋体"/>
          <w:sz w:val="24"/>
          <w:szCs w:val="24"/>
          <w:lang w:val="en-US"/>
        </w:rPr>
        <w:t>1985</w:t>
      </w:r>
      <w:r w:rsidRPr="00305BB5">
        <w:rPr>
          <w:rFonts w:ascii="Book Antiqua" w:hAnsi="Book Antiqua" w:cs="宋体"/>
          <w:sz w:val="24"/>
          <w:szCs w:val="24"/>
          <w:lang w:val="en-US"/>
        </w:rPr>
        <w:t xml:space="preserve">; </w:t>
      </w:r>
      <w:r w:rsidRPr="00305BB5">
        <w:rPr>
          <w:rFonts w:ascii="Book Antiqua" w:hAnsi="Book Antiqua" w:cs="宋体"/>
          <w:b/>
          <w:bCs/>
          <w:sz w:val="24"/>
          <w:szCs w:val="24"/>
          <w:lang w:val="en-US"/>
        </w:rPr>
        <w:t>5</w:t>
      </w:r>
      <w:r w:rsidRPr="00305BB5">
        <w:rPr>
          <w:rFonts w:ascii="Book Antiqua" w:hAnsi="Book Antiqua" w:cs="宋体"/>
          <w:sz w:val="24"/>
          <w:szCs w:val="24"/>
          <w:lang w:val="en-US"/>
        </w:rPr>
        <w:t>: 463-467 [PMID: 3873389 DOI: 10.1002/hep.1840050320</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27 </w:t>
      </w:r>
      <w:r w:rsidRPr="00305BB5">
        <w:rPr>
          <w:rFonts w:ascii="Book Antiqua" w:hAnsi="Book Antiqua" w:cs="宋体"/>
          <w:b/>
          <w:bCs/>
          <w:sz w:val="24"/>
          <w:szCs w:val="24"/>
          <w:lang w:val="en-US"/>
        </w:rPr>
        <w:t>Soriano G</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Guarner</w:t>
      </w:r>
      <w:proofErr w:type="spellEnd"/>
      <w:r w:rsidRPr="00305BB5">
        <w:rPr>
          <w:rFonts w:ascii="Book Antiqua" w:hAnsi="Book Antiqua" w:cs="宋体"/>
          <w:sz w:val="24"/>
          <w:szCs w:val="24"/>
          <w:lang w:val="en-US"/>
        </w:rPr>
        <w:t xml:space="preserve"> C, </w:t>
      </w:r>
      <w:proofErr w:type="spellStart"/>
      <w:r w:rsidRPr="00305BB5">
        <w:rPr>
          <w:rFonts w:ascii="Book Antiqua" w:hAnsi="Book Antiqua" w:cs="宋体"/>
          <w:sz w:val="24"/>
          <w:szCs w:val="24"/>
          <w:lang w:val="en-US"/>
        </w:rPr>
        <w:t>Tomás</w:t>
      </w:r>
      <w:proofErr w:type="spellEnd"/>
      <w:r w:rsidRPr="00305BB5">
        <w:rPr>
          <w:rFonts w:ascii="Book Antiqua" w:hAnsi="Book Antiqua" w:cs="宋体"/>
          <w:sz w:val="24"/>
          <w:szCs w:val="24"/>
          <w:lang w:val="en-US"/>
        </w:rPr>
        <w:t xml:space="preserve"> A, Villanueva C, </w:t>
      </w:r>
      <w:proofErr w:type="spellStart"/>
      <w:r w:rsidRPr="00305BB5">
        <w:rPr>
          <w:rFonts w:ascii="Book Antiqua" w:hAnsi="Book Antiqua" w:cs="宋体"/>
          <w:sz w:val="24"/>
          <w:szCs w:val="24"/>
          <w:lang w:val="en-US"/>
        </w:rPr>
        <w:t>Torras</w:t>
      </w:r>
      <w:proofErr w:type="spellEnd"/>
      <w:r w:rsidRPr="00305BB5">
        <w:rPr>
          <w:rFonts w:ascii="Book Antiqua" w:hAnsi="Book Antiqua" w:cs="宋体"/>
          <w:sz w:val="24"/>
          <w:szCs w:val="24"/>
          <w:lang w:val="en-US"/>
        </w:rPr>
        <w:t xml:space="preserve"> X, González D, </w:t>
      </w:r>
      <w:proofErr w:type="spellStart"/>
      <w:r w:rsidRPr="00305BB5">
        <w:rPr>
          <w:rFonts w:ascii="Book Antiqua" w:hAnsi="Book Antiqua" w:cs="宋体"/>
          <w:sz w:val="24"/>
          <w:szCs w:val="24"/>
          <w:lang w:val="en-US"/>
        </w:rPr>
        <w:t>Sainz</w:t>
      </w:r>
      <w:proofErr w:type="spellEnd"/>
      <w:r w:rsidRPr="00305BB5">
        <w:rPr>
          <w:rFonts w:ascii="Book Antiqua" w:hAnsi="Book Antiqua" w:cs="宋体"/>
          <w:sz w:val="24"/>
          <w:szCs w:val="24"/>
          <w:lang w:val="en-US"/>
        </w:rPr>
        <w:t xml:space="preserve"> S, </w:t>
      </w:r>
      <w:proofErr w:type="spellStart"/>
      <w:r w:rsidRPr="00305BB5">
        <w:rPr>
          <w:rFonts w:ascii="Book Antiqua" w:hAnsi="Book Antiqua" w:cs="宋体"/>
          <w:sz w:val="24"/>
          <w:szCs w:val="24"/>
          <w:lang w:val="en-US"/>
        </w:rPr>
        <w:t>Anguera</w:t>
      </w:r>
      <w:proofErr w:type="spellEnd"/>
      <w:r w:rsidRPr="00305BB5">
        <w:rPr>
          <w:rFonts w:ascii="Book Antiqua" w:hAnsi="Book Antiqua" w:cs="宋体"/>
          <w:sz w:val="24"/>
          <w:szCs w:val="24"/>
          <w:lang w:val="en-US"/>
        </w:rPr>
        <w:t xml:space="preserve"> A, </w:t>
      </w:r>
      <w:proofErr w:type="spellStart"/>
      <w:r w:rsidRPr="00305BB5">
        <w:rPr>
          <w:rFonts w:ascii="Book Antiqua" w:hAnsi="Book Antiqua" w:cs="宋体"/>
          <w:sz w:val="24"/>
          <w:szCs w:val="24"/>
          <w:lang w:val="en-US"/>
        </w:rPr>
        <w:t>Cussó</w:t>
      </w:r>
      <w:proofErr w:type="spellEnd"/>
      <w:r w:rsidRPr="00305BB5">
        <w:rPr>
          <w:rFonts w:ascii="Book Antiqua" w:hAnsi="Book Antiqua" w:cs="宋体"/>
          <w:sz w:val="24"/>
          <w:szCs w:val="24"/>
          <w:lang w:val="en-US"/>
        </w:rPr>
        <w:t xml:space="preserve"> X, </w:t>
      </w:r>
      <w:proofErr w:type="spellStart"/>
      <w:r w:rsidRPr="00305BB5">
        <w:rPr>
          <w:rFonts w:ascii="Book Antiqua" w:hAnsi="Book Antiqua" w:cs="宋体"/>
          <w:sz w:val="24"/>
          <w:szCs w:val="24"/>
          <w:lang w:val="en-US"/>
        </w:rPr>
        <w:t>Balanzó</w:t>
      </w:r>
      <w:proofErr w:type="spellEnd"/>
      <w:r w:rsidRPr="00305BB5">
        <w:rPr>
          <w:rFonts w:ascii="Book Antiqua" w:hAnsi="Book Antiqua" w:cs="宋体"/>
          <w:sz w:val="24"/>
          <w:szCs w:val="24"/>
          <w:lang w:val="en-US"/>
        </w:rPr>
        <w:t xml:space="preserve"> J. </w:t>
      </w:r>
      <w:proofErr w:type="spellStart"/>
      <w:r w:rsidRPr="00305BB5">
        <w:rPr>
          <w:rFonts w:ascii="Book Antiqua" w:hAnsi="Book Antiqua" w:cs="宋体"/>
          <w:sz w:val="24"/>
          <w:szCs w:val="24"/>
          <w:lang w:val="en-US"/>
        </w:rPr>
        <w:t>Norfloxacin</w:t>
      </w:r>
      <w:proofErr w:type="spellEnd"/>
      <w:r w:rsidRPr="00305BB5">
        <w:rPr>
          <w:rFonts w:ascii="Book Antiqua" w:hAnsi="Book Antiqua" w:cs="宋体"/>
          <w:sz w:val="24"/>
          <w:szCs w:val="24"/>
          <w:lang w:val="en-US"/>
        </w:rPr>
        <w:t xml:space="preserve"> prevents bacterial infection in </w:t>
      </w:r>
      <w:proofErr w:type="spellStart"/>
      <w:r w:rsidRPr="00305BB5">
        <w:rPr>
          <w:rFonts w:ascii="Book Antiqua" w:hAnsi="Book Antiqua" w:cs="宋体"/>
          <w:sz w:val="24"/>
          <w:szCs w:val="24"/>
          <w:lang w:val="en-US"/>
        </w:rPr>
        <w:t>cirrhotics</w:t>
      </w:r>
      <w:proofErr w:type="spellEnd"/>
      <w:r w:rsidRPr="00305BB5">
        <w:rPr>
          <w:rFonts w:ascii="Book Antiqua" w:hAnsi="Book Antiqua" w:cs="宋体"/>
          <w:sz w:val="24"/>
          <w:szCs w:val="24"/>
          <w:lang w:val="en-US"/>
        </w:rPr>
        <w:t xml:space="preserve"> with gastrointestinal hemorrhage. </w:t>
      </w:r>
      <w:r w:rsidRPr="00305BB5">
        <w:rPr>
          <w:rFonts w:ascii="Book Antiqua" w:hAnsi="Book Antiqua" w:cs="宋体"/>
          <w:i/>
          <w:iCs/>
          <w:sz w:val="24"/>
          <w:szCs w:val="24"/>
          <w:lang w:val="en-US"/>
        </w:rPr>
        <w:t>Gastroenterology</w:t>
      </w:r>
      <w:r w:rsidRPr="00305BB5">
        <w:rPr>
          <w:rFonts w:ascii="Book Antiqua" w:hAnsi="Book Antiqua" w:cs="宋体"/>
          <w:sz w:val="24"/>
          <w:szCs w:val="24"/>
          <w:lang w:val="en-US"/>
        </w:rPr>
        <w:t xml:space="preserve"> 1992; </w:t>
      </w:r>
      <w:r w:rsidRPr="00305BB5">
        <w:rPr>
          <w:rFonts w:ascii="Book Antiqua" w:hAnsi="Book Antiqua" w:cs="宋体"/>
          <w:b/>
          <w:bCs/>
          <w:sz w:val="24"/>
          <w:szCs w:val="24"/>
          <w:lang w:val="en-US"/>
        </w:rPr>
        <w:t>103</w:t>
      </w:r>
      <w:r w:rsidRPr="00305BB5">
        <w:rPr>
          <w:rFonts w:ascii="Book Antiqua" w:hAnsi="Book Antiqua" w:cs="宋体"/>
          <w:sz w:val="24"/>
          <w:szCs w:val="24"/>
          <w:lang w:val="en-US"/>
        </w:rPr>
        <w:t>: 1267-1272 [PMID: 1397884]</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28 </w:t>
      </w:r>
      <w:proofErr w:type="spellStart"/>
      <w:r w:rsidRPr="00305BB5">
        <w:rPr>
          <w:rFonts w:ascii="Book Antiqua" w:hAnsi="Book Antiqua" w:cs="宋体"/>
          <w:b/>
          <w:bCs/>
          <w:sz w:val="24"/>
          <w:szCs w:val="24"/>
          <w:lang w:val="en-US"/>
        </w:rPr>
        <w:t>Pauwels</w:t>
      </w:r>
      <w:proofErr w:type="spellEnd"/>
      <w:r w:rsidRPr="00305BB5">
        <w:rPr>
          <w:rFonts w:ascii="Book Antiqua" w:hAnsi="Book Antiqua" w:cs="宋体"/>
          <w:b/>
          <w:bCs/>
          <w:sz w:val="24"/>
          <w:szCs w:val="24"/>
          <w:lang w:val="en-US"/>
        </w:rPr>
        <w:t xml:space="preserve"> A</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Mostefa</w:t>
      </w:r>
      <w:proofErr w:type="spellEnd"/>
      <w:r w:rsidRPr="00305BB5">
        <w:rPr>
          <w:rFonts w:ascii="Book Antiqua" w:hAnsi="Book Antiqua" w:cs="宋体"/>
          <w:sz w:val="24"/>
          <w:szCs w:val="24"/>
          <w:lang w:val="en-US"/>
        </w:rPr>
        <w:t xml:space="preserve">-Kara N, </w:t>
      </w:r>
      <w:proofErr w:type="spellStart"/>
      <w:r w:rsidRPr="00305BB5">
        <w:rPr>
          <w:rFonts w:ascii="Book Antiqua" w:hAnsi="Book Antiqua" w:cs="宋体"/>
          <w:sz w:val="24"/>
          <w:szCs w:val="24"/>
          <w:lang w:val="en-US"/>
        </w:rPr>
        <w:t>Debenes</w:t>
      </w:r>
      <w:proofErr w:type="spellEnd"/>
      <w:r w:rsidRPr="00305BB5">
        <w:rPr>
          <w:rFonts w:ascii="Book Antiqua" w:hAnsi="Book Antiqua" w:cs="宋体"/>
          <w:sz w:val="24"/>
          <w:szCs w:val="24"/>
          <w:lang w:val="en-US"/>
        </w:rPr>
        <w:t xml:space="preserve"> B, </w:t>
      </w:r>
      <w:proofErr w:type="spellStart"/>
      <w:r w:rsidRPr="00305BB5">
        <w:rPr>
          <w:rFonts w:ascii="Book Antiqua" w:hAnsi="Book Antiqua" w:cs="宋体"/>
          <w:sz w:val="24"/>
          <w:szCs w:val="24"/>
          <w:lang w:val="en-US"/>
        </w:rPr>
        <w:t>Degoutte</w:t>
      </w:r>
      <w:proofErr w:type="spellEnd"/>
      <w:r w:rsidRPr="00305BB5">
        <w:rPr>
          <w:rFonts w:ascii="Book Antiqua" w:hAnsi="Book Antiqua" w:cs="宋体"/>
          <w:sz w:val="24"/>
          <w:szCs w:val="24"/>
          <w:lang w:val="en-US"/>
        </w:rPr>
        <w:t xml:space="preserve"> E, </w:t>
      </w:r>
      <w:proofErr w:type="spellStart"/>
      <w:r w:rsidRPr="00305BB5">
        <w:rPr>
          <w:rFonts w:ascii="Book Antiqua" w:hAnsi="Book Antiqua" w:cs="宋体"/>
          <w:sz w:val="24"/>
          <w:szCs w:val="24"/>
          <w:lang w:val="en-US"/>
        </w:rPr>
        <w:t>Lévy</w:t>
      </w:r>
      <w:proofErr w:type="spellEnd"/>
      <w:r w:rsidRPr="00305BB5">
        <w:rPr>
          <w:rFonts w:ascii="Book Antiqua" w:hAnsi="Book Antiqua" w:cs="宋体"/>
          <w:sz w:val="24"/>
          <w:szCs w:val="24"/>
          <w:lang w:val="en-US"/>
        </w:rPr>
        <w:t xml:space="preserve"> VG. </w:t>
      </w:r>
      <w:proofErr w:type="gramStart"/>
      <w:r w:rsidRPr="00305BB5">
        <w:rPr>
          <w:rFonts w:ascii="Book Antiqua" w:hAnsi="Book Antiqua" w:cs="宋体"/>
          <w:sz w:val="24"/>
          <w:szCs w:val="24"/>
          <w:lang w:val="en-US"/>
        </w:rPr>
        <w:t>Systemic antibiotic prophylaxis after gastrointestinal hemorrhage in cirrhotic patients with a high risk of infection.</w:t>
      </w:r>
      <w:proofErr w:type="gramEnd"/>
      <w:r w:rsidRPr="00305BB5">
        <w:rPr>
          <w:rFonts w:ascii="Book Antiqua" w:hAnsi="Book Antiqua" w:cs="宋体"/>
          <w:sz w:val="24"/>
          <w:szCs w:val="24"/>
          <w:lang w:val="en-US"/>
        </w:rPr>
        <w:t xml:space="preserve">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1996; </w:t>
      </w:r>
      <w:r w:rsidRPr="00305BB5">
        <w:rPr>
          <w:rFonts w:ascii="Book Antiqua" w:hAnsi="Book Antiqua" w:cs="宋体"/>
          <w:b/>
          <w:bCs/>
          <w:sz w:val="24"/>
          <w:szCs w:val="24"/>
          <w:lang w:val="en-US"/>
        </w:rPr>
        <w:t>24</w:t>
      </w:r>
      <w:r w:rsidRPr="00305BB5">
        <w:rPr>
          <w:rFonts w:ascii="Book Antiqua" w:hAnsi="Book Antiqua" w:cs="宋体"/>
          <w:sz w:val="24"/>
          <w:szCs w:val="24"/>
          <w:lang w:val="en-US"/>
        </w:rPr>
        <w:t>: 802-806 [PMID: 8855179 DOI: 10.1002/hep.510240408</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lastRenderedPageBreak/>
        <w:t xml:space="preserve">29 </w:t>
      </w:r>
      <w:r w:rsidRPr="00305BB5">
        <w:rPr>
          <w:rFonts w:ascii="Book Antiqua" w:hAnsi="Book Antiqua" w:cs="宋体"/>
          <w:b/>
          <w:bCs/>
          <w:sz w:val="24"/>
          <w:szCs w:val="24"/>
          <w:lang w:val="en-US"/>
        </w:rPr>
        <w:t>Rolando N</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Gimson</w:t>
      </w:r>
      <w:proofErr w:type="spellEnd"/>
      <w:r w:rsidRPr="00305BB5">
        <w:rPr>
          <w:rFonts w:ascii="Book Antiqua" w:hAnsi="Book Antiqua" w:cs="宋体"/>
          <w:sz w:val="24"/>
          <w:szCs w:val="24"/>
          <w:lang w:val="en-US"/>
        </w:rPr>
        <w:t xml:space="preserve"> A, </w:t>
      </w:r>
      <w:proofErr w:type="spellStart"/>
      <w:r w:rsidRPr="00305BB5">
        <w:rPr>
          <w:rFonts w:ascii="Book Antiqua" w:hAnsi="Book Antiqua" w:cs="宋体"/>
          <w:sz w:val="24"/>
          <w:szCs w:val="24"/>
          <w:lang w:val="en-US"/>
        </w:rPr>
        <w:t>Philpott</w:t>
      </w:r>
      <w:proofErr w:type="spellEnd"/>
      <w:r w:rsidRPr="00305BB5">
        <w:rPr>
          <w:rFonts w:ascii="Book Antiqua" w:hAnsi="Book Antiqua" w:cs="宋体"/>
          <w:sz w:val="24"/>
          <w:szCs w:val="24"/>
          <w:lang w:val="en-US"/>
        </w:rPr>
        <w:t xml:space="preserve">-Howard J, </w:t>
      </w:r>
      <w:proofErr w:type="spellStart"/>
      <w:r w:rsidRPr="00305BB5">
        <w:rPr>
          <w:rFonts w:ascii="Book Antiqua" w:hAnsi="Book Antiqua" w:cs="宋体"/>
          <w:sz w:val="24"/>
          <w:szCs w:val="24"/>
          <w:lang w:val="en-US"/>
        </w:rPr>
        <w:t>Sahathevan</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Casewell</w:t>
      </w:r>
      <w:proofErr w:type="spellEnd"/>
      <w:r w:rsidRPr="00305BB5">
        <w:rPr>
          <w:rFonts w:ascii="Book Antiqua" w:hAnsi="Book Antiqua" w:cs="宋体"/>
          <w:sz w:val="24"/>
          <w:szCs w:val="24"/>
          <w:lang w:val="en-US"/>
        </w:rPr>
        <w:t xml:space="preserve"> M, Fagan E, </w:t>
      </w:r>
      <w:proofErr w:type="spellStart"/>
      <w:r w:rsidRPr="00305BB5">
        <w:rPr>
          <w:rFonts w:ascii="Book Antiqua" w:hAnsi="Book Antiqua" w:cs="宋体"/>
          <w:sz w:val="24"/>
          <w:szCs w:val="24"/>
          <w:lang w:val="en-US"/>
        </w:rPr>
        <w:t>Westaby</w:t>
      </w:r>
      <w:proofErr w:type="spellEnd"/>
      <w:r w:rsidRPr="00305BB5">
        <w:rPr>
          <w:rFonts w:ascii="Book Antiqua" w:hAnsi="Book Antiqua" w:cs="宋体"/>
          <w:sz w:val="24"/>
          <w:szCs w:val="24"/>
          <w:lang w:val="en-US"/>
        </w:rPr>
        <w:t xml:space="preserve"> D, Williams R. Infectious </w:t>
      </w:r>
      <w:proofErr w:type="spellStart"/>
      <w:r w:rsidRPr="00305BB5">
        <w:rPr>
          <w:rFonts w:ascii="Book Antiqua" w:hAnsi="Book Antiqua" w:cs="宋体"/>
          <w:sz w:val="24"/>
          <w:szCs w:val="24"/>
          <w:lang w:val="en-US"/>
        </w:rPr>
        <w:t>sequelae</w:t>
      </w:r>
      <w:proofErr w:type="spellEnd"/>
      <w:r w:rsidRPr="00305BB5">
        <w:rPr>
          <w:rFonts w:ascii="Book Antiqua" w:hAnsi="Book Antiqua" w:cs="宋体"/>
          <w:sz w:val="24"/>
          <w:szCs w:val="24"/>
          <w:lang w:val="en-US"/>
        </w:rPr>
        <w:t xml:space="preserve"> after endoscopic </w:t>
      </w:r>
      <w:proofErr w:type="spellStart"/>
      <w:r w:rsidRPr="00305BB5">
        <w:rPr>
          <w:rFonts w:ascii="Book Antiqua" w:hAnsi="Book Antiqua" w:cs="宋体"/>
          <w:sz w:val="24"/>
          <w:szCs w:val="24"/>
          <w:lang w:val="en-US"/>
        </w:rPr>
        <w:t>sclerotherapy</w:t>
      </w:r>
      <w:proofErr w:type="spellEnd"/>
      <w:r w:rsidRPr="00305BB5">
        <w:rPr>
          <w:rFonts w:ascii="Book Antiqua" w:hAnsi="Book Antiqua" w:cs="宋体"/>
          <w:sz w:val="24"/>
          <w:szCs w:val="24"/>
          <w:lang w:val="en-US"/>
        </w:rPr>
        <w:t xml:space="preserve"> of </w:t>
      </w:r>
      <w:proofErr w:type="spellStart"/>
      <w:r w:rsidRPr="00305BB5">
        <w:rPr>
          <w:rFonts w:ascii="Book Antiqua" w:hAnsi="Book Antiqua" w:cs="宋体"/>
          <w:sz w:val="24"/>
          <w:szCs w:val="24"/>
          <w:lang w:val="en-US"/>
        </w:rPr>
        <w:t>oesophageal</w:t>
      </w:r>
      <w:proofErr w:type="spellEnd"/>
      <w:r w:rsidRPr="00305BB5">
        <w:rPr>
          <w:rFonts w:ascii="Book Antiqua" w:hAnsi="Book Antiqua" w:cs="宋体"/>
          <w:sz w:val="24"/>
          <w:szCs w:val="24"/>
          <w:lang w:val="en-US"/>
        </w:rPr>
        <w:t xml:space="preserve"> varices: role of antibiotic prophylaxis. </w:t>
      </w:r>
      <w:r w:rsidRPr="00305BB5">
        <w:rPr>
          <w:rFonts w:ascii="Book Antiqua" w:hAnsi="Book Antiqua" w:cs="宋体"/>
          <w:i/>
          <w:iCs/>
          <w:sz w:val="24"/>
          <w:szCs w:val="24"/>
          <w:lang w:val="en-US"/>
        </w:rPr>
        <w:t xml:space="preserve">J </w:t>
      </w:r>
      <w:proofErr w:type="spellStart"/>
      <w:r w:rsidRPr="00305BB5">
        <w:rPr>
          <w:rFonts w:ascii="Book Antiqua" w:hAnsi="Book Antiqua" w:cs="宋体"/>
          <w:i/>
          <w:iCs/>
          <w:sz w:val="24"/>
          <w:szCs w:val="24"/>
          <w:lang w:val="en-US"/>
        </w:rPr>
        <w:t>Hepatol</w:t>
      </w:r>
      <w:proofErr w:type="spellEnd"/>
      <w:r w:rsidRPr="00305BB5">
        <w:rPr>
          <w:rFonts w:ascii="Book Antiqua" w:hAnsi="Book Antiqua" w:cs="宋体"/>
          <w:sz w:val="24"/>
          <w:szCs w:val="24"/>
          <w:lang w:val="en-US"/>
        </w:rPr>
        <w:t xml:space="preserve"> 1993; </w:t>
      </w:r>
      <w:r w:rsidRPr="00305BB5">
        <w:rPr>
          <w:rFonts w:ascii="Book Antiqua" w:hAnsi="Book Antiqua" w:cs="宋体"/>
          <w:b/>
          <w:bCs/>
          <w:sz w:val="24"/>
          <w:szCs w:val="24"/>
          <w:lang w:val="en-US"/>
        </w:rPr>
        <w:t>18</w:t>
      </w:r>
      <w:r w:rsidRPr="00305BB5">
        <w:rPr>
          <w:rFonts w:ascii="Book Antiqua" w:hAnsi="Book Antiqua" w:cs="宋体"/>
          <w:sz w:val="24"/>
          <w:szCs w:val="24"/>
          <w:lang w:val="en-US"/>
        </w:rPr>
        <w:t>: 290-294 [PMID: 8228122 DOI: 10.1016/S0168-8278(05)80272-7]</w:t>
      </w:r>
    </w:p>
    <w:p w:rsidR="00320B9C" w:rsidRPr="00305BB5" w:rsidRDefault="00320B9C" w:rsidP="00F33CC7">
      <w:pPr>
        <w:spacing w:after="0" w:line="360" w:lineRule="auto"/>
        <w:jc w:val="both"/>
        <w:rPr>
          <w:rFonts w:ascii="Book Antiqua" w:hAnsi="Book Antiqua" w:cs="宋体"/>
          <w:sz w:val="24"/>
          <w:szCs w:val="24"/>
          <w:lang w:val="en-US"/>
        </w:rPr>
      </w:pPr>
      <w:proofErr w:type="gramStart"/>
      <w:r w:rsidRPr="00305BB5">
        <w:rPr>
          <w:rFonts w:ascii="Book Antiqua" w:hAnsi="Book Antiqua" w:cs="宋体"/>
          <w:sz w:val="24"/>
          <w:szCs w:val="24"/>
          <w:lang w:val="en-US"/>
        </w:rPr>
        <w:t xml:space="preserve">30 </w:t>
      </w:r>
      <w:r w:rsidRPr="00305BB5">
        <w:rPr>
          <w:rFonts w:ascii="Book Antiqua" w:hAnsi="Book Antiqua" w:cs="宋体"/>
          <w:b/>
          <w:bCs/>
          <w:sz w:val="24"/>
          <w:szCs w:val="24"/>
          <w:lang w:val="en-US"/>
        </w:rPr>
        <w:t>Selby WS</w:t>
      </w:r>
      <w:r w:rsidRPr="00305BB5">
        <w:rPr>
          <w:rFonts w:ascii="Book Antiqua" w:hAnsi="Book Antiqua" w:cs="宋体"/>
          <w:sz w:val="24"/>
          <w:szCs w:val="24"/>
          <w:lang w:val="en-US"/>
        </w:rPr>
        <w:t xml:space="preserve">, Norton ID, </w:t>
      </w:r>
      <w:proofErr w:type="spellStart"/>
      <w:r w:rsidRPr="00305BB5">
        <w:rPr>
          <w:rFonts w:ascii="Book Antiqua" w:hAnsi="Book Antiqua" w:cs="宋体"/>
          <w:sz w:val="24"/>
          <w:szCs w:val="24"/>
          <w:lang w:val="en-US"/>
        </w:rPr>
        <w:t>Pokorny</w:t>
      </w:r>
      <w:proofErr w:type="spellEnd"/>
      <w:r w:rsidRPr="00305BB5">
        <w:rPr>
          <w:rFonts w:ascii="Book Antiqua" w:hAnsi="Book Antiqua" w:cs="宋体"/>
          <w:sz w:val="24"/>
          <w:szCs w:val="24"/>
          <w:lang w:val="en-US"/>
        </w:rPr>
        <w:t xml:space="preserve"> CS, Benn RA.</w:t>
      </w:r>
      <w:proofErr w:type="gramEnd"/>
      <w:r w:rsidRPr="00305BB5">
        <w:rPr>
          <w:rFonts w:ascii="Book Antiqua" w:hAnsi="Book Antiqua" w:cs="宋体"/>
          <w:sz w:val="24"/>
          <w:szCs w:val="24"/>
          <w:lang w:val="en-US"/>
        </w:rPr>
        <w:t xml:space="preserve"> Bacteremia and </w:t>
      </w:r>
      <w:proofErr w:type="spellStart"/>
      <w:r w:rsidRPr="00305BB5">
        <w:rPr>
          <w:rFonts w:ascii="Book Antiqua" w:hAnsi="Book Antiqua" w:cs="宋体"/>
          <w:sz w:val="24"/>
          <w:szCs w:val="24"/>
          <w:lang w:val="en-US"/>
        </w:rPr>
        <w:t>bacterascites</w:t>
      </w:r>
      <w:proofErr w:type="spellEnd"/>
      <w:r w:rsidRPr="00305BB5">
        <w:rPr>
          <w:rFonts w:ascii="Book Antiqua" w:hAnsi="Book Antiqua" w:cs="宋体"/>
          <w:sz w:val="24"/>
          <w:szCs w:val="24"/>
          <w:lang w:val="en-US"/>
        </w:rPr>
        <w:t xml:space="preserve"> after endoscopic </w:t>
      </w:r>
      <w:proofErr w:type="spellStart"/>
      <w:r w:rsidRPr="00305BB5">
        <w:rPr>
          <w:rFonts w:ascii="Book Antiqua" w:hAnsi="Book Antiqua" w:cs="宋体"/>
          <w:sz w:val="24"/>
          <w:szCs w:val="24"/>
          <w:lang w:val="en-US"/>
        </w:rPr>
        <w:t>sclerotherapy</w:t>
      </w:r>
      <w:proofErr w:type="spellEnd"/>
      <w:r w:rsidRPr="00305BB5">
        <w:rPr>
          <w:rFonts w:ascii="Book Antiqua" w:hAnsi="Book Antiqua" w:cs="宋体"/>
          <w:sz w:val="24"/>
          <w:szCs w:val="24"/>
          <w:lang w:val="en-US"/>
        </w:rPr>
        <w:t xml:space="preserve"> for bleeding esophageal varices and prevention by intravenous </w:t>
      </w:r>
      <w:proofErr w:type="spellStart"/>
      <w:r w:rsidRPr="00305BB5">
        <w:rPr>
          <w:rFonts w:ascii="Book Antiqua" w:hAnsi="Book Antiqua" w:cs="宋体"/>
          <w:sz w:val="24"/>
          <w:szCs w:val="24"/>
          <w:lang w:val="en-US"/>
        </w:rPr>
        <w:t>cefotaxime</w:t>
      </w:r>
      <w:proofErr w:type="spellEnd"/>
      <w:r w:rsidRPr="00305BB5">
        <w:rPr>
          <w:rFonts w:ascii="Book Antiqua" w:hAnsi="Book Antiqua" w:cs="宋体"/>
          <w:sz w:val="24"/>
          <w:szCs w:val="24"/>
          <w:lang w:val="en-US"/>
        </w:rPr>
        <w:t xml:space="preserve">: a randomized trial. </w:t>
      </w:r>
      <w:proofErr w:type="spellStart"/>
      <w:r w:rsidRPr="00305BB5">
        <w:rPr>
          <w:rFonts w:ascii="Book Antiqua" w:hAnsi="Book Antiqua" w:cs="宋体"/>
          <w:i/>
          <w:iCs/>
          <w:sz w:val="24"/>
          <w:szCs w:val="24"/>
          <w:lang w:val="en-US"/>
        </w:rPr>
        <w:t>Gastrointest</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Endosc</w:t>
      </w:r>
      <w:proofErr w:type="spellEnd"/>
      <w:r w:rsidRPr="00305BB5">
        <w:rPr>
          <w:rFonts w:ascii="Book Antiqua" w:hAnsi="Book Antiqua" w:cs="宋体"/>
          <w:sz w:val="24"/>
          <w:szCs w:val="24"/>
          <w:lang w:val="en-US"/>
        </w:rPr>
        <w:t xml:space="preserve"> </w:t>
      </w:r>
      <w:r w:rsidRPr="00F02597">
        <w:rPr>
          <w:rFonts w:ascii="Book Antiqua" w:hAnsi="Book Antiqua" w:cs="宋体"/>
          <w:sz w:val="24"/>
          <w:szCs w:val="24"/>
          <w:lang w:val="en-US"/>
        </w:rPr>
        <w:t>1994</w:t>
      </w:r>
      <w:r w:rsidRPr="00305BB5">
        <w:rPr>
          <w:rFonts w:ascii="Book Antiqua" w:hAnsi="Book Antiqua" w:cs="宋体"/>
          <w:sz w:val="24"/>
          <w:szCs w:val="24"/>
          <w:lang w:val="en-US"/>
        </w:rPr>
        <w:t xml:space="preserve">; </w:t>
      </w:r>
      <w:r w:rsidRPr="00305BB5">
        <w:rPr>
          <w:rFonts w:ascii="Book Antiqua" w:hAnsi="Book Antiqua" w:cs="宋体"/>
          <w:b/>
          <w:bCs/>
          <w:sz w:val="24"/>
          <w:szCs w:val="24"/>
          <w:lang w:val="en-US"/>
        </w:rPr>
        <w:t>40</w:t>
      </w:r>
      <w:r w:rsidRPr="00305BB5">
        <w:rPr>
          <w:rFonts w:ascii="Book Antiqua" w:hAnsi="Book Antiqua" w:cs="宋体"/>
          <w:sz w:val="24"/>
          <w:szCs w:val="24"/>
          <w:lang w:val="en-US"/>
        </w:rPr>
        <w:t>: 680-684 [PMID: 7859964]</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31 </w:t>
      </w:r>
      <w:proofErr w:type="spellStart"/>
      <w:r w:rsidRPr="00305BB5">
        <w:rPr>
          <w:rFonts w:ascii="Book Antiqua" w:hAnsi="Book Antiqua" w:cs="宋体"/>
          <w:b/>
          <w:bCs/>
          <w:sz w:val="24"/>
          <w:szCs w:val="24"/>
          <w:lang w:val="en-US"/>
        </w:rPr>
        <w:t>Dupeyron</w:t>
      </w:r>
      <w:proofErr w:type="spellEnd"/>
      <w:r w:rsidRPr="00305BB5">
        <w:rPr>
          <w:rFonts w:ascii="Book Antiqua" w:hAnsi="Book Antiqua" w:cs="宋体"/>
          <w:b/>
          <w:bCs/>
          <w:sz w:val="24"/>
          <w:szCs w:val="24"/>
          <w:lang w:val="en-US"/>
        </w:rPr>
        <w:t xml:space="preserve"> C</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Mangeney</w:t>
      </w:r>
      <w:proofErr w:type="spellEnd"/>
      <w:r w:rsidRPr="00305BB5">
        <w:rPr>
          <w:rFonts w:ascii="Book Antiqua" w:hAnsi="Book Antiqua" w:cs="宋体"/>
          <w:sz w:val="24"/>
          <w:szCs w:val="24"/>
          <w:lang w:val="en-US"/>
        </w:rPr>
        <w:t xml:space="preserve"> N, </w:t>
      </w:r>
      <w:proofErr w:type="spellStart"/>
      <w:r w:rsidRPr="00305BB5">
        <w:rPr>
          <w:rFonts w:ascii="Book Antiqua" w:hAnsi="Book Antiqua" w:cs="宋体"/>
          <w:sz w:val="24"/>
          <w:szCs w:val="24"/>
          <w:lang w:val="en-US"/>
        </w:rPr>
        <w:t>Sedrati</w:t>
      </w:r>
      <w:proofErr w:type="spellEnd"/>
      <w:r w:rsidRPr="00305BB5">
        <w:rPr>
          <w:rFonts w:ascii="Book Antiqua" w:hAnsi="Book Antiqua" w:cs="宋体"/>
          <w:sz w:val="24"/>
          <w:szCs w:val="24"/>
          <w:lang w:val="en-US"/>
        </w:rPr>
        <w:t xml:space="preserve"> L, </w:t>
      </w:r>
      <w:proofErr w:type="spellStart"/>
      <w:r w:rsidRPr="00305BB5">
        <w:rPr>
          <w:rFonts w:ascii="Book Antiqua" w:hAnsi="Book Antiqua" w:cs="宋体"/>
          <w:sz w:val="24"/>
          <w:szCs w:val="24"/>
          <w:lang w:val="en-US"/>
        </w:rPr>
        <w:t>Campillo</w:t>
      </w:r>
      <w:proofErr w:type="spellEnd"/>
      <w:r w:rsidRPr="00305BB5">
        <w:rPr>
          <w:rFonts w:ascii="Book Antiqua" w:hAnsi="Book Antiqua" w:cs="宋体"/>
          <w:sz w:val="24"/>
          <w:szCs w:val="24"/>
          <w:lang w:val="en-US"/>
        </w:rPr>
        <w:t xml:space="preserve"> B, </w:t>
      </w:r>
      <w:proofErr w:type="spellStart"/>
      <w:r w:rsidRPr="00305BB5">
        <w:rPr>
          <w:rFonts w:ascii="Book Antiqua" w:hAnsi="Book Antiqua" w:cs="宋体"/>
          <w:sz w:val="24"/>
          <w:szCs w:val="24"/>
          <w:lang w:val="en-US"/>
        </w:rPr>
        <w:t>Fouet</w:t>
      </w:r>
      <w:proofErr w:type="spellEnd"/>
      <w:r w:rsidRPr="00305BB5">
        <w:rPr>
          <w:rFonts w:ascii="Book Antiqua" w:hAnsi="Book Antiqua" w:cs="宋体"/>
          <w:sz w:val="24"/>
          <w:szCs w:val="24"/>
          <w:lang w:val="en-US"/>
        </w:rPr>
        <w:t xml:space="preserve"> P, </w:t>
      </w:r>
      <w:proofErr w:type="spellStart"/>
      <w:r w:rsidRPr="00305BB5">
        <w:rPr>
          <w:rFonts w:ascii="Book Antiqua" w:hAnsi="Book Antiqua" w:cs="宋体"/>
          <w:sz w:val="24"/>
          <w:szCs w:val="24"/>
          <w:lang w:val="en-US"/>
        </w:rPr>
        <w:t>Leluan</w:t>
      </w:r>
      <w:proofErr w:type="spellEnd"/>
      <w:r w:rsidRPr="00305BB5">
        <w:rPr>
          <w:rFonts w:ascii="Book Antiqua" w:hAnsi="Book Antiqua" w:cs="宋体"/>
          <w:sz w:val="24"/>
          <w:szCs w:val="24"/>
          <w:lang w:val="en-US"/>
        </w:rPr>
        <w:t xml:space="preserve"> G. Rapid emergence of quinolone resistance in cirrhotic patients treated with </w:t>
      </w:r>
      <w:proofErr w:type="spellStart"/>
      <w:r w:rsidRPr="00305BB5">
        <w:rPr>
          <w:rFonts w:ascii="Book Antiqua" w:hAnsi="Book Antiqua" w:cs="宋体"/>
          <w:sz w:val="24"/>
          <w:szCs w:val="24"/>
          <w:lang w:val="en-US"/>
        </w:rPr>
        <w:t>norfloxacin</w:t>
      </w:r>
      <w:proofErr w:type="spellEnd"/>
      <w:r w:rsidRPr="00305BB5">
        <w:rPr>
          <w:rFonts w:ascii="Book Antiqua" w:hAnsi="Book Antiqua" w:cs="宋体"/>
          <w:sz w:val="24"/>
          <w:szCs w:val="24"/>
          <w:lang w:val="en-US"/>
        </w:rPr>
        <w:t xml:space="preserve"> to prevent spontaneous bacterial peritonitis. </w:t>
      </w:r>
      <w:proofErr w:type="spellStart"/>
      <w:r w:rsidRPr="00305BB5">
        <w:rPr>
          <w:rFonts w:ascii="Book Antiqua" w:hAnsi="Book Antiqua" w:cs="宋体"/>
          <w:i/>
          <w:iCs/>
          <w:sz w:val="24"/>
          <w:szCs w:val="24"/>
          <w:lang w:val="en-US"/>
        </w:rPr>
        <w:t>Antimicrob</w:t>
      </w:r>
      <w:proofErr w:type="spellEnd"/>
      <w:r w:rsidRPr="00305BB5">
        <w:rPr>
          <w:rFonts w:ascii="Book Antiqua" w:hAnsi="Book Antiqua" w:cs="宋体"/>
          <w:i/>
          <w:iCs/>
          <w:sz w:val="24"/>
          <w:szCs w:val="24"/>
          <w:lang w:val="en-US"/>
        </w:rPr>
        <w:t xml:space="preserve"> Agents </w:t>
      </w:r>
      <w:proofErr w:type="spellStart"/>
      <w:r w:rsidRPr="00305BB5">
        <w:rPr>
          <w:rFonts w:ascii="Book Antiqua" w:hAnsi="Book Antiqua" w:cs="宋体"/>
          <w:i/>
          <w:iCs/>
          <w:sz w:val="24"/>
          <w:szCs w:val="24"/>
          <w:lang w:val="en-US"/>
        </w:rPr>
        <w:t>Chemother</w:t>
      </w:r>
      <w:proofErr w:type="spellEnd"/>
      <w:r w:rsidRPr="00305BB5">
        <w:rPr>
          <w:rFonts w:ascii="Book Antiqua" w:hAnsi="Book Antiqua" w:cs="宋体"/>
          <w:sz w:val="24"/>
          <w:szCs w:val="24"/>
          <w:lang w:val="en-US"/>
        </w:rPr>
        <w:t xml:space="preserve"> 1994; </w:t>
      </w:r>
      <w:r w:rsidRPr="00305BB5">
        <w:rPr>
          <w:rFonts w:ascii="Book Antiqua" w:hAnsi="Book Antiqua" w:cs="宋体"/>
          <w:b/>
          <w:bCs/>
          <w:sz w:val="24"/>
          <w:szCs w:val="24"/>
          <w:lang w:val="en-US"/>
        </w:rPr>
        <w:t>38</w:t>
      </w:r>
      <w:r w:rsidRPr="00305BB5">
        <w:rPr>
          <w:rFonts w:ascii="Book Antiqua" w:hAnsi="Book Antiqua" w:cs="宋体"/>
          <w:sz w:val="24"/>
          <w:szCs w:val="24"/>
          <w:lang w:val="en-US"/>
        </w:rPr>
        <w:t>: 340-344 [PMID: 8192461 DOI: 10.1128/AAC.38.2.340</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32 </w:t>
      </w:r>
      <w:r w:rsidRPr="00305BB5">
        <w:rPr>
          <w:rFonts w:ascii="Book Antiqua" w:hAnsi="Book Antiqua" w:cs="宋体"/>
          <w:b/>
          <w:bCs/>
          <w:sz w:val="24"/>
          <w:szCs w:val="24"/>
          <w:lang w:val="en-US"/>
        </w:rPr>
        <w:t>Ortiz J</w:t>
      </w:r>
      <w:r w:rsidRPr="00305BB5">
        <w:rPr>
          <w:rFonts w:ascii="Book Antiqua" w:hAnsi="Book Antiqua" w:cs="宋体"/>
          <w:sz w:val="24"/>
          <w:szCs w:val="24"/>
          <w:lang w:val="en-US"/>
        </w:rPr>
        <w:t xml:space="preserve">, Vila MC, Soriano G, </w:t>
      </w:r>
      <w:proofErr w:type="spellStart"/>
      <w:r w:rsidRPr="00305BB5">
        <w:rPr>
          <w:rFonts w:ascii="Book Antiqua" w:hAnsi="Book Antiqua" w:cs="宋体"/>
          <w:sz w:val="24"/>
          <w:szCs w:val="24"/>
          <w:lang w:val="en-US"/>
        </w:rPr>
        <w:t>Miñana</w:t>
      </w:r>
      <w:proofErr w:type="spellEnd"/>
      <w:r w:rsidRPr="00305BB5">
        <w:rPr>
          <w:rFonts w:ascii="Book Antiqua" w:hAnsi="Book Antiqua" w:cs="宋体"/>
          <w:sz w:val="24"/>
          <w:szCs w:val="24"/>
          <w:lang w:val="en-US"/>
        </w:rPr>
        <w:t xml:space="preserve"> J, </w:t>
      </w:r>
      <w:proofErr w:type="spellStart"/>
      <w:r w:rsidRPr="00305BB5">
        <w:rPr>
          <w:rFonts w:ascii="Book Antiqua" w:hAnsi="Book Antiqua" w:cs="宋体"/>
          <w:sz w:val="24"/>
          <w:szCs w:val="24"/>
          <w:lang w:val="en-US"/>
        </w:rPr>
        <w:t>Gana</w:t>
      </w:r>
      <w:proofErr w:type="spellEnd"/>
      <w:r w:rsidRPr="00305BB5">
        <w:rPr>
          <w:rFonts w:ascii="Book Antiqua" w:hAnsi="Book Antiqua" w:cs="宋体"/>
          <w:sz w:val="24"/>
          <w:szCs w:val="24"/>
          <w:lang w:val="en-US"/>
        </w:rPr>
        <w:t xml:space="preserve"> J, </w:t>
      </w:r>
      <w:proofErr w:type="spellStart"/>
      <w:r w:rsidRPr="00305BB5">
        <w:rPr>
          <w:rFonts w:ascii="Book Antiqua" w:hAnsi="Book Antiqua" w:cs="宋体"/>
          <w:sz w:val="24"/>
          <w:szCs w:val="24"/>
          <w:lang w:val="en-US"/>
        </w:rPr>
        <w:t>Mirelis</w:t>
      </w:r>
      <w:proofErr w:type="spellEnd"/>
      <w:r w:rsidRPr="00305BB5">
        <w:rPr>
          <w:rFonts w:ascii="Book Antiqua" w:hAnsi="Book Antiqua" w:cs="宋体"/>
          <w:sz w:val="24"/>
          <w:szCs w:val="24"/>
          <w:lang w:val="en-US"/>
        </w:rPr>
        <w:t xml:space="preserve"> B, Novella MT, </w:t>
      </w:r>
      <w:proofErr w:type="spellStart"/>
      <w:r w:rsidRPr="00305BB5">
        <w:rPr>
          <w:rFonts w:ascii="Book Antiqua" w:hAnsi="Book Antiqua" w:cs="宋体"/>
          <w:sz w:val="24"/>
          <w:szCs w:val="24"/>
          <w:lang w:val="en-US"/>
        </w:rPr>
        <w:t>Coll</w:t>
      </w:r>
      <w:proofErr w:type="spellEnd"/>
      <w:r w:rsidRPr="00305BB5">
        <w:rPr>
          <w:rFonts w:ascii="Book Antiqua" w:hAnsi="Book Antiqua" w:cs="宋体"/>
          <w:sz w:val="24"/>
          <w:szCs w:val="24"/>
          <w:lang w:val="en-US"/>
        </w:rPr>
        <w:t xml:space="preserve"> S, </w:t>
      </w:r>
      <w:proofErr w:type="spellStart"/>
      <w:r w:rsidRPr="00305BB5">
        <w:rPr>
          <w:rFonts w:ascii="Book Antiqua" w:hAnsi="Book Antiqua" w:cs="宋体"/>
          <w:sz w:val="24"/>
          <w:szCs w:val="24"/>
          <w:lang w:val="en-US"/>
        </w:rPr>
        <w:t>Sábat</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Andreu</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Prats</w:t>
      </w:r>
      <w:proofErr w:type="spellEnd"/>
      <w:r w:rsidRPr="00305BB5">
        <w:rPr>
          <w:rFonts w:ascii="Book Antiqua" w:hAnsi="Book Antiqua" w:cs="宋体"/>
          <w:sz w:val="24"/>
          <w:szCs w:val="24"/>
          <w:lang w:val="en-US"/>
        </w:rPr>
        <w:t xml:space="preserve"> G, </w:t>
      </w:r>
      <w:proofErr w:type="spellStart"/>
      <w:r w:rsidRPr="00305BB5">
        <w:rPr>
          <w:rFonts w:ascii="Book Antiqua" w:hAnsi="Book Antiqua" w:cs="宋体"/>
          <w:sz w:val="24"/>
          <w:szCs w:val="24"/>
          <w:lang w:val="en-US"/>
        </w:rPr>
        <w:t>Solá</w:t>
      </w:r>
      <w:proofErr w:type="spellEnd"/>
      <w:r w:rsidRPr="00305BB5">
        <w:rPr>
          <w:rFonts w:ascii="Book Antiqua" w:hAnsi="Book Antiqua" w:cs="宋体"/>
          <w:sz w:val="24"/>
          <w:szCs w:val="24"/>
          <w:lang w:val="en-US"/>
        </w:rPr>
        <w:t xml:space="preserve"> R, </w:t>
      </w:r>
      <w:proofErr w:type="spellStart"/>
      <w:r w:rsidRPr="00305BB5">
        <w:rPr>
          <w:rFonts w:ascii="Book Antiqua" w:hAnsi="Book Antiqua" w:cs="宋体"/>
          <w:sz w:val="24"/>
          <w:szCs w:val="24"/>
          <w:lang w:val="en-US"/>
        </w:rPr>
        <w:t>Guarner</w:t>
      </w:r>
      <w:proofErr w:type="spellEnd"/>
      <w:r w:rsidRPr="00305BB5">
        <w:rPr>
          <w:rFonts w:ascii="Book Antiqua" w:hAnsi="Book Antiqua" w:cs="宋体"/>
          <w:sz w:val="24"/>
          <w:szCs w:val="24"/>
          <w:lang w:val="en-US"/>
        </w:rPr>
        <w:t xml:space="preserve"> C. Infections caused by Escherichia coli resistant to </w:t>
      </w:r>
      <w:proofErr w:type="spellStart"/>
      <w:r w:rsidRPr="00305BB5">
        <w:rPr>
          <w:rFonts w:ascii="Book Antiqua" w:hAnsi="Book Antiqua" w:cs="宋体"/>
          <w:sz w:val="24"/>
          <w:szCs w:val="24"/>
          <w:lang w:val="en-US"/>
        </w:rPr>
        <w:t>norfloxacin</w:t>
      </w:r>
      <w:proofErr w:type="spellEnd"/>
      <w:r w:rsidRPr="00305BB5">
        <w:rPr>
          <w:rFonts w:ascii="Book Antiqua" w:hAnsi="Book Antiqua" w:cs="宋体"/>
          <w:sz w:val="24"/>
          <w:szCs w:val="24"/>
          <w:lang w:val="en-US"/>
        </w:rPr>
        <w:t xml:space="preserve"> in hospitalized cirrhotic patients.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1999; </w:t>
      </w:r>
      <w:r w:rsidRPr="00305BB5">
        <w:rPr>
          <w:rFonts w:ascii="Book Antiqua" w:hAnsi="Book Antiqua" w:cs="宋体"/>
          <w:b/>
          <w:bCs/>
          <w:sz w:val="24"/>
          <w:szCs w:val="24"/>
          <w:lang w:val="en-US"/>
        </w:rPr>
        <w:t>29</w:t>
      </w:r>
      <w:r w:rsidRPr="00305BB5">
        <w:rPr>
          <w:rFonts w:ascii="Book Antiqua" w:hAnsi="Book Antiqua" w:cs="宋体"/>
          <w:sz w:val="24"/>
          <w:szCs w:val="24"/>
          <w:lang w:val="en-US"/>
        </w:rPr>
        <w:t>: 1064-1069 [PMID: 10094947 DOI: 10.1002/hep.510290406</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33 </w:t>
      </w:r>
      <w:proofErr w:type="spellStart"/>
      <w:r w:rsidRPr="00305BB5">
        <w:rPr>
          <w:rFonts w:ascii="Book Antiqua" w:hAnsi="Book Antiqua" w:cs="宋体"/>
          <w:b/>
          <w:bCs/>
          <w:sz w:val="24"/>
          <w:szCs w:val="24"/>
          <w:lang w:val="en-US"/>
        </w:rPr>
        <w:t>Fernández</w:t>
      </w:r>
      <w:proofErr w:type="spellEnd"/>
      <w:r w:rsidRPr="00305BB5">
        <w:rPr>
          <w:rFonts w:ascii="Book Antiqua" w:hAnsi="Book Antiqua" w:cs="宋体"/>
          <w:b/>
          <w:bCs/>
          <w:sz w:val="24"/>
          <w:szCs w:val="24"/>
          <w:lang w:val="en-US"/>
        </w:rPr>
        <w:t xml:space="preserve"> J</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Navasa</w:t>
      </w:r>
      <w:proofErr w:type="spellEnd"/>
      <w:r w:rsidRPr="00305BB5">
        <w:rPr>
          <w:rFonts w:ascii="Book Antiqua" w:hAnsi="Book Antiqua" w:cs="宋体"/>
          <w:sz w:val="24"/>
          <w:szCs w:val="24"/>
          <w:lang w:val="en-US"/>
        </w:rPr>
        <w:t xml:space="preserve"> M, Gómez J, </w:t>
      </w:r>
      <w:proofErr w:type="spellStart"/>
      <w:r w:rsidRPr="00305BB5">
        <w:rPr>
          <w:rFonts w:ascii="Book Antiqua" w:hAnsi="Book Antiqua" w:cs="宋体"/>
          <w:sz w:val="24"/>
          <w:szCs w:val="24"/>
          <w:lang w:val="en-US"/>
        </w:rPr>
        <w:t>Colmenero</w:t>
      </w:r>
      <w:proofErr w:type="spellEnd"/>
      <w:r w:rsidRPr="00305BB5">
        <w:rPr>
          <w:rFonts w:ascii="Book Antiqua" w:hAnsi="Book Antiqua" w:cs="宋体"/>
          <w:sz w:val="24"/>
          <w:szCs w:val="24"/>
          <w:lang w:val="en-US"/>
        </w:rPr>
        <w:t xml:space="preserve"> J, Vila J, Arroyo V, </w:t>
      </w:r>
      <w:proofErr w:type="spellStart"/>
      <w:r w:rsidRPr="00305BB5">
        <w:rPr>
          <w:rFonts w:ascii="Book Antiqua" w:hAnsi="Book Antiqua" w:cs="宋体"/>
          <w:sz w:val="24"/>
          <w:szCs w:val="24"/>
          <w:lang w:val="en-US"/>
        </w:rPr>
        <w:t>Rodés</w:t>
      </w:r>
      <w:proofErr w:type="spellEnd"/>
      <w:r w:rsidRPr="00305BB5">
        <w:rPr>
          <w:rFonts w:ascii="Book Antiqua" w:hAnsi="Book Antiqua" w:cs="宋体"/>
          <w:sz w:val="24"/>
          <w:szCs w:val="24"/>
          <w:lang w:val="en-US"/>
        </w:rPr>
        <w:t xml:space="preserve"> J. Bacterial infections in cirrhosis: epidemiological changes with invasive procedures and </w:t>
      </w:r>
      <w:proofErr w:type="spellStart"/>
      <w:r w:rsidRPr="00305BB5">
        <w:rPr>
          <w:rFonts w:ascii="Book Antiqua" w:hAnsi="Book Antiqua" w:cs="宋体"/>
          <w:sz w:val="24"/>
          <w:szCs w:val="24"/>
          <w:lang w:val="en-US"/>
        </w:rPr>
        <w:t>norfloxacin</w:t>
      </w:r>
      <w:proofErr w:type="spellEnd"/>
      <w:r w:rsidRPr="00305BB5">
        <w:rPr>
          <w:rFonts w:ascii="Book Antiqua" w:hAnsi="Book Antiqua" w:cs="宋体"/>
          <w:sz w:val="24"/>
          <w:szCs w:val="24"/>
          <w:lang w:val="en-US"/>
        </w:rPr>
        <w:t xml:space="preserve"> prophylaxis.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2002; </w:t>
      </w:r>
      <w:r w:rsidRPr="00305BB5">
        <w:rPr>
          <w:rFonts w:ascii="Book Antiqua" w:hAnsi="Book Antiqua" w:cs="宋体"/>
          <w:b/>
          <w:bCs/>
          <w:sz w:val="24"/>
          <w:szCs w:val="24"/>
          <w:lang w:val="en-US"/>
        </w:rPr>
        <w:t>35</w:t>
      </w:r>
      <w:r w:rsidRPr="00305BB5">
        <w:rPr>
          <w:rFonts w:ascii="Book Antiqua" w:hAnsi="Book Antiqua" w:cs="宋体"/>
          <w:sz w:val="24"/>
          <w:szCs w:val="24"/>
          <w:lang w:val="en-US"/>
        </w:rPr>
        <w:t>: 140-148 [PMID: 11786970]</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34 </w:t>
      </w:r>
      <w:proofErr w:type="spellStart"/>
      <w:r w:rsidRPr="00305BB5">
        <w:rPr>
          <w:rFonts w:ascii="Book Antiqua" w:hAnsi="Book Antiqua" w:cs="宋体"/>
          <w:b/>
          <w:bCs/>
          <w:sz w:val="24"/>
          <w:szCs w:val="24"/>
          <w:lang w:val="en-US"/>
        </w:rPr>
        <w:t>Fernández</w:t>
      </w:r>
      <w:proofErr w:type="spellEnd"/>
      <w:r w:rsidRPr="00305BB5">
        <w:rPr>
          <w:rFonts w:ascii="Book Antiqua" w:hAnsi="Book Antiqua" w:cs="宋体"/>
          <w:b/>
          <w:bCs/>
          <w:sz w:val="24"/>
          <w:szCs w:val="24"/>
          <w:lang w:val="en-US"/>
        </w:rPr>
        <w:t xml:space="preserve"> J</w:t>
      </w:r>
      <w:r w:rsidRPr="00305BB5">
        <w:rPr>
          <w:rFonts w:ascii="Book Antiqua" w:hAnsi="Book Antiqua" w:cs="宋体"/>
          <w:sz w:val="24"/>
          <w:szCs w:val="24"/>
          <w:lang w:val="en-US"/>
        </w:rPr>
        <w:t xml:space="preserve">, Ruiz del </w:t>
      </w:r>
      <w:proofErr w:type="spellStart"/>
      <w:r w:rsidRPr="00305BB5">
        <w:rPr>
          <w:rFonts w:ascii="Book Antiqua" w:hAnsi="Book Antiqua" w:cs="宋体"/>
          <w:sz w:val="24"/>
          <w:szCs w:val="24"/>
          <w:lang w:val="en-US"/>
        </w:rPr>
        <w:t>Arbol</w:t>
      </w:r>
      <w:proofErr w:type="spellEnd"/>
      <w:r w:rsidRPr="00305BB5">
        <w:rPr>
          <w:rFonts w:ascii="Book Antiqua" w:hAnsi="Book Antiqua" w:cs="宋体"/>
          <w:sz w:val="24"/>
          <w:szCs w:val="24"/>
          <w:lang w:val="en-US"/>
        </w:rPr>
        <w:t xml:space="preserve"> L, Gómez C, </w:t>
      </w:r>
      <w:proofErr w:type="spellStart"/>
      <w:r w:rsidRPr="00305BB5">
        <w:rPr>
          <w:rFonts w:ascii="Book Antiqua" w:hAnsi="Book Antiqua" w:cs="宋体"/>
          <w:sz w:val="24"/>
          <w:szCs w:val="24"/>
          <w:lang w:val="en-US"/>
        </w:rPr>
        <w:t>Durandez</w:t>
      </w:r>
      <w:proofErr w:type="spellEnd"/>
      <w:r w:rsidRPr="00305BB5">
        <w:rPr>
          <w:rFonts w:ascii="Book Antiqua" w:hAnsi="Book Antiqua" w:cs="宋体"/>
          <w:sz w:val="24"/>
          <w:szCs w:val="24"/>
          <w:lang w:val="en-US"/>
        </w:rPr>
        <w:t xml:space="preserve"> R, </w:t>
      </w:r>
      <w:proofErr w:type="spellStart"/>
      <w:r w:rsidRPr="00305BB5">
        <w:rPr>
          <w:rFonts w:ascii="Book Antiqua" w:hAnsi="Book Antiqua" w:cs="宋体"/>
          <w:sz w:val="24"/>
          <w:szCs w:val="24"/>
          <w:lang w:val="en-US"/>
        </w:rPr>
        <w:t>Serradilla</w:t>
      </w:r>
      <w:proofErr w:type="spellEnd"/>
      <w:r w:rsidRPr="00305BB5">
        <w:rPr>
          <w:rFonts w:ascii="Book Antiqua" w:hAnsi="Book Antiqua" w:cs="宋体"/>
          <w:sz w:val="24"/>
          <w:szCs w:val="24"/>
          <w:lang w:val="en-US"/>
        </w:rPr>
        <w:t xml:space="preserve"> R, </w:t>
      </w:r>
      <w:proofErr w:type="spellStart"/>
      <w:r w:rsidRPr="00305BB5">
        <w:rPr>
          <w:rFonts w:ascii="Book Antiqua" w:hAnsi="Book Antiqua" w:cs="宋体"/>
          <w:sz w:val="24"/>
          <w:szCs w:val="24"/>
          <w:lang w:val="en-US"/>
        </w:rPr>
        <w:t>Guarner</w:t>
      </w:r>
      <w:proofErr w:type="spellEnd"/>
      <w:r w:rsidRPr="00305BB5">
        <w:rPr>
          <w:rFonts w:ascii="Book Antiqua" w:hAnsi="Book Antiqua" w:cs="宋体"/>
          <w:sz w:val="24"/>
          <w:szCs w:val="24"/>
          <w:lang w:val="en-US"/>
        </w:rPr>
        <w:t xml:space="preserve"> C, </w:t>
      </w:r>
      <w:proofErr w:type="spellStart"/>
      <w:r w:rsidRPr="00305BB5">
        <w:rPr>
          <w:rFonts w:ascii="Book Antiqua" w:hAnsi="Book Antiqua" w:cs="宋体"/>
          <w:sz w:val="24"/>
          <w:szCs w:val="24"/>
          <w:lang w:val="en-US"/>
        </w:rPr>
        <w:t>Planas</w:t>
      </w:r>
      <w:proofErr w:type="spellEnd"/>
      <w:r w:rsidRPr="00305BB5">
        <w:rPr>
          <w:rFonts w:ascii="Book Antiqua" w:hAnsi="Book Antiqua" w:cs="宋体"/>
          <w:sz w:val="24"/>
          <w:szCs w:val="24"/>
          <w:lang w:val="en-US"/>
        </w:rPr>
        <w:t xml:space="preserve"> R, Arroyo V, </w:t>
      </w:r>
      <w:proofErr w:type="spellStart"/>
      <w:r w:rsidRPr="00305BB5">
        <w:rPr>
          <w:rFonts w:ascii="Book Antiqua" w:hAnsi="Book Antiqua" w:cs="宋体"/>
          <w:sz w:val="24"/>
          <w:szCs w:val="24"/>
          <w:lang w:val="en-US"/>
        </w:rPr>
        <w:t>Navasa</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Norfloxacin</w:t>
      </w:r>
      <w:proofErr w:type="spellEnd"/>
      <w:r w:rsidRPr="00305BB5">
        <w:rPr>
          <w:rFonts w:ascii="Book Antiqua" w:hAnsi="Book Antiqua" w:cs="宋体"/>
          <w:sz w:val="24"/>
          <w:szCs w:val="24"/>
          <w:lang w:val="en-US"/>
        </w:rPr>
        <w:t xml:space="preserve"> vs ceftriaxone in the prophylaxis of infections in patients with advanced cirrhosis and hemorrhage. </w:t>
      </w:r>
      <w:r w:rsidRPr="00305BB5">
        <w:rPr>
          <w:rFonts w:ascii="Book Antiqua" w:hAnsi="Book Antiqua" w:cs="宋体"/>
          <w:i/>
          <w:iCs/>
          <w:sz w:val="24"/>
          <w:szCs w:val="24"/>
          <w:lang w:val="en-US"/>
        </w:rPr>
        <w:t>Gastroenterology</w:t>
      </w:r>
      <w:r w:rsidRPr="00305BB5">
        <w:rPr>
          <w:rFonts w:ascii="Book Antiqua" w:hAnsi="Book Antiqua" w:cs="宋体"/>
          <w:sz w:val="24"/>
          <w:szCs w:val="24"/>
          <w:lang w:val="en-US"/>
        </w:rPr>
        <w:t xml:space="preserve"> 2006; </w:t>
      </w:r>
      <w:r w:rsidRPr="00305BB5">
        <w:rPr>
          <w:rFonts w:ascii="Book Antiqua" w:hAnsi="Book Antiqua" w:cs="宋体"/>
          <w:b/>
          <w:bCs/>
          <w:sz w:val="24"/>
          <w:szCs w:val="24"/>
          <w:lang w:val="en-US"/>
        </w:rPr>
        <w:t>131</w:t>
      </w:r>
      <w:r w:rsidRPr="00305BB5">
        <w:rPr>
          <w:rFonts w:ascii="Book Antiqua" w:hAnsi="Book Antiqua" w:cs="宋体"/>
          <w:sz w:val="24"/>
          <w:szCs w:val="24"/>
          <w:lang w:val="en-US"/>
        </w:rPr>
        <w:t>: 1049-156; quiz 1285 [PMID: 17030175 DOI: 10.1053/j.gastro.2006.07.010</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35 </w:t>
      </w:r>
      <w:proofErr w:type="spellStart"/>
      <w:r w:rsidRPr="00305BB5">
        <w:rPr>
          <w:rFonts w:ascii="Book Antiqua" w:hAnsi="Book Antiqua" w:cs="宋体"/>
          <w:b/>
          <w:bCs/>
          <w:sz w:val="24"/>
          <w:szCs w:val="24"/>
          <w:lang w:val="en-US"/>
        </w:rPr>
        <w:t>Lata</w:t>
      </w:r>
      <w:proofErr w:type="spellEnd"/>
      <w:r w:rsidRPr="00305BB5">
        <w:rPr>
          <w:rFonts w:ascii="Book Antiqua" w:hAnsi="Book Antiqua" w:cs="宋体"/>
          <w:b/>
          <w:bCs/>
          <w:sz w:val="24"/>
          <w:szCs w:val="24"/>
          <w:lang w:val="en-US"/>
        </w:rPr>
        <w:t xml:space="preserve"> J</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Juránková</w:t>
      </w:r>
      <w:proofErr w:type="spellEnd"/>
      <w:r w:rsidRPr="00305BB5">
        <w:rPr>
          <w:rFonts w:ascii="Book Antiqua" w:hAnsi="Book Antiqua" w:cs="宋体"/>
          <w:sz w:val="24"/>
          <w:szCs w:val="24"/>
          <w:lang w:val="en-US"/>
        </w:rPr>
        <w:t xml:space="preserve"> J, </w:t>
      </w:r>
      <w:proofErr w:type="spellStart"/>
      <w:r w:rsidRPr="00305BB5">
        <w:rPr>
          <w:rFonts w:ascii="Book Antiqua" w:hAnsi="Book Antiqua" w:cs="宋体"/>
          <w:sz w:val="24"/>
          <w:szCs w:val="24"/>
          <w:lang w:val="en-US"/>
        </w:rPr>
        <w:t>Husová</w:t>
      </w:r>
      <w:proofErr w:type="spellEnd"/>
      <w:r w:rsidRPr="00305BB5">
        <w:rPr>
          <w:rFonts w:ascii="Book Antiqua" w:hAnsi="Book Antiqua" w:cs="宋体"/>
          <w:sz w:val="24"/>
          <w:szCs w:val="24"/>
          <w:lang w:val="en-US"/>
        </w:rPr>
        <w:t xml:space="preserve"> L, </w:t>
      </w:r>
      <w:proofErr w:type="spellStart"/>
      <w:r w:rsidRPr="00305BB5">
        <w:rPr>
          <w:rFonts w:ascii="Book Antiqua" w:hAnsi="Book Antiqua" w:cs="宋体"/>
          <w:sz w:val="24"/>
          <w:szCs w:val="24"/>
          <w:lang w:val="en-US"/>
        </w:rPr>
        <w:t>Senkyrík</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Díte</w:t>
      </w:r>
      <w:proofErr w:type="spellEnd"/>
      <w:r w:rsidRPr="00305BB5">
        <w:rPr>
          <w:rFonts w:ascii="Book Antiqua" w:hAnsi="Book Antiqua" w:cs="宋体"/>
          <w:sz w:val="24"/>
          <w:szCs w:val="24"/>
          <w:lang w:val="en-US"/>
        </w:rPr>
        <w:t xml:space="preserve"> P, </w:t>
      </w:r>
      <w:proofErr w:type="spellStart"/>
      <w:r w:rsidRPr="00305BB5">
        <w:rPr>
          <w:rFonts w:ascii="Book Antiqua" w:hAnsi="Book Antiqua" w:cs="宋体"/>
          <w:sz w:val="24"/>
          <w:szCs w:val="24"/>
          <w:lang w:val="en-US"/>
        </w:rPr>
        <w:t>Dastych</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Príbramská</w:t>
      </w:r>
      <w:proofErr w:type="spellEnd"/>
      <w:r w:rsidRPr="00305BB5">
        <w:rPr>
          <w:rFonts w:ascii="Book Antiqua" w:hAnsi="Book Antiqua" w:cs="宋体"/>
          <w:sz w:val="24"/>
          <w:szCs w:val="24"/>
          <w:lang w:val="en-US"/>
        </w:rPr>
        <w:t xml:space="preserve"> V, </w:t>
      </w:r>
      <w:proofErr w:type="spellStart"/>
      <w:r w:rsidRPr="00305BB5">
        <w:rPr>
          <w:rFonts w:ascii="Book Antiqua" w:hAnsi="Book Antiqua" w:cs="宋体"/>
          <w:sz w:val="24"/>
          <w:szCs w:val="24"/>
          <w:lang w:val="en-US"/>
        </w:rPr>
        <w:t>Kroupa</w:t>
      </w:r>
      <w:proofErr w:type="spellEnd"/>
      <w:r w:rsidRPr="00305BB5">
        <w:rPr>
          <w:rFonts w:ascii="Book Antiqua" w:hAnsi="Book Antiqua" w:cs="宋体"/>
          <w:sz w:val="24"/>
          <w:szCs w:val="24"/>
          <w:lang w:val="en-US"/>
        </w:rPr>
        <w:t xml:space="preserve"> R.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bleeding in portal hypertension: bacterial infection and comparison of efficacy of intravenous and per-oral application of antibiotics--a randomized trial. </w:t>
      </w:r>
      <w:proofErr w:type="spellStart"/>
      <w:r w:rsidRPr="00305BB5">
        <w:rPr>
          <w:rFonts w:ascii="Book Antiqua" w:hAnsi="Book Antiqua" w:cs="宋体"/>
          <w:i/>
          <w:iCs/>
          <w:sz w:val="24"/>
          <w:szCs w:val="24"/>
          <w:lang w:val="en-US"/>
        </w:rPr>
        <w:t>Eur</w:t>
      </w:r>
      <w:proofErr w:type="spellEnd"/>
      <w:r w:rsidRPr="00305BB5">
        <w:rPr>
          <w:rFonts w:ascii="Book Antiqua" w:hAnsi="Book Antiqua" w:cs="宋体"/>
          <w:i/>
          <w:iCs/>
          <w:sz w:val="24"/>
          <w:szCs w:val="24"/>
          <w:lang w:val="en-US"/>
        </w:rPr>
        <w:t xml:space="preserve">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Hepatol</w:t>
      </w:r>
      <w:proofErr w:type="spellEnd"/>
      <w:r w:rsidRPr="00305BB5">
        <w:rPr>
          <w:rFonts w:ascii="Book Antiqua" w:hAnsi="Book Antiqua" w:cs="宋体"/>
          <w:sz w:val="24"/>
          <w:szCs w:val="24"/>
          <w:lang w:val="en-US"/>
        </w:rPr>
        <w:t xml:space="preserve"> 2005; </w:t>
      </w:r>
      <w:r w:rsidRPr="00305BB5">
        <w:rPr>
          <w:rFonts w:ascii="Book Antiqua" w:hAnsi="Book Antiqua" w:cs="宋体"/>
          <w:b/>
          <w:bCs/>
          <w:sz w:val="24"/>
          <w:szCs w:val="24"/>
          <w:lang w:val="en-US"/>
        </w:rPr>
        <w:t>17</w:t>
      </w:r>
      <w:r w:rsidRPr="00305BB5">
        <w:rPr>
          <w:rFonts w:ascii="Book Antiqua" w:hAnsi="Book Antiqua" w:cs="宋体"/>
          <w:sz w:val="24"/>
          <w:szCs w:val="24"/>
          <w:lang w:val="en-US"/>
        </w:rPr>
        <w:t>: 1105-1110 [PMID: 16148557 DOI: 10.1097/00042737-200510000-00015</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36 </w:t>
      </w:r>
      <w:r w:rsidRPr="00305BB5">
        <w:rPr>
          <w:rFonts w:ascii="Book Antiqua" w:hAnsi="Book Antiqua" w:cs="宋体"/>
          <w:b/>
          <w:bCs/>
          <w:sz w:val="24"/>
          <w:szCs w:val="24"/>
          <w:lang w:val="en-US"/>
        </w:rPr>
        <w:t>Jun CH</w:t>
      </w:r>
      <w:r w:rsidRPr="00305BB5">
        <w:rPr>
          <w:rFonts w:ascii="Book Antiqua" w:hAnsi="Book Antiqua" w:cs="宋体"/>
          <w:sz w:val="24"/>
          <w:szCs w:val="24"/>
          <w:lang w:val="en-US"/>
        </w:rPr>
        <w:t xml:space="preserve">, Park CH, Lee WS, </w:t>
      </w:r>
      <w:proofErr w:type="spellStart"/>
      <w:r w:rsidRPr="00305BB5">
        <w:rPr>
          <w:rFonts w:ascii="Book Antiqua" w:hAnsi="Book Antiqua" w:cs="宋体"/>
          <w:sz w:val="24"/>
          <w:szCs w:val="24"/>
          <w:lang w:val="en-US"/>
        </w:rPr>
        <w:t>Joo</w:t>
      </w:r>
      <w:proofErr w:type="spellEnd"/>
      <w:r w:rsidRPr="00305BB5">
        <w:rPr>
          <w:rFonts w:ascii="Book Antiqua" w:hAnsi="Book Antiqua" w:cs="宋体"/>
          <w:sz w:val="24"/>
          <w:szCs w:val="24"/>
          <w:lang w:val="en-US"/>
        </w:rPr>
        <w:t xml:space="preserve"> YE, Kim HS, Choi SK, </w:t>
      </w:r>
      <w:proofErr w:type="spellStart"/>
      <w:r w:rsidRPr="00305BB5">
        <w:rPr>
          <w:rFonts w:ascii="Book Antiqua" w:hAnsi="Book Antiqua" w:cs="宋体"/>
          <w:sz w:val="24"/>
          <w:szCs w:val="24"/>
          <w:lang w:val="en-US"/>
        </w:rPr>
        <w:t>Rew</w:t>
      </w:r>
      <w:proofErr w:type="spellEnd"/>
      <w:r w:rsidRPr="00305BB5">
        <w:rPr>
          <w:rFonts w:ascii="Book Antiqua" w:hAnsi="Book Antiqua" w:cs="宋体"/>
          <w:sz w:val="24"/>
          <w:szCs w:val="24"/>
          <w:lang w:val="en-US"/>
        </w:rPr>
        <w:t xml:space="preserve"> JS, Kim SJ, Kim YD. Antibiotic prophylaxis using third generation </w:t>
      </w:r>
      <w:proofErr w:type="spellStart"/>
      <w:r w:rsidRPr="00305BB5">
        <w:rPr>
          <w:rFonts w:ascii="Book Antiqua" w:hAnsi="Book Antiqua" w:cs="宋体"/>
          <w:sz w:val="24"/>
          <w:szCs w:val="24"/>
          <w:lang w:val="en-US"/>
        </w:rPr>
        <w:t>cephalosporins</w:t>
      </w:r>
      <w:proofErr w:type="spellEnd"/>
      <w:r w:rsidRPr="00305BB5">
        <w:rPr>
          <w:rFonts w:ascii="Book Antiqua" w:hAnsi="Book Antiqua" w:cs="宋体"/>
          <w:sz w:val="24"/>
          <w:szCs w:val="24"/>
          <w:lang w:val="en-US"/>
        </w:rPr>
        <w:t xml:space="preserve"> can reduce the risk of early </w:t>
      </w:r>
      <w:proofErr w:type="spellStart"/>
      <w:r w:rsidRPr="00305BB5">
        <w:rPr>
          <w:rFonts w:ascii="Book Antiqua" w:hAnsi="Book Antiqua" w:cs="宋体"/>
          <w:sz w:val="24"/>
          <w:szCs w:val="24"/>
          <w:lang w:val="en-US"/>
        </w:rPr>
        <w:t>rebleeding</w:t>
      </w:r>
      <w:proofErr w:type="spellEnd"/>
      <w:r w:rsidRPr="00305BB5">
        <w:rPr>
          <w:rFonts w:ascii="Book Antiqua" w:hAnsi="Book Antiqua" w:cs="宋体"/>
          <w:sz w:val="24"/>
          <w:szCs w:val="24"/>
          <w:lang w:val="en-US"/>
        </w:rPr>
        <w:t xml:space="preserve"> in the first acute </w:t>
      </w:r>
      <w:proofErr w:type="spellStart"/>
      <w:r w:rsidRPr="00305BB5">
        <w:rPr>
          <w:rFonts w:ascii="Book Antiqua" w:hAnsi="Book Antiqua" w:cs="宋体"/>
          <w:sz w:val="24"/>
          <w:szCs w:val="24"/>
          <w:lang w:val="en-US"/>
        </w:rPr>
        <w:t>gastroesophageal</w:t>
      </w:r>
      <w:proofErr w:type="spellEnd"/>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a </w:t>
      </w:r>
      <w:r w:rsidRPr="00305BB5">
        <w:rPr>
          <w:rFonts w:ascii="Book Antiqua" w:hAnsi="Book Antiqua" w:cs="宋体"/>
          <w:sz w:val="24"/>
          <w:szCs w:val="24"/>
          <w:lang w:val="en-US"/>
        </w:rPr>
        <w:lastRenderedPageBreak/>
        <w:t xml:space="preserve">prospective randomized study. </w:t>
      </w:r>
      <w:r w:rsidRPr="00305BB5">
        <w:rPr>
          <w:rFonts w:ascii="Book Antiqua" w:hAnsi="Book Antiqua" w:cs="宋体"/>
          <w:i/>
          <w:iCs/>
          <w:sz w:val="24"/>
          <w:szCs w:val="24"/>
          <w:lang w:val="en-US"/>
        </w:rPr>
        <w:t xml:space="preserve">J Korean Med </w:t>
      </w:r>
      <w:proofErr w:type="spellStart"/>
      <w:r w:rsidRPr="00305BB5">
        <w:rPr>
          <w:rFonts w:ascii="Book Antiqua" w:hAnsi="Book Antiqua" w:cs="宋体"/>
          <w:i/>
          <w:iCs/>
          <w:sz w:val="24"/>
          <w:szCs w:val="24"/>
          <w:lang w:val="en-US"/>
        </w:rPr>
        <w:t>Sci</w:t>
      </w:r>
      <w:proofErr w:type="spellEnd"/>
      <w:r w:rsidRPr="00305BB5">
        <w:rPr>
          <w:rFonts w:ascii="Book Antiqua" w:hAnsi="Book Antiqua" w:cs="宋体"/>
          <w:sz w:val="24"/>
          <w:szCs w:val="24"/>
          <w:lang w:val="en-US"/>
        </w:rPr>
        <w:t xml:space="preserve"> 2006; </w:t>
      </w:r>
      <w:r w:rsidRPr="00305BB5">
        <w:rPr>
          <w:rFonts w:ascii="Book Antiqua" w:hAnsi="Book Antiqua" w:cs="宋体"/>
          <w:b/>
          <w:bCs/>
          <w:sz w:val="24"/>
          <w:szCs w:val="24"/>
          <w:lang w:val="en-US"/>
        </w:rPr>
        <w:t>21</w:t>
      </w:r>
      <w:r w:rsidRPr="00305BB5">
        <w:rPr>
          <w:rFonts w:ascii="Book Antiqua" w:hAnsi="Book Antiqua" w:cs="宋体"/>
          <w:sz w:val="24"/>
          <w:szCs w:val="24"/>
          <w:lang w:val="en-US"/>
        </w:rPr>
        <w:t>: 883-890 [PMID: 17043424 DOI: 10.3346/jkms.2006.21.5.883</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proofErr w:type="gramStart"/>
      <w:r w:rsidRPr="00305BB5">
        <w:rPr>
          <w:rFonts w:ascii="Book Antiqua" w:hAnsi="Book Antiqua" w:cs="宋体"/>
          <w:sz w:val="24"/>
          <w:szCs w:val="24"/>
          <w:lang w:val="en-US"/>
        </w:rPr>
        <w:t xml:space="preserve">37 </w:t>
      </w:r>
      <w:r w:rsidRPr="00305BB5">
        <w:rPr>
          <w:rFonts w:ascii="Book Antiqua" w:hAnsi="Book Antiqua" w:cs="宋体"/>
          <w:b/>
          <w:bCs/>
          <w:sz w:val="24"/>
          <w:szCs w:val="24"/>
          <w:lang w:val="en-US"/>
        </w:rPr>
        <w:t>Xu HW</w:t>
      </w:r>
      <w:r w:rsidRPr="00305BB5">
        <w:rPr>
          <w:rFonts w:ascii="Book Antiqua" w:hAnsi="Book Antiqua" w:cs="宋体"/>
          <w:sz w:val="24"/>
          <w:szCs w:val="24"/>
          <w:lang w:val="en-US"/>
        </w:rPr>
        <w:t xml:space="preserve">, Wang JH, Tsai MS, Wu KL, </w:t>
      </w:r>
      <w:proofErr w:type="spellStart"/>
      <w:r w:rsidRPr="00305BB5">
        <w:rPr>
          <w:rFonts w:ascii="Book Antiqua" w:hAnsi="Book Antiqua" w:cs="宋体"/>
          <w:sz w:val="24"/>
          <w:szCs w:val="24"/>
          <w:lang w:val="en-US"/>
        </w:rPr>
        <w:t>Chiou</w:t>
      </w:r>
      <w:proofErr w:type="spellEnd"/>
      <w:r w:rsidRPr="00305BB5">
        <w:rPr>
          <w:rFonts w:ascii="Book Antiqua" w:hAnsi="Book Antiqua" w:cs="宋体"/>
          <w:sz w:val="24"/>
          <w:szCs w:val="24"/>
          <w:lang w:val="en-US"/>
        </w:rPr>
        <w:t xml:space="preserve"> SS, </w:t>
      </w:r>
      <w:proofErr w:type="spellStart"/>
      <w:r w:rsidRPr="00305BB5">
        <w:rPr>
          <w:rFonts w:ascii="Book Antiqua" w:hAnsi="Book Antiqua" w:cs="宋体"/>
          <w:sz w:val="24"/>
          <w:szCs w:val="24"/>
          <w:lang w:val="en-US"/>
        </w:rPr>
        <w:t>Changchien</w:t>
      </w:r>
      <w:proofErr w:type="spellEnd"/>
      <w:r w:rsidRPr="00305BB5">
        <w:rPr>
          <w:rFonts w:ascii="Book Antiqua" w:hAnsi="Book Antiqua" w:cs="宋体"/>
          <w:sz w:val="24"/>
          <w:szCs w:val="24"/>
          <w:lang w:val="en-US"/>
        </w:rPr>
        <w:t xml:space="preserve"> CS, Hu TH, Lu SN, </w:t>
      </w:r>
      <w:proofErr w:type="spellStart"/>
      <w:r w:rsidRPr="00305BB5">
        <w:rPr>
          <w:rFonts w:ascii="Book Antiqua" w:hAnsi="Book Antiqua" w:cs="宋体"/>
          <w:sz w:val="24"/>
          <w:szCs w:val="24"/>
          <w:lang w:val="en-US"/>
        </w:rPr>
        <w:t>Chuah</w:t>
      </w:r>
      <w:proofErr w:type="spellEnd"/>
      <w:r w:rsidRPr="00305BB5">
        <w:rPr>
          <w:rFonts w:ascii="Book Antiqua" w:hAnsi="Book Antiqua" w:cs="宋体"/>
          <w:sz w:val="24"/>
          <w:szCs w:val="24"/>
          <w:lang w:val="en-US"/>
        </w:rPr>
        <w:t xml:space="preserve"> SK.</w:t>
      </w:r>
      <w:proofErr w:type="gramEnd"/>
      <w:r w:rsidRPr="00305BB5">
        <w:rPr>
          <w:rFonts w:ascii="Book Antiqua" w:hAnsi="Book Antiqua" w:cs="宋体"/>
          <w:sz w:val="24"/>
          <w:szCs w:val="24"/>
          <w:lang w:val="en-US"/>
        </w:rPr>
        <w:t xml:space="preserve"> </w:t>
      </w:r>
      <w:proofErr w:type="gramStart"/>
      <w:r w:rsidRPr="00305BB5">
        <w:rPr>
          <w:rFonts w:ascii="Book Antiqua" w:hAnsi="Book Antiqua" w:cs="宋体"/>
          <w:sz w:val="24"/>
          <w:szCs w:val="24"/>
          <w:lang w:val="en-US"/>
        </w:rPr>
        <w:t xml:space="preserve">The effects of </w:t>
      </w:r>
      <w:proofErr w:type="spellStart"/>
      <w:r w:rsidRPr="00305BB5">
        <w:rPr>
          <w:rFonts w:ascii="Book Antiqua" w:hAnsi="Book Antiqua" w:cs="宋体"/>
          <w:sz w:val="24"/>
          <w:szCs w:val="24"/>
          <w:lang w:val="en-US"/>
        </w:rPr>
        <w:t>cefazolin</w:t>
      </w:r>
      <w:proofErr w:type="spellEnd"/>
      <w:r w:rsidRPr="00305BB5">
        <w:rPr>
          <w:rFonts w:ascii="Book Antiqua" w:hAnsi="Book Antiqua" w:cs="宋体"/>
          <w:sz w:val="24"/>
          <w:szCs w:val="24"/>
          <w:lang w:val="en-US"/>
        </w:rPr>
        <w:t xml:space="preserve"> on cirrhotic patients with acute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after endoscopic interventions.</w:t>
      </w:r>
      <w:proofErr w:type="gramEnd"/>
      <w:r w:rsidRPr="00305BB5">
        <w:rPr>
          <w:rFonts w:ascii="Book Antiqua" w:hAnsi="Book Antiqua" w:cs="宋体"/>
          <w:sz w:val="24"/>
          <w:szCs w:val="24"/>
          <w:lang w:val="en-US"/>
        </w:rPr>
        <w:t xml:space="preserve"> </w:t>
      </w:r>
      <w:proofErr w:type="spellStart"/>
      <w:r w:rsidRPr="00305BB5">
        <w:rPr>
          <w:rFonts w:ascii="Book Antiqua" w:hAnsi="Book Antiqua" w:cs="宋体"/>
          <w:i/>
          <w:iCs/>
          <w:sz w:val="24"/>
          <w:szCs w:val="24"/>
          <w:lang w:val="en-US"/>
        </w:rPr>
        <w:t>Surg</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Endosc</w:t>
      </w:r>
      <w:proofErr w:type="spellEnd"/>
      <w:r w:rsidRPr="00305BB5">
        <w:rPr>
          <w:rFonts w:ascii="Book Antiqua" w:hAnsi="Book Antiqua" w:cs="宋体"/>
          <w:sz w:val="24"/>
          <w:szCs w:val="24"/>
          <w:lang w:val="en-US"/>
        </w:rPr>
        <w:t xml:space="preserve"> 2011; </w:t>
      </w:r>
      <w:r w:rsidRPr="00305BB5">
        <w:rPr>
          <w:rFonts w:ascii="Book Antiqua" w:hAnsi="Book Antiqua" w:cs="宋体"/>
          <w:b/>
          <w:bCs/>
          <w:sz w:val="24"/>
          <w:szCs w:val="24"/>
          <w:lang w:val="en-US"/>
        </w:rPr>
        <w:t>25</w:t>
      </w:r>
      <w:r w:rsidRPr="00305BB5">
        <w:rPr>
          <w:rFonts w:ascii="Book Antiqua" w:hAnsi="Book Antiqua" w:cs="宋体"/>
          <w:sz w:val="24"/>
          <w:szCs w:val="24"/>
          <w:lang w:val="en-US"/>
        </w:rPr>
        <w:t>: 2911-2918 [PMID: 21424196 DOI: 10.1007/s00464-011-1642-0</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38 </w:t>
      </w:r>
      <w:r w:rsidRPr="00305BB5">
        <w:rPr>
          <w:rFonts w:ascii="Book Antiqua" w:hAnsi="Book Antiqua" w:cs="宋体"/>
          <w:b/>
          <w:bCs/>
          <w:sz w:val="24"/>
          <w:szCs w:val="24"/>
          <w:lang w:val="en-US"/>
        </w:rPr>
        <w:t>Wu CK</w:t>
      </w:r>
      <w:r w:rsidRPr="00305BB5">
        <w:rPr>
          <w:rFonts w:ascii="Book Antiqua" w:hAnsi="Book Antiqua" w:cs="宋体"/>
          <w:sz w:val="24"/>
          <w:szCs w:val="24"/>
          <w:lang w:val="en-US"/>
        </w:rPr>
        <w:t xml:space="preserve">, Wang JH, Lee CH, Wu KL, Tai WC, Lu SN, Hu TH, </w:t>
      </w:r>
      <w:proofErr w:type="spellStart"/>
      <w:r w:rsidRPr="00305BB5">
        <w:rPr>
          <w:rFonts w:ascii="Book Antiqua" w:hAnsi="Book Antiqua" w:cs="宋体"/>
          <w:sz w:val="24"/>
          <w:szCs w:val="24"/>
          <w:lang w:val="en-US"/>
        </w:rPr>
        <w:t>Chuah</w:t>
      </w:r>
      <w:proofErr w:type="spellEnd"/>
      <w:r w:rsidRPr="00305BB5">
        <w:rPr>
          <w:rFonts w:ascii="Book Antiqua" w:hAnsi="Book Antiqua" w:cs="宋体"/>
          <w:sz w:val="24"/>
          <w:szCs w:val="24"/>
          <w:lang w:val="en-US"/>
        </w:rPr>
        <w:t xml:space="preserve"> SK. </w:t>
      </w:r>
      <w:proofErr w:type="gramStart"/>
      <w:r w:rsidRPr="00305BB5">
        <w:rPr>
          <w:rFonts w:ascii="Book Antiqua" w:hAnsi="Book Antiqua" w:cs="宋体"/>
          <w:sz w:val="24"/>
          <w:szCs w:val="24"/>
          <w:lang w:val="en-US"/>
        </w:rPr>
        <w:t xml:space="preserve">The outcome of prophylactic intravenous </w:t>
      </w:r>
      <w:proofErr w:type="spellStart"/>
      <w:r w:rsidRPr="00305BB5">
        <w:rPr>
          <w:rFonts w:ascii="Book Antiqua" w:hAnsi="Book Antiqua" w:cs="宋体"/>
          <w:sz w:val="24"/>
          <w:szCs w:val="24"/>
          <w:lang w:val="en-US"/>
        </w:rPr>
        <w:t>cefazolin</w:t>
      </w:r>
      <w:proofErr w:type="spellEnd"/>
      <w:r w:rsidRPr="00305BB5">
        <w:rPr>
          <w:rFonts w:ascii="Book Antiqua" w:hAnsi="Book Antiqua" w:cs="宋体"/>
          <w:sz w:val="24"/>
          <w:szCs w:val="24"/>
          <w:lang w:val="en-US"/>
        </w:rPr>
        <w:t xml:space="preserve"> and ceftriaxone in cirrhotic patients at different clinical stages of disease after endoscopic interventions for acute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w:t>
      </w:r>
      <w:proofErr w:type="gramEnd"/>
      <w:r w:rsidRPr="00305BB5">
        <w:rPr>
          <w:rFonts w:ascii="Book Antiqua" w:hAnsi="Book Antiqua" w:cs="宋体"/>
          <w:sz w:val="24"/>
          <w:szCs w:val="24"/>
          <w:lang w:val="en-US"/>
        </w:rPr>
        <w:t xml:space="preserve"> </w:t>
      </w:r>
      <w:proofErr w:type="spellStart"/>
      <w:r w:rsidRPr="00305BB5">
        <w:rPr>
          <w:rFonts w:ascii="Book Antiqua" w:hAnsi="Book Antiqua" w:cs="宋体"/>
          <w:i/>
          <w:iCs/>
          <w:sz w:val="24"/>
          <w:szCs w:val="24"/>
          <w:lang w:val="en-US"/>
        </w:rPr>
        <w:t>PLoS</w:t>
      </w:r>
      <w:proofErr w:type="spellEnd"/>
      <w:r w:rsidRPr="00305BB5">
        <w:rPr>
          <w:rFonts w:ascii="Book Antiqua" w:hAnsi="Book Antiqua" w:cs="宋体"/>
          <w:i/>
          <w:iCs/>
          <w:sz w:val="24"/>
          <w:szCs w:val="24"/>
          <w:lang w:val="en-US"/>
        </w:rPr>
        <w:t xml:space="preserve"> One</w:t>
      </w:r>
      <w:r w:rsidRPr="00305BB5">
        <w:rPr>
          <w:rFonts w:ascii="Book Antiqua" w:hAnsi="Book Antiqua" w:cs="宋体"/>
          <w:sz w:val="24"/>
          <w:szCs w:val="24"/>
          <w:lang w:val="en-US"/>
        </w:rPr>
        <w:t xml:space="preserve"> 2013; </w:t>
      </w:r>
      <w:r w:rsidRPr="00305BB5">
        <w:rPr>
          <w:rFonts w:ascii="Book Antiqua" w:hAnsi="Book Antiqua" w:cs="宋体"/>
          <w:b/>
          <w:bCs/>
          <w:sz w:val="24"/>
          <w:szCs w:val="24"/>
          <w:lang w:val="en-US"/>
        </w:rPr>
        <w:t>8</w:t>
      </w:r>
      <w:r w:rsidRPr="00305BB5">
        <w:rPr>
          <w:rFonts w:ascii="Book Antiqua" w:hAnsi="Book Antiqua" w:cs="宋体"/>
          <w:sz w:val="24"/>
          <w:szCs w:val="24"/>
          <w:lang w:val="en-US"/>
        </w:rPr>
        <w:t>: e61666 [PMID: 23630607]</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39 </w:t>
      </w:r>
      <w:r w:rsidRPr="00305BB5">
        <w:rPr>
          <w:rFonts w:ascii="Book Antiqua" w:hAnsi="Book Antiqua" w:cs="宋体"/>
          <w:b/>
          <w:bCs/>
          <w:sz w:val="24"/>
          <w:szCs w:val="24"/>
          <w:lang w:val="en-US"/>
        </w:rPr>
        <w:t>Chen WC</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Hou</w:t>
      </w:r>
      <w:proofErr w:type="spellEnd"/>
      <w:r w:rsidRPr="00305BB5">
        <w:rPr>
          <w:rFonts w:ascii="Book Antiqua" w:hAnsi="Book Antiqua" w:cs="宋体"/>
          <w:sz w:val="24"/>
          <w:szCs w:val="24"/>
          <w:lang w:val="en-US"/>
        </w:rPr>
        <w:t xml:space="preserve"> MC, Lin HC, Yu KW, Lee FY, Chang FY, Lee SD. Bacteremia after endoscopic injection of N-butyl-2-cyanoacrylate for gastric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bleeding. </w:t>
      </w:r>
      <w:proofErr w:type="spellStart"/>
      <w:r w:rsidRPr="00305BB5">
        <w:rPr>
          <w:rFonts w:ascii="Book Antiqua" w:hAnsi="Book Antiqua" w:cs="宋体"/>
          <w:i/>
          <w:iCs/>
          <w:sz w:val="24"/>
          <w:szCs w:val="24"/>
          <w:lang w:val="en-US"/>
        </w:rPr>
        <w:t>Gastrointest</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Endosc</w:t>
      </w:r>
      <w:proofErr w:type="spellEnd"/>
      <w:r w:rsidRPr="00305BB5">
        <w:rPr>
          <w:rFonts w:ascii="Book Antiqua" w:hAnsi="Book Antiqua" w:cs="宋体"/>
          <w:sz w:val="24"/>
          <w:szCs w:val="24"/>
          <w:lang w:val="en-US"/>
        </w:rPr>
        <w:t xml:space="preserve"> 2001; </w:t>
      </w:r>
      <w:r w:rsidRPr="00305BB5">
        <w:rPr>
          <w:rFonts w:ascii="Book Antiqua" w:hAnsi="Book Antiqua" w:cs="宋体"/>
          <w:b/>
          <w:bCs/>
          <w:sz w:val="24"/>
          <w:szCs w:val="24"/>
          <w:lang w:val="en-US"/>
        </w:rPr>
        <w:t>54</w:t>
      </w:r>
      <w:r w:rsidRPr="00305BB5">
        <w:rPr>
          <w:rFonts w:ascii="Book Antiqua" w:hAnsi="Book Antiqua" w:cs="宋体"/>
          <w:sz w:val="24"/>
          <w:szCs w:val="24"/>
          <w:lang w:val="en-US"/>
        </w:rPr>
        <w:t>: 214-218 [PMID: 11474393 DOI: 10.1067/mge.2001.116566</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proofErr w:type="gramStart"/>
      <w:r w:rsidRPr="00305BB5">
        <w:rPr>
          <w:rFonts w:ascii="Book Antiqua" w:hAnsi="Book Antiqua" w:cs="宋体"/>
          <w:sz w:val="24"/>
          <w:szCs w:val="24"/>
          <w:lang w:val="en-US"/>
        </w:rPr>
        <w:t xml:space="preserve">40 </w:t>
      </w:r>
      <w:r w:rsidRPr="00305BB5">
        <w:rPr>
          <w:rFonts w:ascii="Book Antiqua" w:hAnsi="Book Antiqua" w:cs="宋体"/>
          <w:b/>
          <w:bCs/>
          <w:sz w:val="24"/>
          <w:szCs w:val="24"/>
          <w:lang w:val="en-US"/>
        </w:rPr>
        <w:t>Chang CJ</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Hou</w:t>
      </w:r>
      <w:proofErr w:type="spellEnd"/>
      <w:r w:rsidRPr="00305BB5">
        <w:rPr>
          <w:rFonts w:ascii="Book Antiqua" w:hAnsi="Book Antiqua" w:cs="宋体"/>
          <w:sz w:val="24"/>
          <w:szCs w:val="24"/>
          <w:lang w:val="en-US"/>
        </w:rPr>
        <w:t xml:space="preserve"> MC, Lin HC, Lee HS, Liao WC, Su CW, Lee SD.</w:t>
      </w:r>
      <w:proofErr w:type="gramEnd"/>
      <w:r w:rsidRPr="00305BB5">
        <w:rPr>
          <w:rFonts w:ascii="Book Antiqua" w:hAnsi="Book Antiqua" w:cs="宋体"/>
          <w:sz w:val="24"/>
          <w:szCs w:val="24"/>
          <w:lang w:val="en-US"/>
        </w:rPr>
        <w:t xml:space="preserve"> The safety and probable therapeutic effect of routine use of antibiotics and simultaneously treating bleeding gastric varices by using endoscopic cyanoacrylate injection and concomitant esophageal varices with banding ligation: a pilot study. </w:t>
      </w:r>
      <w:proofErr w:type="spellStart"/>
      <w:r w:rsidRPr="00305BB5">
        <w:rPr>
          <w:rFonts w:ascii="Book Antiqua" w:hAnsi="Book Antiqua" w:cs="宋体"/>
          <w:i/>
          <w:iCs/>
          <w:sz w:val="24"/>
          <w:szCs w:val="24"/>
          <w:lang w:val="en-US"/>
        </w:rPr>
        <w:t>Gastrointest</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Endosc</w:t>
      </w:r>
      <w:proofErr w:type="spellEnd"/>
      <w:r w:rsidRPr="00305BB5">
        <w:rPr>
          <w:rFonts w:ascii="Book Antiqua" w:hAnsi="Book Antiqua" w:cs="宋体"/>
          <w:sz w:val="24"/>
          <w:szCs w:val="24"/>
          <w:lang w:val="en-US"/>
        </w:rPr>
        <w:t xml:space="preserve"> 2010; </w:t>
      </w:r>
      <w:r w:rsidRPr="00305BB5">
        <w:rPr>
          <w:rFonts w:ascii="Book Antiqua" w:hAnsi="Book Antiqua" w:cs="宋体"/>
          <w:b/>
          <w:bCs/>
          <w:sz w:val="24"/>
          <w:szCs w:val="24"/>
          <w:lang w:val="en-US"/>
        </w:rPr>
        <w:t>71</w:t>
      </w:r>
      <w:r w:rsidRPr="00305BB5">
        <w:rPr>
          <w:rFonts w:ascii="Book Antiqua" w:hAnsi="Book Antiqua" w:cs="宋体"/>
          <w:sz w:val="24"/>
          <w:szCs w:val="24"/>
          <w:lang w:val="en-US"/>
        </w:rPr>
        <w:t>: 1141-1149 [PMID: 20362285 DOI: 10.1016/j.gie.2009.12.010</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41 </w:t>
      </w:r>
      <w:proofErr w:type="spellStart"/>
      <w:r w:rsidRPr="00305BB5">
        <w:rPr>
          <w:rFonts w:ascii="Book Antiqua" w:hAnsi="Book Antiqua" w:cs="宋体"/>
          <w:b/>
          <w:bCs/>
          <w:sz w:val="24"/>
          <w:szCs w:val="24"/>
          <w:lang w:val="en-US"/>
        </w:rPr>
        <w:t>Rajoriya</w:t>
      </w:r>
      <w:proofErr w:type="spellEnd"/>
      <w:r w:rsidRPr="00305BB5">
        <w:rPr>
          <w:rFonts w:ascii="Book Antiqua" w:hAnsi="Book Antiqua" w:cs="宋体"/>
          <w:b/>
          <w:bCs/>
          <w:sz w:val="24"/>
          <w:szCs w:val="24"/>
          <w:lang w:val="en-US"/>
        </w:rPr>
        <w:t xml:space="preserve"> N</w:t>
      </w:r>
      <w:r w:rsidRPr="00305BB5">
        <w:rPr>
          <w:rFonts w:ascii="Book Antiqua" w:hAnsi="Book Antiqua" w:cs="宋体"/>
          <w:sz w:val="24"/>
          <w:szCs w:val="24"/>
          <w:lang w:val="en-US"/>
        </w:rPr>
        <w:t xml:space="preserve">, Forrest EH, Gray J, Stuart RC, Carter RC, McKay CJ, Gaya DR, Morris AJ, Stanley AJ. </w:t>
      </w:r>
      <w:proofErr w:type="gramStart"/>
      <w:r w:rsidRPr="00305BB5">
        <w:rPr>
          <w:rFonts w:ascii="Book Antiqua" w:hAnsi="Book Antiqua" w:cs="宋体"/>
          <w:sz w:val="24"/>
          <w:szCs w:val="24"/>
          <w:lang w:val="en-US"/>
        </w:rPr>
        <w:t xml:space="preserve">Long-term follow-up of endoscopic </w:t>
      </w:r>
      <w:proofErr w:type="spellStart"/>
      <w:r w:rsidRPr="00305BB5">
        <w:rPr>
          <w:rFonts w:ascii="Book Antiqua" w:hAnsi="Book Antiqua" w:cs="宋体"/>
          <w:sz w:val="24"/>
          <w:szCs w:val="24"/>
          <w:lang w:val="en-US"/>
        </w:rPr>
        <w:t>Histoacryl</w:t>
      </w:r>
      <w:proofErr w:type="spellEnd"/>
      <w:r w:rsidRPr="00305BB5">
        <w:rPr>
          <w:rFonts w:ascii="Book Antiqua" w:hAnsi="Book Antiqua" w:cs="宋体"/>
          <w:sz w:val="24"/>
          <w:szCs w:val="24"/>
          <w:lang w:val="en-US"/>
        </w:rPr>
        <w:t xml:space="preserve"> glue injection for the management of gastric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bleeding.</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QJM</w:t>
      </w:r>
      <w:r w:rsidRPr="00305BB5">
        <w:rPr>
          <w:rFonts w:ascii="Book Antiqua" w:hAnsi="Book Antiqua" w:cs="宋体"/>
          <w:sz w:val="24"/>
          <w:szCs w:val="24"/>
          <w:lang w:val="en-US"/>
        </w:rPr>
        <w:t xml:space="preserve"> 2011; </w:t>
      </w:r>
      <w:r w:rsidRPr="00305BB5">
        <w:rPr>
          <w:rFonts w:ascii="Book Antiqua" w:hAnsi="Book Antiqua" w:cs="宋体"/>
          <w:b/>
          <w:bCs/>
          <w:sz w:val="24"/>
          <w:szCs w:val="24"/>
          <w:lang w:val="en-US"/>
        </w:rPr>
        <w:t>104</w:t>
      </w:r>
      <w:r w:rsidRPr="00305BB5">
        <w:rPr>
          <w:rFonts w:ascii="Book Antiqua" w:hAnsi="Book Antiqua" w:cs="宋体"/>
          <w:sz w:val="24"/>
          <w:szCs w:val="24"/>
          <w:lang w:val="en-US"/>
        </w:rPr>
        <w:t>: 41-47 [PMID: 20871126 DOI: 10.1093/</w:t>
      </w:r>
      <w:proofErr w:type="spellStart"/>
      <w:r w:rsidRPr="00305BB5">
        <w:rPr>
          <w:rFonts w:ascii="Book Antiqua" w:hAnsi="Book Antiqua" w:cs="宋体"/>
          <w:sz w:val="24"/>
          <w:szCs w:val="24"/>
          <w:lang w:val="en-US"/>
        </w:rPr>
        <w:t>qjmed</w:t>
      </w:r>
      <w:proofErr w:type="spellEnd"/>
      <w:r w:rsidRPr="00305BB5">
        <w:rPr>
          <w:rFonts w:ascii="Book Antiqua" w:hAnsi="Book Antiqua" w:cs="宋体"/>
          <w:sz w:val="24"/>
          <w:szCs w:val="24"/>
          <w:lang w:val="en-US"/>
        </w:rPr>
        <w:t>/hcq161</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42 </w:t>
      </w:r>
      <w:proofErr w:type="spellStart"/>
      <w:r w:rsidRPr="00305BB5">
        <w:rPr>
          <w:rFonts w:ascii="Book Antiqua" w:hAnsi="Book Antiqua" w:cs="宋体"/>
          <w:b/>
          <w:bCs/>
          <w:sz w:val="24"/>
          <w:szCs w:val="24"/>
          <w:lang w:val="en-US"/>
        </w:rPr>
        <w:t>Altraif</w:t>
      </w:r>
      <w:proofErr w:type="spellEnd"/>
      <w:r w:rsidRPr="00305BB5">
        <w:rPr>
          <w:rFonts w:ascii="Book Antiqua" w:hAnsi="Book Antiqua" w:cs="宋体"/>
          <w:b/>
          <w:bCs/>
          <w:sz w:val="24"/>
          <w:szCs w:val="24"/>
          <w:lang w:val="en-US"/>
        </w:rPr>
        <w:t xml:space="preserve"> I</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Handoo</w:t>
      </w:r>
      <w:proofErr w:type="spellEnd"/>
      <w:r w:rsidRPr="00305BB5">
        <w:rPr>
          <w:rFonts w:ascii="Book Antiqua" w:hAnsi="Book Antiqua" w:cs="宋体"/>
          <w:sz w:val="24"/>
          <w:szCs w:val="24"/>
          <w:lang w:val="en-US"/>
        </w:rPr>
        <w:t xml:space="preserve"> FA, </w:t>
      </w:r>
      <w:proofErr w:type="spellStart"/>
      <w:r w:rsidRPr="00305BB5">
        <w:rPr>
          <w:rFonts w:ascii="Book Antiqua" w:hAnsi="Book Antiqua" w:cs="宋体"/>
          <w:sz w:val="24"/>
          <w:szCs w:val="24"/>
          <w:lang w:val="en-US"/>
        </w:rPr>
        <w:t>Aljumah</w:t>
      </w:r>
      <w:proofErr w:type="spellEnd"/>
      <w:r w:rsidRPr="00305BB5">
        <w:rPr>
          <w:rFonts w:ascii="Book Antiqua" w:hAnsi="Book Antiqua" w:cs="宋体"/>
          <w:sz w:val="24"/>
          <w:szCs w:val="24"/>
          <w:lang w:val="en-US"/>
        </w:rPr>
        <w:t xml:space="preserve"> A, </w:t>
      </w:r>
      <w:proofErr w:type="spellStart"/>
      <w:r w:rsidRPr="00305BB5">
        <w:rPr>
          <w:rFonts w:ascii="Book Antiqua" w:hAnsi="Book Antiqua" w:cs="宋体"/>
          <w:sz w:val="24"/>
          <w:szCs w:val="24"/>
          <w:lang w:val="en-US"/>
        </w:rPr>
        <w:t>Alalwan</w:t>
      </w:r>
      <w:proofErr w:type="spellEnd"/>
      <w:r w:rsidRPr="00305BB5">
        <w:rPr>
          <w:rFonts w:ascii="Book Antiqua" w:hAnsi="Book Antiqua" w:cs="宋体"/>
          <w:sz w:val="24"/>
          <w:szCs w:val="24"/>
          <w:lang w:val="en-US"/>
        </w:rPr>
        <w:t xml:space="preserve"> A, </w:t>
      </w:r>
      <w:proofErr w:type="spellStart"/>
      <w:r w:rsidRPr="00305BB5">
        <w:rPr>
          <w:rFonts w:ascii="Book Antiqua" w:hAnsi="Book Antiqua" w:cs="宋体"/>
          <w:sz w:val="24"/>
          <w:szCs w:val="24"/>
          <w:lang w:val="en-US"/>
        </w:rPr>
        <w:t>Dafalla</w:t>
      </w:r>
      <w:proofErr w:type="spellEnd"/>
      <w:r w:rsidRPr="00305BB5">
        <w:rPr>
          <w:rFonts w:ascii="Book Antiqua" w:hAnsi="Book Antiqua" w:cs="宋体"/>
          <w:sz w:val="24"/>
          <w:szCs w:val="24"/>
          <w:lang w:val="en-US"/>
        </w:rPr>
        <w:t xml:space="preserve"> M, Saeed AM, </w:t>
      </w:r>
      <w:proofErr w:type="spellStart"/>
      <w:r w:rsidRPr="00305BB5">
        <w:rPr>
          <w:rFonts w:ascii="Book Antiqua" w:hAnsi="Book Antiqua" w:cs="宋体"/>
          <w:sz w:val="24"/>
          <w:szCs w:val="24"/>
          <w:lang w:val="en-US"/>
        </w:rPr>
        <w:t>Alkhormi</w:t>
      </w:r>
      <w:proofErr w:type="spellEnd"/>
      <w:r w:rsidRPr="00305BB5">
        <w:rPr>
          <w:rFonts w:ascii="Book Antiqua" w:hAnsi="Book Antiqua" w:cs="宋体"/>
          <w:sz w:val="24"/>
          <w:szCs w:val="24"/>
          <w:lang w:val="en-US"/>
        </w:rPr>
        <w:t xml:space="preserve"> A, </w:t>
      </w:r>
      <w:proofErr w:type="spellStart"/>
      <w:r w:rsidRPr="00305BB5">
        <w:rPr>
          <w:rFonts w:ascii="Book Antiqua" w:hAnsi="Book Antiqua" w:cs="宋体"/>
          <w:sz w:val="24"/>
          <w:szCs w:val="24"/>
          <w:lang w:val="en-US"/>
        </w:rPr>
        <w:t>Albekairy</w:t>
      </w:r>
      <w:proofErr w:type="spellEnd"/>
      <w:r w:rsidRPr="00305BB5">
        <w:rPr>
          <w:rFonts w:ascii="Book Antiqua" w:hAnsi="Book Antiqua" w:cs="宋体"/>
          <w:sz w:val="24"/>
          <w:szCs w:val="24"/>
          <w:lang w:val="en-US"/>
        </w:rPr>
        <w:t xml:space="preserve"> AK, </w:t>
      </w:r>
      <w:proofErr w:type="spellStart"/>
      <w:r w:rsidRPr="00305BB5">
        <w:rPr>
          <w:rFonts w:ascii="Book Antiqua" w:hAnsi="Book Antiqua" w:cs="宋体"/>
          <w:sz w:val="24"/>
          <w:szCs w:val="24"/>
          <w:lang w:val="en-US"/>
        </w:rPr>
        <w:t>Tamim</w:t>
      </w:r>
      <w:proofErr w:type="spellEnd"/>
      <w:r w:rsidRPr="00305BB5">
        <w:rPr>
          <w:rFonts w:ascii="Book Antiqua" w:hAnsi="Book Antiqua" w:cs="宋体"/>
          <w:sz w:val="24"/>
          <w:szCs w:val="24"/>
          <w:lang w:val="en-US"/>
        </w:rPr>
        <w:t xml:space="preserve"> H. Effect of erythromycin before endoscopy in patients presenting with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bleeding: a prospective, randomized, double-blind, placebo-controlled trial. </w:t>
      </w:r>
      <w:proofErr w:type="spellStart"/>
      <w:r w:rsidRPr="00305BB5">
        <w:rPr>
          <w:rFonts w:ascii="Book Antiqua" w:hAnsi="Book Antiqua" w:cs="宋体"/>
          <w:i/>
          <w:iCs/>
          <w:sz w:val="24"/>
          <w:szCs w:val="24"/>
          <w:lang w:val="en-US"/>
        </w:rPr>
        <w:t>Gastrointest</w:t>
      </w:r>
      <w:proofErr w:type="spellEnd"/>
      <w:r w:rsidRPr="00305BB5">
        <w:rPr>
          <w:rFonts w:ascii="Book Antiqua" w:hAnsi="Book Antiqua" w:cs="宋体"/>
          <w:i/>
          <w:iCs/>
          <w:sz w:val="24"/>
          <w:szCs w:val="24"/>
          <w:lang w:val="en-US"/>
        </w:rPr>
        <w:t xml:space="preserve"> </w:t>
      </w:r>
      <w:proofErr w:type="spellStart"/>
      <w:r w:rsidRPr="00305BB5">
        <w:rPr>
          <w:rFonts w:ascii="Book Antiqua" w:hAnsi="Book Antiqua" w:cs="宋体"/>
          <w:i/>
          <w:iCs/>
          <w:sz w:val="24"/>
          <w:szCs w:val="24"/>
          <w:lang w:val="en-US"/>
        </w:rPr>
        <w:t>Endosc</w:t>
      </w:r>
      <w:proofErr w:type="spellEnd"/>
      <w:r w:rsidRPr="00305BB5">
        <w:rPr>
          <w:rFonts w:ascii="Book Antiqua" w:hAnsi="Book Antiqua" w:cs="宋体"/>
          <w:sz w:val="24"/>
          <w:szCs w:val="24"/>
          <w:lang w:val="en-US"/>
        </w:rPr>
        <w:t xml:space="preserve"> 2011; </w:t>
      </w:r>
      <w:r w:rsidRPr="00305BB5">
        <w:rPr>
          <w:rFonts w:ascii="Book Antiqua" w:hAnsi="Book Antiqua" w:cs="宋体"/>
          <w:b/>
          <w:bCs/>
          <w:sz w:val="24"/>
          <w:szCs w:val="24"/>
          <w:lang w:val="en-US"/>
        </w:rPr>
        <w:t>73</w:t>
      </w:r>
      <w:r w:rsidRPr="00305BB5">
        <w:rPr>
          <w:rFonts w:ascii="Book Antiqua" w:hAnsi="Book Antiqua" w:cs="宋体"/>
          <w:sz w:val="24"/>
          <w:szCs w:val="24"/>
          <w:lang w:val="en-US"/>
        </w:rPr>
        <w:t>: 245-250 [PMID: 21145052 DOI: 10.1016/j.gie.2010.09.043</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43 </w:t>
      </w:r>
      <w:proofErr w:type="spellStart"/>
      <w:r w:rsidRPr="00305BB5">
        <w:rPr>
          <w:rFonts w:ascii="Book Antiqua" w:hAnsi="Book Antiqua" w:cs="宋体"/>
          <w:b/>
          <w:bCs/>
          <w:sz w:val="24"/>
          <w:szCs w:val="24"/>
          <w:lang w:val="en-US"/>
        </w:rPr>
        <w:t>Jalan</w:t>
      </w:r>
      <w:proofErr w:type="spellEnd"/>
      <w:r w:rsidRPr="00305BB5">
        <w:rPr>
          <w:rFonts w:ascii="Book Antiqua" w:hAnsi="Book Antiqua" w:cs="宋体"/>
          <w:b/>
          <w:bCs/>
          <w:sz w:val="24"/>
          <w:szCs w:val="24"/>
          <w:lang w:val="en-US"/>
        </w:rPr>
        <w:t xml:space="preserve"> R</w:t>
      </w:r>
      <w:r w:rsidRPr="00305BB5">
        <w:rPr>
          <w:rFonts w:ascii="Book Antiqua" w:hAnsi="Book Antiqua" w:cs="宋体"/>
          <w:sz w:val="24"/>
          <w:szCs w:val="24"/>
          <w:lang w:val="en-US"/>
        </w:rPr>
        <w:t xml:space="preserve">, Hayes PC. </w:t>
      </w:r>
      <w:proofErr w:type="gramStart"/>
      <w:r w:rsidRPr="00305BB5">
        <w:rPr>
          <w:rFonts w:ascii="Book Antiqua" w:hAnsi="Book Antiqua" w:cs="宋体"/>
          <w:sz w:val="24"/>
          <w:szCs w:val="24"/>
          <w:lang w:val="en-US"/>
        </w:rPr>
        <w:t xml:space="preserve">UK guidelines on the management of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haemorrhage</w:t>
      </w:r>
      <w:proofErr w:type="spellEnd"/>
      <w:r w:rsidRPr="00305BB5">
        <w:rPr>
          <w:rFonts w:ascii="Book Antiqua" w:hAnsi="Book Antiqua" w:cs="宋体"/>
          <w:sz w:val="24"/>
          <w:szCs w:val="24"/>
          <w:lang w:val="en-US"/>
        </w:rPr>
        <w:t xml:space="preserve"> in cirrhotic patients.</w:t>
      </w:r>
      <w:proofErr w:type="gramEnd"/>
      <w:r w:rsidRPr="00305BB5">
        <w:rPr>
          <w:rFonts w:ascii="Book Antiqua" w:hAnsi="Book Antiqua" w:cs="宋体"/>
          <w:sz w:val="24"/>
          <w:szCs w:val="24"/>
          <w:lang w:val="en-US"/>
        </w:rPr>
        <w:t xml:space="preserve"> </w:t>
      </w:r>
      <w:proofErr w:type="gramStart"/>
      <w:r w:rsidRPr="00305BB5">
        <w:rPr>
          <w:rFonts w:ascii="Book Antiqua" w:hAnsi="Book Antiqua" w:cs="宋体"/>
          <w:sz w:val="24"/>
          <w:szCs w:val="24"/>
          <w:lang w:val="en-US"/>
        </w:rPr>
        <w:t>British Society of Gastroenterology.</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Gut</w:t>
      </w:r>
      <w:r w:rsidRPr="00305BB5">
        <w:rPr>
          <w:rFonts w:ascii="Book Antiqua" w:hAnsi="Book Antiqua" w:cs="宋体"/>
          <w:sz w:val="24"/>
          <w:szCs w:val="24"/>
          <w:lang w:val="en-US"/>
        </w:rPr>
        <w:t xml:space="preserve"> 2000; </w:t>
      </w:r>
      <w:r w:rsidRPr="00305BB5">
        <w:rPr>
          <w:rFonts w:ascii="Book Antiqua" w:hAnsi="Book Antiqua" w:cs="宋体"/>
          <w:b/>
          <w:bCs/>
          <w:sz w:val="24"/>
          <w:szCs w:val="24"/>
          <w:lang w:val="en-US"/>
        </w:rPr>
        <w:t xml:space="preserve">46 </w:t>
      </w:r>
      <w:proofErr w:type="spellStart"/>
      <w:r w:rsidRPr="00305BB5">
        <w:rPr>
          <w:rFonts w:ascii="Book Antiqua" w:hAnsi="Book Antiqua" w:cs="宋体"/>
          <w:b/>
          <w:bCs/>
          <w:sz w:val="24"/>
          <w:szCs w:val="24"/>
          <w:lang w:val="en-US"/>
        </w:rPr>
        <w:t>Suppl</w:t>
      </w:r>
      <w:proofErr w:type="spellEnd"/>
      <w:r w:rsidRPr="00305BB5">
        <w:rPr>
          <w:rFonts w:ascii="Book Antiqua" w:hAnsi="Book Antiqua" w:cs="宋体"/>
          <w:b/>
          <w:bCs/>
          <w:sz w:val="24"/>
          <w:szCs w:val="24"/>
          <w:lang w:val="en-US"/>
        </w:rPr>
        <w:t xml:space="preserve"> 3-4</w:t>
      </w:r>
      <w:r w:rsidRPr="00305BB5">
        <w:rPr>
          <w:rFonts w:ascii="Book Antiqua" w:hAnsi="Book Antiqua" w:cs="宋体"/>
          <w:sz w:val="24"/>
          <w:szCs w:val="24"/>
          <w:lang w:val="en-US"/>
        </w:rPr>
        <w:t>: III1-III15 [PMID: 10862604]</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lastRenderedPageBreak/>
        <w:t xml:space="preserve">44 </w:t>
      </w:r>
      <w:r w:rsidRPr="00305BB5">
        <w:rPr>
          <w:rFonts w:ascii="Book Antiqua" w:hAnsi="Book Antiqua" w:cs="宋体"/>
          <w:b/>
          <w:bCs/>
          <w:sz w:val="24"/>
          <w:szCs w:val="24"/>
          <w:lang w:val="en-US"/>
        </w:rPr>
        <w:t>Garcia-</w:t>
      </w:r>
      <w:proofErr w:type="spellStart"/>
      <w:r w:rsidRPr="00305BB5">
        <w:rPr>
          <w:rFonts w:ascii="Book Antiqua" w:hAnsi="Book Antiqua" w:cs="宋体"/>
          <w:b/>
          <w:bCs/>
          <w:sz w:val="24"/>
          <w:szCs w:val="24"/>
          <w:lang w:val="en-US"/>
        </w:rPr>
        <w:t>Tsao</w:t>
      </w:r>
      <w:proofErr w:type="spellEnd"/>
      <w:r w:rsidRPr="00305BB5">
        <w:rPr>
          <w:rFonts w:ascii="Book Antiqua" w:hAnsi="Book Antiqua" w:cs="宋体"/>
          <w:b/>
          <w:bCs/>
          <w:sz w:val="24"/>
          <w:szCs w:val="24"/>
          <w:lang w:val="en-US"/>
        </w:rPr>
        <w:t xml:space="preserve"> G</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Sanyal</w:t>
      </w:r>
      <w:proofErr w:type="spellEnd"/>
      <w:r w:rsidRPr="00305BB5">
        <w:rPr>
          <w:rFonts w:ascii="Book Antiqua" w:hAnsi="Book Antiqua" w:cs="宋体"/>
          <w:sz w:val="24"/>
          <w:szCs w:val="24"/>
          <w:lang w:val="en-US"/>
        </w:rPr>
        <w:t xml:space="preserve"> AJ, Grace ND, Carey W</w:t>
      </w:r>
      <w:r w:rsidRPr="00F02597">
        <w:rPr>
          <w:rFonts w:ascii="Book Antiqua" w:hAnsi="Book Antiqua" w:cs="宋体"/>
          <w:sz w:val="24"/>
          <w:szCs w:val="24"/>
          <w:lang w:val="en-US"/>
        </w:rPr>
        <w:t>;</w:t>
      </w:r>
      <w:r w:rsidRPr="00F02597">
        <w:rPr>
          <w:rFonts w:ascii="Book Antiqua" w:hAnsi="Book Antiqua"/>
          <w:sz w:val="24"/>
          <w:szCs w:val="24"/>
        </w:rPr>
        <w:t xml:space="preserve"> </w:t>
      </w:r>
      <w:r w:rsidRPr="00F02597">
        <w:rPr>
          <w:rFonts w:ascii="Book Antiqua" w:hAnsi="Book Antiqua" w:cs="宋体"/>
          <w:sz w:val="24"/>
          <w:szCs w:val="24"/>
          <w:lang w:val="en-US"/>
        </w:rPr>
        <w:t>; Practice Guidelines Committee of the American Association for the Study of Liver Diseases; Practice Parameters Committee of the American College of Gastroenterology.</w:t>
      </w:r>
      <w:r w:rsidRPr="00305BB5">
        <w:rPr>
          <w:rFonts w:ascii="Book Antiqua" w:hAnsi="Book Antiqua" w:cs="宋体"/>
          <w:sz w:val="24"/>
          <w:szCs w:val="24"/>
          <w:lang w:val="en-US"/>
        </w:rPr>
        <w:t xml:space="preserve"> </w:t>
      </w:r>
      <w:proofErr w:type="gramStart"/>
      <w:r w:rsidRPr="00305BB5">
        <w:rPr>
          <w:rFonts w:ascii="Book Antiqua" w:hAnsi="Book Antiqua" w:cs="宋体"/>
          <w:sz w:val="24"/>
          <w:szCs w:val="24"/>
          <w:lang w:val="en-US"/>
        </w:rPr>
        <w:t xml:space="preserve">Prevention and management of </w:t>
      </w:r>
      <w:proofErr w:type="spellStart"/>
      <w:r w:rsidRPr="00305BB5">
        <w:rPr>
          <w:rFonts w:ascii="Book Antiqua" w:hAnsi="Book Antiqua" w:cs="宋体"/>
          <w:sz w:val="24"/>
          <w:szCs w:val="24"/>
          <w:lang w:val="en-US"/>
        </w:rPr>
        <w:t>gastroesophageal</w:t>
      </w:r>
      <w:proofErr w:type="spellEnd"/>
      <w:r w:rsidRPr="00305BB5">
        <w:rPr>
          <w:rFonts w:ascii="Book Antiqua" w:hAnsi="Book Antiqua" w:cs="宋体"/>
          <w:sz w:val="24"/>
          <w:szCs w:val="24"/>
          <w:lang w:val="en-US"/>
        </w:rPr>
        <w:t xml:space="preserve"> varices and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in cirrhosis.</w:t>
      </w:r>
      <w:proofErr w:type="gramEnd"/>
      <w:r w:rsidRPr="00305BB5">
        <w:rPr>
          <w:rFonts w:ascii="Book Antiqua" w:hAnsi="Book Antiqua" w:cs="宋体"/>
          <w:sz w:val="24"/>
          <w:szCs w:val="24"/>
          <w:lang w:val="en-US"/>
        </w:rPr>
        <w:t xml:space="preserve"> </w:t>
      </w:r>
      <w:proofErr w:type="spellStart"/>
      <w:r w:rsidRPr="00305BB5">
        <w:rPr>
          <w:rFonts w:ascii="Book Antiqua" w:hAnsi="Book Antiqua" w:cs="宋体"/>
          <w:i/>
          <w:iCs/>
          <w:sz w:val="24"/>
          <w:szCs w:val="24"/>
          <w:lang w:val="en-US"/>
        </w:rPr>
        <w:t>Hepatology</w:t>
      </w:r>
      <w:proofErr w:type="spellEnd"/>
      <w:r w:rsidRPr="00305BB5">
        <w:rPr>
          <w:rFonts w:ascii="Book Antiqua" w:hAnsi="Book Antiqua" w:cs="宋体"/>
          <w:sz w:val="24"/>
          <w:szCs w:val="24"/>
          <w:lang w:val="en-US"/>
        </w:rPr>
        <w:t xml:space="preserve"> 2007; </w:t>
      </w:r>
      <w:r w:rsidRPr="00305BB5">
        <w:rPr>
          <w:rFonts w:ascii="Book Antiqua" w:hAnsi="Book Antiqua" w:cs="宋体"/>
          <w:b/>
          <w:bCs/>
          <w:sz w:val="24"/>
          <w:szCs w:val="24"/>
          <w:lang w:val="en-US"/>
        </w:rPr>
        <w:t>46</w:t>
      </w:r>
      <w:r w:rsidRPr="00305BB5">
        <w:rPr>
          <w:rFonts w:ascii="Book Antiqua" w:hAnsi="Book Antiqua" w:cs="宋体"/>
          <w:sz w:val="24"/>
          <w:szCs w:val="24"/>
          <w:lang w:val="en-US"/>
        </w:rPr>
        <w:t>: 922-938 [PMID: 17879356 DOI: 10.1002/hep.21907</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45 </w:t>
      </w:r>
      <w:r w:rsidRPr="00305BB5">
        <w:rPr>
          <w:rFonts w:ascii="Book Antiqua" w:hAnsi="Book Antiqua" w:cs="宋体"/>
          <w:b/>
          <w:bCs/>
          <w:sz w:val="24"/>
          <w:szCs w:val="24"/>
          <w:lang w:val="en-US"/>
        </w:rPr>
        <w:t>Garcia-</w:t>
      </w:r>
      <w:proofErr w:type="spellStart"/>
      <w:r w:rsidRPr="00305BB5">
        <w:rPr>
          <w:rFonts w:ascii="Book Antiqua" w:hAnsi="Book Antiqua" w:cs="宋体"/>
          <w:b/>
          <w:bCs/>
          <w:sz w:val="24"/>
          <w:szCs w:val="24"/>
          <w:lang w:val="en-US"/>
        </w:rPr>
        <w:t>Tsao</w:t>
      </w:r>
      <w:proofErr w:type="spellEnd"/>
      <w:r w:rsidRPr="00305BB5">
        <w:rPr>
          <w:rFonts w:ascii="Book Antiqua" w:hAnsi="Book Antiqua" w:cs="宋体"/>
          <w:b/>
          <w:bCs/>
          <w:sz w:val="24"/>
          <w:szCs w:val="24"/>
          <w:lang w:val="en-US"/>
        </w:rPr>
        <w:t xml:space="preserve"> G</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Sanyal</w:t>
      </w:r>
      <w:proofErr w:type="spellEnd"/>
      <w:r w:rsidRPr="00305BB5">
        <w:rPr>
          <w:rFonts w:ascii="Book Antiqua" w:hAnsi="Book Antiqua" w:cs="宋体"/>
          <w:sz w:val="24"/>
          <w:szCs w:val="24"/>
          <w:lang w:val="en-US"/>
        </w:rPr>
        <w:t xml:space="preserve"> AJ, Grace ND, Carey WD. Prevention and management of </w:t>
      </w:r>
      <w:proofErr w:type="spellStart"/>
      <w:r w:rsidRPr="00305BB5">
        <w:rPr>
          <w:rFonts w:ascii="Book Antiqua" w:hAnsi="Book Antiqua" w:cs="宋体"/>
          <w:sz w:val="24"/>
          <w:szCs w:val="24"/>
          <w:lang w:val="en-US"/>
        </w:rPr>
        <w:t>gastroesophageal</w:t>
      </w:r>
      <w:proofErr w:type="spellEnd"/>
      <w:r w:rsidRPr="00305BB5">
        <w:rPr>
          <w:rFonts w:ascii="Book Antiqua" w:hAnsi="Book Antiqua" w:cs="宋体"/>
          <w:sz w:val="24"/>
          <w:szCs w:val="24"/>
          <w:lang w:val="en-US"/>
        </w:rPr>
        <w:t xml:space="preserve"> varices and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hemorrhage in cirrhosis. </w:t>
      </w:r>
      <w:r w:rsidRPr="00305BB5">
        <w:rPr>
          <w:rFonts w:ascii="Book Antiqua" w:hAnsi="Book Antiqua" w:cs="宋体"/>
          <w:i/>
          <w:iCs/>
          <w:sz w:val="24"/>
          <w:szCs w:val="24"/>
          <w:lang w:val="en-US"/>
        </w:rPr>
        <w:t xml:space="preserve">Am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sz w:val="24"/>
          <w:szCs w:val="24"/>
          <w:lang w:val="en-US"/>
        </w:rPr>
        <w:t xml:space="preserve"> 2007; </w:t>
      </w:r>
      <w:r w:rsidRPr="00305BB5">
        <w:rPr>
          <w:rFonts w:ascii="Book Antiqua" w:hAnsi="Book Antiqua" w:cs="宋体"/>
          <w:b/>
          <w:bCs/>
          <w:sz w:val="24"/>
          <w:szCs w:val="24"/>
          <w:lang w:val="en-US"/>
        </w:rPr>
        <w:t>102</w:t>
      </w:r>
      <w:r w:rsidRPr="00305BB5">
        <w:rPr>
          <w:rFonts w:ascii="Book Antiqua" w:hAnsi="Book Antiqua" w:cs="宋体"/>
          <w:sz w:val="24"/>
          <w:szCs w:val="24"/>
          <w:lang w:val="en-US"/>
        </w:rPr>
        <w:t>: 2086-2102 [PMID: 17727436 DOI: 10.1111/j.1572-0241.2007.01481.x</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46</w:t>
      </w:r>
      <w:r w:rsidRPr="00F02597">
        <w:rPr>
          <w:rFonts w:ascii="Book Antiqua" w:hAnsi="Book Antiqua" w:cs="宋体"/>
          <w:sz w:val="24"/>
          <w:szCs w:val="24"/>
          <w:lang w:val="en-US"/>
        </w:rPr>
        <w:t xml:space="preserve"> </w:t>
      </w:r>
      <w:proofErr w:type="spellStart"/>
      <w:r w:rsidRPr="00305BB5">
        <w:rPr>
          <w:rFonts w:ascii="Book Antiqua" w:hAnsi="Book Antiqua" w:cs="宋体"/>
          <w:b/>
          <w:sz w:val="24"/>
          <w:szCs w:val="24"/>
          <w:lang w:val="en-US"/>
        </w:rPr>
        <w:t>Dite</w:t>
      </w:r>
      <w:proofErr w:type="spellEnd"/>
      <w:r w:rsidRPr="00305BB5">
        <w:rPr>
          <w:rFonts w:ascii="Book Antiqua" w:hAnsi="Book Antiqua" w:cs="宋体"/>
          <w:b/>
          <w:sz w:val="24"/>
          <w:szCs w:val="24"/>
          <w:lang w:val="en-US"/>
        </w:rPr>
        <w:t xml:space="preserve"> P,</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Labrecque</w:t>
      </w:r>
      <w:proofErr w:type="spellEnd"/>
      <w:r w:rsidRPr="00305BB5">
        <w:rPr>
          <w:rFonts w:ascii="Book Antiqua" w:hAnsi="Book Antiqua" w:cs="宋体"/>
          <w:sz w:val="24"/>
          <w:szCs w:val="24"/>
          <w:lang w:val="en-US"/>
        </w:rPr>
        <w:t xml:space="preserve"> D, Fried M, </w:t>
      </w:r>
      <w:proofErr w:type="spellStart"/>
      <w:r w:rsidRPr="00305BB5">
        <w:rPr>
          <w:rFonts w:ascii="Book Antiqua" w:hAnsi="Book Antiqua" w:cs="宋体"/>
          <w:sz w:val="24"/>
          <w:szCs w:val="24"/>
          <w:lang w:val="en-US"/>
        </w:rPr>
        <w:t>Gangl</w:t>
      </w:r>
      <w:proofErr w:type="spellEnd"/>
      <w:r w:rsidRPr="00305BB5">
        <w:rPr>
          <w:rFonts w:ascii="Book Antiqua" w:hAnsi="Book Antiqua" w:cs="宋体"/>
          <w:sz w:val="24"/>
          <w:szCs w:val="24"/>
          <w:lang w:val="en-US"/>
        </w:rPr>
        <w:t xml:space="preserve"> A, Khan AG, Bjorkman D, </w:t>
      </w:r>
      <w:proofErr w:type="spellStart"/>
      <w:r w:rsidRPr="00305BB5">
        <w:rPr>
          <w:rFonts w:ascii="Book Antiqua" w:hAnsi="Book Antiqua" w:cs="宋体"/>
          <w:sz w:val="24"/>
          <w:szCs w:val="24"/>
          <w:lang w:val="en-US"/>
        </w:rPr>
        <w:t>Eliakim</w:t>
      </w:r>
      <w:proofErr w:type="spellEnd"/>
      <w:r w:rsidRPr="00305BB5">
        <w:rPr>
          <w:rFonts w:ascii="Book Antiqua" w:hAnsi="Book Antiqua" w:cs="宋体"/>
          <w:sz w:val="24"/>
          <w:szCs w:val="24"/>
          <w:lang w:val="en-US"/>
        </w:rPr>
        <w:t xml:space="preserve"> R, </w:t>
      </w:r>
      <w:proofErr w:type="spellStart"/>
      <w:r w:rsidRPr="00305BB5">
        <w:rPr>
          <w:rFonts w:ascii="Book Antiqua" w:hAnsi="Book Antiqua" w:cs="宋体"/>
          <w:sz w:val="24"/>
          <w:szCs w:val="24"/>
          <w:lang w:val="en-US"/>
        </w:rPr>
        <w:t>Bektaeva</w:t>
      </w:r>
      <w:proofErr w:type="spellEnd"/>
      <w:r w:rsidRPr="00305BB5">
        <w:rPr>
          <w:rFonts w:ascii="Book Antiqua" w:hAnsi="Book Antiqua" w:cs="宋体"/>
          <w:sz w:val="24"/>
          <w:szCs w:val="24"/>
          <w:lang w:val="en-US"/>
        </w:rPr>
        <w:t xml:space="preserve"> R, </w:t>
      </w:r>
      <w:proofErr w:type="spellStart"/>
      <w:r w:rsidRPr="00305BB5">
        <w:rPr>
          <w:rFonts w:ascii="Book Antiqua" w:hAnsi="Book Antiqua" w:cs="宋体"/>
          <w:sz w:val="24"/>
          <w:szCs w:val="24"/>
          <w:lang w:val="en-US"/>
        </w:rPr>
        <w:t>Sarin</w:t>
      </w:r>
      <w:proofErr w:type="spellEnd"/>
      <w:r w:rsidRPr="00305BB5">
        <w:rPr>
          <w:rFonts w:ascii="Book Antiqua" w:hAnsi="Book Antiqua" w:cs="宋体"/>
          <w:sz w:val="24"/>
          <w:szCs w:val="24"/>
          <w:lang w:val="en-US"/>
        </w:rPr>
        <w:t xml:space="preserve"> SK, </w:t>
      </w:r>
      <w:proofErr w:type="spellStart"/>
      <w:r w:rsidRPr="00305BB5">
        <w:rPr>
          <w:rFonts w:ascii="Book Antiqua" w:hAnsi="Book Antiqua" w:cs="宋体"/>
          <w:sz w:val="24"/>
          <w:szCs w:val="24"/>
          <w:lang w:val="en-US"/>
        </w:rPr>
        <w:t>Fedail</w:t>
      </w:r>
      <w:proofErr w:type="spellEnd"/>
      <w:r w:rsidRPr="00305BB5">
        <w:rPr>
          <w:rFonts w:ascii="Book Antiqua" w:hAnsi="Book Antiqua" w:cs="宋体"/>
          <w:sz w:val="24"/>
          <w:szCs w:val="24"/>
          <w:lang w:val="en-US"/>
        </w:rPr>
        <w:t xml:space="preserve"> S, </w:t>
      </w:r>
      <w:proofErr w:type="spellStart"/>
      <w:r w:rsidRPr="00305BB5">
        <w:rPr>
          <w:rFonts w:ascii="Book Antiqua" w:hAnsi="Book Antiqua" w:cs="宋体"/>
          <w:sz w:val="24"/>
          <w:szCs w:val="24"/>
          <w:lang w:val="en-US"/>
        </w:rPr>
        <w:t>Krabshuis</w:t>
      </w:r>
      <w:proofErr w:type="spellEnd"/>
      <w:r w:rsidRPr="00305BB5">
        <w:rPr>
          <w:rFonts w:ascii="Book Antiqua" w:hAnsi="Book Antiqua" w:cs="宋体"/>
          <w:sz w:val="24"/>
          <w:szCs w:val="24"/>
          <w:lang w:val="en-US"/>
        </w:rPr>
        <w:t xml:space="preserve"> JH, Le </w:t>
      </w:r>
      <w:proofErr w:type="spellStart"/>
      <w:r w:rsidRPr="00305BB5">
        <w:rPr>
          <w:rFonts w:ascii="Book Antiqua" w:hAnsi="Book Antiqua" w:cs="宋体"/>
          <w:sz w:val="24"/>
          <w:szCs w:val="24"/>
          <w:lang w:val="en-US"/>
        </w:rPr>
        <w:t>Mair</w:t>
      </w:r>
      <w:proofErr w:type="spellEnd"/>
      <w:r w:rsidRPr="00305BB5">
        <w:rPr>
          <w:rFonts w:ascii="Book Antiqua" w:hAnsi="Book Antiqua" w:cs="宋体"/>
          <w:sz w:val="24"/>
          <w:szCs w:val="24"/>
          <w:lang w:val="en-US"/>
        </w:rPr>
        <w:t xml:space="preserve"> A.</w:t>
      </w:r>
      <w:r w:rsidRPr="00F02597">
        <w:rPr>
          <w:rFonts w:ascii="Book Antiqua" w:hAnsi="Book Antiqua"/>
          <w:sz w:val="24"/>
          <w:szCs w:val="24"/>
        </w:rPr>
        <w:t xml:space="preserve"> </w:t>
      </w:r>
      <w:r w:rsidRPr="00F02597">
        <w:rPr>
          <w:rFonts w:ascii="Book Antiqua" w:hAnsi="Book Antiqua" w:cs="宋体"/>
          <w:sz w:val="24"/>
          <w:szCs w:val="24"/>
          <w:lang w:val="en-US"/>
        </w:rPr>
        <w:t>Esophageal varices.</w:t>
      </w:r>
      <w:r w:rsidRPr="00305BB5">
        <w:rPr>
          <w:rFonts w:ascii="Book Antiqua" w:hAnsi="Book Antiqua" w:cs="宋体"/>
          <w:sz w:val="24"/>
          <w:szCs w:val="24"/>
          <w:lang w:val="en-US"/>
        </w:rPr>
        <w:t xml:space="preserve"> </w:t>
      </w:r>
      <w:r w:rsidRPr="00F02597">
        <w:rPr>
          <w:rFonts w:ascii="Book Antiqua" w:hAnsi="Book Antiqua" w:cs="宋体"/>
          <w:sz w:val="24"/>
          <w:szCs w:val="24"/>
        </w:rPr>
        <w:t>Available from: URL:</w:t>
      </w:r>
      <w:r>
        <w:rPr>
          <w:rFonts w:ascii="Book Antiqua" w:hAnsi="Book Antiqua" w:cs="宋体"/>
          <w:sz w:val="24"/>
          <w:szCs w:val="24"/>
        </w:rPr>
        <w:t xml:space="preserve"> </w:t>
      </w:r>
      <w:r w:rsidRPr="00F02597">
        <w:rPr>
          <w:rFonts w:ascii="Book Antiqua" w:hAnsi="Book Antiqua" w:cs="宋体"/>
          <w:sz w:val="24"/>
          <w:szCs w:val="24"/>
          <w:lang w:val="en-US"/>
        </w:rPr>
        <w:t>http://gastroindia.net/wp-content/themes/gastro/images/practice_guidelines_pdf/esophageal%20varices.pdf</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47 </w:t>
      </w:r>
      <w:r w:rsidRPr="00305BB5">
        <w:rPr>
          <w:rFonts w:ascii="Book Antiqua" w:hAnsi="Book Antiqua" w:cs="宋体"/>
          <w:b/>
          <w:bCs/>
          <w:sz w:val="24"/>
          <w:szCs w:val="24"/>
          <w:lang w:val="en-US"/>
        </w:rPr>
        <w:t xml:space="preserve">de </w:t>
      </w:r>
      <w:proofErr w:type="spellStart"/>
      <w:r w:rsidRPr="00305BB5">
        <w:rPr>
          <w:rFonts w:ascii="Book Antiqua" w:hAnsi="Book Antiqua" w:cs="宋体"/>
          <w:b/>
          <w:bCs/>
          <w:sz w:val="24"/>
          <w:szCs w:val="24"/>
          <w:lang w:val="en-US"/>
        </w:rPr>
        <w:t>Franchis</w:t>
      </w:r>
      <w:proofErr w:type="spellEnd"/>
      <w:r w:rsidRPr="00305BB5">
        <w:rPr>
          <w:rFonts w:ascii="Book Antiqua" w:hAnsi="Book Antiqua" w:cs="宋体"/>
          <w:b/>
          <w:bCs/>
          <w:sz w:val="24"/>
          <w:szCs w:val="24"/>
          <w:lang w:val="en-US"/>
        </w:rPr>
        <w:t xml:space="preserve"> R</w:t>
      </w:r>
      <w:r w:rsidRPr="00F02597">
        <w:rPr>
          <w:rFonts w:ascii="Book Antiqua" w:hAnsi="Book Antiqua" w:cs="宋体"/>
          <w:bCs/>
          <w:sz w:val="24"/>
          <w:szCs w:val="24"/>
          <w:lang w:val="en-US"/>
        </w:rPr>
        <w:t>,</w:t>
      </w:r>
      <w:r w:rsidRPr="00F02597">
        <w:rPr>
          <w:rFonts w:ascii="Book Antiqua" w:hAnsi="Book Antiqua"/>
          <w:sz w:val="24"/>
          <w:szCs w:val="24"/>
        </w:rPr>
        <w:t xml:space="preserve"> </w:t>
      </w:r>
      <w:proofErr w:type="spellStart"/>
      <w:r w:rsidRPr="00F02597">
        <w:rPr>
          <w:rFonts w:ascii="Book Antiqua" w:hAnsi="Book Antiqua" w:cs="宋体"/>
          <w:b/>
          <w:bCs/>
          <w:sz w:val="24"/>
          <w:szCs w:val="24"/>
          <w:lang w:val="en-US"/>
        </w:rPr>
        <w:t>Baveno</w:t>
      </w:r>
      <w:proofErr w:type="spellEnd"/>
      <w:r w:rsidRPr="00F02597">
        <w:rPr>
          <w:rFonts w:ascii="Book Antiqua" w:hAnsi="Book Antiqua" w:cs="宋体"/>
          <w:b/>
          <w:bCs/>
          <w:sz w:val="24"/>
          <w:szCs w:val="24"/>
          <w:lang w:val="en-US"/>
        </w:rPr>
        <w:t xml:space="preserve"> V Faculty</w:t>
      </w:r>
      <w:r w:rsidRPr="00F02597">
        <w:rPr>
          <w:rFonts w:ascii="Book Antiqua" w:hAnsi="Book Antiqua" w:cs="宋体"/>
          <w:bCs/>
          <w:sz w:val="24"/>
          <w:szCs w:val="24"/>
          <w:lang w:val="en-US"/>
        </w:rPr>
        <w:t>.</w:t>
      </w:r>
      <w:r w:rsidRPr="00305BB5">
        <w:rPr>
          <w:rFonts w:ascii="Book Antiqua" w:hAnsi="Book Antiqua" w:cs="宋体"/>
          <w:sz w:val="24"/>
          <w:szCs w:val="24"/>
          <w:lang w:val="en-US"/>
        </w:rPr>
        <w:t xml:space="preserve"> </w:t>
      </w:r>
      <w:proofErr w:type="gramStart"/>
      <w:r w:rsidRPr="00305BB5">
        <w:rPr>
          <w:rFonts w:ascii="Book Antiqua" w:hAnsi="Book Antiqua" w:cs="宋体"/>
          <w:sz w:val="24"/>
          <w:szCs w:val="24"/>
          <w:lang w:val="en-US"/>
        </w:rPr>
        <w:t xml:space="preserve">Revising consensus in portal hypertension: report of the </w:t>
      </w:r>
      <w:proofErr w:type="spellStart"/>
      <w:r w:rsidRPr="00305BB5">
        <w:rPr>
          <w:rFonts w:ascii="Book Antiqua" w:hAnsi="Book Antiqua" w:cs="宋体"/>
          <w:sz w:val="24"/>
          <w:szCs w:val="24"/>
          <w:lang w:val="en-US"/>
        </w:rPr>
        <w:t>Baveno</w:t>
      </w:r>
      <w:proofErr w:type="spellEnd"/>
      <w:r w:rsidRPr="00305BB5">
        <w:rPr>
          <w:rFonts w:ascii="Book Antiqua" w:hAnsi="Book Antiqua" w:cs="宋体"/>
          <w:sz w:val="24"/>
          <w:szCs w:val="24"/>
          <w:lang w:val="en-US"/>
        </w:rPr>
        <w:t xml:space="preserve"> V consensus workshop on methodology of diagnosis and therapy in portal hypertension.</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 xml:space="preserve">J </w:t>
      </w:r>
      <w:proofErr w:type="spellStart"/>
      <w:r w:rsidRPr="00305BB5">
        <w:rPr>
          <w:rFonts w:ascii="Book Antiqua" w:hAnsi="Book Antiqua" w:cs="宋体"/>
          <w:i/>
          <w:iCs/>
          <w:sz w:val="24"/>
          <w:szCs w:val="24"/>
          <w:lang w:val="en-US"/>
        </w:rPr>
        <w:t>Hepatol</w:t>
      </w:r>
      <w:proofErr w:type="spellEnd"/>
      <w:r w:rsidRPr="00305BB5">
        <w:rPr>
          <w:rFonts w:ascii="Book Antiqua" w:hAnsi="Book Antiqua" w:cs="宋体"/>
          <w:sz w:val="24"/>
          <w:szCs w:val="24"/>
          <w:lang w:val="en-US"/>
        </w:rPr>
        <w:t xml:space="preserve"> 2010; </w:t>
      </w:r>
      <w:r w:rsidRPr="00305BB5">
        <w:rPr>
          <w:rFonts w:ascii="Book Antiqua" w:hAnsi="Book Antiqua" w:cs="宋体"/>
          <w:b/>
          <w:bCs/>
          <w:sz w:val="24"/>
          <w:szCs w:val="24"/>
          <w:lang w:val="en-US"/>
        </w:rPr>
        <w:t>53</w:t>
      </w:r>
      <w:r w:rsidRPr="00305BB5">
        <w:rPr>
          <w:rFonts w:ascii="Book Antiqua" w:hAnsi="Book Antiqua" w:cs="宋体"/>
          <w:sz w:val="24"/>
          <w:szCs w:val="24"/>
          <w:lang w:val="en-US"/>
        </w:rPr>
        <w:t>: 762-768 [PMID: 20638742 DOI: 10.1016/j.jhep.2010.06.004</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48 </w:t>
      </w:r>
      <w:r w:rsidRPr="00305BB5">
        <w:rPr>
          <w:rFonts w:ascii="Book Antiqua" w:hAnsi="Book Antiqua" w:cs="宋体"/>
          <w:b/>
          <w:bCs/>
          <w:sz w:val="24"/>
          <w:szCs w:val="24"/>
          <w:lang w:val="en-US"/>
        </w:rPr>
        <w:t>Augustin S</w:t>
      </w:r>
      <w:r w:rsidRPr="00305BB5">
        <w:rPr>
          <w:rFonts w:ascii="Book Antiqua" w:hAnsi="Book Antiqua" w:cs="宋体"/>
          <w:sz w:val="24"/>
          <w:szCs w:val="24"/>
          <w:lang w:val="en-US"/>
        </w:rPr>
        <w:t xml:space="preserve">, </w:t>
      </w:r>
      <w:proofErr w:type="spellStart"/>
      <w:r w:rsidRPr="00305BB5">
        <w:rPr>
          <w:rFonts w:ascii="Book Antiqua" w:hAnsi="Book Antiqua" w:cs="宋体"/>
          <w:sz w:val="24"/>
          <w:szCs w:val="24"/>
          <w:lang w:val="en-US"/>
        </w:rPr>
        <w:t>Altamirano</w:t>
      </w:r>
      <w:proofErr w:type="spellEnd"/>
      <w:r w:rsidRPr="00305BB5">
        <w:rPr>
          <w:rFonts w:ascii="Book Antiqua" w:hAnsi="Book Antiqua" w:cs="宋体"/>
          <w:sz w:val="24"/>
          <w:szCs w:val="24"/>
          <w:lang w:val="en-US"/>
        </w:rPr>
        <w:t xml:space="preserve"> J, González A, Dot J, Abu-</w:t>
      </w:r>
      <w:proofErr w:type="spellStart"/>
      <w:r w:rsidRPr="00305BB5">
        <w:rPr>
          <w:rFonts w:ascii="Book Antiqua" w:hAnsi="Book Antiqua" w:cs="宋体"/>
          <w:sz w:val="24"/>
          <w:szCs w:val="24"/>
          <w:lang w:val="en-US"/>
        </w:rPr>
        <w:t>Suboh</w:t>
      </w:r>
      <w:proofErr w:type="spellEnd"/>
      <w:r w:rsidRPr="00305BB5">
        <w:rPr>
          <w:rFonts w:ascii="Book Antiqua" w:hAnsi="Book Antiqua" w:cs="宋体"/>
          <w:sz w:val="24"/>
          <w:szCs w:val="24"/>
          <w:lang w:val="en-US"/>
        </w:rPr>
        <w:t xml:space="preserve"> M, </w:t>
      </w:r>
      <w:proofErr w:type="spellStart"/>
      <w:r w:rsidRPr="00305BB5">
        <w:rPr>
          <w:rFonts w:ascii="Book Antiqua" w:hAnsi="Book Antiqua" w:cs="宋体"/>
          <w:sz w:val="24"/>
          <w:szCs w:val="24"/>
          <w:lang w:val="en-US"/>
        </w:rPr>
        <w:t>Armengol</w:t>
      </w:r>
      <w:proofErr w:type="spellEnd"/>
      <w:r w:rsidRPr="00305BB5">
        <w:rPr>
          <w:rFonts w:ascii="Book Antiqua" w:hAnsi="Book Antiqua" w:cs="宋体"/>
          <w:sz w:val="24"/>
          <w:szCs w:val="24"/>
          <w:lang w:val="en-US"/>
        </w:rPr>
        <w:t xml:space="preserve"> JR, </w:t>
      </w:r>
      <w:proofErr w:type="spellStart"/>
      <w:r w:rsidRPr="00305BB5">
        <w:rPr>
          <w:rFonts w:ascii="Book Antiqua" w:hAnsi="Book Antiqua" w:cs="宋体"/>
          <w:sz w:val="24"/>
          <w:szCs w:val="24"/>
          <w:lang w:val="en-US"/>
        </w:rPr>
        <w:t>Azpiroz</w:t>
      </w:r>
      <w:proofErr w:type="spellEnd"/>
      <w:r w:rsidRPr="00305BB5">
        <w:rPr>
          <w:rFonts w:ascii="Book Antiqua" w:hAnsi="Book Antiqua" w:cs="宋体"/>
          <w:sz w:val="24"/>
          <w:szCs w:val="24"/>
          <w:lang w:val="en-US"/>
        </w:rPr>
        <w:t xml:space="preserve"> F, Esteban R, Guardia J, </w:t>
      </w:r>
      <w:proofErr w:type="spellStart"/>
      <w:r w:rsidRPr="00305BB5">
        <w:rPr>
          <w:rFonts w:ascii="Book Antiqua" w:hAnsi="Book Antiqua" w:cs="宋体"/>
          <w:sz w:val="24"/>
          <w:szCs w:val="24"/>
          <w:lang w:val="en-US"/>
        </w:rPr>
        <w:t>Genescà</w:t>
      </w:r>
      <w:proofErr w:type="spellEnd"/>
      <w:r w:rsidRPr="00305BB5">
        <w:rPr>
          <w:rFonts w:ascii="Book Antiqua" w:hAnsi="Book Antiqua" w:cs="宋体"/>
          <w:sz w:val="24"/>
          <w:szCs w:val="24"/>
          <w:lang w:val="en-US"/>
        </w:rPr>
        <w:t xml:space="preserve"> J. Effectiveness of combined pharmacologic and ligation therapy in high-risk patients with acute esophageal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bleeding. </w:t>
      </w:r>
      <w:r w:rsidRPr="00305BB5">
        <w:rPr>
          <w:rFonts w:ascii="Book Antiqua" w:hAnsi="Book Antiqua" w:cs="宋体"/>
          <w:i/>
          <w:iCs/>
          <w:sz w:val="24"/>
          <w:szCs w:val="24"/>
          <w:lang w:val="en-US"/>
        </w:rPr>
        <w:t xml:space="preserve">Am J </w:t>
      </w:r>
      <w:proofErr w:type="spellStart"/>
      <w:r w:rsidRPr="00305BB5">
        <w:rPr>
          <w:rFonts w:ascii="Book Antiqua" w:hAnsi="Book Antiqua" w:cs="宋体"/>
          <w:i/>
          <w:iCs/>
          <w:sz w:val="24"/>
          <w:szCs w:val="24"/>
          <w:lang w:val="en-US"/>
        </w:rPr>
        <w:t>Gastroenterol</w:t>
      </w:r>
      <w:proofErr w:type="spellEnd"/>
      <w:r w:rsidRPr="00305BB5">
        <w:rPr>
          <w:rFonts w:ascii="Book Antiqua" w:hAnsi="Book Antiqua" w:cs="宋体"/>
          <w:sz w:val="24"/>
          <w:szCs w:val="24"/>
          <w:lang w:val="en-US"/>
        </w:rPr>
        <w:t xml:space="preserve"> 2011; </w:t>
      </w:r>
      <w:r w:rsidRPr="00305BB5">
        <w:rPr>
          <w:rFonts w:ascii="Book Antiqua" w:hAnsi="Book Antiqua" w:cs="宋体"/>
          <w:b/>
          <w:bCs/>
          <w:sz w:val="24"/>
          <w:szCs w:val="24"/>
          <w:lang w:val="en-US"/>
        </w:rPr>
        <w:t>106</w:t>
      </w:r>
      <w:r w:rsidRPr="00305BB5">
        <w:rPr>
          <w:rFonts w:ascii="Book Antiqua" w:hAnsi="Book Antiqua" w:cs="宋体"/>
          <w:sz w:val="24"/>
          <w:szCs w:val="24"/>
          <w:lang w:val="en-US"/>
        </w:rPr>
        <w:t>: 1787-1795 [PMID: 21625271 DOI: 10.1038/ajg.2011.173</w:t>
      </w:r>
      <w:r w:rsidRPr="00F02597">
        <w:rPr>
          <w:rFonts w:ascii="Book Antiqua" w:hAnsi="Book Antiqua" w:cs="宋体"/>
          <w:sz w:val="24"/>
          <w:szCs w:val="24"/>
          <w:lang w:val="en-US"/>
        </w:rPr>
        <w:t>]</w:t>
      </w:r>
    </w:p>
    <w:p w:rsidR="00320B9C" w:rsidRPr="00305BB5" w:rsidRDefault="00320B9C" w:rsidP="00F33CC7">
      <w:pPr>
        <w:spacing w:after="0" w:line="360" w:lineRule="auto"/>
        <w:jc w:val="both"/>
        <w:rPr>
          <w:rFonts w:ascii="Book Antiqua" w:hAnsi="Book Antiqua" w:cs="宋体"/>
          <w:sz w:val="24"/>
          <w:szCs w:val="24"/>
          <w:lang w:val="en-US"/>
        </w:rPr>
      </w:pPr>
      <w:r w:rsidRPr="00305BB5">
        <w:rPr>
          <w:rFonts w:ascii="Book Antiqua" w:hAnsi="Book Antiqua" w:cs="宋体"/>
          <w:sz w:val="24"/>
          <w:szCs w:val="24"/>
          <w:lang w:val="en-US"/>
        </w:rPr>
        <w:t xml:space="preserve">49 </w:t>
      </w:r>
      <w:proofErr w:type="spellStart"/>
      <w:r w:rsidRPr="00305BB5">
        <w:rPr>
          <w:rFonts w:ascii="Book Antiqua" w:hAnsi="Book Antiqua" w:cs="宋体"/>
          <w:b/>
          <w:bCs/>
          <w:sz w:val="24"/>
          <w:szCs w:val="24"/>
          <w:lang w:val="en-US"/>
        </w:rPr>
        <w:t>García-Pagán</w:t>
      </w:r>
      <w:proofErr w:type="spellEnd"/>
      <w:r w:rsidRPr="00305BB5">
        <w:rPr>
          <w:rFonts w:ascii="Book Antiqua" w:hAnsi="Book Antiqua" w:cs="宋体"/>
          <w:b/>
          <w:bCs/>
          <w:sz w:val="24"/>
          <w:szCs w:val="24"/>
          <w:lang w:val="en-US"/>
        </w:rPr>
        <w:t xml:space="preserve"> JC</w:t>
      </w:r>
      <w:r w:rsidRPr="00305BB5">
        <w:rPr>
          <w:rFonts w:ascii="Book Antiqua" w:hAnsi="Book Antiqua" w:cs="宋体"/>
          <w:sz w:val="24"/>
          <w:szCs w:val="24"/>
          <w:lang w:val="en-US"/>
        </w:rPr>
        <w:t xml:space="preserve">, Caca K, Bureau C, </w:t>
      </w:r>
      <w:proofErr w:type="spellStart"/>
      <w:r w:rsidRPr="00305BB5">
        <w:rPr>
          <w:rFonts w:ascii="Book Antiqua" w:hAnsi="Book Antiqua" w:cs="宋体"/>
          <w:sz w:val="24"/>
          <w:szCs w:val="24"/>
          <w:lang w:val="en-US"/>
        </w:rPr>
        <w:t>Laleman</w:t>
      </w:r>
      <w:proofErr w:type="spellEnd"/>
      <w:r w:rsidRPr="00305BB5">
        <w:rPr>
          <w:rFonts w:ascii="Book Antiqua" w:hAnsi="Book Antiqua" w:cs="宋体"/>
          <w:sz w:val="24"/>
          <w:szCs w:val="24"/>
          <w:lang w:val="en-US"/>
        </w:rPr>
        <w:t xml:space="preserve"> W, </w:t>
      </w:r>
      <w:proofErr w:type="spellStart"/>
      <w:r w:rsidRPr="00305BB5">
        <w:rPr>
          <w:rFonts w:ascii="Book Antiqua" w:hAnsi="Book Antiqua" w:cs="宋体"/>
          <w:sz w:val="24"/>
          <w:szCs w:val="24"/>
          <w:lang w:val="en-US"/>
        </w:rPr>
        <w:t>Appenrodt</w:t>
      </w:r>
      <w:proofErr w:type="spellEnd"/>
      <w:r w:rsidRPr="00305BB5">
        <w:rPr>
          <w:rFonts w:ascii="Book Antiqua" w:hAnsi="Book Antiqua" w:cs="宋体"/>
          <w:sz w:val="24"/>
          <w:szCs w:val="24"/>
          <w:lang w:val="en-US"/>
        </w:rPr>
        <w:t xml:space="preserve"> B, Luca A, </w:t>
      </w:r>
      <w:proofErr w:type="spellStart"/>
      <w:r w:rsidRPr="00305BB5">
        <w:rPr>
          <w:rFonts w:ascii="Book Antiqua" w:hAnsi="Book Antiqua" w:cs="宋体"/>
          <w:sz w:val="24"/>
          <w:szCs w:val="24"/>
          <w:lang w:val="en-US"/>
        </w:rPr>
        <w:t>Abraldes</w:t>
      </w:r>
      <w:proofErr w:type="spellEnd"/>
      <w:r w:rsidRPr="00305BB5">
        <w:rPr>
          <w:rFonts w:ascii="Book Antiqua" w:hAnsi="Book Antiqua" w:cs="宋体"/>
          <w:sz w:val="24"/>
          <w:szCs w:val="24"/>
          <w:lang w:val="en-US"/>
        </w:rPr>
        <w:t xml:space="preserve"> JG, </w:t>
      </w:r>
      <w:proofErr w:type="spellStart"/>
      <w:r w:rsidRPr="00305BB5">
        <w:rPr>
          <w:rFonts w:ascii="Book Antiqua" w:hAnsi="Book Antiqua" w:cs="宋体"/>
          <w:sz w:val="24"/>
          <w:szCs w:val="24"/>
          <w:lang w:val="en-US"/>
        </w:rPr>
        <w:t>Nevens</w:t>
      </w:r>
      <w:proofErr w:type="spellEnd"/>
      <w:r w:rsidRPr="00305BB5">
        <w:rPr>
          <w:rFonts w:ascii="Book Antiqua" w:hAnsi="Book Antiqua" w:cs="宋体"/>
          <w:sz w:val="24"/>
          <w:szCs w:val="24"/>
          <w:lang w:val="en-US"/>
        </w:rPr>
        <w:t xml:space="preserve"> F, </w:t>
      </w:r>
      <w:proofErr w:type="spellStart"/>
      <w:r w:rsidRPr="00305BB5">
        <w:rPr>
          <w:rFonts w:ascii="Book Antiqua" w:hAnsi="Book Antiqua" w:cs="宋体"/>
          <w:sz w:val="24"/>
          <w:szCs w:val="24"/>
          <w:lang w:val="en-US"/>
        </w:rPr>
        <w:t>Vinel</w:t>
      </w:r>
      <w:proofErr w:type="spellEnd"/>
      <w:r w:rsidRPr="00305BB5">
        <w:rPr>
          <w:rFonts w:ascii="Book Antiqua" w:hAnsi="Book Antiqua" w:cs="宋体"/>
          <w:sz w:val="24"/>
          <w:szCs w:val="24"/>
          <w:lang w:val="en-US"/>
        </w:rPr>
        <w:t xml:space="preserve"> JP, </w:t>
      </w:r>
      <w:proofErr w:type="spellStart"/>
      <w:r w:rsidRPr="00305BB5">
        <w:rPr>
          <w:rFonts w:ascii="Book Antiqua" w:hAnsi="Book Antiqua" w:cs="宋体"/>
          <w:sz w:val="24"/>
          <w:szCs w:val="24"/>
          <w:lang w:val="en-US"/>
        </w:rPr>
        <w:t>Mössner</w:t>
      </w:r>
      <w:proofErr w:type="spellEnd"/>
      <w:r w:rsidRPr="00305BB5">
        <w:rPr>
          <w:rFonts w:ascii="Book Antiqua" w:hAnsi="Book Antiqua" w:cs="宋体"/>
          <w:sz w:val="24"/>
          <w:szCs w:val="24"/>
          <w:lang w:val="en-US"/>
        </w:rPr>
        <w:t xml:space="preserve"> J, Bosch J. </w:t>
      </w:r>
      <w:proofErr w:type="gramStart"/>
      <w:r w:rsidRPr="00305BB5">
        <w:rPr>
          <w:rFonts w:ascii="Book Antiqua" w:hAnsi="Book Antiqua" w:cs="宋体"/>
          <w:sz w:val="24"/>
          <w:szCs w:val="24"/>
          <w:lang w:val="en-US"/>
        </w:rPr>
        <w:t xml:space="preserve">Early use of TIPS in patients with cirrhosis and </w:t>
      </w:r>
      <w:proofErr w:type="spellStart"/>
      <w:r w:rsidRPr="00305BB5">
        <w:rPr>
          <w:rFonts w:ascii="Book Antiqua" w:hAnsi="Book Antiqua" w:cs="宋体"/>
          <w:sz w:val="24"/>
          <w:szCs w:val="24"/>
          <w:lang w:val="en-US"/>
        </w:rPr>
        <w:t>variceal</w:t>
      </w:r>
      <w:proofErr w:type="spellEnd"/>
      <w:r w:rsidRPr="00305BB5">
        <w:rPr>
          <w:rFonts w:ascii="Book Antiqua" w:hAnsi="Book Antiqua" w:cs="宋体"/>
          <w:sz w:val="24"/>
          <w:szCs w:val="24"/>
          <w:lang w:val="en-US"/>
        </w:rPr>
        <w:t xml:space="preserve"> bleeding.</w:t>
      </w:r>
      <w:proofErr w:type="gramEnd"/>
      <w:r w:rsidRPr="00305BB5">
        <w:rPr>
          <w:rFonts w:ascii="Book Antiqua" w:hAnsi="Book Antiqua" w:cs="宋体"/>
          <w:sz w:val="24"/>
          <w:szCs w:val="24"/>
          <w:lang w:val="en-US"/>
        </w:rPr>
        <w:t xml:space="preserve"> </w:t>
      </w:r>
      <w:r w:rsidRPr="00305BB5">
        <w:rPr>
          <w:rFonts w:ascii="Book Antiqua" w:hAnsi="Book Antiqua" w:cs="宋体"/>
          <w:i/>
          <w:iCs/>
          <w:sz w:val="24"/>
          <w:szCs w:val="24"/>
          <w:lang w:val="en-US"/>
        </w:rPr>
        <w:t xml:space="preserve">N </w:t>
      </w:r>
      <w:proofErr w:type="spellStart"/>
      <w:r w:rsidRPr="00305BB5">
        <w:rPr>
          <w:rFonts w:ascii="Book Antiqua" w:hAnsi="Book Antiqua" w:cs="宋体"/>
          <w:i/>
          <w:iCs/>
          <w:sz w:val="24"/>
          <w:szCs w:val="24"/>
          <w:lang w:val="en-US"/>
        </w:rPr>
        <w:t>Engl</w:t>
      </w:r>
      <w:proofErr w:type="spellEnd"/>
      <w:r w:rsidRPr="00305BB5">
        <w:rPr>
          <w:rFonts w:ascii="Book Antiqua" w:hAnsi="Book Antiqua" w:cs="宋体"/>
          <w:i/>
          <w:iCs/>
          <w:sz w:val="24"/>
          <w:szCs w:val="24"/>
          <w:lang w:val="en-US"/>
        </w:rPr>
        <w:t xml:space="preserve"> J Med</w:t>
      </w:r>
      <w:r w:rsidRPr="00305BB5">
        <w:rPr>
          <w:rFonts w:ascii="Book Antiqua" w:hAnsi="Book Antiqua" w:cs="宋体"/>
          <w:sz w:val="24"/>
          <w:szCs w:val="24"/>
          <w:lang w:val="en-US"/>
        </w:rPr>
        <w:t xml:space="preserve"> 2010; </w:t>
      </w:r>
      <w:r w:rsidRPr="00305BB5">
        <w:rPr>
          <w:rFonts w:ascii="Book Antiqua" w:hAnsi="Book Antiqua" w:cs="宋体"/>
          <w:b/>
          <w:bCs/>
          <w:sz w:val="24"/>
          <w:szCs w:val="24"/>
          <w:lang w:val="en-US"/>
        </w:rPr>
        <w:t>362</w:t>
      </w:r>
      <w:r w:rsidRPr="00305BB5">
        <w:rPr>
          <w:rFonts w:ascii="Book Antiqua" w:hAnsi="Book Antiqua" w:cs="宋体"/>
          <w:sz w:val="24"/>
          <w:szCs w:val="24"/>
          <w:lang w:val="en-US"/>
        </w:rPr>
        <w:t>: 2370-2379 [PMID: 20573925</w:t>
      </w:r>
      <w:r w:rsidRPr="00F02597">
        <w:rPr>
          <w:rFonts w:ascii="Book Antiqua" w:hAnsi="Book Antiqua" w:cs="宋体"/>
          <w:sz w:val="24"/>
          <w:szCs w:val="24"/>
          <w:lang w:val="en-US"/>
        </w:rPr>
        <w:t>]</w:t>
      </w:r>
    </w:p>
    <w:p w:rsidR="00320B9C" w:rsidRPr="00F02597" w:rsidRDefault="00320B9C" w:rsidP="00A87EC8">
      <w:pPr>
        <w:spacing w:after="0" w:line="360" w:lineRule="auto"/>
        <w:jc w:val="right"/>
        <w:rPr>
          <w:rFonts w:ascii="Book Antiqua" w:hAnsi="Book Antiqua" w:cs="宋体"/>
          <w:sz w:val="24"/>
          <w:szCs w:val="24"/>
        </w:rPr>
      </w:pPr>
      <w:bookmarkStart w:id="5" w:name="OLE_LINK13"/>
      <w:bookmarkStart w:id="6" w:name="OLE_LINK14"/>
      <w:bookmarkStart w:id="7" w:name="OLE_LINK43"/>
      <w:r w:rsidRPr="00F02597">
        <w:rPr>
          <w:rFonts w:ascii="Book Antiqua" w:hAnsi="Book Antiqua" w:cs="宋体"/>
          <w:b/>
          <w:sz w:val="24"/>
          <w:szCs w:val="24"/>
        </w:rPr>
        <w:t>P-Reviewers:</w:t>
      </w:r>
      <w:r w:rsidRPr="00F02597">
        <w:rPr>
          <w:rFonts w:ascii="Book Antiqua" w:hAnsi="Book Antiqua"/>
          <w:sz w:val="24"/>
          <w:szCs w:val="24"/>
        </w:rPr>
        <w:t xml:space="preserve"> Brian BB</w:t>
      </w:r>
      <w:r w:rsidRPr="00F02597">
        <w:rPr>
          <w:rFonts w:ascii="Book Antiqua" w:hAnsi="Book Antiqua" w:cs="宋体"/>
          <w:sz w:val="24"/>
          <w:szCs w:val="24"/>
        </w:rPr>
        <w:t>,</w:t>
      </w:r>
      <w:r w:rsidRPr="00F02597">
        <w:rPr>
          <w:rFonts w:ascii="Book Antiqua" w:hAnsi="Book Antiqua"/>
          <w:sz w:val="24"/>
          <w:szCs w:val="24"/>
        </w:rPr>
        <w:t xml:space="preserve"> </w:t>
      </w:r>
      <w:r w:rsidRPr="00F02597">
        <w:rPr>
          <w:rFonts w:ascii="Book Antiqua" w:hAnsi="Book Antiqua" w:cs="宋体"/>
          <w:sz w:val="24"/>
          <w:szCs w:val="24"/>
        </w:rPr>
        <w:t>Hori T, Takagi H</w:t>
      </w:r>
    </w:p>
    <w:p w:rsidR="00320B9C" w:rsidRPr="00F02597" w:rsidRDefault="00320B9C" w:rsidP="00A87EC8">
      <w:pPr>
        <w:spacing w:after="0" w:line="360" w:lineRule="auto"/>
        <w:jc w:val="right"/>
        <w:rPr>
          <w:rFonts w:ascii="Book Antiqua" w:hAnsi="Book Antiqua" w:cs="宋体"/>
          <w:sz w:val="24"/>
          <w:szCs w:val="24"/>
        </w:rPr>
      </w:pPr>
      <w:r w:rsidRPr="00F02597">
        <w:rPr>
          <w:rFonts w:ascii="Book Antiqua" w:hAnsi="Book Antiqua" w:cs="宋体"/>
          <w:b/>
          <w:sz w:val="24"/>
          <w:szCs w:val="24"/>
        </w:rPr>
        <w:t>S-Editor:</w:t>
      </w:r>
      <w:r w:rsidRPr="00F02597">
        <w:rPr>
          <w:rFonts w:ascii="Book Antiqua" w:hAnsi="Book Antiqua" w:cs="宋体"/>
          <w:sz w:val="24"/>
          <w:szCs w:val="24"/>
        </w:rPr>
        <w:t xml:space="preserve"> </w:t>
      </w:r>
      <w:proofErr w:type="spellStart"/>
      <w:r w:rsidRPr="00F02597">
        <w:rPr>
          <w:rFonts w:ascii="Book Antiqua" w:hAnsi="Book Antiqua" w:cs="宋体"/>
          <w:sz w:val="24"/>
          <w:szCs w:val="24"/>
        </w:rPr>
        <w:t>Zhai</w:t>
      </w:r>
      <w:proofErr w:type="spellEnd"/>
      <w:r w:rsidRPr="00F02597">
        <w:rPr>
          <w:rFonts w:ascii="Book Antiqua" w:hAnsi="Book Antiqua" w:cs="宋体"/>
          <w:sz w:val="24"/>
          <w:szCs w:val="24"/>
        </w:rPr>
        <w:t xml:space="preserve"> HH</w:t>
      </w:r>
      <w:r w:rsidRPr="00F02597">
        <w:rPr>
          <w:rFonts w:ascii="Book Antiqua" w:hAnsi="Book Antiqua" w:cs="宋体"/>
          <w:b/>
          <w:sz w:val="24"/>
          <w:szCs w:val="24"/>
        </w:rPr>
        <w:t xml:space="preserve"> L-Editor: E-Edito</w:t>
      </w:r>
      <w:r w:rsidRPr="00F02597">
        <w:rPr>
          <w:rFonts w:ascii="Book Antiqua" w:hAnsi="Book Antiqua" w:cs="宋体"/>
          <w:sz w:val="24"/>
          <w:szCs w:val="24"/>
        </w:rPr>
        <w:t>r</w:t>
      </w:r>
      <w:r w:rsidRPr="00F02597">
        <w:rPr>
          <w:rFonts w:ascii="Book Antiqua" w:hAnsi="Book Antiqua" w:cs="宋体"/>
          <w:b/>
          <w:sz w:val="24"/>
          <w:szCs w:val="24"/>
        </w:rPr>
        <w:t>:</w:t>
      </w:r>
    </w:p>
    <w:bookmarkEnd w:id="5"/>
    <w:bookmarkEnd w:id="6"/>
    <w:bookmarkEnd w:id="7"/>
    <w:p w:rsidR="00320B9C" w:rsidRPr="00F02597" w:rsidRDefault="00320B9C" w:rsidP="00F33CC7">
      <w:pPr>
        <w:spacing w:after="0" w:line="360" w:lineRule="auto"/>
        <w:jc w:val="both"/>
        <w:rPr>
          <w:rFonts w:ascii="Book Antiqua" w:hAnsi="Book Antiqua"/>
          <w:b/>
          <w:sz w:val="24"/>
          <w:szCs w:val="24"/>
        </w:rPr>
      </w:pP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p>
    <w:p w:rsidR="00320B9C" w:rsidRPr="00F02597" w:rsidRDefault="00320B9C" w:rsidP="00F33CC7">
      <w:pPr>
        <w:spacing w:after="0" w:line="360" w:lineRule="auto"/>
        <w:jc w:val="both"/>
        <w:rPr>
          <w:rFonts w:ascii="Book Antiqua" w:hAnsi="Book Antiqua"/>
          <w:b/>
          <w:sz w:val="24"/>
          <w:szCs w:val="24"/>
          <w:lang w:val="en-US"/>
        </w:rPr>
      </w:pPr>
      <w:r w:rsidRPr="00F02597">
        <w:rPr>
          <w:rFonts w:ascii="Book Antiqua" w:hAnsi="Book Antiqua"/>
          <w:b/>
          <w:sz w:val="24"/>
          <w:szCs w:val="24"/>
          <w:lang w:val="en-US"/>
        </w:rPr>
        <w:lastRenderedPageBreak/>
        <w:t xml:space="preserve">Table 1 Summary of studies on antibiotics used in </w:t>
      </w:r>
      <w:proofErr w:type="spellStart"/>
      <w:r w:rsidRPr="00F02597">
        <w:rPr>
          <w:rFonts w:ascii="Book Antiqua" w:hAnsi="Book Antiqua"/>
          <w:b/>
          <w:sz w:val="24"/>
          <w:szCs w:val="24"/>
          <w:lang w:val="en-US"/>
        </w:rPr>
        <w:t>cirrhotics</w:t>
      </w:r>
      <w:proofErr w:type="spellEnd"/>
      <w:r w:rsidRPr="00F02597">
        <w:rPr>
          <w:rFonts w:ascii="Book Antiqua" w:hAnsi="Book Antiqua"/>
          <w:b/>
          <w:sz w:val="24"/>
          <w:szCs w:val="24"/>
          <w:lang w:val="en-US"/>
        </w:rPr>
        <w:t xml:space="preserve"> with acute </w:t>
      </w:r>
      <w:proofErr w:type="spellStart"/>
      <w:r w:rsidRPr="00F02597">
        <w:rPr>
          <w:rFonts w:ascii="Book Antiqua" w:hAnsi="Book Antiqua"/>
          <w:b/>
          <w:sz w:val="24"/>
          <w:szCs w:val="24"/>
          <w:lang w:val="en-US"/>
        </w:rPr>
        <w:t>variceal</w:t>
      </w:r>
      <w:proofErr w:type="spellEnd"/>
      <w:r w:rsidRPr="00F02597">
        <w:rPr>
          <w:rFonts w:ascii="Book Antiqua" w:hAnsi="Book Antiqua"/>
          <w:b/>
          <w:sz w:val="24"/>
          <w:szCs w:val="24"/>
          <w:lang w:val="en-US"/>
        </w:rPr>
        <w:t xml:space="preserve"> bleeding</w:t>
      </w:r>
    </w:p>
    <w:p w:rsidR="00320B9C" w:rsidRPr="00F02597" w:rsidRDefault="00320B9C" w:rsidP="00F33CC7">
      <w:pPr>
        <w:spacing w:after="0" w:line="360" w:lineRule="auto"/>
        <w:jc w:val="both"/>
        <w:rPr>
          <w:rFonts w:ascii="Book Antiqua" w:hAnsi="Book Antiqua"/>
          <w:sz w:val="24"/>
          <w:szCs w:val="24"/>
          <w:lang w:val="en-US"/>
        </w:rPr>
      </w:pPr>
    </w:p>
    <w:tbl>
      <w:tblPr>
        <w:tblW w:w="0" w:type="auto"/>
        <w:jc w:val="center"/>
        <w:tblInd w:w="-3680"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1956"/>
        <w:gridCol w:w="783"/>
        <w:gridCol w:w="1842"/>
        <w:gridCol w:w="3896"/>
        <w:gridCol w:w="1835"/>
      </w:tblGrid>
      <w:tr w:rsidR="00320B9C" w:rsidRPr="008A31EB" w:rsidTr="00BE3444">
        <w:trPr>
          <w:trHeight w:val="731"/>
          <w:jc w:val="center"/>
        </w:trPr>
        <w:tc>
          <w:tcPr>
            <w:tcW w:w="1956" w:type="dxa"/>
            <w:tcBorders>
              <w:bottom w:val="double" w:sz="4" w:space="0" w:color="auto"/>
            </w:tcBorders>
            <w:vAlign w:val="center"/>
          </w:tcPr>
          <w:p w:rsidR="00320B9C" w:rsidRPr="008A31EB" w:rsidRDefault="00320B9C" w:rsidP="00F33CC7">
            <w:pPr>
              <w:spacing w:after="0" w:line="360" w:lineRule="auto"/>
              <w:jc w:val="both"/>
              <w:rPr>
                <w:rFonts w:ascii="Book Antiqua" w:hAnsi="Book Antiqua" w:cs="Arial"/>
                <w:b/>
                <w:sz w:val="24"/>
                <w:szCs w:val="24"/>
                <w:lang w:val="en-US"/>
              </w:rPr>
            </w:pPr>
            <w:r w:rsidRPr="008A31EB">
              <w:rPr>
                <w:rFonts w:ascii="Book Antiqua" w:hAnsi="Book Antiqua" w:cs="Arial"/>
                <w:b/>
                <w:sz w:val="24"/>
                <w:szCs w:val="24"/>
                <w:lang w:val="en-US"/>
              </w:rPr>
              <w:t>Ref.</w:t>
            </w:r>
          </w:p>
        </w:tc>
        <w:tc>
          <w:tcPr>
            <w:tcW w:w="783" w:type="dxa"/>
            <w:tcBorders>
              <w:bottom w:val="double" w:sz="4" w:space="0" w:color="auto"/>
            </w:tcBorders>
            <w:vAlign w:val="center"/>
          </w:tcPr>
          <w:p w:rsidR="00320B9C" w:rsidRPr="008A31EB" w:rsidRDefault="00320B9C" w:rsidP="00F33CC7">
            <w:pPr>
              <w:spacing w:after="0" w:line="360" w:lineRule="auto"/>
              <w:jc w:val="both"/>
              <w:rPr>
                <w:rFonts w:ascii="Book Antiqua" w:hAnsi="Book Antiqua" w:cs="Arial"/>
                <w:b/>
                <w:sz w:val="24"/>
                <w:szCs w:val="24"/>
                <w:lang w:val="en-US"/>
              </w:rPr>
            </w:pPr>
            <w:r w:rsidRPr="008A31EB">
              <w:rPr>
                <w:rFonts w:ascii="Book Antiqua" w:hAnsi="Book Antiqua" w:cs="Arial"/>
                <w:b/>
                <w:sz w:val="24"/>
                <w:szCs w:val="24"/>
                <w:lang w:val="en-US"/>
              </w:rPr>
              <w:t>Year</w:t>
            </w:r>
          </w:p>
        </w:tc>
        <w:tc>
          <w:tcPr>
            <w:tcW w:w="1842" w:type="dxa"/>
            <w:tcBorders>
              <w:bottom w:val="double" w:sz="4" w:space="0" w:color="auto"/>
            </w:tcBorders>
            <w:vAlign w:val="center"/>
          </w:tcPr>
          <w:p w:rsidR="00320B9C" w:rsidRPr="008A31EB" w:rsidRDefault="00320B9C" w:rsidP="00F33CC7">
            <w:pPr>
              <w:spacing w:after="0" w:line="360" w:lineRule="auto"/>
              <w:jc w:val="both"/>
              <w:rPr>
                <w:rFonts w:ascii="Book Antiqua" w:hAnsi="Book Antiqua" w:cs="Arial"/>
                <w:b/>
                <w:sz w:val="24"/>
                <w:szCs w:val="24"/>
                <w:lang w:val="en-US"/>
              </w:rPr>
            </w:pPr>
            <w:r w:rsidRPr="008A31EB">
              <w:rPr>
                <w:rFonts w:ascii="Book Antiqua" w:hAnsi="Book Antiqua" w:cs="Arial"/>
                <w:b/>
                <w:sz w:val="24"/>
                <w:szCs w:val="24"/>
                <w:lang w:val="en-US"/>
              </w:rPr>
              <w:t xml:space="preserve">Sample size, with antibiotics </w:t>
            </w:r>
            <w:r w:rsidRPr="008A31EB">
              <w:rPr>
                <w:rFonts w:ascii="Book Antiqua" w:hAnsi="Book Antiqua" w:cs="Arial"/>
                <w:b/>
                <w:i/>
                <w:sz w:val="24"/>
                <w:szCs w:val="24"/>
                <w:lang w:val="en-US"/>
              </w:rPr>
              <w:t>vs</w:t>
            </w:r>
            <w:r w:rsidRPr="008A31EB">
              <w:rPr>
                <w:rFonts w:ascii="Book Antiqua" w:hAnsi="Book Antiqua" w:cs="Arial"/>
                <w:b/>
                <w:sz w:val="24"/>
                <w:szCs w:val="24"/>
                <w:lang w:val="en-US"/>
              </w:rPr>
              <w:t xml:space="preserve"> control group (total)</w:t>
            </w:r>
          </w:p>
        </w:tc>
        <w:tc>
          <w:tcPr>
            <w:tcW w:w="3828" w:type="dxa"/>
            <w:tcBorders>
              <w:bottom w:val="double" w:sz="4" w:space="0" w:color="auto"/>
            </w:tcBorders>
            <w:vAlign w:val="center"/>
          </w:tcPr>
          <w:p w:rsidR="00320B9C" w:rsidRPr="008A31EB" w:rsidRDefault="00320B9C" w:rsidP="00F33CC7">
            <w:pPr>
              <w:spacing w:after="0" w:line="360" w:lineRule="auto"/>
              <w:jc w:val="both"/>
              <w:rPr>
                <w:rFonts w:ascii="Book Antiqua" w:hAnsi="Book Antiqua" w:cs="Arial"/>
                <w:b/>
                <w:sz w:val="24"/>
                <w:szCs w:val="24"/>
                <w:lang w:val="en-US"/>
              </w:rPr>
            </w:pPr>
            <w:r w:rsidRPr="008A31EB">
              <w:rPr>
                <w:rFonts w:ascii="Book Antiqua" w:hAnsi="Book Antiqua" w:cs="Arial"/>
                <w:b/>
                <w:sz w:val="24"/>
                <w:szCs w:val="24"/>
                <w:lang w:val="en-US"/>
              </w:rPr>
              <w:t xml:space="preserve">Type of antibiotic (s) </w:t>
            </w:r>
            <w:r w:rsidRPr="008A31EB">
              <w:rPr>
                <w:rFonts w:ascii="Book Antiqua" w:hAnsi="Book Antiqua" w:cs="Arial"/>
                <w:b/>
                <w:i/>
                <w:sz w:val="24"/>
                <w:szCs w:val="24"/>
                <w:lang w:val="en-US"/>
              </w:rPr>
              <w:t>vs</w:t>
            </w:r>
            <w:r w:rsidRPr="008A31EB">
              <w:rPr>
                <w:rFonts w:ascii="Book Antiqua" w:hAnsi="Book Antiqua" w:cs="Arial"/>
                <w:b/>
                <w:sz w:val="24"/>
                <w:szCs w:val="24"/>
                <w:lang w:val="en-US"/>
              </w:rPr>
              <w:t xml:space="preserve"> control group</w:t>
            </w:r>
          </w:p>
        </w:tc>
        <w:tc>
          <w:tcPr>
            <w:tcW w:w="1835" w:type="dxa"/>
            <w:tcBorders>
              <w:bottom w:val="double" w:sz="4" w:space="0" w:color="auto"/>
            </w:tcBorders>
            <w:vAlign w:val="center"/>
          </w:tcPr>
          <w:p w:rsidR="00320B9C" w:rsidRPr="008A31EB" w:rsidRDefault="00320B9C" w:rsidP="00F33CC7">
            <w:pPr>
              <w:spacing w:after="0" w:line="360" w:lineRule="auto"/>
              <w:jc w:val="both"/>
              <w:rPr>
                <w:rFonts w:ascii="Book Antiqua" w:hAnsi="Book Antiqua" w:cs="Arial"/>
                <w:b/>
                <w:sz w:val="24"/>
                <w:szCs w:val="24"/>
                <w:lang w:val="en-US"/>
              </w:rPr>
            </w:pPr>
            <w:r w:rsidRPr="008A31EB">
              <w:rPr>
                <w:rFonts w:ascii="Book Antiqua" w:hAnsi="Book Antiqua" w:cs="Arial"/>
                <w:b/>
                <w:sz w:val="24"/>
                <w:szCs w:val="24"/>
                <w:lang w:val="en-US"/>
              </w:rPr>
              <w:t xml:space="preserve">Infection rate in those with antibiotics </w:t>
            </w:r>
            <w:r w:rsidRPr="008A31EB">
              <w:rPr>
                <w:rFonts w:ascii="Book Antiqua" w:hAnsi="Book Antiqua" w:cs="Arial"/>
                <w:b/>
                <w:i/>
                <w:sz w:val="24"/>
                <w:szCs w:val="24"/>
                <w:lang w:val="en-US"/>
              </w:rPr>
              <w:t>vs</w:t>
            </w:r>
            <w:r w:rsidRPr="008A31EB">
              <w:rPr>
                <w:rFonts w:ascii="Book Antiqua" w:hAnsi="Book Antiqua" w:cs="Arial"/>
                <w:b/>
                <w:sz w:val="24"/>
                <w:szCs w:val="24"/>
                <w:lang w:val="en-US"/>
              </w:rPr>
              <w:t xml:space="preserve"> control group </w:t>
            </w:r>
          </w:p>
        </w:tc>
      </w:tr>
      <w:tr w:rsidR="00320B9C" w:rsidRPr="008A31EB" w:rsidTr="00BE3444">
        <w:trPr>
          <w:jc w:val="center"/>
        </w:trPr>
        <w:tc>
          <w:tcPr>
            <w:tcW w:w="1956" w:type="dxa"/>
            <w:tcBorders>
              <w:top w:val="double" w:sz="4" w:space="0" w:color="auto"/>
            </w:tcBorders>
          </w:tcPr>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roofErr w:type="spellStart"/>
            <w:r w:rsidRPr="008A31EB">
              <w:rPr>
                <w:rFonts w:ascii="Book Antiqua" w:hAnsi="Book Antiqua" w:cs="Arial"/>
                <w:sz w:val="24"/>
                <w:szCs w:val="24"/>
                <w:lang w:val="en-US"/>
              </w:rPr>
              <w:t>Rimola</w:t>
            </w:r>
            <w:proofErr w:type="spellEnd"/>
            <w:r w:rsidRPr="008A31EB">
              <w:rPr>
                <w:rFonts w:ascii="Book Antiqua" w:hAnsi="Book Antiqua" w:cs="Arial"/>
                <w:sz w:val="24"/>
                <w:szCs w:val="24"/>
                <w:lang w:val="en-US"/>
              </w:rPr>
              <w:t xml:space="preserve">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[26]</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r w:rsidRPr="008A31EB">
              <w:rPr>
                <w:rFonts w:ascii="Book Antiqua" w:hAnsi="Book Antiqua" w:cs="Arial"/>
                <w:sz w:val="24"/>
                <w:szCs w:val="24"/>
                <w:lang w:val="en-US"/>
              </w:rPr>
              <w:t xml:space="preserve">Soriano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[27]</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r w:rsidRPr="008A31EB">
              <w:rPr>
                <w:rFonts w:ascii="Book Antiqua" w:hAnsi="Book Antiqua" w:cs="Arial"/>
                <w:sz w:val="24"/>
                <w:szCs w:val="24"/>
                <w:lang w:val="en-US"/>
              </w:rPr>
              <w:t xml:space="preserve">Rolando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[29]</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r w:rsidRPr="008A31EB">
              <w:rPr>
                <w:rFonts w:ascii="Book Antiqua" w:hAnsi="Book Antiqua" w:cs="Arial"/>
                <w:sz w:val="24"/>
                <w:szCs w:val="24"/>
                <w:lang w:val="en-US"/>
              </w:rPr>
              <w:t xml:space="preserve">Selby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[30]</w:t>
            </w:r>
          </w:p>
          <w:p w:rsidR="00320B9C" w:rsidRPr="008A31EB" w:rsidRDefault="00320B9C" w:rsidP="00F33CC7">
            <w:pPr>
              <w:spacing w:after="0" w:line="360" w:lineRule="auto"/>
              <w:jc w:val="both"/>
              <w:rPr>
                <w:rFonts w:ascii="Book Antiqua" w:hAnsi="Book Antiqua" w:cs="Arial"/>
                <w:i/>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proofErr w:type="spellStart"/>
            <w:r w:rsidRPr="008A31EB">
              <w:rPr>
                <w:rFonts w:ascii="Book Antiqua" w:hAnsi="Book Antiqua" w:cs="Arial"/>
                <w:sz w:val="24"/>
                <w:szCs w:val="24"/>
                <w:lang w:val="en-US"/>
              </w:rPr>
              <w:t>Pauwels</w:t>
            </w:r>
            <w:proofErr w:type="spellEnd"/>
            <w:r w:rsidRPr="008A31EB">
              <w:rPr>
                <w:rFonts w:ascii="Book Antiqua" w:hAnsi="Book Antiqua" w:cs="Arial"/>
                <w:sz w:val="24"/>
                <w:szCs w:val="24"/>
                <w:lang w:val="en-US"/>
              </w:rPr>
              <w:t xml:space="preserve">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[28]</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r w:rsidRPr="008A31EB">
              <w:rPr>
                <w:rFonts w:ascii="Book Antiqua" w:hAnsi="Book Antiqua" w:cs="Arial"/>
                <w:sz w:val="24"/>
                <w:szCs w:val="24"/>
                <w:lang w:val="en-US"/>
              </w:rPr>
              <w:t xml:space="preserve">Hsieh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[18]</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proofErr w:type="spellStart"/>
            <w:r w:rsidRPr="008A31EB">
              <w:rPr>
                <w:rFonts w:ascii="Book Antiqua" w:hAnsi="Book Antiqua" w:cs="Arial"/>
                <w:sz w:val="24"/>
                <w:szCs w:val="24"/>
                <w:lang w:val="en-US"/>
              </w:rPr>
              <w:t>Hou</w:t>
            </w:r>
            <w:proofErr w:type="spellEnd"/>
            <w:r w:rsidRPr="008A31EB">
              <w:rPr>
                <w:rFonts w:ascii="Book Antiqua" w:hAnsi="Book Antiqua" w:cs="Arial"/>
                <w:sz w:val="24"/>
                <w:szCs w:val="24"/>
                <w:lang w:val="en-US"/>
              </w:rPr>
              <w:t xml:space="preserve">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[11]</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r w:rsidRPr="008A31EB">
              <w:rPr>
                <w:rFonts w:ascii="Book Antiqua" w:hAnsi="Book Antiqua" w:cs="Arial"/>
                <w:sz w:val="24"/>
                <w:szCs w:val="24"/>
                <w:lang w:val="en-US"/>
              </w:rPr>
              <w:t xml:space="preserve">Fernandez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[34]</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r w:rsidRPr="008A31EB">
              <w:rPr>
                <w:rFonts w:ascii="Book Antiqua" w:hAnsi="Book Antiqua" w:cs="Arial"/>
                <w:sz w:val="24"/>
                <w:szCs w:val="24"/>
                <w:lang w:val="en-US"/>
              </w:rPr>
              <w:t xml:space="preserve">Jun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[36]</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r w:rsidRPr="008A31EB">
              <w:rPr>
                <w:rFonts w:ascii="Book Antiqua" w:hAnsi="Book Antiqua" w:cs="Arial"/>
                <w:sz w:val="24"/>
                <w:szCs w:val="24"/>
                <w:lang w:val="en-US"/>
              </w:rPr>
              <w:t xml:space="preserve">Wu </w:t>
            </w:r>
            <w:r w:rsidRPr="008A31EB">
              <w:rPr>
                <w:rFonts w:ascii="Book Antiqua" w:hAnsi="Book Antiqua" w:cs="Arial"/>
                <w:i/>
                <w:sz w:val="24"/>
                <w:szCs w:val="24"/>
                <w:lang w:val="en-US"/>
              </w:rPr>
              <w:t>et al</w:t>
            </w:r>
            <w:r w:rsidRPr="008A31EB">
              <w:rPr>
                <w:rFonts w:ascii="Book Antiqua" w:hAnsi="Book Antiqua" w:cs="Arial"/>
                <w:sz w:val="24"/>
                <w:szCs w:val="24"/>
                <w:vertAlign w:val="superscript"/>
                <w:lang w:val="en-US"/>
              </w:rPr>
              <w:t>[38]</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tc>
        <w:tc>
          <w:tcPr>
            <w:tcW w:w="783" w:type="dxa"/>
            <w:tcBorders>
              <w:top w:val="double" w:sz="4" w:space="0" w:color="auto"/>
            </w:tcBorders>
          </w:tcPr>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1985</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1992</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1993</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1994</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1996</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1998</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2004</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2006</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2006</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2013</w:t>
            </w:r>
          </w:p>
        </w:tc>
        <w:tc>
          <w:tcPr>
            <w:tcW w:w="1842" w:type="dxa"/>
            <w:tcBorders>
              <w:top w:val="double" w:sz="4" w:space="0" w:color="auto"/>
            </w:tcBorders>
          </w:tcPr>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68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72 (140)</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60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59 (119)</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107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88 sessions</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19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20 (39)</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34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30 (64)</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120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60 (180)</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59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61 (120)</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61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63 (124)</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62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58 (120)</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Child A: 51; Child B+C: 51 (102)</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tc>
        <w:tc>
          <w:tcPr>
            <w:tcW w:w="3828" w:type="dxa"/>
            <w:tcBorders>
              <w:top w:val="double" w:sz="4" w:space="0" w:color="auto"/>
            </w:tcBorders>
          </w:tcPr>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roofErr w:type="spellStart"/>
            <w:r w:rsidRPr="008A31EB">
              <w:rPr>
                <w:rFonts w:ascii="Book Antiqua" w:hAnsi="Book Antiqua" w:cs="Arial"/>
                <w:sz w:val="24"/>
                <w:szCs w:val="24"/>
                <w:lang w:val="en-US"/>
              </w:rPr>
              <w:t>Gentamicin+vancomycin+nystatin</w:t>
            </w:r>
            <w:proofErr w:type="spellEnd"/>
            <w:r w:rsidRPr="008A31EB">
              <w:rPr>
                <w:rFonts w:ascii="Book Antiqua" w:hAnsi="Book Antiqua" w:cs="Arial"/>
                <w:sz w:val="24"/>
                <w:szCs w:val="24"/>
                <w:lang w:val="en-US"/>
              </w:rPr>
              <w:t xml:space="preserve"> </w:t>
            </w: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Or </w:t>
            </w:r>
            <w:proofErr w:type="spellStart"/>
            <w:r w:rsidRPr="008A31EB">
              <w:rPr>
                <w:rFonts w:ascii="Book Antiqua" w:hAnsi="Book Antiqua" w:cs="Arial"/>
                <w:sz w:val="24"/>
                <w:szCs w:val="24"/>
                <w:lang w:val="en-US"/>
              </w:rPr>
              <w:t>neomycin+colistin+nystatin</w:t>
            </w:r>
            <w:proofErr w:type="spellEnd"/>
            <w:r w:rsidRPr="008A31EB">
              <w:rPr>
                <w:rFonts w:ascii="Book Antiqua" w:hAnsi="Book Antiqua" w:cs="Arial"/>
                <w:sz w:val="24"/>
                <w:szCs w:val="24"/>
                <w:lang w:val="en-US"/>
              </w:rPr>
              <w:t xml:space="preserve">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without antibiotic</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roofErr w:type="spellStart"/>
            <w:r w:rsidRPr="008A31EB">
              <w:rPr>
                <w:rFonts w:ascii="Book Antiqua" w:hAnsi="Book Antiqua" w:cs="Arial"/>
                <w:sz w:val="24"/>
                <w:szCs w:val="24"/>
                <w:lang w:val="en-US"/>
              </w:rPr>
              <w:t>Norfloxacin</w:t>
            </w:r>
            <w:proofErr w:type="spellEnd"/>
            <w:r w:rsidRPr="008A31EB">
              <w:rPr>
                <w:rFonts w:ascii="Book Antiqua" w:hAnsi="Book Antiqua" w:cs="Arial"/>
                <w:sz w:val="24"/>
                <w:szCs w:val="24"/>
                <w:lang w:val="en-US"/>
              </w:rPr>
              <w:t xml:space="preserve"> 400 mg </w:t>
            </w:r>
            <w:proofErr w:type="spellStart"/>
            <w:r w:rsidRPr="008A31EB">
              <w:rPr>
                <w:rFonts w:ascii="Book Antiqua" w:hAnsi="Book Antiqua" w:cs="Arial"/>
                <w:i/>
                <w:sz w:val="24"/>
                <w:szCs w:val="24"/>
                <w:lang w:val="en-US"/>
              </w:rPr>
              <w:t>po</w:t>
            </w:r>
            <w:proofErr w:type="spellEnd"/>
            <w:r w:rsidRPr="008A31EB">
              <w:rPr>
                <w:rFonts w:ascii="Book Antiqua" w:hAnsi="Book Antiqua" w:cs="Arial"/>
                <w:sz w:val="24"/>
                <w:szCs w:val="24"/>
                <w:lang w:val="en-US"/>
              </w:rPr>
              <w:t xml:space="preserve"> q12h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no antibiotic</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roofErr w:type="spellStart"/>
            <w:r w:rsidRPr="008A31EB">
              <w:rPr>
                <w:rFonts w:ascii="Book Antiqua" w:hAnsi="Book Antiqua" w:cs="Arial"/>
                <w:sz w:val="24"/>
                <w:szCs w:val="24"/>
                <w:lang w:val="en-US"/>
              </w:rPr>
              <w:t>Imipenem-cilastatin</w:t>
            </w:r>
            <w:proofErr w:type="spellEnd"/>
            <w:r w:rsidRPr="008A31EB">
              <w:rPr>
                <w:rFonts w:ascii="Book Antiqua" w:hAnsi="Book Antiqua" w:cs="Arial"/>
                <w:sz w:val="24"/>
                <w:szCs w:val="24"/>
                <w:lang w:val="en-US"/>
              </w:rPr>
              <w:t xml:space="preserve"> 500 mg </w:t>
            </w:r>
            <w:r w:rsidRPr="008A31EB">
              <w:rPr>
                <w:rFonts w:ascii="Book Antiqua" w:hAnsi="Book Antiqua" w:cs="Arial"/>
                <w:i/>
                <w:sz w:val="24"/>
                <w:szCs w:val="24"/>
                <w:lang w:val="en-US"/>
              </w:rPr>
              <w:t>iv</w:t>
            </w:r>
            <w:r w:rsidRPr="008A31EB">
              <w:rPr>
                <w:rFonts w:ascii="Book Antiqua" w:hAnsi="Book Antiqua" w:cs="Arial"/>
                <w:sz w:val="24"/>
                <w:szCs w:val="24"/>
                <w:lang w:val="en-US"/>
              </w:rPr>
              <w:t xml:space="preserve"> at sedation, further 500 mg 6 h after </w:t>
            </w:r>
            <w:proofErr w:type="spellStart"/>
            <w:r w:rsidRPr="008A31EB">
              <w:rPr>
                <w:rFonts w:ascii="Book Antiqua" w:hAnsi="Book Antiqua" w:cs="Arial"/>
                <w:sz w:val="24"/>
                <w:szCs w:val="24"/>
                <w:lang w:val="en-US"/>
              </w:rPr>
              <w:t>sclerotherapy</w:t>
            </w:r>
            <w:proofErr w:type="spellEnd"/>
            <w:r w:rsidRPr="008A31EB">
              <w:rPr>
                <w:rFonts w:ascii="Book Antiqua" w:hAnsi="Book Antiqua" w:cs="Arial"/>
                <w:sz w:val="24"/>
                <w:szCs w:val="24"/>
                <w:lang w:val="en-US"/>
              </w:rPr>
              <w:t xml:space="preserve">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dextrose-saline</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roofErr w:type="spellStart"/>
            <w:r w:rsidRPr="008A31EB">
              <w:rPr>
                <w:rFonts w:ascii="Book Antiqua" w:hAnsi="Book Antiqua" w:cs="Arial"/>
                <w:sz w:val="24"/>
                <w:szCs w:val="24"/>
                <w:lang w:val="en-US"/>
              </w:rPr>
              <w:t>Cefotaxime</w:t>
            </w:r>
            <w:proofErr w:type="spellEnd"/>
            <w:r w:rsidRPr="008A31EB">
              <w:rPr>
                <w:rFonts w:ascii="Book Antiqua" w:hAnsi="Book Antiqua" w:cs="Arial"/>
                <w:sz w:val="24"/>
                <w:szCs w:val="24"/>
                <w:lang w:val="en-US"/>
              </w:rPr>
              <w:t xml:space="preserve"> 1 g </w:t>
            </w:r>
            <w:r w:rsidRPr="008A31EB">
              <w:rPr>
                <w:rFonts w:ascii="Book Antiqua" w:hAnsi="Book Antiqua" w:cs="Arial"/>
                <w:i/>
                <w:sz w:val="24"/>
                <w:szCs w:val="24"/>
                <w:lang w:val="en-US"/>
              </w:rPr>
              <w:t>iv</w:t>
            </w:r>
            <w:r w:rsidRPr="008A31EB">
              <w:rPr>
                <w:rFonts w:ascii="Book Antiqua" w:hAnsi="Book Antiqua" w:cs="Arial"/>
                <w:sz w:val="24"/>
                <w:szCs w:val="24"/>
                <w:lang w:val="en-US"/>
              </w:rPr>
              <w:t xml:space="preserve"> before </w:t>
            </w:r>
            <w:proofErr w:type="spellStart"/>
            <w:r w:rsidRPr="008A31EB">
              <w:rPr>
                <w:rFonts w:ascii="Book Antiqua" w:hAnsi="Book Antiqua" w:cs="Arial"/>
                <w:sz w:val="24"/>
                <w:szCs w:val="24"/>
                <w:lang w:val="en-US"/>
              </w:rPr>
              <w:t>sclerotherapy</w:t>
            </w:r>
            <w:proofErr w:type="spellEnd"/>
            <w:r w:rsidRPr="008A31EB">
              <w:rPr>
                <w:rFonts w:ascii="Book Antiqua" w:hAnsi="Book Antiqua" w:cs="Arial"/>
                <w:sz w:val="24"/>
                <w:szCs w:val="24"/>
                <w:lang w:val="en-US"/>
              </w:rPr>
              <w:t xml:space="preserve">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no antibiotic</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Amoxicillin-</w:t>
            </w:r>
            <w:proofErr w:type="spellStart"/>
            <w:r w:rsidRPr="008A31EB">
              <w:rPr>
                <w:rFonts w:ascii="Book Antiqua" w:hAnsi="Book Antiqua" w:cs="Arial"/>
                <w:sz w:val="24"/>
                <w:szCs w:val="24"/>
                <w:lang w:val="en-US"/>
              </w:rPr>
              <w:t>clavulanic</w:t>
            </w:r>
            <w:proofErr w:type="spellEnd"/>
            <w:r w:rsidRPr="008A31EB">
              <w:rPr>
                <w:rFonts w:ascii="Book Antiqua" w:hAnsi="Book Antiqua" w:cs="Arial"/>
                <w:sz w:val="24"/>
                <w:szCs w:val="24"/>
                <w:lang w:val="en-US"/>
              </w:rPr>
              <w:t xml:space="preserve"> 1g/200 mg </w:t>
            </w:r>
            <w:r w:rsidRPr="008A31EB">
              <w:rPr>
                <w:rFonts w:ascii="Book Antiqua" w:hAnsi="Book Antiqua" w:cs="Arial"/>
                <w:i/>
                <w:sz w:val="24"/>
                <w:szCs w:val="24"/>
                <w:lang w:val="en-US"/>
              </w:rPr>
              <w:t>iv</w:t>
            </w:r>
            <w:r w:rsidRPr="008A31EB">
              <w:rPr>
                <w:rFonts w:ascii="Book Antiqua" w:hAnsi="Book Antiqua" w:cs="Arial"/>
                <w:sz w:val="24"/>
                <w:szCs w:val="24"/>
                <w:lang w:val="en-US"/>
              </w:rPr>
              <w:t xml:space="preserve"> q8h followed by ciprofloxacin 200 mg </w:t>
            </w:r>
            <w:proofErr w:type="spellStart"/>
            <w:r w:rsidRPr="008A31EB">
              <w:rPr>
                <w:rFonts w:ascii="Book Antiqua" w:hAnsi="Book Antiqua" w:cs="Arial"/>
                <w:i/>
                <w:sz w:val="24"/>
                <w:szCs w:val="24"/>
                <w:lang w:val="en-US"/>
              </w:rPr>
              <w:t>po</w:t>
            </w:r>
            <w:proofErr w:type="spellEnd"/>
            <w:r w:rsidRPr="008A31EB">
              <w:rPr>
                <w:rFonts w:ascii="Book Antiqua" w:hAnsi="Book Antiqua" w:cs="Arial"/>
                <w:sz w:val="24"/>
                <w:szCs w:val="24"/>
                <w:lang w:val="en-US"/>
              </w:rPr>
              <w:t xml:space="preserve"> q12h for 3 d after cessation of bleeding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no antibiotics (high risk group)</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Ciprofloxacin 500 mg </w:t>
            </w:r>
            <w:r w:rsidRPr="008A31EB">
              <w:rPr>
                <w:rFonts w:ascii="Book Antiqua" w:hAnsi="Book Antiqua" w:cs="Arial"/>
                <w:i/>
                <w:sz w:val="24"/>
                <w:szCs w:val="24"/>
                <w:lang w:val="en-US"/>
              </w:rPr>
              <w:t>iv</w:t>
            </w:r>
            <w:r w:rsidRPr="008A31EB">
              <w:rPr>
                <w:rFonts w:ascii="Book Antiqua" w:hAnsi="Book Antiqua" w:cs="Arial"/>
                <w:sz w:val="24"/>
                <w:szCs w:val="24"/>
                <w:lang w:val="en-US"/>
              </w:rPr>
              <w:t xml:space="preserve"> q12h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w:t>
            </w:r>
            <w:r w:rsidRPr="008A31EB">
              <w:rPr>
                <w:rFonts w:ascii="Book Antiqua" w:hAnsi="Book Antiqua" w:cs="Arial"/>
                <w:sz w:val="24"/>
                <w:szCs w:val="24"/>
                <w:lang w:val="en-US"/>
              </w:rPr>
              <w:lastRenderedPageBreak/>
              <w:t>without antibiotic</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roofErr w:type="spellStart"/>
            <w:r w:rsidRPr="008A31EB">
              <w:rPr>
                <w:rFonts w:ascii="Book Antiqua" w:hAnsi="Book Antiqua" w:cs="Arial"/>
                <w:sz w:val="24"/>
                <w:szCs w:val="24"/>
                <w:lang w:val="en-US"/>
              </w:rPr>
              <w:t>Ofloxacin</w:t>
            </w:r>
            <w:proofErr w:type="spellEnd"/>
            <w:r w:rsidRPr="008A31EB">
              <w:rPr>
                <w:rFonts w:ascii="Book Antiqua" w:hAnsi="Book Antiqua" w:cs="Arial"/>
                <w:sz w:val="24"/>
                <w:szCs w:val="24"/>
                <w:lang w:val="en-US"/>
              </w:rPr>
              <w:t xml:space="preserve"> 200 mg </w:t>
            </w:r>
            <w:r w:rsidRPr="008A31EB">
              <w:rPr>
                <w:rFonts w:ascii="Book Antiqua" w:hAnsi="Book Antiqua" w:cs="Arial"/>
                <w:i/>
                <w:sz w:val="24"/>
                <w:szCs w:val="24"/>
                <w:lang w:val="en-US"/>
              </w:rPr>
              <w:t>iv</w:t>
            </w:r>
            <w:r w:rsidRPr="008A31EB">
              <w:rPr>
                <w:rFonts w:ascii="Book Antiqua" w:hAnsi="Book Antiqua" w:cs="Arial"/>
                <w:sz w:val="24"/>
                <w:szCs w:val="24"/>
                <w:lang w:val="en-US"/>
              </w:rPr>
              <w:t xml:space="preserve"> q12h 2 d followed by </w:t>
            </w:r>
            <w:proofErr w:type="spellStart"/>
            <w:r w:rsidRPr="008A31EB">
              <w:rPr>
                <w:rFonts w:ascii="Book Antiqua" w:hAnsi="Book Antiqua" w:cs="Arial"/>
                <w:sz w:val="24"/>
                <w:szCs w:val="24"/>
                <w:lang w:val="en-US"/>
              </w:rPr>
              <w:t>ofloxacin</w:t>
            </w:r>
            <w:proofErr w:type="spellEnd"/>
            <w:r w:rsidRPr="008A31EB">
              <w:rPr>
                <w:rFonts w:ascii="Book Antiqua" w:hAnsi="Book Antiqua" w:cs="Arial"/>
                <w:sz w:val="24"/>
                <w:szCs w:val="24"/>
                <w:lang w:val="en-US"/>
              </w:rPr>
              <w:t xml:space="preserve"> 200mg</w:t>
            </w:r>
            <w:r w:rsidRPr="008A31EB">
              <w:rPr>
                <w:rFonts w:ascii="Book Antiqua" w:hAnsi="Book Antiqua" w:cs="Arial"/>
                <w:i/>
                <w:sz w:val="24"/>
                <w:szCs w:val="24"/>
                <w:lang w:val="en-US"/>
              </w:rPr>
              <w:t xml:space="preserve"> </w:t>
            </w:r>
            <w:proofErr w:type="spellStart"/>
            <w:r w:rsidRPr="008A31EB">
              <w:rPr>
                <w:rFonts w:ascii="Book Antiqua" w:hAnsi="Book Antiqua" w:cs="Arial"/>
                <w:i/>
                <w:sz w:val="24"/>
                <w:szCs w:val="24"/>
                <w:lang w:val="en-US"/>
              </w:rPr>
              <w:t>po</w:t>
            </w:r>
            <w:proofErr w:type="spellEnd"/>
            <w:r w:rsidRPr="008A31EB">
              <w:rPr>
                <w:rFonts w:ascii="Book Antiqua" w:hAnsi="Book Antiqua" w:cs="Arial"/>
                <w:i/>
                <w:sz w:val="24"/>
                <w:szCs w:val="24"/>
                <w:lang w:val="en-US"/>
              </w:rPr>
              <w:t xml:space="preserve"> </w:t>
            </w:r>
            <w:r w:rsidRPr="008A31EB">
              <w:rPr>
                <w:rFonts w:ascii="Book Antiqua" w:hAnsi="Book Antiqua" w:cs="Arial"/>
                <w:sz w:val="24"/>
                <w:szCs w:val="24"/>
                <w:lang w:val="en-US"/>
              </w:rPr>
              <w:t xml:space="preserve">q12h 5 d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without antibiotic</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Ceftriaxone 1 g </w:t>
            </w:r>
            <w:r w:rsidRPr="008A31EB">
              <w:rPr>
                <w:rFonts w:ascii="Book Antiqua" w:hAnsi="Book Antiqua" w:cs="Arial"/>
                <w:i/>
                <w:sz w:val="24"/>
                <w:szCs w:val="24"/>
                <w:lang w:val="en-US"/>
              </w:rPr>
              <w:t>iv</w:t>
            </w:r>
            <w:r w:rsidRPr="008A31EB">
              <w:rPr>
                <w:rFonts w:ascii="Book Antiqua" w:hAnsi="Book Antiqua" w:cs="Arial"/>
                <w:sz w:val="24"/>
                <w:szCs w:val="24"/>
                <w:lang w:val="en-US"/>
              </w:rPr>
              <w:t xml:space="preserve"> od 7 d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w:t>
            </w:r>
            <w:proofErr w:type="spellStart"/>
            <w:r w:rsidRPr="008A31EB">
              <w:rPr>
                <w:rFonts w:ascii="Book Antiqua" w:hAnsi="Book Antiqua" w:cs="Arial"/>
                <w:sz w:val="24"/>
                <w:szCs w:val="24"/>
                <w:lang w:val="en-US"/>
              </w:rPr>
              <w:t>norfloxacin</w:t>
            </w:r>
            <w:proofErr w:type="spellEnd"/>
            <w:r w:rsidRPr="008A31EB">
              <w:rPr>
                <w:rFonts w:ascii="Book Antiqua" w:hAnsi="Book Antiqua" w:cs="Arial"/>
                <w:sz w:val="24"/>
                <w:szCs w:val="24"/>
                <w:lang w:val="en-US"/>
              </w:rPr>
              <w:t xml:space="preserve"> 400 mg </w:t>
            </w:r>
            <w:proofErr w:type="spellStart"/>
            <w:r w:rsidRPr="008A31EB">
              <w:rPr>
                <w:rFonts w:ascii="Book Antiqua" w:hAnsi="Book Antiqua" w:cs="Arial"/>
                <w:sz w:val="24"/>
                <w:szCs w:val="24"/>
                <w:lang w:val="en-US"/>
              </w:rPr>
              <w:t>po</w:t>
            </w:r>
            <w:proofErr w:type="spellEnd"/>
            <w:r w:rsidRPr="008A31EB">
              <w:rPr>
                <w:rFonts w:ascii="Book Antiqua" w:hAnsi="Book Antiqua" w:cs="Arial"/>
                <w:sz w:val="24"/>
                <w:szCs w:val="24"/>
                <w:lang w:val="en-US"/>
              </w:rPr>
              <w:t xml:space="preserve"> q12h 7 d</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roofErr w:type="spellStart"/>
            <w:r w:rsidRPr="008A31EB">
              <w:rPr>
                <w:rFonts w:ascii="Book Antiqua" w:hAnsi="Book Antiqua" w:cs="Arial"/>
                <w:sz w:val="24"/>
                <w:szCs w:val="24"/>
                <w:lang w:val="en-US"/>
              </w:rPr>
              <w:t>Cefotaxime</w:t>
            </w:r>
            <w:proofErr w:type="spellEnd"/>
            <w:r w:rsidRPr="008A31EB">
              <w:rPr>
                <w:rFonts w:ascii="Book Antiqua" w:hAnsi="Book Antiqua" w:cs="Arial"/>
                <w:sz w:val="24"/>
                <w:szCs w:val="24"/>
                <w:lang w:val="en-US"/>
              </w:rPr>
              <w:t xml:space="preserve"> 2 g </w:t>
            </w:r>
            <w:r w:rsidRPr="008A31EB">
              <w:rPr>
                <w:rFonts w:ascii="Book Antiqua" w:hAnsi="Book Antiqua" w:cs="Arial"/>
                <w:i/>
                <w:sz w:val="24"/>
                <w:szCs w:val="24"/>
                <w:lang w:val="en-US"/>
              </w:rPr>
              <w:t>iv</w:t>
            </w:r>
            <w:r w:rsidRPr="008A31EB">
              <w:rPr>
                <w:rFonts w:ascii="Book Antiqua" w:hAnsi="Book Antiqua" w:cs="Arial"/>
                <w:sz w:val="24"/>
                <w:szCs w:val="24"/>
                <w:lang w:val="en-US"/>
              </w:rPr>
              <w:t xml:space="preserve"> q8h 7 d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on-demand quinolone</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roofErr w:type="spellStart"/>
            <w:r w:rsidRPr="008A31EB">
              <w:rPr>
                <w:rFonts w:ascii="Book Antiqua" w:hAnsi="Book Antiqua" w:cs="Arial"/>
                <w:sz w:val="24"/>
                <w:szCs w:val="24"/>
                <w:lang w:val="en-US"/>
              </w:rPr>
              <w:t>Cefazolin</w:t>
            </w:r>
            <w:proofErr w:type="spellEnd"/>
            <w:r w:rsidRPr="008A31EB">
              <w:rPr>
                <w:rFonts w:ascii="Book Antiqua" w:hAnsi="Book Antiqua" w:cs="Arial"/>
                <w:sz w:val="24"/>
                <w:szCs w:val="24"/>
                <w:lang w:val="en-US"/>
              </w:rPr>
              <w:t xml:space="preserve"> 1 g </w:t>
            </w:r>
            <w:r w:rsidRPr="008A31EB">
              <w:rPr>
                <w:rFonts w:ascii="Book Antiqua" w:hAnsi="Book Antiqua" w:cs="Arial"/>
                <w:i/>
                <w:sz w:val="24"/>
                <w:szCs w:val="24"/>
                <w:lang w:val="en-US"/>
              </w:rPr>
              <w:t>iv</w:t>
            </w:r>
            <w:r w:rsidRPr="008A31EB">
              <w:rPr>
                <w:rFonts w:ascii="Book Antiqua" w:hAnsi="Book Antiqua" w:cs="Arial"/>
                <w:sz w:val="24"/>
                <w:szCs w:val="24"/>
                <w:lang w:val="en-US"/>
              </w:rPr>
              <w:t xml:space="preserve"> q8h 2-7 d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ceftriaxone 1 g q12h 2-7 d</w:t>
            </w:r>
          </w:p>
        </w:tc>
        <w:tc>
          <w:tcPr>
            <w:tcW w:w="1835" w:type="dxa"/>
            <w:tcBorders>
              <w:top w:val="double" w:sz="4" w:space="0" w:color="auto"/>
            </w:tcBorders>
          </w:tcPr>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16.2</w:t>
            </w:r>
            <w:r w:rsidRPr="008A31EB">
              <w:rPr>
                <w:rFonts w:ascii="Book Antiqua" w:hAnsi="Book Antiqua" w:cs="Arial"/>
                <w:b/>
                <w:sz w:val="24"/>
                <w:szCs w:val="24"/>
                <w:lang w:val="en-US"/>
              </w:rPr>
              <w:t>%</w:t>
            </w:r>
            <w:r w:rsidRPr="008A31EB">
              <w:rPr>
                <w:rFonts w:ascii="Book Antiqua" w:hAnsi="Book Antiqua" w:cs="Arial"/>
                <w:i/>
                <w:sz w:val="24"/>
                <w:szCs w:val="24"/>
                <w:lang w:val="en-US"/>
              </w:rPr>
              <w:t xml:space="preserve"> vs</w:t>
            </w:r>
            <w:r w:rsidRPr="008A31EB">
              <w:rPr>
                <w:rFonts w:ascii="Book Antiqua" w:hAnsi="Book Antiqua" w:cs="Arial"/>
                <w:sz w:val="24"/>
                <w:szCs w:val="24"/>
                <w:lang w:val="en-US"/>
              </w:rPr>
              <w:t xml:space="preserve"> 34.</w:t>
            </w:r>
            <w:r w:rsidRPr="008A31EB">
              <w:rPr>
                <w:rFonts w:ascii="Book Antiqua" w:hAnsi="Book Antiqua" w:cs="Arial"/>
                <w:b/>
                <w:sz w:val="24"/>
                <w:szCs w:val="24"/>
                <w:lang w:val="en-US"/>
              </w:rPr>
              <w:t xml:space="preserve"> %</w:t>
            </w:r>
            <w:r w:rsidRPr="008A31EB">
              <w:rPr>
                <w:rFonts w:ascii="Book Antiqua" w:hAnsi="Book Antiqua" w:cs="Arial"/>
                <w:sz w:val="24"/>
                <w:szCs w:val="24"/>
                <w:lang w:val="en-US"/>
              </w:rPr>
              <w:t>7</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10 </w:t>
            </w:r>
            <w:r w:rsidRPr="008A31EB">
              <w:rPr>
                <w:rFonts w:ascii="Book Antiqua" w:hAnsi="Book Antiqua" w:cs="Arial"/>
                <w:b/>
                <w:sz w:val="24"/>
                <w:szCs w:val="24"/>
                <w:lang w:val="en-US"/>
              </w:rPr>
              <w:t>%</w:t>
            </w:r>
            <w:r>
              <w:rPr>
                <w:rFonts w:ascii="Book Antiqua" w:hAnsi="Book Antiqua" w:cs="Arial"/>
                <w:b/>
                <w:sz w:val="24"/>
                <w:szCs w:val="24"/>
                <w:lang w:val="en-US"/>
              </w:rPr>
              <w:t xml:space="preserve">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37.2</w:t>
            </w:r>
            <w:r w:rsidRPr="008A31EB">
              <w:rPr>
                <w:rFonts w:ascii="Book Antiqua" w:hAnsi="Book Antiqua" w:cs="Arial"/>
                <w:b/>
                <w:sz w:val="24"/>
                <w:szCs w:val="24"/>
                <w:lang w:val="en-US"/>
              </w:rPr>
              <w:t>%</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vertAlign w:val="superscript"/>
                <w:lang w:val="en-US"/>
              </w:rPr>
            </w:pPr>
            <w:r w:rsidRPr="008A31EB">
              <w:rPr>
                <w:rFonts w:ascii="Book Antiqua" w:hAnsi="Book Antiqua" w:cs="Arial"/>
                <w:sz w:val="24"/>
                <w:szCs w:val="24"/>
                <w:lang w:val="en-US"/>
              </w:rPr>
              <w:t xml:space="preserve">1.1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5.6</w:t>
            </w:r>
            <w:r w:rsidRPr="008A31EB">
              <w:rPr>
                <w:rFonts w:ascii="Book Antiqua" w:hAnsi="Book Antiqua" w:cs="Arial"/>
                <w:sz w:val="24"/>
                <w:szCs w:val="24"/>
                <w:vertAlign w:val="superscript"/>
                <w:lang w:val="en-US"/>
              </w:rPr>
              <w:t>1</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5.3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31.6</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13.3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52.9</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lastRenderedPageBreak/>
              <w:t xml:space="preserve">10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45</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3.4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26.2</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2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12</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3.2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15.5</w:t>
            </w: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6.9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9.1</w:t>
            </w:r>
            <w:r w:rsidRPr="008A31EB">
              <w:rPr>
                <w:rFonts w:ascii="Book Antiqua" w:hAnsi="Book Antiqua" w:cs="Arial"/>
                <w:sz w:val="24"/>
                <w:szCs w:val="24"/>
                <w:vertAlign w:val="superscript"/>
                <w:lang w:val="en-US"/>
              </w:rPr>
              <w:t>1</w:t>
            </w:r>
            <w:r w:rsidRPr="008A31EB">
              <w:rPr>
                <w:rFonts w:ascii="Book Antiqua" w:hAnsi="Book Antiqua" w:cs="Arial"/>
                <w:sz w:val="24"/>
                <w:szCs w:val="24"/>
                <w:lang w:val="en-US"/>
              </w:rPr>
              <w:t xml:space="preserve"> (Child A)</w:t>
            </w: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 xml:space="preserve">22.2 </w:t>
            </w:r>
            <w:r w:rsidRPr="008A31EB">
              <w:rPr>
                <w:rFonts w:ascii="Book Antiqua" w:hAnsi="Book Antiqua" w:cs="Arial"/>
                <w:i/>
                <w:sz w:val="24"/>
                <w:szCs w:val="24"/>
                <w:lang w:val="en-US"/>
              </w:rPr>
              <w:t>vs</w:t>
            </w:r>
            <w:r w:rsidRPr="008A31EB">
              <w:rPr>
                <w:rFonts w:ascii="Book Antiqua" w:hAnsi="Book Antiqua" w:cs="Arial"/>
                <w:sz w:val="24"/>
                <w:szCs w:val="24"/>
                <w:lang w:val="en-US"/>
              </w:rPr>
              <w:t xml:space="preserve"> 12.5</w:t>
            </w:r>
          </w:p>
          <w:p w:rsidR="00320B9C" w:rsidRPr="008A31EB" w:rsidRDefault="00320B9C" w:rsidP="00F33CC7">
            <w:pPr>
              <w:spacing w:after="0" w:line="360" w:lineRule="auto"/>
              <w:jc w:val="both"/>
              <w:rPr>
                <w:rFonts w:ascii="Book Antiqua" w:hAnsi="Book Antiqua" w:cs="Arial"/>
                <w:sz w:val="24"/>
                <w:szCs w:val="24"/>
                <w:lang w:val="en-US"/>
              </w:rPr>
            </w:pPr>
            <w:r w:rsidRPr="008A31EB">
              <w:rPr>
                <w:rFonts w:ascii="Book Antiqua" w:hAnsi="Book Antiqua" w:cs="Arial"/>
                <w:sz w:val="24"/>
                <w:szCs w:val="24"/>
                <w:lang w:val="en-US"/>
              </w:rPr>
              <w:t>(Child B+C)</w:t>
            </w:r>
          </w:p>
          <w:p w:rsidR="00320B9C" w:rsidRPr="008A31EB" w:rsidRDefault="00320B9C" w:rsidP="00F33CC7">
            <w:pPr>
              <w:spacing w:after="0" w:line="360" w:lineRule="auto"/>
              <w:jc w:val="both"/>
              <w:rPr>
                <w:rFonts w:ascii="Book Antiqua" w:hAnsi="Book Antiqua" w:cs="Arial"/>
                <w:sz w:val="24"/>
                <w:szCs w:val="24"/>
                <w:lang w:val="en-US"/>
              </w:rPr>
            </w:pPr>
          </w:p>
        </w:tc>
      </w:tr>
    </w:tbl>
    <w:p w:rsidR="00320B9C" w:rsidRPr="00F33CC7" w:rsidRDefault="00320B9C" w:rsidP="00F33CC7">
      <w:pPr>
        <w:spacing w:after="0" w:line="360" w:lineRule="auto"/>
        <w:jc w:val="both"/>
        <w:rPr>
          <w:rFonts w:ascii="Book Antiqua" w:hAnsi="Book Antiqua"/>
          <w:sz w:val="24"/>
          <w:szCs w:val="24"/>
          <w:lang w:val="en-US"/>
        </w:rPr>
      </w:pPr>
      <w:proofErr w:type="gramStart"/>
      <w:r w:rsidRPr="00F02597">
        <w:rPr>
          <w:rFonts w:ascii="Book Antiqua" w:hAnsi="Book Antiqua"/>
          <w:sz w:val="24"/>
          <w:szCs w:val="24"/>
          <w:vertAlign w:val="superscript"/>
          <w:lang w:val="en-US"/>
        </w:rPr>
        <w:lastRenderedPageBreak/>
        <w:t>1</w:t>
      </w:r>
      <w:r w:rsidRPr="00F02597">
        <w:rPr>
          <w:rFonts w:ascii="Book Antiqua" w:hAnsi="Book Antiqua"/>
          <w:i/>
          <w:sz w:val="24"/>
          <w:szCs w:val="24"/>
          <w:lang w:val="en-US"/>
        </w:rPr>
        <w:t xml:space="preserve">P </w:t>
      </w:r>
      <w:r w:rsidRPr="00F02597">
        <w:rPr>
          <w:rFonts w:ascii="Book Antiqua" w:hAnsi="Book Antiqua"/>
          <w:sz w:val="24"/>
          <w:szCs w:val="24"/>
          <w:lang w:val="en-US"/>
        </w:rPr>
        <w:t>value not significant (&gt; 0.05).</w:t>
      </w:r>
      <w:proofErr w:type="gramEnd"/>
    </w:p>
    <w:p w:rsidR="00320B9C" w:rsidRPr="00F33CC7" w:rsidRDefault="00320B9C" w:rsidP="00F33CC7">
      <w:pPr>
        <w:spacing w:after="0" w:line="360" w:lineRule="auto"/>
        <w:jc w:val="both"/>
        <w:rPr>
          <w:rFonts w:ascii="Book Antiqua" w:hAnsi="Book Antiqua"/>
          <w:b/>
          <w:sz w:val="24"/>
          <w:szCs w:val="24"/>
          <w:lang w:val="en-US"/>
        </w:rPr>
      </w:pPr>
    </w:p>
    <w:sectPr w:rsidR="00320B9C" w:rsidRPr="00F33CC7" w:rsidSect="00597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F6" w:rsidRDefault="00710FF6" w:rsidP="00280175">
      <w:pPr>
        <w:spacing w:after="0" w:line="240" w:lineRule="auto"/>
      </w:pPr>
      <w:r>
        <w:separator/>
      </w:r>
    </w:p>
  </w:endnote>
  <w:endnote w:type="continuationSeparator" w:id="0">
    <w:p w:rsidR="00710FF6" w:rsidRDefault="00710FF6" w:rsidP="0028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F6" w:rsidRDefault="00710FF6" w:rsidP="00280175">
      <w:pPr>
        <w:spacing w:after="0" w:line="240" w:lineRule="auto"/>
      </w:pPr>
      <w:r>
        <w:separator/>
      </w:r>
    </w:p>
  </w:footnote>
  <w:footnote w:type="continuationSeparator" w:id="0">
    <w:p w:rsidR="00710FF6" w:rsidRDefault="00710FF6" w:rsidP="00280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53"/>
    <w:rsid w:val="00000035"/>
    <w:rsid w:val="000059AC"/>
    <w:rsid w:val="00007F63"/>
    <w:rsid w:val="00016230"/>
    <w:rsid w:val="00017033"/>
    <w:rsid w:val="00021D00"/>
    <w:rsid w:val="00031420"/>
    <w:rsid w:val="00040A17"/>
    <w:rsid w:val="000524C1"/>
    <w:rsid w:val="0005397B"/>
    <w:rsid w:val="00055872"/>
    <w:rsid w:val="000614FB"/>
    <w:rsid w:val="000668D1"/>
    <w:rsid w:val="00071027"/>
    <w:rsid w:val="0008035C"/>
    <w:rsid w:val="00080CB7"/>
    <w:rsid w:val="000A7AF6"/>
    <w:rsid w:val="000B4405"/>
    <w:rsid w:val="000B66FD"/>
    <w:rsid w:val="000C01FB"/>
    <w:rsid w:val="000C4695"/>
    <w:rsid w:val="000C72A0"/>
    <w:rsid w:val="000D0650"/>
    <w:rsid w:val="000D0C3A"/>
    <w:rsid w:val="000D30BB"/>
    <w:rsid w:val="000D57B1"/>
    <w:rsid w:val="000D59F0"/>
    <w:rsid w:val="000E1846"/>
    <w:rsid w:val="000F4709"/>
    <w:rsid w:val="000F6A9C"/>
    <w:rsid w:val="001027DF"/>
    <w:rsid w:val="00104D7B"/>
    <w:rsid w:val="00113161"/>
    <w:rsid w:val="001143AA"/>
    <w:rsid w:val="001166A1"/>
    <w:rsid w:val="00116C20"/>
    <w:rsid w:val="00127123"/>
    <w:rsid w:val="001365B9"/>
    <w:rsid w:val="00140B0D"/>
    <w:rsid w:val="001444C5"/>
    <w:rsid w:val="00164312"/>
    <w:rsid w:val="00175693"/>
    <w:rsid w:val="001764A6"/>
    <w:rsid w:val="00184F25"/>
    <w:rsid w:val="00186210"/>
    <w:rsid w:val="00192090"/>
    <w:rsid w:val="001A16D2"/>
    <w:rsid w:val="001A1F5D"/>
    <w:rsid w:val="001B1BE4"/>
    <w:rsid w:val="001C49AC"/>
    <w:rsid w:val="001C5C4D"/>
    <w:rsid w:val="001E0CEF"/>
    <w:rsid w:val="001E427C"/>
    <w:rsid w:val="001E72F5"/>
    <w:rsid w:val="001F198F"/>
    <w:rsid w:val="00205CE0"/>
    <w:rsid w:val="00215562"/>
    <w:rsid w:val="00215C66"/>
    <w:rsid w:val="00217388"/>
    <w:rsid w:val="0022771F"/>
    <w:rsid w:val="002357C1"/>
    <w:rsid w:val="00241EED"/>
    <w:rsid w:val="00255CD7"/>
    <w:rsid w:val="00256B50"/>
    <w:rsid w:val="00261DFC"/>
    <w:rsid w:val="0027022B"/>
    <w:rsid w:val="002718AF"/>
    <w:rsid w:val="00272A32"/>
    <w:rsid w:val="00275164"/>
    <w:rsid w:val="00280175"/>
    <w:rsid w:val="00281F47"/>
    <w:rsid w:val="00287292"/>
    <w:rsid w:val="002A6EBD"/>
    <w:rsid w:val="002B0CB2"/>
    <w:rsid w:val="002D6ACF"/>
    <w:rsid w:val="002E082D"/>
    <w:rsid w:val="002F2A36"/>
    <w:rsid w:val="00301CF0"/>
    <w:rsid w:val="00305BB5"/>
    <w:rsid w:val="00313610"/>
    <w:rsid w:val="0032012F"/>
    <w:rsid w:val="00320512"/>
    <w:rsid w:val="00320B9C"/>
    <w:rsid w:val="00323FE6"/>
    <w:rsid w:val="003323A3"/>
    <w:rsid w:val="0033305B"/>
    <w:rsid w:val="003353A8"/>
    <w:rsid w:val="00354C42"/>
    <w:rsid w:val="0036568C"/>
    <w:rsid w:val="0037282F"/>
    <w:rsid w:val="00373756"/>
    <w:rsid w:val="00384E19"/>
    <w:rsid w:val="00386F34"/>
    <w:rsid w:val="00393C9C"/>
    <w:rsid w:val="003978F5"/>
    <w:rsid w:val="003A3C84"/>
    <w:rsid w:val="003A5EEA"/>
    <w:rsid w:val="003C0163"/>
    <w:rsid w:val="003C1006"/>
    <w:rsid w:val="003C5297"/>
    <w:rsid w:val="003D1773"/>
    <w:rsid w:val="003D2432"/>
    <w:rsid w:val="003D4D66"/>
    <w:rsid w:val="003E4605"/>
    <w:rsid w:val="003E59E9"/>
    <w:rsid w:val="003E70C5"/>
    <w:rsid w:val="003F223B"/>
    <w:rsid w:val="004148BE"/>
    <w:rsid w:val="00421FCF"/>
    <w:rsid w:val="00444F2C"/>
    <w:rsid w:val="00447074"/>
    <w:rsid w:val="00450DF2"/>
    <w:rsid w:val="0045167C"/>
    <w:rsid w:val="00460908"/>
    <w:rsid w:val="004635D4"/>
    <w:rsid w:val="004756D6"/>
    <w:rsid w:val="004775E3"/>
    <w:rsid w:val="004860E2"/>
    <w:rsid w:val="0049173C"/>
    <w:rsid w:val="004947C6"/>
    <w:rsid w:val="004949FD"/>
    <w:rsid w:val="004969F2"/>
    <w:rsid w:val="004A155A"/>
    <w:rsid w:val="004A5359"/>
    <w:rsid w:val="004D75B2"/>
    <w:rsid w:val="004F3A9F"/>
    <w:rsid w:val="005458DD"/>
    <w:rsid w:val="00561AFF"/>
    <w:rsid w:val="0056245D"/>
    <w:rsid w:val="005856E4"/>
    <w:rsid w:val="00593802"/>
    <w:rsid w:val="0059390C"/>
    <w:rsid w:val="00597ED2"/>
    <w:rsid w:val="005B0399"/>
    <w:rsid w:val="005B35E0"/>
    <w:rsid w:val="005B589C"/>
    <w:rsid w:val="005B5A64"/>
    <w:rsid w:val="005B7169"/>
    <w:rsid w:val="005C049B"/>
    <w:rsid w:val="005C2C85"/>
    <w:rsid w:val="005C4488"/>
    <w:rsid w:val="005D135E"/>
    <w:rsid w:val="005D5DC5"/>
    <w:rsid w:val="005E4914"/>
    <w:rsid w:val="005F256E"/>
    <w:rsid w:val="0060772E"/>
    <w:rsid w:val="00616B75"/>
    <w:rsid w:val="0062167F"/>
    <w:rsid w:val="00622D6F"/>
    <w:rsid w:val="006265B4"/>
    <w:rsid w:val="00627F45"/>
    <w:rsid w:val="00631BE4"/>
    <w:rsid w:val="00643061"/>
    <w:rsid w:val="006639D6"/>
    <w:rsid w:val="00666D79"/>
    <w:rsid w:val="006B1A6A"/>
    <w:rsid w:val="006B6B8F"/>
    <w:rsid w:val="006C0DF0"/>
    <w:rsid w:val="006C1383"/>
    <w:rsid w:val="006C1A72"/>
    <w:rsid w:val="006E09C1"/>
    <w:rsid w:val="006E74E0"/>
    <w:rsid w:val="006F530B"/>
    <w:rsid w:val="0070071D"/>
    <w:rsid w:val="00705799"/>
    <w:rsid w:val="00706143"/>
    <w:rsid w:val="00710FF6"/>
    <w:rsid w:val="00720549"/>
    <w:rsid w:val="007227E0"/>
    <w:rsid w:val="007246A9"/>
    <w:rsid w:val="00727B16"/>
    <w:rsid w:val="00730ADC"/>
    <w:rsid w:val="007327CF"/>
    <w:rsid w:val="00752797"/>
    <w:rsid w:val="00757E82"/>
    <w:rsid w:val="00791270"/>
    <w:rsid w:val="00794BD9"/>
    <w:rsid w:val="0079707E"/>
    <w:rsid w:val="007B5C0E"/>
    <w:rsid w:val="007C7429"/>
    <w:rsid w:val="007E0CB4"/>
    <w:rsid w:val="007F3458"/>
    <w:rsid w:val="007F6DE2"/>
    <w:rsid w:val="00827FE7"/>
    <w:rsid w:val="00842199"/>
    <w:rsid w:val="00844303"/>
    <w:rsid w:val="00846FC4"/>
    <w:rsid w:val="00851EFE"/>
    <w:rsid w:val="00863077"/>
    <w:rsid w:val="00863AE4"/>
    <w:rsid w:val="00866F30"/>
    <w:rsid w:val="00871F96"/>
    <w:rsid w:val="00873144"/>
    <w:rsid w:val="00877923"/>
    <w:rsid w:val="00880F6A"/>
    <w:rsid w:val="008940B0"/>
    <w:rsid w:val="0089609A"/>
    <w:rsid w:val="008A0715"/>
    <w:rsid w:val="008A31EB"/>
    <w:rsid w:val="008A4E8E"/>
    <w:rsid w:val="008A570D"/>
    <w:rsid w:val="008B180E"/>
    <w:rsid w:val="008B4B47"/>
    <w:rsid w:val="008B59BA"/>
    <w:rsid w:val="008C5FE8"/>
    <w:rsid w:val="008C717E"/>
    <w:rsid w:val="008C75DF"/>
    <w:rsid w:val="008D2305"/>
    <w:rsid w:val="008E1CD1"/>
    <w:rsid w:val="008E60DE"/>
    <w:rsid w:val="008F2F53"/>
    <w:rsid w:val="009007CA"/>
    <w:rsid w:val="00905659"/>
    <w:rsid w:val="009069FD"/>
    <w:rsid w:val="00917D6D"/>
    <w:rsid w:val="00927A78"/>
    <w:rsid w:val="00933080"/>
    <w:rsid w:val="009342F5"/>
    <w:rsid w:val="009432FD"/>
    <w:rsid w:val="00946800"/>
    <w:rsid w:val="00952D06"/>
    <w:rsid w:val="0095734E"/>
    <w:rsid w:val="00975B45"/>
    <w:rsid w:val="0098134D"/>
    <w:rsid w:val="009826D5"/>
    <w:rsid w:val="009847D7"/>
    <w:rsid w:val="009A227F"/>
    <w:rsid w:val="009A4B6E"/>
    <w:rsid w:val="009A4D46"/>
    <w:rsid w:val="009B350E"/>
    <w:rsid w:val="009C0076"/>
    <w:rsid w:val="009C7AC8"/>
    <w:rsid w:val="009D44B6"/>
    <w:rsid w:val="009D5E46"/>
    <w:rsid w:val="009D723C"/>
    <w:rsid w:val="009F00D3"/>
    <w:rsid w:val="00A06AA7"/>
    <w:rsid w:val="00A241FA"/>
    <w:rsid w:val="00A50BD7"/>
    <w:rsid w:val="00A50C20"/>
    <w:rsid w:val="00A522C9"/>
    <w:rsid w:val="00A525E5"/>
    <w:rsid w:val="00A61023"/>
    <w:rsid w:val="00A73F16"/>
    <w:rsid w:val="00A87EC8"/>
    <w:rsid w:val="00A95611"/>
    <w:rsid w:val="00A96FFC"/>
    <w:rsid w:val="00AA00BC"/>
    <w:rsid w:val="00AB2EB5"/>
    <w:rsid w:val="00AD3D98"/>
    <w:rsid w:val="00AE7D0F"/>
    <w:rsid w:val="00AF45E7"/>
    <w:rsid w:val="00AF5B3B"/>
    <w:rsid w:val="00B06468"/>
    <w:rsid w:val="00B10906"/>
    <w:rsid w:val="00B14D03"/>
    <w:rsid w:val="00B32A78"/>
    <w:rsid w:val="00B3478D"/>
    <w:rsid w:val="00B36097"/>
    <w:rsid w:val="00B4444F"/>
    <w:rsid w:val="00B54FB8"/>
    <w:rsid w:val="00B631FB"/>
    <w:rsid w:val="00B75562"/>
    <w:rsid w:val="00B81D6C"/>
    <w:rsid w:val="00B9320B"/>
    <w:rsid w:val="00B934DE"/>
    <w:rsid w:val="00BA019D"/>
    <w:rsid w:val="00BA790E"/>
    <w:rsid w:val="00BB19F8"/>
    <w:rsid w:val="00BB22D2"/>
    <w:rsid w:val="00BB6149"/>
    <w:rsid w:val="00BC5818"/>
    <w:rsid w:val="00BD1CF8"/>
    <w:rsid w:val="00BE3444"/>
    <w:rsid w:val="00BE5C15"/>
    <w:rsid w:val="00BF1171"/>
    <w:rsid w:val="00BF7861"/>
    <w:rsid w:val="00C047B9"/>
    <w:rsid w:val="00C06348"/>
    <w:rsid w:val="00C06527"/>
    <w:rsid w:val="00C16910"/>
    <w:rsid w:val="00C27AA5"/>
    <w:rsid w:val="00C30454"/>
    <w:rsid w:val="00C30FEF"/>
    <w:rsid w:val="00C37D1A"/>
    <w:rsid w:val="00C42356"/>
    <w:rsid w:val="00C5102E"/>
    <w:rsid w:val="00C51FD5"/>
    <w:rsid w:val="00C535BD"/>
    <w:rsid w:val="00C61FEC"/>
    <w:rsid w:val="00C677F0"/>
    <w:rsid w:val="00C81F5B"/>
    <w:rsid w:val="00C8734D"/>
    <w:rsid w:val="00C95574"/>
    <w:rsid w:val="00CA2668"/>
    <w:rsid w:val="00CA2E12"/>
    <w:rsid w:val="00CA5177"/>
    <w:rsid w:val="00CC5C4F"/>
    <w:rsid w:val="00CE2A95"/>
    <w:rsid w:val="00CE7280"/>
    <w:rsid w:val="00CF2EA9"/>
    <w:rsid w:val="00D0121B"/>
    <w:rsid w:val="00D07C05"/>
    <w:rsid w:val="00D1373F"/>
    <w:rsid w:val="00D1599C"/>
    <w:rsid w:val="00D22CED"/>
    <w:rsid w:val="00D24FEA"/>
    <w:rsid w:val="00D342F4"/>
    <w:rsid w:val="00D43BE2"/>
    <w:rsid w:val="00D46F18"/>
    <w:rsid w:val="00D6500C"/>
    <w:rsid w:val="00D72E87"/>
    <w:rsid w:val="00D739F9"/>
    <w:rsid w:val="00D76472"/>
    <w:rsid w:val="00D84FC6"/>
    <w:rsid w:val="00D907FE"/>
    <w:rsid w:val="00D924AD"/>
    <w:rsid w:val="00D965AD"/>
    <w:rsid w:val="00DA3D3D"/>
    <w:rsid w:val="00DB15BC"/>
    <w:rsid w:val="00DB2624"/>
    <w:rsid w:val="00DC34C4"/>
    <w:rsid w:val="00DC4581"/>
    <w:rsid w:val="00DE00D2"/>
    <w:rsid w:val="00DF014D"/>
    <w:rsid w:val="00DF6727"/>
    <w:rsid w:val="00E02AE9"/>
    <w:rsid w:val="00E06661"/>
    <w:rsid w:val="00E31320"/>
    <w:rsid w:val="00E3483D"/>
    <w:rsid w:val="00E35FC2"/>
    <w:rsid w:val="00E424E5"/>
    <w:rsid w:val="00E44EC9"/>
    <w:rsid w:val="00E471C3"/>
    <w:rsid w:val="00E47B15"/>
    <w:rsid w:val="00E63108"/>
    <w:rsid w:val="00E64633"/>
    <w:rsid w:val="00E67263"/>
    <w:rsid w:val="00E77DB7"/>
    <w:rsid w:val="00E923BF"/>
    <w:rsid w:val="00EA5BEB"/>
    <w:rsid w:val="00EB5DC2"/>
    <w:rsid w:val="00EB69C5"/>
    <w:rsid w:val="00EC10E8"/>
    <w:rsid w:val="00EC7F38"/>
    <w:rsid w:val="00ED730F"/>
    <w:rsid w:val="00ED784F"/>
    <w:rsid w:val="00EE0C32"/>
    <w:rsid w:val="00EE293B"/>
    <w:rsid w:val="00EF31DE"/>
    <w:rsid w:val="00EF34BE"/>
    <w:rsid w:val="00F00AF5"/>
    <w:rsid w:val="00F02597"/>
    <w:rsid w:val="00F07EC5"/>
    <w:rsid w:val="00F127FC"/>
    <w:rsid w:val="00F175F3"/>
    <w:rsid w:val="00F21B1A"/>
    <w:rsid w:val="00F22A3C"/>
    <w:rsid w:val="00F23656"/>
    <w:rsid w:val="00F24B45"/>
    <w:rsid w:val="00F27A5C"/>
    <w:rsid w:val="00F33CC7"/>
    <w:rsid w:val="00F34F5F"/>
    <w:rsid w:val="00F40270"/>
    <w:rsid w:val="00F53E6F"/>
    <w:rsid w:val="00F5415F"/>
    <w:rsid w:val="00F55659"/>
    <w:rsid w:val="00F722B8"/>
    <w:rsid w:val="00F75271"/>
    <w:rsid w:val="00F8160D"/>
    <w:rsid w:val="00F8401C"/>
    <w:rsid w:val="00F860F1"/>
    <w:rsid w:val="00F91E1E"/>
    <w:rsid w:val="00F94B2D"/>
    <w:rsid w:val="00F96DB4"/>
    <w:rsid w:val="00FA6C34"/>
    <w:rsid w:val="00FC0EEE"/>
    <w:rsid w:val="00FC56AF"/>
    <w:rsid w:val="00FD40AF"/>
    <w:rsid w:val="00FD4C9F"/>
    <w:rsid w:val="00FE50B0"/>
    <w:rsid w:val="00FE59C0"/>
    <w:rsid w:val="00FE7166"/>
    <w:rsid w:val="00FF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D2"/>
    <w:pPr>
      <w:spacing w:after="200" w:line="276" w:lineRule="auto"/>
    </w:pPr>
    <w:rPr>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790E"/>
    <w:rPr>
      <w:rFonts w:cs="Times New Roman"/>
      <w:color w:val="0000FF"/>
      <w:u w:val="single"/>
    </w:rPr>
  </w:style>
  <w:style w:type="character" w:styleId="a4">
    <w:name w:val="annotation reference"/>
    <w:basedOn w:val="a0"/>
    <w:uiPriority w:val="99"/>
    <w:semiHidden/>
    <w:rsid w:val="00280175"/>
    <w:rPr>
      <w:rFonts w:cs="Times New Roman"/>
      <w:sz w:val="16"/>
      <w:szCs w:val="16"/>
    </w:rPr>
  </w:style>
  <w:style w:type="paragraph" w:styleId="a5">
    <w:name w:val="annotation text"/>
    <w:basedOn w:val="a"/>
    <w:link w:val="Char"/>
    <w:uiPriority w:val="99"/>
    <w:rsid w:val="00280175"/>
    <w:pPr>
      <w:spacing w:line="240" w:lineRule="auto"/>
    </w:pPr>
    <w:rPr>
      <w:sz w:val="20"/>
      <w:szCs w:val="20"/>
    </w:rPr>
  </w:style>
  <w:style w:type="character" w:customStyle="1" w:styleId="Char">
    <w:name w:val="批注文字 Char"/>
    <w:basedOn w:val="a0"/>
    <w:link w:val="a5"/>
    <w:uiPriority w:val="99"/>
    <w:locked/>
    <w:rsid w:val="00280175"/>
    <w:rPr>
      <w:rFonts w:cs="Times New Roman"/>
      <w:sz w:val="20"/>
      <w:szCs w:val="20"/>
    </w:rPr>
  </w:style>
  <w:style w:type="paragraph" w:styleId="a6">
    <w:name w:val="annotation subject"/>
    <w:basedOn w:val="a5"/>
    <w:next w:val="a5"/>
    <w:link w:val="Char0"/>
    <w:uiPriority w:val="99"/>
    <w:semiHidden/>
    <w:rsid w:val="00280175"/>
    <w:rPr>
      <w:b/>
      <w:bCs/>
    </w:rPr>
  </w:style>
  <w:style w:type="character" w:customStyle="1" w:styleId="Char0">
    <w:name w:val="批注主题 Char"/>
    <w:basedOn w:val="Char"/>
    <w:link w:val="a6"/>
    <w:uiPriority w:val="99"/>
    <w:semiHidden/>
    <w:locked/>
    <w:rsid w:val="00280175"/>
    <w:rPr>
      <w:rFonts w:cs="Times New Roman"/>
      <w:b/>
      <w:bCs/>
      <w:sz w:val="20"/>
      <w:szCs w:val="20"/>
    </w:rPr>
  </w:style>
  <w:style w:type="paragraph" w:styleId="a7">
    <w:name w:val="Balloon Text"/>
    <w:basedOn w:val="a"/>
    <w:link w:val="Char1"/>
    <w:uiPriority w:val="99"/>
    <w:semiHidden/>
    <w:rsid w:val="00280175"/>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280175"/>
    <w:rPr>
      <w:rFonts w:ascii="Tahoma" w:hAnsi="Tahoma" w:cs="Tahoma"/>
      <w:sz w:val="16"/>
      <w:szCs w:val="16"/>
    </w:rPr>
  </w:style>
  <w:style w:type="paragraph" w:styleId="a8">
    <w:name w:val="header"/>
    <w:basedOn w:val="a"/>
    <w:link w:val="Char2"/>
    <w:uiPriority w:val="99"/>
    <w:rsid w:val="00280175"/>
    <w:pPr>
      <w:tabs>
        <w:tab w:val="center" w:pos="4513"/>
        <w:tab w:val="right" w:pos="9026"/>
      </w:tabs>
      <w:spacing w:after="0" w:line="240" w:lineRule="auto"/>
    </w:pPr>
  </w:style>
  <w:style w:type="character" w:customStyle="1" w:styleId="Char2">
    <w:name w:val="页眉 Char"/>
    <w:basedOn w:val="a0"/>
    <w:link w:val="a8"/>
    <w:uiPriority w:val="99"/>
    <w:locked/>
    <w:rsid w:val="00280175"/>
    <w:rPr>
      <w:rFonts w:cs="Times New Roman"/>
    </w:rPr>
  </w:style>
  <w:style w:type="paragraph" w:styleId="a9">
    <w:name w:val="footer"/>
    <w:basedOn w:val="a"/>
    <w:link w:val="Char3"/>
    <w:uiPriority w:val="99"/>
    <w:rsid w:val="00280175"/>
    <w:pPr>
      <w:tabs>
        <w:tab w:val="center" w:pos="4513"/>
        <w:tab w:val="right" w:pos="9026"/>
      </w:tabs>
      <w:spacing w:after="0" w:line="240" w:lineRule="auto"/>
    </w:pPr>
  </w:style>
  <w:style w:type="character" w:customStyle="1" w:styleId="Char3">
    <w:name w:val="页脚 Char"/>
    <w:basedOn w:val="a0"/>
    <w:link w:val="a9"/>
    <w:uiPriority w:val="99"/>
    <w:locked/>
    <w:rsid w:val="00280175"/>
    <w:rPr>
      <w:rFonts w:cs="Times New Roman"/>
    </w:rPr>
  </w:style>
  <w:style w:type="character" w:customStyle="1" w:styleId="labellist1">
    <w:name w:val="label_list1"/>
    <w:uiPriority w:val="99"/>
    <w:rsid w:val="005B3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D2"/>
    <w:pPr>
      <w:spacing w:after="200" w:line="276" w:lineRule="auto"/>
    </w:pPr>
    <w:rPr>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790E"/>
    <w:rPr>
      <w:rFonts w:cs="Times New Roman"/>
      <w:color w:val="0000FF"/>
      <w:u w:val="single"/>
    </w:rPr>
  </w:style>
  <w:style w:type="character" w:styleId="a4">
    <w:name w:val="annotation reference"/>
    <w:basedOn w:val="a0"/>
    <w:uiPriority w:val="99"/>
    <w:semiHidden/>
    <w:rsid w:val="00280175"/>
    <w:rPr>
      <w:rFonts w:cs="Times New Roman"/>
      <w:sz w:val="16"/>
      <w:szCs w:val="16"/>
    </w:rPr>
  </w:style>
  <w:style w:type="paragraph" w:styleId="a5">
    <w:name w:val="annotation text"/>
    <w:basedOn w:val="a"/>
    <w:link w:val="Char"/>
    <w:uiPriority w:val="99"/>
    <w:rsid w:val="00280175"/>
    <w:pPr>
      <w:spacing w:line="240" w:lineRule="auto"/>
    </w:pPr>
    <w:rPr>
      <w:sz w:val="20"/>
      <w:szCs w:val="20"/>
    </w:rPr>
  </w:style>
  <w:style w:type="character" w:customStyle="1" w:styleId="Char">
    <w:name w:val="批注文字 Char"/>
    <w:basedOn w:val="a0"/>
    <w:link w:val="a5"/>
    <w:uiPriority w:val="99"/>
    <w:locked/>
    <w:rsid w:val="00280175"/>
    <w:rPr>
      <w:rFonts w:cs="Times New Roman"/>
      <w:sz w:val="20"/>
      <w:szCs w:val="20"/>
    </w:rPr>
  </w:style>
  <w:style w:type="paragraph" w:styleId="a6">
    <w:name w:val="annotation subject"/>
    <w:basedOn w:val="a5"/>
    <w:next w:val="a5"/>
    <w:link w:val="Char0"/>
    <w:uiPriority w:val="99"/>
    <w:semiHidden/>
    <w:rsid w:val="00280175"/>
    <w:rPr>
      <w:b/>
      <w:bCs/>
    </w:rPr>
  </w:style>
  <w:style w:type="character" w:customStyle="1" w:styleId="Char0">
    <w:name w:val="批注主题 Char"/>
    <w:basedOn w:val="Char"/>
    <w:link w:val="a6"/>
    <w:uiPriority w:val="99"/>
    <w:semiHidden/>
    <w:locked/>
    <w:rsid w:val="00280175"/>
    <w:rPr>
      <w:rFonts w:cs="Times New Roman"/>
      <w:b/>
      <w:bCs/>
      <w:sz w:val="20"/>
      <w:szCs w:val="20"/>
    </w:rPr>
  </w:style>
  <w:style w:type="paragraph" w:styleId="a7">
    <w:name w:val="Balloon Text"/>
    <w:basedOn w:val="a"/>
    <w:link w:val="Char1"/>
    <w:uiPriority w:val="99"/>
    <w:semiHidden/>
    <w:rsid w:val="00280175"/>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280175"/>
    <w:rPr>
      <w:rFonts w:ascii="Tahoma" w:hAnsi="Tahoma" w:cs="Tahoma"/>
      <w:sz w:val="16"/>
      <w:szCs w:val="16"/>
    </w:rPr>
  </w:style>
  <w:style w:type="paragraph" w:styleId="a8">
    <w:name w:val="header"/>
    <w:basedOn w:val="a"/>
    <w:link w:val="Char2"/>
    <w:uiPriority w:val="99"/>
    <w:rsid w:val="00280175"/>
    <w:pPr>
      <w:tabs>
        <w:tab w:val="center" w:pos="4513"/>
        <w:tab w:val="right" w:pos="9026"/>
      </w:tabs>
      <w:spacing w:after="0" w:line="240" w:lineRule="auto"/>
    </w:pPr>
  </w:style>
  <w:style w:type="character" w:customStyle="1" w:styleId="Char2">
    <w:name w:val="页眉 Char"/>
    <w:basedOn w:val="a0"/>
    <w:link w:val="a8"/>
    <w:uiPriority w:val="99"/>
    <w:locked/>
    <w:rsid w:val="00280175"/>
    <w:rPr>
      <w:rFonts w:cs="Times New Roman"/>
    </w:rPr>
  </w:style>
  <w:style w:type="paragraph" w:styleId="a9">
    <w:name w:val="footer"/>
    <w:basedOn w:val="a"/>
    <w:link w:val="Char3"/>
    <w:uiPriority w:val="99"/>
    <w:rsid w:val="00280175"/>
    <w:pPr>
      <w:tabs>
        <w:tab w:val="center" w:pos="4513"/>
        <w:tab w:val="right" w:pos="9026"/>
      </w:tabs>
      <w:spacing w:after="0" w:line="240" w:lineRule="auto"/>
    </w:pPr>
  </w:style>
  <w:style w:type="character" w:customStyle="1" w:styleId="Char3">
    <w:name w:val="页脚 Char"/>
    <w:basedOn w:val="a0"/>
    <w:link w:val="a9"/>
    <w:uiPriority w:val="99"/>
    <w:locked/>
    <w:rsid w:val="00280175"/>
    <w:rPr>
      <w:rFonts w:cs="Times New Roman"/>
    </w:rPr>
  </w:style>
  <w:style w:type="character" w:customStyle="1" w:styleId="labellist1">
    <w:name w:val="label_list1"/>
    <w:uiPriority w:val="99"/>
    <w:rsid w:val="005B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2829">
      <w:marLeft w:val="0"/>
      <w:marRight w:val="0"/>
      <w:marTop w:val="0"/>
      <w:marBottom w:val="0"/>
      <w:divBdr>
        <w:top w:val="none" w:sz="0" w:space="0" w:color="auto"/>
        <w:left w:val="none" w:sz="0" w:space="0" w:color="auto"/>
        <w:bottom w:val="none" w:sz="0" w:space="0" w:color="auto"/>
        <w:right w:val="none" w:sz="0" w:space="0" w:color="auto"/>
      </w:divBdr>
      <w:divsChild>
        <w:div w:id="810292824">
          <w:marLeft w:val="0"/>
          <w:marRight w:val="0"/>
          <w:marTop w:val="0"/>
          <w:marBottom w:val="0"/>
          <w:divBdr>
            <w:top w:val="none" w:sz="0" w:space="0" w:color="auto"/>
            <w:left w:val="none" w:sz="0" w:space="0" w:color="auto"/>
            <w:bottom w:val="none" w:sz="0" w:space="0" w:color="auto"/>
            <w:right w:val="none" w:sz="0" w:space="0" w:color="auto"/>
          </w:divBdr>
          <w:divsChild>
            <w:div w:id="810292819">
              <w:marLeft w:val="0"/>
              <w:marRight w:val="0"/>
              <w:marTop w:val="0"/>
              <w:marBottom w:val="0"/>
              <w:divBdr>
                <w:top w:val="none" w:sz="0" w:space="0" w:color="auto"/>
                <w:left w:val="none" w:sz="0" w:space="0" w:color="auto"/>
                <w:bottom w:val="none" w:sz="0" w:space="0" w:color="auto"/>
                <w:right w:val="none" w:sz="0" w:space="0" w:color="auto"/>
              </w:divBdr>
            </w:div>
            <w:div w:id="810292820">
              <w:marLeft w:val="0"/>
              <w:marRight w:val="0"/>
              <w:marTop w:val="0"/>
              <w:marBottom w:val="0"/>
              <w:divBdr>
                <w:top w:val="none" w:sz="0" w:space="0" w:color="auto"/>
                <w:left w:val="none" w:sz="0" w:space="0" w:color="auto"/>
                <w:bottom w:val="none" w:sz="0" w:space="0" w:color="auto"/>
                <w:right w:val="none" w:sz="0" w:space="0" w:color="auto"/>
              </w:divBdr>
            </w:div>
            <w:div w:id="810292821">
              <w:marLeft w:val="0"/>
              <w:marRight w:val="0"/>
              <w:marTop w:val="0"/>
              <w:marBottom w:val="0"/>
              <w:divBdr>
                <w:top w:val="none" w:sz="0" w:space="0" w:color="auto"/>
                <w:left w:val="none" w:sz="0" w:space="0" w:color="auto"/>
                <w:bottom w:val="none" w:sz="0" w:space="0" w:color="auto"/>
                <w:right w:val="none" w:sz="0" w:space="0" w:color="auto"/>
              </w:divBdr>
            </w:div>
            <w:div w:id="810292822">
              <w:marLeft w:val="0"/>
              <w:marRight w:val="0"/>
              <w:marTop w:val="0"/>
              <w:marBottom w:val="0"/>
              <w:divBdr>
                <w:top w:val="none" w:sz="0" w:space="0" w:color="auto"/>
                <w:left w:val="none" w:sz="0" w:space="0" w:color="auto"/>
                <w:bottom w:val="none" w:sz="0" w:space="0" w:color="auto"/>
                <w:right w:val="none" w:sz="0" w:space="0" w:color="auto"/>
              </w:divBdr>
            </w:div>
            <w:div w:id="810292823">
              <w:marLeft w:val="0"/>
              <w:marRight w:val="0"/>
              <w:marTop w:val="0"/>
              <w:marBottom w:val="0"/>
              <w:divBdr>
                <w:top w:val="none" w:sz="0" w:space="0" w:color="auto"/>
                <w:left w:val="none" w:sz="0" w:space="0" w:color="auto"/>
                <w:bottom w:val="none" w:sz="0" w:space="0" w:color="auto"/>
                <w:right w:val="none" w:sz="0" w:space="0" w:color="auto"/>
              </w:divBdr>
            </w:div>
            <w:div w:id="810292825">
              <w:marLeft w:val="0"/>
              <w:marRight w:val="0"/>
              <w:marTop w:val="0"/>
              <w:marBottom w:val="0"/>
              <w:divBdr>
                <w:top w:val="none" w:sz="0" w:space="0" w:color="auto"/>
                <w:left w:val="none" w:sz="0" w:space="0" w:color="auto"/>
                <w:bottom w:val="none" w:sz="0" w:space="0" w:color="auto"/>
                <w:right w:val="none" w:sz="0" w:space="0" w:color="auto"/>
              </w:divBdr>
            </w:div>
            <w:div w:id="810292826">
              <w:marLeft w:val="0"/>
              <w:marRight w:val="0"/>
              <w:marTop w:val="0"/>
              <w:marBottom w:val="0"/>
              <w:divBdr>
                <w:top w:val="none" w:sz="0" w:space="0" w:color="auto"/>
                <w:left w:val="none" w:sz="0" w:space="0" w:color="auto"/>
                <w:bottom w:val="none" w:sz="0" w:space="0" w:color="auto"/>
                <w:right w:val="none" w:sz="0" w:space="0" w:color="auto"/>
              </w:divBdr>
            </w:div>
            <w:div w:id="810292827">
              <w:marLeft w:val="0"/>
              <w:marRight w:val="0"/>
              <w:marTop w:val="0"/>
              <w:marBottom w:val="0"/>
              <w:divBdr>
                <w:top w:val="none" w:sz="0" w:space="0" w:color="auto"/>
                <w:left w:val="none" w:sz="0" w:space="0" w:color="auto"/>
                <w:bottom w:val="none" w:sz="0" w:space="0" w:color="auto"/>
                <w:right w:val="none" w:sz="0" w:space="0" w:color="auto"/>
              </w:divBdr>
            </w:div>
            <w:div w:id="810292828">
              <w:marLeft w:val="0"/>
              <w:marRight w:val="0"/>
              <w:marTop w:val="0"/>
              <w:marBottom w:val="0"/>
              <w:divBdr>
                <w:top w:val="none" w:sz="0" w:space="0" w:color="auto"/>
                <w:left w:val="none" w:sz="0" w:space="0" w:color="auto"/>
                <w:bottom w:val="none" w:sz="0" w:space="0" w:color="auto"/>
                <w:right w:val="none" w:sz="0" w:space="0" w:color="auto"/>
              </w:divBdr>
            </w:div>
            <w:div w:id="810292830">
              <w:marLeft w:val="0"/>
              <w:marRight w:val="0"/>
              <w:marTop w:val="0"/>
              <w:marBottom w:val="0"/>
              <w:divBdr>
                <w:top w:val="none" w:sz="0" w:space="0" w:color="auto"/>
                <w:left w:val="none" w:sz="0" w:space="0" w:color="auto"/>
                <w:bottom w:val="none" w:sz="0" w:space="0" w:color="auto"/>
                <w:right w:val="none" w:sz="0" w:space="0" w:color="auto"/>
              </w:divBdr>
            </w:div>
            <w:div w:id="810292831">
              <w:marLeft w:val="0"/>
              <w:marRight w:val="0"/>
              <w:marTop w:val="0"/>
              <w:marBottom w:val="0"/>
              <w:divBdr>
                <w:top w:val="none" w:sz="0" w:space="0" w:color="auto"/>
                <w:left w:val="none" w:sz="0" w:space="0" w:color="auto"/>
                <w:bottom w:val="none" w:sz="0" w:space="0" w:color="auto"/>
                <w:right w:val="none" w:sz="0" w:space="0" w:color="auto"/>
              </w:divBdr>
            </w:div>
            <w:div w:id="810292832">
              <w:marLeft w:val="0"/>
              <w:marRight w:val="0"/>
              <w:marTop w:val="0"/>
              <w:marBottom w:val="0"/>
              <w:divBdr>
                <w:top w:val="none" w:sz="0" w:space="0" w:color="auto"/>
                <w:left w:val="none" w:sz="0" w:space="0" w:color="auto"/>
                <w:bottom w:val="none" w:sz="0" w:space="0" w:color="auto"/>
                <w:right w:val="none" w:sz="0" w:space="0" w:color="auto"/>
              </w:divBdr>
            </w:div>
            <w:div w:id="810292833">
              <w:marLeft w:val="0"/>
              <w:marRight w:val="0"/>
              <w:marTop w:val="0"/>
              <w:marBottom w:val="0"/>
              <w:divBdr>
                <w:top w:val="none" w:sz="0" w:space="0" w:color="auto"/>
                <w:left w:val="none" w:sz="0" w:space="0" w:color="auto"/>
                <w:bottom w:val="none" w:sz="0" w:space="0" w:color="auto"/>
                <w:right w:val="none" w:sz="0" w:space="0" w:color="auto"/>
              </w:divBdr>
            </w:div>
            <w:div w:id="810292834">
              <w:marLeft w:val="0"/>
              <w:marRight w:val="0"/>
              <w:marTop w:val="0"/>
              <w:marBottom w:val="0"/>
              <w:divBdr>
                <w:top w:val="none" w:sz="0" w:space="0" w:color="auto"/>
                <w:left w:val="none" w:sz="0" w:space="0" w:color="auto"/>
                <w:bottom w:val="none" w:sz="0" w:space="0" w:color="auto"/>
                <w:right w:val="none" w:sz="0" w:space="0" w:color="auto"/>
              </w:divBdr>
            </w:div>
            <w:div w:id="810292835">
              <w:marLeft w:val="0"/>
              <w:marRight w:val="0"/>
              <w:marTop w:val="0"/>
              <w:marBottom w:val="0"/>
              <w:divBdr>
                <w:top w:val="none" w:sz="0" w:space="0" w:color="auto"/>
                <w:left w:val="none" w:sz="0" w:space="0" w:color="auto"/>
                <w:bottom w:val="none" w:sz="0" w:space="0" w:color="auto"/>
                <w:right w:val="none" w:sz="0" w:space="0" w:color="auto"/>
              </w:divBdr>
            </w:div>
            <w:div w:id="810292836">
              <w:marLeft w:val="0"/>
              <w:marRight w:val="0"/>
              <w:marTop w:val="0"/>
              <w:marBottom w:val="0"/>
              <w:divBdr>
                <w:top w:val="none" w:sz="0" w:space="0" w:color="auto"/>
                <w:left w:val="none" w:sz="0" w:space="0" w:color="auto"/>
                <w:bottom w:val="none" w:sz="0" w:space="0" w:color="auto"/>
                <w:right w:val="none" w:sz="0" w:space="0" w:color="auto"/>
              </w:divBdr>
            </w:div>
            <w:div w:id="810292837">
              <w:marLeft w:val="0"/>
              <w:marRight w:val="0"/>
              <w:marTop w:val="0"/>
              <w:marBottom w:val="0"/>
              <w:divBdr>
                <w:top w:val="none" w:sz="0" w:space="0" w:color="auto"/>
                <w:left w:val="none" w:sz="0" w:space="0" w:color="auto"/>
                <w:bottom w:val="none" w:sz="0" w:space="0" w:color="auto"/>
                <w:right w:val="none" w:sz="0" w:space="0" w:color="auto"/>
              </w:divBdr>
            </w:div>
            <w:div w:id="810292838">
              <w:marLeft w:val="0"/>
              <w:marRight w:val="0"/>
              <w:marTop w:val="0"/>
              <w:marBottom w:val="0"/>
              <w:divBdr>
                <w:top w:val="none" w:sz="0" w:space="0" w:color="auto"/>
                <w:left w:val="none" w:sz="0" w:space="0" w:color="auto"/>
                <w:bottom w:val="none" w:sz="0" w:space="0" w:color="auto"/>
                <w:right w:val="none" w:sz="0" w:space="0" w:color="auto"/>
              </w:divBdr>
            </w:div>
            <w:div w:id="810292839">
              <w:marLeft w:val="0"/>
              <w:marRight w:val="0"/>
              <w:marTop w:val="0"/>
              <w:marBottom w:val="0"/>
              <w:divBdr>
                <w:top w:val="none" w:sz="0" w:space="0" w:color="auto"/>
                <w:left w:val="none" w:sz="0" w:space="0" w:color="auto"/>
                <w:bottom w:val="none" w:sz="0" w:space="0" w:color="auto"/>
                <w:right w:val="none" w:sz="0" w:space="0" w:color="auto"/>
              </w:divBdr>
            </w:div>
            <w:div w:id="810292840">
              <w:marLeft w:val="0"/>
              <w:marRight w:val="0"/>
              <w:marTop w:val="0"/>
              <w:marBottom w:val="0"/>
              <w:divBdr>
                <w:top w:val="none" w:sz="0" w:space="0" w:color="auto"/>
                <w:left w:val="none" w:sz="0" w:space="0" w:color="auto"/>
                <w:bottom w:val="none" w:sz="0" w:space="0" w:color="auto"/>
                <w:right w:val="none" w:sz="0" w:space="0" w:color="auto"/>
              </w:divBdr>
            </w:div>
            <w:div w:id="810292841">
              <w:marLeft w:val="0"/>
              <w:marRight w:val="0"/>
              <w:marTop w:val="0"/>
              <w:marBottom w:val="0"/>
              <w:divBdr>
                <w:top w:val="none" w:sz="0" w:space="0" w:color="auto"/>
                <w:left w:val="none" w:sz="0" w:space="0" w:color="auto"/>
                <w:bottom w:val="none" w:sz="0" w:space="0" w:color="auto"/>
                <w:right w:val="none" w:sz="0" w:space="0" w:color="auto"/>
              </w:divBdr>
            </w:div>
            <w:div w:id="810292842">
              <w:marLeft w:val="0"/>
              <w:marRight w:val="0"/>
              <w:marTop w:val="0"/>
              <w:marBottom w:val="0"/>
              <w:divBdr>
                <w:top w:val="none" w:sz="0" w:space="0" w:color="auto"/>
                <w:left w:val="none" w:sz="0" w:space="0" w:color="auto"/>
                <w:bottom w:val="none" w:sz="0" w:space="0" w:color="auto"/>
                <w:right w:val="none" w:sz="0" w:space="0" w:color="auto"/>
              </w:divBdr>
            </w:div>
            <w:div w:id="810292843">
              <w:marLeft w:val="0"/>
              <w:marRight w:val="0"/>
              <w:marTop w:val="0"/>
              <w:marBottom w:val="0"/>
              <w:divBdr>
                <w:top w:val="none" w:sz="0" w:space="0" w:color="auto"/>
                <w:left w:val="none" w:sz="0" w:space="0" w:color="auto"/>
                <w:bottom w:val="none" w:sz="0" w:space="0" w:color="auto"/>
                <w:right w:val="none" w:sz="0" w:space="0" w:color="auto"/>
              </w:divBdr>
            </w:div>
            <w:div w:id="810292844">
              <w:marLeft w:val="0"/>
              <w:marRight w:val="0"/>
              <w:marTop w:val="0"/>
              <w:marBottom w:val="0"/>
              <w:divBdr>
                <w:top w:val="none" w:sz="0" w:space="0" w:color="auto"/>
                <w:left w:val="none" w:sz="0" w:space="0" w:color="auto"/>
                <w:bottom w:val="none" w:sz="0" w:space="0" w:color="auto"/>
                <w:right w:val="none" w:sz="0" w:space="0" w:color="auto"/>
              </w:divBdr>
            </w:div>
            <w:div w:id="810292845">
              <w:marLeft w:val="0"/>
              <w:marRight w:val="0"/>
              <w:marTop w:val="0"/>
              <w:marBottom w:val="0"/>
              <w:divBdr>
                <w:top w:val="none" w:sz="0" w:space="0" w:color="auto"/>
                <w:left w:val="none" w:sz="0" w:space="0" w:color="auto"/>
                <w:bottom w:val="none" w:sz="0" w:space="0" w:color="auto"/>
                <w:right w:val="none" w:sz="0" w:space="0" w:color="auto"/>
              </w:divBdr>
            </w:div>
            <w:div w:id="810292846">
              <w:marLeft w:val="0"/>
              <w:marRight w:val="0"/>
              <w:marTop w:val="0"/>
              <w:marBottom w:val="0"/>
              <w:divBdr>
                <w:top w:val="none" w:sz="0" w:space="0" w:color="auto"/>
                <w:left w:val="none" w:sz="0" w:space="0" w:color="auto"/>
                <w:bottom w:val="none" w:sz="0" w:space="0" w:color="auto"/>
                <w:right w:val="none" w:sz="0" w:space="0" w:color="auto"/>
              </w:divBdr>
            </w:div>
            <w:div w:id="810292847">
              <w:marLeft w:val="0"/>
              <w:marRight w:val="0"/>
              <w:marTop w:val="0"/>
              <w:marBottom w:val="0"/>
              <w:divBdr>
                <w:top w:val="none" w:sz="0" w:space="0" w:color="auto"/>
                <w:left w:val="none" w:sz="0" w:space="0" w:color="auto"/>
                <w:bottom w:val="none" w:sz="0" w:space="0" w:color="auto"/>
                <w:right w:val="none" w:sz="0" w:space="0" w:color="auto"/>
              </w:divBdr>
            </w:div>
            <w:div w:id="810292848">
              <w:marLeft w:val="0"/>
              <w:marRight w:val="0"/>
              <w:marTop w:val="0"/>
              <w:marBottom w:val="0"/>
              <w:divBdr>
                <w:top w:val="none" w:sz="0" w:space="0" w:color="auto"/>
                <w:left w:val="none" w:sz="0" w:space="0" w:color="auto"/>
                <w:bottom w:val="none" w:sz="0" w:space="0" w:color="auto"/>
                <w:right w:val="none" w:sz="0" w:space="0" w:color="auto"/>
              </w:divBdr>
            </w:div>
            <w:div w:id="810292849">
              <w:marLeft w:val="0"/>
              <w:marRight w:val="0"/>
              <w:marTop w:val="0"/>
              <w:marBottom w:val="0"/>
              <w:divBdr>
                <w:top w:val="none" w:sz="0" w:space="0" w:color="auto"/>
                <w:left w:val="none" w:sz="0" w:space="0" w:color="auto"/>
                <w:bottom w:val="none" w:sz="0" w:space="0" w:color="auto"/>
                <w:right w:val="none" w:sz="0" w:space="0" w:color="auto"/>
              </w:divBdr>
            </w:div>
            <w:div w:id="810292850">
              <w:marLeft w:val="0"/>
              <w:marRight w:val="0"/>
              <w:marTop w:val="0"/>
              <w:marBottom w:val="0"/>
              <w:divBdr>
                <w:top w:val="none" w:sz="0" w:space="0" w:color="auto"/>
                <w:left w:val="none" w:sz="0" w:space="0" w:color="auto"/>
                <w:bottom w:val="none" w:sz="0" w:space="0" w:color="auto"/>
                <w:right w:val="none" w:sz="0" w:space="0" w:color="auto"/>
              </w:divBdr>
            </w:div>
            <w:div w:id="810292851">
              <w:marLeft w:val="0"/>
              <w:marRight w:val="0"/>
              <w:marTop w:val="0"/>
              <w:marBottom w:val="0"/>
              <w:divBdr>
                <w:top w:val="none" w:sz="0" w:space="0" w:color="auto"/>
                <w:left w:val="none" w:sz="0" w:space="0" w:color="auto"/>
                <w:bottom w:val="none" w:sz="0" w:space="0" w:color="auto"/>
                <w:right w:val="none" w:sz="0" w:space="0" w:color="auto"/>
              </w:divBdr>
            </w:div>
            <w:div w:id="810292852">
              <w:marLeft w:val="0"/>
              <w:marRight w:val="0"/>
              <w:marTop w:val="0"/>
              <w:marBottom w:val="0"/>
              <w:divBdr>
                <w:top w:val="none" w:sz="0" w:space="0" w:color="auto"/>
                <w:left w:val="none" w:sz="0" w:space="0" w:color="auto"/>
                <w:bottom w:val="none" w:sz="0" w:space="0" w:color="auto"/>
                <w:right w:val="none" w:sz="0" w:space="0" w:color="auto"/>
              </w:divBdr>
            </w:div>
            <w:div w:id="810292853">
              <w:marLeft w:val="0"/>
              <w:marRight w:val="0"/>
              <w:marTop w:val="0"/>
              <w:marBottom w:val="0"/>
              <w:divBdr>
                <w:top w:val="none" w:sz="0" w:space="0" w:color="auto"/>
                <w:left w:val="none" w:sz="0" w:space="0" w:color="auto"/>
                <w:bottom w:val="none" w:sz="0" w:space="0" w:color="auto"/>
                <w:right w:val="none" w:sz="0" w:space="0" w:color="auto"/>
              </w:divBdr>
            </w:div>
            <w:div w:id="810292854">
              <w:marLeft w:val="0"/>
              <w:marRight w:val="0"/>
              <w:marTop w:val="0"/>
              <w:marBottom w:val="0"/>
              <w:divBdr>
                <w:top w:val="none" w:sz="0" w:space="0" w:color="auto"/>
                <w:left w:val="none" w:sz="0" w:space="0" w:color="auto"/>
                <w:bottom w:val="none" w:sz="0" w:space="0" w:color="auto"/>
                <w:right w:val="none" w:sz="0" w:space="0" w:color="auto"/>
              </w:divBdr>
            </w:div>
            <w:div w:id="810292855">
              <w:marLeft w:val="0"/>
              <w:marRight w:val="0"/>
              <w:marTop w:val="0"/>
              <w:marBottom w:val="0"/>
              <w:divBdr>
                <w:top w:val="none" w:sz="0" w:space="0" w:color="auto"/>
                <w:left w:val="none" w:sz="0" w:space="0" w:color="auto"/>
                <w:bottom w:val="none" w:sz="0" w:space="0" w:color="auto"/>
                <w:right w:val="none" w:sz="0" w:space="0" w:color="auto"/>
              </w:divBdr>
            </w:div>
            <w:div w:id="810292856">
              <w:marLeft w:val="0"/>
              <w:marRight w:val="0"/>
              <w:marTop w:val="0"/>
              <w:marBottom w:val="0"/>
              <w:divBdr>
                <w:top w:val="none" w:sz="0" w:space="0" w:color="auto"/>
                <w:left w:val="none" w:sz="0" w:space="0" w:color="auto"/>
                <w:bottom w:val="none" w:sz="0" w:space="0" w:color="auto"/>
                <w:right w:val="none" w:sz="0" w:space="0" w:color="auto"/>
              </w:divBdr>
            </w:div>
            <w:div w:id="810292857">
              <w:marLeft w:val="0"/>
              <w:marRight w:val="0"/>
              <w:marTop w:val="0"/>
              <w:marBottom w:val="0"/>
              <w:divBdr>
                <w:top w:val="none" w:sz="0" w:space="0" w:color="auto"/>
                <w:left w:val="none" w:sz="0" w:space="0" w:color="auto"/>
                <w:bottom w:val="none" w:sz="0" w:space="0" w:color="auto"/>
                <w:right w:val="none" w:sz="0" w:space="0" w:color="auto"/>
              </w:divBdr>
            </w:div>
            <w:div w:id="810292858">
              <w:marLeft w:val="0"/>
              <w:marRight w:val="0"/>
              <w:marTop w:val="0"/>
              <w:marBottom w:val="0"/>
              <w:divBdr>
                <w:top w:val="none" w:sz="0" w:space="0" w:color="auto"/>
                <w:left w:val="none" w:sz="0" w:space="0" w:color="auto"/>
                <w:bottom w:val="none" w:sz="0" w:space="0" w:color="auto"/>
                <w:right w:val="none" w:sz="0" w:space="0" w:color="auto"/>
              </w:divBdr>
            </w:div>
            <w:div w:id="810292859">
              <w:marLeft w:val="0"/>
              <w:marRight w:val="0"/>
              <w:marTop w:val="0"/>
              <w:marBottom w:val="0"/>
              <w:divBdr>
                <w:top w:val="none" w:sz="0" w:space="0" w:color="auto"/>
                <w:left w:val="none" w:sz="0" w:space="0" w:color="auto"/>
                <w:bottom w:val="none" w:sz="0" w:space="0" w:color="auto"/>
                <w:right w:val="none" w:sz="0" w:space="0" w:color="auto"/>
              </w:divBdr>
            </w:div>
            <w:div w:id="810292860">
              <w:marLeft w:val="0"/>
              <w:marRight w:val="0"/>
              <w:marTop w:val="0"/>
              <w:marBottom w:val="0"/>
              <w:divBdr>
                <w:top w:val="none" w:sz="0" w:space="0" w:color="auto"/>
                <w:left w:val="none" w:sz="0" w:space="0" w:color="auto"/>
                <w:bottom w:val="none" w:sz="0" w:space="0" w:color="auto"/>
                <w:right w:val="none" w:sz="0" w:space="0" w:color="auto"/>
              </w:divBdr>
            </w:div>
            <w:div w:id="810292861">
              <w:marLeft w:val="0"/>
              <w:marRight w:val="0"/>
              <w:marTop w:val="0"/>
              <w:marBottom w:val="0"/>
              <w:divBdr>
                <w:top w:val="none" w:sz="0" w:space="0" w:color="auto"/>
                <w:left w:val="none" w:sz="0" w:space="0" w:color="auto"/>
                <w:bottom w:val="none" w:sz="0" w:space="0" w:color="auto"/>
                <w:right w:val="none" w:sz="0" w:space="0" w:color="auto"/>
              </w:divBdr>
            </w:div>
            <w:div w:id="810292862">
              <w:marLeft w:val="0"/>
              <w:marRight w:val="0"/>
              <w:marTop w:val="0"/>
              <w:marBottom w:val="0"/>
              <w:divBdr>
                <w:top w:val="none" w:sz="0" w:space="0" w:color="auto"/>
                <w:left w:val="none" w:sz="0" w:space="0" w:color="auto"/>
                <w:bottom w:val="none" w:sz="0" w:space="0" w:color="auto"/>
                <w:right w:val="none" w:sz="0" w:space="0" w:color="auto"/>
              </w:divBdr>
            </w:div>
            <w:div w:id="810292863">
              <w:marLeft w:val="0"/>
              <w:marRight w:val="0"/>
              <w:marTop w:val="0"/>
              <w:marBottom w:val="0"/>
              <w:divBdr>
                <w:top w:val="none" w:sz="0" w:space="0" w:color="auto"/>
                <w:left w:val="none" w:sz="0" w:space="0" w:color="auto"/>
                <w:bottom w:val="none" w:sz="0" w:space="0" w:color="auto"/>
                <w:right w:val="none" w:sz="0" w:space="0" w:color="auto"/>
              </w:divBdr>
            </w:div>
            <w:div w:id="810292864">
              <w:marLeft w:val="0"/>
              <w:marRight w:val="0"/>
              <w:marTop w:val="0"/>
              <w:marBottom w:val="0"/>
              <w:divBdr>
                <w:top w:val="none" w:sz="0" w:space="0" w:color="auto"/>
                <w:left w:val="none" w:sz="0" w:space="0" w:color="auto"/>
                <w:bottom w:val="none" w:sz="0" w:space="0" w:color="auto"/>
                <w:right w:val="none" w:sz="0" w:space="0" w:color="auto"/>
              </w:divBdr>
            </w:div>
            <w:div w:id="810292865">
              <w:marLeft w:val="0"/>
              <w:marRight w:val="0"/>
              <w:marTop w:val="0"/>
              <w:marBottom w:val="0"/>
              <w:divBdr>
                <w:top w:val="none" w:sz="0" w:space="0" w:color="auto"/>
                <w:left w:val="none" w:sz="0" w:space="0" w:color="auto"/>
                <w:bottom w:val="none" w:sz="0" w:space="0" w:color="auto"/>
                <w:right w:val="none" w:sz="0" w:space="0" w:color="auto"/>
              </w:divBdr>
            </w:div>
            <w:div w:id="810292866">
              <w:marLeft w:val="0"/>
              <w:marRight w:val="0"/>
              <w:marTop w:val="0"/>
              <w:marBottom w:val="0"/>
              <w:divBdr>
                <w:top w:val="none" w:sz="0" w:space="0" w:color="auto"/>
                <w:left w:val="none" w:sz="0" w:space="0" w:color="auto"/>
                <w:bottom w:val="none" w:sz="0" w:space="0" w:color="auto"/>
                <w:right w:val="none" w:sz="0" w:space="0" w:color="auto"/>
              </w:divBdr>
            </w:div>
            <w:div w:id="810292867">
              <w:marLeft w:val="0"/>
              <w:marRight w:val="0"/>
              <w:marTop w:val="0"/>
              <w:marBottom w:val="0"/>
              <w:divBdr>
                <w:top w:val="none" w:sz="0" w:space="0" w:color="auto"/>
                <w:left w:val="none" w:sz="0" w:space="0" w:color="auto"/>
                <w:bottom w:val="none" w:sz="0" w:space="0" w:color="auto"/>
                <w:right w:val="none" w:sz="0" w:space="0" w:color="auto"/>
              </w:divBdr>
            </w:div>
            <w:div w:id="810292868">
              <w:marLeft w:val="0"/>
              <w:marRight w:val="0"/>
              <w:marTop w:val="0"/>
              <w:marBottom w:val="0"/>
              <w:divBdr>
                <w:top w:val="none" w:sz="0" w:space="0" w:color="auto"/>
                <w:left w:val="none" w:sz="0" w:space="0" w:color="auto"/>
                <w:bottom w:val="none" w:sz="0" w:space="0" w:color="auto"/>
                <w:right w:val="none" w:sz="0" w:space="0" w:color="auto"/>
              </w:divBdr>
            </w:div>
            <w:div w:id="8102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tnleey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5682</Words>
  <Characters>32394</Characters>
  <Application>Microsoft Office Word</Application>
  <DocSecurity>0</DocSecurity>
  <Lines>269</Lines>
  <Paragraphs>75</Paragraphs>
  <ScaleCrop>false</ScaleCrop>
  <Company>Hewlett-Packard Company</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Yeong Yeh Lee</dc:creator>
  <cp:lastModifiedBy>LS Ma</cp:lastModifiedBy>
  <cp:revision>2</cp:revision>
  <dcterms:created xsi:type="dcterms:W3CDTF">2014-01-05T22:46:00Z</dcterms:created>
  <dcterms:modified xsi:type="dcterms:W3CDTF">2014-01-05T22:46:00Z</dcterms:modified>
</cp:coreProperties>
</file>