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C663A1" w:rsidP="0037491B">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rsidR="00A77B3E" w:rsidRDefault="00C663A1" w:rsidP="0037491B">
      <w:pPr>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56548</w:t>
      </w:r>
    </w:p>
    <w:p w:rsidR="00A77B3E" w:rsidRDefault="00C663A1" w:rsidP="0037491B">
      <w:pPr>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color w:val="000000"/>
        </w:rPr>
        <w:t xml:space="preserve">Review: Pathogenesis of </w:t>
      </w:r>
      <w:r w:rsidR="009147F7">
        <w:rPr>
          <w:rFonts w:ascii="Book Antiqua" w:eastAsia="Book Antiqua" w:hAnsi="Book Antiqua" w:cs="Book Antiqua"/>
          <w:b/>
          <w:color w:val="000000"/>
        </w:rPr>
        <w:t>cholestatic liver diseases</w:t>
      </w:r>
    </w:p>
    <w:p w:rsidR="00A77B3E" w:rsidRDefault="00A77B3E" w:rsidP="0037491B">
      <w:pPr>
        <w:snapToGrid w:val="0"/>
        <w:spacing w:line="360" w:lineRule="auto"/>
        <w:jc w:val="both"/>
      </w:pPr>
    </w:p>
    <w:p w:rsidR="00A77B3E" w:rsidRDefault="009147F7" w:rsidP="0037491B">
      <w:pPr>
        <w:snapToGrid w:val="0"/>
        <w:spacing w:line="360" w:lineRule="auto"/>
        <w:jc w:val="both"/>
      </w:pPr>
      <w:proofErr w:type="spellStart"/>
      <w:r>
        <w:rPr>
          <w:rFonts w:ascii="Book Antiqua" w:eastAsia="Book Antiqua" w:hAnsi="Book Antiqua" w:cs="Book Antiqua"/>
          <w:color w:val="000000"/>
        </w:rPr>
        <w:t>Yokoda</w:t>
      </w:r>
      <w:proofErr w:type="spellEnd"/>
      <w:r>
        <w:rPr>
          <w:rFonts w:ascii="Book Antiqua" w:eastAsia="Book Antiqua" w:hAnsi="Book Antiqua" w:cs="Book Antiqua"/>
          <w:color w:val="000000"/>
        </w:rPr>
        <w:t xml:space="preserve"> RT </w:t>
      </w:r>
      <w:r w:rsidRPr="009147F7">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C663A1">
        <w:rPr>
          <w:rFonts w:ascii="Book Antiqua" w:eastAsia="Book Antiqua" w:hAnsi="Book Antiqua" w:cs="Book Antiqua"/>
          <w:color w:val="000000"/>
        </w:rPr>
        <w:t xml:space="preserve">Pathogenesis of </w:t>
      </w:r>
      <w:r w:rsidR="00D21409">
        <w:rPr>
          <w:rFonts w:ascii="Book Antiqua" w:eastAsia="Book Antiqua" w:hAnsi="Book Antiqua" w:cs="Book Antiqua"/>
          <w:color w:val="000000"/>
        </w:rPr>
        <w:t>CLD</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color w:val="000000"/>
        </w:rPr>
        <w:t xml:space="preserve">Raquel T </w:t>
      </w:r>
      <w:proofErr w:type="spellStart"/>
      <w:r>
        <w:rPr>
          <w:rFonts w:ascii="Book Antiqua" w:eastAsia="Book Antiqua" w:hAnsi="Book Antiqua" w:cs="Book Antiqua"/>
          <w:color w:val="000000"/>
        </w:rPr>
        <w:t>Yokoda</w:t>
      </w:r>
      <w:proofErr w:type="spellEnd"/>
      <w:r>
        <w:rPr>
          <w:rFonts w:ascii="Book Antiqua" w:eastAsia="Book Antiqua" w:hAnsi="Book Antiqua" w:cs="Book Antiqua"/>
          <w:color w:val="000000"/>
        </w:rPr>
        <w:t>, Eduardo A Rodriguez</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color w:val="000000"/>
        </w:rPr>
        <w:t xml:space="preserve">Raquel T </w:t>
      </w:r>
      <w:proofErr w:type="spellStart"/>
      <w:r>
        <w:rPr>
          <w:rFonts w:ascii="Book Antiqua" w:eastAsia="Book Antiqua" w:hAnsi="Book Antiqua" w:cs="Book Antiqua"/>
          <w:b/>
          <w:bCs/>
          <w:color w:val="000000"/>
        </w:rPr>
        <w:t>Yokoda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Anatomic and Clinical Pathology, Montefiore Medical Center, Albert Einstein College of Medicine, Bronx, NY 10467, United States</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color w:val="000000"/>
        </w:rPr>
        <w:t xml:space="preserve">Eduardo A Rodriguez, </w:t>
      </w:r>
      <w:r w:rsidR="00B24310">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Gastroenterology, Hepatology </w:t>
      </w:r>
      <w:r w:rsidR="00567D70">
        <w:rPr>
          <w:rFonts w:ascii="Book Antiqua" w:eastAsia="Book Antiqua" w:hAnsi="Book Antiqua" w:cs="Book Antiqua"/>
          <w:color w:val="000000"/>
        </w:rPr>
        <w:t>and</w:t>
      </w:r>
      <w:r>
        <w:rPr>
          <w:rFonts w:ascii="Book Antiqua" w:eastAsia="Book Antiqua" w:hAnsi="Book Antiqua" w:cs="Book Antiqua"/>
          <w:color w:val="000000"/>
        </w:rPr>
        <w:t xml:space="preserve"> Nutrition, University of Utah, Salt Lake City, UT 84132, United States</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Yokoda</w:t>
      </w:r>
      <w:proofErr w:type="spellEnd"/>
      <w:r>
        <w:rPr>
          <w:rFonts w:ascii="Book Antiqua" w:eastAsia="Book Antiqua" w:hAnsi="Book Antiqua" w:cs="Book Antiqua"/>
          <w:color w:val="000000"/>
        </w:rPr>
        <w:t xml:space="preserve"> R</w:t>
      </w:r>
      <w:r w:rsidR="008C7FDA">
        <w:rPr>
          <w:rFonts w:ascii="Book Antiqua" w:eastAsia="Book Antiqua" w:hAnsi="Book Antiqua" w:cs="Book Antiqua"/>
          <w:color w:val="000000"/>
        </w:rPr>
        <w:t>T</w:t>
      </w:r>
      <w:r>
        <w:rPr>
          <w:rFonts w:ascii="Book Antiqua" w:eastAsia="Book Antiqua" w:hAnsi="Book Antiqua" w:cs="Book Antiqua"/>
          <w:color w:val="000000"/>
        </w:rPr>
        <w:t xml:space="preserve"> and Rodriguez E</w:t>
      </w:r>
      <w:r w:rsidR="008C7FDA">
        <w:rPr>
          <w:rFonts w:ascii="Book Antiqua" w:eastAsia="Book Antiqua" w:hAnsi="Book Antiqua" w:cs="Book Antiqua"/>
          <w:color w:val="000000"/>
        </w:rPr>
        <w:t>A</w:t>
      </w:r>
      <w:r>
        <w:rPr>
          <w:rFonts w:ascii="Book Antiqua" w:eastAsia="Book Antiqua" w:hAnsi="Book Antiqua" w:cs="Book Antiqua"/>
          <w:color w:val="000000"/>
        </w:rPr>
        <w:t xml:space="preserve"> wrote the paper and approved the final version</w:t>
      </w:r>
      <w:r w:rsidR="00F71828">
        <w:rPr>
          <w:rFonts w:ascii="Book Antiqua" w:eastAsia="Book Antiqua" w:hAnsi="Book Antiqua" w:cs="Book Antiqua"/>
          <w:color w:val="000000"/>
        </w:rPr>
        <w:t>.</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color w:val="000000"/>
        </w:rPr>
        <w:t xml:space="preserve">Corresponding author: Eduardo A Rodriguez, FACP, MD, Assistant Professor, </w:t>
      </w:r>
      <w:r w:rsidR="0086722B">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Gastroenterology, Hepatology </w:t>
      </w:r>
      <w:r w:rsidR="00567D70">
        <w:rPr>
          <w:rFonts w:ascii="Book Antiqua" w:eastAsia="Book Antiqua" w:hAnsi="Book Antiqua" w:cs="Book Antiqua"/>
          <w:color w:val="000000"/>
        </w:rPr>
        <w:t>and</w:t>
      </w:r>
      <w:r>
        <w:rPr>
          <w:rFonts w:ascii="Book Antiqua" w:eastAsia="Book Antiqua" w:hAnsi="Book Antiqua" w:cs="Book Antiqua"/>
          <w:color w:val="000000"/>
        </w:rPr>
        <w:t xml:space="preserve"> Nutrition, University of Utah, 30 N 1900 E, Room 4R118, Salt Lake City, UT 84132, United States. eduardo.rodriguez@hsc.utah.edu</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6, 2020</w:t>
      </w:r>
    </w:p>
    <w:p w:rsidR="00A77B3E" w:rsidRDefault="00C663A1" w:rsidP="0037491B">
      <w:pPr>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7, 2020</w:t>
      </w:r>
    </w:p>
    <w:p w:rsidR="00A77B3E" w:rsidRDefault="00C663A1" w:rsidP="0037491B">
      <w:pPr>
        <w:snapToGrid w:val="0"/>
        <w:spacing w:line="360" w:lineRule="auto"/>
        <w:jc w:val="both"/>
      </w:pPr>
      <w:r>
        <w:rPr>
          <w:rFonts w:ascii="Book Antiqua" w:eastAsia="Book Antiqua" w:hAnsi="Book Antiqua" w:cs="Book Antiqua"/>
          <w:b/>
          <w:bCs/>
          <w:color w:val="000000"/>
        </w:rPr>
        <w:t xml:space="preserve">Accepted: </w:t>
      </w:r>
      <w:r w:rsidR="00443AB0" w:rsidRPr="00443AB0">
        <w:rPr>
          <w:rFonts w:ascii="Book Antiqua" w:eastAsia="Book Antiqua" w:hAnsi="Book Antiqua" w:cs="Book Antiqua"/>
          <w:bCs/>
          <w:color w:val="000000"/>
        </w:rPr>
        <w:t>August 1, 2020</w:t>
      </w:r>
    </w:p>
    <w:p w:rsidR="00A77B3E" w:rsidRDefault="00C663A1" w:rsidP="0037491B">
      <w:pPr>
        <w:snapToGrid w:val="0"/>
        <w:spacing w:line="360" w:lineRule="auto"/>
        <w:jc w:val="both"/>
      </w:pPr>
      <w:r>
        <w:rPr>
          <w:rFonts w:ascii="Book Antiqua" w:eastAsia="Book Antiqua" w:hAnsi="Book Antiqua" w:cs="Book Antiqua"/>
          <w:b/>
          <w:bCs/>
          <w:color w:val="000000"/>
        </w:rPr>
        <w:t xml:space="preserve">Published online: </w:t>
      </w:r>
      <w:r w:rsidR="00020EFE" w:rsidRPr="002C077F">
        <w:rPr>
          <w:rFonts w:ascii="Book Antiqua" w:hAnsi="Book Antiqua" w:cs="Book Antiqua" w:hint="eastAsia"/>
          <w:bCs/>
          <w:color w:val="000000"/>
        </w:rPr>
        <w:t>August 27, 2020</w:t>
      </w:r>
    </w:p>
    <w:p w:rsidR="00A77B3E" w:rsidRDefault="00A77B3E" w:rsidP="0037491B">
      <w:pPr>
        <w:snapToGrid w:val="0"/>
        <w:spacing w:line="360" w:lineRule="auto"/>
        <w:jc w:val="both"/>
        <w:sectPr w:rsidR="00A77B3E" w:rsidSect="00F81BA3">
          <w:footerReference w:type="default" r:id="rId7"/>
          <w:pgSz w:w="12240" w:h="15840"/>
          <w:pgMar w:top="1440" w:right="1800" w:bottom="1440" w:left="1800" w:header="720" w:footer="720" w:gutter="0"/>
          <w:cols w:space="720"/>
          <w:docGrid w:linePitch="360"/>
        </w:sectPr>
      </w:pPr>
    </w:p>
    <w:p w:rsidR="00A77B3E" w:rsidRDefault="00C663A1" w:rsidP="0037491B">
      <w:pPr>
        <w:snapToGrid w:val="0"/>
        <w:spacing w:line="360" w:lineRule="auto"/>
        <w:jc w:val="both"/>
      </w:pPr>
      <w:r>
        <w:rPr>
          <w:rFonts w:ascii="Book Antiqua" w:eastAsia="Book Antiqua" w:hAnsi="Book Antiqua" w:cs="Book Antiqua"/>
          <w:b/>
          <w:color w:val="000000"/>
        </w:rPr>
        <w:lastRenderedPageBreak/>
        <w:t>Abstract</w:t>
      </w:r>
    </w:p>
    <w:p w:rsidR="00A77B3E" w:rsidRDefault="00C663A1" w:rsidP="0037491B">
      <w:pPr>
        <w:snapToGrid w:val="0"/>
        <w:spacing w:line="360" w:lineRule="auto"/>
        <w:jc w:val="both"/>
      </w:pPr>
      <w:r>
        <w:rPr>
          <w:rFonts w:ascii="Book Antiqua" w:eastAsia="Book Antiqua" w:hAnsi="Book Antiqua" w:cs="Book Antiqua"/>
          <w:color w:val="000000"/>
        </w:rPr>
        <w:t xml:space="preserve">Cholestatic liver diseases </w:t>
      </w:r>
      <w:r w:rsidR="009F2694">
        <w:rPr>
          <w:rFonts w:ascii="Book Antiqua" w:eastAsia="Book Antiqua" w:hAnsi="Book Antiqua" w:cs="Book Antiqua"/>
          <w:color w:val="000000"/>
        </w:rPr>
        <w:t xml:space="preserve">(CLD) </w:t>
      </w:r>
      <w:r>
        <w:rPr>
          <w:rFonts w:ascii="Book Antiqua" w:eastAsia="Book Antiqua" w:hAnsi="Book Antiqua" w:cs="Book Antiqua"/>
          <w:color w:val="000000"/>
        </w:rPr>
        <w:t xml:space="preserve">begin to develop after an impairment of bile flow start to affect the biliary tree.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actively participate in the liver response to injury and repair and the intensity of this reaction is a determinant factor for the development of </w:t>
      </w:r>
      <w:r w:rsidR="00D05D31">
        <w:rPr>
          <w:rFonts w:ascii="Book Antiqua" w:eastAsia="Book Antiqua" w:hAnsi="Book Antiqua" w:cs="Book Antiqua"/>
          <w:color w:val="000000"/>
        </w:rPr>
        <w:t>CLD</w:t>
      </w:r>
      <w:r>
        <w:rPr>
          <w:rFonts w:ascii="Book Antiqua" w:eastAsia="Book Antiqua" w:hAnsi="Book Antiqua" w:cs="Book Antiqua"/>
          <w:color w:val="000000"/>
        </w:rPr>
        <w:t xml:space="preserve">. Progressive cholangiopathies may ultimately lead to end-stage liver disease requiring at the end orthotopic liver transplantation. This narrative review will discuss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biology and pathogenesis mechanisms involved in four intrahepatic </w:t>
      </w:r>
      <w:r w:rsidR="00963380">
        <w:rPr>
          <w:rFonts w:ascii="Book Antiqua" w:eastAsia="Book Antiqua" w:hAnsi="Book Antiqua" w:cs="Book Antiqua"/>
          <w:color w:val="000000"/>
        </w:rPr>
        <w:t>CLD</w:t>
      </w:r>
      <w:r>
        <w:rPr>
          <w:rFonts w:ascii="Book Antiqua" w:eastAsia="Book Antiqua" w:hAnsi="Book Antiqua" w:cs="Book Antiqua"/>
          <w:color w:val="000000"/>
        </w:rPr>
        <w:t xml:space="preserve">: </w:t>
      </w:r>
      <w:r w:rsidRPr="00817C93">
        <w:rPr>
          <w:rFonts w:ascii="Book Antiqua" w:eastAsia="Book Antiqua" w:hAnsi="Book Antiqua" w:cs="Book Antiqua"/>
          <w:caps/>
          <w:color w:val="000000"/>
        </w:rPr>
        <w:t>p</w:t>
      </w:r>
      <w:r>
        <w:rPr>
          <w:rFonts w:ascii="Book Antiqua" w:eastAsia="Book Antiqua" w:hAnsi="Book Antiqua" w:cs="Book Antiqua"/>
          <w:color w:val="000000"/>
        </w:rPr>
        <w:t xml:space="preserve">rimary biliary cholangitis, primary sclerosing cholangitis, cystic fibrosis involving the </w:t>
      </w:r>
      <w:proofErr w:type="gramStart"/>
      <w:r>
        <w:rPr>
          <w:rFonts w:ascii="Book Antiqua" w:eastAsia="Book Antiqua" w:hAnsi="Book Antiqua" w:cs="Book Antiqua"/>
          <w:color w:val="000000"/>
        </w:rPr>
        <w:t>liver,</w:t>
      </w:r>
      <w:proofErr w:type="gramEnd"/>
      <w:r>
        <w:rPr>
          <w:rFonts w:ascii="Book Antiqua" w:eastAsia="Book Antiqua" w:hAnsi="Book Antiqua" w:cs="Book Antiqua"/>
          <w:color w:val="000000"/>
        </w:rPr>
        <w:t xml:space="preserve"> and polycystic liver disease. </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color w:val="000000"/>
        </w:rPr>
        <w:t xml:space="preserve">Key words: </w:t>
      </w:r>
      <w:r w:rsidRPr="00F0155A">
        <w:rPr>
          <w:rFonts w:ascii="Book Antiqua" w:eastAsia="Book Antiqua" w:hAnsi="Book Antiqua" w:cs="Book Antiqua"/>
          <w:caps/>
          <w:color w:val="000000"/>
        </w:rPr>
        <w:t>c</w:t>
      </w:r>
      <w:r>
        <w:rPr>
          <w:rFonts w:ascii="Book Antiqua" w:eastAsia="Book Antiqua" w:hAnsi="Book Antiqua" w:cs="Book Antiqua"/>
          <w:color w:val="000000"/>
        </w:rPr>
        <w:t xml:space="preserve">holestasis; </w:t>
      </w:r>
      <w:r w:rsidRPr="00F0155A">
        <w:rPr>
          <w:rFonts w:ascii="Book Antiqua" w:eastAsia="Book Antiqua" w:hAnsi="Book Antiqua" w:cs="Book Antiqua"/>
          <w:caps/>
          <w:color w:val="000000"/>
        </w:rPr>
        <w:t>c</w:t>
      </w:r>
      <w:r>
        <w:rPr>
          <w:rFonts w:ascii="Book Antiqua" w:eastAsia="Book Antiqua" w:hAnsi="Book Antiqua" w:cs="Book Antiqua"/>
          <w:color w:val="000000"/>
        </w:rPr>
        <w:t xml:space="preserve">holangitis; </w:t>
      </w:r>
      <w:r w:rsidRPr="00F0155A">
        <w:rPr>
          <w:rFonts w:ascii="Book Antiqua" w:eastAsia="Book Antiqua" w:hAnsi="Book Antiqua" w:cs="Book Antiqua"/>
          <w:caps/>
          <w:color w:val="000000"/>
        </w:rPr>
        <w:t>e</w:t>
      </w:r>
      <w:r>
        <w:rPr>
          <w:rFonts w:ascii="Book Antiqua" w:eastAsia="Book Antiqua" w:hAnsi="Book Antiqua" w:cs="Book Antiqua"/>
          <w:color w:val="000000"/>
        </w:rPr>
        <w:t xml:space="preserve">pigenomics; </w:t>
      </w:r>
      <w:r w:rsidRPr="00F0155A">
        <w:rPr>
          <w:rFonts w:ascii="Book Antiqua" w:eastAsia="Book Antiqua" w:hAnsi="Book Antiqua" w:cs="Book Antiqua"/>
          <w:caps/>
          <w:color w:val="000000"/>
        </w:rPr>
        <w:t>i</w:t>
      </w:r>
      <w:r>
        <w:rPr>
          <w:rFonts w:ascii="Book Antiqua" w:eastAsia="Book Antiqua" w:hAnsi="Book Antiqua" w:cs="Book Antiqua"/>
          <w:color w:val="000000"/>
        </w:rPr>
        <w:t xml:space="preserve">mmunogenetics; </w:t>
      </w:r>
      <w:r w:rsidRPr="00F0155A">
        <w:rPr>
          <w:rFonts w:ascii="Book Antiqua" w:eastAsia="Book Antiqua" w:hAnsi="Book Antiqua" w:cs="Book Antiqua"/>
          <w:caps/>
          <w:color w:val="000000"/>
        </w:rPr>
        <w:t>p</w:t>
      </w:r>
      <w:r>
        <w:rPr>
          <w:rFonts w:ascii="Book Antiqua" w:eastAsia="Book Antiqua" w:hAnsi="Book Antiqua" w:cs="Book Antiqua"/>
          <w:color w:val="000000"/>
        </w:rPr>
        <w:t xml:space="preserve">athogenesis; </w:t>
      </w:r>
      <w:r w:rsidRPr="00F0155A">
        <w:rPr>
          <w:rFonts w:ascii="Book Antiqua" w:eastAsia="Book Antiqua" w:hAnsi="Book Antiqua" w:cs="Book Antiqua"/>
          <w:caps/>
          <w:color w:val="000000"/>
        </w:rPr>
        <w:t>b</w:t>
      </w:r>
      <w:r>
        <w:rPr>
          <w:rFonts w:ascii="Book Antiqua" w:eastAsia="Book Antiqua" w:hAnsi="Book Antiqua" w:cs="Book Antiqua"/>
          <w:color w:val="000000"/>
        </w:rPr>
        <w:t>ile acid</w:t>
      </w:r>
    </w:p>
    <w:p w:rsidR="00A77B3E" w:rsidRDefault="00A77B3E" w:rsidP="0037491B">
      <w:pPr>
        <w:snapToGrid w:val="0"/>
        <w:spacing w:line="360" w:lineRule="auto"/>
        <w:jc w:val="both"/>
      </w:pPr>
    </w:p>
    <w:p w:rsidR="00956E08" w:rsidRDefault="00956E08" w:rsidP="0037491B">
      <w:pPr>
        <w:snapToGrid w:val="0"/>
        <w:spacing w:line="360" w:lineRule="auto"/>
        <w:jc w:val="both"/>
        <w:rPr>
          <w:rFonts w:ascii="Book Antiqua" w:eastAsia="等线" w:hAnsi="Book Antiqua" w:hint="eastAsia"/>
          <w:color w:val="000000"/>
          <w:lang w:eastAsia="zh-CN"/>
        </w:rPr>
      </w:pPr>
      <w:r w:rsidRPr="00956E08">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C663A1">
        <w:rPr>
          <w:rFonts w:ascii="Book Antiqua" w:eastAsia="Book Antiqua" w:hAnsi="Book Antiqua" w:cs="Book Antiqua"/>
          <w:color w:val="000000"/>
        </w:rPr>
        <w:t>Yokoda</w:t>
      </w:r>
      <w:proofErr w:type="spellEnd"/>
      <w:r w:rsidR="00C663A1">
        <w:rPr>
          <w:rFonts w:ascii="Book Antiqua" w:eastAsia="Book Antiqua" w:hAnsi="Book Antiqua" w:cs="Book Antiqua"/>
          <w:color w:val="000000"/>
        </w:rPr>
        <w:t xml:space="preserve"> RT, Rodriguez EA.</w:t>
      </w:r>
      <w:r w:rsidR="00E965A2">
        <w:rPr>
          <w:rFonts w:ascii="Book Antiqua" w:eastAsia="Book Antiqua" w:hAnsi="Book Antiqua" w:cs="Book Antiqua"/>
          <w:color w:val="000000"/>
        </w:rPr>
        <w:t xml:space="preserve"> </w:t>
      </w:r>
      <w:r w:rsidR="00C663A1">
        <w:rPr>
          <w:rFonts w:ascii="Book Antiqua" w:eastAsia="Book Antiqua" w:hAnsi="Book Antiqua" w:cs="Book Antiqua"/>
          <w:color w:val="000000"/>
        </w:rPr>
        <w:t xml:space="preserve">Review: Pathogenesis of </w:t>
      </w:r>
      <w:r w:rsidR="00E965A2">
        <w:rPr>
          <w:rFonts w:ascii="Book Antiqua" w:eastAsia="Book Antiqua" w:hAnsi="Book Antiqua" w:cs="Book Antiqua"/>
          <w:color w:val="000000"/>
        </w:rPr>
        <w:t>cholestatic liver diseases</w:t>
      </w:r>
      <w:r w:rsidR="00C663A1">
        <w:rPr>
          <w:rFonts w:ascii="Book Antiqua" w:eastAsia="Book Antiqua" w:hAnsi="Book Antiqua" w:cs="Book Antiqua"/>
          <w:color w:val="000000"/>
        </w:rPr>
        <w:t xml:space="preserve">. </w:t>
      </w:r>
      <w:r w:rsidR="00C663A1">
        <w:rPr>
          <w:rFonts w:ascii="Book Antiqua" w:eastAsia="Book Antiqua" w:hAnsi="Book Antiqua" w:cs="Book Antiqua"/>
          <w:i/>
          <w:iCs/>
          <w:color w:val="000000"/>
        </w:rPr>
        <w:t xml:space="preserve">World J </w:t>
      </w:r>
      <w:proofErr w:type="spellStart"/>
      <w:r w:rsidR="00C663A1">
        <w:rPr>
          <w:rFonts w:ascii="Book Antiqua" w:eastAsia="Book Antiqua" w:hAnsi="Book Antiqua" w:cs="Book Antiqua"/>
          <w:i/>
          <w:iCs/>
          <w:color w:val="000000"/>
        </w:rPr>
        <w:t>Hepatol</w:t>
      </w:r>
      <w:proofErr w:type="spellEnd"/>
      <w:r w:rsidR="00C663A1">
        <w:rPr>
          <w:rFonts w:ascii="Book Antiqua" w:eastAsia="Book Antiqua" w:hAnsi="Book Antiqua" w:cs="Book Antiqua"/>
          <w:color w:val="000000"/>
        </w:rPr>
        <w:t xml:space="preserve"> 2020; </w:t>
      </w:r>
      <w:r w:rsidR="007C376B" w:rsidRPr="00865DD5">
        <w:rPr>
          <w:rFonts w:ascii="Book Antiqua" w:eastAsia="等线" w:hAnsi="Book Antiqua"/>
          <w:color w:val="000000"/>
          <w:lang w:eastAsia="pt-BR"/>
        </w:rPr>
        <w:t>1</w:t>
      </w:r>
      <w:r w:rsidR="007C376B">
        <w:rPr>
          <w:rFonts w:ascii="Book Antiqua" w:eastAsia="等线" w:hAnsi="Book Antiqua" w:hint="eastAsia"/>
          <w:color w:val="000000"/>
        </w:rPr>
        <w:t>2</w:t>
      </w:r>
      <w:r w:rsidR="007C376B" w:rsidRPr="00865DD5">
        <w:rPr>
          <w:rFonts w:ascii="Book Antiqua" w:eastAsia="等线" w:hAnsi="Book Antiqua"/>
          <w:color w:val="000000"/>
          <w:lang w:eastAsia="pt-BR"/>
        </w:rPr>
        <w:t xml:space="preserve">(8): </w:t>
      </w:r>
      <w:r>
        <w:rPr>
          <w:rFonts w:ascii="Book Antiqua" w:eastAsia="等线" w:hAnsi="Book Antiqua" w:hint="eastAsia"/>
          <w:color w:val="000000"/>
          <w:lang w:eastAsia="zh-CN"/>
        </w:rPr>
        <w:t>423</w:t>
      </w:r>
      <w:r w:rsidR="007C376B" w:rsidRPr="00865DD5">
        <w:rPr>
          <w:rFonts w:ascii="Book Antiqua" w:eastAsia="等线" w:hAnsi="Book Antiqua"/>
          <w:color w:val="000000"/>
          <w:lang w:eastAsia="pt-BR"/>
        </w:rPr>
        <w:t>-</w:t>
      </w:r>
      <w:r>
        <w:rPr>
          <w:rFonts w:ascii="Book Antiqua" w:eastAsia="等线" w:hAnsi="Book Antiqua" w:hint="eastAsia"/>
          <w:color w:val="000000"/>
          <w:lang w:eastAsia="zh-CN"/>
        </w:rPr>
        <w:t>435</w:t>
      </w:r>
      <w:r w:rsidR="007C376B" w:rsidRPr="00865DD5">
        <w:rPr>
          <w:rFonts w:ascii="Book Antiqua" w:eastAsia="等线" w:hAnsi="Book Antiqua"/>
          <w:color w:val="000000"/>
          <w:lang w:eastAsia="pt-BR"/>
        </w:rPr>
        <w:t xml:space="preserve"> </w:t>
      </w:r>
    </w:p>
    <w:p w:rsidR="00956E08" w:rsidRDefault="007C376B" w:rsidP="0037491B">
      <w:pPr>
        <w:snapToGrid w:val="0"/>
        <w:spacing w:line="360" w:lineRule="auto"/>
        <w:jc w:val="both"/>
        <w:rPr>
          <w:rFonts w:ascii="Book Antiqua" w:eastAsia="等线" w:hAnsi="Book Antiqua" w:hint="eastAsia"/>
          <w:color w:val="000000"/>
          <w:lang w:eastAsia="zh-CN"/>
        </w:rPr>
      </w:pPr>
      <w:r w:rsidRPr="00956E08">
        <w:rPr>
          <w:rFonts w:ascii="Book Antiqua" w:eastAsia="等线" w:hAnsi="Book Antiqua"/>
          <w:b/>
          <w:color w:val="000000"/>
          <w:lang w:eastAsia="pt-BR"/>
        </w:rPr>
        <w:t>URL:</w:t>
      </w:r>
      <w:r w:rsidRPr="00865DD5">
        <w:rPr>
          <w:rFonts w:ascii="Book Antiqua" w:eastAsia="等线" w:hAnsi="Book Antiqua"/>
          <w:color w:val="000000"/>
          <w:lang w:eastAsia="pt-BR"/>
        </w:rPr>
        <w:t xml:space="preserve"> https://www.wjgnet.com/1948-5182/full/v1</w:t>
      </w:r>
      <w:r>
        <w:rPr>
          <w:rFonts w:ascii="Book Antiqua" w:eastAsia="等线" w:hAnsi="Book Antiqua" w:hint="eastAsia"/>
          <w:color w:val="000000"/>
        </w:rPr>
        <w:t>2</w:t>
      </w:r>
      <w:r w:rsidRPr="00865DD5">
        <w:rPr>
          <w:rFonts w:ascii="Book Antiqua" w:eastAsia="等线" w:hAnsi="Book Antiqua"/>
          <w:color w:val="000000"/>
          <w:lang w:eastAsia="pt-BR"/>
        </w:rPr>
        <w:t>/i8/</w:t>
      </w:r>
      <w:r w:rsidR="00956E08">
        <w:rPr>
          <w:rFonts w:ascii="Book Antiqua" w:eastAsia="等线" w:hAnsi="Book Antiqua" w:hint="eastAsia"/>
          <w:color w:val="000000"/>
          <w:lang w:eastAsia="zh-CN"/>
        </w:rPr>
        <w:t>423</w:t>
      </w:r>
      <w:r w:rsidRPr="00865DD5">
        <w:rPr>
          <w:rFonts w:ascii="Book Antiqua" w:eastAsia="等线" w:hAnsi="Book Antiqua"/>
          <w:color w:val="000000"/>
          <w:lang w:eastAsia="pt-BR"/>
        </w:rPr>
        <w:t xml:space="preserve">.htm  </w:t>
      </w:r>
    </w:p>
    <w:p w:rsidR="00A77B3E" w:rsidRDefault="007C376B" w:rsidP="0037491B">
      <w:pPr>
        <w:snapToGrid w:val="0"/>
        <w:spacing w:line="360" w:lineRule="auto"/>
        <w:jc w:val="both"/>
        <w:rPr>
          <w:rFonts w:hint="eastAsia"/>
          <w:lang w:eastAsia="zh-CN"/>
        </w:rPr>
      </w:pPr>
      <w:r w:rsidRPr="00956E08">
        <w:rPr>
          <w:rFonts w:ascii="Book Antiqua" w:eastAsia="等线" w:hAnsi="Book Antiqua"/>
          <w:b/>
          <w:color w:val="000000"/>
          <w:lang w:eastAsia="pt-BR"/>
        </w:rPr>
        <w:t>DOI:</w:t>
      </w:r>
      <w:r w:rsidRPr="00865DD5">
        <w:rPr>
          <w:rFonts w:ascii="Book Antiqua" w:eastAsia="等线" w:hAnsi="Book Antiqua"/>
          <w:color w:val="000000"/>
          <w:lang w:eastAsia="pt-BR"/>
        </w:rPr>
        <w:t xml:space="preserve"> https://dx.doi.org/10.4254/wjh.v1</w:t>
      </w:r>
      <w:r>
        <w:rPr>
          <w:rFonts w:ascii="Book Antiqua" w:eastAsia="等线" w:hAnsi="Book Antiqua" w:hint="eastAsia"/>
          <w:color w:val="000000"/>
        </w:rPr>
        <w:t>2</w:t>
      </w:r>
      <w:r w:rsidRPr="00865DD5">
        <w:rPr>
          <w:rFonts w:ascii="Book Antiqua" w:eastAsia="等线" w:hAnsi="Book Antiqua"/>
          <w:color w:val="000000"/>
          <w:lang w:eastAsia="pt-BR"/>
        </w:rPr>
        <w:t>.i8.</w:t>
      </w:r>
      <w:r w:rsidR="00956E08">
        <w:rPr>
          <w:rFonts w:ascii="Book Antiqua" w:eastAsia="等线" w:hAnsi="Book Antiqua" w:hint="eastAsia"/>
          <w:color w:val="000000"/>
          <w:lang w:eastAsia="zh-CN"/>
        </w:rPr>
        <w:t>423</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Several factors can condition bile flow derangements including environmental triggering factors, bile transport obstruction and conditions that alter bile concentration. Sustained pro inflammatory signaling associated with genetic and/or epigenetic dysregulation can condition a chronic dysfunctional state that can lead to a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state with loss of homeostasis and sometimes malignant transformation.</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color w:val="000000"/>
          <w:u w:val="single"/>
        </w:rPr>
        <w:t>INTRODUCTION</w:t>
      </w:r>
    </w:p>
    <w:p w:rsidR="00A77B3E" w:rsidRDefault="00C663A1" w:rsidP="0037491B">
      <w:pPr>
        <w:snapToGrid w:val="0"/>
        <w:spacing w:line="360" w:lineRule="auto"/>
        <w:jc w:val="both"/>
      </w:pPr>
      <w:proofErr w:type="gramStart"/>
      <w:r>
        <w:rPr>
          <w:rFonts w:ascii="Book Antiqua" w:eastAsia="Book Antiqua" w:hAnsi="Book Antiqua" w:cs="Book Antiqua"/>
          <w:color w:val="000000"/>
        </w:rPr>
        <w:t>Cholestatic liver diseases (CLD) encompasses</w:t>
      </w:r>
      <w:proofErr w:type="gramEnd"/>
      <w:r>
        <w:rPr>
          <w:rFonts w:ascii="Book Antiqua" w:eastAsia="Book Antiqua" w:hAnsi="Book Antiqua" w:cs="Book Antiqua"/>
          <w:color w:val="000000"/>
        </w:rPr>
        <w:t xml:space="preserve"> progressive cholangiopathies, which may evolve to end-stage liver disease. In the United States from 1988 to 2018, this group of illness corresponded to 14.2% of all liver </w:t>
      </w:r>
      <w:proofErr w:type="gramStart"/>
      <w:r>
        <w:rPr>
          <w:rFonts w:ascii="Book Antiqua" w:eastAsia="Book Antiqua" w:hAnsi="Book Antiqua" w:cs="Book Antiqua"/>
          <w:color w:val="000000"/>
        </w:rPr>
        <w:t>transplants</w:t>
      </w:r>
      <w:r w:rsidR="0058722A" w:rsidRPr="0058722A">
        <w:rPr>
          <w:rFonts w:ascii="Book Antiqua" w:eastAsia="Book Antiqua" w:hAnsi="Book Antiqua" w:cs="Book Antiqua"/>
          <w:color w:val="000000"/>
          <w:vertAlign w:val="superscript"/>
        </w:rPr>
        <w:t>[</w:t>
      </w:r>
      <w:proofErr w:type="gramEnd"/>
      <w:r w:rsidR="0058722A" w:rsidRPr="0058722A">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58722A">
        <w:rPr>
          <w:rFonts w:ascii="Book Antiqua" w:eastAsia="Book Antiqua" w:hAnsi="Book Antiqua" w:cs="Book Antiqua"/>
          <w:color w:val="000000"/>
        </w:rPr>
        <w:t xml:space="preserve"> </w:t>
      </w:r>
      <w:r>
        <w:rPr>
          <w:rFonts w:ascii="Book Antiqua" w:eastAsia="Book Antiqua" w:hAnsi="Book Antiqua" w:cs="Book Antiqua"/>
          <w:color w:val="000000"/>
        </w:rPr>
        <w:t xml:space="preserve">Thus far, their high morbidity and mortality are an economic burden that evolved from the lack of effective treatments. </w:t>
      </w:r>
      <w:r>
        <w:rPr>
          <w:rFonts w:ascii="Book Antiqua" w:eastAsia="Book Antiqua" w:hAnsi="Book Antiqua" w:cs="Book Antiqua"/>
          <w:color w:val="000000"/>
        </w:rPr>
        <w:lastRenderedPageBreak/>
        <w:t>Moreover, 10% to 40% of these patients will have a recurrence of the primary disease after liver transplantation (LT</w:t>
      </w:r>
      <w:proofErr w:type="gramStart"/>
      <w:r>
        <w:rPr>
          <w:rFonts w:ascii="Book Antiqua" w:eastAsia="Book Antiqua" w:hAnsi="Book Antiqua" w:cs="Book Antiqua"/>
          <w:color w:val="000000"/>
        </w:rPr>
        <w:t>)</w:t>
      </w:r>
      <w:r w:rsidR="0058722A" w:rsidRPr="0058722A">
        <w:rPr>
          <w:rFonts w:ascii="Book Antiqua" w:eastAsia="Book Antiqua" w:hAnsi="Book Antiqua" w:cs="Book Antiqua"/>
          <w:color w:val="000000"/>
          <w:vertAlign w:val="superscript"/>
        </w:rPr>
        <w:t>[</w:t>
      </w:r>
      <w:proofErr w:type="gramEnd"/>
      <w:r w:rsidR="0058722A">
        <w:rPr>
          <w:rFonts w:ascii="Book Antiqua" w:eastAsia="Book Antiqua" w:hAnsi="Book Antiqua" w:cs="Book Antiqua"/>
          <w:color w:val="000000"/>
          <w:vertAlign w:val="superscript"/>
        </w:rPr>
        <w:t>2</w:t>
      </w:r>
      <w:r w:rsidR="0058722A"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 xml:space="preserve">New prospective therapeutic targets are an unmet necessity, a number of which are under preclinical development. To evaluate these potential therapies, it is essential to understand the primary target of these pathologies, the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This review will reinforce the current understanding of the core concepts of CLD pathogenesis in the light of the last translational advancements that may impact clinical management.</w:t>
      </w:r>
    </w:p>
    <w:p w:rsidR="00A77B3E" w:rsidRDefault="00A77B3E" w:rsidP="0037491B">
      <w:pPr>
        <w:snapToGrid w:val="0"/>
        <w:spacing w:line="360" w:lineRule="auto"/>
        <w:jc w:val="both"/>
      </w:pPr>
    </w:p>
    <w:p w:rsidR="00A77B3E" w:rsidRDefault="00275FE5" w:rsidP="0037491B">
      <w:pPr>
        <w:snapToGrid w:val="0"/>
        <w:spacing w:line="360" w:lineRule="auto"/>
        <w:jc w:val="both"/>
      </w:pPr>
      <w:r w:rsidRPr="00275FE5">
        <w:rPr>
          <w:rFonts w:ascii="Book Antiqua" w:eastAsia="Book Antiqua" w:hAnsi="Book Antiqua" w:cs="Book Antiqua"/>
          <w:b/>
          <w:bCs/>
          <w:color w:val="000000"/>
          <w:u w:val="single"/>
        </w:rPr>
        <w:t>CLD</w:t>
      </w:r>
      <w:r w:rsidR="00C663A1">
        <w:rPr>
          <w:rFonts w:ascii="Book Antiqua" w:eastAsia="Book Antiqua" w:hAnsi="Book Antiqua" w:cs="Book Antiqua"/>
          <w:b/>
          <w:bCs/>
          <w:color w:val="000000"/>
          <w:u w:val="single"/>
        </w:rPr>
        <w:t>: COMMON PATHOGENIC MECHANISMS</w:t>
      </w:r>
    </w:p>
    <w:p w:rsidR="00A77B3E" w:rsidRDefault="00C663A1" w:rsidP="0037491B">
      <w:pPr>
        <w:snapToGrid w:val="0"/>
        <w:spacing w:line="360" w:lineRule="auto"/>
        <w:jc w:val="both"/>
      </w:pPr>
      <w:r>
        <w:rPr>
          <w:rFonts w:ascii="Book Antiqua" w:eastAsia="Book Antiqua" w:hAnsi="Book Antiqua" w:cs="Book Antiqua"/>
          <w:color w:val="000000"/>
        </w:rPr>
        <w:t xml:space="preserve">Several factors can condition bile flow derangements </w:t>
      </w:r>
      <w:r w:rsidRPr="0058722A">
        <w:rPr>
          <w:rFonts w:ascii="Book Antiqua" w:eastAsia="Book Antiqua" w:hAnsi="Book Antiqua" w:cs="Book Antiqua"/>
          <w:bCs/>
          <w:color w:val="000000"/>
        </w:rPr>
        <w:t>(Figure 1)</w:t>
      </w:r>
      <w:r w:rsidRPr="0058722A">
        <w:rPr>
          <w:rFonts w:ascii="Book Antiqua" w:eastAsia="Book Antiqua" w:hAnsi="Book Antiqua" w:cs="Book Antiqua"/>
          <w:color w:val="000000"/>
        </w:rPr>
        <w:t xml:space="preserve">. </w:t>
      </w:r>
      <w:r>
        <w:rPr>
          <w:rFonts w:ascii="Book Antiqua" w:eastAsia="Book Antiqua" w:hAnsi="Book Antiqua" w:cs="Book Antiqua"/>
          <w:color w:val="000000"/>
        </w:rPr>
        <w:t>Although environmental triggerin</w:t>
      </w:r>
      <w:r w:rsidR="00443AB0">
        <w:rPr>
          <w:rFonts w:ascii="Book Antiqua" w:eastAsia="Book Antiqua" w:hAnsi="Book Antiqua" w:cs="Book Antiqua"/>
          <w:color w:val="000000"/>
        </w:rPr>
        <w:t>g</w:t>
      </w:r>
      <w:r>
        <w:rPr>
          <w:rFonts w:ascii="Book Antiqua" w:eastAsia="Book Antiqua" w:hAnsi="Book Antiqua" w:cs="Book Antiqua"/>
          <w:color w:val="000000"/>
        </w:rPr>
        <w:t xml:space="preserve"> factors are mostly unknown, antigenic stimuli, exotoxins, endotoxins, xenobiotics, and microorganisms can promote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reaction that will evolve into a cholestatic </w:t>
      </w:r>
      <w:proofErr w:type="gramStart"/>
      <w:r>
        <w:rPr>
          <w:rFonts w:ascii="Book Antiqua" w:eastAsia="Book Antiqua" w:hAnsi="Book Antiqua" w:cs="Book Antiqua"/>
          <w:color w:val="000000"/>
        </w:rPr>
        <w:t>state</w:t>
      </w:r>
      <w:r w:rsidR="0058722A" w:rsidRPr="0058722A">
        <w:rPr>
          <w:rFonts w:ascii="Book Antiqua" w:eastAsia="Book Antiqua" w:hAnsi="Book Antiqua" w:cs="Book Antiqua"/>
          <w:color w:val="000000"/>
          <w:vertAlign w:val="superscript"/>
        </w:rPr>
        <w:t>[</w:t>
      </w:r>
      <w:proofErr w:type="gramEnd"/>
      <w:r w:rsidR="0058722A">
        <w:rPr>
          <w:rFonts w:ascii="Book Antiqua" w:eastAsia="Book Antiqua" w:hAnsi="Book Antiqua" w:cs="Book Antiqua"/>
          <w:color w:val="000000"/>
          <w:vertAlign w:val="superscript"/>
        </w:rPr>
        <w:t>3</w:t>
      </w:r>
      <w:r w:rsidR="0058722A"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58722A">
        <w:rPr>
          <w:rFonts w:ascii="Book Antiqua" w:eastAsia="Book Antiqua" w:hAnsi="Book Antiqua" w:cs="Book Antiqua"/>
          <w:color w:val="000000"/>
        </w:rPr>
        <w:t xml:space="preserve"> </w:t>
      </w:r>
      <w:r>
        <w:rPr>
          <w:rFonts w:ascii="Book Antiqua" w:eastAsia="Book Antiqua" w:hAnsi="Book Antiqua" w:cs="Book Antiqua"/>
          <w:color w:val="000000"/>
        </w:rPr>
        <w:t>Bile transport obstruction is another predisposing factor. Intrahepatic and extrahepatic obstruction can take place due to extrinsic benign compression (cystic diseases), malignant mass effect (</w:t>
      </w:r>
      <w:proofErr w:type="spellStart"/>
      <w:r>
        <w:rPr>
          <w:rFonts w:ascii="Book Antiqua" w:eastAsia="Book Antiqua" w:hAnsi="Book Antiqua" w:cs="Book Antiqua"/>
          <w:color w:val="000000"/>
        </w:rPr>
        <w:t>cholangiocarcinomas</w:t>
      </w:r>
      <w:proofErr w:type="spellEnd"/>
      <w:r>
        <w:rPr>
          <w:rFonts w:ascii="Book Antiqua" w:eastAsia="Book Antiqua" w:hAnsi="Book Antiqua" w:cs="Book Antiqua"/>
          <w:color w:val="000000"/>
        </w:rPr>
        <w:t xml:space="preserve">), and also as a consequence of cholelithiasis formation or migration throughout the biliary tree. Moreover, conditions that slow biliary flow promote a cholestatic state with increased bile acid (BA) concentration. Sepsis, </w:t>
      </w:r>
      <w:proofErr w:type="spellStart"/>
      <w:r>
        <w:rPr>
          <w:rFonts w:ascii="Book Antiqua" w:eastAsia="Book Antiqua" w:hAnsi="Book Antiqua" w:cs="Book Antiqua"/>
          <w:color w:val="000000"/>
        </w:rPr>
        <w:t>hyperestrogenic</w:t>
      </w:r>
      <w:proofErr w:type="spellEnd"/>
      <w:r>
        <w:rPr>
          <w:rFonts w:ascii="Book Antiqua" w:eastAsia="Book Antiqua" w:hAnsi="Book Antiqua" w:cs="Book Antiqua"/>
          <w:color w:val="000000"/>
        </w:rPr>
        <w:t xml:space="preserve"> states (pregnancy), congestive heart failure, and dysfunction of BA transporter genes may alter the main characteristics of BA, conditioning a more cytotoxic BA component. </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 xml:space="preserve">Early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response may allow resolution of injury, however, sustained pro-inflammatory signaling associated with </w:t>
      </w:r>
      <w:proofErr w:type="spellStart"/>
      <w:r>
        <w:rPr>
          <w:rFonts w:ascii="Book Antiqua" w:eastAsia="Book Antiqua" w:hAnsi="Book Antiqua" w:cs="Book Antiqua"/>
          <w:color w:val="000000"/>
        </w:rPr>
        <w:t>disragulation</w:t>
      </w:r>
      <w:proofErr w:type="spellEnd"/>
      <w:r>
        <w:rPr>
          <w:rFonts w:ascii="Book Antiqua" w:eastAsia="Book Antiqua" w:hAnsi="Book Antiqua" w:cs="Book Antiqua"/>
          <w:color w:val="000000"/>
        </w:rPr>
        <w:t xml:space="preserve"> of genetic and/or epigenetic regulatory mechanisms could condition late dysfunctional permanent state. Eventually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state with biliary and periportal fibrosis, loss of tissue homeostasis and autocrine and paracrine remodeling would be </w:t>
      </w:r>
      <w:r w:rsidR="00443AB0">
        <w:rPr>
          <w:rFonts w:ascii="Book Antiqua" w:eastAsia="Book Antiqua" w:hAnsi="Book Antiqua" w:cs="Book Antiqua"/>
          <w:color w:val="000000"/>
        </w:rPr>
        <w:t>achieved</w:t>
      </w:r>
      <w:r>
        <w:rPr>
          <w:rFonts w:ascii="Book Antiqua" w:eastAsia="Book Antiqua" w:hAnsi="Book Antiqua" w:cs="Book Antiqua"/>
          <w:color w:val="000000"/>
        </w:rPr>
        <w:t xml:space="preserve">. Ultimately, proliferation may lead to cell-cycle alteration, senescence, apoptosis, ductopenia, mesenchymal infiltration and sometimes malignant transformation. To date, new therapeutic targets are being developed for each CLD considering the core of this pathogenic process. The main </w:t>
      </w:r>
      <w:r>
        <w:rPr>
          <w:rFonts w:ascii="Book Antiqua" w:eastAsia="Book Antiqua" w:hAnsi="Book Antiqua" w:cs="Book Antiqua"/>
          <w:color w:val="000000"/>
        </w:rPr>
        <w:lastRenderedPageBreak/>
        <w:t>framework will be analyzed along with the foundation for potential clinical development.</w:t>
      </w:r>
      <w:r>
        <w:rPr>
          <w:rFonts w:ascii="Book Antiqua" w:eastAsia="Book Antiqua" w:hAnsi="Book Antiqua" w:cs="Book Antiqua"/>
          <w:b/>
          <w:bCs/>
          <w:color w:val="000000"/>
        </w:rPr>
        <w:t xml:space="preserve"> </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i/>
          <w:iCs/>
          <w:color w:val="000000"/>
        </w:rPr>
        <w:t xml:space="preserve">Ductular reaction: </w:t>
      </w:r>
      <w:r w:rsidRPr="007C5424">
        <w:rPr>
          <w:rFonts w:ascii="Book Antiqua" w:eastAsia="Book Antiqua" w:hAnsi="Book Antiqua" w:cs="Book Antiqua"/>
          <w:b/>
          <w:bCs/>
          <w:i/>
          <w:iCs/>
          <w:caps/>
          <w:color w:val="000000"/>
        </w:rPr>
        <w:t>f</w:t>
      </w:r>
      <w:r>
        <w:rPr>
          <w:rFonts w:ascii="Book Antiqua" w:eastAsia="Book Antiqua" w:hAnsi="Book Antiqua" w:cs="Book Antiqua"/>
          <w:b/>
          <w:bCs/>
          <w:i/>
          <w:iCs/>
          <w:color w:val="000000"/>
        </w:rPr>
        <w:t>irst core concept</w:t>
      </w:r>
    </w:p>
    <w:p w:rsidR="00A77B3E" w:rsidRDefault="00C663A1" w:rsidP="0037491B">
      <w:pPr>
        <w:snapToGrid w:val="0"/>
        <w:spacing w:line="360" w:lineRule="auto"/>
        <w:jc w:val="both"/>
      </w:pPr>
      <w:r>
        <w:rPr>
          <w:rFonts w:ascii="Book Antiqua" w:eastAsia="Book Antiqua" w:hAnsi="Book Antiqua" w:cs="Book Antiqua"/>
          <w:color w:val="000000"/>
        </w:rPr>
        <w:t xml:space="preserve">Intra and extra-hepatic bile </w:t>
      </w:r>
      <w:proofErr w:type="spellStart"/>
      <w:r>
        <w:rPr>
          <w:rFonts w:ascii="Book Antiqua" w:eastAsia="Book Antiqua" w:hAnsi="Book Antiqua" w:cs="Book Antiqua"/>
          <w:color w:val="000000"/>
        </w:rPr>
        <w:t>ductules</w:t>
      </w:r>
      <w:proofErr w:type="spellEnd"/>
      <w:r>
        <w:rPr>
          <w:rFonts w:ascii="Book Antiqua" w:eastAsia="Book Antiqua" w:hAnsi="Book Antiqua" w:cs="Book Antiqua"/>
          <w:color w:val="000000"/>
        </w:rPr>
        <w:t xml:space="preserve"> of different sizes are lined by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which are epithelial cells that regulate and modify bile volume and </w:t>
      </w:r>
      <w:proofErr w:type="gramStart"/>
      <w:r>
        <w:rPr>
          <w:rFonts w:ascii="Book Antiqua" w:eastAsia="Book Antiqua" w:hAnsi="Book Antiqua" w:cs="Book Antiqua"/>
          <w:color w:val="000000"/>
        </w:rPr>
        <w:t>composition</w:t>
      </w:r>
      <w:r w:rsidR="007C5424" w:rsidRPr="0058722A">
        <w:rPr>
          <w:rFonts w:ascii="Book Antiqua" w:eastAsia="Book Antiqua" w:hAnsi="Book Antiqua" w:cs="Book Antiqua"/>
          <w:color w:val="000000"/>
          <w:vertAlign w:val="superscript"/>
        </w:rPr>
        <w:t>[</w:t>
      </w:r>
      <w:proofErr w:type="gramEnd"/>
      <w:r w:rsidR="007C5424">
        <w:rPr>
          <w:rFonts w:ascii="Book Antiqua" w:eastAsia="Book Antiqua" w:hAnsi="Book Antiqua" w:cs="Book Antiqua"/>
          <w:color w:val="000000"/>
          <w:vertAlign w:val="superscript"/>
        </w:rPr>
        <w:t>3</w:t>
      </w:r>
      <w:r w:rsidR="007C5424" w:rsidRPr="0058722A">
        <w:rPr>
          <w:rFonts w:ascii="Book Antiqua" w:eastAsia="Book Antiqua" w:hAnsi="Book Antiqua" w:cs="Book Antiqua"/>
          <w:color w:val="000000"/>
          <w:vertAlign w:val="superscript"/>
        </w:rPr>
        <w:t>]</w:t>
      </w:r>
      <w:r w:rsidR="007C5424">
        <w:rPr>
          <w:rFonts w:ascii="Book Antiqua" w:eastAsia="Book Antiqua" w:hAnsi="Book Antiqua" w:cs="Book Antiqua"/>
          <w:color w:val="000000"/>
        </w:rPr>
        <w:t>.</w:t>
      </w:r>
      <w:r>
        <w:rPr>
          <w:rFonts w:ascii="Book Antiqua" w:eastAsia="Book Antiqua" w:hAnsi="Book Antiqua" w:cs="Book Antiqua"/>
          <w:color w:val="000000"/>
        </w:rPr>
        <w:t xml:space="preserve"> These vary in size, metabolic rate as well as proliferative and plasticity capabilities. Biliary differentiation pathways are being more thoroughly understood and so it is now known that hepatocytes and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have a common stem cell precursor, and trans differentiation may occur in massive parenchymal loss from one to another, although the exact mechanisms are not well </w:t>
      </w:r>
      <w:proofErr w:type="gramStart"/>
      <w:r>
        <w:rPr>
          <w:rFonts w:ascii="Book Antiqua" w:eastAsia="Book Antiqua" w:hAnsi="Book Antiqua" w:cs="Book Antiqua"/>
          <w:color w:val="000000"/>
        </w:rPr>
        <w:t>understood</w:t>
      </w:r>
      <w:r w:rsidR="0032223B" w:rsidRPr="0058722A">
        <w:rPr>
          <w:rFonts w:ascii="Book Antiqua" w:eastAsia="Book Antiqua" w:hAnsi="Book Antiqua" w:cs="Book Antiqua"/>
          <w:color w:val="000000"/>
          <w:vertAlign w:val="superscript"/>
        </w:rPr>
        <w:t>[</w:t>
      </w:r>
      <w:proofErr w:type="gramEnd"/>
      <w:r w:rsidR="0032223B">
        <w:rPr>
          <w:rFonts w:ascii="Book Antiqua" w:eastAsia="Book Antiqua" w:hAnsi="Book Antiqua" w:cs="Book Antiqua"/>
          <w:color w:val="000000"/>
          <w:vertAlign w:val="superscript"/>
        </w:rPr>
        <w:t>4</w:t>
      </w:r>
      <w:r w:rsidR="0032223B"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Pr="007E24B7" w:rsidRDefault="00C663A1" w:rsidP="0037491B">
      <w:pPr>
        <w:snapToGrid w:val="0"/>
        <w:spacing w:line="360" w:lineRule="auto"/>
        <w:ind w:firstLineChars="100" w:firstLine="240"/>
        <w:jc w:val="both"/>
      </w:pPr>
      <w:r>
        <w:rPr>
          <w:rFonts w:ascii="Book Antiqua" w:eastAsia="Book Antiqua" w:hAnsi="Book Antiqua" w:cs="Book Antiqua"/>
          <w:color w:val="000000"/>
        </w:rPr>
        <w:t xml:space="preserve">Ductular reaction (DR) is part of the injury response. It is triggered by cholestasis which activates the hepatic progenitor cells in </w:t>
      </w:r>
      <w:proofErr w:type="gramStart"/>
      <w:r>
        <w:rPr>
          <w:rFonts w:ascii="Book Antiqua" w:eastAsia="Book Antiqua" w:hAnsi="Book Antiqua" w:cs="Book Antiqua"/>
          <w:color w:val="000000"/>
        </w:rPr>
        <w:t>CLD</w:t>
      </w:r>
      <w:r w:rsidR="0032223B" w:rsidRPr="0058722A">
        <w:rPr>
          <w:rFonts w:ascii="Book Antiqua" w:eastAsia="Book Antiqua" w:hAnsi="Book Antiqua" w:cs="Book Antiqua"/>
          <w:color w:val="000000"/>
          <w:vertAlign w:val="superscript"/>
        </w:rPr>
        <w:t>[</w:t>
      </w:r>
      <w:proofErr w:type="gramEnd"/>
      <w:r w:rsidR="0032223B">
        <w:rPr>
          <w:rFonts w:ascii="Book Antiqua" w:eastAsia="Book Antiqua" w:hAnsi="Book Antiqua" w:cs="Book Antiqua"/>
          <w:color w:val="000000"/>
          <w:vertAlign w:val="superscript"/>
        </w:rPr>
        <w:t>5</w:t>
      </w:r>
      <w:r w:rsidR="0032223B"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32223B">
        <w:rPr>
          <w:rFonts w:ascii="Book Antiqua" w:eastAsia="Book Antiqua" w:hAnsi="Book Antiqua" w:cs="Book Antiqua"/>
          <w:color w:val="000000"/>
        </w:rPr>
        <w:t xml:space="preserve"> </w:t>
      </w:r>
      <w:r>
        <w:rPr>
          <w:rFonts w:ascii="Book Antiqua" w:eastAsia="Book Antiqua" w:hAnsi="Book Antiqua" w:cs="Book Antiqua"/>
          <w:color w:val="000000"/>
        </w:rPr>
        <w:t>The</w:t>
      </w:r>
      <w:r>
        <w:rPr>
          <w:rFonts w:ascii="Book Antiqua" w:eastAsia="Book Antiqua" w:hAnsi="Book Antiqua" w:cs="Book Antiqua"/>
          <w:color w:val="000000"/>
          <w:shd w:val="clear" w:color="auto" w:fill="FFFFFF"/>
        </w:rPr>
        <w:t xml:space="preserve"> sonic-</w:t>
      </w:r>
      <w:r>
        <w:rPr>
          <w:rStyle w:val="highlight"/>
          <w:rFonts w:ascii="Book Antiqua" w:eastAsia="Book Antiqua" w:hAnsi="Book Antiqua" w:cs="Book Antiqua"/>
          <w:color w:val="000000"/>
          <w:shd w:val="clear" w:color="auto" w:fill="FFFFFF"/>
        </w:rPr>
        <w:t>hedgehog</w:t>
      </w:r>
      <w:r w:rsidR="00567D7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pathway promotes both </w:t>
      </w:r>
      <w:proofErr w:type="spellStart"/>
      <w:r>
        <w:rPr>
          <w:rFonts w:ascii="Book Antiqua" w:eastAsia="Book Antiqua" w:hAnsi="Book Antiqua" w:cs="Book Antiqua"/>
          <w:color w:val="000000"/>
          <w:shd w:val="clear" w:color="auto" w:fill="FFFFFF"/>
        </w:rPr>
        <w:t>cholangiocyte</w:t>
      </w:r>
      <w:proofErr w:type="spellEnd"/>
      <w:r>
        <w:rPr>
          <w:rFonts w:ascii="Book Antiqua" w:eastAsia="Book Antiqua" w:hAnsi="Book Antiqua" w:cs="Book Antiqua"/>
          <w:color w:val="000000"/>
          <w:shd w:val="clear" w:color="auto" w:fill="FFFFFF"/>
        </w:rPr>
        <w:t xml:space="preserve"> maturation and deposition of fibronectin in ductular-reactive </w:t>
      </w:r>
      <w:proofErr w:type="gramStart"/>
      <w:r>
        <w:rPr>
          <w:rFonts w:ascii="Book Antiqua" w:eastAsia="Book Antiqua" w:hAnsi="Book Antiqua" w:cs="Book Antiqua"/>
          <w:color w:val="000000"/>
          <w:shd w:val="clear" w:color="auto" w:fill="FFFFFF"/>
        </w:rPr>
        <w:t>cells</w:t>
      </w:r>
      <w:r w:rsidR="007E24B7" w:rsidRPr="0058722A">
        <w:rPr>
          <w:rFonts w:ascii="Book Antiqua" w:eastAsia="Book Antiqua" w:hAnsi="Book Antiqua" w:cs="Book Antiqua"/>
          <w:color w:val="000000"/>
          <w:vertAlign w:val="superscript"/>
        </w:rPr>
        <w:t>[</w:t>
      </w:r>
      <w:proofErr w:type="gramEnd"/>
      <w:r w:rsidR="007E24B7">
        <w:rPr>
          <w:rFonts w:ascii="Book Antiqua" w:eastAsia="Book Antiqua" w:hAnsi="Book Antiqua" w:cs="Book Antiqua"/>
          <w:color w:val="000000"/>
          <w:vertAlign w:val="superscript"/>
        </w:rPr>
        <w:t>6</w:t>
      </w:r>
      <w:r w:rsidR="007E24B7"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7E24B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DR may induce injury resolution, or, biliary fibrosis in the presence of perpetuating transcriptional inflammatory addiction. The cytokine panel for this transcriptional impairment depends on the disease phenotype and ultimately will condition different histological classifications beyond the scope of this </w:t>
      </w:r>
      <w:proofErr w:type="gramStart"/>
      <w:r>
        <w:rPr>
          <w:rFonts w:ascii="Book Antiqua" w:eastAsia="Book Antiqua" w:hAnsi="Book Antiqua" w:cs="Book Antiqua"/>
          <w:color w:val="000000"/>
        </w:rPr>
        <w:t>review</w:t>
      </w:r>
      <w:r w:rsidR="007E24B7" w:rsidRPr="0058722A">
        <w:rPr>
          <w:rFonts w:ascii="Book Antiqua" w:eastAsia="Book Antiqua" w:hAnsi="Book Antiqua" w:cs="Book Antiqua"/>
          <w:color w:val="000000"/>
          <w:vertAlign w:val="superscript"/>
        </w:rPr>
        <w:t>[</w:t>
      </w:r>
      <w:proofErr w:type="gramEnd"/>
      <w:r w:rsidR="007E24B7">
        <w:rPr>
          <w:rFonts w:ascii="Book Antiqua" w:eastAsia="Book Antiqua" w:hAnsi="Book Antiqua" w:cs="Book Antiqua"/>
          <w:color w:val="000000"/>
          <w:vertAlign w:val="superscript"/>
        </w:rPr>
        <w:t>7</w:t>
      </w:r>
      <w:r w:rsidR="007E24B7"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7E24B7">
        <w:rPr>
          <w:rFonts w:ascii="Book Antiqua" w:eastAsia="Book Antiqua" w:hAnsi="Book Antiqua" w:cs="Book Antiqua"/>
          <w:color w:val="000000"/>
        </w:rPr>
        <w:t xml:space="preserve"> </w:t>
      </w:r>
      <w:r w:rsidRPr="007E24B7">
        <w:rPr>
          <w:rFonts w:ascii="Book Antiqua" w:eastAsia="Book Antiqua" w:hAnsi="Book Antiqua" w:cs="Book Antiqua"/>
          <w:bCs/>
          <w:color w:val="000000"/>
        </w:rPr>
        <w:t>Figure 2</w:t>
      </w:r>
      <w:r w:rsidRPr="007E24B7">
        <w:rPr>
          <w:rFonts w:ascii="Book Antiqua" w:eastAsia="Book Antiqua" w:hAnsi="Book Antiqua" w:cs="Book Antiqua"/>
          <w:color w:val="000000"/>
        </w:rPr>
        <w:t xml:space="preserve"> lists the dominant spectrum of CLD. </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i/>
          <w:iCs/>
          <w:color w:val="000000"/>
        </w:rPr>
        <w:t>Bile acid toxicity and mitochondrial dysfunction</w:t>
      </w:r>
    </w:p>
    <w:p w:rsidR="00A77B3E" w:rsidRDefault="00C663A1" w:rsidP="0037491B">
      <w:pPr>
        <w:snapToGrid w:val="0"/>
        <w:spacing w:line="360" w:lineRule="auto"/>
        <w:jc w:val="both"/>
      </w:pPr>
      <w:r>
        <w:rPr>
          <w:rFonts w:ascii="Book Antiqua" w:eastAsia="Book Antiqua" w:hAnsi="Book Antiqua" w:cs="Book Antiqua"/>
          <w:color w:val="000000"/>
        </w:rPr>
        <w:t xml:space="preserve">The second core fundamental framework of CLD pathogenesis is BA cytotoxicity and mitochondrial dysfunction. Besides its functional role of converting lipid bilayers into mixed micelles, BA are endogenous ligands that activate a network of receptors including nuclear receptor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(FXR), vitamin D3 receptor (VDR), </w:t>
      </w:r>
      <w:proofErr w:type="spellStart"/>
      <w:r>
        <w:rPr>
          <w:rFonts w:ascii="Book Antiqua" w:eastAsia="Book Antiqua" w:hAnsi="Book Antiqua" w:cs="Book Antiqua"/>
          <w:color w:val="000000"/>
        </w:rPr>
        <w:t>pregnane</w:t>
      </w:r>
      <w:proofErr w:type="spellEnd"/>
      <w:r>
        <w:rPr>
          <w:rFonts w:ascii="Book Antiqua" w:eastAsia="Book Antiqua" w:hAnsi="Book Antiqua" w:cs="Book Antiqua"/>
          <w:color w:val="000000"/>
        </w:rPr>
        <w:t xml:space="preserve"> X receptor (PXR), constitutive androstane receptor (CAR), membrane G protein-coupled bile acid receptor-1, and Takeda-G-protein receptor5 (TGR5). Indeed, FXR and TGR5 provide an anti-inflammatory liver response in mouse </w:t>
      </w:r>
      <w:proofErr w:type="gramStart"/>
      <w:r>
        <w:rPr>
          <w:rFonts w:ascii="Book Antiqua" w:eastAsia="Book Antiqua" w:hAnsi="Book Antiqua" w:cs="Book Antiqua"/>
          <w:color w:val="000000"/>
        </w:rPr>
        <w:t>models</w:t>
      </w:r>
      <w:r w:rsidR="009C2CC5" w:rsidRPr="0058722A">
        <w:rPr>
          <w:rFonts w:ascii="Book Antiqua" w:eastAsia="Book Antiqua" w:hAnsi="Book Antiqua" w:cs="Book Antiqua"/>
          <w:color w:val="000000"/>
          <w:vertAlign w:val="superscript"/>
        </w:rPr>
        <w:t>[</w:t>
      </w:r>
      <w:proofErr w:type="gramEnd"/>
      <w:r w:rsidR="009C2CC5">
        <w:rPr>
          <w:rFonts w:ascii="Book Antiqua" w:eastAsia="Book Antiqua" w:hAnsi="Book Antiqua" w:cs="Book Antiqua"/>
          <w:color w:val="000000"/>
          <w:vertAlign w:val="superscript"/>
        </w:rPr>
        <w:t>8</w:t>
      </w:r>
      <w:r w:rsidR="009C2CC5"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C2CC5">
        <w:rPr>
          <w:rFonts w:ascii="Book Antiqua" w:eastAsia="Book Antiqua" w:hAnsi="Book Antiqua" w:cs="Book Antiqua"/>
          <w:color w:val="000000"/>
        </w:rPr>
        <w:t xml:space="preserve"> </w:t>
      </w:r>
      <w:r>
        <w:rPr>
          <w:rFonts w:ascii="Book Antiqua" w:eastAsia="Book Antiqua" w:hAnsi="Book Antiqua" w:cs="Book Antiqua"/>
          <w:color w:val="000000"/>
        </w:rPr>
        <w:t xml:space="preserve">In fact, FXR mutations have been considered a cause of progressive familial intrahepatic cholestasis. Intestinal </w:t>
      </w:r>
      <w:r>
        <w:rPr>
          <w:rFonts w:ascii="Book Antiqua" w:eastAsia="Book Antiqua" w:hAnsi="Book Antiqua" w:cs="Book Antiqua"/>
          <w:color w:val="000000"/>
        </w:rPr>
        <w:lastRenderedPageBreak/>
        <w:t xml:space="preserve">activation of FXR increases FGF15, a bile synthesis repressor through CYP7A1, a main regulatory enzyme, which reduces the pool size of BA and protects against escalating pro-inflammatory signaling in mouse </w:t>
      </w:r>
      <w:proofErr w:type="gramStart"/>
      <w:r>
        <w:rPr>
          <w:rFonts w:ascii="Book Antiqua" w:eastAsia="Book Antiqua" w:hAnsi="Book Antiqua" w:cs="Book Antiqua"/>
          <w:color w:val="000000"/>
        </w:rPr>
        <w:t>models</w:t>
      </w:r>
      <w:r w:rsidR="009C2CC5" w:rsidRPr="0058722A">
        <w:rPr>
          <w:rFonts w:ascii="Book Antiqua" w:eastAsia="Book Antiqua" w:hAnsi="Book Antiqua" w:cs="Book Antiqua"/>
          <w:color w:val="000000"/>
          <w:vertAlign w:val="superscript"/>
        </w:rPr>
        <w:t>[</w:t>
      </w:r>
      <w:proofErr w:type="gramEnd"/>
      <w:r w:rsidR="009C2CC5">
        <w:rPr>
          <w:rFonts w:ascii="Book Antiqua" w:eastAsia="Book Antiqua" w:hAnsi="Book Antiqua" w:cs="Book Antiqua"/>
          <w:color w:val="000000"/>
          <w:vertAlign w:val="superscript"/>
        </w:rPr>
        <w:t>9</w:t>
      </w:r>
      <w:r w:rsidR="009C2CC5"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 xml:space="preserve">Likewise, BA hepatobiliary transport dysfunction may lead to several phenotypes of cholestatic diseases. Although transcellular BA transport details are mostly unknown, a number of apical and basolateral transporters have been identified. After synthesis of </w:t>
      </w:r>
      <w:r w:rsidRPr="0016540B">
        <w:rPr>
          <w:rFonts w:ascii="Book Antiqua" w:eastAsia="Book Antiqua" w:hAnsi="Book Antiqua" w:cs="Book Antiqua"/>
          <w:color w:val="000000"/>
        </w:rPr>
        <w:t>BA in the liver by CYP7A1 and hydroxylation by CYP8B1, bile acids and </w:t>
      </w:r>
      <w:hyperlink r:id="rId8" w:tooltip="Learn more about Phospholipid" w:history="1">
        <w:r w:rsidRPr="0016540B">
          <w:rPr>
            <w:rFonts w:ascii="Book Antiqua" w:eastAsia="Book Antiqua" w:hAnsi="Book Antiqua" w:cs="Book Antiqua"/>
            <w:color w:val="000000"/>
          </w:rPr>
          <w:t>phospholipids</w:t>
        </w:r>
      </w:hyperlink>
      <w:r w:rsidRPr="0016540B">
        <w:rPr>
          <w:rFonts w:ascii="Book Antiqua" w:eastAsia="Book Antiqua" w:hAnsi="Book Antiqua" w:cs="Book Antiqua"/>
          <w:color w:val="000000"/>
        </w:rPr>
        <w:t> are excreted and secreted across the canalicular membrane of </w:t>
      </w:r>
      <w:hyperlink r:id="rId9" w:tooltip="Learn more about Hepatocyte" w:history="1">
        <w:r w:rsidRPr="0016540B">
          <w:rPr>
            <w:rFonts w:ascii="Book Antiqua" w:eastAsia="Book Antiqua" w:hAnsi="Book Antiqua" w:cs="Book Antiqua"/>
            <w:color w:val="000000"/>
          </w:rPr>
          <w:t>hepatocytes</w:t>
        </w:r>
      </w:hyperlink>
      <w:r w:rsidRPr="0016540B">
        <w:rPr>
          <w:rFonts w:ascii="Book Antiqua" w:eastAsia="Book Antiqua" w:hAnsi="Book Antiqua" w:cs="Book Antiqua"/>
          <w:color w:val="000000"/>
        </w:rPr>
        <w:t> into the biliary tree by BSEP (bile salt export pump/ABCB11) and ABCB4 (</w:t>
      </w:r>
      <w:r w:rsidRPr="0016540B">
        <w:rPr>
          <w:rFonts w:ascii="Book Antiqua" w:eastAsia="Book Antiqua" w:hAnsi="Book Antiqua" w:cs="Book Antiqua"/>
          <w:color w:val="000000"/>
          <w:shd w:val="clear" w:color="auto" w:fill="FFFFFF"/>
        </w:rPr>
        <w:t xml:space="preserve">ATP </w:t>
      </w:r>
      <w:r w:rsidR="00F927A0" w:rsidRPr="0016540B">
        <w:rPr>
          <w:rFonts w:ascii="Book Antiqua" w:eastAsia="Book Antiqua" w:hAnsi="Book Antiqua" w:cs="Book Antiqua"/>
          <w:color w:val="000000"/>
          <w:shd w:val="clear" w:color="auto" w:fill="FFFFFF"/>
        </w:rPr>
        <w:t xml:space="preserve">binding cassette subfamily </w:t>
      </w:r>
      <w:r w:rsidRPr="0016540B">
        <w:rPr>
          <w:rFonts w:ascii="Book Antiqua" w:eastAsia="Book Antiqua" w:hAnsi="Book Antiqua" w:cs="Book Antiqua"/>
          <w:color w:val="000000"/>
          <w:shd w:val="clear" w:color="auto" w:fill="FFFFFF"/>
        </w:rPr>
        <w:t xml:space="preserve">B </w:t>
      </w:r>
      <w:r w:rsidR="00F927A0" w:rsidRPr="0016540B">
        <w:rPr>
          <w:rFonts w:ascii="Book Antiqua" w:eastAsia="Book Antiqua" w:hAnsi="Book Antiqua" w:cs="Book Antiqua"/>
          <w:color w:val="000000"/>
          <w:shd w:val="clear" w:color="auto" w:fill="FFFFFF"/>
        </w:rPr>
        <w:t>m</w:t>
      </w:r>
      <w:r w:rsidRPr="0016540B">
        <w:rPr>
          <w:rFonts w:ascii="Book Antiqua" w:eastAsia="Book Antiqua" w:hAnsi="Book Antiqua" w:cs="Book Antiqua"/>
          <w:color w:val="000000"/>
          <w:shd w:val="clear" w:color="auto" w:fill="FFFFFF"/>
        </w:rPr>
        <w:t>ember 4)</w:t>
      </w:r>
      <w:r w:rsidRPr="0016540B">
        <w:rPr>
          <w:rFonts w:ascii="Book Antiqua" w:eastAsia="Book Antiqua" w:hAnsi="Book Antiqua" w:cs="Book Antiqua"/>
          <w:color w:val="000000"/>
        </w:rPr>
        <w:t>, respectively. BA are then re-</w:t>
      </w:r>
      <w:proofErr w:type="spellStart"/>
      <w:r w:rsidRPr="0016540B">
        <w:rPr>
          <w:rFonts w:ascii="Book Antiqua" w:eastAsia="Book Antiqua" w:hAnsi="Book Antiqua" w:cs="Book Antiqua"/>
          <w:color w:val="000000"/>
        </w:rPr>
        <w:t>uptaken</w:t>
      </w:r>
      <w:proofErr w:type="spellEnd"/>
      <w:r w:rsidRPr="0016540B">
        <w:rPr>
          <w:rFonts w:ascii="Book Antiqua" w:eastAsia="Book Antiqua" w:hAnsi="Book Antiqua" w:cs="Book Antiqua"/>
          <w:color w:val="000000"/>
        </w:rPr>
        <w:t xml:space="preserve"> in the </w:t>
      </w:r>
      <w:hyperlink r:id="rId10" w:tooltip="Learn more about Terminal ileum" w:history="1">
        <w:r w:rsidRPr="0016540B">
          <w:rPr>
            <w:rFonts w:ascii="Book Antiqua" w:eastAsia="Book Antiqua" w:hAnsi="Book Antiqua" w:cs="Book Antiqua"/>
            <w:color w:val="000000"/>
          </w:rPr>
          <w:t>terminal ileum</w:t>
        </w:r>
      </w:hyperlink>
      <w:r w:rsidRPr="0016540B">
        <w:rPr>
          <w:rFonts w:ascii="Book Antiqua" w:eastAsia="Book Antiqua" w:hAnsi="Book Antiqua" w:cs="Book Antiqua"/>
          <w:color w:val="000000"/>
        </w:rPr>
        <w:t> by ASBT (apical sodium-dependent bile acid transporter/ SCL10A2), and released into the portal system by a basolateral transporter (OSTα/β) and may later be re-</w:t>
      </w:r>
      <w:proofErr w:type="spellStart"/>
      <w:r w:rsidRPr="0016540B">
        <w:rPr>
          <w:rFonts w:ascii="Book Antiqua" w:eastAsia="Book Antiqua" w:hAnsi="Book Antiqua" w:cs="Book Antiqua"/>
          <w:color w:val="000000"/>
        </w:rPr>
        <w:t>uptaken</w:t>
      </w:r>
      <w:proofErr w:type="spellEnd"/>
      <w:r w:rsidRPr="0016540B">
        <w:rPr>
          <w:rFonts w:ascii="Book Antiqua" w:eastAsia="Book Antiqua" w:hAnsi="Book Antiqua" w:cs="Book Antiqua"/>
          <w:color w:val="000000"/>
        </w:rPr>
        <w:t xml:space="preserve"> by the liver </w:t>
      </w:r>
      <w:r w:rsidRPr="00275FE5">
        <w:rPr>
          <w:rFonts w:ascii="Book Antiqua" w:eastAsia="Book Antiqua" w:hAnsi="Book Antiqua" w:cs="Book Antiqua"/>
          <w:i/>
          <w:color w:val="000000"/>
        </w:rPr>
        <w:t>via</w:t>
      </w:r>
      <w:r w:rsidRPr="0016540B">
        <w:rPr>
          <w:rFonts w:ascii="Book Antiqua" w:eastAsia="Book Antiqua" w:hAnsi="Book Antiqua" w:cs="Book Antiqua"/>
          <w:color w:val="000000"/>
        </w:rPr>
        <w:t xml:space="preserve"> NTCP (Na+/</w:t>
      </w:r>
      <w:proofErr w:type="spellStart"/>
      <w:r w:rsidRPr="0016540B">
        <w:rPr>
          <w:rFonts w:ascii="Book Antiqua" w:eastAsia="Book Antiqua" w:hAnsi="Book Antiqua" w:cs="Book Antiqua"/>
          <w:color w:val="000000"/>
        </w:rPr>
        <w:t>taurocholate</w:t>
      </w:r>
      <w:proofErr w:type="spellEnd"/>
      <w:r w:rsidRPr="0016540B">
        <w:rPr>
          <w:rFonts w:ascii="Book Antiqua" w:eastAsia="Book Antiqua" w:hAnsi="Book Antiqua" w:cs="Book Antiqua"/>
          <w:color w:val="000000"/>
        </w:rPr>
        <w:t xml:space="preserve"> </w:t>
      </w:r>
      <w:proofErr w:type="spellStart"/>
      <w:r w:rsidRPr="0016540B">
        <w:rPr>
          <w:rFonts w:ascii="Book Antiqua" w:eastAsia="Book Antiqua" w:hAnsi="Book Antiqua" w:cs="Book Antiqua"/>
          <w:color w:val="000000"/>
        </w:rPr>
        <w:t>cotransporting</w:t>
      </w:r>
      <w:proofErr w:type="spellEnd"/>
      <w:r w:rsidRPr="0016540B">
        <w:rPr>
          <w:rFonts w:ascii="Book Antiqua" w:eastAsia="Book Antiqua" w:hAnsi="Book Antiqua" w:cs="Book Antiqua"/>
          <w:color w:val="000000"/>
        </w:rPr>
        <w:t xml:space="preserve"> polypeptide) or OATP (organic anion transporting polypeptides) transporters. Intrahepatic BA can further be processed by hydroxylation, </w:t>
      </w:r>
      <w:proofErr w:type="spellStart"/>
      <w:r w:rsidR="00EA6BAC">
        <w:fldChar w:fldCharType="begin"/>
      </w:r>
      <w:r w:rsidR="00EA6BAC">
        <w:instrText xml:space="preserve"> HYPERLINK "https://www.sciencedirect.com/topics/medicine-and-dentistry/glucuronidation" \o "Learn more about Glucuronidation" </w:instrText>
      </w:r>
      <w:r w:rsidR="00EA6BAC">
        <w:fldChar w:fldCharType="separate"/>
      </w:r>
      <w:r w:rsidRPr="0016540B">
        <w:rPr>
          <w:rFonts w:ascii="Book Antiqua" w:eastAsia="Book Antiqua" w:hAnsi="Book Antiqua" w:cs="Book Antiqua"/>
          <w:color w:val="000000"/>
        </w:rPr>
        <w:t>glucuronidation</w:t>
      </w:r>
      <w:proofErr w:type="spellEnd"/>
      <w:r w:rsidR="00EA6BAC">
        <w:rPr>
          <w:rFonts w:ascii="Book Antiqua" w:eastAsia="Book Antiqua" w:hAnsi="Book Antiqua" w:cs="Book Antiqua"/>
          <w:color w:val="000000"/>
        </w:rPr>
        <w:fldChar w:fldCharType="end"/>
      </w:r>
      <w:r w:rsidRPr="0016540B">
        <w:rPr>
          <w:rFonts w:ascii="Book Antiqua" w:eastAsia="Book Antiqua" w:hAnsi="Book Antiqua" w:cs="Book Antiqua"/>
          <w:color w:val="000000"/>
        </w:rPr>
        <w:t xml:space="preserve"> or </w:t>
      </w:r>
      <w:proofErr w:type="spellStart"/>
      <w:r w:rsidRPr="0016540B">
        <w:rPr>
          <w:rFonts w:ascii="Book Antiqua" w:eastAsia="Book Antiqua" w:hAnsi="Book Antiqua" w:cs="Book Antiqua"/>
          <w:color w:val="000000"/>
        </w:rPr>
        <w:t>sulfation</w:t>
      </w:r>
      <w:proofErr w:type="spellEnd"/>
      <w:r w:rsidRPr="0016540B">
        <w:rPr>
          <w:rFonts w:ascii="Book Antiqua" w:eastAsia="Book Antiqua" w:hAnsi="Book Antiqua" w:cs="Book Antiqua"/>
          <w:color w:val="000000"/>
        </w:rPr>
        <w:t>, and excreted back into sinusoidal and </w:t>
      </w:r>
      <w:hyperlink r:id="rId11" w:tooltip="Learn more about Systemic circulation" w:history="1">
        <w:r w:rsidRPr="0016540B">
          <w:rPr>
            <w:rFonts w:ascii="Book Antiqua" w:eastAsia="Book Antiqua" w:hAnsi="Book Antiqua" w:cs="Book Antiqua"/>
            <w:color w:val="000000"/>
          </w:rPr>
          <w:t>systemic circulation</w:t>
        </w:r>
      </w:hyperlink>
      <w:r w:rsidRPr="0016540B">
        <w:rPr>
          <w:rFonts w:ascii="Book Antiqua" w:eastAsia="Book Antiqua" w:hAnsi="Book Antiqua" w:cs="Book Antiqua"/>
          <w:color w:val="000000"/>
        </w:rPr>
        <w:t> by OSTα/β and MRP3/4 bile acid transporters. Critical steps in the enterohepatic circulation are regulated by the BA receptor FX</w:t>
      </w:r>
      <w:r>
        <w:rPr>
          <w:rFonts w:ascii="Book Antiqua" w:eastAsia="Book Antiqua" w:hAnsi="Book Antiqua" w:cs="Book Antiqua"/>
          <w:color w:val="000000"/>
        </w:rPr>
        <w:t xml:space="preserve">R, which limits BA uptake and synthesis by enhancing biliary and basolateral BA export. FGF19, a gut-derived FXR-dependent </w:t>
      </w:r>
      <w:proofErr w:type="spellStart"/>
      <w:r>
        <w:rPr>
          <w:rFonts w:ascii="Book Antiqua" w:eastAsia="Book Antiqua" w:hAnsi="Book Antiqua" w:cs="Book Antiqua"/>
          <w:color w:val="000000"/>
        </w:rPr>
        <w:t>enterocrine</w:t>
      </w:r>
      <w:proofErr w:type="spellEnd"/>
      <w:r>
        <w:rPr>
          <w:rFonts w:ascii="Book Antiqua" w:eastAsia="Book Antiqua" w:hAnsi="Book Antiqua" w:cs="Book Antiqua"/>
          <w:color w:val="000000"/>
        </w:rPr>
        <w:t xml:space="preserve"> hormone, suppresses </w:t>
      </w:r>
      <w:hyperlink r:id="rId12" w:tooltip="Learn more about Hepatic" w:history="1">
        <w:r w:rsidRPr="00EB73C7">
          <w:rPr>
            <w:rFonts w:ascii="Book Antiqua" w:eastAsia="Book Antiqua" w:hAnsi="Book Antiqua" w:cs="Book Antiqua"/>
            <w:color w:val="000000"/>
          </w:rPr>
          <w:t>hepatic</w:t>
        </w:r>
      </w:hyperlink>
      <w:r w:rsidRPr="00EB73C7">
        <w:rPr>
          <w:rFonts w:ascii="Book Antiqua" w:eastAsia="Book Antiqua" w:hAnsi="Book Antiqua" w:cs="Book Antiqua"/>
          <w:color w:val="000000"/>
        </w:rPr>
        <w:t> </w:t>
      </w:r>
      <w:r>
        <w:rPr>
          <w:rFonts w:ascii="Book Antiqua" w:eastAsia="Book Antiqua" w:hAnsi="Book Antiqua" w:cs="Book Antiqua"/>
          <w:color w:val="000000"/>
        </w:rPr>
        <w:t xml:space="preserve">bile acid synthesis and induces gallbladder filling when it is activated by high intestinal BA </w:t>
      </w:r>
      <w:proofErr w:type="gramStart"/>
      <w:r>
        <w:rPr>
          <w:rFonts w:ascii="Book Antiqua" w:eastAsia="Book Antiqua" w:hAnsi="Book Antiqua" w:cs="Book Antiqua"/>
          <w:color w:val="000000"/>
        </w:rPr>
        <w:t>concentrations</w:t>
      </w:r>
      <w:r w:rsidR="00EB73C7" w:rsidRPr="0058722A">
        <w:rPr>
          <w:rFonts w:ascii="Book Antiqua" w:eastAsia="Book Antiqua" w:hAnsi="Book Antiqua" w:cs="Book Antiqua"/>
          <w:color w:val="000000"/>
          <w:vertAlign w:val="superscript"/>
        </w:rPr>
        <w:t>[</w:t>
      </w:r>
      <w:proofErr w:type="gramEnd"/>
      <w:r w:rsidR="00EB73C7" w:rsidRPr="0058722A">
        <w:rPr>
          <w:rFonts w:ascii="Book Antiqua" w:eastAsia="Book Antiqua" w:hAnsi="Book Antiqua" w:cs="Book Antiqua"/>
          <w:color w:val="000000"/>
          <w:vertAlign w:val="superscript"/>
        </w:rPr>
        <w:t>1</w:t>
      </w:r>
      <w:r w:rsidR="00EB73C7">
        <w:rPr>
          <w:rFonts w:ascii="Book Antiqua" w:eastAsia="Book Antiqua" w:hAnsi="Book Antiqua" w:cs="Book Antiqua"/>
          <w:color w:val="000000"/>
          <w:vertAlign w:val="superscript"/>
        </w:rPr>
        <w:t>0</w:t>
      </w:r>
      <w:r w:rsidR="00EB73C7"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 xml:space="preserve">Recently, AMP-activated protein kinase (AMPK) signaling pathways have been implicated in the pathogenesis of drug-induced </w:t>
      </w:r>
      <w:proofErr w:type="gramStart"/>
      <w:r>
        <w:rPr>
          <w:rFonts w:ascii="Book Antiqua" w:eastAsia="Book Antiqua" w:hAnsi="Book Antiqua" w:cs="Book Antiqua"/>
          <w:color w:val="000000"/>
        </w:rPr>
        <w:t>cholestasis</w:t>
      </w:r>
      <w:r w:rsidR="00EB73C7" w:rsidRPr="0058722A">
        <w:rPr>
          <w:rFonts w:ascii="Book Antiqua" w:eastAsia="Book Antiqua" w:hAnsi="Book Antiqua" w:cs="Book Antiqua"/>
          <w:color w:val="000000"/>
          <w:vertAlign w:val="superscript"/>
        </w:rPr>
        <w:t>[</w:t>
      </w:r>
      <w:proofErr w:type="gramEnd"/>
      <w:r w:rsidR="00EB73C7" w:rsidRPr="0058722A">
        <w:rPr>
          <w:rFonts w:ascii="Book Antiqua" w:eastAsia="Book Antiqua" w:hAnsi="Book Antiqua" w:cs="Book Antiqua"/>
          <w:color w:val="000000"/>
          <w:vertAlign w:val="superscript"/>
        </w:rPr>
        <w:t>1</w:t>
      </w:r>
      <w:r w:rsidR="00EB73C7">
        <w:rPr>
          <w:rFonts w:ascii="Book Antiqua" w:eastAsia="Book Antiqua" w:hAnsi="Book Antiqua" w:cs="Book Antiqua"/>
          <w:color w:val="000000"/>
          <w:vertAlign w:val="superscript"/>
        </w:rPr>
        <w:t>1</w:t>
      </w:r>
      <w:r w:rsidR="00EB73C7"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B73C7">
        <w:rPr>
          <w:rFonts w:ascii="Book Antiqua" w:eastAsia="Book Antiqua" w:hAnsi="Book Antiqua" w:cs="Book Antiqua"/>
          <w:color w:val="000000"/>
        </w:rPr>
        <w:t xml:space="preserve"> </w:t>
      </w:r>
      <w:r>
        <w:rPr>
          <w:rFonts w:ascii="Book Antiqua" w:eastAsia="Book Antiqua" w:hAnsi="Book Antiqua" w:cs="Book Antiqua"/>
          <w:color w:val="000000"/>
        </w:rPr>
        <w:t>An example of this pathway is metformin. An older s</w:t>
      </w:r>
      <w:r w:rsidR="00D862A8">
        <w:rPr>
          <w:rFonts w:ascii="Book Antiqua" w:eastAsia="Book Antiqua" w:hAnsi="Book Antiqua" w:cs="Book Antiqua"/>
          <w:color w:val="000000"/>
        </w:rPr>
        <w:t xml:space="preserve">tudy reported that after 2-3 </w:t>
      </w:r>
      <w:proofErr w:type="spellStart"/>
      <w:r w:rsidR="00D862A8">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metformin usage, several patients developed portal inflammation and ductular </w:t>
      </w:r>
      <w:proofErr w:type="gramStart"/>
      <w:r>
        <w:rPr>
          <w:rFonts w:ascii="Book Antiqua" w:eastAsia="Book Antiqua" w:hAnsi="Book Antiqua" w:cs="Book Antiqua"/>
          <w:color w:val="000000"/>
        </w:rPr>
        <w:t>proliferation</w:t>
      </w:r>
      <w:r w:rsidR="00EB73C7" w:rsidRPr="0058722A">
        <w:rPr>
          <w:rFonts w:ascii="Book Antiqua" w:eastAsia="Book Antiqua" w:hAnsi="Book Antiqua" w:cs="Book Antiqua"/>
          <w:color w:val="000000"/>
          <w:vertAlign w:val="superscript"/>
        </w:rPr>
        <w:t>[</w:t>
      </w:r>
      <w:proofErr w:type="gramEnd"/>
      <w:r w:rsidR="00EB73C7" w:rsidRPr="0058722A">
        <w:rPr>
          <w:rFonts w:ascii="Book Antiqua" w:eastAsia="Book Antiqua" w:hAnsi="Book Antiqua" w:cs="Book Antiqua"/>
          <w:color w:val="000000"/>
          <w:vertAlign w:val="superscript"/>
        </w:rPr>
        <w:t>1</w:t>
      </w:r>
      <w:r w:rsidR="00EB73C7">
        <w:rPr>
          <w:rFonts w:ascii="Book Antiqua" w:eastAsia="Book Antiqua" w:hAnsi="Book Antiqua" w:cs="Book Antiqua"/>
          <w:color w:val="000000"/>
          <w:vertAlign w:val="superscript"/>
        </w:rPr>
        <w:t>2</w:t>
      </w:r>
      <w:r w:rsidR="00EB73C7"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 xml:space="preserve">Moreover, it is well-known that the hydrophilic profiles in BA spectrum protects against apoptosis (TCA and UDCA), while those in the hydrophobic range induce hepatic apoptosis and liver injury (TLCA and GCDCA). Additionally, accumulation of </w:t>
      </w:r>
      <w:r>
        <w:rPr>
          <w:rFonts w:ascii="Book Antiqua" w:eastAsia="Book Antiqua" w:hAnsi="Book Antiqua" w:cs="Book Antiqua"/>
          <w:color w:val="000000"/>
        </w:rPr>
        <w:lastRenderedPageBreak/>
        <w:t>cytotoxic BA activates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-mediated inflammatory cytokines. This pathway is significant in intrahepatic cholestasis of pregnancy as it may arrest placental </w:t>
      </w:r>
      <w:proofErr w:type="gramStart"/>
      <w:r>
        <w:rPr>
          <w:rFonts w:ascii="Book Antiqua" w:eastAsia="Book Antiqua" w:hAnsi="Book Antiqua" w:cs="Book Antiqua"/>
          <w:color w:val="000000"/>
        </w:rPr>
        <w:t>inflammation</w:t>
      </w:r>
      <w:r w:rsidR="00EB73C7" w:rsidRPr="0058722A">
        <w:rPr>
          <w:rFonts w:ascii="Book Antiqua" w:eastAsia="Book Antiqua" w:hAnsi="Book Antiqua" w:cs="Book Antiqua"/>
          <w:color w:val="000000"/>
          <w:vertAlign w:val="superscript"/>
        </w:rPr>
        <w:t>[</w:t>
      </w:r>
      <w:proofErr w:type="gramEnd"/>
      <w:r w:rsidR="00EB73C7" w:rsidRPr="0058722A">
        <w:rPr>
          <w:rFonts w:ascii="Book Antiqua" w:eastAsia="Book Antiqua" w:hAnsi="Book Antiqua" w:cs="Book Antiqua"/>
          <w:color w:val="000000"/>
          <w:vertAlign w:val="superscript"/>
        </w:rPr>
        <w:t>1</w:t>
      </w:r>
      <w:r w:rsidR="00EB73C7">
        <w:rPr>
          <w:rFonts w:ascii="Book Antiqua" w:eastAsia="Book Antiqua" w:hAnsi="Book Antiqua" w:cs="Book Antiqua"/>
          <w:color w:val="000000"/>
          <w:vertAlign w:val="superscript"/>
        </w:rPr>
        <w:t>3</w:t>
      </w:r>
      <w:r w:rsidR="00EB73C7"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 xml:space="preserve">Several studies have described BA toxicities and established commonalities between this toxicity and mitochondrial dysfunction in extra-hepatic </w:t>
      </w:r>
      <w:proofErr w:type="gramStart"/>
      <w:r>
        <w:rPr>
          <w:rFonts w:ascii="Book Antiqua" w:eastAsia="Book Antiqua" w:hAnsi="Book Antiqua" w:cs="Book Antiqua"/>
          <w:color w:val="000000"/>
        </w:rPr>
        <w:t>cholestasis</w:t>
      </w:r>
      <w:r w:rsidR="00EB73C7" w:rsidRPr="0058722A">
        <w:rPr>
          <w:rFonts w:ascii="Book Antiqua" w:eastAsia="Book Antiqua" w:hAnsi="Book Antiqua" w:cs="Book Antiqua"/>
          <w:color w:val="000000"/>
          <w:vertAlign w:val="superscript"/>
        </w:rPr>
        <w:t>[</w:t>
      </w:r>
      <w:proofErr w:type="gramEnd"/>
      <w:r w:rsidR="00EB73C7" w:rsidRPr="0058722A">
        <w:rPr>
          <w:rFonts w:ascii="Book Antiqua" w:eastAsia="Book Antiqua" w:hAnsi="Book Antiqua" w:cs="Book Antiqua"/>
          <w:color w:val="000000"/>
          <w:vertAlign w:val="superscript"/>
        </w:rPr>
        <w:t>1</w:t>
      </w:r>
      <w:r w:rsidR="00EB73C7">
        <w:rPr>
          <w:rFonts w:ascii="Book Antiqua" w:eastAsia="Book Antiqua" w:hAnsi="Book Antiqua" w:cs="Book Antiqua"/>
          <w:color w:val="000000"/>
          <w:vertAlign w:val="superscript"/>
        </w:rPr>
        <w:t>4</w:t>
      </w:r>
      <w:r w:rsidR="00EB73C7" w:rsidRPr="0058722A">
        <w:rPr>
          <w:rFonts w:ascii="Book Antiqua" w:eastAsia="Book Antiqua" w:hAnsi="Book Antiqua" w:cs="Book Antiqua"/>
          <w:color w:val="000000"/>
          <w:vertAlign w:val="superscript"/>
        </w:rPr>
        <w:t>]</w:t>
      </w:r>
      <w:r w:rsidR="00EB73C7">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demonstrated BA effect in normal liver cell line LO2.  </w:t>
      </w:r>
      <w:proofErr w:type="spellStart"/>
      <w:r>
        <w:rPr>
          <w:rFonts w:ascii="Book Antiqua" w:eastAsia="Book Antiqua" w:hAnsi="Book Antiqua" w:cs="Book Antiqua"/>
          <w:color w:val="000000"/>
        </w:rPr>
        <w:t>Glycochenodeoxycholic</w:t>
      </w:r>
      <w:proofErr w:type="spellEnd"/>
      <w:r>
        <w:rPr>
          <w:rFonts w:ascii="Book Antiqua" w:eastAsia="Book Antiqua" w:hAnsi="Book Antiqua" w:cs="Book Antiqua"/>
          <w:color w:val="000000"/>
        </w:rPr>
        <w:t xml:space="preserve"> acid (GCDCA) stimulated cytotoxicity, disrupted the mitochondrial membrane potential, increasing production of reactive oxygen species (ROS), and leading to decreased mitochondrial mass and mitochondrial DNA content</w:t>
      </w:r>
      <w:r w:rsidR="00EB73C7" w:rsidRPr="0058722A">
        <w:rPr>
          <w:rFonts w:ascii="Book Antiqua" w:eastAsia="Book Antiqua" w:hAnsi="Book Antiqua" w:cs="Book Antiqua"/>
          <w:color w:val="000000"/>
          <w:vertAlign w:val="superscript"/>
        </w:rPr>
        <w:t>[1</w:t>
      </w:r>
      <w:r w:rsidR="00EB73C7">
        <w:rPr>
          <w:rFonts w:ascii="Book Antiqua" w:eastAsia="Book Antiqua" w:hAnsi="Book Antiqua" w:cs="Book Antiqua"/>
          <w:color w:val="000000"/>
          <w:vertAlign w:val="superscript"/>
        </w:rPr>
        <w:t>4</w:t>
      </w:r>
      <w:r w:rsidR="00EB73C7"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B73C7">
        <w:rPr>
          <w:rFonts w:ascii="Book Antiqua" w:eastAsia="Book Antiqua" w:hAnsi="Book Antiqua" w:cs="Book Antiqua"/>
          <w:color w:val="000000"/>
        </w:rPr>
        <w:t xml:space="preserve"> </w:t>
      </w:r>
      <w:r>
        <w:rPr>
          <w:rFonts w:ascii="Book Antiqua" w:eastAsia="Book Antiqua" w:hAnsi="Book Antiqua" w:cs="Book Antiqua"/>
          <w:color w:val="000000"/>
        </w:rPr>
        <w:t>This feature can be fundamentally related to the development of anti-mitochondrial antibodies (AMA) in primary biliary cholangitis (PBC), consequence of infiltration by both CD4+ and CD8+ T cells reactive to conserved mitochondrial and nuclear antigens, particularly the E2 component of the pyruvate dehydrogenase complex</w:t>
      </w:r>
      <w:r w:rsidR="00EB73C7">
        <w:rPr>
          <w:rFonts w:ascii="Book Antiqua" w:eastAsia="Book Antiqua" w:hAnsi="Book Antiqua" w:cs="Book Antiqua"/>
          <w:color w:val="000000"/>
        </w:rPr>
        <w:t xml:space="preserve"> </w:t>
      </w:r>
      <w:r>
        <w:rPr>
          <w:rFonts w:ascii="Book Antiqua" w:eastAsia="Book Antiqua" w:hAnsi="Book Antiqua" w:cs="Book Antiqua"/>
          <w:color w:val="000000"/>
        </w:rPr>
        <w:t>—</w:t>
      </w:r>
      <w:r w:rsidR="00EB73C7">
        <w:rPr>
          <w:rFonts w:ascii="Book Antiqua" w:eastAsia="Book Antiqua" w:hAnsi="Book Antiqua" w:cs="Book Antiqua"/>
          <w:color w:val="000000"/>
        </w:rPr>
        <w:t xml:space="preserve"> </w:t>
      </w:r>
      <w:r>
        <w:rPr>
          <w:rFonts w:ascii="Book Antiqua" w:eastAsia="Book Antiqua" w:hAnsi="Book Antiqua" w:cs="Book Antiqua"/>
          <w:color w:val="000000"/>
        </w:rPr>
        <w:t>the principal target of circulating AMA</w:t>
      </w:r>
      <w:r w:rsidR="00EB73C7" w:rsidRPr="0058722A">
        <w:rPr>
          <w:rFonts w:ascii="Book Antiqua" w:eastAsia="Book Antiqua" w:hAnsi="Book Antiqua" w:cs="Book Antiqua"/>
          <w:color w:val="000000"/>
          <w:vertAlign w:val="superscript"/>
        </w:rPr>
        <w:t>[1</w:t>
      </w:r>
      <w:r w:rsidR="00EB73C7">
        <w:rPr>
          <w:rFonts w:ascii="Book Antiqua" w:eastAsia="Book Antiqua" w:hAnsi="Book Antiqua" w:cs="Book Antiqua"/>
          <w:color w:val="000000"/>
          <w:vertAlign w:val="superscript"/>
        </w:rPr>
        <w:t>5</w:t>
      </w:r>
      <w:r w:rsidR="00EB73C7"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B73C7">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one study pointed deacetylation of the gene PGC-1α, peroxisome proliferator-activated receptor gamma, coactivator one alpha. PGC-1 α acts as an enzyme in mitochondria </w:t>
      </w:r>
      <w:proofErr w:type="gramStart"/>
      <w:r>
        <w:rPr>
          <w:rFonts w:ascii="Book Antiqua" w:eastAsia="Book Antiqua" w:hAnsi="Book Antiqua" w:cs="Book Antiqua"/>
          <w:color w:val="000000"/>
        </w:rPr>
        <w:t>biogenesis</w:t>
      </w:r>
      <w:r w:rsidR="000956ED" w:rsidRPr="0058722A">
        <w:rPr>
          <w:rFonts w:ascii="Book Antiqua" w:eastAsia="Book Antiqua" w:hAnsi="Book Antiqua" w:cs="Book Antiqua"/>
          <w:color w:val="000000"/>
          <w:vertAlign w:val="superscript"/>
        </w:rPr>
        <w:t>[</w:t>
      </w:r>
      <w:proofErr w:type="gramEnd"/>
      <w:r w:rsidR="000956ED" w:rsidRPr="0058722A">
        <w:rPr>
          <w:rFonts w:ascii="Book Antiqua" w:eastAsia="Book Antiqua" w:hAnsi="Book Antiqua" w:cs="Book Antiqua"/>
          <w:color w:val="000000"/>
          <w:vertAlign w:val="superscript"/>
        </w:rPr>
        <w:t>1</w:t>
      </w:r>
      <w:r w:rsidR="000956ED">
        <w:rPr>
          <w:rFonts w:ascii="Book Antiqua" w:eastAsia="Book Antiqua" w:hAnsi="Book Antiqua" w:cs="Book Antiqua"/>
          <w:color w:val="000000"/>
          <w:vertAlign w:val="superscript"/>
        </w:rPr>
        <w:t>4</w:t>
      </w:r>
      <w:r w:rsidR="000956ED"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0956ED">
        <w:rPr>
          <w:rFonts w:ascii="Book Antiqua" w:eastAsia="Book Antiqua" w:hAnsi="Book Antiqua" w:cs="Book Antiqua"/>
          <w:color w:val="000000"/>
        </w:rPr>
        <w:t xml:space="preserve"> </w:t>
      </w:r>
      <w:r>
        <w:rPr>
          <w:rFonts w:ascii="Book Antiqua" w:eastAsia="Book Antiqua" w:hAnsi="Book Antiqua" w:cs="Book Antiqua"/>
          <w:color w:val="000000"/>
        </w:rPr>
        <w:t xml:space="preserve">In chronic intrahepatic cholestasis, the lipid peroxidation activates extracellular matrix cells, ROS, and aldehydes; which may exert direct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effects on activated hepatic stellate </w:t>
      </w:r>
      <w:proofErr w:type="gramStart"/>
      <w:r>
        <w:rPr>
          <w:rFonts w:ascii="Book Antiqua" w:eastAsia="Book Antiqua" w:hAnsi="Book Antiqua" w:cs="Book Antiqua"/>
          <w:color w:val="000000"/>
        </w:rPr>
        <w:t>cells</w:t>
      </w:r>
      <w:r w:rsidR="00297E69" w:rsidRPr="0058722A">
        <w:rPr>
          <w:rFonts w:ascii="Book Antiqua" w:eastAsia="Book Antiqua" w:hAnsi="Book Antiqua" w:cs="Book Antiqua"/>
          <w:color w:val="000000"/>
          <w:vertAlign w:val="superscript"/>
        </w:rPr>
        <w:t>[</w:t>
      </w:r>
      <w:proofErr w:type="gramEnd"/>
      <w:r w:rsidR="00297E69" w:rsidRPr="0058722A">
        <w:rPr>
          <w:rFonts w:ascii="Book Antiqua" w:eastAsia="Book Antiqua" w:hAnsi="Book Antiqua" w:cs="Book Antiqua"/>
          <w:color w:val="000000"/>
          <w:vertAlign w:val="superscript"/>
        </w:rPr>
        <w:t>1</w:t>
      </w:r>
      <w:r w:rsidR="00297E69">
        <w:rPr>
          <w:rFonts w:ascii="Book Antiqua" w:eastAsia="Book Antiqua" w:hAnsi="Book Antiqua" w:cs="Book Antiqua"/>
          <w:color w:val="000000"/>
          <w:vertAlign w:val="superscript"/>
        </w:rPr>
        <w:t>6</w:t>
      </w:r>
      <w:r w:rsidR="00297E69"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  </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i/>
          <w:iCs/>
          <w:color w:val="000000"/>
        </w:rPr>
        <w:t>Immunogenetic and epigenetic setpoints</w:t>
      </w:r>
    </w:p>
    <w:p w:rsidR="00A77B3E" w:rsidRDefault="00C663A1" w:rsidP="0037491B">
      <w:pPr>
        <w:snapToGrid w:val="0"/>
        <w:spacing w:line="360" w:lineRule="auto"/>
        <w:jc w:val="both"/>
      </w:pPr>
      <w:r>
        <w:rPr>
          <w:rFonts w:ascii="Book Antiqua" w:eastAsia="Book Antiqua" w:hAnsi="Book Antiqua" w:cs="Book Antiqua"/>
          <w:color w:val="000000"/>
        </w:rPr>
        <w:t xml:space="preserve">The third fundamental aspect of the core framework is the influence of immunogenetics and epigenetics on immunoinflammatory response. Patients with CLD exhibit a variety of genetic alterations that account for the different elements of each CLD. However, some of those genes may be directly implicated in the progression rate of the cholestatic phenotype. Recently one study screened some of the progression-related candidate genes for primary biliary </w:t>
      </w:r>
      <w:proofErr w:type="gramStart"/>
      <w:r>
        <w:rPr>
          <w:rFonts w:ascii="Book Antiqua" w:eastAsia="Book Antiqua" w:hAnsi="Book Antiqua" w:cs="Book Antiqua"/>
          <w:color w:val="000000"/>
        </w:rPr>
        <w:t>cholangitis</w:t>
      </w:r>
      <w:r w:rsidR="00297E69" w:rsidRPr="0058722A">
        <w:rPr>
          <w:rFonts w:ascii="Book Antiqua" w:eastAsia="Book Antiqua" w:hAnsi="Book Antiqua" w:cs="Book Antiqua"/>
          <w:color w:val="000000"/>
          <w:vertAlign w:val="superscript"/>
        </w:rPr>
        <w:t>[</w:t>
      </w:r>
      <w:proofErr w:type="gramEnd"/>
      <w:r w:rsidR="00297E69" w:rsidRPr="0058722A">
        <w:rPr>
          <w:rFonts w:ascii="Book Antiqua" w:eastAsia="Book Antiqua" w:hAnsi="Book Antiqua" w:cs="Book Antiqua"/>
          <w:color w:val="000000"/>
          <w:vertAlign w:val="superscript"/>
        </w:rPr>
        <w:t>1</w:t>
      </w:r>
      <w:r w:rsidR="00297E69">
        <w:rPr>
          <w:rFonts w:ascii="Book Antiqua" w:eastAsia="Book Antiqua" w:hAnsi="Book Antiqua" w:cs="Book Antiqua"/>
          <w:color w:val="000000"/>
          <w:vertAlign w:val="superscript"/>
        </w:rPr>
        <w:t>7</w:t>
      </w:r>
      <w:r w:rsidR="00297E69"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97E69">
        <w:rPr>
          <w:rFonts w:ascii="Book Antiqua" w:eastAsia="Book Antiqua" w:hAnsi="Book Antiqua" w:cs="Book Antiqua"/>
          <w:color w:val="000000"/>
        </w:rPr>
        <w:t xml:space="preserve"> </w:t>
      </w:r>
      <w:r>
        <w:rPr>
          <w:rFonts w:ascii="Book Antiqua" w:eastAsia="Book Antiqua" w:hAnsi="Book Antiqua" w:cs="Book Antiqua"/>
          <w:color w:val="000000"/>
        </w:rPr>
        <w:t xml:space="preserve">They evaluated 315 DNA samples from patients for single nucleotide polymorphisms (SNPs) of 11 candidate genes involved in regulation of bile acid synthesis. Interestingly, genetic variants of CYP7A1, as well as its transcriptional activators (HNF4A and PPARGC1A), may activate bile acid synthesis in </w:t>
      </w:r>
      <w:r>
        <w:rPr>
          <w:rFonts w:ascii="Book Antiqua" w:eastAsia="Book Antiqua" w:hAnsi="Book Antiqua" w:cs="Book Antiqua"/>
          <w:color w:val="000000"/>
        </w:rPr>
        <w:lastRenderedPageBreak/>
        <w:t xml:space="preserve">an escalating fashion leading to the progressing cholestasis in </w:t>
      </w:r>
      <w:proofErr w:type="gramStart"/>
      <w:r>
        <w:rPr>
          <w:rFonts w:ascii="Book Antiqua" w:eastAsia="Book Antiqua" w:hAnsi="Book Antiqua" w:cs="Book Antiqua"/>
          <w:color w:val="000000"/>
        </w:rPr>
        <w:t>PBC</w:t>
      </w:r>
      <w:r w:rsidR="00297E69" w:rsidRPr="0058722A">
        <w:rPr>
          <w:rFonts w:ascii="Book Antiqua" w:eastAsia="Book Antiqua" w:hAnsi="Book Antiqua" w:cs="Book Antiqua"/>
          <w:color w:val="000000"/>
          <w:vertAlign w:val="superscript"/>
        </w:rPr>
        <w:t>[</w:t>
      </w:r>
      <w:proofErr w:type="gramEnd"/>
      <w:r w:rsidR="00297E69" w:rsidRPr="0058722A">
        <w:rPr>
          <w:rFonts w:ascii="Book Antiqua" w:eastAsia="Book Antiqua" w:hAnsi="Book Antiqua" w:cs="Book Antiqua"/>
          <w:color w:val="000000"/>
          <w:vertAlign w:val="superscript"/>
        </w:rPr>
        <w:t>1</w:t>
      </w:r>
      <w:r w:rsidR="00297E69">
        <w:rPr>
          <w:rFonts w:ascii="Book Antiqua" w:eastAsia="Book Antiqua" w:hAnsi="Book Antiqua" w:cs="Book Antiqua"/>
          <w:color w:val="000000"/>
          <w:vertAlign w:val="superscript"/>
        </w:rPr>
        <w:t>7</w:t>
      </w:r>
      <w:r w:rsidR="00297E69"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97E69">
        <w:rPr>
          <w:rFonts w:ascii="Book Antiqua" w:eastAsia="Book Antiqua" w:hAnsi="Book Antiqua" w:cs="Book Antiqua"/>
          <w:color w:val="000000"/>
        </w:rPr>
        <w:t xml:space="preserve"> </w:t>
      </w:r>
      <w:r>
        <w:rPr>
          <w:rFonts w:ascii="Book Antiqua" w:eastAsia="Book Antiqua" w:hAnsi="Book Antiqua" w:cs="Book Antiqua"/>
          <w:color w:val="000000"/>
        </w:rPr>
        <w:t xml:space="preserve">It is significant that this gene could become a potential target for new therapeutics, or indirectly their transcriptional activators could serve as modulatory targets. This modulation is a type of epigenetic control of gene expression as a pathogenic mechanism. </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 xml:space="preserve">Another study highlighted the central role of the </w:t>
      </w:r>
      <w:r>
        <w:rPr>
          <w:rFonts w:ascii="Book Antiqua" w:eastAsia="Book Antiqua" w:hAnsi="Book Antiqua" w:cs="Book Antiqua"/>
          <w:color w:val="000000"/>
          <w:shd w:val="clear" w:color="auto" w:fill="FFFFFF"/>
        </w:rPr>
        <w:t xml:space="preserve">IL-12-STAT4-Th1 pathway, a pro-inflammatory pathway in the progression of PBC, as well as the HLA associations and epigenetic </w:t>
      </w:r>
      <w:proofErr w:type="gramStart"/>
      <w:r>
        <w:rPr>
          <w:rFonts w:ascii="Book Antiqua" w:eastAsia="Book Antiqua" w:hAnsi="Book Antiqua" w:cs="Book Antiqua"/>
          <w:color w:val="000000"/>
          <w:shd w:val="clear" w:color="auto" w:fill="FFFFFF"/>
        </w:rPr>
        <w:t>effects</w:t>
      </w:r>
      <w:r w:rsidR="002C5B7E" w:rsidRPr="0058722A">
        <w:rPr>
          <w:rFonts w:ascii="Book Antiqua" w:eastAsia="Book Antiqua" w:hAnsi="Book Antiqua" w:cs="Book Antiqua"/>
          <w:color w:val="000000"/>
          <w:vertAlign w:val="superscript"/>
        </w:rPr>
        <w:t>[</w:t>
      </w:r>
      <w:proofErr w:type="gramEnd"/>
      <w:r w:rsidR="002C5B7E" w:rsidRPr="0058722A">
        <w:rPr>
          <w:rFonts w:ascii="Book Antiqua" w:eastAsia="Book Antiqua" w:hAnsi="Book Antiqua" w:cs="Book Antiqua"/>
          <w:color w:val="000000"/>
          <w:vertAlign w:val="superscript"/>
        </w:rPr>
        <w:t>1</w:t>
      </w:r>
      <w:r w:rsidR="002C5B7E">
        <w:rPr>
          <w:rFonts w:ascii="Book Antiqua" w:eastAsia="Book Antiqua" w:hAnsi="Book Antiqua" w:cs="Book Antiqua"/>
          <w:color w:val="000000"/>
          <w:vertAlign w:val="superscript"/>
        </w:rPr>
        <w:t>8,19</w:t>
      </w:r>
      <w:r w:rsidR="002C5B7E"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2C5B7E">
        <w:rPr>
          <w:rFonts w:ascii="Book Antiqua" w:eastAsia="Book Antiqua" w:hAnsi="Book Antiqua" w:cs="Book Antiqua"/>
          <w:color w:val="000000"/>
          <w:shd w:val="clear" w:color="auto" w:fill="FFFFFF"/>
        </w:rPr>
        <w:t xml:space="preserve"> </w:t>
      </w:r>
      <w:r w:rsidRPr="002C5B7E">
        <w:rPr>
          <w:rFonts w:ascii="Book Antiqua" w:eastAsia="Book Antiqua" w:hAnsi="Book Antiqua" w:cs="Book Antiqua"/>
          <w:bCs/>
          <w:color w:val="000000"/>
          <w:shd w:val="clear" w:color="auto" w:fill="FFFFFF"/>
        </w:rPr>
        <w:t>Figure 3</w:t>
      </w:r>
      <w:r>
        <w:rPr>
          <w:rFonts w:ascii="Book Antiqua" w:eastAsia="Book Antiqua" w:hAnsi="Book Antiqua" w:cs="Book Antiqua"/>
          <w:color w:val="000000"/>
          <w:shd w:val="clear" w:color="auto" w:fill="FFFFFF"/>
        </w:rPr>
        <w:t xml:space="preserve"> shows a panel of immunogenetic genes, where those directly related to the T-cell function or the B-cells or the IL12-STAT4-Th1 </w:t>
      </w:r>
      <w:proofErr w:type="gramStart"/>
      <w:r>
        <w:rPr>
          <w:rFonts w:ascii="Book Antiqua" w:eastAsia="Book Antiqua" w:hAnsi="Book Antiqua" w:cs="Book Antiqua"/>
          <w:color w:val="000000"/>
          <w:shd w:val="clear" w:color="auto" w:fill="FFFFFF"/>
        </w:rPr>
        <w:t>are</w:t>
      </w:r>
      <w:proofErr w:type="gramEnd"/>
      <w:r>
        <w:rPr>
          <w:rFonts w:ascii="Book Antiqua" w:eastAsia="Book Antiqua" w:hAnsi="Book Antiqua" w:cs="Book Antiqua"/>
          <w:color w:val="000000"/>
          <w:shd w:val="clear" w:color="auto" w:fill="FFFFFF"/>
        </w:rPr>
        <w:t xml:space="preserve"> highlighted with a red dot. Additionally, genes associated with loss of immune-tolerance and epithelial permeability are marked with a yellow </w:t>
      </w:r>
      <w:proofErr w:type="gramStart"/>
      <w:r>
        <w:rPr>
          <w:rFonts w:ascii="Book Antiqua" w:eastAsia="Book Antiqua" w:hAnsi="Book Antiqua" w:cs="Book Antiqua"/>
          <w:color w:val="000000"/>
          <w:shd w:val="clear" w:color="auto" w:fill="FFFFFF"/>
        </w:rPr>
        <w:t>dot</w:t>
      </w:r>
      <w:r w:rsidR="00052D04" w:rsidRPr="0058722A">
        <w:rPr>
          <w:rFonts w:ascii="Book Antiqua" w:eastAsia="Book Antiqua" w:hAnsi="Book Antiqua" w:cs="Book Antiqua"/>
          <w:color w:val="000000"/>
          <w:vertAlign w:val="superscript"/>
        </w:rPr>
        <w:t>[</w:t>
      </w:r>
      <w:proofErr w:type="gramEnd"/>
      <w:r w:rsidR="00052D04">
        <w:rPr>
          <w:rFonts w:ascii="Book Antiqua" w:eastAsia="Book Antiqua" w:hAnsi="Book Antiqua" w:cs="Book Antiqua"/>
          <w:color w:val="000000"/>
          <w:vertAlign w:val="superscript"/>
        </w:rPr>
        <w:t>20,21</w:t>
      </w:r>
      <w:r w:rsidR="00052D04"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i/>
          <w:iCs/>
          <w:color w:val="000000"/>
        </w:rPr>
        <w:t>Dysfunctional matrix re-arrangements and fibrogenesis</w:t>
      </w:r>
    </w:p>
    <w:p w:rsidR="00A77B3E" w:rsidRDefault="00C663A1" w:rsidP="0037491B">
      <w:pPr>
        <w:snapToGrid w:val="0"/>
        <w:spacing w:line="360" w:lineRule="auto"/>
        <w:jc w:val="both"/>
      </w:pPr>
      <w:r>
        <w:rPr>
          <w:rFonts w:ascii="Book Antiqua" w:eastAsia="Book Antiqua" w:hAnsi="Book Antiqua" w:cs="Book Antiqua"/>
          <w:color w:val="000000"/>
        </w:rPr>
        <w:t xml:space="preserve">To complete the core framework of CLD, dysfunctional matrix rearrangements and fibrogenesis are the fourth concept. Fibrogenesis is a dynamic process that appears intricate to immunoinflammatory mechanisms, secretion of tissue metalloproteinases, cytokine networks and derangements of mesenchymal cells infiltration with ultimate loss of tissue maintenance </w:t>
      </w:r>
      <w:proofErr w:type="gramStart"/>
      <w:r>
        <w:rPr>
          <w:rFonts w:ascii="Book Antiqua" w:eastAsia="Book Antiqua" w:hAnsi="Book Antiqua" w:cs="Book Antiqua"/>
          <w:color w:val="000000"/>
        </w:rPr>
        <w:t>homeostasis</w:t>
      </w:r>
      <w:r w:rsidR="00052D04" w:rsidRPr="0058722A">
        <w:rPr>
          <w:rFonts w:ascii="Book Antiqua" w:eastAsia="Book Antiqua" w:hAnsi="Book Antiqua" w:cs="Book Antiqua"/>
          <w:color w:val="000000"/>
          <w:vertAlign w:val="superscript"/>
        </w:rPr>
        <w:t>[</w:t>
      </w:r>
      <w:proofErr w:type="gramEnd"/>
      <w:r w:rsidR="00052D04" w:rsidRPr="0058722A">
        <w:rPr>
          <w:rFonts w:ascii="Book Antiqua" w:eastAsia="Book Antiqua" w:hAnsi="Book Antiqua" w:cs="Book Antiqua"/>
          <w:color w:val="000000"/>
          <w:vertAlign w:val="superscript"/>
        </w:rPr>
        <w:t>1</w:t>
      </w:r>
      <w:r w:rsidR="00052D04">
        <w:rPr>
          <w:rFonts w:ascii="Book Antiqua" w:eastAsia="Book Antiqua" w:hAnsi="Book Antiqua" w:cs="Book Antiqua"/>
          <w:color w:val="000000"/>
          <w:vertAlign w:val="superscript"/>
        </w:rPr>
        <w:t>6</w:t>
      </w:r>
      <w:r w:rsidR="00052D04"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052D04">
        <w:rPr>
          <w:rFonts w:ascii="Book Antiqua" w:eastAsia="Book Antiqua" w:hAnsi="Book Antiqua" w:cs="Book Antiqua"/>
          <w:color w:val="000000"/>
        </w:rPr>
        <w:t xml:space="preserve"> </w:t>
      </w:r>
      <w:r>
        <w:rPr>
          <w:rFonts w:ascii="Book Antiqua" w:eastAsia="Book Antiqua" w:hAnsi="Book Antiqua" w:cs="Book Antiqua"/>
          <w:color w:val="000000"/>
        </w:rPr>
        <w:t xml:space="preserve">The pattern of extra cellular matrix (ECM) accumulation in some CLD such as PBC is characterized by increased expression of mRNA encoding collagen type I, III, and IV, which in mesenchymal cells promotes the expansion of portal tracts, leading to deposition of excessive fibrillar ECM. In this way the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processes involve damaged and non-damaged bile ducts as well as the periportal sinusoidal system, resulting in progressive </w:t>
      </w:r>
      <w:proofErr w:type="gramStart"/>
      <w:r>
        <w:rPr>
          <w:rFonts w:ascii="Book Antiqua" w:eastAsia="Book Antiqua" w:hAnsi="Book Antiqua" w:cs="Book Antiqua"/>
          <w:color w:val="000000"/>
        </w:rPr>
        <w:t>cholestasis</w:t>
      </w:r>
      <w:r w:rsidR="0069063B" w:rsidRPr="0058722A">
        <w:rPr>
          <w:rFonts w:ascii="Book Antiqua" w:eastAsia="Book Antiqua" w:hAnsi="Book Antiqua" w:cs="Book Antiqua"/>
          <w:color w:val="000000"/>
          <w:vertAlign w:val="superscript"/>
        </w:rPr>
        <w:t>[</w:t>
      </w:r>
      <w:proofErr w:type="gramEnd"/>
      <w:r w:rsidR="0069063B" w:rsidRPr="0058722A">
        <w:rPr>
          <w:rFonts w:ascii="Book Antiqua" w:eastAsia="Book Antiqua" w:hAnsi="Book Antiqua" w:cs="Book Antiqua"/>
          <w:color w:val="000000"/>
          <w:vertAlign w:val="superscript"/>
        </w:rPr>
        <w:t>1</w:t>
      </w:r>
      <w:r w:rsidR="0069063B">
        <w:rPr>
          <w:rFonts w:ascii="Book Antiqua" w:eastAsia="Book Antiqua" w:hAnsi="Book Antiqua" w:cs="Book Antiqua"/>
          <w:color w:val="000000"/>
          <w:vertAlign w:val="superscript"/>
        </w:rPr>
        <w:t>6</w:t>
      </w:r>
      <w:r w:rsidR="0069063B"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9063B">
        <w:rPr>
          <w:rFonts w:ascii="Book Antiqua" w:eastAsia="Book Antiqua" w:hAnsi="Book Antiqua" w:cs="Book Antiqua"/>
          <w:color w:val="000000"/>
        </w:rPr>
        <w:t xml:space="preserve"> </w:t>
      </w:r>
      <w:r>
        <w:rPr>
          <w:rFonts w:ascii="Book Antiqua" w:eastAsia="Book Antiqua" w:hAnsi="Book Antiqua" w:cs="Book Antiqua"/>
          <w:color w:val="000000"/>
        </w:rPr>
        <w:t xml:space="preserve">In contrast in patients with primary sclerosing cholangitis (PSC), the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process has been compared to atherosclerosis onion-like concentric recruitment of pro-</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cells. Also animal models have reported vascular injury with ischemia of the bile duct epithelial cells during development of PSC </w:t>
      </w:r>
      <w:proofErr w:type="gramStart"/>
      <w:r>
        <w:rPr>
          <w:rFonts w:ascii="Book Antiqua" w:eastAsia="Book Antiqua" w:hAnsi="Book Antiqua" w:cs="Book Antiqua"/>
          <w:color w:val="000000"/>
        </w:rPr>
        <w:t>lesion</w:t>
      </w:r>
      <w:r w:rsidR="0069063B" w:rsidRPr="0058722A">
        <w:rPr>
          <w:rFonts w:ascii="Book Antiqua" w:eastAsia="Book Antiqua" w:hAnsi="Book Antiqua" w:cs="Book Antiqua"/>
          <w:color w:val="000000"/>
          <w:vertAlign w:val="superscript"/>
        </w:rPr>
        <w:t>[</w:t>
      </w:r>
      <w:proofErr w:type="gramEnd"/>
      <w:r w:rsidR="0069063B">
        <w:rPr>
          <w:rFonts w:ascii="Book Antiqua" w:eastAsia="Book Antiqua" w:hAnsi="Book Antiqua" w:cs="Book Antiqua"/>
          <w:color w:val="000000"/>
          <w:vertAlign w:val="superscript"/>
        </w:rPr>
        <w:t>22</w:t>
      </w:r>
      <w:r w:rsidR="0069063B"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Hepatic stellate cells (HSC) are the primary source of myofibroblast during liver injury, however mesenchymal cells</w:t>
      </w:r>
      <w:r w:rsidR="0069063B">
        <w:rPr>
          <w:rFonts w:ascii="Book Antiqua" w:eastAsia="Book Antiqua" w:hAnsi="Book Antiqua" w:cs="Book Antiqua"/>
          <w:color w:val="000000"/>
        </w:rPr>
        <w:t xml:space="preserve"> </w:t>
      </w:r>
      <w:r>
        <w:rPr>
          <w:rFonts w:ascii="Book Antiqua" w:eastAsia="Book Antiqua" w:hAnsi="Book Antiqua" w:cs="Book Antiqua"/>
          <w:color w:val="000000"/>
        </w:rPr>
        <w:t>also give rise to myofibroblasts (portal myofibroblasts (PMF) as these cells are located in the portal tract</w:t>
      </w:r>
      <w:proofErr w:type="gramStart"/>
      <w:r>
        <w:rPr>
          <w:rFonts w:ascii="Book Antiqua" w:eastAsia="Book Antiqua" w:hAnsi="Book Antiqua" w:cs="Book Antiqua"/>
          <w:color w:val="000000"/>
        </w:rPr>
        <w:t>)</w:t>
      </w:r>
      <w:r w:rsidR="0069063B" w:rsidRPr="0058722A">
        <w:rPr>
          <w:rFonts w:ascii="Book Antiqua" w:eastAsia="Book Antiqua" w:hAnsi="Book Antiqua" w:cs="Book Antiqua"/>
          <w:color w:val="000000"/>
          <w:vertAlign w:val="superscript"/>
        </w:rPr>
        <w:t>[</w:t>
      </w:r>
      <w:proofErr w:type="gramEnd"/>
      <w:r w:rsidR="0069063B">
        <w:rPr>
          <w:rFonts w:ascii="Book Antiqua" w:eastAsia="Book Antiqua" w:hAnsi="Book Antiqua" w:cs="Book Antiqua"/>
          <w:color w:val="000000"/>
          <w:vertAlign w:val="superscript"/>
        </w:rPr>
        <w:t>23</w:t>
      </w:r>
      <w:r w:rsidR="0069063B"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9063B">
        <w:rPr>
          <w:rFonts w:ascii="Book Antiqua" w:eastAsia="Book Antiqua" w:hAnsi="Book Antiqua" w:cs="Book Antiqua"/>
          <w:color w:val="000000"/>
        </w:rPr>
        <w:t xml:space="preserve"> </w:t>
      </w:r>
      <w:r>
        <w:rPr>
          <w:rFonts w:ascii="Book Antiqua" w:eastAsia="Book Antiqua" w:hAnsi="Book Antiqua" w:cs="Book Antiqua"/>
          <w:color w:val="000000"/>
        </w:rPr>
        <w:t xml:space="preserve">Studies in animal </w:t>
      </w:r>
      <w:r>
        <w:rPr>
          <w:rFonts w:ascii="Book Antiqua" w:eastAsia="Book Antiqua" w:hAnsi="Book Antiqua" w:cs="Book Antiqua"/>
          <w:color w:val="000000"/>
        </w:rPr>
        <w:lastRenderedPageBreak/>
        <w:t xml:space="preserve">models of biliary cirrhosis (rat) reported that PMF use vascular endothelial growth factor A-containing microparticles signaling for newly formed vessels, driving scar progression, while acting as mural </w:t>
      </w:r>
      <w:proofErr w:type="gramStart"/>
      <w:r>
        <w:rPr>
          <w:rFonts w:ascii="Book Antiqua" w:eastAsia="Book Antiqua" w:hAnsi="Book Antiqua" w:cs="Book Antiqua"/>
          <w:color w:val="000000"/>
        </w:rPr>
        <w:t>cells</w:t>
      </w:r>
      <w:r w:rsidR="00D844B1" w:rsidRPr="0058722A">
        <w:rPr>
          <w:rFonts w:ascii="Book Antiqua" w:eastAsia="Book Antiqua" w:hAnsi="Book Antiqua" w:cs="Book Antiqua"/>
          <w:color w:val="000000"/>
          <w:vertAlign w:val="superscript"/>
        </w:rPr>
        <w:t>[</w:t>
      </w:r>
      <w:proofErr w:type="gramEnd"/>
      <w:r w:rsidR="00D844B1">
        <w:rPr>
          <w:rFonts w:ascii="Book Antiqua" w:eastAsia="Book Antiqua" w:hAnsi="Book Antiqua" w:cs="Book Antiqua"/>
          <w:color w:val="000000"/>
          <w:vertAlign w:val="superscript"/>
        </w:rPr>
        <w:t>24</w:t>
      </w:r>
      <w:r w:rsidR="00D844B1"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844B1">
        <w:rPr>
          <w:rFonts w:ascii="Book Antiqua" w:eastAsia="Book Antiqua" w:hAnsi="Book Antiqua" w:cs="Book Antiqua"/>
          <w:color w:val="000000"/>
        </w:rPr>
        <w:t xml:space="preserve"> </w:t>
      </w:r>
      <w:r>
        <w:rPr>
          <w:rFonts w:ascii="Book Antiqua" w:eastAsia="Book Antiqua" w:hAnsi="Book Antiqua" w:cs="Book Antiqua"/>
          <w:color w:val="000000"/>
        </w:rPr>
        <w:t xml:space="preserve">This type of fibrosis progression originating from the portal tract is crucial in cystic fibrosis-related liver </w:t>
      </w:r>
      <w:proofErr w:type="gramStart"/>
      <w:r>
        <w:rPr>
          <w:rFonts w:ascii="Book Antiqua" w:eastAsia="Book Antiqua" w:hAnsi="Book Antiqua" w:cs="Book Antiqua"/>
          <w:color w:val="000000"/>
        </w:rPr>
        <w:t>fibrosis</w:t>
      </w:r>
      <w:r w:rsidR="00D844B1" w:rsidRPr="0058722A">
        <w:rPr>
          <w:rFonts w:ascii="Book Antiqua" w:eastAsia="Book Antiqua" w:hAnsi="Book Antiqua" w:cs="Book Antiqua"/>
          <w:color w:val="000000"/>
          <w:vertAlign w:val="superscript"/>
        </w:rPr>
        <w:t>[</w:t>
      </w:r>
      <w:proofErr w:type="gramEnd"/>
      <w:r w:rsidR="00D844B1">
        <w:rPr>
          <w:rFonts w:ascii="Book Antiqua" w:eastAsia="Book Antiqua" w:hAnsi="Book Antiqua" w:cs="Book Antiqua"/>
          <w:color w:val="000000"/>
          <w:vertAlign w:val="superscript"/>
        </w:rPr>
        <w:t>25</w:t>
      </w:r>
      <w:r w:rsidR="00D844B1"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844B1">
        <w:rPr>
          <w:rFonts w:ascii="Book Antiqua" w:eastAsia="Book Antiqua" w:hAnsi="Book Antiqua" w:cs="Book Antiqua"/>
          <w:color w:val="000000"/>
        </w:rPr>
        <w:t xml:space="preserve"> </w:t>
      </w:r>
      <w:r>
        <w:rPr>
          <w:rFonts w:ascii="Book Antiqua" w:eastAsia="Book Antiqua" w:hAnsi="Book Antiqua" w:cs="Book Antiqua"/>
          <w:color w:val="000000"/>
        </w:rPr>
        <w:t xml:space="preserve">In PBC </w:t>
      </w:r>
      <w:r>
        <w:rPr>
          <w:rFonts w:ascii="Book Antiqua" w:eastAsia="Book Antiqua" w:hAnsi="Book Antiqua" w:cs="Book Antiqua"/>
          <w:color w:val="000000"/>
          <w:shd w:val="clear" w:color="auto" w:fill="FFFFFF"/>
        </w:rPr>
        <w:t xml:space="preserve">epigenetic influence has been observed in the discordance of monozygotic twins. The role of the CD40-CD40L interaction in T-cell and B-cell mechanisms has been reported in the decreased methylation of CD40L promoter regions amongst PBC patients compared with </w:t>
      </w:r>
      <w:proofErr w:type="gramStart"/>
      <w:r>
        <w:rPr>
          <w:rFonts w:ascii="Book Antiqua" w:eastAsia="Book Antiqua" w:hAnsi="Book Antiqua" w:cs="Book Antiqua"/>
          <w:color w:val="000000"/>
          <w:shd w:val="clear" w:color="auto" w:fill="FFFFFF"/>
        </w:rPr>
        <w:t>controls</w:t>
      </w:r>
      <w:r w:rsidR="00A17063" w:rsidRPr="0058722A">
        <w:rPr>
          <w:rFonts w:ascii="Book Antiqua" w:eastAsia="Book Antiqua" w:hAnsi="Book Antiqua" w:cs="Book Antiqua"/>
          <w:color w:val="000000"/>
          <w:vertAlign w:val="superscript"/>
        </w:rPr>
        <w:t>[</w:t>
      </w:r>
      <w:proofErr w:type="gramEnd"/>
      <w:r w:rsidR="00A17063">
        <w:rPr>
          <w:rFonts w:ascii="Book Antiqua" w:eastAsia="Book Antiqua" w:hAnsi="Book Antiqua" w:cs="Book Antiqua"/>
          <w:color w:val="000000"/>
          <w:vertAlign w:val="superscript"/>
        </w:rPr>
        <w:t>18</w:t>
      </w:r>
      <w:r w:rsidR="00A17063"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1706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Similarly, X chromosome monosomy has been found on peripheral cells of PBC </w:t>
      </w:r>
      <w:proofErr w:type="gramStart"/>
      <w:r>
        <w:rPr>
          <w:rFonts w:ascii="Book Antiqua" w:eastAsia="Book Antiqua" w:hAnsi="Book Antiqua" w:cs="Book Antiqua"/>
          <w:color w:val="000000"/>
          <w:shd w:val="clear" w:color="auto" w:fill="FFFFFF"/>
        </w:rPr>
        <w:t>patients</w:t>
      </w:r>
      <w:r w:rsidR="00A17063" w:rsidRPr="0058722A">
        <w:rPr>
          <w:rFonts w:ascii="Book Antiqua" w:eastAsia="Book Antiqua" w:hAnsi="Book Antiqua" w:cs="Book Antiqua"/>
          <w:color w:val="000000"/>
          <w:vertAlign w:val="superscript"/>
        </w:rPr>
        <w:t>[</w:t>
      </w:r>
      <w:proofErr w:type="gramEnd"/>
      <w:r w:rsidR="00A17063">
        <w:rPr>
          <w:rFonts w:ascii="Book Antiqua" w:eastAsia="Book Antiqua" w:hAnsi="Book Antiqua" w:cs="Book Antiqua"/>
          <w:color w:val="000000"/>
          <w:vertAlign w:val="superscript"/>
        </w:rPr>
        <w:t>26</w:t>
      </w:r>
      <w:r w:rsidR="00A17063"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1706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Recently the Milan PBC epigenetic Study Group reported demethylation of the CXCR3 promoter, which is negatively correlated with peripheral blood receptor expression in CD4+ T-</w:t>
      </w:r>
      <w:proofErr w:type="gramStart"/>
      <w:r>
        <w:rPr>
          <w:rFonts w:ascii="Book Antiqua" w:eastAsia="Book Antiqua" w:hAnsi="Book Antiqua" w:cs="Book Antiqua"/>
          <w:color w:val="000000"/>
          <w:shd w:val="clear" w:color="auto" w:fill="FFFFFF"/>
        </w:rPr>
        <w:t>cells</w:t>
      </w:r>
      <w:r w:rsidR="003C14E5" w:rsidRPr="0058722A">
        <w:rPr>
          <w:rFonts w:ascii="Book Antiqua" w:eastAsia="Book Antiqua" w:hAnsi="Book Antiqua" w:cs="Book Antiqua"/>
          <w:color w:val="000000"/>
          <w:vertAlign w:val="superscript"/>
        </w:rPr>
        <w:t>[</w:t>
      </w:r>
      <w:proofErr w:type="gramEnd"/>
      <w:r w:rsidR="003C14E5">
        <w:rPr>
          <w:rFonts w:ascii="Book Antiqua" w:eastAsia="Book Antiqua" w:hAnsi="Book Antiqua" w:cs="Book Antiqua"/>
          <w:color w:val="000000"/>
          <w:vertAlign w:val="superscript"/>
        </w:rPr>
        <w:t>27</w:t>
      </w:r>
      <w:r w:rsidR="003C14E5"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3C14E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epigenetic role of demethylation is considered as CXCL9-11 is up-regulated in damaged bile ducts and it is a co-ligand for CXCR3, which is highly expressed in Th1 and </w:t>
      </w:r>
      <w:proofErr w:type="gramStart"/>
      <w:r>
        <w:rPr>
          <w:rFonts w:ascii="Book Antiqua" w:eastAsia="Book Antiqua" w:hAnsi="Book Antiqua" w:cs="Book Antiqua"/>
          <w:color w:val="000000"/>
          <w:shd w:val="clear" w:color="auto" w:fill="FFFFFF"/>
        </w:rPr>
        <w:t>Th17</w:t>
      </w:r>
      <w:r w:rsidR="0024432D" w:rsidRPr="0058722A">
        <w:rPr>
          <w:rFonts w:ascii="Book Antiqua" w:eastAsia="Book Antiqua" w:hAnsi="Book Antiqua" w:cs="Book Antiqua"/>
          <w:color w:val="000000"/>
          <w:vertAlign w:val="superscript"/>
        </w:rPr>
        <w:t>[</w:t>
      </w:r>
      <w:proofErr w:type="gramEnd"/>
      <w:r w:rsidR="0024432D">
        <w:rPr>
          <w:rFonts w:ascii="Book Antiqua" w:eastAsia="Book Antiqua" w:hAnsi="Book Antiqua" w:cs="Book Antiqua"/>
          <w:color w:val="000000"/>
          <w:vertAlign w:val="superscript"/>
        </w:rPr>
        <w:t>28</w:t>
      </w:r>
      <w:r w:rsidR="0024432D"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24432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Another group evaluated the role of microRNA (</w:t>
      </w:r>
      <w:proofErr w:type="spellStart"/>
      <w:r>
        <w:rPr>
          <w:rFonts w:ascii="Book Antiqua" w:eastAsia="Book Antiqua" w:hAnsi="Book Antiqua" w:cs="Book Antiqua"/>
          <w:color w:val="000000"/>
          <w:shd w:val="clear" w:color="auto" w:fill="FFFFFF"/>
        </w:rPr>
        <w:t>miR</w:t>
      </w:r>
      <w:proofErr w:type="spellEnd"/>
      <w:proofErr w:type="gramStart"/>
      <w:r>
        <w:rPr>
          <w:rFonts w:ascii="Book Antiqua" w:eastAsia="Book Antiqua" w:hAnsi="Book Antiqua" w:cs="Book Antiqua"/>
          <w:color w:val="000000"/>
          <w:shd w:val="clear" w:color="auto" w:fill="FFFFFF"/>
        </w:rPr>
        <w:t>), that</w:t>
      </w:r>
      <w:proofErr w:type="gramEnd"/>
      <w:r>
        <w:rPr>
          <w:rFonts w:ascii="Book Antiqua" w:eastAsia="Book Antiqua" w:hAnsi="Book Antiqua" w:cs="Book Antiqua"/>
          <w:color w:val="000000"/>
          <w:shd w:val="clear" w:color="auto" w:fill="FFFFFF"/>
        </w:rPr>
        <w:t xml:space="preserve"> can also promote downregulation of protein-coding gene expression. Down-Regulation of miR-122a and miR-26a was reported, as well as an increased expression of miR-328 and miR-299-5p. These microRNAs are known to affect cell proliferation, inflammation, oxidative stress metabolism, and </w:t>
      </w:r>
      <w:proofErr w:type="gramStart"/>
      <w:r>
        <w:rPr>
          <w:rFonts w:ascii="Book Antiqua" w:eastAsia="Book Antiqua" w:hAnsi="Book Antiqua" w:cs="Book Antiqua"/>
          <w:color w:val="000000"/>
          <w:shd w:val="clear" w:color="auto" w:fill="FFFFFF"/>
        </w:rPr>
        <w:t>apoptosis</w:t>
      </w:r>
      <w:r w:rsidR="00F6275C" w:rsidRPr="0058722A">
        <w:rPr>
          <w:rFonts w:ascii="Book Antiqua" w:eastAsia="Book Antiqua" w:hAnsi="Book Antiqua" w:cs="Book Antiqua"/>
          <w:color w:val="000000"/>
          <w:vertAlign w:val="superscript"/>
        </w:rPr>
        <w:t>[</w:t>
      </w:r>
      <w:proofErr w:type="gramEnd"/>
      <w:r w:rsidR="00F6275C">
        <w:rPr>
          <w:rFonts w:ascii="Book Antiqua" w:eastAsia="Book Antiqua" w:hAnsi="Book Antiqua" w:cs="Book Antiqua"/>
          <w:color w:val="000000"/>
          <w:vertAlign w:val="superscript"/>
        </w:rPr>
        <w:t>29</w:t>
      </w:r>
      <w:r w:rsidR="00F6275C"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color w:val="000000"/>
          <w:u w:val="single"/>
        </w:rPr>
        <w:t>PRE-CLINICAL THERAPEUTIC DEVELOPMENTS</w:t>
      </w:r>
    </w:p>
    <w:p w:rsidR="00A77B3E" w:rsidRDefault="00C663A1" w:rsidP="0037491B">
      <w:pPr>
        <w:snapToGrid w:val="0"/>
        <w:spacing w:line="360" w:lineRule="auto"/>
        <w:jc w:val="both"/>
      </w:pPr>
      <w:r>
        <w:rPr>
          <w:rFonts w:ascii="Book Antiqua" w:eastAsia="Book Antiqua" w:hAnsi="Book Antiqua" w:cs="Book Antiqua"/>
          <w:color w:val="000000"/>
        </w:rPr>
        <w:t xml:space="preserve">From a pathogenic standpoint, a number of therapeutic genetic and epigenetic targets can be considered. Some pathways already have one or more target drugs available. </w:t>
      </w:r>
      <w:proofErr w:type="gramStart"/>
      <w:r w:rsidRPr="00482ADD">
        <w:rPr>
          <w:rFonts w:ascii="Book Antiqua" w:eastAsia="Book Antiqua" w:hAnsi="Book Antiqua" w:cs="Book Antiqua"/>
          <w:bCs/>
          <w:color w:val="000000"/>
        </w:rPr>
        <w:t>Table 1.</w:t>
      </w:r>
      <w:proofErr w:type="gramEnd"/>
      <w:r w:rsidRPr="00482ADD">
        <w:rPr>
          <w:rFonts w:ascii="Book Antiqua" w:eastAsia="Book Antiqua" w:hAnsi="Book Antiqua" w:cs="Book Antiqua"/>
          <w:color w:val="000000"/>
        </w:rPr>
        <w:t xml:space="preserve"> </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 xml:space="preserve">A number of preclinical studies may pave the way to new clinical advancements. A few of them are listed in </w:t>
      </w:r>
      <w:r w:rsidRPr="00482ADD">
        <w:rPr>
          <w:rFonts w:ascii="Book Antiqua" w:eastAsia="Book Antiqua" w:hAnsi="Book Antiqua" w:cs="Book Antiqua"/>
          <w:bCs/>
          <w:color w:val="000000"/>
        </w:rPr>
        <w:t>Table 2</w:t>
      </w:r>
      <w:r w:rsidRPr="00482ADD">
        <w:rPr>
          <w:rFonts w:ascii="Book Antiqua" w:eastAsia="Book Antiqua" w:hAnsi="Book Antiqua" w:cs="Book Antiqua"/>
          <w:color w:val="000000"/>
        </w:rPr>
        <w:t>, where we highlight the main pathogenic framework as described before.</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color w:val="000000"/>
          <w:u w:val="single"/>
        </w:rPr>
        <w:t>CLINICAL TRIALS AND TRANSLATIONAL RESEARCH</w:t>
      </w:r>
    </w:p>
    <w:p w:rsidR="00A77B3E" w:rsidRDefault="00C663A1" w:rsidP="0037491B">
      <w:pPr>
        <w:snapToGrid w:val="0"/>
        <w:spacing w:line="360" w:lineRule="auto"/>
        <w:jc w:val="both"/>
      </w:pPr>
      <w:r>
        <w:rPr>
          <w:rFonts w:ascii="Book Antiqua" w:eastAsia="Book Antiqua" w:hAnsi="Book Antiqua" w:cs="Book Antiqua"/>
          <w:color w:val="000000"/>
        </w:rPr>
        <w:lastRenderedPageBreak/>
        <w:t>The core fundamental concepts and pathogenic framework are platforms to build new models of clinical interventions for specific CLD. This section addresses the main cholestatic diseases individually.</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i/>
          <w:iCs/>
          <w:color w:val="000000"/>
        </w:rPr>
        <w:t>Primary biliary cholangitis</w:t>
      </w:r>
    </w:p>
    <w:p w:rsidR="00A77B3E" w:rsidRDefault="00C663A1" w:rsidP="0037491B">
      <w:pPr>
        <w:snapToGrid w:val="0"/>
        <w:spacing w:line="360" w:lineRule="auto"/>
        <w:jc w:val="both"/>
      </w:pPr>
      <w:r>
        <w:rPr>
          <w:rFonts w:ascii="Book Antiqua" w:eastAsia="Book Antiqua" w:hAnsi="Book Antiqua" w:cs="Book Antiqua"/>
          <w:color w:val="000000"/>
          <w:shd w:val="clear" w:color="auto" w:fill="FFFFFF"/>
        </w:rPr>
        <w:t xml:space="preserve">PBC is characterized histologically by intralobular nonsuppurative bile duct destruction by lymphocytic </w:t>
      </w:r>
      <w:proofErr w:type="gramStart"/>
      <w:r>
        <w:rPr>
          <w:rFonts w:ascii="Book Antiqua" w:eastAsia="Book Antiqua" w:hAnsi="Book Antiqua" w:cs="Book Antiqua"/>
          <w:color w:val="000000"/>
          <w:shd w:val="clear" w:color="auto" w:fill="FFFFFF"/>
        </w:rPr>
        <w:t>cholangitis</w:t>
      </w:r>
      <w:r w:rsidR="00DD48AC" w:rsidRPr="0058722A">
        <w:rPr>
          <w:rFonts w:ascii="Book Antiqua" w:eastAsia="Book Antiqua" w:hAnsi="Book Antiqua" w:cs="Book Antiqua"/>
          <w:color w:val="000000"/>
          <w:vertAlign w:val="superscript"/>
        </w:rPr>
        <w:t>[</w:t>
      </w:r>
      <w:proofErr w:type="gramEnd"/>
      <w:r w:rsidR="00DD48AC">
        <w:rPr>
          <w:rFonts w:ascii="Book Antiqua" w:eastAsia="Book Antiqua" w:hAnsi="Book Antiqua" w:cs="Book Antiqua"/>
          <w:color w:val="000000"/>
          <w:vertAlign w:val="superscript"/>
        </w:rPr>
        <w:t>30</w:t>
      </w:r>
      <w:r w:rsidR="00DD48AC"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DD4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Patients with PBC often have a decreased quality of life as the disease progresses to hepatic fibrosis and end-stage liver disease. To date, one-third of the patients do not have a biochemical response to </w:t>
      </w:r>
      <w:proofErr w:type="spellStart"/>
      <w:r>
        <w:rPr>
          <w:rFonts w:ascii="Book Antiqua" w:eastAsia="Book Antiqua" w:hAnsi="Book Antiqua" w:cs="Book Antiqua"/>
          <w:color w:val="000000"/>
          <w:shd w:val="clear" w:color="auto" w:fill="FFFFFF"/>
        </w:rPr>
        <w:t>ursodeoxycholic</w:t>
      </w:r>
      <w:proofErr w:type="spellEnd"/>
      <w:r>
        <w:rPr>
          <w:rFonts w:ascii="Book Antiqua" w:eastAsia="Book Antiqua" w:hAnsi="Book Antiqua" w:cs="Book Antiqua"/>
          <w:color w:val="000000"/>
          <w:shd w:val="clear" w:color="auto" w:fill="FFFFFF"/>
        </w:rPr>
        <w:t xml:space="preserve"> acid (UDCA), which is primarily defined by bilirubin and alkaline phosphatase levels after one year of UDCA. </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 xml:space="preserve">PBC inflammatory disarrays present with increased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chemokines</w:t>
      </w:r>
      <w:proofErr w:type="spellEnd"/>
      <w:r>
        <w:rPr>
          <w:rFonts w:ascii="Book Antiqua" w:eastAsia="Book Antiqua" w:hAnsi="Book Antiqua" w:cs="Book Antiqua"/>
          <w:color w:val="000000"/>
        </w:rPr>
        <w:t xml:space="preserve"> released mainly CXCL10, CXCL9, CX3CL1, and CCL20, which involve the IL-12/IL23 </w:t>
      </w:r>
      <w:proofErr w:type="gramStart"/>
      <w:r>
        <w:rPr>
          <w:rFonts w:ascii="Book Antiqua" w:eastAsia="Book Antiqua" w:hAnsi="Book Antiqua" w:cs="Book Antiqua"/>
          <w:color w:val="000000"/>
        </w:rPr>
        <w:t>pathways</w:t>
      </w:r>
      <w:r w:rsidR="00DD48AC" w:rsidRPr="0058722A">
        <w:rPr>
          <w:rFonts w:ascii="Book Antiqua" w:eastAsia="Book Antiqua" w:hAnsi="Book Antiqua" w:cs="Book Antiqua"/>
          <w:color w:val="000000"/>
          <w:vertAlign w:val="superscript"/>
        </w:rPr>
        <w:t>[</w:t>
      </w:r>
      <w:proofErr w:type="gramEnd"/>
      <w:r w:rsidR="00DD48AC">
        <w:rPr>
          <w:rFonts w:ascii="Book Antiqua" w:eastAsia="Book Antiqua" w:hAnsi="Book Antiqua" w:cs="Book Antiqua"/>
          <w:color w:val="000000"/>
          <w:vertAlign w:val="superscript"/>
        </w:rPr>
        <w:t>31</w:t>
      </w:r>
      <w:r w:rsidR="00DD48AC"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D48AC">
        <w:rPr>
          <w:rFonts w:ascii="Book Antiqua" w:eastAsia="Book Antiqua" w:hAnsi="Book Antiqua" w:cs="Book Antiqua"/>
          <w:color w:val="000000"/>
        </w:rPr>
        <w:t xml:space="preserve"> </w:t>
      </w:r>
      <w:r>
        <w:rPr>
          <w:rFonts w:ascii="Book Antiqua" w:eastAsia="Book Antiqua" w:hAnsi="Book Antiqua" w:cs="Book Antiqua"/>
          <w:color w:val="000000"/>
        </w:rPr>
        <w:t xml:space="preserve">A number of novel therapeutics in immunomodulation </w:t>
      </w:r>
      <w:r>
        <w:rPr>
          <w:rFonts w:ascii="Book Antiqua" w:eastAsia="Book Antiqua" w:hAnsi="Book Antiqua" w:cs="Book Antiqua"/>
          <w:color w:val="000000"/>
          <w:shd w:val="clear" w:color="auto" w:fill="FFFFFF"/>
        </w:rPr>
        <w:t xml:space="preserve">such as fibrates and budesonide had promising results as an alternative to UDCA </w:t>
      </w:r>
      <w:proofErr w:type="spellStart"/>
      <w:r>
        <w:rPr>
          <w:rFonts w:ascii="Book Antiqua" w:eastAsia="Book Antiqua" w:hAnsi="Book Antiqua" w:cs="Book Antiqua"/>
          <w:color w:val="000000"/>
          <w:shd w:val="clear" w:color="auto" w:fill="FFFFFF"/>
        </w:rPr>
        <w:t>nonresponders</w:t>
      </w:r>
      <w:proofErr w:type="spellEnd"/>
      <w:r>
        <w:rPr>
          <w:rFonts w:ascii="Book Antiqua" w:eastAsia="Book Antiqua" w:hAnsi="Book Antiqua" w:cs="Book Antiqua"/>
          <w:color w:val="000000"/>
          <w:shd w:val="clear" w:color="auto" w:fill="FFFFFF"/>
        </w:rPr>
        <w:t xml:space="preserve">, and recently </w:t>
      </w:r>
      <w:proofErr w:type="spellStart"/>
      <w:r>
        <w:rPr>
          <w:rFonts w:ascii="Book Antiqua" w:eastAsia="Book Antiqua" w:hAnsi="Book Antiqua" w:cs="Book Antiqua"/>
          <w:color w:val="000000"/>
          <w:shd w:val="clear" w:color="auto" w:fill="FFFFFF"/>
        </w:rPr>
        <w:t>obeticholic</w:t>
      </w:r>
      <w:proofErr w:type="spellEnd"/>
      <w:r>
        <w:rPr>
          <w:rFonts w:ascii="Book Antiqua" w:eastAsia="Book Antiqua" w:hAnsi="Book Antiqua" w:cs="Book Antiqua"/>
          <w:color w:val="000000"/>
          <w:shd w:val="clear" w:color="auto" w:fill="FFFFFF"/>
        </w:rPr>
        <w:t xml:space="preserve"> acid was approved by the FDA for UDCA non </w:t>
      </w:r>
      <w:proofErr w:type="gramStart"/>
      <w:r>
        <w:rPr>
          <w:rFonts w:ascii="Book Antiqua" w:eastAsia="Book Antiqua" w:hAnsi="Book Antiqua" w:cs="Book Antiqua"/>
          <w:color w:val="000000"/>
          <w:shd w:val="clear" w:color="auto" w:fill="FFFFFF"/>
        </w:rPr>
        <w:t>responders</w:t>
      </w:r>
      <w:r w:rsidR="00DD48AC" w:rsidRPr="0058722A">
        <w:rPr>
          <w:rFonts w:ascii="Book Antiqua" w:eastAsia="Book Antiqua" w:hAnsi="Book Antiqua" w:cs="Book Antiqua"/>
          <w:color w:val="000000"/>
          <w:vertAlign w:val="superscript"/>
        </w:rPr>
        <w:t>[</w:t>
      </w:r>
      <w:proofErr w:type="gramEnd"/>
      <w:r w:rsidR="00DD48AC">
        <w:rPr>
          <w:rFonts w:ascii="Book Antiqua" w:eastAsia="Book Antiqua" w:hAnsi="Book Antiqua" w:cs="Book Antiqua"/>
          <w:color w:val="000000"/>
          <w:vertAlign w:val="superscript"/>
        </w:rPr>
        <w:t>32-34</w:t>
      </w:r>
      <w:r w:rsidR="00DD48AC"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Advancements </w:t>
      </w:r>
      <w:r>
        <w:rPr>
          <w:rFonts w:ascii="Book Antiqua" w:eastAsia="Book Antiqua" w:hAnsi="Book Antiqua" w:cs="Book Antiqua"/>
          <w:color w:val="000000"/>
          <w:shd w:val="clear" w:color="auto" w:fill="FFFFFF"/>
        </w:rPr>
        <w:t xml:space="preserve">for PBC patients also include agonists for peroxisome proliferator-activated receptor alpha (PPARα), FXR, GR/PXR most often in combination with UDCA, fibrates, </w:t>
      </w:r>
      <w:proofErr w:type="spellStart"/>
      <w:r>
        <w:rPr>
          <w:rFonts w:ascii="Book Antiqua" w:eastAsia="Book Antiqua" w:hAnsi="Book Antiqua" w:cs="Book Antiqua"/>
          <w:color w:val="000000"/>
          <w:shd w:val="clear" w:color="auto" w:fill="FFFFFF"/>
        </w:rPr>
        <w:t>obeticholic</w:t>
      </w:r>
      <w:proofErr w:type="spellEnd"/>
      <w:r>
        <w:rPr>
          <w:rFonts w:ascii="Book Antiqua" w:eastAsia="Book Antiqua" w:hAnsi="Book Antiqua" w:cs="Book Antiqua"/>
          <w:color w:val="000000"/>
          <w:shd w:val="clear" w:color="auto" w:fill="FFFFFF"/>
        </w:rPr>
        <w:t xml:space="preserve"> acid (OCA) and budesonide, </w:t>
      </w:r>
      <w:proofErr w:type="gramStart"/>
      <w:r>
        <w:rPr>
          <w:rFonts w:ascii="Book Antiqua" w:eastAsia="Book Antiqua" w:hAnsi="Book Antiqua" w:cs="Book Antiqua"/>
          <w:color w:val="000000"/>
          <w:shd w:val="clear" w:color="auto" w:fill="FFFFFF"/>
        </w:rPr>
        <w:t>respectively</w:t>
      </w:r>
      <w:r w:rsidR="00853FA1" w:rsidRPr="0058722A">
        <w:rPr>
          <w:rFonts w:ascii="Book Antiqua" w:eastAsia="Book Antiqua" w:hAnsi="Book Antiqua" w:cs="Book Antiqua"/>
          <w:color w:val="000000"/>
          <w:vertAlign w:val="superscript"/>
        </w:rPr>
        <w:t>[</w:t>
      </w:r>
      <w:proofErr w:type="gramEnd"/>
      <w:r w:rsidR="00853FA1">
        <w:rPr>
          <w:rFonts w:ascii="Book Antiqua" w:eastAsia="Book Antiqua" w:hAnsi="Book Antiqua" w:cs="Book Antiqua"/>
          <w:color w:val="000000"/>
          <w:vertAlign w:val="superscript"/>
        </w:rPr>
        <w:t>35</w:t>
      </w:r>
      <w:r w:rsidR="00853FA1"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853FA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Some of </w:t>
      </w:r>
      <w:proofErr w:type="gramStart"/>
      <w:r>
        <w:rPr>
          <w:rFonts w:ascii="Book Antiqua" w:eastAsia="Book Antiqua" w:hAnsi="Book Antiqua" w:cs="Book Antiqua"/>
          <w:color w:val="000000"/>
        </w:rPr>
        <w:t>these</w:t>
      </w:r>
      <w:proofErr w:type="gramEnd"/>
      <w:r>
        <w:rPr>
          <w:rFonts w:ascii="Book Antiqua" w:eastAsia="Book Antiqua" w:hAnsi="Book Antiqua" w:cs="Book Antiqua"/>
          <w:color w:val="000000"/>
        </w:rPr>
        <w:t xml:space="preserve"> translational therapeutics are mentioned in</w:t>
      </w:r>
      <w:r w:rsidRPr="00DD48AC">
        <w:rPr>
          <w:rFonts w:ascii="Book Antiqua" w:eastAsia="Book Antiqua" w:hAnsi="Book Antiqua" w:cs="Book Antiqua"/>
          <w:color w:val="000000"/>
        </w:rPr>
        <w:t xml:space="preserve"> </w:t>
      </w:r>
      <w:r w:rsidRPr="00DD48AC">
        <w:rPr>
          <w:rFonts w:ascii="Book Antiqua" w:eastAsia="Book Antiqua" w:hAnsi="Book Antiqua" w:cs="Book Antiqua"/>
          <w:bCs/>
          <w:color w:val="000000"/>
        </w:rPr>
        <w:t>Table 3</w:t>
      </w:r>
      <w:r w:rsidRPr="00DD48AC">
        <w:rPr>
          <w:rFonts w:ascii="Book Antiqua" w:eastAsia="Book Antiqua" w:hAnsi="Book Antiqua" w:cs="Book Antiqua"/>
          <w:color w:val="000000"/>
        </w:rPr>
        <w:t xml:space="preserve"> and can also be used in PSC as discussed as follows. </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i/>
          <w:iCs/>
          <w:color w:val="000000"/>
        </w:rPr>
        <w:t>Primary sclerosing cholangitis</w:t>
      </w:r>
      <w:r>
        <w:rPr>
          <w:rFonts w:ascii="Book Antiqua" w:eastAsia="Book Antiqua" w:hAnsi="Book Antiqua" w:cs="Book Antiqua"/>
          <w:i/>
          <w:iCs/>
          <w:color w:val="000000"/>
        </w:rPr>
        <w:t xml:space="preserve"> </w:t>
      </w:r>
    </w:p>
    <w:p w:rsidR="00A77B3E" w:rsidRDefault="00C663A1" w:rsidP="0037491B">
      <w:pPr>
        <w:snapToGrid w:val="0"/>
        <w:spacing w:line="360" w:lineRule="auto"/>
        <w:jc w:val="both"/>
      </w:pPr>
      <w:r>
        <w:rPr>
          <w:rFonts w:ascii="Book Antiqua" w:eastAsia="Book Antiqua" w:hAnsi="Book Antiqua" w:cs="Book Antiqua"/>
          <w:color w:val="000000"/>
        </w:rPr>
        <w:t xml:space="preserve">There are currently no approved therapies for PSC. The disease causes a significant economic burden, and patients have high hospitalization and malignancy rates, often progressing to end-stage liver disease, requiring eventually liver transplantation. </w:t>
      </w:r>
      <w:r w:rsidRPr="00DA6ECF">
        <w:rPr>
          <w:rFonts w:ascii="Book Antiqua" w:eastAsia="Book Antiqua" w:hAnsi="Book Antiqua" w:cs="Book Antiqua"/>
          <w:bCs/>
          <w:color w:val="000000"/>
        </w:rPr>
        <w:t>Table 3</w:t>
      </w:r>
      <w:r w:rsidRPr="00DA6ECF">
        <w:rPr>
          <w:rFonts w:ascii="Book Antiqua" w:eastAsia="Book Antiqua" w:hAnsi="Book Antiqua" w:cs="Book Antiqua"/>
          <w:color w:val="000000"/>
        </w:rPr>
        <w:t xml:space="preserve"> summarizes the main translational research in the field. </w:t>
      </w:r>
      <w:r w:rsidRPr="00DA6ECF">
        <w:rPr>
          <w:rFonts w:ascii="Book Antiqua" w:eastAsia="Book Antiqua" w:hAnsi="Book Antiqua" w:cs="Book Antiqua"/>
          <w:color w:val="000000"/>
          <w:shd w:val="clear" w:color="auto" w:fill="FFFFFF"/>
        </w:rPr>
        <w:t>Novel</w:t>
      </w:r>
      <w:r w:rsidRPr="00DA6ECF">
        <w:rPr>
          <w:rFonts w:ascii="Book Antiqua" w:eastAsia="Book Antiqua" w:hAnsi="Book Antiqua" w:cs="Book Antiqua"/>
          <w:bCs/>
          <w:color w:val="000000"/>
          <w:shd w:val="clear" w:color="auto" w:fill="FFFFFF"/>
        </w:rPr>
        <w:t xml:space="preserve"> </w:t>
      </w:r>
      <w:r w:rsidRPr="00DA6ECF">
        <w:rPr>
          <w:rFonts w:ascii="Book Antiqua" w:eastAsia="Book Antiqua" w:hAnsi="Book Antiqua" w:cs="Book Antiqua"/>
          <w:color w:val="000000"/>
          <w:shd w:val="clear" w:color="auto" w:fill="FFFFFF"/>
        </w:rPr>
        <w:t xml:space="preserve">approaches for PSC </w:t>
      </w:r>
      <w:r>
        <w:rPr>
          <w:rFonts w:ascii="Book Antiqua" w:eastAsia="Book Antiqua" w:hAnsi="Book Antiqua" w:cs="Book Antiqua"/>
          <w:color w:val="000000"/>
          <w:shd w:val="clear" w:color="auto" w:fill="FFFFFF"/>
        </w:rPr>
        <w:t xml:space="preserve">include transcriptional modifiers of bile formation, such as the agonists of FXR, PXR, GR and activation of PPARα.  This activation can be promoted by </w:t>
      </w:r>
      <w:r>
        <w:rPr>
          <w:rFonts w:ascii="Book Antiqua" w:eastAsia="Book Antiqua" w:hAnsi="Book Antiqua" w:cs="Book Antiqua"/>
          <w:color w:val="000000"/>
        </w:rPr>
        <w:t xml:space="preserve">fibrates as they </w:t>
      </w:r>
      <w:r>
        <w:rPr>
          <w:rFonts w:ascii="Book Antiqua" w:eastAsia="Book Antiqua" w:hAnsi="Book Antiqua" w:cs="Book Antiqua"/>
          <w:color w:val="000000"/>
        </w:rPr>
        <w:lastRenderedPageBreak/>
        <w:t xml:space="preserve">decrease expression of inflammatory cytokines, also reducing hepatocyte BA synthesis. </w:t>
      </w:r>
      <w:r>
        <w:rPr>
          <w:rFonts w:ascii="Book Antiqua" w:eastAsia="Book Antiqua" w:hAnsi="Book Antiqua" w:cs="Book Antiqua"/>
          <w:color w:val="000000"/>
          <w:shd w:val="clear" w:color="auto" w:fill="FFFFFF"/>
        </w:rPr>
        <w:t xml:space="preserve">Another approach is the use of agonists of Takeda-G-protein 5 (TGR5), a BA membrane receptor expressed in various tissues as it can lower the levels of proinflammatory cytokines in bile </w:t>
      </w:r>
      <w:proofErr w:type="gramStart"/>
      <w:r>
        <w:rPr>
          <w:rFonts w:ascii="Book Antiqua" w:eastAsia="Book Antiqua" w:hAnsi="Book Antiqua" w:cs="Book Antiqua"/>
          <w:color w:val="000000"/>
          <w:shd w:val="clear" w:color="auto" w:fill="FFFFFF"/>
        </w:rPr>
        <w:t>ducts</w:t>
      </w:r>
      <w:r w:rsidR="00DA6ECF" w:rsidRPr="0058722A">
        <w:rPr>
          <w:rFonts w:ascii="Book Antiqua" w:eastAsia="Book Antiqua" w:hAnsi="Book Antiqua" w:cs="Book Antiqua"/>
          <w:color w:val="000000"/>
          <w:vertAlign w:val="superscript"/>
        </w:rPr>
        <w:t>[</w:t>
      </w:r>
      <w:proofErr w:type="gramEnd"/>
      <w:r w:rsidR="00DA6ECF">
        <w:rPr>
          <w:rFonts w:ascii="Book Antiqua" w:eastAsia="Book Antiqua" w:hAnsi="Book Antiqua" w:cs="Book Antiqua"/>
          <w:color w:val="000000"/>
          <w:vertAlign w:val="superscript"/>
        </w:rPr>
        <w:t>36</w:t>
      </w:r>
      <w:r w:rsidR="00DA6ECF" w:rsidRPr="0058722A">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DA6EC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Other approaches include inhibitors of the ileal apical sodium BA transporter, derivatives of the FXR-induced fibroblast growth factor 19 (FXR-induced FGF19) from the ileum that suppress hepatic BA synthesis, and </w:t>
      </w:r>
      <w:proofErr w:type="spellStart"/>
      <w:r>
        <w:rPr>
          <w:rFonts w:ascii="Book Antiqua" w:eastAsia="Book Antiqua" w:hAnsi="Book Antiqua" w:cs="Book Antiqua"/>
          <w:color w:val="000000"/>
          <w:shd w:val="clear" w:color="auto" w:fill="FFFFFF"/>
        </w:rPr>
        <w:t>norursodesoxicholic</w:t>
      </w:r>
      <w:proofErr w:type="spellEnd"/>
      <w:r>
        <w:rPr>
          <w:rFonts w:ascii="Book Antiqua" w:eastAsia="Book Antiqua" w:hAnsi="Book Antiqua" w:cs="Book Antiqua"/>
          <w:color w:val="000000"/>
          <w:shd w:val="clear" w:color="auto" w:fill="FFFFFF"/>
        </w:rPr>
        <w:t xml:space="preserve"> acid (</w:t>
      </w:r>
      <w:proofErr w:type="spellStart"/>
      <w:r>
        <w:rPr>
          <w:rFonts w:ascii="Book Antiqua" w:eastAsia="Book Antiqua" w:hAnsi="Book Antiqua" w:cs="Book Antiqua"/>
          <w:i/>
          <w:iCs/>
          <w:color w:val="000000"/>
          <w:shd w:val="clear" w:color="auto" w:fill="FFFFFF"/>
        </w:rPr>
        <w:t>nor</w:t>
      </w:r>
      <w:r>
        <w:rPr>
          <w:rFonts w:ascii="Book Antiqua" w:eastAsia="Book Antiqua" w:hAnsi="Book Antiqua" w:cs="Book Antiqua"/>
          <w:color w:val="000000"/>
          <w:shd w:val="clear" w:color="auto" w:fill="FFFFFF"/>
        </w:rPr>
        <w:t>UDCA</w:t>
      </w:r>
      <w:proofErr w:type="spellEnd"/>
      <w:r>
        <w:rPr>
          <w:rFonts w:ascii="Book Antiqua" w:eastAsia="Book Antiqua" w:hAnsi="Book Antiqua" w:cs="Book Antiqua"/>
          <w:color w:val="000000"/>
          <w:shd w:val="clear" w:color="auto" w:fill="FFFFFF"/>
        </w:rPr>
        <w:t>), a side chain shortened UDCA derivative.</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i/>
          <w:iCs/>
          <w:color w:val="000000"/>
        </w:rPr>
        <w:t>Cystic fibrosis involving the liver – hepatobiliary spectrum</w:t>
      </w:r>
    </w:p>
    <w:p w:rsidR="00A77B3E" w:rsidRDefault="00C663A1" w:rsidP="0037491B">
      <w:pPr>
        <w:snapToGrid w:val="0"/>
        <w:spacing w:line="360" w:lineRule="auto"/>
        <w:jc w:val="both"/>
      </w:pPr>
      <w:r>
        <w:rPr>
          <w:rFonts w:ascii="Book Antiqua" w:eastAsia="Book Antiqua" w:hAnsi="Book Antiqua" w:cs="Book Antiqua"/>
          <w:color w:val="000000"/>
        </w:rPr>
        <w:t xml:space="preserve">The frequency of biliary manifestations in cystic fibrosis (CF) is still unclear. Clinical phenotypes range from gallbladder dyskinesia, symptomatic cholelithiasis to sclerosing obstructive cholangitis. Early diagnosis can be </w:t>
      </w:r>
      <w:proofErr w:type="spellStart"/>
      <w:r>
        <w:rPr>
          <w:rFonts w:ascii="Book Antiqua" w:eastAsia="Book Antiqua" w:hAnsi="Book Antiqua" w:cs="Book Antiqua"/>
          <w:color w:val="000000"/>
        </w:rPr>
        <w:t>challanging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Tools like the Aspartate Aminotransferase-to-Platelet Ratio Index (APRI) are reliable at predicting severe fibrosis, but not for differentiating fibrosis in early stages.</w:t>
      </w:r>
      <w:proofErr w:type="gramEnd"/>
      <w:r>
        <w:rPr>
          <w:rFonts w:ascii="Book Antiqua" w:eastAsia="Book Antiqua" w:hAnsi="Book Antiqua" w:cs="Book Antiqua"/>
          <w:color w:val="000000"/>
        </w:rPr>
        <w:t xml:space="preserve"> Therefore, serum biomarkers are an unmet necessity thus far. Promising research are</w:t>
      </w:r>
      <w:r w:rsidR="00443AB0">
        <w:rPr>
          <w:rFonts w:ascii="Book Antiqua" w:eastAsia="Book Antiqua" w:hAnsi="Book Antiqua" w:cs="Book Antiqua"/>
          <w:color w:val="000000"/>
        </w:rPr>
        <w:t>a</w:t>
      </w:r>
      <w:r>
        <w:rPr>
          <w:rFonts w:ascii="Book Antiqua" w:eastAsia="Book Antiqua" w:hAnsi="Book Antiqua" w:cs="Book Antiqua"/>
          <w:color w:val="000000"/>
        </w:rPr>
        <w:t>s include further investigating the role of intestinal bile salt malabsorption such as the plasma fibroblast growth factor 19 (FGF19) and the intermediate of CYP7A activity and the 4-cholesten-3-one (C4)</w:t>
      </w:r>
      <w:r w:rsidR="001C2FB7" w:rsidRPr="0058722A">
        <w:rPr>
          <w:rFonts w:ascii="Book Antiqua" w:eastAsia="Book Antiqua" w:hAnsi="Book Antiqua" w:cs="Book Antiqua"/>
          <w:color w:val="000000"/>
          <w:vertAlign w:val="superscript"/>
        </w:rPr>
        <w:t>[</w:t>
      </w:r>
      <w:r w:rsidR="001C2FB7">
        <w:rPr>
          <w:rFonts w:ascii="Book Antiqua" w:eastAsia="Book Antiqua" w:hAnsi="Book Antiqua" w:cs="Book Antiqua"/>
          <w:color w:val="000000"/>
          <w:vertAlign w:val="superscript"/>
        </w:rPr>
        <w:t>37</w:t>
      </w:r>
      <w:r w:rsidR="001C2FB7"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C2FB7">
        <w:rPr>
          <w:rFonts w:ascii="Book Antiqua" w:eastAsia="Book Antiqua" w:hAnsi="Book Antiqua" w:cs="Book Antiqua"/>
          <w:color w:val="000000"/>
        </w:rPr>
        <w:t xml:space="preserve"> </w:t>
      </w:r>
      <w:r>
        <w:rPr>
          <w:rFonts w:ascii="Book Antiqua" w:eastAsia="Book Antiqua" w:hAnsi="Book Antiqua" w:cs="Book Antiqua"/>
          <w:color w:val="000000"/>
        </w:rPr>
        <w:t xml:space="preserve">Transient elastography may be useful as well, however appropriate validation in mild-to-moderate fibrosis is still </w:t>
      </w:r>
      <w:proofErr w:type="gramStart"/>
      <w:r>
        <w:rPr>
          <w:rFonts w:ascii="Book Antiqua" w:eastAsia="Book Antiqua" w:hAnsi="Book Antiqua" w:cs="Book Antiqua"/>
          <w:color w:val="000000"/>
        </w:rPr>
        <w:t>pending</w:t>
      </w:r>
      <w:r w:rsidR="00C61F6F" w:rsidRPr="0058722A">
        <w:rPr>
          <w:rFonts w:ascii="Book Antiqua" w:eastAsia="Book Antiqua" w:hAnsi="Book Antiqua" w:cs="Book Antiqua"/>
          <w:color w:val="000000"/>
          <w:vertAlign w:val="superscript"/>
        </w:rPr>
        <w:t>[</w:t>
      </w:r>
      <w:proofErr w:type="gramEnd"/>
      <w:r w:rsidR="00C61F6F">
        <w:rPr>
          <w:rFonts w:ascii="Book Antiqua" w:eastAsia="Book Antiqua" w:hAnsi="Book Antiqua" w:cs="Book Antiqua"/>
          <w:color w:val="000000"/>
          <w:vertAlign w:val="superscript"/>
        </w:rPr>
        <w:t>38</w:t>
      </w:r>
      <w:r w:rsidR="00C61F6F"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C61F6F">
        <w:rPr>
          <w:rFonts w:ascii="Book Antiqua" w:eastAsia="Book Antiqua" w:hAnsi="Book Antiqua" w:cs="Book Antiqua"/>
          <w:color w:val="000000"/>
        </w:rPr>
        <w:t xml:space="preserve"> </w:t>
      </w:r>
      <w:r>
        <w:rPr>
          <w:rFonts w:ascii="Book Antiqua" w:eastAsia="Book Antiqua" w:hAnsi="Book Antiqua" w:cs="Book Antiqua"/>
          <w:color w:val="000000"/>
        </w:rPr>
        <w:t xml:space="preserve">Clinical trials for CF cholestasis, using the new generation of therapeutic targets beyond UDCA, would also provide benefits to patients. Some agents discussed previously had good results in preclinical research, such as </w:t>
      </w:r>
      <w:proofErr w:type="spellStart"/>
      <w:r>
        <w:rPr>
          <w:rFonts w:ascii="Book Antiqua" w:eastAsia="Book Antiqua" w:hAnsi="Book Antiqua" w:cs="Book Antiqua"/>
          <w:color w:val="000000"/>
        </w:rPr>
        <w:t>NorUDCA</w:t>
      </w:r>
      <w:proofErr w:type="spellEnd"/>
      <w:r>
        <w:rPr>
          <w:rFonts w:ascii="Book Antiqua" w:eastAsia="Book Antiqua" w:hAnsi="Book Antiqua" w:cs="Book Antiqua"/>
          <w:color w:val="000000"/>
        </w:rPr>
        <w:t xml:space="preserve">, tested in </w:t>
      </w:r>
      <w:proofErr w:type="gramStart"/>
      <w:r>
        <w:rPr>
          <w:rFonts w:ascii="Book Antiqua" w:eastAsia="Book Antiqua" w:hAnsi="Book Antiqua" w:cs="Book Antiqua"/>
          <w:color w:val="000000"/>
        </w:rPr>
        <w:t>mice</w:t>
      </w:r>
      <w:r w:rsidR="00C61F6F" w:rsidRPr="0058722A">
        <w:rPr>
          <w:rFonts w:ascii="Book Antiqua" w:eastAsia="Book Antiqua" w:hAnsi="Book Antiqua" w:cs="Book Antiqua"/>
          <w:color w:val="000000"/>
          <w:vertAlign w:val="superscript"/>
        </w:rPr>
        <w:t>[</w:t>
      </w:r>
      <w:proofErr w:type="gramEnd"/>
      <w:r w:rsidR="00C61F6F">
        <w:rPr>
          <w:rFonts w:ascii="Book Antiqua" w:eastAsia="Book Antiqua" w:hAnsi="Book Antiqua" w:cs="Book Antiqua"/>
          <w:color w:val="000000"/>
          <w:vertAlign w:val="superscript"/>
        </w:rPr>
        <w:t>39</w:t>
      </w:r>
      <w:r w:rsidR="00C61F6F"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Recent CF animal model investigations uncovered the underpinning relationship of the CF transmembrane conductance regulator and the control of biliary epithelial inflammation and permeability mediated by TLR4-NF-</w:t>
      </w:r>
      <w:proofErr w:type="gramStart"/>
      <w:r>
        <w:rPr>
          <w:rFonts w:ascii="Book Antiqua" w:eastAsia="Book Antiqua" w:hAnsi="Book Antiqua" w:cs="Book Antiqua"/>
          <w:color w:val="000000"/>
        </w:rPr>
        <w:t>κB</w:t>
      </w:r>
      <w:r w:rsidR="007909F7" w:rsidRPr="0058722A">
        <w:rPr>
          <w:rFonts w:ascii="Book Antiqua" w:eastAsia="Book Antiqua" w:hAnsi="Book Antiqua" w:cs="Book Antiqua"/>
          <w:color w:val="000000"/>
          <w:vertAlign w:val="superscript"/>
        </w:rPr>
        <w:t>[</w:t>
      </w:r>
      <w:proofErr w:type="gramEnd"/>
      <w:r w:rsidR="007909F7">
        <w:rPr>
          <w:rFonts w:ascii="Book Antiqua" w:eastAsia="Book Antiqua" w:hAnsi="Book Antiqua" w:cs="Book Antiqua"/>
          <w:color w:val="000000"/>
          <w:vertAlign w:val="superscript"/>
        </w:rPr>
        <w:t>40</w:t>
      </w:r>
      <w:r w:rsidR="007909F7"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7909F7">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a number of studies have identified a dysfunctional PPAR-gamma (peroxisome proliferator-activated receptor gamma), that was partially recovered with PPAR-gamma ligands, as rosiglitazone, particularly attenuating biliary fibrosis in </w:t>
      </w:r>
      <w:proofErr w:type="gramStart"/>
      <w:r>
        <w:rPr>
          <w:rFonts w:ascii="Book Antiqua" w:eastAsia="Book Antiqua" w:hAnsi="Book Antiqua" w:cs="Book Antiqua"/>
          <w:color w:val="000000"/>
        </w:rPr>
        <w:t>CF</w:t>
      </w:r>
      <w:r w:rsidR="00056601" w:rsidRPr="0058722A">
        <w:rPr>
          <w:rFonts w:ascii="Book Antiqua" w:eastAsia="Book Antiqua" w:hAnsi="Book Antiqua" w:cs="Book Antiqua"/>
          <w:color w:val="000000"/>
          <w:vertAlign w:val="superscript"/>
        </w:rPr>
        <w:t>[</w:t>
      </w:r>
      <w:proofErr w:type="gramEnd"/>
      <w:r w:rsidR="00056601">
        <w:rPr>
          <w:rFonts w:ascii="Book Antiqua" w:eastAsia="Book Antiqua" w:hAnsi="Book Antiqua" w:cs="Book Antiqua"/>
          <w:color w:val="000000"/>
          <w:vertAlign w:val="superscript"/>
        </w:rPr>
        <w:t>41</w:t>
      </w:r>
      <w:r w:rsidR="00056601"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056601">
        <w:rPr>
          <w:rFonts w:ascii="Book Antiqua" w:eastAsia="Book Antiqua" w:hAnsi="Book Antiqua" w:cs="Book Antiqua"/>
          <w:color w:val="000000"/>
        </w:rPr>
        <w:t xml:space="preserve"> </w:t>
      </w:r>
      <w:r>
        <w:rPr>
          <w:rFonts w:ascii="Book Antiqua" w:eastAsia="Book Antiqua" w:hAnsi="Book Antiqua" w:cs="Book Antiqua"/>
          <w:color w:val="000000"/>
        </w:rPr>
        <w:t>Another study, also in murine model, linked those PPAR-gamma as a limiting factor for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-dependent </w:t>
      </w:r>
      <w:proofErr w:type="gramStart"/>
      <w:r>
        <w:rPr>
          <w:rFonts w:ascii="Book Antiqua" w:eastAsia="Book Antiqua" w:hAnsi="Book Antiqua" w:cs="Book Antiqua"/>
          <w:color w:val="000000"/>
        </w:rPr>
        <w:lastRenderedPageBreak/>
        <w:t>inflammation</w:t>
      </w:r>
      <w:r w:rsidR="00056601" w:rsidRPr="0058722A">
        <w:rPr>
          <w:rFonts w:ascii="Book Antiqua" w:eastAsia="Book Antiqua" w:hAnsi="Book Antiqua" w:cs="Book Antiqua"/>
          <w:color w:val="000000"/>
          <w:vertAlign w:val="superscript"/>
        </w:rPr>
        <w:t>[</w:t>
      </w:r>
      <w:proofErr w:type="gramEnd"/>
      <w:r w:rsidR="00056601">
        <w:rPr>
          <w:rFonts w:ascii="Book Antiqua" w:eastAsia="Book Antiqua" w:hAnsi="Book Antiqua" w:cs="Book Antiqua"/>
          <w:color w:val="000000"/>
          <w:vertAlign w:val="superscript"/>
        </w:rPr>
        <w:t>42</w:t>
      </w:r>
      <w:r w:rsidR="00056601"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056601">
        <w:rPr>
          <w:rFonts w:ascii="Book Antiqua" w:eastAsia="Book Antiqua" w:hAnsi="Book Antiqua" w:cs="Book Antiqua"/>
          <w:color w:val="000000"/>
        </w:rPr>
        <w:t xml:space="preserve"> </w:t>
      </w:r>
      <w:r>
        <w:rPr>
          <w:rFonts w:ascii="Book Antiqua" w:eastAsia="Book Antiqua" w:hAnsi="Book Antiqua" w:cs="Book Antiqua"/>
          <w:color w:val="000000"/>
        </w:rPr>
        <w:t>These findings can possibly be further studied as possible target for future therapies.</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i/>
          <w:iCs/>
          <w:color w:val="000000"/>
        </w:rPr>
        <w:t>Polycystic liver disease</w:t>
      </w:r>
    </w:p>
    <w:p w:rsidR="00A77B3E" w:rsidRDefault="00C663A1" w:rsidP="0037491B">
      <w:pPr>
        <w:snapToGrid w:val="0"/>
        <w:spacing w:line="360" w:lineRule="auto"/>
        <w:jc w:val="both"/>
      </w:pPr>
      <w:r>
        <w:rPr>
          <w:rFonts w:ascii="Book Antiqua" w:eastAsia="Book Antiqua" w:hAnsi="Book Antiqua" w:cs="Book Antiqua"/>
          <w:color w:val="000000"/>
        </w:rPr>
        <w:t xml:space="preserve">Polycystic liver diseases are autosomal dominant disorders that result from a mutation of PRKCSH or Sec63 genes; genes that are mainly expressed in </w:t>
      </w:r>
      <w:proofErr w:type="spellStart"/>
      <w:proofErr w:type="gramStart"/>
      <w:r>
        <w:rPr>
          <w:rFonts w:ascii="Book Antiqua" w:eastAsia="Book Antiqua" w:hAnsi="Book Antiqua" w:cs="Book Antiqua"/>
          <w:color w:val="000000"/>
        </w:rPr>
        <w:t>cholangiocytes</w:t>
      </w:r>
      <w:proofErr w:type="spellEnd"/>
      <w:r w:rsidR="004C50B0" w:rsidRPr="0058722A">
        <w:rPr>
          <w:rFonts w:ascii="Book Antiqua" w:eastAsia="Book Antiqua" w:hAnsi="Book Antiqua" w:cs="Book Antiqua"/>
          <w:color w:val="000000"/>
          <w:vertAlign w:val="superscript"/>
        </w:rPr>
        <w:t>[</w:t>
      </w:r>
      <w:proofErr w:type="gramEnd"/>
      <w:r w:rsidR="004C50B0">
        <w:rPr>
          <w:rFonts w:ascii="Book Antiqua" w:eastAsia="Book Antiqua" w:hAnsi="Book Antiqua" w:cs="Book Antiqua"/>
          <w:color w:val="000000"/>
          <w:vertAlign w:val="superscript"/>
        </w:rPr>
        <w:t>43</w:t>
      </w:r>
      <w:r w:rsidR="004C50B0"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4C50B0">
        <w:rPr>
          <w:rFonts w:ascii="Book Antiqua" w:eastAsia="Book Antiqua" w:hAnsi="Book Antiqua" w:cs="Book Antiqua"/>
          <w:color w:val="000000"/>
        </w:rPr>
        <w:t xml:space="preserve"> </w:t>
      </w:r>
      <w:r>
        <w:rPr>
          <w:rFonts w:ascii="Book Antiqua" w:eastAsia="Book Antiqua" w:hAnsi="Book Antiqua" w:cs="Book Antiqua"/>
          <w:color w:val="000000"/>
        </w:rPr>
        <w:t xml:space="preserve">Cystogenesis in this scenario is due to benign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proliferation, with cell-cycle dysregulation and increased level of </w:t>
      </w:r>
      <w:proofErr w:type="spellStart"/>
      <w:r>
        <w:rPr>
          <w:rFonts w:ascii="Book Antiqua" w:eastAsia="Book Antiqua" w:hAnsi="Book Antiqua" w:cs="Book Antiqua"/>
          <w:color w:val="000000"/>
        </w:rPr>
        <w:t>cAMP</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leading to cyst progression and abnormal fluid </w:t>
      </w:r>
      <w:proofErr w:type="gramStart"/>
      <w:r>
        <w:rPr>
          <w:rFonts w:ascii="Book Antiqua" w:eastAsia="Book Antiqua" w:hAnsi="Book Antiqua" w:cs="Book Antiqua"/>
          <w:color w:val="000000"/>
        </w:rPr>
        <w:t>transport</w:t>
      </w:r>
      <w:r w:rsidR="004C50B0" w:rsidRPr="0058722A">
        <w:rPr>
          <w:rFonts w:ascii="Book Antiqua" w:eastAsia="Book Antiqua" w:hAnsi="Book Antiqua" w:cs="Book Antiqua"/>
          <w:color w:val="000000"/>
          <w:vertAlign w:val="superscript"/>
        </w:rPr>
        <w:t>[</w:t>
      </w:r>
      <w:proofErr w:type="gramEnd"/>
      <w:r w:rsidR="004C50B0">
        <w:rPr>
          <w:rFonts w:ascii="Book Antiqua" w:eastAsia="Book Antiqua" w:hAnsi="Book Antiqua" w:cs="Book Antiqua"/>
          <w:color w:val="000000"/>
          <w:vertAlign w:val="superscript"/>
        </w:rPr>
        <w:t>44</w:t>
      </w:r>
      <w:r w:rsidR="004C50B0"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4C50B0">
        <w:rPr>
          <w:rFonts w:ascii="Book Antiqua" w:eastAsia="Book Antiqua" w:hAnsi="Book Antiqua" w:cs="Book Antiqua"/>
          <w:color w:val="000000"/>
        </w:rPr>
        <w:t xml:space="preserve"> </w:t>
      </w:r>
      <w:r>
        <w:rPr>
          <w:rFonts w:ascii="Book Antiqua" w:eastAsia="Book Antiqua" w:hAnsi="Book Antiqua" w:cs="Book Antiqua"/>
          <w:color w:val="000000"/>
        </w:rPr>
        <w:t xml:space="preserve">Over time, the cyst growth may compress the biliary tree impairing bile flow as well. Liver volume is a prognostic marker as complications may occur as the disease progresses, such as hepatic cyst infection, rupture, hemorrhage and hepatic venous outflow </w:t>
      </w:r>
      <w:proofErr w:type="gramStart"/>
      <w:r>
        <w:rPr>
          <w:rFonts w:ascii="Book Antiqua" w:eastAsia="Book Antiqua" w:hAnsi="Book Antiqua" w:cs="Book Antiqua"/>
          <w:color w:val="000000"/>
        </w:rPr>
        <w:t>obstruction</w:t>
      </w:r>
      <w:r w:rsidR="005331B4" w:rsidRPr="0058722A">
        <w:rPr>
          <w:rFonts w:ascii="Book Antiqua" w:eastAsia="Book Antiqua" w:hAnsi="Book Antiqua" w:cs="Book Antiqua"/>
          <w:color w:val="000000"/>
          <w:vertAlign w:val="superscript"/>
        </w:rPr>
        <w:t>[</w:t>
      </w:r>
      <w:proofErr w:type="gramEnd"/>
      <w:r w:rsidR="005331B4">
        <w:rPr>
          <w:rFonts w:ascii="Book Antiqua" w:eastAsia="Book Antiqua" w:hAnsi="Book Antiqua" w:cs="Book Antiqua"/>
          <w:color w:val="000000"/>
          <w:vertAlign w:val="superscript"/>
        </w:rPr>
        <w:t>45</w:t>
      </w:r>
      <w:r w:rsidR="005331B4"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5331B4">
        <w:rPr>
          <w:rFonts w:ascii="Book Antiqua" w:eastAsia="Book Antiqua" w:hAnsi="Book Antiqua" w:cs="Book Antiqua"/>
          <w:color w:val="000000"/>
        </w:rPr>
        <w:t xml:space="preserve"> </w:t>
      </w:r>
      <w:r>
        <w:rPr>
          <w:rFonts w:ascii="Book Antiqua" w:eastAsia="Book Antiqua" w:hAnsi="Book Antiqua" w:cs="Book Antiqua"/>
          <w:color w:val="000000"/>
        </w:rPr>
        <w:t xml:space="preserve">Therapeutic developments have focused in preclinical studies in lowering cAMP and stopping or reversing progression, usually evaluated by the organ size and hepatic cystic volume. Octreotide became an option for treatment </w:t>
      </w:r>
      <w:r w:rsidRPr="00275FE5">
        <w:rPr>
          <w:rFonts w:ascii="Book Antiqua" w:eastAsia="Book Antiqua" w:hAnsi="Book Antiqua" w:cs="Book Antiqua"/>
          <w:i/>
          <w:color w:val="000000"/>
        </w:rPr>
        <w:t>via</w:t>
      </w:r>
      <w:r>
        <w:rPr>
          <w:rFonts w:ascii="Book Antiqua" w:eastAsia="Book Antiqua" w:hAnsi="Book Antiqua" w:cs="Book Antiqua"/>
          <w:color w:val="000000"/>
        </w:rPr>
        <w:t xml:space="preserve"> decrease in cAMP </w:t>
      </w:r>
      <w:proofErr w:type="gramStart"/>
      <w:r>
        <w:rPr>
          <w:rFonts w:ascii="Book Antiqua" w:eastAsia="Book Antiqua" w:hAnsi="Book Antiqua" w:cs="Book Antiqua"/>
          <w:color w:val="000000"/>
        </w:rPr>
        <w:t>levels</w:t>
      </w:r>
      <w:r w:rsidR="00911A76" w:rsidRPr="0058722A">
        <w:rPr>
          <w:rFonts w:ascii="Book Antiqua" w:eastAsia="Book Antiqua" w:hAnsi="Book Antiqua" w:cs="Book Antiqua"/>
          <w:color w:val="000000"/>
          <w:vertAlign w:val="superscript"/>
        </w:rPr>
        <w:t>[</w:t>
      </w:r>
      <w:proofErr w:type="gramEnd"/>
      <w:r w:rsidR="00911A76">
        <w:rPr>
          <w:rFonts w:ascii="Book Antiqua" w:eastAsia="Book Antiqua" w:hAnsi="Book Antiqua" w:cs="Book Antiqua"/>
          <w:color w:val="000000"/>
          <w:vertAlign w:val="superscript"/>
        </w:rPr>
        <w:t>46,47</w:t>
      </w:r>
      <w:r w:rsidR="00911A76"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11A76">
        <w:rPr>
          <w:rFonts w:ascii="Book Antiqua" w:eastAsia="Book Antiqua" w:hAnsi="Book Antiqua" w:cs="Book Antiqua"/>
          <w:color w:val="000000"/>
        </w:rPr>
        <w:t xml:space="preserve"> </w:t>
      </w:r>
      <w:r>
        <w:rPr>
          <w:rFonts w:ascii="Book Antiqua" w:eastAsia="Book Antiqua" w:hAnsi="Book Antiqua" w:cs="Book Antiqua"/>
          <w:color w:val="000000"/>
        </w:rPr>
        <w:t>Recently an open-label clinical trial tested UDCA effect in cystic liver diseases and reported a reduction of liver</w:t>
      </w:r>
      <w:r w:rsidR="00D862A8">
        <w:rPr>
          <w:rFonts w:ascii="Book Antiqua" w:eastAsia="Book Antiqua" w:hAnsi="Book Antiqua" w:cs="Book Antiqua"/>
          <w:color w:val="000000"/>
        </w:rPr>
        <w:t xml:space="preserve"> cyst volume growth after 24 </w:t>
      </w:r>
      <w:proofErr w:type="spellStart"/>
      <w:r w:rsidR="00D862A8">
        <w:rPr>
          <w:rFonts w:ascii="Book Antiqua" w:eastAsia="Book Antiqua" w:hAnsi="Book Antiqua" w:cs="Book Antiqua"/>
          <w:color w:val="000000"/>
        </w:rPr>
        <w:t>wk</w:t>
      </w:r>
      <w:proofErr w:type="spellEnd"/>
      <w:r w:rsidR="00D862A8">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proofErr w:type="gramStart"/>
      <w:r>
        <w:rPr>
          <w:rFonts w:ascii="Book Antiqua" w:eastAsia="Book Antiqua" w:hAnsi="Book Antiqua" w:cs="Book Antiqua"/>
          <w:color w:val="000000"/>
        </w:rPr>
        <w:t>treatment</w:t>
      </w:r>
      <w:r w:rsidR="00200F46" w:rsidRPr="0058722A">
        <w:rPr>
          <w:rFonts w:ascii="Book Antiqua" w:eastAsia="Book Antiqua" w:hAnsi="Book Antiqua" w:cs="Book Antiqua"/>
          <w:color w:val="000000"/>
          <w:vertAlign w:val="superscript"/>
        </w:rPr>
        <w:t>[</w:t>
      </w:r>
      <w:proofErr w:type="gramEnd"/>
      <w:r w:rsidR="00200F46">
        <w:rPr>
          <w:rFonts w:ascii="Book Antiqua" w:eastAsia="Book Antiqua" w:hAnsi="Book Antiqua" w:cs="Book Antiqua"/>
          <w:color w:val="000000"/>
          <w:vertAlign w:val="superscript"/>
        </w:rPr>
        <w:t>48,49</w:t>
      </w:r>
      <w:r w:rsidR="00200F46"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200F46">
        <w:rPr>
          <w:rFonts w:ascii="Book Antiqua" w:eastAsia="Book Antiqua" w:hAnsi="Book Antiqua" w:cs="Book Antiqua"/>
          <w:color w:val="000000"/>
        </w:rPr>
        <w:t xml:space="preserve"> </w:t>
      </w:r>
      <w:r>
        <w:rPr>
          <w:rFonts w:ascii="Book Antiqua" w:eastAsia="Book Antiqua" w:hAnsi="Book Antiqua" w:cs="Book Antiqua"/>
          <w:color w:val="000000"/>
        </w:rPr>
        <w:t xml:space="preserve">This effect was expected as UDCA decreases the concentration of cytotoxic BA and therefore diminishes proliferation </w:t>
      </w:r>
      <w:proofErr w:type="gramStart"/>
      <w:r>
        <w:rPr>
          <w:rFonts w:ascii="Book Antiqua" w:eastAsia="Book Antiqua" w:hAnsi="Book Antiqua" w:cs="Book Antiqua"/>
          <w:color w:val="000000"/>
        </w:rPr>
        <w:t>stimuli</w:t>
      </w:r>
      <w:r w:rsidR="00E06792" w:rsidRPr="0058722A">
        <w:rPr>
          <w:rFonts w:ascii="Book Antiqua" w:eastAsia="Book Antiqua" w:hAnsi="Book Antiqua" w:cs="Book Antiqua"/>
          <w:color w:val="000000"/>
          <w:vertAlign w:val="superscript"/>
        </w:rPr>
        <w:t>[</w:t>
      </w:r>
      <w:proofErr w:type="gramEnd"/>
      <w:r w:rsidR="00E06792">
        <w:rPr>
          <w:rFonts w:ascii="Book Antiqua" w:eastAsia="Book Antiqua" w:hAnsi="Book Antiqua" w:cs="Book Antiqua"/>
          <w:color w:val="000000"/>
          <w:vertAlign w:val="superscript"/>
        </w:rPr>
        <w:t>50</w:t>
      </w:r>
      <w:r w:rsidR="00E06792"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06792">
        <w:rPr>
          <w:rFonts w:ascii="Book Antiqua" w:eastAsia="Book Antiqua" w:hAnsi="Book Antiqua" w:cs="Book Antiqua"/>
          <w:color w:val="000000"/>
        </w:rPr>
        <w:t xml:space="preserve"> </w:t>
      </w:r>
      <w:r>
        <w:rPr>
          <w:rFonts w:ascii="Book Antiqua" w:eastAsia="Book Antiqua" w:hAnsi="Book Antiqua" w:cs="Book Antiqua"/>
          <w:color w:val="000000"/>
        </w:rPr>
        <w:t xml:space="preserve">Additionally, more than 50% of patients may have </w:t>
      </w:r>
      <w:proofErr w:type="gramStart"/>
      <w:r>
        <w:rPr>
          <w:rFonts w:ascii="Book Antiqua" w:eastAsia="Book Antiqua" w:hAnsi="Book Antiqua" w:cs="Book Antiqua"/>
          <w:color w:val="000000"/>
        </w:rPr>
        <w:t>fibrosis</w:t>
      </w:r>
      <w:r w:rsidR="00E06792" w:rsidRPr="0058722A">
        <w:rPr>
          <w:rFonts w:ascii="Book Antiqua" w:eastAsia="Book Antiqua" w:hAnsi="Book Antiqua" w:cs="Book Antiqua"/>
          <w:color w:val="000000"/>
          <w:vertAlign w:val="superscript"/>
        </w:rPr>
        <w:t>[</w:t>
      </w:r>
      <w:proofErr w:type="gramEnd"/>
      <w:r w:rsidR="00E06792">
        <w:rPr>
          <w:rFonts w:ascii="Book Antiqua" w:eastAsia="Book Antiqua" w:hAnsi="Book Antiqua" w:cs="Book Antiqua"/>
          <w:color w:val="000000"/>
          <w:vertAlign w:val="superscript"/>
        </w:rPr>
        <w:t>51</w:t>
      </w:r>
      <w:r w:rsidR="00E06792"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color w:val="000000"/>
          <w:u w:val="single"/>
        </w:rPr>
        <w:t>CONCLUSION</w:t>
      </w:r>
    </w:p>
    <w:p w:rsidR="00A77B3E" w:rsidRDefault="00C663A1" w:rsidP="0037491B">
      <w:pPr>
        <w:snapToGrid w:val="0"/>
        <w:spacing w:line="360" w:lineRule="auto"/>
        <w:jc w:val="both"/>
      </w:pPr>
      <w:r>
        <w:rPr>
          <w:rFonts w:ascii="Book Antiqua" w:eastAsia="Book Antiqua" w:hAnsi="Book Antiqua" w:cs="Book Antiqua"/>
          <w:color w:val="000000"/>
        </w:rPr>
        <w:t xml:space="preserve">Although CLD pathogenic features are becoming unveiled, and translational research is achieving success, some findings still challenge what we know about the basic molecular developments in CLD, such as the relationship of FXR agonists, synthesis of FGF19 and metabolism expression and cell </w:t>
      </w:r>
      <w:proofErr w:type="gramStart"/>
      <w:r w:rsidR="00443AB0">
        <w:rPr>
          <w:rFonts w:ascii="Book Antiqua" w:eastAsia="Book Antiqua" w:hAnsi="Book Antiqua" w:cs="Book Antiqua"/>
          <w:color w:val="000000"/>
        </w:rPr>
        <w:t>survival</w:t>
      </w:r>
      <w:r w:rsidR="00E7344E" w:rsidRPr="0058722A">
        <w:rPr>
          <w:rFonts w:ascii="Book Antiqua" w:eastAsia="Book Antiqua" w:hAnsi="Book Antiqua" w:cs="Book Antiqua"/>
          <w:color w:val="000000"/>
          <w:vertAlign w:val="superscript"/>
        </w:rPr>
        <w:t>[</w:t>
      </w:r>
      <w:proofErr w:type="gramEnd"/>
      <w:r w:rsidR="00E7344E">
        <w:rPr>
          <w:rFonts w:ascii="Book Antiqua" w:eastAsia="Book Antiqua" w:hAnsi="Book Antiqua" w:cs="Book Antiqua"/>
          <w:color w:val="000000"/>
          <w:vertAlign w:val="superscript"/>
        </w:rPr>
        <w:t>52</w:t>
      </w:r>
      <w:r w:rsidR="00E7344E" w:rsidRPr="0058722A">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7344E">
        <w:rPr>
          <w:rFonts w:ascii="Book Antiqua" w:eastAsia="Book Antiqua" w:hAnsi="Book Antiqua" w:cs="Book Antiqua"/>
          <w:color w:val="000000"/>
        </w:rPr>
        <w:t xml:space="preserve"> </w:t>
      </w:r>
      <w:r>
        <w:rPr>
          <w:rFonts w:ascii="Book Antiqua" w:eastAsia="Book Antiqua" w:hAnsi="Book Antiqua" w:cs="Book Antiqua"/>
          <w:color w:val="000000"/>
        </w:rPr>
        <w:t xml:space="preserve">and ultimately possible carcinogenesis. To date, inhibitors of the FGF19/FGFR4 pathway are in development for the treatment of hepatocellular malignancies. This acknowledgment for the regular hepatology practice is essential, as for a number of cases, hepatologists and oncologist </w:t>
      </w:r>
      <w:r>
        <w:rPr>
          <w:rFonts w:ascii="Book Antiqua" w:eastAsia="Book Antiqua" w:hAnsi="Book Antiqua" w:cs="Book Antiqua"/>
          <w:color w:val="000000"/>
        </w:rPr>
        <w:lastRenderedPageBreak/>
        <w:t>specialized in hepatobiliary tumors do not often work on the same cases at the same point in time. However, the same patient may experience interactions with these professionals on different occasions in the course of disease progression.  For the current therapeutics of cholestatic disease, FXR agonists may represent a novel approach for PBC, and trigger experimentational use for PSC. In the long run, however, the aberrant expression of FGF19 in its oncogenic driver is not entirely presumed. The landscape of modulation of the fibroblast growth factor family, as well as its signal through the transmembrane tyrosine kinase receptors, needs an operable spotlight in cholestatic diseases.</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 xml:space="preserve">Moreover, in pre-carcinogenic sclerosing conditions such as PSC, the agonistic effect of cell proliferation, differentiation, and tissue repair through a potential oncogenic signaling pathway demands further scrutiny. Besides, a possible role in therapeutic resistance for advanced metastatic hepatocellular carcinomas, once the pathway is wired up, is also concerning.  Epigenetic modulation in the core of the CLD and the </w:t>
      </w:r>
      <w:proofErr w:type="spellStart"/>
      <w:r>
        <w:rPr>
          <w:rFonts w:ascii="Book Antiqua" w:eastAsia="Book Antiqua" w:hAnsi="Book Antiqua" w:cs="Book Antiqua"/>
          <w:color w:val="000000"/>
        </w:rPr>
        <w:t>hepatostat</w:t>
      </w:r>
      <w:proofErr w:type="spellEnd"/>
      <w:r>
        <w:rPr>
          <w:rFonts w:ascii="Book Antiqua" w:eastAsia="Book Antiqua" w:hAnsi="Book Antiqua" w:cs="Book Antiqua"/>
          <w:color w:val="000000"/>
        </w:rPr>
        <w:t xml:space="preserve"> growth activation through FGF19/FGFR4 may interface with the Hippo-Yap signaling and play an essential role in liver carcinogenesis.</w:t>
      </w:r>
    </w:p>
    <w:p w:rsidR="00A77B3E" w:rsidRDefault="00C663A1" w:rsidP="0037491B">
      <w:pPr>
        <w:snapToGrid w:val="0"/>
        <w:spacing w:line="360" w:lineRule="auto"/>
        <w:ind w:firstLineChars="100" w:firstLine="240"/>
        <w:jc w:val="both"/>
      </w:pPr>
      <w:r>
        <w:rPr>
          <w:rFonts w:ascii="Book Antiqua" w:eastAsia="Book Antiqua" w:hAnsi="Book Antiqua" w:cs="Book Antiqua"/>
          <w:color w:val="000000"/>
        </w:rPr>
        <w:t>It is expected that the current understanding of the multifactorial pathogenic process and the potential substantial role of epigenetics will drive further much needed basic research and introduce new concepts and prospective therapeutic targets to the world of CLD.</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color w:val="000000"/>
        </w:rPr>
        <w:t>REFERENCES</w:t>
      </w:r>
    </w:p>
    <w:p w:rsidR="00A77B3E" w:rsidRDefault="00C663A1" w:rsidP="0037491B">
      <w:pPr>
        <w:snapToGrid w:val="0"/>
        <w:spacing w:line="360" w:lineRule="auto"/>
        <w:jc w:val="both"/>
      </w:pPr>
      <w:bookmarkStart w:id="0" w:name="OLE_LINK1662"/>
      <w:bookmarkStart w:id="1" w:name="OLE_LINK1663"/>
      <w:r>
        <w:rPr>
          <w:rFonts w:ascii="Book Antiqua" w:eastAsia="Book Antiqua" w:hAnsi="Book Antiqua" w:cs="Book Antiqua"/>
          <w:color w:val="000000"/>
        </w:rPr>
        <w:t>1</w:t>
      </w:r>
      <w:r w:rsidR="00F57A3F">
        <w:rPr>
          <w:rFonts w:ascii="Book Antiqua" w:eastAsia="Book Antiqua" w:hAnsi="Book Antiqua" w:cs="Book Antiqua"/>
          <w:color w:val="000000"/>
        </w:rPr>
        <w:t xml:space="preserve"> </w:t>
      </w:r>
      <w:r>
        <w:rPr>
          <w:rFonts w:ascii="Book Antiqua" w:eastAsia="Book Antiqua" w:hAnsi="Book Antiqua" w:cs="Book Antiqua"/>
          <w:color w:val="000000"/>
        </w:rPr>
        <w:t xml:space="preserve">United Network for Organ Sharing - UNOS [Internet]. 2018. Available from: </w:t>
      </w:r>
      <w:r w:rsidR="00F57A3F" w:rsidRPr="00B1220E">
        <w:rPr>
          <w:rFonts w:ascii="Book Antiqua" w:eastAsia="Book Antiqua" w:hAnsi="Book Antiqua" w:cs="Book Antiqua"/>
        </w:rPr>
        <w:t>https://optn.transplant.hrsa.gov/data/view-data-reports/n</w:t>
      </w:r>
      <w:bookmarkStart w:id="2" w:name="_GoBack"/>
      <w:bookmarkEnd w:id="2"/>
      <w:r w:rsidR="00F57A3F" w:rsidRPr="00B1220E">
        <w:rPr>
          <w:rFonts w:ascii="Book Antiqua" w:eastAsia="Book Antiqua" w:hAnsi="Book Antiqua" w:cs="Book Antiqua"/>
        </w:rPr>
        <w:t>ational-data/</w:t>
      </w:r>
      <w:r w:rsidR="00F57A3F">
        <w:rPr>
          <w:rFonts w:ascii="Book Antiqua" w:eastAsia="Book Antiqua" w:hAnsi="Book Antiqua" w:cs="Book Antiqua"/>
          <w:color w:val="000000"/>
        </w:rPr>
        <w:t xml:space="preserve"> </w:t>
      </w:r>
    </w:p>
    <w:p w:rsidR="00A77B3E" w:rsidRDefault="00C663A1" w:rsidP="0037491B">
      <w:pPr>
        <w:snapToGrid w:val="0"/>
        <w:spacing w:line="360" w:lineRule="auto"/>
        <w:jc w:val="both"/>
      </w:pPr>
      <w:proofErr w:type="gramStart"/>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Khungar</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Goldberg DS.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Liver Transplantation for Cholestatic Liver Diseases in Adults.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191-203 [PMID: 26593299 DOI: 10.1016/j.cld.2015.08.011]</w:t>
      </w:r>
    </w:p>
    <w:p w:rsidR="00A77B3E" w:rsidRDefault="00C663A1" w:rsidP="0037491B">
      <w:pPr>
        <w:snapToGrid w:val="0"/>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Lazaridis KN</w:t>
      </w:r>
      <w:r>
        <w:rPr>
          <w:rFonts w:ascii="Book Antiqua" w:eastAsia="Book Antiqua" w:hAnsi="Book Antiqua" w:cs="Book Antiqua"/>
          <w:color w:val="000000"/>
        </w:rPr>
        <w:t>, LaRusso NF.</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Cholangiopathies.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2015; </w:t>
      </w:r>
      <w:r>
        <w:rPr>
          <w:rFonts w:ascii="Book Antiqua" w:eastAsia="Book Antiqua" w:hAnsi="Book Antiqua" w:cs="Book Antiqua"/>
          <w:b/>
          <w:bCs/>
          <w:color w:val="000000"/>
        </w:rPr>
        <w:t>90</w:t>
      </w:r>
      <w:r>
        <w:rPr>
          <w:rFonts w:ascii="Book Antiqua" w:eastAsia="Book Antiqua" w:hAnsi="Book Antiqua" w:cs="Book Antiqua"/>
          <w:color w:val="000000"/>
        </w:rPr>
        <w:t>: 791-800 [PMID: 25957621 DOI: 10.1016/j.mayocp.2015.03.017]</w:t>
      </w:r>
    </w:p>
    <w:p w:rsidR="00A77B3E" w:rsidRDefault="00C663A1" w:rsidP="0037491B">
      <w:pPr>
        <w:snapToGrid w:val="0"/>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Assuncao</w:t>
      </w:r>
      <w:proofErr w:type="spellEnd"/>
      <w:r>
        <w:rPr>
          <w:rFonts w:ascii="Book Antiqua" w:eastAsia="Book Antiqua" w:hAnsi="Book Antiqua" w:cs="Book Antiqua"/>
          <w:b/>
          <w:bCs/>
          <w:color w:val="000000"/>
        </w:rPr>
        <w:t xml:space="preserve"> TM</w:t>
      </w:r>
      <w:r>
        <w:rPr>
          <w:rFonts w:ascii="Book Antiqua" w:eastAsia="Book Antiqua" w:hAnsi="Book Antiqua" w:cs="Book Antiqua"/>
          <w:color w:val="000000"/>
        </w:rPr>
        <w:t xml:space="preserve">, Sun Y, </w:t>
      </w:r>
      <w:proofErr w:type="spellStart"/>
      <w:r>
        <w:rPr>
          <w:rFonts w:ascii="Book Antiqua" w:eastAsia="Book Antiqua" w:hAnsi="Book Antiqua" w:cs="Book Antiqua"/>
          <w:color w:val="000000"/>
        </w:rPr>
        <w:t>Jalan-Sakrikar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Drinane</w:t>
      </w:r>
      <w:proofErr w:type="spellEnd"/>
      <w:r>
        <w:rPr>
          <w:rFonts w:ascii="Book Antiqua" w:eastAsia="Book Antiqua" w:hAnsi="Book Antiqua" w:cs="Book Antiqua"/>
          <w:color w:val="000000"/>
        </w:rPr>
        <w:t xml:space="preserve"> MC, Huang BQ, Li Y, Davila JI, Wang R, O'Hara SP, </w:t>
      </w:r>
      <w:proofErr w:type="spellStart"/>
      <w:r>
        <w:rPr>
          <w:rFonts w:ascii="Book Antiqua" w:eastAsia="Book Antiqua" w:hAnsi="Book Antiqua" w:cs="Book Antiqua"/>
          <w:color w:val="000000"/>
        </w:rPr>
        <w:t>Lomberk</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Urrutia</w:t>
      </w:r>
      <w:proofErr w:type="spellEnd"/>
      <w:r>
        <w:rPr>
          <w:rFonts w:ascii="Book Antiqua" w:eastAsia="Book Antiqua" w:hAnsi="Book Antiqua" w:cs="Book Antiqua"/>
          <w:color w:val="000000"/>
        </w:rPr>
        <w:t xml:space="preserve"> RA, Ikeda Y, </w:t>
      </w:r>
      <w:proofErr w:type="spellStart"/>
      <w:r>
        <w:rPr>
          <w:rFonts w:ascii="Book Antiqua" w:eastAsia="Book Antiqua" w:hAnsi="Book Antiqua" w:cs="Book Antiqua"/>
          <w:color w:val="000000"/>
        </w:rPr>
        <w:t>Huebert</w:t>
      </w:r>
      <w:proofErr w:type="spellEnd"/>
      <w:r>
        <w:rPr>
          <w:rFonts w:ascii="Book Antiqua" w:eastAsia="Book Antiqua" w:hAnsi="Book Antiqua" w:cs="Book Antiqua"/>
          <w:color w:val="000000"/>
        </w:rPr>
        <w:t xml:space="preserve"> RC. </w:t>
      </w:r>
      <w:proofErr w:type="gramStart"/>
      <w:r>
        <w:rPr>
          <w:rFonts w:ascii="Book Antiqua" w:eastAsia="Book Antiqua" w:hAnsi="Book Antiqua" w:cs="Book Antiqua"/>
          <w:color w:val="000000"/>
        </w:rPr>
        <w:t xml:space="preserve">Development and characterization of human-induced pluripotent stem cell-derived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2015; </w:t>
      </w:r>
      <w:r>
        <w:rPr>
          <w:rFonts w:ascii="Book Antiqua" w:eastAsia="Book Antiqua" w:hAnsi="Book Antiqua" w:cs="Book Antiqua"/>
          <w:b/>
          <w:bCs/>
          <w:color w:val="000000"/>
        </w:rPr>
        <w:t>95</w:t>
      </w:r>
      <w:r>
        <w:rPr>
          <w:rFonts w:ascii="Book Antiqua" w:eastAsia="Book Antiqua" w:hAnsi="Book Antiqua" w:cs="Book Antiqua"/>
          <w:color w:val="000000"/>
        </w:rPr>
        <w:t>: 684-696 [PMID: 25867762 DOI: 10.1038/labinvest.2015.51]</w:t>
      </w:r>
    </w:p>
    <w:p w:rsidR="00A77B3E" w:rsidRDefault="00C663A1" w:rsidP="0037491B">
      <w:pPr>
        <w:snapToGrid w:val="0"/>
        <w:spacing w:line="360" w:lineRule="auto"/>
        <w:jc w:val="both"/>
      </w:pPr>
      <w:proofErr w:type="gramStart"/>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Sclair</w:t>
      </w:r>
      <w:proofErr w:type="spellEnd"/>
      <w:r>
        <w:rPr>
          <w:rFonts w:ascii="Book Antiqua" w:eastAsia="Book Antiqua" w:hAnsi="Book Antiqua" w:cs="Book Antiqua"/>
          <w:b/>
          <w:bCs/>
          <w:color w:val="000000"/>
        </w:rPr>
        <w:t xml:space="preserve"> SN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Fiel</w:t>
      </w:r>
      <w:proofErr w:type="spellEnd"/>
      <w:r>
        <w:rPr>
          <w:rFonts w:ascii="Book Antiqua" w:eastAsia="Book Antiqua" w:hAnsi="Book Antiqua" w:cs="Book Antiqua"/>
          <w:color w:val="000000"/>
        </w:rPr>
        <w:t xml:space="preserve"> MI, Wu HS, Doucette J, </w:t>
      </w:r>
      <w:proofErr w:type="spellStart"/>
      <w:r>
        <w:rPr>
          <w:rFonts w:ascii="Book Antiqua" w:eastAsia="Book Antiqua" w:hAnsi="Book Antiqua" w:cs="Book Antiqua"/>
          <w:color w:val="000000"/>
        </w:rPr>
        <w:t>Aloman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Schiano</w:t>
      </w:r>
      <w:proofErr w:type="spellEnd"/>
      <w:r>
        <w:rPr>
          <w:rFonts w:ascii="Book Antiqua" w:eastAsia="Book Antiqua" w:hAnsi="Book Antiqua" w:cs="Book Antiqua"/>
          <w:color w:val="000000"/>
        </w:rPr>
        <w:t xml:space="preserve"> TD.</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Increased hepatic progenitor cell response and ductular reaction in patients with severe recurrent HCV post-liver transplantation.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722-730 [PMID: 27027987 DOI: 10.1111/ctr.12740]</w:t>
      </w:r>
    </w:p>
    <w:p w:rsidR="00A77B3E" w:rsidRDefault="00C663A1" w:rsidP="0037491B">
      <w:pPr>
        <w:snapToGrid w:val="0"/>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Jalan-Sakrikar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Assuncao</w:t>
      </w:r>
      <w:proofErr w:type="spellEnd"/>
      <w:r>
        <w:rPr>
          <w:rFonts w:ascii="Book Antiqua" w:eastAsia="Book Antiqua" w:hAnsi="Book Antiqua" w:cs="Book Antiqua"/>
          <w:color w:val="000000"/>
        </w:rPr>
        <w:t xml:space="preserve"> TM, Lu J, </w:t>
      </w:r>
      <w:proofErr w:type="spellStart"/>
      <w:r>
        <w:rPr>
          <w:rFonts w:ascii="Book Antiqua" w:eastAsia="Book Antiqua" w:hAnsi="Book Antiqua" w:cs="Book Antiqua"/>
          <w:color w:val="000000"/>
        </w:rPr>
        <w:t>Almada</w:t>
      </w:r>
      <w:proofErr w:type="spellEnd"/>
      <w:r>
        <w:rPr>
          <w:rFonts w:ascii="Book Antiqua" w:eastAsia="Book Antiqua" w:hAnsi="Book Antiqua" w:cs="Book Antiqua"/>
          <w:color w:val="000000"/>
        </w:rPr>
        <w:t xml:space="preserve"> LL, </w:t>
      </w:r>
      <w:proofErr w:type="spellStart"/>
      <w:r>
        <w:rPr>
          <w:rFonts w:ascii="Book Antiqua" w:eastAsia="Book Antiqua" w:hAnsi="Book Antiqua" w:cs="Book Antiqua"/>
          <w:color w:val="000000"/>
        </w:rPr>
        <w:t>Lomberk</w:t>
      </w:r>
      <w:proofErr w:type="spellEnd"/>
      <w:r>
        <w:rPr>
          <w:rFonts w:ascii="Book Antiqua" w:eastAsia="Book Antiqua" w:hAnsi="Book Antiqua" w:cs="Book Antiqua"/>
          <w:color w:val="000000"/>
        </w:rPr>
        <w:t xml:space="preserve"> G, Fernandez-</w:t>
      </w:r>
      <w:proofErr w:type="spellStart"/>
      <w:r>
        <w:rPr>
          <w:rFonts w:ascii="Book Antiqua" w:eastAsia="Book Antiqua" w:hAnsi="Book Antiqua" w:cs="Book Antiqua"/>
          <w:color w:val="000000"/>
        </w:rPr>
        <w:t>Zapico</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Urrutia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Huebert</w:t>
      </w:r>
      <w:proofErr w:type="spellEnd"/>
      <w:r>
        <w:rPr>
          <w:rFonts w:ascii="Book Antiqua" w:eastAsia="Book Antiqua" w:hAnsi="Book Antiqua" w:cs="Book Antiqua"/>
          <w:color w:val="000000"/>
        </w:rPr>
        <w:t xml:space="preserve"> RC. Hedgehog Signaling Overcomes an EZH2-Dependent Epigenetic Barrier to Promote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Expansion.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e0168266 [PMID: 27936185 DOI: 10.1371/journal.pone.0168266]</w:t>
      </w:r>
    </w:p>
    <w:p w:rsidR="00A77B3E" w:rsidRDefault="00C663A1" w:rsidP="0037491B">
      <w:pPr>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Ayata</w:t>
      </w:r>
      <w:proofErr w:type="spellEnd"/>
      <w:r>
        <w:rPr>
          <w:rFonts w:ascii="Book Antiqua" w:eastAsia="Book Antiqua" w:hAnsi="Book Antiqua" w:cs="Book Antiqua"/>
          <w:color w:val="000000"/>
        </w:rPr>
        <w:t xml:space="preserve"> G, Baker SP, Banner BF. Cholangitis: a histologic classification based on patterns of injury in liver biopsies.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201</w:t>
      </w:r>
      <w:r>
        <w:rPr>
          <w:rFonts w:ascii="Book Antiqua" w:eastAsia="Book Antiqua" w:hAnsi="Book Antiqua" w:cs="Book Antiqua"/>
          <w:color w:val="000000"/>
        </w:rPr>
        <w:t>: 565-572 [PMID: 16259109 DOI: 10.1016/j.prp.2005.06.004]</w:t>
      </w:r>
    </w:p>
    <w:p w:rsidR="00A77B3E" w:rsidRDefault="00C663A1" w:rsidP="0037491B">
      <w:pPr>
        <w:snapToGrid w:val="0"/>
        <w:spacing w:line="360" w:lineRule="auto"/>
        <w:jc w:val="both"/>
      </w:pPr>
      <w:proofErr w:type="gramStart"/>
      <w:r>
        <w:rPr>
          <w:rFonts w:ascii="Book Antiqua" w:eastAsia="Book Antiqua" w:hAnsi="Book Antiqua" w:cs="Book Antiqua"/>
          <w:color w:val="000000"/>
        </w:rPr>
        <w:t xml:space="preserve">8 </w:t>
      </w:r>
      <w:r>
        <w:rPr>
          <w:rFonts w:ascii="Book Antiqua" w:eastAsia="Book Antiqua" w:hAnsi="Book Antiqua" w:cs="Book Antiqua"/>
          <w:b/>
          <w:bCs/>
          <w:color w:val="000000"/>
        </w:rPr>
        <w:t>Chiang JYL</w:t>
      </w:r>
      <w:r>
        <w:rPr>
          <w:rFonts w:ascii="Book Antiqua" w:eastAsia="Book Antiqua" w:hAnsi="Book Antiqua" w:cs="Book Antiqua"/>
          <w:color w:val="000000"/>
        </w:rPr>
        <w:t>, Ferrell JM.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Bile Acid Metabolism in Liver Pathobiology.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Gene Expr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71-87 [PMID: 29325602 DOI: 10.3727/105221618X15156018385515]</w:t>
      </w:r>
    </w:p>
    <w:p w:rsidR="00A77B3E" w:rsidRDefault="00C663A1" w:rsidP="0037491B">
      <w:pPr>
        <w:snapToGrid w:val="0"/>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Modica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Petruzzelli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Bellafante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Murzilli</w:t>
      </w:r>
      <w:proofErr w:type="spellEnd"/>
      <w:r>
        <w:rPr>
          <w:rFonts w:ascii="Book Antiqua" w:eastAsia="Book Antiqua" w:hAnsi="Book Antiqua" w:cs="Book Antiqua"/>
          <w:color w:val="000000"/>
        </w:rPr>
        <w:t xml:space="preserve"> S, Salvatore L, Celli N, Di </w:t>
      </w:r>
      <w:proofErr w:type="spellStart"/>
      <w:r>
        <w:rPr>
          <w:rFonts w:ascii="Book Antiqua" w:eastAsia="Book Antiqua" w:hAnsi="Book Antiqua" w:cs="Book Antiqua"/>
          <w:color w:val="000000"/>
        </w:rPr>
        <w:t>Tullio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Palasciano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Moustafa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Halilbasic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Moschetta</w:t>
      </w:r>
      <w:proofErr w:type="spellEnd"/>
      <w:r>
        <w:rPr>
          <w:rFonts w:ascii="Book Antiqua" w:eastAsia="Book Antiqua" w:hAnsi="Book Antiqua" w:cs="Book Antiqua"/>
          <w:color w:val="000000"/>
        </w:rPr>
        <w:t xml:space="preserve"> A. Selective activation of nuclear bile acid receptor FXR in the intestine protects mice against cholestasis.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142</w:t>
      </w:r>
      <w:r>
        <w:rPr>
          <w:rFonts w:ascii="Book Antiqua" w:eastAsia="Book Antiqua" w:hAnsi="Book Antiqua" w:cs="Book Antiqua"/>
          <w:color w:val="000000"/>
        </w:rPr>
        <w:t>: 355-65.e1-4 [PMID: 22057115 DOI: 10.1053/j.gastro.2011.10.028]</w:t>
      </w:r>
    </w:p>
    <w:p w:rsidR="00A77B3E" w:rsidRDefault="00C663A1" w:rsidP="0037491B">
      <w:pPr>
        <w:snapToGrid w:val="0"/>
        <w:spacing w:line="360" w:lineRule="auto"/>
        <w:jc w:val="both"/>
      </w:pPr>
      <w:proofErr w:type="gramStart"/>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Fickert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Wagner M. Biliary bile acids in hepatobiliary injury - What is the link?</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619-631 [PMID: 28712691 DOI: 10.1016/j.jhep.2017.04.026]</w:t>
      </w:r>
    </w:p>
    <w:p w:rsidR="00A77B3E" w:rsidRDefault="00C663A1" w:rsidP="0037491B">
      <w:pPr>
        <w:snapToGrid w:val="0"/>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 X</w:t>
      </w:r>
      <w:r>
        <w:rPr>
          <w:rFonts w:ascii="Book Antiqua" w:eastAsia="Book Antiqua" w:hAnsi="Book Antiqua" w:cs="Book Antiqua"/>
          <w:color w:val="000000"/>
        </w:rPr>
        <w:t xml:space="preserve">, Liu R, Zhang L, Jiang Z. </w:t>
      </w:r>
      <w:proofErr w:type="gramStart"/>
      <w:r>
        <w:rPr>
          <w:rFonts w:ascii="Book Antiqua" w:eastAsia="Book Antiqua" w:hAnsi="Book Antiqua" w:cs="Book Antiqua"/>
          <w:color w:val="000000"/>
        </w:rPr>
        <w:t>The emerging role of AMP-activated protein kinase in cholestatic liver diseases.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125</w:t>
      </w:r>
      <w:r>
        <w:rPr>
          <w:rFonts w:ascii="Book Antiqua" w:eastAsia="Book Antiqua" w:hAnsi="Book Antiqua" w:cs="Book Antiqua"/>
          <w:color w:val="000000"/>
        </w:rPr>
        <w:t>: 105-113 [PMID: 28889972 DOI: 10.1016/j.phrs.2017.09.002]</w:t>
      </w:r>
    </w:p>
    <w:p w:rsidR="00A77B3E" w:rsidRDefault="00C663A1" w:rsidP="0037491B">
      <w:pPr>
        <w:snapToGrid w:val="0"/>
        <w:spacing w:line="360" w:lineRule="auto"/>
        <w:jc w:val="both"/>
      </w:pPr>
      <w:proofErr w:type="gramStart"/>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Nammour</w:t>
      </w:r>
      <w:proofErr w:type="spellEnd"/>
      <w:r>
        <w:rPr>
          <w:rFonts w:ascii="Book Antiqua" w:eastAsia="Book Antiqua" w:hAnsi="Book Antiqua" w:cs="Book Antiqua"/>
          <w:b/>
          <w:bCs/>
          <w:color w:val="000000"/>
        </w:rPr>
        <w:t xml:space="preserve"> FE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Fayad</w:t>
      </w:r>
      <w:proofErr w:type="spellEnd"/>
      <w:r>
        <w:rPr>
          <w:rFonts w:ascii="Book Antiqua" w:eastAsia="Book Antiqua" w:hAnsi="Book Antiqua" w:cs="Book Antiqua"/>
          <w:color w:val="000000"/>
        </w:rPr>
        <w:t xml:space="preserve"> NF, </w:t>
      </w:r>
      <w:proofErr w:type="spellStart"/>
      <w:r>
        <w:rPr>
          <w:rFonts w:ascii="Book Antiqua" w:eastAsia="Book Antiqua" w:hAnsi="Book Antiqua" w:cs="Book Antiqua"/>
          <w:color w:val="000000"/>
        </w:rPr>
        <w:t>Peikin</w:t>
      </w:r>
      <w:proofErr w:type="spellEnd"/>
      <w:r>
        <w:rPr>
          <w:rFonts w:ascii="Book Antiqua" w:eastAsia="Book Antiqua" w:hAnsi="Book Antiqua" w:cs="Book Antiqua"/>
          <w:color w:val="000000"/>
        </w:rPr>
        <w:t xml:space="preserve"> SR. Metformin-induced cholestatic hepatitis.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307-309 [PMID: 14561576 DOI: 10.4158/EP.9.4.307]</w:t>
      </w:r>
    </w:p>
    <w:p w:rsidR="00A77B3E" w:rsidRDefault="00C663A1" w:rsidP="0037491B">
      <w:pPr>
        <w:snapToGrid w:val="0"/>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Pan Y, Lin C, Zheng Y, Sun H, Zhang H, Wang J, Yuan M,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T, Du Q, Chen J. Bile acids evoke placental inflammation by activating Gpbar1/NF-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in intrahepatic cholestasis of pregnancy. </w:t>
      </w:r>
      <w:r>
        <w:rPr>
          <w:rFonts w:ascii="Book Antiqua" w:eastAsia="Book Antiqua" w:hAnsi="Book Antiqua" w:cs="Book Antiqua"/>
          <w:i/>
          <w:iCs/>
          <w:color w:val="000000"/>
        </w:rPr>
        <w:t>J Mol Cell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530-541 [PMID: 27402811 DOI: 10.1093/</w:t>
      </w:r>
      <w:proofErr w:type="spellStart"/>
      <w:r>
        <w:rPr>
          <w:rFonts w:ascii="Book Antiqua" w:eastAsia="Book Antiqua" w:hAnsi="Book Antiqua" w:cs="Book Antiqua"/>
          <w:color w:val="000000"/>
        </w:rPr>
        <w:t>jmcb</w:t>
      </w:r>
      <w:proofErr w:type="spellEnd"/>
      <w:r>
        <w:rPr>
          <w:rFonts w:ascii="Book Antiqua" w:eastAsia="Book Antiqua" w:hAnsi="Book Antiqua" w:cs="Book Antiqua"/>
          <w:color w:val="000000"/>
        </w:rPr>
        <w:t>/mjw025]</w:t>
      </w:r>
    </w:p>
    <w:p w:rsidR="00A77B3E" w:rsidRDefault="00C663A1" w:rsidP="0037491B">
      <w:pPr>
        <w:snapToGrid w:val="0"/>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Tan M</w:t>
      </w:r>
      <w:r>
        <w:rPr>
          <w:rFonts w:ascii="Book Antiqua" w:eastAsia="Book Antiqua" w:hAnsi="Book Antiqua" w:cs="Book Antiqua"/>
          <w:color w:val="000000"/>
        </w:rPr>
        <w:t xml:space="preserve">, Tang C, Zhang Y, Cheng Y, Cai L, Chen X, Gao Y, Deng Y, Pan M. SIRT1/PGC-1α signaling protects hepatocytes against mitochondrial oxidative stress induced by bile acids.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935-945 [PMID: 25789761 DOI: 10.3109/10715762.2015.1016020]</w:t>
      </w:r>
    </w:p>
    <w:p w:rsidR="00A77B3E" w:rsidRDefault="00C663A1" w:rsidP="0037491B">
      <w:pPr>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Hirschfield GM</w:t>
      </w:r>
      <w:r>
        <w:rPr>
          <w:rFonts w:ascii="Book Antiqua" w:eastAsia="Book Antiqua" w:hAnsi="Book Antiqua" w:cs="Book Antiqua"/>
          <w:color w:val="000000"/>
        </w:rPr>
        <w:t xml:space="preserve">, Gershwin ME. </w:t>
      </w:r>
      <w:proofErr w:type="gramStart"/>
      <w:r>
        <w:rPr>
          <w:rFonts w:ascii="Book Antiqua" w:eastAsia="Book Antiqua" w:hAnsi="Book Antiqua" w:cs="Book Antiqua"/>
          <w:color w:val="000000"/>
        </w:rPr>
        <w:t>The immunobiology and pathophysiology of primary biliary cirrhosis.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303-330 [PMID: 23347352 DOI: 10.1146/annurev-pathol-020712-164014]</w:t>
      </w:r>
    </w:p>
    <w:p w:rsidR="00A77B3E" w:rsidRDefault="00C663A1" w:rsidP="0037491B">
      <w:pPr>
        <w:snapToGrid w:val="0"/>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Pinzani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Luong</w:t>
      </w:r>
      <w:proofErr w:type="spellEnd"/>
      <w:r>
        <w:rPr>
          <w:rFonts w:ascii="Book Antiqua" w:eastAsia="Book Antiqua" w:hAnsi="Book Antiqua" w:cs="Book Antiqua"/>
          <w:color w:val="000000"/>
        </w:rPr>
        <w:t xml:space="preserve"> TV. </w:t>
      </w:r>
      <w:proofErr w:type="gramStart"/>
      <w:r>
        <w:rPr>
          <w:rFonts w:ascii="Book Antiqua" w:eastAsia="Book Antiqua" w:hAnsi="Book Antiqua" w:cs="Book Antiqua"/>
          <w:color w:val="000000"/>
        </w:rPr>
        <w:t>Pathogenesis of biliary fibrosis.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Basis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1864</w:t>
      </w:r>
      <w:r>
        <w:rPr>
          <w:rFonts w:ascii="Book Antiqua" w:eastAsia="Book Antiqua" w:hAnsi="Book Antiqua" w:cs="Book Antiqua"/>
          <w:color w:val="000000"/>
        </w:rPr>
        <w:t xml:space="preserve">: 1279-1283 </w:t>
      </w:r>
      <w:bookmarkStart w:id="3" w:name="OLE_LINK1664"/>
      <w:bookmarkStart w:id="4" w:name="OLE_LINK1665"/>
      <w:r>
        <w:rPr>
          <w:rFonts w:ascii="Book Antiqua" w:eastAsia="Book Antiqua" w:hAnsi="Book Antiqua" w:cs="Book Antiqua"/>
          <w:color w:val="000000"/>
        </w:rPr>
        <w:t>[</w:t>
      </w:r>
      <w:bookmarkEnd w:id="3"/>
      <w:bookmarkEnd w:id="4"/>
      <w:r>
        <w:rPr>
          <w:rFonts w:ascii="Book Antiqua" w:eastAsia="Book Antiqua" w:hAnsi="Book Antiqua" w:cs="Book Antiqua"/>
          <w:color w:val="000000"/>
        </w:rPr>
        <w:t>PMID: 28754450 DOI: 10.1016/j.bbadis.2017.07.026]</w:t>
      </w:r>
    </w:p>
    <w:p w:rsidR="00A77B3E" w:rsidRDefault="00C663A1" w:rsidP="0037491B">
      <w:pPr>
        <w:snapToGrid w:val="0"/>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Inamine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Higa</w:t>
      </w:r>
      <w:proofErr w:type="spellEnd"/>
      <w:r>
        <w:rPr>
          <w:rFonts w:ascii="Book Antiqua" w:eastAsia="Book Antiqua" w:hAnsi="Book Antiqua" w:cs="Book Antiqua"/>
          <w:color w:val="000000"/>
        </w:rPr>
        <w:t xml:space="preserve"> S, Noguchi F, Kondo S, </w:t>
      </w:r>
      <w:proofErr w:type="spellStart"/>
      <w:r>
        <w:rPr>
          <w:rFonts w:ascii="Book Antiqua" w:eastAsia="Book Antiqua" w:hAnsi="Book Antiqua" w:cs="Book Antiqua"/>
          <w:color w:val="000000"/>
        </w:rPr>
        <w:t>Omagari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Yatsuhashi</w:t>
      </w:r>
      <w:proofErr w:type="spellEnd"/>
      <w:r>
        <w:rPr>
          <w:rFonts w:ascii="Book Antiqua" w:eastAsia="Book Antiqua" w:hAnsi="Book Antiqua" w:cs="Book Antiqua"/>
          <w:color w:val="000000"/>
        </w:rPr>
        <w:t xml:space="preserve"> H, Tsukamoto K, Nakamura M. Association of genes involved in bile acid synthesis with the progression of primary biliary cirrhosis in Japanese patients.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1160-1170 [PMID: 23354620 DOI: 10.1007/s00535-012-0730-9]</w:t>
      </w:r>
    </w:p>
    <w:p w:rsidR="00A77B3E" w:rsidRDefault="00C663A1" w:rsidP="0037491B">
      <w:pPr>
        <w:snapToGrid w:val="0"/>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Webb GJ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Siminovitch</w:t>
      </w:r>
      <w:proofErr w:type="spellEnd"/>
      <w:r>
        <w:rPr>
          <w:rFonts w:ascii="Book Antiqua" w:eastAsia="Book Antiqua" w:hAnsi="Book Antiqua" w:cs="Book Antiqua"/>
          <w:color w:val="000000"/>
        </w:rPr>
        <w:t xml:space="preserve"> KA, Hirschfield GM. The immunogenetics of primary biliary cirrhosis: A comprehensive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42-52 [PMID: 26250073 DOI: 10.1016/j.jaut.2015.07.004]</w:t>
      </w:r>
    </w:p>
    <w:p w:rsidR="00A77B3E" w:rsidRDefault="00C663A1" w:rsidP="0037491B">
      <w:pPr>
        <w:snapToGrid w:val="0"/>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Sato K</w:t>
      </w:r>
      <w:r>
        <w:rPr>
          <w:rFonts w:ascii="Book Antiqua" w:eastAsia="Book Antiqua" w:hAnsi="Book Antiqua" w:cs="Book Antiqua"/>
          <w:color w:val="000000"/>
        </w:rPr>
        <w:t xml:space="preserve">, Hall C, Glaser S, Francis H,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Alpini</w:t>
      </w:r>
      <w:proofErr w:type="spellEnd"/>
      <w:r>
        <w:rPr>
          <w:rFonts w:ascii="Book Antiqua" w:eastAsia="Book Antiqua" w:hAnsi="Book Antiqua" w:cs="Book Antiqua"/>
          <w:color w:val="000000"/>
        </w:rPr>
        <w:t xml:space="preserve"> G. Pathogenesis of Kupffer Cells in Cholestatic Liver Injury.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186</w:t>
      </w:r>
      <w:r>
        <w:rPr>
          <w:rFonts w:ascii="Book Antiqua" w:eastAsia="Book Antiqua" w:hAnsi="Book Antiqua" w:cs="Book Antiqua"/>
          <w:color w:val="000000"/>
        </w:rPr>
        <w:t>: 2238-2247 [PMID: 27452297 DOI: 10.1016/j.ajpath.2016.06.003]</w:t>
      </w:r>
    </w:p>
    <w:p w:rsidR="00A77B3E" w:rsidRDefault="00C663A1" w:rsidP="0037491B">
      <w:pPr>
        <w:snapToGrid w:val="0"/>
        <w:spacing w:line="360" w:lineRule="auto"/>
        <w:jc w:val="both"/>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Trivedi PJ</w:t>
      </w:r>
      <w:r>
        <w:rPr>
          <w:rFonts w:ascii="Book Antiqua" w:eastAsia="Book Antiqua" w:hAnsi="Book Antiqua" w:cs="Book Antiqua"/>
          <w:color w:val="000000"/>
        </w:rPr>
        <w:t>, Hirschfield GM.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Immunogenetics of Autoimmune Cholestasis.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15-31 [PMID: 26593288 DOI: 10.1016/j.cld.2015.08.002]</w:t>
      </w:r>
    </w:p>
    <w:p w:rsidR="00A77B3E" w:rsidRDefault="00C663A1" w:rsidP="0037491B">
      <w:pPr>
        <w:snapToGrid w:val="0"/>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Hirschfield GM</w:t>
      </w:r>
      <w:r>
        <w:rPr>
          <w:rFonts w:ascii="Book Antiqua" w:eastAsia="Book Antiqua" w:hAnsi="Book Antiqua" w:cs="Book Antiqua"/>
          <w:color w:val="000000"/>
        </w:rPr>
        <w:t xml:space="preserve">, Chapman RW, </w:t>
      </w:r>
      <w:proofErr w:type="spellStart"/>
      <w:r>
        <w:rPr>
          <w:rFonts w:ascii="Book Antiqua" w:eastAsia="Book Antiqua" w:hAnsi="Book Antiqua" w:cs="Book Antiqua"/>
          <w:color w:val="000000"/>
        </w:rPr>
        <w:t>Karlsen</w:t>
      </w:r>
      <w:proofErr w:type="spellEnd"/>
      <w:r>
        <w:rPr>
          <w:rFonts w:ascii="Book Antiqua" w:eastAsia="Book Antiqua" w:hAnsi="Book Antiqua" w:cs="Book Antiqua"/>
          <w:color w:val="000000"/>
        </w:rPr>
        <w:t xml:space="preserve"> TH,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Lazaridis</w:t>
      </w:r>
      <w:proofErr w:type="spellEnd"/>
      <w:r>
        <w:rPr>
          <w:rFonts w:ascii="Book Antiqua" w:eastAsia="Book Antiqua" w:hAnsi="Book Antiqua" w:cs="Book Antiqua"/>
          <w:color w:val="000000"/>
        </w:rPr>
        <w:t xml:space="preserve"> KN, Mason AL. </w:t>
      </w:r>
      <w:proofErr w:type="gramStart"/>
      <w:r>
        <w:rPr>
          <w:rFonts w:ascii="Book Antiqua" w:eastAsia="Book Antiqua" w:hAnsi="Book Antiqua" w:cs="Book Antiqua"/>
          <w:color w:val="000000"/>
        </w:rPr>
        <w:t>The genetics of complex cholestatic disorders.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144</w:t>
      </w:r>
      <w:r>
        <w:rPr>
          <w:rFonts w:ascii="Book Antiqua" w:eastAsia="Book Antiqua" w:hAnsi="Book Antiqua" w:cs="Book Antiqua"/>
          <w:color w:val="000000"/>
        </w:rPr>
        <w:t>: 1357-1374 [PMID: 23583734 DOI: 10.1053/j.gastro.2013.03.053]</w:t>
      </w:r>
    </w:p>
    <w:p w:rsidR="00A77B3E" w:rsidRDefault="00C663A1" w:rsidP="0037491B">
      <w:pPr>
        <w:snapToGrid w:val="0"/>
        <w:spacing w:line="360" w:lineRule="auto"/>
        <w:jc w:val="both"/>
      </w:pPr>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Fickert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Pollheimer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Beuers</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Lackner</w:t>
      </w:r>
      <w:proofErr w:type="spellEnd"/>
      <w:r>
        <w:rPr>
          <w:rFonts w:ascii="Book Antiqua" w:eastAsia="Book Antiqua" w:hAnsi="Book Antiqua" w:cs="Book Antiqua"/>
          <w:color w:val="000000"/>
        </w:rPr>
        <w:t xml:space="preserve"> C, Hirschfield G, </w:t>
      </w:r>
      <w:proofErr w:type="spellStart"/>
      <w:r>
        <w:rPr>
          <w:rFonts w:ascii="Book Antiqua" w:eastAsia="Book Antiqua" w:hAnsi="Book Antiqua" w:cs="Book Antiqua"/>
          <w:color w:val="000000"/>
        </w:rPr>
        <w:t>Housset</w:t>
      </w:r>
      <w:proofErr w:type="spellEnd"/>
      <w:r>
        <w:rPr>
          <w:rFonts w:ascii="Book Antiqua" w:eastAsia="Book Antiqua" w:hAnsi="Book Antiqua" w:cs="Book Antiqua"/>
          <w:color w:val="000000"/>
        </w:rPr>
        <w:t xml:space="preserve"> C, Keitel V, Schramm C,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w:t>
      </w:r>
      <w:proofErr w:type="spellStart"/>
      <w:r>
        <w:rPr>
          <w:rFonts w:ascii="Book Antiqua" w:eastAsia="Book Antiqua" w:hAnsi="Book Antiqua" w:cs="Book Antiqua"/>
          <w:color w:val="000000"/>
        </w:rPr>
        <w:t>Karlsen</w:t>
      </w:r>
      <w:proofErr w:type="spellEnd"/>
      <w:r>
        <w:rPr>
          <w:rFonts w:ascii="Book Antiqua" w:eastAsia="Book Antiqua" w:hAnsi="Book Antiqua" w:cs="Book Antiqua"/>
          <w:color w:val="000000"/>
        </w:rPr>
        <w:t xml:space="preserve"> TH, </w:t>
      </w:r>
      <w:proofErr w:type="spellStart"/>
      <w:r>
        <w:rPr>
          <w:rFonts w:ascii="Book Antiqua" w:eastAsia="Book Antiqua" w:hAnsi="Book Antiqua" w:cs="Book Antiqua"/>
          <w:color w:val="000000"/>
        </w:rPr>
        <w:t>Melum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Kaser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Eksteen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Strazzabosco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International PSC Study Group (IPSCSG). </w:t>
      </w:r>
      <w:proofErr w:type="gramStart"/>
      <w:r>
        <w:rPr>
          <w:rFonts w:ascii="Book Antiqua" w:eastAsia="Book Antiqua" w:hAnsi="Book Antiqua" w:cs="Book Antiqua"/>
          <w:color w:val="000000"/>
        </w:rPr>
        <w:t>Characterization of animal models for primary sclerosing cholangitis (PSC).</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1290-1303 [PMID: 24560657 DOI: 10.1016/j.jhep.2014.02.006]</w:t>
      </w:r>
    </w:p>
    <w:p w:rsidR="00A77B3E" w:rsidRDefault="00C663A1" w:rsidP="0037491B">
      <w:pPr>
        <w:snapToGrid w:val="0"/>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Kinnman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Francoz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Barbu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Wendum</w:t>
      </w:r>
      <w:proofErr w:type="spellEnd"/>
      <w:r>
        <w:rPr>
          <w:rFonts w:ascii="Book Antiqua" w:eastAsia="Book Antiqua" w:hAnsi="Book Antiqua" w:cs="Book Antiqua"/>
          <w:color w:val="000000"/>
        </w:rPr>
        <w:t xml:space="preserve"> D, Rey C, </w:t>
      </w:r>
      <w:proofErr w:type="spellStart"/>
      <w:r>
        <w:rPr>
          <w:rFonts w:ascii="Book Antiqua" w:eastAsia="Book Antiqua" w:hAnsi="Book Antiqua" w:cs="Book Antiqua"/>
          <w:color w:val="000000"/>
        </w:rPr>
        <w:t>Hultcrantz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Poupon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Housset</w:t>
      </w:r>
      <w:proofErr w:type="spellEnd"/>
      <w:r>
        <w:rPr>
          <w:rFonts w:ascii="Book Antiqua" w:eastAsia="Book Antiqua" w:hAnsi="Book Antiqua" w:cs="Book Antiqua"/>
          <w:color w:val="000000"/>
        </w:rPr>
        <w:t xml:space="preserve"> C. The </w:t>
      </w:r>
      <w:proofErr w:type="spellStart"/>
      <w:r>
        <w:rPr>
          <w:rFonts w:ascii="Book Antiqua" w:eastAsia="Book Antiqua" w:hAnsi="Book Antiqua" w:cs="Book Antiqua"/>
          <w:color w:val="000000"/>
        </w:rPr>
        <w:t>myofibroblastic</w:t>
      </w:r>
      <w:proofErr w:type="spellEnd"/>
      <w:r>
        <w:rPr>
          <w:rFonts w:ascii="Book Antiqua" w:eastAsia="Book Antiqua" w:hAnsi="Book Antiqua" w:cs="Book Antiqua"/>
          <w:color w:val="000000"/>
        </w:rPr>
        <w:t xml:space="preserve"> conversion of </w:t>
      </w:r>
      <w:proofErr w:type="spellStart"/>
      <w:r>
        <w:rPr>
          <w:rFonts w:ascii="Book Antiqua" w:eastAsia="Book Antiqua" w:hAnsi="Book Antiqua" w:cs="Book Antiqua"/>
          <w:color w:val="000000"/>
        </w:rPr>
        <w:t>peribiliary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cells distinct from hepatic stellate cells is stimulated by platelet-derived growth factor during liver fibrogenesis.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2003; </w:t>
      </w:r>
      <w:r>
        <w:rPr>
          <w:rFonts w:ascii="Book Antiqua" w:eastAsia="Book Antiqua" w:hAnsi="Book Antiqua" w:cs="Book Antiqua"/>
          <w:b/>
          <w:bCs/>
          <w:color w:val="000000"/>
        </w:rPr>
        <w:t>83</w:t>
      </w:r>
      <w:r>
        <w:rPr>
          <w:rFonts w:ascii="Book Antiqua" w:eastAsia="Book Antiqua" w:hAnsi="Book Antiqua" w:cs="Book Antiqua"/>
          <w:color w:val="000000"/>
        </w:rPr>
        <w:t>: 163-173 [PMID: 12594232 DOI: 10.1097/01.lab.0000054178.01162.e4]</w:t>
      </w:r>
    </w:p>
    <w:p w:rsidR="00A77B3E" w:rsidRDefault="00C663A1" w:rsidP="0037491B">
      <w:pPr>
        <w:snapToGrid w:val="0"/>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Lemoinne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Cadoret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Rautou</w:t>
      </w:r>
      <w:proofErr w:type="spellEnd"/>
      <w:r>
        <w:rPr>
          <w:rFonts w:ascii="Book Antiqua" w:eastAsia="Book Antiqua" w:hAnsi="Book Antiqua" w:cs="Book Antiqua"/>
          <w:color w:val="000000"/>
        </w:rPr>
        <w:t xml:space="preserve"> PE, El </w:t>
      </w:r>
      <w:proofErr w:type="spellStart"/>
      <w:r>
        <w:rPr>
          <w:rFonts w:ascii="Book Antiqua" w:eastAsia="Book Antiqua" w:hAnsi="Book Antiqua" w:cs="Book Antiqua"/>
          <w:color w:val="000000"/>
        </w:rPr>
        <w:t>Mourabit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Corpechot</w:t>
      </w:r>
      <w:proofErr w:type="spellEnd"/>
      <w:r>
        <w:rPr>
          <w:rFonts w:ascii="Book Antiqua" w:eastAsia="Book Antiqua" w:hAnsi="Book Antiqua" w:cs="Book Antiqua"/>
          <w:color w:val="000000"/>
        </w:rPr>
        <w:t xml:space="preserve"> C, Rey C, </w:t>
      </w:r>
      <w:proofErr w:type="spellStart"/>
      <w:r>
        <w:rPr>
          <w:rFonts w:ascii="Book Antiqua" w:eastAsia="Book Antiqua" w:hAnsi="Book Antiqua" w:cs="Book Antiqua"/>
          <w:color w:val="000000"/>
        </w:rPr>
        <w:t>Bosselut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Barbu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Wendum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Feldmann</w:t>
      </w:r>
      <w:proofErr w:type="spellEnd"/>
      <w:r>
        <w:rPr>
          <w:rFonts w:ascii="Book Antiqua" w:eastAsia="Book Antiqua" w:hAnsi="Book Antiqua" w:cs="Book Antiqua"/>
          <w:color w:val="000000"/>
        </w:rPr>
        <w:t xml:space="preserve"> G, Boulanger C, </w:t>
      </w:r>
      <w:proofErr w:type="spellStart"/>
      <w:r>
        <w:rPr>
          <w:rFonts w:ascii="Book Antiqua" w:eastAsia="Book Antiqua" w:hAnsi="Book Antiqua" w:cs="Book Antiqua"/>
          <w:color w:val="000000"/>
        </w:rPr>
        <w:t>Henegar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Housset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Thabut</w:t>
      </w:r>
      <w:proofErr w:type="spellEnd"/>
      <w:r>
        <w:rPr>
          <w:rFonts w:ascii="Book Antiqua" w:eastAsia="Book Antiqua" w:hAnsi="Book Antiqua" w:cs="Book Antiqua"/>
          <w:color w:val="000000"/>
        </w:rPr>
        <w:t xml:space="preserve"> D. Portal myofibroblasts promote vascular remodeling underlying cirrhosis formation through the release of microparticles.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1041-1055 [PMID: 25043701 DOI: 10.1002/hep.27318]</w:t>
      </w:r>
    </w:p>
    <w:p w:rsidR="00A77B3E" w:rsidRDefault="00C663A1" w:rsidP="0037491B">
      <w:pPr>
        <w:snapToGrid w:val="0"/>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Debray</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Narkewicz</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Bodewes</w:t>
      </w:r>
      <w:proofErr w:type="spellEnd"/>
      <w:r>
        <w:rPr>
          <w:rFonts w:ascii="Book Antiqua" w:eastAsia="Book Antiqua" w:hAnsi="Book Antiqua" w:cs="Book Antiqua"/>
          <w:color w:val="000000"/>
        </w:rPr>
        <w:t xml:space="preserve"> FAJA, Colombo C, </w:t>
      </w:r>
      <w:proofErr w:type="spellStart"/>
      <w:r>
        <w:rPr>
          <w:rFonts w:ascii="Book Antiqua" w:eastAsia="Book Antiqua" w:hAnsi="Book Antiqua" w:cs="Book Antiqua"/>
          <w:color w:val="000000"/>
        </w:rPr>
        <w:t>Housset</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Jonge</w:t>
      </w:r>
      <w:proofErr w:type="spellEnd"/>
      <w:r>
        <w:rPr>
          <w:rFonts w:ascii="Book Antiqua" w:eastAsia="Book Antiqua" w:hAnsi="Book Antiqua" w:cs="Book Antiqua"/>
          <w:color w:val="000000"/>
        </w:rPr>
        <w:t xml:space="preserve"> HR, Jonker JW, Kelly DA, Ling SC, </w:t>
      </w:r>
      <w:proofErr w:type="spellStart"/>
      <w:r>
        <w:rPr>
          <w:rFonts w:ascii="Book Antiqua" w:eastAsia="Book Antiqua" w:hAnsi="Book Antiqua" w:cs="Book Antiqua"/>
          <w:color w:val="000000"/>
        </w:rPr>
        <w:t>Poynard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Sogni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Witters</w:t>
      </w:r>
      <w:proofErr w:type="spellEnd"/>
      <w:r>
        <w:rPr>
          <w:rFonts w:ascii="Book Antiqua" w:eastAsia="Book Antiqua" w:hAnsi="Book Antiqua" w:cs="Book Antiqua"/>
          <w:color w:val="000000"/>
        </w:rPr>
        <w:t xml:space="preserve"> P, Baumann U, </w:t>
      </w:r>
      <w:proofErr w:type="spellStart"/>
      <w:r>
        <w:rPr>
          <w:rFonts w:ascii="Book Antiqua" w:eastAsia="Book Antiqua" w:hAnsi="Book Antiqua" w:cs="Book Antiqua"/>
          <w:color w:val="000000"/>
        </w:rPr>
        <w:t>Wilschanski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Verkade</w:t>
      </w:r>
      <w:proofErr w:type="spellEnd"/>
      <w:r>
        <w:rPr>
          <w:rFonts w:ascii="Book Antiqua" w:eastAsia="Book Antiqua" w:hAnsi="Book Antiqua" w:cs="Book Antiqua"/>
          <w:color w:val="000000"/>
        </w:rPr>
        <w:t xml:space="preserve"> HJ. Cystic Fibrosis-related Liver Disease: Research Challenges and Future Perspectives.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443-448 [PMID: 28753176 DOI: 10.1097/MPG.0000000000001676]</w:t>
      </w:r>
    </w:p>
    <w:p w:rsidR="00A77B3E" w:rsidRDefault="00C663A1" w:rsidP="0037491B">
      <w:pPr>
        <w:snapToGrid w:val="0"/>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Invernizzi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Miozzo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Battezzati</w:t>
      </w:r>
      <w:proofErr w:type="spellEnd"/>
      <w:r>
        <w:rPr>
          <w:rFonts w:ascii="Book Antiqua" w:eastAsia="Book Antiqua" w:hAnsi="Book Antiqua" w:cs="Book Antiqua"/>
          <w:color w:val="000000"/>
        </w:rPr>
        <w:t xml:space="preserve"> PM, Bianchi I, </w:t>
      </w:r>
      <w:proofErr w:type="spellStart"/>
      <w:r>
        <w:rPr>
          <w:rFonts w:ascii="Book Antiqua" w:eastAsia="Book Antiqua" w:hAnsi="Book Antiqua" w:cs="Book Antiqua"/>
          <w:color w:val="000000"/>
        </w:rPr>
        <w:t>Grati</w:t>
      </w:r>
      <w:proofErr w:type="spellEnd"/>
      <w:r>
        <w:rPr>
          <w:rFonts w:ascii="Book Antiqua" w:eastAsia="Book Antiqua" w:hAnsi="Book Antiqua" w:cs="Book Antiqua"/>
          <w:color w:val="000000"/>
        </w:rPr>
        <w:t xml:space="preserve"> FR, </w:t>
      </w:r>
      <w:proofErr w:type="spellStart"/>
      <w:r>
        <w:rPr>
          <w:rFonts w:ascii="Book Antiqua" w:eastAsia="Book Antiqua" w:hAnsi="Book Antiqua" w:cs="Book Antiqua"/>
          <w:color w:val="000000"/>
        </w:rPr>
        <w:t>Simoni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Selmi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Watnik</w:t>
      </w:r>
      <w:proofErr w:type="spellEnd"/>
      <w:r>
        <w:rPr>
          <w:rFonts w:ascii="Book Antiqua" w:eastAsia="Book Antiqua" w:hAnsi="Book Antiqua" w:cs="Book Antiqua"/>
          <w:color w:val="000000"/>
        </w:rPr>
        <w:t xml:space="preserve"> M, Gershwin ME, </w:t>
      </w:r>
      <w:proofErr w:type="spellStart"/>
      <w:r>
        <w:rPr>
          <w:rFonts w:ascii="Book Antiqua" w:eastAsia="Book Antiqua" w:hAnsi="Book Antiqua" w:cs="Book Antiqua"/>
          <w:color w:val="000000"/>
        </w:rPr>
        <w:t>Podda</w:t>
      </w:r>
      <w:proofErr w:type="spellEnd"/>
      <w:r>
        <w:rPr>
          <w:rFonts w:ascii="Book Antiqua" w:eastAsia="Book Antiqua" w:hAnsi="Book Antiqua" w:cs="Book Antiqua"/>
          <w:color w:val="000000"/>
        </w:rPr>
        <w:t xml:space="preserve"> M. Frequency of monosomy X in women with primary biliary cirrhosis.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2004; </w:t>
      </w:r>
      <w:r>
        <w:rPr>
          <w:rFonts w:ascii="Book Antiqua" w:eastAsia="Book Antiqua" w:hAnsi="Book Antiqua" w:cs="Book Antiqua"/>
          <w:b/>
          <w:bCs/>
          <w:color w:val="000000"/>
        </w:rPr>
        <w:t>363</w:t>
      </w:r>
      <w:r>
        <w:rPr>
          <w:rFonts w:ascii="Book Antiqua" w:eastAsia="Book Antiqua" w:hAnsi="Book Antiqua" w:cs="Book Antiqua"/>
          <w:color w:val="000000"/>
        </w:rPr>
        <w:t>: 533-535 [PMID: 14975617 DOI: 10.1016/S0140-6736(04)15541-4]</w:t>
      </w:r>
    </w:p>
    <w:p w:rsidR="00A77B3E" w:rsidRDefault="00C663A1" w:rsidP="0037491B">
      <w:pPr>
        <w:snapToGrid w:val="0"/>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Lleo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Zhang W, Zhao M, Tan Y, </w:t>
      </w:r>
      <w:proofErr w:type="spellStart"/>
      <w:r>
        <w:rPr>
          <w:rFonts w:ascii="Book Antiqua" w:eastAsia="Book Antiqua" w:hAnsi="Book Antiqua" w:cs="Book Antiqua"/>
          <w:color w:val="000000"/>
        </w:rPr>
        <w:t>Bernuzzi</w:t>
      </w:r>
      <w:proofErr w:type="spellEnd"/>
      <w:r>
        <w:rPr>
          <w:rFonts w:ascii="Book Antiqua" w:eastAsia="Book Antiqua" w:hAnsi="Book Antiqua" w:cs="Book Antiqua"/>
          <w:color w:val="000000"/>
        </w:rPr>
        <w:t xml:space="preserve"> F, Zhu B, Liu Q, Tan Q, </w:t>
      </w:r>
      <w:proofErr w:type="spellStart"/>
      <w:r>
        <w:rPr>
          <w:rFonts w:ascii="Book Antiqua" w:eastAsia="Book Antiqua" w:hAnsi="Book Antiqua" w:cs="Book Antiqua"/>
          <w:color w:val="000000"/>
        </w:rPr>
        <w:t>Malinverno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Jiang T, Tan L, Liao W, </w:t>
      </w:r>
      <w:proofErr w:type="spellStart"/>
      <w:r>
        <w:rPr>
          <w:rFonts w:ascii="Book Antiqua" w:eastAsia="Book Antiqua" w:hAnsi="Book Antiqua" w:cs="Book Antiqua"/>
          <w:color w:val="000000"/>
        </w:rPr>
        <w:t>Coppel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Lu Q, Adams DH, Gershwin ME; PBC Epigenetic Study Group. DNA methylation profiling of the X chromosome reveals an aberrant demethylation on CXCR3 promoter in primary biliary cirrhosis. </w:t>
      </w:r>
      <w:r>
        <w:rPr>
          <w:rFonts w:ascii="Book Antiqua" w:eastAsia="Book Antiqua" w:hAnsi="Book Antiqua" w:cs="Book Antiqua"/>
          <w:i/>
          <w:iCs/>
          <w:color w:val="000000"/>
        </w:rPr>
        <w:t>Clin Epigenetics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61 [PMID: 26150899 DOI: 10.1186/s13148-015-0098-9]</w:t>
      </w:r>
    </w:p>
    <w:p w:rsidR="00A77B3E" w:rsidRDefault="00C663A1" w:rsidP="0037491B">
      <w:pPr>
        <w:snapToGrid w:val="0"/>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Chuang YH</w:t>
      </w:r>
      <w:r>
        <w:rPr>
          <w:rFonts w:ascii="Book Antiqua" w:eastAsia="Book Antiqua" w:hAnsi="Book Antiqua" w:cs="Book Antiqua"/>
          <w:color w:val="000000"/>
        </w:rPr>
        <w:t xml:space="preserve">, Lian ZX, Cheng CM, Lan RY, Yang GX, </w:t>
      </w:r>
      <w:proofErr w:type="spellStart"/>
      <w:r>
        <w:rPr>
          <w:rFonts w:ascii="Book Antiqua" w:eastAsia="Book Antiqua" w:hAnsi="Book Antiqua" w:cs="Book Antiqua"/>
          <w:color w:val="000000"/>
        </w:rPr>
        <w:t>Moritoki</w:t>
      </w:r>
      <w:proofErr w:type="spellEnd"/>
      <w:r>
        <w:rPr>
          <w:rFonts w:ascii="Book Antiqua" w:eastAsia="Book Antiqua" w:hAnsi="Book Antiqua" w:cs="Book Antiqua"/>
          <w:color w:val="000000"/>
        </w:rPr>
        <w:t xml:space="preserve"> Y, Chiang BL, Ansari AA, </w:t>
      </w:r>
      <w:proofErr w:type="spellStart"/>
      <w:r>
        <w:rPr>
          <w:rFonts w:ascii="Book Antiqua" w:eastAsia="Book Antiqua" w:hAnsi="Book Antiqua" w:cs="Book Antiqua"/>
          <w:color w:val="000000"/>
        </w:rPr>
        <w:t>Tsuneyama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Coppel</w:t>
      </w:r>
      <w:proofErr w:type="spellEnd"/>
      <w:r>
        <w:rPr>
          <w:rFonts w:ascii="Book Antiqua" w:eastAsia="Book Antiqua" w:hAnsi="Book Antiqua" w:cs="Book Antiqua"/>
          <w:color w:val="000000"/>
        </w:rPr>
        <w:t xml:space="preserve"> RL, Gershwin ME. </w:t>
      </w:r>
      <w:proofErr w:type="gramStart"/>
      <w:r>
        <w:rPr>
          <w:rFonts w:ascii="Book Antiqua" w:eastAsia="Book Antiqua" w:hAnsi="Book Antiqua" w:cs="Book Antiqua"/>
          <w:color w:val="000000"/>
        </w:rPr>
        <w:t>Increased levels of chemokine receptor CXCR3 and chemokines IP-10 and MIG in patients with primary biliary cirrhosis and their first degree relatives.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25</w:t>
      </w:r>
      <w:r>
        <w:rPr>
          <w:rFonts w:ascii="Book Antiqua" w:eastAsia="Book Antiqua" w:hAnsi="Book Antiqua" w:cs="Book Antiqua"/>
          <w:color w:val="000000"/>
        </w:rPr>
        <w:t>: 126-132 [PMID: 16243485 DOI: 10.1016/j.jaut.2005.08.009]</w:t>
      </w:r>
    </w:p>
    <w:p w:rsidR="00A77B3E" w:rsidRDefault="00C663A1" w:rsidP="0037491B">
      <w:pPr>
        <w:snapToGrid w:val="0"/>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Padgett KA</w:t>
      </w:r>
      <w:r>
        <w:rPr>
          <w:rFonts w:ascii="Book Antiqua" w:eastAsia="Book Antiqua" w:hAnsi="Book Antiqua" w:cs="Book Antiqua"/>
          <w:color w:val="000000"/>
        </w:rPr>
        <w:t xml:space="preserve">, Lan RY, Leung PC, </w:t>
      </w:r>
      <w:proofErr w:type="spellStart"/>
      <w:r>
        <w:rPr>
          <w:rFonts w:ascii="Book Antiqua" w:eastAsia="Book Antiqua" w:hAnsi="Book Antiqua" w:cs="Book Antiqua"/>
          <w:color w:val="000000"/>
        </w:rPr>
        <w:t>Lleo</w:t>
      </w:r>
      <w:proofErr w:type="spellEnd"/>
      <w:r>
        <w:rPr>
          <w:rFonts w:ascii="Book Antiqua" w:eastAsia="Book Antiqua" w:hAnsi="Book Antiqua" w:cs="Book Antiqua"/>
          <w:color w:val="000000"/>
        </w:rPr>
        <w:t xml:space="preserve"> A, Dawson K, </w:t>
      </w:r>
      <w:proofErr w:type="spellStart"/>
      <w:r>
        <w:rPr>
          <w:rFonts w:ascii="Book Antiqua" w:eastAsia="Book Antiqua" w:hAnsi="Book Antiqua" w:cs="Book Antiqua"/>
          <w:color w:val="000000"/>
        </w:rPr>
        <w:t>Pfeiff</w:t>
      </w:r>
      <w:proofErr w:type="spellEnd"/>
      <w:r>
        <w:rPr>
          <w:rFonts w:ascii="Book Antiqua" w:eastAsia="Book Antiqua" w:hAnsi="Book Antiqua" w:cs="Book Antiqua"/>
          <w:color w:val="000000"/>
        </w:rPr>
        <w:t xml:space="preserve"> J, Mao TK, </w:t>
      </w:r>
      <w:proofErr w:type="spellStart"/>
      <w:r>
        <w:rPr>
          <w:rFonts w:ascii="Book Antiqua" w:eastAsia="Book Antiqua" w:hAnsi="Book Antiqua" w:cs="Book Antiqua"/>
          <w:color w:val="000000"/>
        </w:rPr>
        <w:t>Coppel</w:t>
      </w:r>
      <w:proofErr w:type="spellEnd"/>
      <w:r>
        <w:rPr>
          <w:rFonts w:ascii="Book Antiqua" w:eastAsia="Book Antiqua" w:hAnsi="Book Antiqua" w:cs="Book Antiqua"/>
          <w:color w:val="000000"/>
        </w:rPr>
        <w:t xml:space="preserve"> RL, Ansari AA, Gershwin ME. Primary biliary cirrhosis is associated with altered hepatic microRNA expression.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32</w:t>
      </w:r>
      <w:r>
        <w:rPr>
          <w:rFonts w:ascii="Book Antiqua" w:eastAsia="Book Antiqua" w:hAnsi="Book Antiqua" w:cs="Book Antiqua"/>
          <w:color w:val="000000"/>
        </w:rPr>
        <w:t>: 246-253 [PMID: 19345069 DOI: 10.1016/j.jaut.2009.02.022]</w:t>
      </w:r>
    </w:p>
    <w:p w:rsidR="00A77B3E" w:rsidRDefault="00C663A1" w:rsidP="0037491B">
      <w:pPr>
        <w:snapToGrid w:val="0"/>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Tabibian</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Lindor</w:t>
      </w:r>
      <w:proofErr w:type="spellEnd"/>
      <w:r>
        <w:rPr>
          <w:rFonts w:ascii="Book Antiqua" w:eastAsia="Book Antiqua" w:hAnsi="Book Antiqua" w:cs="Book Antiqua"/>
          <w:color w:val="000000"/>
        </w:rPr>
        <w:t xml:space="preserve"> KD. Primary biliary cirrhosis: safety and benefits of established and emerging therapies.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1435-1444 [PMID: 26212223 DOI: 10.1517/14740338.2015.1073260]</w:t>
      </w:r>
    </w:p>
    <w:p w:rsidR="00A77B3E" w:rsidRDefault="00C663A1" w:rsidP="0037491B">
      <w:pPr>
        <w:snapToGrid w:val="0"/>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Yang CY</w:t>
      </w:r>
      <w:r>
        <w:rPr>
          <w:rFonts w:ascii="Book Antiqua" w:eastAsia="Book Antiqua" w:hAnsi="Book Antiqua" w:cs="Book Antiqua"/>
          <w:color w:val="000000"/>
        </w:rPr>
        <w:t xml:space="preserve">, Ma X, </w:t>
      </w:r>
      <w:proofErr w:type="spellStart"/>
      <w:r>
        <w:rPr>
          <w:rFonts w:ascii="Book Antiqua" w:eastAsia="Book Antiqua" w:hAnsi="Book Antiqua" w:cs="Book Antiqua"/>
          <w:color w:val="000000"/>
        </w:rPr>
        <w:t>Tsuneyama</w:t>
      </w:r>
      <w:proofErr w:type="spellEnd"/>
      <w:r>
        <w:rPr>
          <w:rFonts w:ascii="Book Antiqua" w:eastAsia="Book Antiqua" w:hAnsi="Book Antiqua" w:cs="Book Antiqua"/>
          <w:color w:val="000000"/>
        </w:rPr>
        <w:t xml:space="preserve"> K, Huang S, Takahashi T, </w:t>
      </w:r>
      <w:proofErr w:type="spellStart"/>
      <w:r>
        <w:rPr>
          <w:rFonts w:ascii="Book Antiqua" w:eastAsia="Book Antiqua" w:hAnsi="Book Antiqua" w:cs="Book Antiqua"/>
          <w:color w:val="000000"/>
        </w:rPr>
        <w:t>Chalasani</w:t>
      </w:r>
      <w:proofErr w:type="spellEnd"/>
      <w:r>
        <w:rPr>
          <w:rFonts w:ascii="Book Antiqua" w:eastAsia="Book Antiqua" w:hAnsi="Book Antiqua" w:cs="Book Antiqua"/>
          <w:color w:val="000000"/>
        </w:rPr>
        <w:t xml:space="preserve"> NP, </w:t>
      </w:r>
      <w:proofErr w:type="spellStart"/>
      <w:r>
        <w:rPr>
          <w:rFonts w:ascii="Book Antiqua" w:eastAsia="Book Antiqua" w:hAnsi="Book Antiqua" w:cs="Book Antiqua"/>
          <w:color w:val="000000"/>
        </w:rPr>
        <w:t>Bowlus</w:t>
      </w:r>
      <w:proofErr w:type="spellEnd"/>
      <w:r>
        <w:rPr>
          <w:rFonts w:ascii="Book Antiqua" w:eastAsia="Book Antiqua" w:hAnsi="Book Antiqua" w:cs="Book Antiqua"/>
          <w:color w:val="000000"/>
        </w:rPr>
        <w:t xml:space="preserve"> CL, Yang GX, Leung PS, Ansari AA, Wu L, </w:t>
      </w:r>
      <w:proofErr w:type="spellStart"/>
      <w:r>
        <w:rPr>
          <w:rFonts w:ascii="Book Antiqua" w:eastAsia="Book Antiqua" w:hAnsi="Book Antiqua" w:cs="Book Antiqua"/>
          <w:color w:val="000000"/>
        </w:rPr>
        <w:t>Coppel</w:t>
      </w:r>
      <w:proofErr w:type="spellEnd"/>
      <w:r>
        <w:rPr>
          <w:rFonts w:ascii="Book Antiqua" w:eastAsia="Book Antiqua" w:hAnsi="Book Antiqua" w:cs="Book Antiqua"/>
          <w:color w:val="000000"/>
        </w:rPr>
        <w:t xml:space="preserve"> RL, Gershwin ME. IL-12/Th1 and IL-23/Th17 biliary microenvironment in primary biliary cirrhosis: implications for therapy.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1944-1953 [PMID: 24375552 DOI: 10.1002/hep.26979]</w:t>
      </w:r>
    </w:p>
    <w:p w:rsidR="00A77B3E" w:rsidRDefault="00C663A1" w:rsidP="0037491B">
      <w:pPr>
        <w:snapToGrid w:val="0"/>
        <w:spacing w:line="360" w:lineRule="auto"/>
        <w:jc w:val="both"/>
      </w:pPr>
      <w:proofErr w:type="gramStart"/>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Mousa</w:t>
      </w:r>
      <w:proofErr w:type="spellEnd"/>
      <w:r>
        <w:rPr>
          <w:rFonts w:ascii="Book Antiqua" w:eastAsia="Book Antiqua" w:hAnsi="Book Antiqua" w:cs="Book Antiqua"/>
          <w:b/>
          <w:bCs/>
          <w:color w:val="000000"/>
        </w:rPr>
        <w:t xml:space="preserve"> HS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Lleo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Bowlus</w:t>
      </w:r>
      <w:proofErr w:type="spellEnd"/>
      <w:r>
        <w:rPr>
          <w:rFonts w:ascii="Book Antiqua" w:eastAsia="Book Antiqua" w:hAnsi="Book Antiqua" w:cs="Book Antiqua"/>
          <w:color w:val="000000"/>
        </w:rPr>
        <w:t xml:space="preserve"> CL, Gershwin ME.</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Advances in pharmacotherapy for primary biliary cirrhosis.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633-643 [PMID: 25543678 DOI: 10.1517/14656566.2015.998650]</w:t>
      </w:r>
    </w:p>
    <w:p w:rsidR="00A77B3E" w:rsidRDefault="00C663A1" w:rsidP="0037491B">
      <w:pPr>
        <w:snapToGrid w:val="0"/>
        <w:spacing w:line="360" w:lineRule="auto"/>
        <w:jc w:val="both"/>
      </w:pPr>
      <w:proofErr w:type="gramStart"/>
      <w:r>
        <w:rPr>
          <w:rFonts w:ascii="Book Antiqua" w:eastAsia="Book Antiqua" w:hAnsi="Book Antiqua" w:cs="Book Antiqua"/>
          <w:color w:val="000000"/>
        </w:rPr>
        <w:t xml:space="preserve">33 </w:t>
      </w:r>
      <w:r>
        <w:rPr>
          <w:rFonts w:ascii="Book Antiqua" w:eastAsia="Book Antiqua" w:hAnsi="Book Antiqua" w:cs="Book Antiqua"/>
          <w:b/>
          <w:bCs/>
          <w:color w:val="000000"/>
        </w:rPr>
        <w:t>Ali AH</w:t>
      </w:r>
      <w:r>
        <w:rPr>
          <w:rFonts w:ascii="Book Antiqua" w:eastAsia="Book Antiqua" w:hAnsi="Book Antiqua" w:cs="Book Antiqua"/>
          <w:color w:val="000000"/>
        </w:rPr>
        <w:t>, Lindor KD.</w:t>
      </w:r>
      <w:proofErr w:type="gram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for the treatment of primary biliary cholangitis.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1809-1815 [PMID: 27468093 DOI: 10.1080/14656566.2016.1218471]</w:t>
      </w:r>
    </w:p>
    <w:p w:rsidR="00A77B3E" w:rsidRDefault="00C663A1" w:rsidP="0037491B">
      <w:pPr>
        <w:snapToGrid w:val="0"/>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Kowdley</w:t>
      </w:r>
      <w:proofErr w:type="spellEnd"/>
      <w:r>
        <w:rPr>
          <w:rFonts w:ascii="Book Antiqua" w:eastAsia="Book Antiqua" w:hAnsi="Book Antiqua" w:cs="Book Antiqua"/>
          <w:b/>
          <w:bCs/>
          <w:color w:val="000000"/>
        </w:rPr>
        <w:t xml:space="preserve"> KV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Luketic</w:t>
      </w:r>
      <w:proofErr w:type="spellEnd"/>
      <w:r>
        <w:rPr>
          <w:rFonts w:ascii="Book Antiqua" w:eastAsia="Book Antiqua" w:hAnsi="Book Antiqua" w:cs="Book Antiqua"/>
          <w:color w:val="000000"/>
        </w:rPr>
        <w:t xml:space="preserve"> V, Chapman R, Hirschfield GM, </w:t>
      </w:r>
      <w:proofErr w:type="spellStart"/>
      <w:r>
        <w:rPr>
          <w:rFonts w:ascii="Book Antiqua" w:eastAsia="Book Antiqua" w:hAnsi="Book Antiqua" w:cs="Book Antiqua"/>
          <w:color w:val="000000"/>
        </w:rPr>
        <w:t>Poupon</w:t>
      </w:r>
      <w:proofErr w:type="spellEnd"/>
      <w:r>
        <w:rPr>
          <w:rFonts w:ascii="Book Antiqua" w:eastAsia="Book Antiqua" w:hAnsi="Book Antiqua" w:cs="Book Antiqua"/>
          <w:color w:val="000000"/>
        </w:rPr>
        <w:t xml:space="preserve"> R, Schramm C, Vincent C, Rust C, </w:t>
      </w:r>
      <w:proofErr w:type="spellStart"/>
      <w:r>
        <w:rPr>
          <w:rFonts w:ascii="Book Antiqua" w:eastAsia="Book Antiqua" w:hAnsi="Book Antiqua" w:cs="Book Antiqua"/>
          <w:color w:val="000000"/>
        </w:rPr>
        <w:t>Parés</w:t>
      </w:r>
      <w:proofErr w:type="spellEnd"/>
      <w:r>
        <w:rPr>
          <w:rFonts w:ascii="Book Antiqua" w:eastAsia="Book Antiqua" w:hAnsi="Book Antiqua" w:cs="Book Antiqua"/>
          <w:color w:val="000000"/>
        </w:rPr>
        <w:t xml:space="preserve"> A, Mason A,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Shapiro D, </w:t>
      </w:r>
      <w:proofErr w:type="spellStart"/>
      <w:r>
        <w:rPr>
          <w:rFonts w:ascii="Book Antiqua" w:eastAsia="Book Antiqua" w:hAnsi="Book Antiqua" w:cs="Book Antiqua"/>
          <w:color w:val="000000"/>
        </w:rPr>
        <w:t>Adorini</w:t>
      </w:r>
      <w:proofErr w:type="spellEnd"/>
      <w:r>
        <w:rPr>
          <w:rFonts w:ascii="Book Antiqua" w:eastAsia="Book Antiqua" w:hAnsi="Book Antiqua" w:cs="Book Antiqua"/>
          <w:color w:val="000000"/>
        </w:rPr>
        <w:t xml:space="preserve"> L, Sciacca C, Beecher-Jones T, </w:t>
      </w:r>
      <w:proofErr w:type="spellStart"/>
      <w:r>
        <w:rPr>
          <w:rFonts w:ascii="Book Antiqua" w:eastAsia="Book Antiqua" w:hAnsi="Book Antiqua" w:cs="Book Antiqua"/>
          <w:color w:val="000000"/>
        </w:rPr>
        <w:t>Böhm</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Pencek</w:t>
      </w:r>
      <w:proofErr w:type="spellEnd"/>
      <w:r>
        <w:rPr>
          <w:rFonts w:ascii="Book Antiqua" w:eastAsia="Book Antiqua" w:hAnsi="Book Antiqua" w:cs="Book Antiqua"/>
          <w:color w:val="000000"/>
        </w:rPr>
        <w:t xml:space="preserve"> R, Jones D;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PBC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Study Group. </w:t>
      </w:r>
      <w:proofErr w:type="gramStart"/>
      <w:r>
        <w:rPr>
          <w:rFonts w:ascii="Book Antiqua" w:eastAsia="Book Antiqua" w:hAnsi="Book Antiqua" w:cs="Book Antiqua"/>
          <w:color w:val="000000"/>
        </w:rPr>
        <w:t xml:space="preserve">A randomized trial of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in patients with primary biliary cholangitis.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1890-1902 [PMID: 29023915 DOI: 10.1002/hep.29569]</w:t>
      </w:r>
    </w:p>
    <w:p w:rsidR="00A77B3E" w:rsidRDefault="00C663A1" w:rsidP="0037491B">
      <w:pPr>
        <w:snapToGrid w:val="0"/>
        <w:spacing w:line="360" w:lineRule="auto"/>
        <w:jc w:val="both"/>
      </w:pPr>
      <w:proofErr w:type="gramStart"/>
      <w:r>
        <w:rPr>
          <w:rFonts w:ascii="Book Antiqua" w:eastAsia="Book Antiqua" w:hAnsi="Book Antiqua" w:cs="Book Antiqua"/>
          <w:color w:val="000000"/>
        </w:rPr>
        <w:lastRenderedPageBreak/>
        <w:t xml:space="preserve">35 </w:t>
      </w:r>
      <w:proofErr w:type="spellStart"/>
      <w:r>
        <w:rPr>
          <w:rFonts w:ascii="Book Antiqua" w:eastAsia="Book Antiqua" w:hAnsi="Book Antiqua" w:cs="Book Antiqua"/>
          <w:b/>
          <w:bCs/>
          <w:color w:val="000000"/>
        </w:rPr>
        <w:t>Chazouillères</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Novel Aspects in the Management of Cholestatic Liver Diseases.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340-346 [PMID: 27170387 DOI: 10.1159/000444544]</w:t>
      </w:r>
    </w:p>
    <w:p w:rsidR="00A77B3E" w:rsidRDefault="00C663A1" w:rsidP="0037491B">
      <w:pPr>
        <w:snapToGrid w:val="0"/>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Duboc</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Taché</w:t>
      </w:r>
      <w:proofErr w:type="spellEnd"/>
      <w:r>
        <w:rPr>
          <w:rFonts w:ascii="Book Antiqua" w:eastAsia="Book Antiqua" w:hAnsi="Book Antiqua" w:cs="Book Antiqua"/>
          <w:color w:val="000000"/>
        </w:rPr>
        <w:t xml:space="preserve"> Y, Hofmann AF. The bile acid TGR5 membrane receptor: from basic research to clinical application.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302-312 [PMID: 24411485 DOI: 10.1016/j.dld.2013.10.021]</w:t>
      </w:r>
    </w:p>
    <w:p w:rsidR="00A77B3E" w:rsidRDefault="00C663A1" w:rsidP="0037491B">
      <w:pPr>
        <w:snapToGrid w:val="0"/>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Bodewes</w:t>
      </w:r>
      <w:proofErr w:type="spellEnd"/>
      <w:r>
        <w:rPr>
          <w:rFonts w:ascii="Book Antiqua" w:eastAsia="Book Antiqua" w:hAnsi="Book Antiqua" w:cs="Book Antiqua"/>
          <w:b/>
          <w:bCs/>
          <w:color w:val="000000"/>
        </w:rPr>
        <w:t xml:space="preserve"> FA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Verkade</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Taminiau</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Borowitz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Wilschanski</w:t>
      </w:r>
      <w:proofErr w:type="spellEnd"/>
      <w:r>
        <w:rPr>
          <w:rFonts w:ascii="Book Antiqua" w:eastAsia="Book Antiqua" w:hAnsi="Book Antiqua" w:cs="Book Antiqua"/>
          <w:color w:val="000000"/>
        </w:rPr>
        <w:t xml:space="preserve"> M; Working group </w:t>
      </w:r>
      <w:proofErr w:type="spellStart"/>
      <w:r>
        <w:rPr>
          <w:rFonts w:ascii="Book Antiqua" w:eastAsia="Book Antiqua" w:hAnsi="Book Antiqua" w:cs="Book Antiqua"/>
          <w:color w:val="000000"/>
        </w:rPr>
        <w:t>Câ</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ystic</w:t>
      </w:r>
      <w:proofErr w:type="spellEnd"/>
      <w:r>
        <w:rPr>
          <w:rFonts w:ascii="Book Antiqua" w:eastAsia="Book Antiqua" w:hAnsi="Book Antiqua" w:cs="Book Antiqua"/>
          <w:color w:val="000000"/>
        </w:rPr>
        <w:t xml:space="preserve"> Fibrosis and Pancreatic Disease of the European Society for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Gastroenterology </w:t>
      </w:r>
      <w:proofErr w:type="spellStart"/>
      <w:r>
        <w:rPr>
          <w:rFonts w:ascii="Book Antiqua" w:eastAsia="Book Antiqua" w:hAnsi="Book Antiqua" w:cs="Book Antiqua"/>
          <w:color w:val="000000"/>
        </w:rPr>
        <w:t>Hepatology</w:t>
      </w:r>
      <w:proofErr w:type="spellEnd"/>
      <w:r>
        <w:rPr>
          <w:rFonts w:ascii="Book Antiqua" w:eastAsia="Book Antiqua" w:hAnsi="Book Antiqua" w:cs="Book Antiqua"/>
          <w:color w:val="000000"/>
        </w:rPr>
        <w:t xml:space="preserve"> and Nutrition (ESPGHAN). </w:t>
      </w:r>
      <w:proofErr w:type="gramStart"/>
      <w:r>
        <w:rPr>
          <w:rFonts w:ascii="Book Antiqua" w:eastAsia="Book Antiqua" w:hAnsi="Book Antiqua" w:cs="Book Antiqua"/>
          <w:color w:val="000000"/>
        </w:rPr>
        <w:t>Cystic fibrosis and the role of gastrointestinal outcome measures in the new era of therapeutic CFTR modulation.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Cyst </w:t>
      </w:r>
      <w:proofErr w:type="spellStart"/>
      <w:r>
        <w:rPr>
          <w:rFonts w:ascii="Book Antiqua" w:eastAsia="Book Antiqua" w:hAnsi="Book Antiqua" w:cs="Book Antiqua"/>
          <w:i/>
          <w:iCs/>
          <w:color w:val="000000"/>
        </w:rPr>
        <w:t>Fibros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169-177 [PMID: 25677689 DOI: 10.1016/j.jcf.2015.01.006]</w:t>
      </w:r>
    </w:p>
    <w:p w:rsidR="00A77B3E" w:rsidRDefault="00C663A1" w:rsidP="0037491B">
      <w:pPr>
        <w:snapToGrid w:val="0"/>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Sadler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Crotty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Fatovich</w:t>
      </w:r>
      <w:proofErr w:type="spellEnd"/>
      <w:r>
        <w:rPr>
          <w:rFonts w:ascii="Book Antiqua" w:eastAsia="Book Antiqua" w:hAnsi="Book Antiqua" w:cs="Book Antiqua"/>
          <w:color w:val="000000"/>
        </w:rPr>
        <w:t xml:space="preserve"> L, Wilson S, Rabin HR, Myers RP. </w:t>
      </w:r>
      <w:proofErr w:type="gramStart"/>
      <w:r>
        <w:rPr>
          <w:rFonts w:ascii="Book Antiqua" w:eastAsia="Book Antiqua" w:hAnsi="Book Antiqua" w:cs="Book Antiqua"/>
          <w:color w:val="000000"/>
        </w:rPr>
        <w:t>Noninvasive methods, including transient elastography, for the detection of liver disease in adults with cystic fibrosis.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139-144 [PMID: 25855877 DOI: 10.1155/2015/138530]</w:t>
      </w:r>
    </w:p>
    <w:p w:rsidR="00A77B3E" w:rsidRDefault="00C663A1" w:rsidP="0037491B">
      <w:pPr>
        <w:snapToGrid w:val="0"/>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Trauner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Halilbasic</w:t>
      </w:r>
      <w:proofErr w:type="spellEnd"/>
      <w:r>
        <w:rPr>
          <w:rFonts w:ascii="Book Antiqua" w:eastAsia="Book Antiqua" w:hAnsi="Book Antiqua" w:cs="Book Antiqua"/>
          <w:color w:val="000000"/>
        </w:rPr>
        <w:t xml:space="preserve"> E, Claudel T, </w:t>
      </w:r>
      <w:proofErr w:type="spellStart"/>
      <w:r>
        <w:rPr>
          <w:rFonts w:ascii="Book Antiqua" w:eastAsia="Book Antiqua" w:hAnsi="Book Antiqua" w:cs="Book Antiqua"/>
          <w:color w:val="000000"/>
        </w:rPr>
        <w:t>Steinacher</w:t>
      </w:r>
      <w:proofErr w:type="spellEnd"/>
      <w:r>
        <w:rPr>
          <w:rFonts w:ascii="Book Antiqua" w:eastAsia="Book Antiqua" w:hAnsi="Book Antiqua" w:cs="Book Antiqua"/>
          <w:color w:val="000000"/>
        </w:rPr>
        <w:t xml:space="preserve"> D, Fuchs C, </w:t>
      </w:r>
      <w:proofErr w:type="spellStart"/>
      <w:r>
        <w:rPr>
          <w:rFonts w:ascii="Book Antiqua" w:eastAsia="Book Antiqua" w:hAnsi="Book Antiqua" w:cs="Book Antiqua"/>
          <w:color w:val="000000"/>
        </w:rPr>
        <w:t>Moustafa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Pollheimer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Krones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Kienbacher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Traussnigg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Kazemi-Shirazi</w:t>
      </w:r>
      <w:proofErr w:type="spellEnd"/>
      <w:r>
        <w:rPr>
          <w:rFonts w:ascii="Book Antiqua" w:eastAsia="Book Antiqua" w:hAnsi="Book Antiqua" w:cs="Book Antiqua"/>
          <w:color w:val="000000"/>
        </w:rPr>
        <w:t xml:space="preserve"> L, Munda P, Hofer H, </w:t>
      </w:r>
      <w:proofErr w:type="spellStart"/>
      <w:r>
        <w:rPr>
          <w:rFonts w:ascii="Book Antiqua" w:eastAsia="Book Antiqua" w:hAnsi="Book Antiqua" w:cs="Book Antiqua"/>
          <w:color w:val="000000"/>
        </w:rPr>
        <w:t>Fickert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Paumgartner</w:t>
      </w:r>
      <w:proofErr w:type="spellEnd"/>
      <w:r>
        <w:rPr>
          <w:rFonts w:ascii="Book Antiqua" w:eastAsia="Book Antiqua" w:hAnsi="Book Antiqua" w:cs="Book Antiqua"/>
          <w:color w:val="000000"/>
        </w:rPr>
        <w:t xml:space="preserve"> G. Potential of nor-</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in </w:t>
      </w:r>
      <w:proofErr w:type="spellStart"/>
      <w:r>
        <w:rPr>
          <w:rFonts w:ascii="Book Antiqua" w:eastAsia="Book Antiqua" w:hAnsi="Book Antiqua" w:cs="Book Antiqua"/>
          <w:color w:val="000000"/>
        </w:rPr>
        <w:t>Cholestatic</w:t>
      </w:r>
      <w:proofErr w:type="spellEnd"/>
      <w:r>
        <w:rPr>
          <w:rFonts w:ascii="Book Antiqua" w:eastAsia="Book Antiqua" w:hAnsi="Book Antiqua" w:cs="Book Antiqua"/>
          <w:color w:val="000000"/>
        </w:rPr>
        <w:t xml:space="preserve"> and Metabolic Disorders.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433-439 [PMID: 26045280 DOI: 10.1159/000371904]</w:t>
      </w:r>
    </w:p>
    <w:p w:rsidR="00A77B3E" w:rsidRDefault="00C663A1" w:rsidP="0037491B">
      <w:pPr>
        <w:snapToGrid w:val="0"/>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Fiorotto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Villani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Kourtidis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Scirpo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Amenduni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Geibel</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Cadamuro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Spirli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Anastasiadis</w:t>
      </w:r>
      <w:proofErr w:type="spellEnd"/>
      <w:r>
        <w:rPr>
          <w:rFonts w:ascii="Book Antiqua" w:eastAsia="Book Antiqua" w:hAnsi="Book Antiqua" w:cs="Book Antiqua"/>
          <w:color w:val="000000"/>
        </w:rPr>
        <w:t xml:space="preserve"> PZ, </w:t>
      </w:r>
      <w:proofErr w:type="spellStart"/>
      <w:r>
        <w:rPr>
          <w:rFonts w:ascii="Book Antiqua" w:eastAsia="Book Antiqua" w:hAnsi="Book Antiqua" w:cs="Book Antiqua"/>
          <w:color w:val="000000"/>
        </w:rPr>
        <w:t>Strazzabosco</w:t>
      </w:r>
      <w:proofErr w:type="spellEnd"/>
      <w:r>
        <w:rPr>
          <w:rFonts w:ascii="Book Antiqua" w:eastAsia="Book Antiqua" w:hAnsi="Book Antiqua" w:cs="Book Antiqua"/>
          <w:color w:val="000000"/>
        </w:rPr>
        <w:t xml:space="preserve"> M. The cystic fibrosis transmembrane conductance regulator controls biliary epithelial inflammation and permeability by regulating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tyrosine kinase activity.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2118-2134 [PMID: 27629435 DOI: 10.1002/hep.28817]</w:t>
      </w:r>
    </w:p>
    <w:p w:rsidR="00A77B3E" w:rsidRDefault="00C663A1" w:rsidP="0037491B">
      <w:pPr>
        <w:snapToGrid w:val="0"/>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Harmon GS</w:t>
      </w:r>
      <w:r>
        <w:rPr>
          <w:rFonts w:ascii="Book Antiqua" w:eastAsia="Book Antiqua" w:hAnsi="Book Antiqua" w:cs="Book Antiqua"/>
          <w:color w:val="000000"/>
        </w:rPr>
        <w:t xml:space="preserve">, Dumlao DS, Ng DT, Barrett KE, Dennis EA, Dong H, Glass CK. Pharmacological correction of a defect in PPAR-gamma signaling ameliorates disease severity in </w:t>
      </w:r>
      <w:proofErr w:type="spellStart"/>
      <w:r>
        <w:rPr>
          <w:rFonts w:ascii="Book Antiqua" w:eastAsia="Book Antiqua" w:hAnsi="Book Antiqua" w:cs="Book Antiqua"/>
          <w:color w:val="000000"/>
        </w:rPr>
        <w:t>Cftr</w:t>
      </w:r>
      <w:proofErr w:type="spellEnd"/>
      <w:r>
        <w:rPr>
          <w:rFonts w:ascii="Book Antiqua" w:eastAsia="Book Antiqua" w:hAnsi="Book Antiqua" w:cs="Book Antiqua"/>
          <w:color w:val="000000"/>
        </w:rPr>
        <w:t xml:space="preserve">-deficient mice.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313-318 [PMID: 20154695 DOI: 10.1038/nm.2101]</w:t>
      </w:r>
    </w:p>
    <w:p w:rsidR="00A77B3E" w:rsidRDefault="00C663A1" w:rsidP="0037491B">
      <w:pPr>
        <w:snapToGrid w:val="0"/>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Scirpo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Fiorotto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Villani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Amenduni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Spirli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Strazzabosco</w:t>
      </w:r>
      <w:proofErr w:type="spellEnd"/>
      <w:r>
        <w:rPr>
          <w:rFonts w:ascii="Book Antiqua" w:eastAsia="Book Antiqua" w:hAnsi="Book Antiqua" w:cs="Book Antiqua"/>
          <w:color w:val="000000"/>
        </w:rPr>
        <w:t xml:space="preserve"> M. Stimulation of nuclear receptor peroxisome proliferator-activated receptor-γ limits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w:t>
      </w:r>
      <w:r>
        <w:rPr>
          <w:rFonts w:ascii="Book Antiqua" w:eastAsia="Book Antiqua" w:hAnsi="Book Antiqua" w:cs="Book Antiqua"/>
          <w:color w:val="000000"/>
        </w:rPr>
        <w:lastRenderedPageBreak/>
        <w:t xml:space="preserve">dependent inflammation in mouse cystic fibrosis biliary epithelium.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1551-1562 [PMID: 26199136 DOI: 10.1002/hep.28000]</w:t>
      </w:r>
    </w:p>
    <w:p w:rsidR="00A77B3E" w:rsidRDefault="00C663A1" w:rsidP="0037491B">
      <w:pPr>
        <w:snapToGrid w:val="0"/>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Masyuk</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Masyuk</w:t>
      </w:r>
      <w:proofErr w:type="spellEnd"/>
      <w:r>
        <w:rPr>
          <w:rFonts w:ascii="Book Antiqua" w:eastAsia="Book Antiqua" w:hAnsi="Book Antiqua" w:cs="Book Antiqua"/>
          <w:color w:val="000000"/>
        </w:rPr>
        <w:t xml:space="preserve"> A, LaRusso N. </w:t>
      </w:r>
      <w:proofErr w:type="spellStart"/>
      <w:r>
        <w:rPr>
          <w:rFonts w:ascii="Book Antiqua" w:eastAsia="Book Antiqua" w:hAnsi="Book Antiqua" w:cs="Book Antiqua"/>
          <w:color w:val="000000"/>
        </w:rPr>
        <w:t>Cholangiociliopathies</w:t>
      </w:r>
      <w:proofErr w:type="spellEnd"/>
      <w:r>
        <w:rPr>
          <w:rFonts w:ascii="Book Antiqua" w:eastAsia="Book Antiqua" w:hAnsi="Book Antiqua" w:cs="Book Antiqua"/>
          <w:color w:val="000000"/>
        </w:rPr>
        <w:t xml:space="preserve">: genetics, molecular mechanisms and potential therapies.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25</w:t>
      </w:r>
      <w:r>
        <w:rPr>
          <w:rFonts w:ascii="Book Antiqua" w:eastAsia="Book Antiqua" w:hAnsi="Book Antiqua" w:cs="Book Antiqua"/>
          <w:color w:val="000000"/>
        </w:rPr>
        <w:t>: 265-271 [PMID: 19349863 DOI: 10.1097/MOG.0b013e328328f4ff]</w:t>
      </w:r>
    </w:p>
    <w:p w:rsidR="00A77B3E" w:rsidRDefault="00C663A1" w:rsidP="0037491B">
      <w:pPr>
        <w:snapToGrid w:val="0"/>
        <w:spacing w:line="360" w:lineRule="auto"/>
        <w:jc w:val="both"/>
      </w:pPr>
      <w:proofErr w:type="gramStart"/>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Banales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Masyuk</w:t>
      </w:r>
      <w:proofErr w:type="spellEnd"/>
      <w:r>
        <w:rPr>
          <w:rFonts w:ascii="Book Antiqua" w:eastAsia="Book Antiqua" w:hAnsi="Book Antiqua" w:cs="Book Antiqua"/>
          <w:color w:val="000000"/>
        </w:rPr>
        <w:t xml:space="preserve"> TV, </w:t>
      </w:r>
      <w:proofErr w:type="spellStart"/>
      <w:r>
        <w:rPr>
          <w:rFonts w:ascii="Book Antiqua" w:eastAsia="Book Antiqua" w:hAnsi="Book Antiqua" w:cs="Book Antiqua"/>
          <w:color w:val="000000"/>
        </w:rPr>
        <w:t>Gradilone</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Masyuk</w:t>
      </w:r>
      <w:proofErr w:type="spellEnd"/>
      <w:r>
        <w:rPr>
          <w:rFonts w:ascii="Book Antiqua" w:eastAsia="Book Antiqua" w:hAnsi="Book Antiqua" w:cs="Book Antiqua"/>
          <w:color w:val="000000"/>
        </w:rPr>
        <w:t xml:space="preserve"> AI, Medina JF, LaRusso NF.</w:t>
      </w:r>
      <w:proofErr w:type="gram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cAMP</w:t>
      </w:r>
      <w:proofErr w:type="spellEnd"/>
      <w:r>
        <w:rPr>
          <w:rFonts w:ascii="Book Antiqua" w:eastAsia="Book Antiqua" w:hAnsi="Book Antiqua" w:cs="Book Antiqua"/>
          <w:color w:val="000000"/>
        </w:rPr>
        <w:t xml:space="preserve"> effectors </w:t>
      </w:r>
      <w:proofErr w:type="spellStart"/>
      <w:r>
        <w:rPr>
          <w:rFonts w:ascii="Book Antiqua" w:eastAsia="Book Antiqua" w:hAnsi="Book Antiqua" w:cs="Book Antiqua"/>
          <w:color w:val="000000"/>
        </w:rPr>
        <w:t>Epac</w:t>
      </w:r>
      <w:proofErr w:type="spellEnd"/>
      <w:r>
        <w:rPr>
          <w:rFonts w:ascii="Book Antiqua" w:eastAsia="Book Antiqua" w:hAnsi="Book Antiqua" w:cs="Book Antiqua"/>
          <w:color w:val="000000"/>
        </w:rPr>
        <w:t xml:space="preserve"> and protein kinase a (PKA) are involved in the hepatic cystogenesis of an animal model of autosomal recessive polycystic kidney disease (ARPKD).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160-174 [PMID: 19065671 DOI:</w:t>
      </w:r>
      <w:r w:rsidR="00B525CF">
        <w:rPr>
          <w:rFonts w:ascii="Book Antiqua" w:eastAsia="Book Antiqua" w:hAnsi="Book Antiqua" w:cs="Book Antiqua"/>
          <w:color w:val="000000"/>
        </w:rPr>
        <w:t xml:space="preserve"> </w:t>
      </w:r>
      <w:r w:rsidR="00B525CF" w:rsidRPr="00B525CF">
        <w:rPr>
          <w:rFonts w:ascii="Book Antiqua" w:eastAsia="Book Antiqua" w:hAnsi="Book Antiqua" w:cs="Book Antiqua"/>
          <w:color w:val="000000"/>
        </w:rPr>
        <w:t>10.1002/hep.22636</w:t>
      </w:r>
      <w:r>
        <w:rPr>
          <w:rFonts w:ascii="Book Antiqua" w:eastAsia="Book Antiqua" w:hAnsi="Book Antiqua" w:cs="Book Antiqua"/>
          <w:color w:val="000000"/>
        </w:rPr>
        <w:t>]</w:t>
      </w:r>
    </w:p>
    <w:p w:rsidR="00A77B3E" w:rsidRDefault="00C663A1" w:rsidP="0037491B">
      <w:pPr>
        <w:snapToGrid w:val="0"/>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Aerts</w:t>
      </w:r>
      <w:proofErr w:type="spellEnd"/>
      <w:r>
        <w:rPr>
          <w:rFonts w:ascii="Book Antiqua" w:eastAsia="Book Antiqua" w:hAnsi="Book Antiqua" w:cs="Book Antiqua"/>
          <w:b/>
          <w:bCs/>
          <w:color w:val="000000"/>
        </w:rPr>
        <w:t xml:space="preserve"> RMM</w:t>
      </w:r>
      <w:r>
        <w:rPr>
          <w:rFonts w:ascii="Book Antiqua" w:eastAsia="Book Antiqua" w:hAnsi="Book Antiqua" w:cs="Book Antiqua"/>
          <w:color w:val="000000"/>
        </w:rPr>
        <w:t xml:space="preserve">, van de </w:t>
      </w:r>
      <w:proofErr w:type="spellStart"/>
      <w:r>
        <w:rPr>
          <w:rFonts w:ascii="Book Antiqua" w:eastAsia="Book Antiqua" w:hAnsi="Book Antiqua" w:cs="Book Antiqua"/>
          <w:color w:val="000000"/>
        </w:rPr>
        <w:t>Laarschot</w:t>
      </w:r>
      <w:proofErr w:type="spellEnd"/>
      <w:r>
        <w:rPr>
          <w:rFonts w:ascii="Book Antiqua" w:eastAsia="Book Antiqua" w:hAnsi="Book Antiqua" w:cs="Book Antiqua"/>
          <w:color w:val="000000"/>
        </w:rPr>
        <w:t xml:space="preserve"> LFM, </w:t>
      </w:r>
      <w:proofErr w:type="spellStart"/>
      <w:r>
        <w:rPr>
          <w:rFonts w:ascii="Book Antiqua" w:eastAsia="Book Antiqua" w:hAnsi="Book Antiqua" w:cs="Book Antiqua"/>
          <w:color w:val="000000"/>
        </w:rPr>
        <w:t>Banales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Drenth</w:t>
      </w:r>
      <w:proofErr w:type="spellEnd"/>
      <w:r>
        <w:rPr>
          <w:rFonts w:ascii="Book Antiqua" w:eastAsia="Book Antiqua" w:hAnsi="Book Antiqua" w:cs="Book Antiqua"/>
          <w:color w:val="000000"/>
        </w:rPr>
        <w:t xml:space="preserve"> JPH. </w:t>
      </w:r>
      <w:proofErr w:type="gramStart"/>
      <w:r>
        <w:rPr>
          <w:rFonts w:ascii="Book Antiqua" w:eastAsia="Book Antiqua" w:hAnsi="Book Antiqua" w:cs="Book Antiqua"/>
          <w:color w:val="000000"/>
        </w:rPr>
        <w:t>Clinical management of polycystic liver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827-837 [PMID: 29175241 DOI: 10.1016/j.jhep.2017.11.024]</w:t>
      </w:r>
    </w:p>
    <w:p w:rsidR="00A77B3E" w:rsidRDefault="00C663A1" w:rsidP="0037491B">
      <w:pPr>
        <w:snapToGrid w:val="0"/>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Hogan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Masyuk</w:t>
      </w:r>
      <w:proofErr w:type="spellEnd"/>
      <w:r>
        <w:rPr>
          <w:rFonts w:ascii="Book Antiqua" w:eastAsia="Book Antiqua" w:hAnsi="Book Antiqua" w:cs="Book Antiqua"/>
          <w:color w:val="000000"/>
        </w:rPr>
        <w:t xml:space="preserve"> TV, Page LJ, </w:t>
      </w:r>
      <w:proofErr w:type="spellStart"/>
      <w:r>
        <w:rPr>
          <w:rFonts w:ascii="Book Antiqua" w:eastAsia="Book Antiqua" w:hAnsi="Book Antiqua" w:cs="Book Antiqua"/>
          <w:color w:val="000000"/>
        </w:rPr>
        <w:t>Kubly</w:t>
      </w:r>
      <w:proofErr w:type="spellEnd"/>
      <w:r>
        <w:rPr>
          <w:rFonts w:ascii="Book Antiqua" w:eastAsia="Book Antiqua" w:hAnsi="Book Antiqua" w:cs="Book Antiqua"/>
          <w:color w:val="000000"/>
        </w:rPr>
        <w:t xml:space="preserve"> VJ, </w:t>
      </w:r>
      <w:proofErr w:type="spellStart"/>
      <w:r>
        <w:rPr>
          <w:rFonts w:ascii="Book Antiqua" w:eastAsia="Book Antiqua" w:hAnsi="Book Antiqua" w:cs="Book Antiqua"/>
          <w:color w:val="000000"/>
        </w:rPr>
        <w:t>Bergstralh</w:t>
      </w:r>
      <w:proofErr w:type="spellEnd"/>
      <w:r>
        <w:rPr>
          <w:rFonts w:ascii="Book Antiqua" w:eastAsia="Book Antiqua" w:hAnsi="Book Antiqua" w:cs="Book Antiqua"/>
          <w:color w:val="000000"/>
        </w:rPr>
        <w:t xml:space="preserve"> EJ, Li X, Kim B, King BF, </w:t>
      </w:r>
      <w:proofErr w:type="spellStart"/>
      <w:r>
        <w:rPr>
          <w:rFonts w:ascii="Book Antiqua" w:eastAsia="Book Antiqua" w:hAnsi="Book Antiqua" w:cs="Book Antiqua"/>
          <w:color w:val="000000"/>
        </w:rPr>
        <w:t>Glockner</w:t>
      </w:r>
      <w:proofErr w:type="spellEnd"/>
      <w:r>
        <w:rPr>
          <w:rFonts w:ascii="Book Antiqua" w:eastAsia="Book Antiqua" w:hAnsi="Book Antiqua" w:cs="Book Antiqua"/>
          <w:color w:val="000000"/>
        </w:rPr>
        <w:t xml:space="preserve"> J, Holmes DR 3rd, Rossetti S, Harris PC, LaRusso NF, Torres VE. </w:t>
      </w:r>
      <w:proofErr w:type="gramStart"/>
      <w:r>
        <w:rPr>
          <w:rFonts w:ascii="Book Antiqua" w:eastAsia="Book Antiqua" w:hAnsi="Book Antiqua" w:cs="Book Antiqua"/>
          <w:color w:val="000000"/>
        </w:rPr>
        <w:t>Randomized clinical trial of long-acting somatostatin for autosomal dominant polycystic kidney and liver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1052-1061 [PMID: 20431041 DOI: 10.1681/ASN.2009121291]</w:t>
      </w:r>
    </w:p>
    <w:p w:rsidR="00A77B3E" w:rsidRDefault="00C663A1" w:rsidP="0037491B">
      <w:pPr>
        <w:snapToGrid w:val="0"/>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Hogan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Masyuk</w:t>
      </w:r>
      <w:proofErr w:type="spellEnd"/>
      <w:r>
        <w:rPr>
          <w:rFonts w:ascii="Book Antiqua" w:eastAsia="Book Antiqua" w:hAnsi="Book Antiqua" w:cs="Book Antiqua"/>
          <w:color w:val="000000"/>
        </w:rPr>
        <w:t xml:space="preserve"> TV, Page L, Holmes DR 3rd, Li X, </w:t>
      </w:r>
      <w:proofErr w:type="spellStart"/>
      <w:r>
        <w:rPr>
          <w:rFonts w:ascii="Book Antiqua" w:eastAsia="Book Antiqua" w:hAnsi="Book Antiqua" w:cs="Book Antiqua"/>
          <w:color w:val="000000"/>
        </w:rPr>
        <w:t>Bergstralh</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Irazabal</w:t>
      </w:r>
      <w:proofErr w:type="spellEnd"/>
      <w:r>
        <w:rPr>
          <w:rFonts w:ascii="Book Antiqua" w:eastAsia="Book Antiqua" w:hAnsi="Book Antiqua" w:cs="Book Antiqua"/>
          <w:color w:val="000000"/>
        </w:rPr>
        <w:t xml:space="preserve"> MV, Kim B, King BF, </w:t>
      </w:r>
      <w:proofErr w:type="spellStart"/>
      <w:r>
        <w:rPr>
          <w:rFonts w:ascii="Book Antiqua" w:eastAsia="Book Antiqua" w:hAnsi="Book Antiqua" w:cs="Book Antiqua"/>
          <w:color w:val="000000"/>
        </w:rPr>
        <w:t>Glockner</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Larusso</w:t>
      </w:r>
      <w:proofErr w:type="spellEnd"/>
      <w:r>
        <w:rPr>
          <w:rFonts w:ascii="Book Antiqua" w:eastAsia="Book Antiqua" w:hAnsi="Book Antiqua" w:cs="Book Antiqua"/>
          <w:color w:val="000000"/>
        </w:rPr>
        <w:t xml:space="preserve"> NF, Torres VE. Somatostatin analog therapy for severe polycystic liver disease: results after 2 years.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3532-3539 [PMID: 22773240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/gfs152]</w:t>
      </w:r>
    </w:p>
    <w:p w:rsidR="00A77B3E" w:rsidRDefault="00C663A1" w:rsidP="0037491B">
      <w:pPr>
        <w:snapToGrid w:val="0"/>
        <w:spacing w:line="360" w:lineRule="auto"/>
        <w:jc w:val="both"/>
      </w:pPr>
      <w:proofErr w:type="gramStart"/>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Lammert</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Méndez-Sánchez N.</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The effect of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in cystic cholangiopathies.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xml:space="preserve">: 949-950 [PMID: 27740534 DOI: </w:t>
      </w:r>
      <w:r w:rsidR="00B525CF" w:rsidRPr="00B525CF">
        <w:rPr>
          <w:rFonts w:ascii="Book Antiqua" w:eastAsia="Book Antiqua" w:hAnsi="Book Antiqua" w:cs="Book Antiqua"/>
          <w:color w:val="000000"/>
        </w:rPr>
        <w:t>10.5604/16652681.1222121</w:t>
      </w:r>
      <w:r>
        <w:rPr>
          <w:rFonts w:ascii="Book Antiqua" w:eastAsia="Book Antiqua" w:hAnsi="Book Antiqua" w:cs="Book Antiqua"/>
          <w:color w:val="000000"/>
        </w:rPr>
        <w:t>]</w:t>
      </w:r>
    </w:p>
    <w:p w:rsidR="00A77B3E" w:rsidRDefault="00C663A1" w:rsidP="0037491B">
      <w:pPr>
        <w:snapToGrid w:val="0"/>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D'Agnolo</w:t>
      </w:r>
      <w:proofErr w:type="spellEnd"/>
      <w:r>
        <w:rPr>
          <w:rFonts w:ascii="Book Antiqua" w:eastAsia="Book Antiqua" w:hAnsi="Book Antiqua" w:cs="Book Antiqua"/>
          <w:b/>
          <w:bCs/>
          <w:color w:val="000000"/>
        </w:rPr>
        <w:t xml:space="preserve">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Kievit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Takkenberg</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Riaño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Bujanda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Neijenhuis</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Brunenberg</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Beuers</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Banales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Drenth</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in advanced polycystic liver disease: A phase 2 multicenter randomized controlled trial.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601-607 [PMID: 27212247 DOI: 10.1016/j.jhep.2016.05.009]</w:t>
      </w:r>
    </w:p>
    <w:p w:rsidR="00A77B3E" w:rsidRDefault="00C663A1" w:rsidP="0037491B">
      <w:pPr>
        <w:snapToGrid w:val="0"/>
        <w:spacing w:line="360" w:lineRule="auto"/>
        <w:jc w:val="both"/>
      </w:pPr>
      <w:r>
        <w:rPr>
          <w:rFonts w:ascii="Book Antiqua" w:eastAsia="Book Antiqua" w:hAnsi="Book Antiqua" w:cs="Book Antiqua"/>
          <w:color w:val="000000"/>
        </w:rPr>
        <w:lastRenderedPageBreak/>
        <w:t xml:space="preserve">50 </w:t>
      </w:r>
      <w:proofErr w:type="spellStart"/>
      <w:r>
        <w:rPr>
          <w:rFonts w:ascii="Book Antiqua" w:eastAsia="Book Antiqua" w:hAnsi="Book Antiqua" w:cs="Book Antiqua"/>
          <w:b/>
          <w:bCs/>
          <w:color w:val="000000"/>
        </w:rPr>
        <w:t>Perugorria</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Labiano</w:t>
      </w:r>
      <w:proofErr w:type="spellEnd"/>
      <w:r>
        <w:rPr>
          <w:rFonts w:ascii="Book Antiqua" w:eastAsia="Book Antiqua" w:hAnsi="Book Antiqua" w:cs="Book Antiqua"/>
          <w:color w:val="000000"/>
        </w:rPr>
        <w:t xml:space="preserve"> I, Esparza-</w:t>
      </w:r>
      <w:proofErr w:type="spellStart"/>
      <w:r>
        <w:rPr>
          <w:rFonts w:ascii="Book Antiqua" w:eastAsia="Book Antiqua" w:hAnsi="Book Antiqua" w:cs="Book Antiqua"/>
          <w:color w:val="000000"/>
        </w:rPr>
        <w:t>Baquer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Marzioni</w:t>
      </w:r>
      <w:proofErr w:type="spellEnd"/>
      <w:r>
        <w:rPr>
          <w:rFonts w:ascii="Book Antiqua" w:eastAsia="Book Antiqua" w:hAnsi="Book Antiqua" w:cs="Book Antiqua"/>
          <w:color w:val="000000"/>
        </w:rPr>
        <w:t xml:space="preserve"> M, Marin JJ, </w:t>
      </w:r>
      <w:proofErr w:type="spellStart"/>
      <w:r>
        <w:rPr>
          <w:rFonts w:ascii="Book Antiqua" w:eastAsia="Book Antiqua" w:hAnsi="Book Antiqua" w:cs="Book Antiqua"/>
          <w:color w:val="000000"/>
        </w:rPr>
        <w:t>Bujanda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Banales</w:t>
      </w:r>
      <w:proofErr w:type="spellEnd"/>
      <w:r>
        <w:rPr>
          <w:rFonts w:ascii="Book Antiqua" w:eastAsia="Book Antiqua" w:hAnsi="Book Antiqua" w:cs="Book Antiqua"/>
          <w:color w:val="000000"/>
        </w:rPr>
        <w:t xml:space="preserve"> JM. Bile Acids in Polycystic Liver Diseases: Triggers of Disease Progression and Potential Solution for Treatment.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275-281 [PMID: 28249268 DOI: 10.1159/000450989]</w:t>
      </w:r>
    </w:p>
    <w:p w:rsidR="00A77B3E" w:rsidRDefault="00C663A1" w:rsidP="0037491B">
      <w:pPr>
        <w:snapToGrid w:val="0"/>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Barbier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Ronot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Aussilhou</w:t>
      </w:r>
      <w:proofErr w:type="spellEnd"/>
      <w:r>
        <w:rPr>
          <w:rFonts w:ascii="Book Antiqua" w:eastAsia="Book Antiqua" w:hAnsi="Book Antiqua" w:cs="Book Antiqua"/>
          <w:color w:val="000000"/>
        </w:rPr>
        <w:t xml:space="preserve"> B, Cauchy F, </w:t>
      </w:r>
      <w:proofErr w:type="spellStart"/>
      <w:r>
        <w:rPr>
          <w:rFonts w:ascii="Book Antiqua" w:eastAsia="Book Antiqua" w:hAnsi="Book Antiqua" w:cs="Book Antiqua"/>
          <w:color w:val="000000"/>
        </w:rPr>
        <w:t>Francoz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Vilgrain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w:t>
      </w:r>
      <w:proofErr w:type="spellStart"/>
      <w:proofErr w:type="gramStart"/>
      <w:r>
        <w:rPr>
          <w:rFonts w:ascii="Book Antiqua" w:eastAsia="Book Antiqua" w:hAnsi="Book Antiqua" w:cs="Book Antiqua"/>
          <w:color w:val="000000"/>
        </w:rPr>
        <w:t>Paradis</w:t>
      </w:r>
      <w:proofErr w:type="spellEnd"/>
      <w:proofErr w:type="gram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Belghiti</w:t>
      </w:r>
      <w:proofErr w:type="spellEnd"/>
      <w:r>
        <w:rPr>
          <w:rFonts w:ascii="Book Antiqua" w:eastAsia="Book Antiqua" w:hAnsi="Book Antiqua" w:cs="Book Antiqua"/>
          <w:color w:val="000000"/>
        </w:rPr>
        <w:t xml:space="preserve"> J. Polycystic liver disease: Hepatic venous outflow obstruction lesions of the </w:t>
      </w:r>
      <w:proofErr w:type="spellStart"/>
      <w:r>
        <w:rPr>
          <w:rFonts w:ascii="Book Antiqua" w:eastAsia="Book Antiqua" w:hAnsi="Book Antiqua" w:cs="Book Antiqua"/>
          <w:color w:val="000000"/>
        </w:rPr>
        <w:t>noncystic</w:t>
      </w:r>
      <w:proofErr w:type="spellEnd"/>
      <w:r>
        <w:rPr>
          <w:rFonts w:ascii="Book Antiqua" w:eastAsia="Book Antiqua" w:hAnsi="Book Antiqua" w:cs="Book Antiqua"/>
          <w:color w:val="000000"/>
        </w:rPr>
        <w:t xml:space="preserve"> parenchyma have major consequences.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652-662 [PMID: 29023812 DOI: 10.1002/hep.29582]</w:t>
      </w:r>
    </w:p>
    <w:p w:rsidR="00A77B3E" w:rsidRDefault="00C663A1" w:rsidP="0037491B">
      <w:pPr>
        <w:snapToGrid w:val="0"/>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Massafra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Milona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HR, </w:t>
      </w:r>
      <w:proofErr w:type="spellStart"/>
      <w:r>
        <w:rPr>
          <w:rFonts w:ascii="Book Antiqua" w:eastAsia="Book Antiqua" w:hAnsi="Book Antiqua" w:cs="Book Antiqua"/>
          <w:color w:val="000000"/>
        </w:rPr>
        <w:t>Burgering</w:t>
      </w:r>
      <w:proofErr w:type="spellEnd"/>
      <w:r>
        <w:rPr>
          <w:rFonts w:ascii="Book Antiqua" w:eastAsia="Book Antiqua" w:hAnsi="Book Antiqua" w:cs="Book Antiqua"/>
          <w:color w:val="000000"/>
        </w:rPr>
        <w:t xml:space="preserve"> BM, van Mil SW. Quantitative liver proteomics identifies FGF19 targets that couple metabolism and proliferation.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e0171185 [PMID: 28178326 DOI: 10.1371/journal.pone.0171185]</w:t>
      </w:r>
    </w:p>
    <w:p w:rsidR="00A77B3E" w:rsidRDefault="00C663A1" w:rsidP="0037491B">
      <w:pPr>
        <w:snapToGrid w:val="0"/>
        <w:spacing w:line="360" w:lineRule="auto"/>
        <w:jc w:val="both"/>
      </w:pPr>
      <w:proofErr w:type="gramStart"/>
      <w:r>
        <w:rPr>
          <w:rFonts w:ascii="Book Antiqua" w:eastAsia="Book Antiqua" w:hAnsi="Book Antiqua" w:cs="Book Antiqua"/>
          <w:color w:val="000000"/>
        </w:rPr>
        <w:t xml:space="preserve">53 </w:t>
      </w:r>
      <w:r>
        <w:rPr>
          <w:rFonts w:ascii="Book Antiqua" w:eastAsia="Book Antiqua" w:hAnsi="Book Antiqua" w:cs="Book Antiqua"/>
          <w:b/>
          <w:bCs/>
          <w:color w:val="000000"/>
        </w:rPr>
        <w:t>'t</w:t>
      </w:r>
      <w:proofErr w:type="gramEnd"/>
      <w:r>
        <w:rPr>
          <w:rFonts w:ascii="Book Antiqua" w:eastAsia="Book Antiqua" w:hAnsi="Book Antiqua" w:cs="Book Antiqua"/>
          <w:b/>
          <w:bCs/>
          <w:color w:val="000000"/>
        </w:rPr>
        <w:t xml:space="preserve"> Hart BA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Hintzen</w:t>
      </w:r>
      <w:proofErr w:type="spellEnd"/>
      <w:r>
        <w:rPr>
          <w:rFonts w:ascii="Book Antiqua" w:eastAsia="Book Antiqua" w:hAnsi="Book Antiqua" w:cs="Book Antiqua"/>
          <w:color w:val="000000"/>
        </w:rPr>
        <w:t xml:space="preserve"> RQ, </w:t>
      </w:r>
      <w:proofErr w:type="spellStart"/>
      <w:r>
        <w:rPr>
          <w:rFonts w:ascii="Book Antiqua" w:eastAsia="Book Antiqua" w:hAnsi="Book Antiqua" w:cs="Book Antiqua"/>
          <w:color w:val="000000"/>
        </w:rPr>
        <w:t>Laman</w:t>
      </w:r>
      <w:proofErr w:type="spellEnd"/>
      <w:r>
        <w:rPr>
          <w:rFonts w:ascii="Book Antiqua" w:eastAsia="Book Antiqua" w:hAnsi="Book Antiqua" w:cs="Book Antiqua"/>
          <w:color w:val="000000"/>
        </w:rPr>
        <w:t xml:space="preserve"> JD. </w:t>
      </w:r>
      <w:proofErr w:type="gramStart"/>
      <w:r>
        <w:rPr>
          <w:rFonts w:ascii="Book Antiqua" w:eastAsia="Book Antiqua" w:hAnsi="Book Antiqua" w:cs="Book Antiqua"/>
          <w:color w:val="000000"/>
        </w:rPr>
        <w:t>Preclinical assessment of therapeutic antibodies against human CD40 and human interleukin-12/23p40 in a nonhuman primate model of multiple sclerosis.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Neurodegener</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5</w:t>
      </w:r>
      <w:r>
        <w:rPr>
          <w:rFonts w:ascii="Book Antiqua" w:eastAsia="Book Antiqua" w:hAnsi="Book Antiqua" w:cs="Book Antiqua"/>
          <w:color w:val="000000"/>
        </w:rPr>
        <w:t>: 38-52 [PMID: 18075274 DOI: 10.1159/000109937]</w:t>
      </w:r>
    </w:p>
    <w:p w:rsidR="00A77B3E" w:rsidRDefault="00C663A1" w:rsidP="0037491B">
      <w:pPr>
        <w:snapToGrid w:val="0"/>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Yellin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Paliienko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Balanescu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Ter-Vartanian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Tseluyko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LA, Tao X, Cardarelli PM, Leblanc H, Nichol G, </w:t>
      </w:r>
      <w:proofErr w:type="spellStart"/>
      <w:r>
        <w:rPr>
          <w:rFonts w:ascii="Book Antiqua" w:eastAsia="Book Antiqua" w:hAnsi="Book Antiqua" w:cs="Book Antiqua"/>
          <w:color w:val="000000"/>
        </w:rPr>
        <w:t>Ancuta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Chirieac</w:t>
      </w:r>
      <w:proofErr w:type="spellEnd"/>
      <w:r>
        <w:rPr>
          <w:rFonts w:ascii="Book Antiqua" w:eastAsia="Book Antiqua" w:hAnsi="Book Antiqua" w:cs="Book Antiqua"/>
          <w:color w:val="000000"/>
        </w:rPr>
        <w:t xml:space="preserve"> R, Luo A. </w:t>
      </w:r>
      <w:proofErr w:type="gramStart"/>
      <w:r>
        <w:rPr>
          <w:rFonts w:ascii="Book Antiqua" w:eastAsia="Book Antiqua" w:hAnsi="Book Antiqua" w:cs="Book Antiqua"/>
          <w:color w:val="000000"/>
        </w:rPr>
        <w:t>A phase II, randomized, double-blind, placebo-controlled study evaluating the efficacy and safety of MDX-1100, a fully human anti-CXCL10 monoclonal antibody, in combination with methotrexate in patients with rheumatoid arthritis.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2012; </w:t>
      </w:r>
      <w:r>
        <w:rPr>
          <w:rFonts w:ascii="Book Antiqua" w:eastAsia="Book Antiqua" w:hAnsi="Book Antiqua" w:cs="Book Antiqua"/>
          <w:b/>
          <w:bCs/>
          <w:color w:val="000000"/>
        </w:rPr>
        <w:t>64</w:t>
      </w:r>
      <w:r>
        <w:rPr>
          <w:rFonts w:ascii="Book Antiqua" w:eastAsia="Book Antiqua" w:hAnsi="Book Antiqua" w:cs="Book Antiqua"/>
          <w:color w:val="000000"/>
        </w:rPr>
        <w:t>: 1730-1739 [PMID: 22147649 DOI: 10.1002/art.34330]</w:t>
      </w:r>
    </w:p>
    <w:p w:rsidR="00A77B3E" w:rsidRDefault="00C663A1" w:rsidP="0037491B">
      <w:pPr>
        <w:snapToGrid w:val="0"/>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Klimatcheva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Pandina</w:t>
      </w:r>
      <w:proofErr w:type="spellEnd"/>
      <w:r>
        <w:rPr>
          <w:rFonts w:ascii="Book Antiqua" w:eastAsia="Book Antiqua" w:hAnsi="Book Antiqua" w:cs="Book Antiqua"/>
          <w:color w:val="000000"/>
        </w:rPr>
        <w:t xml:space="preserve"> T, Reilly C, </w:t>
      </w:r>
      <w:proofErr w:type="spellStart"/>
      <w:r>
        <w:rPr>
          <w:rFonts w:ascii="Book Antiqua" w:eastAsia="Book Antiqua" w:hAnsi="Book Antiqua" w:cs="Book Antiqua"/>
          <w:color w:val="000000"/>
        </w:rPr>
        <w:t>Torno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Bussler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Scrivens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Jonason</w:t>
      </w:r>
      <w:proofErr w:type="spellEnd"/>
      <w:r>
        <w:rPr>
          <w:rFonts w:ascii="Book Antiqua" w:eastAsia="Book Antiqua" w:hAnsi="Book Antiqua" w:cs="Book Antiqua"/>
          <w:color w:val="000000"/>
        </w:rPr>
        <w:t xml:space="preserve"> A, Mallow C, Doherty M, Paris M, Smith ES, </w:t>
      </w:r>
      <w:proofErr w:type="spellStart"/>
      <w:r>
        <w:rPr>
          <w:rFonts w:ascii="Book Antiqua" w:eastAsia="Book Antiqua" w:hAnsi="Book Antiqua" w:cs="Book Antiqua"/>
          <w:color w:val="000000"/>
        </w:rPr>
        <w:t>Zauderer</w:t>
      </w:r>
      <w:proofErr w:type="spellEnd"/>
      <w:r>
        <w:rPr>
          <w:rFonts w:ascii="Book Antiqua" w:eastAsia="Book Antiqua" w:hAnsi="Book Antiqua" w:cs="Book Antiqua"/>
          <w:color w:val="000000"/>
        </w:rPr>
        <w:t xml:space="preserve"> M. CXCL13 antibody for the treatment of autoimmune disorders. </w:t>
      </w:r>
      <w:r>
        <w:rPr>
          <w:rFonts w:ascii="Book Antiqua" w:eastAsia="Book Antiqua" w:hAnsi="Book Antiqua" w:cs="Book Antiqua"/>
          <w:i/>
          <w:iCs/>
          <w:color w:val="000000"/>
        </w:rPr>
        <w:t>BMC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6 [PMID: 25879435 DOI: 10.1186/s12865-015-0068-1]</w:t>
      </w:r>
    </w:p>
    <w:p w:rsidR="00A77B3E" w:rsidRDefault="00C663A1" w:rsidP="0037491B">
      <w:pPr>
        <w:snapToGrid w:val="0"/>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Liston A</w:t>
      </w:r>
      <w:r>
        <w:rPr>
          <w:rFonts w:ascii="Book Antiqua" w:eastAsia="Book Antiqua" w:hAnsi="Book Antiqua" w:cs="Book Antiqua"/>
          <w:color w:val="000000"/>
        </w:rPr>
        <w:t xml:space="preserve">, Kohler RE, Townley S, </w:t>
      </w:r>
      <w:proofErr w:type="spellStart"/>
      <w:r>
        <w:rPr>
          <w:rFonts w:ascii="Book Antiqua" w:eastAsia="Book Antiqua" w:hAnsi="Book Antiqua" w:cs="Book Antiqua"/>
          <w:color w:val="000000"/>
        </w:rPr>
        <w:t>Haylock</w:t>
      </w:r>
      <w:proofErr w:type="spellEnd"/>
      <w:r>
        <w:rPr>
          <w:rFonts w:ascii="Book Antiqua" w:eastAsia="Book Antiqua" w:hAnsi="Book Antiqua" w:cs="Book Antiqua"/>
          <w:color w:val="000000"/>
        </w:rPr>
        <w:t xml:space="preserve">-Jacobs S, </w:t>
      </w:r>
      <w:proofErr w:type="spellStart"/>
      <w:r>
        <w:rPr>
          <w:rFonts w:ascii="Book Antiqua" w:eastAsia="Book Antiqua" w:hAnsi="Book Antiqua" w:cs="Book Antiqua"/>
          <w:color w:val="000000"/>
        </w:rPr>
        <w:t>Comerford</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Caon</w:t>
      </w:r>
      <w:proofErr w:type="spellEnd"/>
      <w:r>
        <w:rPr>
          <w:rFonts w:ascii="Book Antiqua" w:eastAsia="Book Antiqua" w:hAnsi="Book Antiqua" w:cs="Book Antiqua"/>
          <w:color w:val="000000"/>
        </w:rPr>
        <w:t xml:space="preserve"> AC, Webster J, Harrison JM, Swann J, Clark-Lewis I, Korner H, McColl SR. Inhibition of CCR6 function reduces the severity of experimental autoimmune encephalomyelitis via effects on the </w:t>
      </w:r>
      <w:r>
        <w:rPr>
          <w:rFonts w:ascii="Book Antiqua" w:eastAsia="Book Antiqua" w:hAnsi="Book Antiqua" w:cs="Book Antiqua"/>
          <w:color w:val="000000"/>
        </w:rPr>
        <w:lastRenderedPageBreak/>
        <w:t xml:space="preserve">priming phase of the immune response.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182</w:t>
      </w:r>
      <w:r>
        <w:rPr>
          <w:rFonts w:ascii="Book Antiqua" w:eastAsia="Book Antiqua" w:hAnsi="Book Antiqua" w:cs="Book Antiqua"/>
          <w:color w:val="000000"/>
        </w:rPr>
        <w:t>: 3121-3130 [PMID: 19234209 DOI: 10.4049/jimmunol.0713169]</w:t>
      </w:r>
    </w:p>
    <w:p w:rsidR="00A77B3E" w:rsidRDefault="00C663A1" w:rsidP="0037491B">
      <w:pPr>
        <w:snapToGrid w:val="0"/>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Jenkins L</w:t>
      </w:r>
      <w:r>
        <w:rPr>
          <w:rFonts w:ascii="Book Antiqua" w:eastAsia="Book Antiqua" w:hAnsi="Book Antiqua" w:cs="Book Antiqua"/>
          <w:color w:val="000000"/>
        </w:rPr>
        <w:t xml:space="preserve">, Harries N, </w:t>
      </w:r>
      <w:proofErr w:type="spellStart"/>
      <w:r>
        <w:rPr>
          <w:rFonts w:ascii="Book Antiqua" w:eastAsia="Book Antiqua" w:hAnsi="Book Antiqua" w:cs="Book Antiqua"/>
          <w:color w:val="000000"/>
        </w:rPr>
        <w:t>Lappin</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MacKenzie</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Neetoo-Isseljee</w:t>
      </w:r>
      <w:proofErr w:type="spellEnd"/>
      <w:r>
        <w:rPr>
          <w:rFonts w:ascii="Book Antiqua" w:eastAsia="Book Antiqua" w:hAnsi="Book Antiqua" w:cs="Book Antiqua"/>
          <w:color w:val="000000"/>
        </w:rPr>
        <w:t xml:space="preserve"> Z, Southern C, McIver EG, Nicklin SA, Taylor DL, Milligan G. Antagonists of GPR35 display high species ortholog selectivity and varying modes of action.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343</w:t>
      </w:r>
      <w:r>
        <w:rPr>
          <w:rFonts w:ascii="Book Antiqua" w:eastAsia="Book Antiqua" w:hAnsi="Book Antiqua" w:cs="Book Antiqua"/>
          <w:color w:val="000000"/>
        </w:rPr>
        <w:t>: 683-695 [PMID: 22967846 DOI: 10.1124/jpet.112.198945]</w:t>
      </w:r>
    </w:p>
    <w:p w:rsidR="00A77B3E" w:rsidRDefault="00C663A1" w:rsidP="0037491B">
      <w:pPr>
        <w:snapToGrid w:val="0"/>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Harikumar</w:t>
      </w:r>
      <w:proofErr w:type="spellEnd"/>
      <w:r>
        <w:rPr>
          <w:rFonts w:ascii="Book Antiqua" w:eastAsia="Book Antiqua" w:hAnsi="Book Antiqua" w:cs="Book Antiqua"/>
          <w:b/>
          <w:bCs/>
          <w:color w:val="000000"/>
        </w:rPr>
        <w:t xml:space="preserve"> KB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Kunnumakkara</w:t>
      </w:r>
      <w:proofErr w:type="spellEnd"/>
      <w:r>
        <w:rPr>
          <w:rFonts w:ascii="Book Antiqua" w:eastAsia="Book Antiqua" w:hAnsi="Book Antiqua" w:cs="Book Antiqua"/>
          <w:color w:val="000000"/>
        </w:rPr>
        <w:t xml:space="preserve"> AB, Ochi N, Tong Z, </w:t>
      </w:r>
      <w:proofErr w:type="spellStart"/>
      <w:r>
        <w:rPr>
          <w:rFonts w:ascii="Book Antiqua" w:eastAsia="Book Antiqua" w:hAnsi="Book Antiqua" w:cs="Book Antiqua"/>
          <w:color w:val="000000"/>
        </w:rPr>
        <w:t>Deorukhkar</w:t>
      </w:r>
      <w:proofErr w:type="spellEnd"/>
      <w:r>
        <w:rPr>
          <w:rFonts w:ascii="Book Antiqua" w:eastAsia="Book Antiqua" w:hAnsi="Book Antiqua" w:cs="Book Antiqua"/>
          <w:color w:val="000000"/>
        </w:rPr>
        <w:t xml:space="preserve"> A, Sung B, </w:t>
      </w:r>
      <w:proofErr w:type="spellStart"/>
      <w:r>
        <w:rPr>
          <w:rFonts w:ascii="Book Antiqua" w:eastAsia="Book Antiqua" w:hAnsi="Book Antiqua" w:cs="Book Antiqua"/>
          <w:color w:val="000000"/>
        </w:rPr>
        <w:t>Kelland</w:t>
      </w:r>
      <w:proofErr w:type="spellEnd"/>
      <w:r>
        <w:rPr>
          <w:rFonts w:ascii="Book Antiqua" w:eastAsia="Book Antiqua" w:hAnsi="Book Antiqua" w:cs="Book Antiqua"/>
          <w:color w:val="000000"/>
        </w:rPr>
        <w:t xml:space="preserve"> L, Jamieson S, Sutherland R, Raynham T, Charles M, Bagherzadeh A, </w:t>
      </w:r>
      <w:proofErr w:type="spellStart"/>
      <w:r>
        <w:rPr>
          <w:rFonts w:ascii="Book Antiqua" w:eastAsia="Book Antiqua" w:hAnsi="Book Antiqua" w:cs="Book Antiqua"/>
          <w:color w:val="000000"/>
        </w:rPr>
        <w:t>Foxton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Boakes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Farooq</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Diagaradjane</w:t>
      </w:r>
      <w:proofErr w:type="spellEnd"/>
      <w:r>
        <w:rPr>
          <w:rFonts w:ascii="Book Antiqua" w:eastAsia="Book Antiqua" w:hAnsi="Book Antiqua" w:cs="Book Antiqua"/>
          <w:color w:val="000000"/>
        </w:rPr>
        <w:t xml:space="preserve"> P, Matsuo Y, </w:t>
      </w:r>
      <w:proofErr w:type="spellStart"/>
      <w:r>
        <w:rPr>
          <w:rFonts w:ascii="Book Antiqua" w:eastAsia="Book Antiqua" w:hAnsi="Book Antiqua" w:cs="Book Antiqua"/>
          <w:color w:val="000000"/>
        </w:rPr>
        <w:t>Sinnett</w:t>
      </w:r>
      <w:proofErr w:type="spellEnd"/>
      <w:r>
        <w:rPr>
          <w:rFonts w:ascii="Book Antiqua" w:eastAsia="Book Antiqua" w:hAnsi="Book Antiqua" w:cs="Book Antiqua"/>
          <w:color w:val="000000"/>
        </w:rPr>
        <w:t xml:space="preserve">-Smith J, </w:t>
      </w:r>
      <w:proofErr w:type="spellStart"/>
      <w:r>
        <w:rPr>
          <w:rFonts w:ascii="Book Antiqua" w:eastAsia="Book Antiqua" w:hAnsi="Book Antiqua" w:cs="Book Antiqua"/>
          <w:color w:val="000000"/>
        </w:rPr>
        <w:t>Gelovani</w:t>
      </w:r>
      <w:proofErr w:type="spellEnd"/>
      <w:r>
        <w:rPr>
          <w:rFonts w:ascii="Book Antiqua" w:eastAsia="Book Antiqua" w:hAnsi="Book Antiqua" w:cs="Book Antiqua"/>
          <w:color w:val="000000"/>
        </w:rPr>
        <w:t xml:space="preserve"> J, Krishnan S, </w:t>
      </w:r>
      <w:proofErr w:type="spellStart"/>
      <w:r>
        <w:rPr>
          <w:rFonts w:ascii="Book Antiqua" w:eastAsia="Book Antiqua" w:hAnsi="Book Antiqua" w:cs="Book Antiqua"/>
          <w:color w:val="000000"/>
        </w:rPr>
        <w:t>Aggarwal</w:t>
      </w:r>
      <w:proofErr w:type="spellEnd"/>
      <w:r>
        <w:rPr>
          <w:rFonts w:ascii="Book Antiqua" w:eastAsia="Book Antiqua" w:hAnsi="Book Antiqua" w:cs="Book Antiqua"/>
          <w:color w:val="000000"/>
        </w:rPr>
        <w:t xml:space="preserve"> BB, </w:t>
      </w:r>
      <w:proofErr w:type="spellStart"/>
      <w:r>
        <w:rPr>
          <w:rFonts w:ascii="Book Antiqua" w:eastAsia="Book Antiqua" w:hAnsi="Book Antiqua" w:cs="Book Antiqua"/>
          <w:color w:val="000000"/>
        </w:rPr>
        <w:t>Rozengurt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Ireson</w:t>
      </w:r>
      <w:proofErr w:type="spellEnd"/>
      <w:r>
        <w:rPr>
          <w:rFonts w:ascii="Book Antiqua" w:eastAsia="Book Antiqua" w:hAnsi="Book Antiqua" w:cs="Book Antiqua"/>
          <w:color w:val="000000"/>
        </w:rPr>
        <w:t xml:space="preserve"> CR, Guha S. A novel small-molecule inhibitor of protein kinase D blocks pancreatic cancer growth in vitro and in vivo.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1136-1146 [PMID: 20442301 DOI: 10.1158/1535-7163.MCT-09-1145]</w:t>
      </w:r>
    </w:p>
    <w:p w:rsidR="00A77B3E" w:rsidRDefault="00C663A1" w:rsidP="0037491B">
      <w:pPr>
        <w:snapToGrid w:val="0"/>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Chen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L, Jiang Z, Yang H, Li S, Jiang Y. </w:t>
      </w:r>
      <w:proofErr w:type="spellStart"/>
      <w:r>
        <w:rPr>
          <w:rFonts w:ascii="Book Antiqua" w:eastAsia="Book Antiqua" w:hAnsi="Book Antiqua" w:cs="Book Antiqua"/>
          <w:color w:val="000000"/>
        </w:rPr>
        <w:t>Mitofusin</w:t>
      </w:r>
      <w:proofErr w:type="spellEnd"/>
      <w:r>
        <w:rPr>
          <w:rFonts w:ascii="Book Antiqua" w:eastAsia="Book Antiqua" w:hAnsi="Book Antiqua" w:cs="Book Antiqua"/>
          <w:color w:val="000000"/>
        </w:rPr>
        <w:t xml:space="preserve"> 2 protects hepatocyte mitochondrial function from damage induced by GCDCA.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e65455 [PMID: 23755235 DOI: 10.1371/journal.pone.0065455]</w:t>
      </w:r>
    </w:p>
    <w:p w:rsidR="00A77B3E" w:rsidRDefault="00C663A1" w:rsidP="0037491B">
      <w:pPr>
        <w:snapToGrid w:val="0"/>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Dhirapong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Yang GX, Nadler S, Zhang W, </w:t>
      </w:r>
      <w:proofErr w:type="spellStart"/>
      <w:r>
        <w:rPr>
          <w:rFonts w:ascii="Book Antiqua" w:eastAsia="Book Antiqua" w:hAnsi="Book Antiqua" w:cs="Book Antiqua"/>
          <w:color w:val="000000"/>
        </w:rPr>
        <w:t>Tsuneyama</w:t>
      </w:r>
      <w:proofErr w:type="spellEnd"/>
      <w:r>
        <w:rPr>
          <w:rFonts w:ascii="Book Antiqua" w:eastAsia="Book Antiqua" w:hAnsi="Book Antiqua" w:cs="Book Antiqua"/>
          <w:color w:val="000000"/>
        </w:rPr>
        <w:t xml:space="preserve"> K, Leung P, </w:t>
      </w:r>
      <w:proofErr w:type="spellStart"/>
      <w:r>
        <w:rPr>
          <w:rFonts w:ascii="Book Antiqua" w:eastAsia="Book Antiqua" w:hAnsi="Book Antiqua" w:cs="Book Antiqua"/>
          <w:color w:val="000000"/>
        </w:rPr>
        <w:t>Knechtle</w:t>
      </w:r>
      <w:proofErr w:type="spellEnd"/>
      <w:r>
        <w:rPr>
          <w:rFonts w:ascii="Book Antiqua" w:eastAsia="Book Antiqua" w:hAnsi="Book Antiqua" w:cs="Book Antiqua"/>
          <w:color w:val="000000"/>
        </w:rPr>
        <w:t xml:space="preserve"> S, Ansari AA, </w:t>
      </w:r>
      <w:proofErr w:type="spellStart"/>
      <w:r>
        <w:rPr>
          <w:rFonts w:ascii="Book Antiqua" w:eastAsia="Book Antiqua" w:hAnsi="Book Antiqua" w:cs="Book Antiqua"/>
          <w:color w:val="000000"/>
        </w:rPr>
        <w:t>Coppel</w:t>
      </w:r>
      <w:proofErr w:type="spellEnd"/>
      <w:r>
        <w:rPr>
          <w:rFonts w:ascii="Book Antiqua" w:eastAsia="Book Antiqua" w:hAnsi="Book Antiqua" w:cs="Book Antiqua"/>
          <w:color w:val="000000"/>
        </w:rPr>
        <w:t xml:space="preserve"> RL, Liu FT, He XS, Gershwin ME. </w:t>
      </w:r>
      <w:proofErr w:type="gramStart"/>
      <w:r>
        <w:rPr>
          <w:rFonts w:ascii="Book Antiqua" w:eastAsia="Book Antiqua" w:hAnsi="Book Antiqua" w:cs="Book Antiqua"/>
          <w:color w:val="000000"/>
        </w:rPr>
        <w:t>Therapeutic effect of cytotoxic T lymphocyte antigen 4/immunoglobulin on a murine model of primary biliary cirrhosis.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708-715 [PMID: 22996325 DOI: 10.1002/hep.26067]</w:t>
      </w:r>
    </w:p>
    <w:p w:rsidR="00A77B3E" w:rsidRDefault="00C663A1" w:rsidP="0037491B">
      <w:pPr>
        <w:snapToGrid w:val="0"/>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Tanaka H</w:t>
      </w:r>
      <w:r>
        <w:rPr>
          <w:rFonts w:ascii="Book Antiqua" w:eastAsia="Book Antiqua" w:hAnsi="Book Antiqua" w:cs="Book Antiqua"/>
          <w:color w:val="000000"/>
        </w:rPr>
        <w:t xml:space="preserve">, Yang GX, </w:t>
      </w:r>
      <w:proofErr w:type="spellStart"/>
      <w:r>
        <w:rPr>
          <w:rFonts w:ascii="Book Antiqua" w:eastAsia="Book Antiqua" w:hAnsi="Book Antiqua" w:cs="Book Antiqua"/>
          <w:color w:val="000000"/>
        </w:rPr>
        <w:t>Iwakoshi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Knechtle</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Kawata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Tsuneyama</w:t>
      </w:r>
      <w:proofErr w:type="spellEnd"/>
      <w:r>
        <w:rPr>
          <w:rFonts w:ascii="Book Antiqua" w:eastAsia="Book Antiqua" w:hAnsi="Book Antiqua" w:cs="Book Antiqua"/>
          <w:color w:val="000000"/>
        </w:rPr>
        <w:t xml:space="preserve"> K, Leung P, </w:t>
      </w:r>
      <w:proofErr w:type="spellStart"/>
      <w:r>
        <w:rPr>
          <w:rFonts w:ascii="Book Antiqua" w:eastAsia="Book Antiqua" w:hAnsi="Book Antiqua" w:cs="Book Antiqua"/>
          <w:color w:val="000000"/>
        </w:rPr>
        <w:t>Coppel</w:t>
      </w:r>
      <w:proofErr w:type="spellEnd"/>
      <w:r>
        <w:rPr>
          <w:rFonts w:ascii="Book Antiqua" w:eastAsia="Book Antiqua" w:hAnsi="Book Antiqua" w:cs="Book Antiqua"/>
          <w:color w:val="000000"/>
        </w:rPr>
        <w:t xml:space="preserve"> RL, Ansari AA, </w:t>
      </w:r>
      <w:proofErr w:type="spellStart"/>
      <w:r>
        <w:rPr>
          <w:rFonts w:ascii="Book Antiqua" w:eastAsia="Book Antiqua" w:hAnsi="Book Antiqua" w:cs="Book Antiqua"/>
          <w:color w:val="000000"/>
        </w:rPr>
        <w:t>Joh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Bowlus</w:t>
      </w:r>
      <w:proofErr w:type="spellEnd"/>
      <w:r>
        <w:rPr>
          <w:rFonts w:ascii="Book Antiqua" w:eastAsia="Book Antiqua" w:hAnsi="Book Antiqua" w:cs="Book Antiqua"/>
          <w:color w:val="000000"/>
        </w:rPr>
        <w:t xml:space="preserve"> C, Gershwin ME. Anti-CD40 ligand monoclonal antibody delays the progression of murine autoimmune cholangitis.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174</w:t>
      </w:r>
      <w:r>
        <w:rPr>
          <w:rFonts w:ascii="Book Antiqua" w:eastAsia="Book Antiqua" w:hAnsi="Book Antiqua" w:cs="Book Antiqua"/>
          <w:color w:val="000000"/>
        </w:rPr>
        <w:t>: 364-371 [PMID: 23981074 DOI: 10.1111/cei.12193]</w:t>
      </w:r>
    </w:p>
    <w:p w:rsidR="00A77B3E" w:rsidRDefault="00C663A1" w:rsidP="0037491B">
      <w:pPr>
        <w:snapToGrid w:val="0"/>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Yu D</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Cai</w:t>
      </w:r>
      <w:proofErr w:type="spellEnd"/>
      <w:proofErr w:type="gramEnd"/>
      <w:r>
        <w:rPr>
          <w:rFonts w:ascii="Book Antiqua" w:eastAsia="Book Antiqua" w:hAnsi="Book Antiqua" w:cs="Book Antiqua"/>
          <w:color w:val="000000"/>
        </w:rPr>
        <w:t xml:space="preserve"> SY, </w:t>
      </w:r>
      <w:proofErr w:type="spellStart"/>
      <w:r>
        <w:rPr>
          <w:rFonts w:ascii="Book Antiqua" w:eastAsia="Book Antiqua" w:hAnsi="Book Antiqua" w:cs="Book Antiqua"/>
          <w:color w:val="000000"/>
        </w:rPr>
        <w:t>Mennone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Vig</w:t>
      </w:r>
      <w:proofErr w:type="spellEnd"/>
      <w:r>
        <w:rPr>
          <w:rFonts w:ascii="Book Antiqua" w:eastAsia="Book Antiqua" w:hAnsi="Book Antiqua" w:cs="Book Antiqua"/>
          <w:color w:val="000000"/>
        </w:rPr>
        <w:t xml:space="preserve"> P, Boyer JL. </w:t>
      </w:r>
      <w:proofErr w:type="spellStart"/>
      <w:r>
        <w:rPr>
          <w:rFonts w:ascii="Book Antiqua" w:eastAsia="Book Antiqua" w:hAnsi="Book Antiqua" w:cs="Book Antiqua"/>
          <w:color w:val="000000"/>
        </w:rPr>
        <w:t>Cenicriviroc</w:t>
      </w:r>
      <w:proofErr w:type="spellEnd"/>
      <w:r>
        <w:rPr>
          <w:rFonts w:ascii="Book Antiqua" w:eastAsia="Book Antiqua" w:hAnsi="Book Antiqua" w:cs="Book Antiqua"/>
          <w:color w:val="000000"/>
        </w:rPr>
        <w:t xml:space="preserve">, a cytokine receptor antagonist, potentiates all-trans retinoic acid in reducing liver injury in cholestatic rodents.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1128-1138 [PMID: 29356312 DOI: 10.1111/liv.13698]</w:t>
      </w:r>
    </w:p>
    <w:p w:rsidR="00A77B3E" w:rsidRDefault="00C663A1" w:rsidP="0037491B">
      <w:pPr>
        <w:snapToGrid w:val="0"/>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Yang F</w:t>
      </w:r>
      <w:r>
        <w:rPr>
          <w:rFonts w:ascii="Book Antiqua" w:eastAsia="Book Antiqua" w:hAnsi="Book Antiqua" w:cs="Book Antiqua"/>
          <w:color w:val="000000"/>
        </w:rPr>
        <w:t xml:space="preserve">, Tang X, Ding L, Zhou Y, Yang Q, Gong J, Wang G, Wang Z, </w:t>
      </w:r>
      <w:proofErr w:type="gramStart"/>
      <w:r>
        <w:rPr>
          <w:rFonts w:ascii="Book Antiqua" w:eastAsia="Book Antiqua" w:hAnsi="Book Antiqua" w:cs="Book Antiqua"/>
          <w:color w:val="000000"/>
        </w:rPr>
        <w:t>Yang</w:t>
      </w:r>
      <w:proofErr w:type="gramEnd"/>
      <w:r>
        <w:rPr>
          <w:rFonts w:ascii="Book Antiqua" w:eastAsia="Book Antiqua" w:hAnsi="Book Antiqua" w:cs="Book Antiqua"/>
          <w:color w:val="000000"/>
        </w:rPr>
        <w:t xml:space="preserve"> L. Curcumin protects ANIT-induced cholestasis through signaling pathway of FXR-</w:t>
      </w:r>
      <w:r>
        <w:rPr>
          <w:rFonts w:ascii="Book Antiqua" w:eastAsia="Book Antiqua" w:hAnsi="Book Antiqua" w:cs="Book Antiqua"/>
          <w:color w:val="000000"/>
        </w:rPr>
        <w:lastRenderedPageBreak/>
        <w:t xml:space="preserve">regulated bile acid and inflammation.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33052 [PMID: 27624003 DOI: 10.1038/srep33052]</w:t>
      </w:r>
    </w:p>
    <w:p w:rsidR="00A77B3E" w:rsidRDefault="00C663A1" w:rsidP="0037491B">
      <w:pPr>
        <w:snapToGrid w:val="0"/>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McMillin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DeMorrow</w:t>
      </w:r>
      <w:proofErr w:type="spellEnd"/>
      <w:r>
        <w:rPr>
          <w:rFonts w:ascii="Book Antiqua" w:eastAsia="Book Antiqua" w:hAnsi="Book Antiqua" w:cs="Book Antiqua"/>
          <w:color w:val="000000"/>
        </w:rPr>
        <w:t xml:space="preserve"> S, Glaser S, Venter J, </w:t>
      </w:r>
      <w:proofErr w:type="spellStart"/>
      <w:r>
        <w:rPr>
          <w:rFonts w:ascii="Book Antiqua" w:eastAsia="Book Antiqua" w:hAnsi="Book Antiqua" w:cs="Book Antiqua"/>
          <w:color w:val="000000"/>
        </w:rPr>
        <w:t>Kyritsi</w:t>
      </w:r>
      <w:proofErr w:type="spellEnd"/>
      <w:r>
        <w:rPr>
          <w:rFonts w:ascii="Book Antiqua" w:eastAsia="Book Antiqua" w:hAnsi="Book Antiqua" w:cs="Book Antiqua"/>
          <w:color w:val="000000"/>
        </w:rPr>
        <w:t xml:space="preserve"> K, Zhou T, Grant S, </w:t>
      </w:r>
      <w:proofErr w:type="spellStart"/>
      <w:r>
        <w:rPr>
          <w:rFonts w:ascii="Book Antiqua" w:eastAsia="Book Antiqua" w:hAnsi="Book Antiqua" w:cs="Book Antiqua"/>
          <w:color w:val="000000"/>
        </w:rPr>
        <w:t>Giang</w:t>
      </w:r>
      <w:proofErr w:type="spellEnd"/>
      <w:r>
        <w:rPr>
          <w:rFonts w:ascii="Book Antiqua" w:eastAsia="Book Antiqua" w:hAnsi="Book Antiqua" w:cs="Book Antiqua"/>
          <w:color w:val="000000"/>
        </w:rPr>
        <w:t xml:space="preserve"> T, Greene JF Jr, Wu N, Jefferson B,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Alpini</w:t>
      </w:r>
      <w:proofErr w:type="spellEnd"/>
      <w:r>
        <w:rPr>
          <w:rFonts w:ascii="Book Antiqua" w:eastAsia="Book Antiqua" w:hAnsi="Book Antiqua" w:cs="Book Antiqua"/>
          <w:color w:val="000000"/>
        </w:rPr>
        <w:t xml:space="preserve"> G. Melatonin inhibits hypothalamic gonadotropin-releasing hormone release and reduces biliary hyperplasia and fibrosis in cholestatic rats.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313</w:t>
      </w:r>
      <w:r>
        <w:rPr>
          <w:rFonts w:ascii="Book Antiqua" w:eastAsia="Book Antiqua" w:hAnsi="Book Antiqua" w:cs="Book Antiqua"/>
          <w:color w:val="000000"/>
        </w:rPr>
        <w:t>: G410-G418 [PMID: 28751425 DOI: 10.1152/ajpgi.00421.2016]</w:t>
      </w:r>
    </w:p>
    <w:p w:rsidR="00A77B3E" w:rsidRDefault="00C663A1" w:rsidP="0037491B">
      <w:pPr>
        <w:snapToGrid w:val="0"/>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Kim JY</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HJ, Kim WH, Park YY, Park KD, Park KK. Apamin suppresses biliary fibrosis and activation of hepatic stellate cells.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1188-1194 [PMID: 28405682 DOI: 10.3892/ijmm.2017.2922]</w:t>
      </w:r>
    </w:p>
    <w:p w:rsidR="00A77B3E" w:rsidRDefault="00C663A1" w:rsidP="0037491B">
      <w:pPr>
        <w:snapToGrid w:val="0"/>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Yu T</w:t>
      </w:r>
      <w:r>
        <w:rPr>
          <w:rFonts w:ascii="Book Antiqua" w:eastAsia="Book Antiqua" w:hAnsi="Book Antiqua" w:cs="Book Antiqua"/>
          <w:color w:val="000000"/>
        </w:rPr>
        <w:t xml:space="preserve">, Wang L, Lee H, O'Brien DK, </w:t>
      </w:r>
      <w:proofErr w:type="spellStart"/>
      <w:r>
        <w:rPr>
          <w:rFonts w:ascii="Book Antiqua" w:eastAsia="Book Antiqua" w:hAnsi="Book Antiqua" w:cs="Book Antiqua"/>
          <w:color w:val="000000"/>
        </w:rPr>
        <w:t>Bronk</w:t>
      </w:r>
      <w:proofErr w:type="spellEnd"/>
      <w:r>
        <w:rPr>
          <w:rFonts w:ascii="Book Antiqua" w:eastAsia="Book Antiqua" w:hAnsi="Book Antiqua" w:cs="Book Antiqua"/>
          <w:color w:val="000000"/>
        </w:rPr>
        <w:t xml:space="preserve"> SF, Gores GJ, Yoon Y. Decreasing mitochondrial fission prevents cholestatic liver injury.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2014; </w:t>
      </w:r>
      <w:r>
        <w:rPr>
          <w:rFonts w:ascii="Book Antiqua" w:eastAsia="Book Antiqua" w:hAnsi="Book Antiqua" w:cs="Book Antiqua"/>
          <w:b/>
          <w:bCs/>
          <w:color w:val="000000"/>
        </w:rPr>
        <w:t>289</w:t>
      </w:r>
      <w:r>
        <w:rPr>
          <w:rFonts w:ascii="Book Antiqua" w:eastAsia="Book Antiqua" w:hAnsi="Book Antiqua" w:cs="Book Antiqua"/>
          <w:color w:val="000000"/>
        </w:rPr>
        <w:t>: 34074-34088 [PMID: 25342755 DOI: 10.1074/jbc.M114.588616]</w:t>
      </w:r>
    </w:p>
    <w:p w:rsidR="00A77B3E" w:rsidRDefault="00C663A1" w:rsidP="0037491B">
      <w:pPr>
        <w:snapToGrid w:val="0"/>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Barbier</w:t>
      </w:r>
      <w:proofErr w:type="spellEnd"/>
      <w:r>
        <w:rPr>
          <w:rFonts w:ascii="Book Antiqua" w:eastAsia="Book Antiqua" w:hAnsi="Book Antiqua" w:cs="Book Antiqua"/>
          <w:b/>
          <w:bCs/>
          <w:color w:val="000000"/>
        </w:rPr>
        <w:t>-Torres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Beraza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Fernández-Tussy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Lopitz-Otsoa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-Ramos D, </w:t>
      </w:r>
      <w:proofErr w:type="spellStart"/>
      <w:r>
        <w:rPr>
          <w:rFonts w:ascii="Book Antiqua" w:eastAsia="Book Antiqua" w:hAnsi="Book Antiqua" w:cs="Book Antiqua"/>
          <w:color w:val="000000"/>
        </w:rPr>
        <w:t>Zubiete</w:t>
      </w:r>
      <w:proofErr w:type="spellEnd"/>
      <w:r>
        <w:rPr>
          <w:rFonts w:ascii="Book Antiqua" w:eastAsia="Book Antiqua" w:hAnsi="Book Antiqua" w:cs="Book Antiqua"/>
          <w:color w:val="000000"/>
        </w:rPr>
        <w:t xml:space="preserve">-Franco I, Varela-Rey M, Delgado TC, Gutiérrez V, </w:t>
      </w:r>
      <w:proofErr w:type="spellStart"/>
      <w:r>
        <w:rPr>
          <w:rFonts w:ascii="Book Antiqua" w:eastAsia="Book Antiqua" w:hAnsi="Book Antiqua" w:cs="Book Antiqua"/>
          <w:color w:val="000000"/>
        </w:rPr>
        <w:t>Anguita</w:t>
      </w:r>
      <w:proofErr w:type="spellEnd"/>
      <w:r>
        <w:rPr>
          <w:rFonts w:ascii="Book Antiqua" w:eastAsia="Book Antiqua" w:hAnsi="Book Antiqua" w:cs="Book Antiqua"/>
          <w:color w:val="000000"/>
        </w:rPr>
        <w:t xml:space="preserve"> J, Pares A, </w:t>
      </w:r>
      <w:proofErr w:type="spellStart"/>
      <w:r>
        <w:rPr>
          <w:rFonts w:ascii="Book Antiqua" w:eastAsia="Book Antiqua" w:hAnsi="Book Antiqua" w:cs="Book Antiqua"/>
          <w:color w:val="000000"/>
        </w:rPr>
        <w:t>Banales</w:t>
      </w:r>
      <w:proofErr w:type="spellEnd"/>
      <w:r>
        <w:rPr>
          <w:rFonts w:ascii="Book Antiqua" w:eastAsia="Book Antiqua" w:hAnsi="Book Antiqua" w:cs="Book Antiqua"/>
          <w:color w:val="000000"/>
        </w:rPr>
        <w:t xml:space="preserve"> JM, Villa E, </w:t>
      </w:r>
      <w:proofErr w:type="spellStart"/>
      <w:r>
        <w:rPr>
          <w:rFonts w:ascii="Book Antiqua" w:eastAsia="Book Antiqua" w:hAnsi="Book Antiqua" w:cs="Book Antiqua"/>
          <w:color w:val="000000"/>
        </w:rPr>
        <w:t>Caballería</w:t>
      </w:r>
      <w:proofErr w:type="spellEnd"/>
      <w:r>
        <w:rPr>
          <w:rFonts w:ascii="Book Antiqua" w:eastAsia="Book Antiqua" w:hAnsi="Book Antiqua" w:cs="Book Antiqua"/>
          <w:color w:val="000000"/>
        </w:rPr>
        <w:t xml:space="preserve"> J, Alvarez L, Lu SC, </w:t>
      </w:r>
      <w:proofErr w:type="spellStart"/>
      <w:r>
        <w:rPr>
          <w:rFonts w:ascii="Book Antiqua" w:eastAsia="Book Antiqua" w:hAnsi="Book Antiqua" w:cs="Book Antiqua"/>
          <w:color w:val="000000"/>
        </w:rPr>
        <w:t>Mato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Martínez-Chantar</w:t>
      </w:r>
      <w:proofErr w:type="spellEnd"/>
      <w:r>
        <w:rPr>
          <w:rFonts w:ascii="Book Antiqua" w:eastAsia="Book Antiqua" w:hAnsi="Book Antiqua" w:cs="Book Antiqua"/>
          <w:color w:val="000000"/>
        </w:rPr>
        <w:t xml:space="preserve"> ML. Histone deacetylase 4 promotes cholestatic liver injury in the absence of prohibitin-1.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1237-1248 [PMID: 26109312 DOI: 10.1002/hep.27959]</w:t>
      </w:r>
    </w:p>
    <w:p w:rsidR="00A77B3E" w:rsidRDefault="00C663A1" w:rsidP="0037491B">
      <w:pPr>
        <w:snapToGrid w:val="0"/>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Kawazoe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Miyauchi</w:t>
      </w:r>
      <w:proofErr w:type="spellEnd"/>
      <w:r>
        <w:rPr>
          <w:rFonts w:ascii="Book Antiqua" w:eastAsia="Book Antiqua" w:hAnsi="Book Antiqua" w:cs="Book Antiqua"/>
          <w:color w:val="000000"/>
        </w:rPr>
        <w:t xml:space="preserve"> M, Nagasaki A, </w:t>
      </w:r>
      <w:proofErr w:type="spellStart"/>
      <w:r>
        <w:rPr>
          <w:rFonts w:ascii="Book Antiqua" w:eastAsia="Book Antiqua" w:hAnsi="Book Antiqua" w:cs="Book Antiqua"/>
          <w:color w:val="000000"/>
        </w:rPr>
        <w:t>Furusho</w:t>
      </w:r>
      <w:proofErr w:type="spellEnd"/>
      <w:r>
        <w:rPr>
          <w:rFonts w:ascii="Book Antiqua" w:eastAsia="Book Antiqua" w:hAnsi="Book Antiqua" w:cs="Book Antiqua"/>
          <w:color w:val="000000"/>
        </w:rPr>
        <w:t xml:space="preserve"> H, Yanagisawa S, </w:t>
      </w:r>
      <w:proofErr w:type="spellStart"/>
      <w:r>
        <w:rPr>
          <w:rFonts w:ascii="Book Antiqua" w:eastAsia="Book Antiqua" w:hAnsi="Book Antiqua" w:cs="Book Antiqua"/>
          <w:color w:val="000000"/>
        </w:rPr>
        <w:t>Chanbora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Inubushi</w:t>
      </w:r>
      <w:proofErr w:type="spellEnd"/>
      <w:r>
        <w:rPr>
          <w:rFonts w:ascii="Book Antiqua" w:eastAsia="Book Antiqua" w:hAnsi="Book Antiqua" w:cs="Book Antiqua"/>
          <w:color w:val="000000"/>
        </w:rPr>
        <w:t xml:space="preserve"> T, Hyogo H, Nakamoto T, Suzuki K, </w:t>
      </w:r>
      <w:proofErr w:type="spellStart"/>
      <w:r>
        <w:rPr>
          <w:rFonts w:ascii="Book Antiqua" w:eastAsia="Book Antiqua" w:hAnsi="Book Antiqua" w:cs="Book Antiqua"/>
          <w:color w:val="000000"/>
        </w:rPr>
        <w:t>Moriwaki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Tazuma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Niida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Takata</w:t>
      </w:r>
      <w:proofErr w:type="spellEnd"/>
      <w:r>
        <w:rPr>
          <w:rFonts w:ascii="Book Antiqua" w:eastAsia="Book Antiqua" w:hAnsi="Book Antiqua" w:cs="Book Antiqua"/>
          <w:color w:val="000000"/>
        </w:rPr>
        <w:t xml:space="preserve"> T. Osteodystrophy in Cholestatic Liver Diseases Is Attenuated by Anti-γ-Glutamyl Transpeptidase Antibody.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e0139620 [PMID: 26418133 DOI: 10.1371/journal.pone.0139620]</w:t>
      </w:r>
    </w:p>
    <w:p w:rsidR="00A77B3E" w:rsidRDefault="00C663A1" w:rsidP="0037491B">
      <w:pPr>
        <w:snapToGrid w:val="0"/>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Svinka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Pflügler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Mair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w:t>
      </w:r>
      <w:proofErr w:type="spellStart"/>
      <w:r>
        <w:rPr>
          <w:rFonts w:ascii="Book Antiqua" w:eastAsia="Book Antiqua" w:hAnsi="Book Antiqua" w:cs="Book Antiqua"/>
          <w:color w:val="000000"/>
        </w:rPr>
        <w:t>Hengstler</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Stiedl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Poli</w:t>
      </w:r>
      <w:proofErr w:type="spellEnd"/>
      <w:r>
        <w:rPr>
          <w:rFonts w:ascii="Book Antiqua" w:eastAsia="Book Antiqua" w:hAnsi="Book Antiqua" w:cs="Book Antiqua"/>
          <w:color w:val="000000"/>
        </w:rPr>
        <w:t xml:space="preserve"> V, Casanova E, </w:t>
      </w:r>
      <w:proofErr w:type="spellStart"/>
      <w:r>
        <w:rPr>
          <w:rFonts w:ascii="Book Antiqua" w:eastAsia="Book Antiqua" w:hAnsi="Book Antiqua" w:cs="Book Antiqua"/>
          <w:color w:val="000000"/>
        </w:rPr>
        <w:t>Timelthaler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Sibilia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Eferl</w:t>
      </w:r>
      <w:proofErr w:type="spellEnd"/>
      <w:r>
        <w:rPr>
          <w:rFonts w:ascii="Book Antiqua" w:eastAsia="Book Antiqua" w:hAnsi="Book Antiqua" w:cs="Book Antiqua"/>
          <w:color w:val="000000"/>
        </w:rPr>
        <w:t xml:space="preserve"> R. Epidermal growth factor signaling protects from cholestatic liver injury and fibrosis.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95</w:t>
      </w:r>
      <w:r>
        <w:rPr>
          <w:rFonts w:ascii="Book Antiqua" w:eastAsia="Book Antiqua" w:hAnsi="Book Antiqua" w:cs="Book Antiqua"/>
          <w:color w:val="000000"/>
        </w:rPr>
        <w:t>: 109-117 [PMID: 27568040 DOI: 10.1007/s00109-016-1462-8]</w:t>
      </w:r>
    </w:p>
    <w:p w:rsidR="00A77B3E" w:rsidRDefault="00C663A1" w:rsidP="0037491B">
      <w:pPr>
        <w:snapToGrid w:val="0"/>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Afonso MB</w:t>
      </w:r>
      <w:r>
        <w:rPr>
          <w:rFonts w:ascii="Book Antiqua" w:eastAsia="Book Antiqua" w:hAnsi="Book Antiqua" w:cs="Book Antiqua"/>
          <w:color w:val="000000"/>
        </w:rPr>
        <w:t xml:space="preserve">, Rodrigues PM, </w:t>
      </w:r>
      <w:proofErr w:type="spellStart"/>
      <w:r>
        <w:rPr>
          <w:rFonts w:ascii="Book Antiqua" w:eastAsia="Book Antiqua" w:hAnsi="Book Antiqua" w:cs="Book Antiqua"/>
          <w:color w:val="000000"/>
        </w:rPr>
        <w:t>Simão</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Ofengeim</w:t>
      </w:r>
      <w:proofErr w:type="spellEnd"/>
      <w:r>
        <w:rPr>
          <w:rFonts w:ascii="Book Antiqua" w:eastAsia="Book Antiqua" w:hAnsi="Book Antiqua" w:cs="Book Antiqua"/>
          <w:color w:val="000000"/>
        </w:rPr>
        <w:t xml:space="preserve"> D, Carvalho T, Amaral JD, Gaspar MM, Cortez-Pinto H, Castro RE, Yuan J, Rodrigues CM. Activation of necroptosis in </w:t>
      </w:r>
      <w:r>
        <w:rPr>
          <w:rFonts w:ascii="Book Antiqua" w:eastAsia="Book Antiqua" w:hAnsi="Book Antiqua" w:cs="Book Antiqua"/>
          <w:color w:val="000000"/>
        </w:rPr>
        <w:lastRenderedPageBreak/>
        <w:t xml:space="preserve">human and experimental cholestasis.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e2390 [PMID: 27685634 DOI: 10.1038/cddis.2016.280]</w:t>
      </w:r>
    </w:p>
    <w:p w:rsidR="00A77B3E" w:rsidRDefault="00C663A1" w:rsidP="0037491B">
      <w:pPr>
        <w:snapToGrid w:val="0"/>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Paridaens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Raevens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Devisscher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Bogaerts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Verhelst</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Hoorens</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Vlierberghe</w:t>
      </w:r>
      <w:proofErr w:type="spellEnd"/>
      <w:r>
        <w:rPr>
          <w:rFonts w:ascii="Book Antiqua" w:eastAsia="Book Antiqua" w:hAnsi="Book Antiqua" w:cs="Book Antiqua"/>
          <w:color w:val="000000"/>
        </w:rPr>
        <w:t xml:space="preserve"> H, van </w:t>
      </w:r>
      <w:proofErr w:type="spellStart"/>
      <w:r>
        <w:rPr>
          <w:rFonts w:ascii="Book Antiqua" w:eastAsia="Book Antiqua" w:hAnsi="Book Antiqua" w:cs="Book Antiqua"/>
          <w:color w:val="000000"/>
        </w:rPr>
        <w:t>Grunsven</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Geerts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Colle</w:t>
      </w:r>
      <w:proofErr w:type="spellEnd"/>
      <w:r>
        <w:rPr>
          <w:rFonts w:ascii="Book Antiqua" w:eastAsia="Book Antiqua" w:hAnsi="Book Antiqua" w:cs="Book Antiqua"/>
          <w:color w:val="000000"/>
        </w:rPr>
        <w:t xml:space="preserve"> I. Modulation of the Unfolded Protein Response by </w:t>
      </w:r>
      <w:proofErr w:type="spellStart"/>
      <w:r>
        <w:rPr>
          <w:rFonts w:ascii="Book Antiqua" w:eastAsia="Book Antiqua" w:hAnsi="Book Antiqua" w:cs="Book Antiqua"/>
          <w:color w:val="000000"/>
        </w:rPr>
        <w:t>Tauroursodeoxycholic</w:t>
      </w:r>
      <w:proofErr w:type="spellEnd"/>
      <w:r>
        <w:rPr>
          <w:rFonts w:ascii="Book Antiqua" w:eastAsia="Book Antiqua" w:hAnsi="Book Antiqua" w:cs="Book Antiqua"/>
          <w:color w:val="000000"/>
        </w:rPr>
        <w:t xml:space="preserve"> Acid Counteracts Apoptotic Cell Death and Fibrosis in a Mouse Model for Secondary Biliary Liver Fibrosis.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[PMID: 28117681 DOI: 10.3390/ijms18010214]</w:t>
      </w:r>
    </w:p>
    <w:p w:rsidR="00A77B3E" w:rsidRDefault="00C663A1" w:rsidP="0037491B">
      <w:pPr>
        <w:snapToGrid w:val="0"/>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Hirschfield GM</w:t>
      </w:r>
      <w:r>
        <w:rPr>
          <w:rFonts w:ascii="Book Antiqua" w:eastAsia="Book Antiqua" w:hAnsi="Book Antiqua" w:cs="Book Antiqua"/>
          <w:color w:val="000000"/>
        </w:rPr>
        <w:t xml:space="preserve">, Gershwin ME, Strauss R, Mayo MJ, Levy C, </w:t>
      </w:r>
      <w:proofErr w:type="spellStart"/>
      <w:r>
        <w:rPr>
          <w:rFonts w:ascii="Book Antiqua" w:eastAsia="Book Antiqua" w:hAnsi="Book Antiqua" w:cs="Book Antiqua"/>
          <w:color w:val="000000"/>
        </w:rPr>
        <w:t>Zou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Johanns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Nnane</w:t>
      </w:r>
      <w:proofErr w:type="spellEnd"/>
      <w:r>
        <w:rPr>
          <w:rFonts w:ascii="Book Antiqua" w:eastAsia="Book Antiqua" w:hAnsi="Book Antiqua" w:cs="Book Antiqua"/>
          <w:color w:val="000000"/>
        </w:rPr>
        <w:t xml:space="preserve"> IP, Dasgupta B, Li K, </w:t>
      </w:r>
      <w:proofErr w:type="spellStart"/>
      <w:r>
        <w:rPr>
          <w:rFonts w:ascii="Book Antiqua" w:eastAsia="Book Antiqua" w:hAnsi="Book Antiqua" w:cs="Book Antiqua"/>
          <w:color w:val="000000"/>
        </w:rPr>
        <w:t>Selmi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Jones D, Lindor K; PURIFI Study Group. Ustekinumab for patients with primary biliary cholangitis who have an inadequate response to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A proof-of-concept study.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189-199 [PMID: 26597786 DOI: 10.1002/hep.28359]</w:t>
      </w:r>
    </w:p>
    <w:p w:rsidR="00A77B3E" w:rsidRDefault="00C663A1" w:rsidP="0037491B">
      <w:pPr>
        <w:snapToGrid w:val="0"/>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Graffner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Gillberg</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Rikner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The ileal bile acid transporter inhibitor A4250 decreases serum bile acids by interrupting the enterohepatic circulation.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43</w:t>
      </w:r>
      <w:r>
        <w:rPr>
          <w:rFonts w:ascii="Book Antiqua" w:eastAsia="Book Antiqua" w:hAnsi="Book Antiqua" w:cs="Book Antiqua"/>
          <w:color w:val="000000"/>
        </w:rPr>
        <w:t>: 303-310 [PMID: 26527417 DOI: 10.1111/apt.13457]</w:t>
      </w:r>
    </w:p>
    <w:p w:rsidR="00A77B3E" w:rsidRDefault="00C663A1" w:rsidP="0037491B">
      <w:pPr>
        <w:snapToGrid w:val="0"/>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Hegade</w:t>
      </w:r>
      <w:proofErr w:type="spellEnd"/>
      <w:r>
        <w:rPr>
          <w:rFonts w:ascii="Book Antiqua" w:eastAsia="Book Antiqua" w:hAnsi="Book Antiqua" w:cs="Book Antiqua"/>
          <w:b/>
          <w:bCs/>
          <w:color w:val="000000"/>
        </w:rPr>
        <w:t xml:space="preserve"> VS</w:t>
      </w:r>
      <w:r>
        <w:rPr>
          <w:rFonts w:ascii="Book Antiqua" w:eastAsia="Book Antiqua" w:hAnsi="Book Antiqua" w:cs="Book Antiqua"/>
          <w:color w:val="000000"/>
        </w:rPr>
        <w:t xml:space="preserve">, Kendrick SF, Dobbins RL, Miller SR, Thompson D, Richards D, </w:t>
      </w:r>
      <w:proofErr w:type="spellStart"/>
      <w:r>
        <w:rPr>
          <w:rFonts w:ascii="Book Antiqua" w:eastAsia="Book Antiqua" w:hAnsi="Book Antiqua" w:cs="Book Antiqua"/>
          <w:color w:val="000000"/>
        </w:rPr>
        <w:t>Storey</w:t>
      </w:r>
      <w:proofErr w:type="spellEnd"/>
      <w:r>
        <w:rPr>
          <w:rFonts w:ascii="Book Antiqua" w:eastAsia="Book Antiqua" w:hAnsi="Book Antiqua" w:cs="Book Antiqua"/>
          <w:color w:val="000000"/>
        </w:rPr>
        <w:t xml:space="preserve"> J, Dukes GE, Corrigan M, Oude </w:t>
      </w:r>
      <w:proofErr w:type="spellStart"/>
      <w:r>
        <w:rPr>
          <w:rFonts w:ascii="Book Antiqua" w:eastAsia="Book Antiqua" w:hAnsi="Book Antiqua" w:cs="Book Antiqua"/>
          <w:color w:val="000000"/>
        </w:rPr>
        <w:t>Elferink</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Beuers</w:t>
      </w:r>
      <w:proofErr w:type="spellEnd"/>
      <w:r>
        <w:rPr>
          <w:rFonts w:ascii="Book Antiqua" w:eastAsia="Book Antiqua" w:hAnsi="Book Antiqua" w:cs="Book Antiqua"/>
          <w:color w:val="000000"/>
        </w:rPr>
        <w:t xml:space="preserve"> U, Hirschfield GM, Jones DE. Effect of ileal bile acid transporter inhibitor GSK2330672 on pruritus in primary biliary cholangitis: a double-blind,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crossover, phase 2a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1114-1123 [PMID: 28187915 DOI: 10.1016/S0140-6736(17)30319-7]</w:t>
      </w:r>
    </w:p>
    <w:p w:rsidR="00A77B3E" w:rsidRDefault="00C663A1" w:rsidP="0037491B">
      <w:pPr>
        <w:snapToGrid w:val="0"/>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Assis</w:t>
      </w:r>
      <w:proofErr w:type="spellEnd"/>
      <w:r>
        <w:rPr>
          <w:rFonts w:ascii="Book Antiqua" w:eastAsia="Book Antiqua" w:hAnsi="Book Antiqua" w:cs="Book Antiqua"/>
          <w:b/>
          <w:bCs/>
          <w:color w:val="000000"/>
        </w:rPr>
        <w:t xml:space="preserve"> DN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Abdelghany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SY, </w:t>
      </w:r>
      <w:proofErr w:type="spellStart"/>
      <w:r>
        <w:rPr>
          <w:rFonts w:ascii="Book Antiqua" w:eastAsia="Book Antiqua" w:hAnsi="Book Antiqua" w:cs="Book Antiqua"/>
          <w:color w:val="000000"/>
        </w:rPr>
        <w:t>Gossard</w:t>
      </w:r>
      <w:proofErr w:type="spellEnd"/>
      <w:r>
        <w:rPr>
          <w:rFonts w:ascii="Book Antiqua" w:eastAsia="Book Antiqua" w:hAnsi="Book Antiqua" w:cs="Book Antiqua"/>
          <w:color w:val="000000"/>
        </w:rPr>
        <w:t xml:space="preserve"> AA, Eaton JE, </w:t>
      </w:r>
      <w:proofErr w:type="spellStart"/>
      <w:r>
        <w:rPr>
          <w:rFonts w:ascii="Book Antiqua" w:eastAsia="Book Antiqua" w:hAnsi="Book Antiqua" w:cs="Book Antiqua"/>
          <w:color w:val="000000"/>
        </w:rPr>
        <w:t>Keach</w:t>
      </w:r>
      <w:proofErr w:type="spellEnd"/>
      <w:r>
        <w:rPr>
          <w:rFonts w:ascii="Book Antiqua" w:eastAsia="Book Antiqua" w:hAnsi="Book Antiqua" w:cs="Book Antiqua"/>
          <w:color w:val="000000"/>
        </w:rPr>
        <w:t xml:space="preserve"> JC, Deng Y, </w:t>
      </w:r>
      <w:proofErr w:type="spellStart"/>
      <w:r>
        <w:rPr>
          <w:rFonts w:ascii="Book Antiqua" w:eastAsia="Book Antiqua" w:hAnsi="Book Antiqua" w:cs="Book Antiqua"/>
          <w:color w:val="000000"/>
        </w:rPr>
        <w:t>Setchell</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Ciarleglio</w:t>
      </w:r>
      <w:proofErr w:type="spellEnd"/>
      <w:r>
        <w:rPr>
          <w:rFonts w:ascii="Book Antiqua" w:eastAsia="Book Antiqua" w:hAnsi="Book Antiqua" w:cs="Book Antiqua"/>
          <w:color w:val="000000"/>
        </w:rPr>
        <w:t xml:space="preserve"> M, Lindor KD, Boyer JL. Combination Therapy of All-Trans Retinoic Acid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in Patients With Primary Sclerosing Cholangitis: A Human Pilot Study.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e11-e16 [PMID: 27428727 DOI: 10.1097/MCG.0000000000000591]</w:t>
      </w:r>
    </w:p>
    <w:p w:rsidR="00A77B3E" w:rsidRDefault="00C663A1" w:rsidP="0037491B">
      <w:pPr>
        <w:snapToGrid w:val="0"/>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Nevens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Andreone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Mazzella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Strasser</w:t>
      </w:r>
      <w:proofErr w:type="spellEnd"/>
      <w:r>
        <w:rPr>
          <w:rFonts w:ascii="Book Antiqua" w:eastAsia="Book Antiqua" w:hAnsi="Book Antiqua" w:cs="Book Antiqua"/>
          <w:color w:val="000000"/>
        </w:rPr>
        <w:t xml:space="preserve"> SI, </w:t>
      </w:r>
      <w:proofErr w:type="spellStart"/>
      <w:r>
        <w:rPr>
          <w:rFonts w:ascii="Book Antiqua" w:eastAsia="Book Antiqua" w:hAnsi="Book Antiqua" w:cs="Book Antiqua"/>
          <w:color w:val="000000"/>
        </w:rPr>
        <w:t>Bowlus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Drenth</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Pockros</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Regula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Beuers</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Jones DE, </w:t>
      </w:r>
      <w:proofErr w:type="spellStart"/>
      <w:r>
        <w:rPr>
          <w:rFonts w:ascii="Book Antiqua" w:eastAsia="Book Antiqua" w:hAnsi="Book Antiqua" w:cs="Book Antiqua"/>
          <w:color w:val="000000"/>
        </w:rPr>
        <w:t>Floreani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Hohenester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Luketic</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Shiffman</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Erpecum</w:t>
      </w:r>
      <w:proofErr w:type="spellEnd"/>
      <w:r>
        <w:rPr>
          <w:rFonts w:ascii="Book Antiqua" w:eastAsia="Book Antiqua" w:hAnsi="Book Antiqua" w:cs="Book Antiqua"/>
          <w:color w:val="000000"/>
        </w:rPr>
        <w:t xml:space="preserve"> KJ, Vargas V, Vincent C, Hirschfield GM, Shah H, Hansen B, </w:t>
      </w:r>
      <w:proofErr w:type="spellStart"/>
      <w:r>
        <w:rPr>
          <w:rFonts w:ascii="Book Antiqua" w:eastAsia="Book Antiqua" w:hAnsi="Book Antiqua" w:cs="Book Antiqua"/>
          <w:color w:val="000000"/>
        </w:rPr>
        <w:t>Lindor</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w:t>
      </w:r>
      <w:proofErr w:type="spellStart"/>
      <w:r>
        <w:rPr>
          <w:rFonts w:ascii="Book Antiqua" w:eastAsia="Book Antiqua" w:hAnsi="Book Antiqua" w:cs="Book Antiqua"/>
          <w:color w:val="000000"/>
        </w:rPr>
        <w:t>Hooshmand</w:t>
      </w:r>
      <w:proofErr w:type="spellEnd"/>
      <w:r>
        <w:rPr>
          <w:rFonts w:ascii="Book Antiqua" w:eastAsia="Book Antiqua" w:hAnsi="Book Antiqua" w:cs="Book Antiqua"/>
          <w:color w:val="000000"/>
        </w:rPr>
        <w:t xml:space="preserve">-Rad R, Marmon T, </w:t>
      </w:r>
      <w:proofErr w:type="spellStart"/>
      <w:r>
        <w:rPr>
          <w:rFonts w:ascii="Book Antiqua" w:eastAsia="Book Antiqua" w:hAnsi="Book Antiqua" w:cs="Book Antiqua"/>
          <w:color w:val="000000"/>
        </w:rPr>
        <w:t>Sheeron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lastRenderedPageBreak/>
        <w:t>Pencek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MacConell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Pruzanski</w:t>
      </w:r>
      <w:proofErr w:type="spellEnd"/>
      <w:r>
        <w:rPr>
          <w:rFonts w:ascii="Book Antiqua" w:eastAsia="Book Antiqua" w:hAnsi="Book Antiqua" w:cs="Book Antiqua"/>
          <w:color w:val="000000"/>
        </w:rPr>
        <w:t xml:space="preserve"> M, Shapiro D; POISE Study Group. </w:t>
      </w:r>
      <w:proofErr w:type="gramStart"/>
      <w:r>
        <w:rPr>
          <w:rFonts w:ascii="Book Antiqua" w:eastAsia="Book Antiqua" w:hAnsi="Book Antiqua" w:cs="Book Antiqua"/>
          <w:color w:val="000000"/>
        </w:rPr>
        <w:t xml:space="preserve">A Placebo-Controlled Trial of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in Primary Biliary Cholangitis.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631-643 [PMID: 27532829 DOI: 10.1056/NEJMoa1509840]</w:t>
      </w:r>
    </w:p>
    <w:p w:rsidR="00A77B3E" w:rsidRDefault="00C663A1" w:rsidP="0037491B">
      <w:pPr>
        <w:snapToGrid w:val="0"/>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Patel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Seetharam</w:t>
      </w:r>
      <w:proofErr w:type="spellEnd"/>
      <w:r>
        <w:rPr>
          <w:rFonts w:ascii="Book Antiqua" w:eastAsia="Book Antiqua" w:hAnsi="Book Antiqua" w:cs="Book Antiqua"/>
          <w:color w:val="000000"/>
        </w:rPr>
        <w:t xml:space="preserve"> A. Primary Biliary Cholangitis: Disease Pathogenesis and Implications for Established and Novel Therapeutics.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311-318 [PMID: 28003721 DOI: 10.1016/j.jceh.2016.10.001]</w:t>
      </w:r>
    </w:p>
    <w:p w:rsidR="00A77B3E" w:rsidRDefault="00C663A1" w:rsidP="0037491B">
      <w:pPr>
        <w:snapToGrid w:val="0"/>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Fickert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Hirschfield GM, </w:t>
      </w:r>
      <w:proofErr w:type="spellStart"/>
      <w:r>
        <w:rPr>
          <w:rFonts w:ascii="Book Antiqua" w:eastAsia="Book Antiqua" w:hAnsi="Book Antiqua" w:cs="Book Antiqua"/>
          <w:color w:val="000000"/>
        </w:rPr>
        <w:t>Denk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w:t>
      </w:r>
      <w:proofErr w:type="spellStart"/>
      <w:r>
        <w:rPr>
          <w:rFonts w:ascii="Book Antiqua" w:eastAsia="Book Antiqua" w:hAnsi="Book Antiqua" w:cs="Book Antiqua"/>
          <w:color w:val="000000"/>
        </w:rPr>
        <w:t>Altorjay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Färkkilä</w:t>
      </w:r>
      <w:proofErr w:type="spellEnd"/>
      <w:r>
        <w:rPr>
          <w:rFonts w:ascii="Book Antiqua" w:eastAsia="Book Antiqua" w:hAnsi="Book Antiqua" w:cs="Book Antiqua"/>
          <w:color w:val="000000"/>
        </w:rPr>
        <w:t xml:space="preserve"> M, Schramm C, Spengler U, Chapman R, </w:t>
      </w:r>
      <w:proofErr w:type="spellStart"/>
      <w:r>
        <w:rPr>
          <w:rFonts w:ascii="Book Antiqua" w:eastAsia="Book Antiqua" w:hAnsi="Book Antiqua" w:cs="Book Antiqua"/>
          <w:color w:val="000000"/>
        </w:rPr>
        <w:t>Bergquist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Schrumpf</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Nevens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Trivedi</w:t>
      </w:r>
      <w:proofErr w:type="spellEnd"/>
      <w:r>
        <w:rPr>
          <w:rFonts w:ascii="Book Antiqua" w:eastAsia="Book Antiqua" w:hAnsi="Book Antiqua" w:cs="Book Antiqua"/>
          <w:color w:val="000000"/>
        </w:rPr>
        <w:t xml:space="preserve"> P, Reiter FP, </w:t>
      </w:r>
      <w:proofErr w:type="spellStart"/>
      <w:r>
        <w:rPr>
          <w:rFonts w:ascii="Book Antiqua" w:eastAsia="Book Antiqua" w:hAnsi="Book Antiqua" w:cs="Book Antiqua"/>
          <w:color w:val="000000"/>
        </w:rPr>
        <w:t>Tornai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Halilbasic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Greinwald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Pröls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European PSC </w:t>
      </w:r>
      <w:proofErr w:type="spellStart"/>
      <w:r>
        <w:rPr>
          <w:rFonts w:ascii="Book Antiqua" w:eastAsia="Book Antiqua" w:hAnsi="Book Antiqua" w:cs="Book Antiqua"/>
          <w:color w:val="000000"/>
        </w:rPr>
        <w:t>norUDCA</w:t>
      </w:r>
      <w:proofErr w:type="spellEnd"/>
      <w:r>
        <w:rPr>
          <w:rFonts w:ascii="Book Antiqua" w:eastAsia="Book Antiqua" w:hAnsi="Book Antiqua" w:cs="Book Antiqua"/>
          <w:color w:val="000000"/>
        </w:rPr>
        <w:t xml:space="preserve"> Study Group. </w:t>
      </w:r>
      <w:proofErr w:type="spellStart"/>
      <w:proofErr w:type="gramStart"/>
      <w:r>
        <w:rPr>
          <w:rFonts w:ascii="Book Antiqua" w:eastAsia="Book Antiqua" w:hAnsi="Book Antiqua" w:cs="Book Antiqua"/>
          <w:color w:val="000000"/>
        </w:rPr>
        <w:t>norUrsodeoxycholic</w:t>
      </w:r>
      <w:proofErr w:type="spellEnd"/>
      <w:proofErr w:type="gramEnd"/>
      <w:r>
        <w:rPr>
          <w:rFonts w:ascii="Book Antiqua" w:eastAsia="Book Antiqua" w:hAnsi="Book Antiqua" w:cs="Book Antiqua"/>
          <w:color w:val="000000"/>
        </w:rPr>
        <w:t xml:space="preserve"> acid improves cholestasis in primary sclerosing cholangitis.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549-558 [PMID: 28529147 DOI: 10.1016/j.jhep.2017.05.009]</w:t>
      </w:r>
    </w:p>
    <w:p w:rsidR="00A77B3E" w:rsidRDefault="00C663A1" w:rsidP="0037491B">
      <w:pPr>
        <w:snapToGrid w:val="0"/>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Wang L</w:t>
      </w:r>
      <w:r>
        <w:rPr>
          <w:rFonts w:ascii="Book Antiqua" w:eastAsia="Book Antiqua" w:hAnsi="Book Antiqua" w:cs="Book Antiqua"/>
          <w:color w:val="000000"/>
        </w:rPr>
        <w:t xml:space="preserve">, Li J, Liu H, Li Y, Fu J, Sun Y, Xu R, Lin H, Wang S,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S, Chen L, Zou Z, Li B, Shi M, Zhang Z, Wang FS. </w:t>
      </w:r>
      <w:proofErr w:type="gramStart"/>
      <w:r>
        <w:rPr>
          <w:rFonts w:ascii="Book Antiqua" w:eastAsia="Book Antiqua" w:hAnsi="Book Antiqua" w:cs="Book Antiqua"/>
          <w:color w:val="000000"/>
        </w:rPr>
        <w:t>Pilot study of umbilical cord-derived mesenchymal stem cell transfusion in patients with primary biliary cirrhosis.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28 Suppl 1</w:t>
      </w:r>
      <w:r>
        <w:rPr>
          <w:rFonts w:ascii="Book Antiqua" w:eastAsia="Book Antiqua" w:hAnsi="Book Antiqua" w:cs="Book Antiqua"/>
          <w:color w:val="000000"/>
        </w:rPr>
        <w:t>: 85-92 [PMID: 23855301 DOI: 10.1111/jgh.12029]</w:t>
      </w:r>
    </w:p>
    <w:p w:rsidR="00A77B3E" w:rsidRDefault="00C663A1" w:rsidP="0037491B">
      <w:pPr>
        <w:snapToGrid w:val="0"/>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Kowdley</w:t>
      </w:r>
      <w:proofErr w:type="spellEnd"/>
      <w:r>
        <w:rPr>
          <w:rFonts w:ascii="Book Antiqua" w:eastAsia="Book Antiqua" w:hAnsi="Book Antiqua" w:cs="Book Antiqua"/>
          <w:b/>
          <w:bCs/>
          <w:color w:val="000000"/>
        </w:rPr>
        <w:t xml:space="preserve"> KV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Vuppalanchi</w:t>
      </w:r>
      <w:proofErr w:type="spellEnd"/>
      <w:r>
        <w:rPr>
          <w:rFonts w:ascii="Book Antiqua" w:eastAsia="Book Antiqua" w:hAnsi="Book Antiqua" w:cs="Book Antiqua"/>
          <w:color w:val="000000"/>
        </w:rPr>
        <w:t xml:space="preserve"> R, Levy C, </w:t>
      </w:r>
      <w:proofErr w:type="spellStart"/>
      <w:r>
        <w:rPr>
          <w:rFonts w:ascii="Book Antiqua" w:eastAsia="Book Antiqua" w:hAnsi="Book Antiqua" w:cs="Book Antiqua"/>
          <w:color w:val="000000"/>
        </w:rPr>
        <w:t>Floreani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Andreone</w:t>
      </w:r>
      <w:proofErr w:type="spellEnd"/>
      <w:r>
        <w:rPr>
          <w:rFonts w:ascii="Book Antiqua" w:eastAsia="Book Antiqua" w:hAnsi="Book Antiqua" w:cs="Book Antiqua"/>
          <w:color w:val="000000"/>
        </w:rPr>
        <w:t xml:space="preserve"> P, LaRusso NF, Shrestha R, Trotter J, Goldberg D, </w:t>
      </w:r>
      <w:proofErr w:type="spellStart"/>
      <w:r>
        <w:rPr>
          <w:rFonts w:ascii="Book Antiqua" w:eastAsia="Book Antiqua" w:hAnsi="Book Antiqua" w:cs="Book Antiqua"/>
          <w:color w:val="000000"/>
        </w:rPr>
        <w:t>Rushbrook</w:t>
      </w:r>
      <w:proofErr w:type="spellEnd"/>
      <w:r>
        <w:rPr>
          <w:rFonts w:ascii="Book Antiqua" w:eastAsia="Book Antiqua" w:hAnsi="Book Antiqua" w:cs="Book Antiqua"/>
          <w:color w:val="000000"/>
        </w:rPr>
        <w:t xml:space="preserve"> S, Hirschfield GM, </w:t>
      </w:r>
      <w:proofErr w:type="spellStart"/>
      <w:r>
        <w:rPr>
          <w:rFonts w:ascii="Book Antiqua" w:eastAsia="Book Antiqua" w:hAnsi="Book Antiqua" w:cs="Book Antiqua"/>
          <w:color w:val="000000"/>
        </w:rPr>
        <w:t>Schiano</w:t>
      </w:r>
      <w:proofErr w:type="spellEnd"/>
      <w:r>
        <w:rPr>
          <w:rFonts w:ascii="Book Antiqua" w:eastAsia="Book Antiqua" w:hAnsi="Book Antiqua" w:cs="Book Antiqua"/>
          <w:color w:val="000000"/>
        </w:rPr>
        <w:t xml:space="preserve"> T, Jin Y, </w:t>
      </w:r>
      <w:proofErr w:type="spellStart"/>
      <w:r>
        <w:rPr>
          <w:rFonts w:ascii="Book Antiqua" w:eastAsia="Book Antiqua" w:hAnsi="Book Antiqua" w:cs="Book Antiqua"/>
          <w:color w:val="000000"/>
        </w:rPr>
        <w:t>Pencek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MacConell</w:t>
      </w:r>
      <w:proofErr w:type="spellEnd"/>
      <w:r>
        <w:rPr>
          <w:rFonts w:ascii="Book Antiqua" w:eastAsia="Book Antiqua" w:hAnsi="Book Antiqua" w:cs="Book Antiqua"/>
          <w:color w:val="000000"/>
        </w:rPr>
        <w:t xml:space="preserve"> L, Shapiro D, </w:t>
      </w:r>
      <w:proofErr w:type="spellStart"/>
      <w:r>
        <w:rPr>
          <w:rFonts w:ascii="Book Antiqua" w:eastAsia="Book Antiqua" w:hAnsi="Book Antiqua" w:cs="Book Antiqua"/>
          <w:color w:val="000000"/>
        </w:rPr>
        <w:t>Bowlus</w:t>
      </w:r>
      <w:proofErr w:type="spellEnd"/>
      <w:r>
        <w:rPr>
          <w:rFonts w:ascii="Book Antiqua" w:eastAsia="Book Antiqua" w:hAnsi="Book Antiqua" w:cs="Book Antiqua"/>
          <w:color w:val="000000"/>
        </w:rPr>
        <w:t xml:space="preserve"> CL; AESOP Study Investigators. </w:t>
      </w:r>
      <w:proofErr w:type="gramStart"/>
      <w:r>
        <w:rPr>
          <w:rFonts w:ascii="Book Antiqua" w:eastAsia="Book Antiqua" w:hAnsi="Book Antiqua" w:cs="Book Antiqua"/>
          <w:color w:val="000000"/>
        </w:rPr>
        <w:t xml:space="preserve">A randomized, placebo-controlled, phase II study of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for primary sclerosing cholangitis.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94-101 [PMID: 32165251 DOI: 10.1016/j.jhep.2020.02.033]</w:t>
      </w:r>
    </w:p>
    <w:bookmarkEnd w:id="0"/>
    <w:bookmarkEnd w:id="1"/>
    <w:p w:rsidR="00A77B3E" w:rsidRDefault="00A77B3E" w:rsidP="0037491B">
      <w:pPr>
        <w:snapToGrid w:val="0"/>
        <w:spacing w:line="360" w:lineRule="auto"/>
        <w:jc w:val="both"/>
        <w:sectPr w:rsidR="00A77B3E">
          <w:pgSz w:w="12240" w:h="15840"/>
          <w:pgMar w:top="1440" w:right="1440" w:bottom="1440" w:left="1440" w:header="720" w:footer="720" w:gutter="0"/>
          <w:cols w:space="720"/>
          <w:docGrid w:linePitch="360"/>
        </w:sectPr>
      </w:pPr>
    </w:p>
    <w:p w:rsidR="00A77B3E" w:rsidRDefault="00C663A1" w:rsidP="0037491B">
      <w:pPr>
        <w:snapToGrid w:val="0"/>
        <w:spacing w:line="360" w:lineRule="auto"/>
        <w:jc w:val="both"/>
      </w:pPr>
      <w:r>
        <w:rPr>
          <w:rFonts w:ascii="Book Antiqua" w:eastAsia="Book Antiqua" w:hAnsi="Book Antiqua" w:cs="Book Antiqua"/>
          <w:b/>
          <w:color w:val="000000"/>
        </w:rPr>
        <w:lastRenderedPageBreak/>
        <w:t>Footnotes</w:t>
      </w:r>
    </w:p>
    <w:p w:rsidR="00A77B3E" w:rsidRDefault="00C663A1" w:rsidP="0037491B">
      <w:pPr>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 xml:space="preserve">Authors declare no conflict of interests for this article. </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rsidP="0037491B">
      <w:pPr>
        <w:snapToGrid w:val="0"/>
        <w:spacing w:line="360" w:lineRule="auto"/>
        <w:jc w:val="both"/>
      </w:pPr>
    </w:p>
    <w:p w:rsidR="00A77B3E" w:rsidRDefault="00C663A1" w:rsidP="0037491B">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C575C">
        <w:rPr>
          <w:rFonts w:ascii="Book Antiqua" w:eastAsia="Book Antiqua" w:hAnsi="Book Antiqua" w:cs="Book Antiqua"/>
          <w:color w:val="000000"/>
        </w:rPr>
        <w:t>m</w:t>
      </w:r>
      <w:r>
        <w:rPr>
          <w:rFonts w:ascii="Book Antiqua" w:eastAsia="Book Antiqua" w:hAnsi="Book Antiqua" w:cs="Book Antiqua"/>
          <w:color w:val="000000"/>
        </w:rPr>
        <w:t>anuscript</w:t>
      </w:r>
    </w:p>
    <w:p w:rsidR="00AB50CF" w:rsidRDefault="00AB50CF"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Association for the Study of </w:t>
      </w:r>
      <w:r w:rsidR="00AB50CF">
        <w:rPr>
          <w:rFonts w:ascii="Book Antiqua" w:eastAsia="Book Antiqua" w:hAnsi="Book Antiqua" w:cs="Book Antiqua"/>
          <w:color w:val="000000"/>
        </w:rPr>
        <w:t>Liver Diseases</w:t>
      </w:r>
      <w:r>
        <w:rPr>
          <w:rFonts w:ascii="Book Antiqua" w:eastAsia="Book Antiqua" w:hAnsi="Book Antiqua" w:cs="Book Antiqua"/>
          <w:color w:val="000000"/>
        </w:rPr>
        <w:t>; Americ</w:t>
      </w:r>
      <w:r w:rsidR="00AB50CF">
        <w:rPr>
          <w:rFonts w:ascii="Book Antiqua" w:eastAsia="Book Antiqua" w:hAnsi="Book Antiqua" w:cs="Book Antiqua"/>
          <w:color w:val="000000"/>
        </w:rPr>
        <w:t>an College of Gastroenterology</w:t>
      </w:r>
      <w:r>
        <w:rPr>
          <w:rFonts w:ascii="Book Antiqua" w:eastAsia="Book Antiqua" w:hAnsi="Book Antiqua" w:cs="Book Antiqua"/>
          <w:color w:val="000000"/>
        </w:rPr>
        <w:t>; American G</w:t>
      </w:r>
      <w:r w:rsidR="00AB50CF">
        <w:rPr>
          <w:rFonts w:ascii="Book Antiqua" w:eastAsia="Book Antiqua" w:hAnsi="Book Antiqua" w:cs="Book Antiqua"/>
          <w:color w:val="000000"/>
        </w:rPr>
        <w:t>astroenterological Association</w:t>
      </w:r>
      <w:r>
        <w:rPr>
          <w:rFonts w:ascii="Book Antiqua" w:eastAsia="Book Antiqua" w:hAnsi="Book Antiqua" w:cs="Book Antiqua"/>
          <w:color w:val="000000"/>
        </w:rPr>
        <w:t xml:space="preserve">; </w:t>
      </w:r>
      <w:r w:rsidR="00A9394D">
        <w:rPr>
          <w:rFonts w:ascii="Book Antiqua" w:eastAsia="Book Antiqua" w:hAnsi="Book Antiqua" w:cs="Book Antiqua"/>
          <w:color w:val="000000"/>
        </w:rPr>
        <w:t xml:space="preserve">and </w:t>
      </w:r>
      <w:r>
        <w:rPr>
          <w:rFonts w:ascii="Book Antiqua" w:eastAsia="Book Antiqua" w:hAnsi="Book Antiqua" w:cs="Book Antiqua"/>
          <w:color w:val="000000"/>
        </w:rPr>
        <w:t xml:space="preserve">American Society </w:t>
      </w:r>
      <w:r w:rsidR="00AB50CF">
        <w:rPr>
          <w:rFonts w:ascii="Book Antiqua" w:eastAsia="Book Antiqua" w:hAnsi="Book Antiqua" w:cs="Book Antiqua"/>
          <w:color w:val="000000"/>
        </w:rPr>
        <w:t>for Gastrointestinal Endoscopy</w:t>
      </w:r>
      <w:r>
        <w:rPr>
          <w:rFonts w:ascii="Book Antiqua" w:eastAsia="Book Antiqua" w:hAnsi="Book Antiqua" w:cs="Book Antiqua"/>
          <w:color w:val="000000"/>
        </w:rPr>
        <w:t>.</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6, 2020</w:t>
      </w:r>
    </w:p>
    <w:p w:rsidR="00A77B3E" w:rsidRDefault="00C663A1" w:rsidP="0037491B">
      <w:pPr>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2020</w:t>
      </w:r>
    </w:p>
    <w:p w:rsidR="00A77B3E" w:rsidRDefault="00C663A1" w:rsidP="0037491B">
      <w:pPr>
        <w:snapToGrid w:val="0"/>
        <w:spacing w:line="360" w:lineRule="auto"/>
        <w:jc w:val="both"/>
      </w:pPr>
      <w:r>
        <w:rPr>
          <w:rFonts w:ascii="Book Antiqua" w:eastAsia="Book Antiqua" w:hAnsi="Book Antiqua" w:cs="Book Antiqua"/>
          <w:b/>
          <w:color w:val="000000"/>
        </w:rPr>
        <w:t xml:space="preserve">Article in press: </w:t>
      </w:r>
      <w:r w:rsidR="00020EFE" w:rsidRPr="003D5435">
        <w:rPr>
          <w:rFonts w:ascii="Book Antiqua" w:eastAsia="Book Antiqua" w:hAnsi="Book Antiqua" w:cs="Book Antiqua"/>
          <w:bCs/>
          <w:color w:val="000000"/>
        </w:rPr>
        <w:t>August 1, 2020</w:t>
      </w:r>
    </w:p>
    <w:p w:rsidR="00A77B3E" w:rsidRDefault="00A77B3E" w:rsidP="0037491B">
      <w:pPr>
        <w:snapToGrid w:val="0"/>
        <w:spacing w:line="360" w:lineRule="auto"/>
        <w:jc w:val="both"/>
      </w:pPr>
    </w:p>
    <w:p w:rsidR="00A77B3E" w:rsidRDefault="00C663A1" w:rsidP="0037491B">
      <w:pPr>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985849">
        <w:rPr>
          <w:rFonts w:ascii="Book Antiqua" w:eastAsia="Book Antiqua" w:hAnsi="Book Antiqua" w:cs="Book Antiqua"/>
          <w:color w:val="000000"/>
        </w:rPr>
        <w:t>h</w:t>
      </w:r>
      <w:r>
        <w:rPr>
          <w:rFonts w:ascii="Book Antiqua" w:eastAsia="Book Antiqua" w:hAnsi="Book Antiqua" w:cs="Book Antiqua"/>
          <w:color w:val="000000"/>
        </w:rPr>
        <w:t>epatology</w:t>
      </w:r>
    </w:p>
    <w:p w:rsidR="00A77B3E" w:rsidRDefault="00C663A1" w:rsidP="0037491B">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A77B3E" w:rsidRDefault="00C663A1" w:rsidP="0037491B">
      <w:pPr>
        <w:snapToGrid w:val="0"/>
        <w:spacing w:line="360" w:lineRule="auto"/>
        <w:jc w:val="both"/>
      </w:pPr>
      <w:r>
        <w:rPr>
          <w:rFonts w:ascii="Book Antiqua" w:eastAsia="Book Antiqua" w:hAnsi="Book Antiqua" w:cs="Book Antiqua"/>
          <w:b/>
          <w:color w:val="000000"/>
        </w:rPr>
        <w:t>Peer-review report’s scientific quality classification</w:t>
      </w:r>
    </w:p>
    <w:p w:rsidR="00A77B3E" w:rsidRDefault="00C663A1" w:rsidP="0037491B">
      <w:pPr>
        <w:snapToGrid w:val="0"/>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77B3E" w:rsidRDefault="00C663A1" w:rsidP="0037491B">
      <w:pPr>
        <w:snapToGrid w:val="0"/>
        <w:spacing w:line="360" w:lineRule="auto"/>
        <w:jc w:val="both"/>
      </w:pPr>
      <w:r>
        <w:rPr>
          <w:rFonts w:ascii="Book Antiqua" w:eastAsia="Book Antiqua" w:hAnsi="Book Antiqua" w:cs="Book Antiqua"/>
          <w:color w:val="000000"/>
        </w:rPr>
        <w:t>Grade B (Very good): B</w:t>
      </w:r>
    </w:p>
    <w:p w:rsidR="00A77B3E" w:rsidRDefault="00C663A1" w:rsidP="0037491B">
      <w:pPr>
        <w:snapToGrid w:val="0"/>
        <w:spacing w:line="360" w:lineRule="auto"/>
        <w:jc w:val="both"/>
      </w:pPr>
      <w:r>
        <w:rPr>
          <w:rFonts w:ascii="Book Antiqua" w:eastAsia="Book Antiqua" w:hAnsi="Book Antiqua" w:cs="Book Antiqua"/>
          <w:color w:val="000000"/>
        </w:rPr>
        <w:t>Grade C (Good): 0</w:t>
      </w:r>
    </w:p>
    <w:p w:rsidR="00A77B3E" w:rsidRDefault="00C663A1" w:rsidP="0037491B">
      <w:pPr>
        <w:snapToGrid w:val="0"/>
        <w:spacing w:line="360" w:lineRule="auto"/>
        <w:jc w:val="both"/>
      </w:pPr>
      <w:r>
        <w:rPr>
          <w:rFonts w:ascii="Book Antiqua" w:eastAsia="Book Antiqua" w:hAnsi="Book Antiqua" w:cs="Book Antiqua"/>
          <w:color w:val="000000"/>
        </w:rPr>
        <w:t>Grade D (Fair): 0</w:t>
      </w:r>
    </w:p>
    <w:p w:rsidR="00A77B3E" w:rsidRDefault="00C663A1" w:rsidP="0037491B">
      <w:pPr>
        <w:snapToGrid w:val="0"/>
        <w:spacing w:line="360" w:lineRule="auto"/>
        <w:jc w:val="both"/>
      </w:pPr>
      <w:r>
        <w:rPr>
          <w:rFonts w:ascii="Book Antiqua" w:eastAsia="Book Antiqua" w:hAnsi="Book Antiqua" w:cs="Book Antiqua"/>
          <w:color w:val="000000"/>
        </w:rPr>
        <w:t>Grade E (Poor): 0</w:t>
      </w:r>
    </w:p>
    <w:p w:rsidR="00A77B3E" w:rsidRDefault="00A77B3E" w:rsidP="0037491B">
      <w:pPr>
        <w:snapToGrid w:val="0"/>
        <w:spacing w:line="360" w:lineRule="auto"/>
        <w:jc w:val="both"/>
      </w:pPr>
    </w:p>
    <w:p w:rsidR="00A77B3E" w:rsidRPr="00020EFE" w:rsidRDefault="00C663A1" w:rsidP="0037491B">
      <w:pPr>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Zhang XQ</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020EFE" w:rsidRPr="00020EFE">
        <w:rPr>
          <w:rFonts w:ascii="Book Antiqua" w:hAnsi="Book Antiqua" w:cs="Book Antiqua" w:hint="eastAsia"/>
          <w:color w:val="000000"/>
          <w:lang w:eastAsia="zh-CN"/>
        </w:rPr>
        <w:t>A</w:t>
      </w:r>
      <w:r>
        <w:rPr>
          <w:rFonts w:ascii="Book Antiqua" w:eastAsia="Book Antiqua" w:hAnsi="Book Antiqua" w:cs="Book Antiqua"/>
          <w:b/>
          <w:color w:val="000000"/>
        </w:rPr>
        <w:t xml:space="preserve"> E-Editor: </w:t>
      </w:r>
      <w:r w:rsidR="00020EFE" w:rsidRPr="00020EFE">
        <w:rPr>
          <w:rFonts w:ascii="Book Antiqua" w:hAnsi="Book Antiqua" w:cs="Book Antiqua" w:hint="eastAsia"/>
          <w:color w:val="000000"/>
          <w:lang w:eastAsia="zh-CN"/>
        </w:rPr>
        <w:t>Li JH</w:t>
      </w:r>
    </w:p>
    <w:p w:rsidR="002D0111" w:rsidRDefault="002D0111" w:rsidP="0037491B">
      <w:pPr>
        <w:snapToGrid w:val="0"/>
        <w:spacing w:line="360" w:lineRule="auto"/>
        <w:jc w:val="both"/>
        <w:sectPr w:rsidR="002D0111">
          <w:pgSz w:w="12240" w:h="15840"/>
          <w:pgMar w:top="1440" w:right="1440" w:bottom="1440" w:left="1440" w:header="720" w:footer="720" w:gutter="0"/>
          <w:cols w:space="720"/>
          <w:docGrid w:linePitch="360"/>
        </w:sectPr>
      </w:pPr>
    </w:p>
    <w:p w:rsidR="00A77B3E" w:rsidRDefault="00C663A1" w:rsidP="0037491B">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AA37B8" w:rsidRDefault="00AA37B8" w:rsidP="0037491B">
      <w:pPr>
        <w:snapToGrid w:val="0"/>
        <w:spacing w:line="360" w:lineRule="auto"/>
        <w:jc w:val="both"/>
      </w:pPr>
      <w:r>
        <w:rPr>
          <w:noProof/>
          <w:lang w:eastAsia="zh-CN"/>
        </w:rPr>
        <w:drawing>
          <wp:inline distT="0" distB="0" distL="0" distR="0" wp14:anchorId="79170BB7" wp14:editId="69D29BE4">
            <wp:extent cx="5943600" cy="4292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292600"/>
                    </a:xfrm>
                    <a:prstGeom prst="rect">
                      <a:avLst/>
                    </a:prstGeom>
                  </pic:spPr>
                </pic:pic>
              </a:graphicData>
            </a:graphic>
          </wp:inline>
        </w:drawing>
      </w:r>
    </w:p>
    <w:p w:rsidR="00AA37B8" w:rsidRDefault="00C663A1" w:rsidP="0037491B">
      <w:pPr>
        <w:snapToGrid w:val="0"/>
        <w:spacing w:line="360" w:lineRule="auto"/>
        <w:jc w:val="both"/>
        <w:rPr>
          <w:rFonts w:ascii="Book Antiqua" w:eastAsia="Book Antiqua" w:hAnsi="Book Antiqua" w:cs="Book Antiqua"/>
          <w:b/>
          <w:color w:val="000000"/>
        </w:rPr>
      </w:pPr>
      <w:r w:rsidRPr="00AA37B8">
        <w:rPr>
          <w:rFonts w:ascii="Book Antiqua" w:eastAsia="Book Antiqua" w:hAnsi="Book Antiqua" w:cs="Book Antiqua"/>
          <w:b/>
          <w:bCs/>
          <w:color w:val="000000"/>
        </w:rPr>
        <w:t>Figure 1</w:t>
      </w:r>
      <w:r w:rsidR="00AA37B8" w:rsidRPr="00AA37B8">
        <w:rPr>
          <w:rFonts w:ascii="Book Antiqua" w:eastAsia="Book Antiqua" w:hAnsi="Book Antiqua" w:cs="Book Antiqua"/>
          <w:b/>
          <w:bCs/>
          <w:color w:val="000000"/>
        </w:rPr>
        <w:t xml:space="preserve"> </w:t>
      </w:r>
      <w:r w:rsidRPr="00AA37B8">
        <w:rPr>
          <w:rFonts w:ascii="Book Antiqua" w:eastAsia="Book Antiqua" w:hAnsi="Book Antiqua" w:cs="Book Antiqua"/>
          <w:b/>
          <w:color w:val="000000"/>
        </w:rPr>
        <w:t>Core pathogenic mechanism of cholestatic liver diseases.</w:t>
      </w:r>
    </w:p>
    <w:p w:rsidR="00A77B3E" w:rsidRPr="00AA37B8" w:rsidRDefault="00AA37B8" w:rsidP="0037491B">
      <w:pPr>
        <w:snapToGrid w:val="0"/>
        <w:spacing w:line="360" w:lineRule="auto"/>
        <w:jc w:val="both"/>
        <w:rPr>
          <w:b/>
        </w:rPr>
      </w:pPr>
      <w:r>
        <w:rPr>
          <w:rFonts w:ascii="Book Antiqua" w:eastAsia="Book Antiqua" w:hAnsi="Book Antiqua" w:cs="Book Antiqua"/>
          <w:b/>
          <w:color w:val="000000"/>
        </w:rPr>
        <w:br w:type="page"/>
      </w:r>
      <w:r>
        <w:rPr>
          <w:noProof/>
          <w:lang w:eastAsia="zh-CN"/>
        </w:rPr>
        <w:lastRenderedPageBreak/>
        <w:drawing>
          <wp:inline distT="0" distB="0" distL="0" distR="0" wp14:anchorId="2E01E900" wp14:editId="02B94E35">
            <wp:extent cx="5943600" cy="57524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752465"/>
                    </a:xfrm>
                    <a:prstGeom prst="rect">
                      <a:avLst/>
                    </a:prstGeom>
                  </pic:spPr>
                </pic:pic>
              </a:graphicData>
            </a:graphic>
          </wp:inline>
        </w:drawing>
      </w:r>
    </w:p>
    <w:p w:rsidR="00AA37B8" w:rsidRDefault="00C663A1" w:rsidP="0037491B">
      <w:pPr>
        <w:snapToGrid w:val="0"/>
        <w:spacing w:line="360" w:lineRule="auto"/>
        <w:jc w:val="both"/>
        <w:rPr>
          <w:rFonts w:ascii="Book Antiqua" w:eastAsia="Book Antiqua" w:hAnsi="Book Antiqua" w:cs="Book Antiqua"/>
          <w:b/>
          <w:color w:val="000000"/>
          <w:szCs w:val="22"/>
        </w:rPr>
      </w:pPr>
      <w:r w:rsidRPr="00AA37B8">
        <w:rPr>
          <w:rFonts w:ascii="Book Antiqua" w:eastAsia="Book Antiqua" w:hAnsi="Book Antiqua" w:cs="Book Antiqua"/>
          <w:b/>
          <w:bCs/>
          <w:color w:val="000000"/>
        </w:rPr>
        <w:t>Figure 2</w:t>
      </w:r>
      <w:r w:rsidR="00AA37B8" w:rsidRPr="00AA37B8">
        <w:rPr>
          <w:rFonts w:ascii="Book Antiqua" w:eastAsia="Book Antiqua" w:hAnsi="Book Antiqua" w:cs="Book Antiqua"/>
          <w:b/>
          <w:bCs/>
          <w:color w:val="000000"/>
        </w:rPr>
        <w:t xml:space="preserve"> </w:t>
      </w:r>
      <w:r w:rsidRPr="00AA37B8">
        <w:rPr>
          <w:rFonts w:ascii="Book Antiqua" w:eastAsia="Book Antiqua" w:hAnsi="Book Antiqua" w:cs="Book Antiqua"/>
          <w:b/>
          <w:color w:val="000000"/>
        </w:rPr>
        <w:t xml:space="preserve">Cholestatic liver disease clinical </w:t>
      </w:r>
      <w:proofErr w:type="gramStart"/>
      <w:r w:rsidRPr="00AA37B8">
        <w:rPr>
          <w:rFonts w:ascii="Book Antiqua" w:eastAsia="Book Antiqua" w:hAnsi="Book Antiqua" w:cs="Book Antiqua"/>
          <w:b/>
          <w:color w:val="000000"/>
        </w:rPr>
        <w:t>spectrum</w:t>
      </w:r>
      <w:proofErr w:type="gramEnd"/>
      <w:r w:rsidRPr="00AA37B8">
        <w:rPr>
          <w:rFonts w:ascii="Book Antiqua" w:eastAsia="Book Antiqua" w:hAnsi="Book Antiqua" w:cs="Book Antiqua"/>
          <w:b/>
          <w:color w:val="000000"/>
          <w:szCs w:val="22"/>
        </w:rPr>
        <w:t>.</w:t>
      </w:r>
      <w:r w:rsidR="00505CF4">
        <w:rPr>
          <w:rFonts w:ascii="Book Antiqua" w:eastAsia="Book Antiqua" w:hAnsi="Book Antiqua" w:cs="Book Antiqua"/>
          <w:b/>
          <w:color w:val="000000"/>
          <w:szCs w:val="22"/>
        </w:rPr>
        <w:t xml:space="preserve"> </w:t>
      </w:r>
    </w:p>
    <w:p w:rsidR="00A77B3E" w:rsidRPr="00AA37B8" w:rsidRDefault="00AA37B8" w:rsidP="0037491B">
      <w:pPr>
        <w:snapToGrid w:val="0"/>
        <w:spacing w:line="360" w:lineRule="auto"/>
        <w:jc w:val="both"/>
        <w:rPr>
          <w:b/>
        </w:rPr>
      </w:pPr>
      <w:r>
        <w:rPr>
          <w:rFonts w:ascii="Book Antiqua" w:eastAsia="Book Antiqua" w:hAnsi="Book Antiqua" w:cs="Book Antiqua"/>
          <w:b/>
          <w:color w:val="000000"/>
          <w:szCs w:val="22"/>
        </w:rPr>
        <w:br w:type="page"/>
      </w:r>
      <w:r>
        <w:rPr>
          <w:noProof/>
          <w:lang w:eastAsia="zh-CN"/>
        </w:rPr>
        <w:lastRenderedPageBreak/>
        <w:drawing>
          <wp:inline distT="0" distB="0" distL="0" distR="0" wp14:anchorId="32C842E7" wp14:editId="1280F500">
            <wp:extent cx="5943600" cy="40874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087495"/>
                    </a:xfrm>
                    <a:prstGeom prst="rect">
                      <a:avLst/>
                    </a:prstGeom>
                  </pic:spPr>
                </pic:pic>
              </a:graphicData>
            </a:graphic>
          </wp:inline>
        </w:drawing>
      </w:r>
    </w:p>
    <w:p w:rsidR="009E2198" w:rsidRPr="002F6D40" w:rsidRDefault="00C663A1" w:rsidP="0037491B">
      <w:pPr>
        <w:snapToGrid w:val="0"/>
        <w:spacing w:line="360" w:lineRule="auto"/>
        <w:jc w:val="both"/>
        <w:rPr>
          <w:rFonts w:ascii="Book Antiqua" w:eastAsia="Book Antiqua" w:hAnsi="Book Antiqua" w:cs="Book Antiqua"/>
          <w:color w:val="000000"/>
        </w:rPr>
      </w:pPr>
      <w:r w:rsidRPr="00AA37B8">
        <w:rPr>
          <w:rFonts w:ascii="Book Antiqua" w:eastAsia="Book Antiqua" w:hAnsi="Book Antiqua" w:cs="Book Antiqua"/>
          <w:b/>
          <w:bCs/>
          <w:color w:val="000000"/>
        </w:rPr>
        <w:t>Figure 3</w:t>
      </w:r>
      <w:r w:rsidR="00AA37B8" w:rsidRPr="00AA37B8">
        <w:rPr>
          <w:rFonts w:ascii="Book Antiqua" w:eastAsia="Book Antiqua" w:hAnsi="Book Antiqua" w:cs="Book Antiqua"/>
          <w:b/>
          <w:bCs/>
          <w:color w:val="000000"/>
        </w:rPr>
        <w:t xml:space="preserve"> </w:t>
      </w:r>
      <w:r w:rsidRPr="00AA37B8">
        <w:rPr>
          <w:rFonts w:ascii="Book Antiqua" w:eastAsia="Book Antiqua" w:hAnsi="Book Antiqua" w:cs="Book Antiqua"/>
          <w:b/>
          <w:caps/>
          <w:color w:val="000000"/>
        </w:rPr>
        <w:t>i</w:t>
      </w:r>
      <w:r w:rsidRPr="00AA37B8">
        <w:rPr>
          <w:rFonts w:ascii="Book Antiqua" w:eastAsia="Book Antiqua" w:hAnsi="Book Antiqua" w:cs="Book Antiqua"/>
          <w:b/>
          <w:color w:val="000000"/>
        </w:rPr>
        <w:t>mmunogenetics related to the core of cholestatic liver diseases.</w:t>
      </w:r>
      <w:r w:rsidR="002F6D40" w:rsidRPr="002F6D40">
        <w:rPr>
          <w:rFonts w:ascii="Book Antiqua" w:eastAsia="Book Antiqua" w:hAnsi="Book Antiqua" w:cs="Book Antiqua"/>
          <w:color w:val="000000"/>
        </w:rPr>
        <w:t xml:space="preserve"> PSC: </w:t>
      </w:r>
      <w:r w:rsidR="002F6D40" w:rsidRPr="002F6D40">
        <w:rPr>
          <w:rFonts w:ascii="Book Antiqua" w:eastAsia="Book Antiqua" w:hAnsi="Book Antiqua" w:cs="Book Antiqua"/>
          <w:caps/>
          <w:color w:val="000000"/>
        </w:rPr>
        <w:t>p</w:t>
      </w:r>
      <w:r w:rsidR="002F6D40" w:rsidRPr="002F6D40">
        <w:rPr>
          <w:rFonts w:ascii="Book Antiqua" w:eastAsia="Book Antiqua" w:hAnsi="Book Antiqua" w:cs="Book Antiqua"/>
          <w:color w:val="000000"/>
        </w:rPr>
        <w:t>rimary sclerosing cholangitis.</w:t>
      </w:r>
    </w:p>
    <w:p w:rsidR="009E2198" w:rsidRPr="009E2198" w:rsidRDefault="009E2198" w:rsidP="0037491B">
      <w:pPr>
        <w:snapToGrid w:val="0"/>
        <w:spacing w:line="360" w:lineRule="auto"/>
        <w:jc w:val="both"/>
        <w:rPr>
          <w:rFonts w:ascii="Book Antiqua" w:hAnsi="Book Antiqua"/>
          <w:b/>
          <w:noProof/>
        </w:rPr>
      </w:pPr>
      <w:r>
        <w:rPr>
          <w:rFonts w:ascii="Book Antiqua" w:eastAsia="Book Antiqua" w:hAnsi="Book Antiqua" w:cs="Book Antiqua"/>
          <w:b/>
          <w:color w:val="000000"/>
        </w:rPr>
        <w:br w:type="page"/>
      </w:r>
      <w:r w:rsidRPr="009E2198">
        <w:rPr>
          <w:rFonts w:ascii="Book Antiqua" w:hAnsi="Book Antiqua"/>
          <w:b/>
        </w:rPr>
        <w:lastRenderedPageBreak/>
        <w:t xml:space="preserve">Table 1 </w:t>
      </w:r>
      <w:r w:rsidRPr="009E2198">
        <w:rPr>
          <w:rFonts w:ascii="Book Antiqua" w:hAnsi="Book Antiqua"/>
          <w:b/>
          <w:noProof/>
        </w:rPr>
        <w:t>Potential pathways as targets for existing antibodies</w:t>
      </w:r>
    </w:p>
    <w:tbl>
      <w:tblPr>
        <w:tblStyle w:val="a6"/>
        <w:tblW w:w="964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3558"/>
        <w:gridCol w:w="1981"/>
        <w:gridCol w:w="882"/>
      </w:tblGrid>
      <w:tr w:rsidR="009E2198" w:rsidRPr="00102467" w:rsidTr="008D4899">
        <w:tc>
          <w:tcPr>
            <w:tcW w:w="3227" w:type="dxa"/>
            <w:tcBorders>
              <w:top w:val="single" w:sz="4" w:space="0" w:color="auto"/>
              <w:bottom w:val="single" w:sz="4" w:space="0" w:color="auto"/>
            </w:tcBorders>
            <w:vAlign w:val="center"/>
          </w:tcPr>
          <w:p w:rsidR="009E2198" w:rsidRPr="00102467" w:rsidRDefault="009E2198" w:rsidP="00495349">
            <w:pPr>
              <w:snapToGrid w:val="0"/>
              <w:spacing w:line="360" w:lineRule="auto"/>
              <w:rPr>
                <w:rFonts w:ascii="Book Antiqua" w:hAnsi="Book Antiqua"/>
                <w:b/>
                <w:noProof/>
              </w:rPr>
            </w:pPr>
            <w:r w:rsidRPr="00102467">
              <w:rPr>
                <w:rFonts w:ascii="Book Antiqua" w:hAnsi="Book Antiqua"/>
                <w:b/>
                <w:bCs/>
                <w:noProof/>
              </w:rPr>
              <w:t>Drug</w:t>
            </w:r>
          </w:p>
        </w:tc>
        <w:tc>
          <w:tcPr>
            <w:tcW w:w="3558" w:type="dxa"/>
            <w:tcBorders>
              <w:top w:val="single" w:sz="4" w:space="0" w:color="auto"/>
              <w:bottom w:val="single" w:sz="4" w:space="0" w:color="auto"/>
            </w:tcBorders>
            <w:vAlign w:val="center"/>
          </w:tcPr>
          <w:p w:rsidR="009E2198" w:rsidRPr="00102467" w:rsidRDefault="009E2198" w:rsidP="0037491B">
            <w:pPr>
              <w:snapToGrid w:val="0"/>
              <w:spacing w:line="360" w:lineRule="auto"/>
              <w:jc w:val="center"/>
              <w:rPr>
                <w:rFonts w:ascii="Book Antiqua" w:hAnsi="Book Antiqua"/>
                <w:b/>
                <w:noProof/>
              </w:rPr>
            </w:pPr>
            <w:r w:rsidRPr="00102467">
              <w:rPr>
                <w:rFonts w:ascii="Book Antiqua" w:hAnsi="Book Antiqua"/>
                <w:b/>
                <w:bCs/>
                <w:noProof/>
              </w:rPr>
              <w:t>Primary role of the pathway in specific cholestatic liver disease</w:t>
            </w:r>
          </w:p>
        </w:tc>
        <w:tc>
          <w:tcPr>
            <w:tcW w:w="1981" w:type="dxa"/>
            <w:tcBorders>
              <w:top w:val="single" w:sz="4" w:space="0" w:color="auto"/>
              <w:bottom w:val="single" w:sz="4" w:space="0" w:color="auto"/>
            </w:tcBorders>
            <w:vAlign w:val="center"/>
          </w:tcPr>
          <w:p w:rsidR="009E2198" w:rsidRPr="00102467" w:rsidRDefault="009E2198" w:rsidP="0037491B">
            <w:pPr>
              <w:snapToGrid w:val="0"/>
              <w:spacing w:line="360" w:lineRule="auto"/>
              <w:jc w:val="center"/>
              <w:rPr>
                <w:rFonts w:ascii="Book Antiqua" w:hAnsi="Book Antiqua"/>
                <w:b/>
                <w:noProof/>
              </w:rPr>
            </w:pPr>
            <w:r w:rsidRPr="00102467">
              <w:rPr>
                <w:rFonts w:ascii="Book Antiqua" w:hAnsi="Book Antiqua"/>
                <w:b/>
                <w:bCs/>
                <w:noProof/>
              </w:rPr>
              <w:t>Previous disease of drug-testing</w:t>
            </w:r>
          </w:p>
        </w:tc>
        <w:tc>
          <w:tcPr>
            <w:tcW w:w="882" w:type="dxa"/>
            <w:tcBorders>
              <w:top w:val="single" w:sz="4" w:space="0" w:color="auto"/>
              <w:bottom w:val="single" w:sz="4" w:space="0" w:color="auto"/>
            </w:tcBorders>
          </w:tcPr>
          <w:p w:rsidR="009E2198" w:rsidRPr="00102467" w:rsidRDefault="009E2198" w:rsidP="0037491B">
            <w:pPr>
              <w:snapToGrid w:val="0"/>
              <w:spacing w:line="360" w:lineRule="auto"/>
              <w:jc w:val="center"/>
              <w:rPr>
                <w:rFonts w:ascii="Book Antiqua" w:hAnsi="Book Antiqua"/>
                <w:b/>
                <w:noProof/>
              </w:rPr>
            </w:pPr>
            <w:r w:rsidRPr="00102467">
              <w:rPr>
                <w:rFonts w:ascii="Book Antiqua" w:hAnsi="Book Antiqua"/>
                <w:b/>
                <w:noProof/>
              </w:rPr>
              <w:t>Ref</w:t>
            </w:r>
            <w:r>
              <w:rPr>
                <w:rFonts w:ascii="Book Antiqua" w:hAnsi="Book Antiqua"/>
                <w:b/>
                <w:noProof/>
              </w:rPr>
              <w:t>.</w:t>
            </w:r>
          </w:p>
        </w:tc>
      </w:tr>
      <w:tr w:rsidR="009E2198" w:rsidRPr="00102467" w:rsidTr="008D4899">
        <w:trPr>
          <w:trHeight w:val="1070"/>
        </w:trPr>
        <w:tc>
          <w:tcPr>
            <w:tcW w:w="3227" w:type="dxa"/>
            <w:tcBorders>
              <w:top w:val="single" w:sz="4" w:space="0" w:color="auto"/>
            </w:tcBorders>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Anti-CD40</w:t>
            </w:r>
          </w:p>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(dacetuzumab/lucatumumab)</w:t>
            </w:r>
          </w:p>
        </w:tc>
        <w:tc>
          <w:tcPr>
            <w:tcW w:w="3558" w:type="dxa"/>
            <w:tcBorders>
              <w:top w:val="single" w:sz="4" w:space="0" w:color="auto"/>
            </w:tcBorders>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T-cell-B-cell interactions in primary biliary cholangitis</w:t>
            </w:r>
          </w:p>
        </w:tc>
        <w:tc>
          <w:tcPr>
            <w:tcW w:w="1981" w:type="dxa"/>
            <w:tcBorders>
              <w:top w:val="single" w:sz="4" w:space="0" w:color="auto"/>
            </w:tcBorders>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Multiple sclerosis (pre-clinical)</w:t>
            </w:r>
          </w:p>
        </w:tc>
        <w:tc>
          <w:tcPr>
            <w:tcW w:w="882" w:type="dxa"/>
            <w:tcBorders>
              <w:top w:val="single" w:sz="4" w:space="0" w:color="auto"/>
            </w:tcBorders>
            <w:vAlign w:val="center"/>
          </w:tcPr>
          <w:p w:rsidR="009E2198" w:rsidRPr="00102467" w:rsidRDefault="009E2198"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sidR="00F6265B">
              <w:rPr>
                <w:rFonts w:ascii="Book Antiqua" w:hAnsi="Book Antiqua"/>
                <w:noProof/>
              </w:rPr>
              <w:t>[</w:t>
            </w:r>
            <w:r>
              <w:rPr>
                <w:rFonts w:ascii="Book Antiqua" w:hAnsi="Book Antiqua"/>
                <w:noProof/>
              </w:rPr>
              <w:t>53</w:t>
            </w:r>
            <w:r w:rsidR="00F6265B">
              <w:rPr>
                <w:rFonts w:ascii="Book Antiqua" w:hAnsi="Book Antiqua"/>
                <w:noProof/>
              </w:rPr>
              <w:t>]</w:t>
            </w:r>
            <w:r w:rsidRPr="00102467">
              <w:rPr>
                <w:rFonts w:ascii="Book Antiqua" w:hAnsi="Book Antiqua"/>
                <w:noProof/>
              </w:rPr>
              <w:fldChar w:fldCharType="end"/>
            </w:r>
          </w:p>
        </w:tc>
      </w:tr>
      <w:tr w:rsidR="009E2198" w:rsidRPr="00102467" w:rsidTr="008D4899">
        <w:tc>
          <w:tcPr>
            <w:tcW w:w="3227"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Anti-CXCL10 (MDX-1100)</w:t>
            </w:r>
          </w:p>
        </w:tc>
        <w:tc>
          <w:tcPr>
            <w:tcW w:w="3558"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CXCR3-CXCL9/10/11</w:t>
            </w:r>
          </w:p>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CXCR3 is upregulated on liver-infiltrating Th1 and Th17 in primary biliargy cholangitis</w:t>
            </w:r>
          </w:p>
        </w:tc>
        <w:tc>
          <w:tcPr>
            <w:tcW w:w="1981"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Rheumatoid arthritis</w:t>
            </w:r>
          </w:p>
        </w:tc>
        <w:tc>
          <w:tcPr>
            <w:tcW w:w="882" w:type="dxa"/>
            <w:vAlign w:val="center"/>
          </w:tcPr>
          <w:p w:rsidR="009E2198" w:rsidRPr="00102467" w:rsidRDefault="00F6265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[54]</w:t>
            </w:r>
            <w:r w:rsidRPr="00102467">
              <w:rPr>
                <w:rFonts w:ascii="Book Antiqua" w:hAnsi="Book Antiqua"/>
                <w:noProof/>
              </w:rPr>
              <w:fldChar w:fldCharType="end"/>
            </w:r>
          </w:p>
        </w:tc>
      </w:tr>
      <w:tr w:rsidR="009E2198" w:rsidRPr="00102467" w:rsidTr="008D4899">
        <w:tc>
          <w:tcPr>
            <w:tcW w:w="3227"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Anti-CXCL13</w:t>
            </w:r>
          </w:p>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(Mab 5261)</w:t>
            </w:r>
          </w:p>
        </w:tc>
        <w:tc>
          <w:tcPr>
            <w:tcW w:w="3558"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T- and B-cell migration to germinal centers in primary biliary cholangitis</w:t>
            </w:r>
          </w:p>
        </w:tc>
        <w:tc>
          <w:tcPr>
            <w:tcW w:w="1981"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Preclinical development</w:t>
            </w:r>
          </w:p>
        </w:tc>
        <w:tc>
          <w:tcPr>
            <w:tcW w:w="882" w:type="dxa"/>
            <w:vAlign w:val="center"/>
          </w:tcPr>
          <w:p w:rsidR="009E2198" w:rsidRPr="00102467" w:rsidRDefault="00F6265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[55]</w:t>
            </w:r>
            <w:r w:rsidRPr="00102467">
              <w:rPr>
                <w:rFonts w:ascii="Book Antiqua" w:hAnsi="Book Antiqua"/>
                <w:noProof/>
              </w:rPr>
              <w:fldChar w:fldCharType="end"/>
            </w:r>
          </w:p>
        </w:tc>
      </w:tr>
      <w:tr w:rsidR="009E2198" w:rsidRPr="00102467" w:rsidTr="008D4899">
        <w:tc>
          <w:tcPr>
            <w:tcW w:w="3227"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Anti-CCR6</w:t>
            </w:r>
          </w:p>
        </w:tc>
        <w:tc>
          <w:tcPr>
            <w:tcW w:w="3558"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Recruitment of Th17 cells around inflamed biliary epithelial cells in primary biliary cholangitis</w:t>
            </w:r>
          </w:p>
        </w:tc>
        <w:tc>
          <w:tcPr>
            <w:tcW w:w="1981"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Preclinical development</w:t>
            </w:r>
          </w:p>
        </w:tc>
        <w:tc>
          <w:tcPr>
            <w:tcW w:w="882" w:type="dxa"/>
            <w:vAlign w:val="center"/>
          </w:tcPr>
          <w:p w:rsidR="009E2198" w:rsidRPr="00102467" w:rsidRDefault="0037491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[56]</w:t>
            </w:r>
            <w:r w:rsidRPr="00102467">
              <w:rPr>
                <w:rFonts w:ascii="Book Antiqua" w:hAnsi="Book Antiqua"/>
                <w:noProof/>
              </w:rPr>
              <w:fldChar w:fldCharType="end"/>
            </w:r>
          </w:p>
        </w:tc>
      </w:tr>
      <w:tr w:rsidR="009E2198" w:rsidRPr="00102467" w:rsidTr="008D4899">
        <w:tc>
          <w:tcPr>
            <w:tcW w:w="3227"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Anti-GRP35</w:t>
            </w:r>
          </w:p>
        </w:tc>
        <w:tc>
          <w:tcPr>
            <w:tcW w:w="3558"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Activation of GPR35 reduces IL-4 release from natural killer T cells in primary sclerosing cholangitis</w:t>
            </w:r>
          </w:p>
        </w:tc>
        <w:tc>
          <w:tcPr>
            <w:tcW w:w="1981"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Antibody recently developed</w:t>
            </w:r>
          </w:p>
        </w:tc>
        <w:tc>
          <w:tcPr>
            <w:tcW w:w="882" w:type="dxa"/>
            <w:vAlign w:val="center"/>
          </w:tcPr>
          <w:p w:rsidR="009E2198" w:rsidRPr="00102467" w:rsidRDefault="0037491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[57]</w:t>
            </w:r>
            <w:r w:rsidRPr="00102467">
              <w:rPr>
                <w:rFonts w:ascii="Book Antiqua" w:hAnsi="Book Antiqua"/>
                <w:noProof/>
              </w:rPr>
              <w:fldChar w:fldCharType="end"/>
            </w:r>
          </w:p>
        </w:tc>
      </w:tr>
      <w:tr w:rsidR="009E2198" w:rsidRPr="00102467" w:rsidTr="008D4899">
        <w:tc>
          <w:tcPr>
            <w:tcW w:w="3227"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Anti-PRKD2</w:t>
            </w:r>
          </w:p>
        </w:tc>
        <w:tc>
          <w:tcPr>
            <w:tcW w:w="3558"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SIK2 pathway in PSC, AMPK-related kinase</w:t>
            </w:r>
          </w:p>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PRKD2 polymorphism are seen in early inflammatory bowel disease in primary sclerosing cholangitis</w:t>
            </w:r>
          </w:p>
        </w:tc>
        <w:tc>
          <w:tcPr>
            <w:tcW w:w="1981"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Preclinical development</w:t>
            </w:r>
          </w:p>
        </w:tc>
        <w:tc>
          <w:tcPr>
            <w:tcW w:w="882" w:type="dxa"/>
            <w:vAlign w:val="center"/>
          </w:tcPr>
          <w:p w:rsidR="009E2198" w:rsidRPr="00102467" w:rsidRDefault="0037491B" w:rsidP="0037491B">
            <w:pPr>
              <w:snapToGrid w:val="0"/>
              <w:spacing w:line="360" w:lineRule="auto"/>
              <w:jc w:val="center"/>
              <w:rPr>
                <w:rFonts w:ascii="Book Antiqua" w:hAnsi="Book Antiqua"/>
                <w:noProof/>
              </w:rPr>
            </w:pPr>
            <w:r w:rsidRPr="00102467">
              <w:rPr>
                <w:rFonts w:ascii="Book Antiqua" w:hAnsi="Book Antiqua"/>
                <w:noProof/>
              </w:rPr>
              <w:fldChar w:fldCharType="begin"/>
            </w:r>
            <w:r>
              <w:rPr>
                <w:rFonts w:ascii="Book Antiqua" w:hAnsi="Book Antiqua"/>
                <w:noProof/>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102467">
              <w:rPr>
                <w:rFonts w:ascii="Book Antiqua" w:hAnsi="Book Antiqua"/>
                <w:noProof/>
              </w:rPr>
              <w:fldChar w:fldCharType="separate"/>
            </w:r>
            <w:r>
              <w:rPr>
                <w:rFonts w:ascii="Book Antiqua" w:hAnsi="Book Antiqua"/>
                <w:noProof/>
              </w:rPr>
              <w:t>[58]</w:t>
            </w:r>
            <w:r w:rsidRPr="00102467">
              <w:rPr>
                <w:rFonts w:ascii="Book Antiqua" w:hAnsi="Book Antiqua"/>
                <w:noProof/>
              </w:rPr>
              <w:fldChar w:fldCharType="end"/>
            </w:r>
          </w:p>
        </w:tc>
      </w:tr>
    </w:tbl>
    <w:p w:rsidR="00A05BC2" w:rsidRPr="002F6D40" w:rsidRDefault="00A05BC2" w:rsidP="00A05BC2">
      <w:pPr>
        <w:snapToGrid w:val="0"/>
        <w:spacing w:line="360" w:lineRule="auto"/>
        <w:jc w:val="both"/>
        <w:rPr>
          <w:rFonts w:ascii="Book Antiqua" w:eastAsia="Book Antiqua" w:hAnsi="Book Antiqua" w:cs="Book Antiqua"/>
          <w:color w:val="000000"/>
        </w:rPr>
      </w:pPr>
      <w:r w:rsidRPr="002F6D40">
        <w:rPr>
          <w:rFonts w:ascii="Book Antiqua" w:eastAsia="Book Antiqua" w:hAnsi="Book Antiqua" w:cs="Book Antiqua"/>
          <w:color w:val="000000"/>
        </w:rPr>
        <w:t xml:space="preserve">PSC: </w:t>
      </w:r>
      <w:r w:rsidRPr="002F6D40">
        <w:rPr>
          <w:rFonts w:ascii="Book Antiqua" w:eastAsia="Book Antiqua" w:hAnsi="Book Antiqua" w:cs="Book Antiqua"/>
          <w:caps/>
          <w:color w:val="000000"/>
        </w:rPr>
        <w:t>p</w:t>
      </w:r>
      <w:r w:rsidRPr="002F6D40">
        <w:rPr>
          <w:rFonts w:ascii="Book Antiqua" w:eastAsia="Book Antiqua" w:hAnsi="Book Antiqua" w:cs="Book Antiqua"/>
          <w:color w:val="000000"/>
        </w:rPr>
        <w:t>rimary sclerosing cholangitis.</w:t>
      </w:r>
    </w:p>
    <w:p w:rsidR="0037491B" w:rsidRDefault="0037491B" w:rsidP="0037491B">
      <w:pPr>
        <w:snapToGrid w:val="0"/>
        <w:spacing w:line="360" w:lineRule="auto"/>
        <w:jc w:val="both"/>
        <w:rPr>
          <w:rFonts w:ascii="Book Antiqua" w:hAnsi="Book Antiqua"/>
        </w:rPr>
      </w:pPr>
    </w:p>
    <w:p w:rsidR="009E2198" w:rsidRPr="0037491B" w:rsidRDefault="009E2198" w:rsidP="0037491B">
      <w:pPr>
        <w:snapToGrid w:val="0"/>
        <w:spacing w:line="360" w:lineRule="auto"/>
        <w:jc w:val="both"/>
        <w:rPr>
          <w:rFonts w:ascii="Book Antiqua" w:hAnsi="Book Antiqua"/>
          <w:b/>
          <w:noProof/>
        </w:rPr>
      </w:pPr>
      <w:r w:rsidRPr="0037491B">
        <w:rPr>
          <w:rFonts w:ascii="Book Antiqua" w:hAnsi="Book Antiqua"/>
          <w:b/>
        </w:rPr>
        <w:t>Table 2</w:t>
      </w:r>
      <w:r w:rsidR="0037491B" w:rsidRPr="0037491B">
        <w:rPr>
          <w:rFonts w:ascii="Book Antiqua" w:hAnsi="Book Antiqua"/>
          <w:b/>
        </w:rPr>
        <w:t xml:space="preserve"> </w:t>
      </w:r>
      <w:r w:rsidRPr="0037491B">
        <w:rPr>
          <w:rFonts w:ascii="Book Antiqua" w:hAnsi="Book Antiqua"/>
          <w:b/>
          <w:noProof/>
        </w:rPr>
        <w:t>Preclinical research cholestatic liver diseases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3825"/>
        <w:gridCol w:w="1841"/>
        <w:gridCol w:w="1310"/>
      </w:tblGrid>
      <w:tr w:rsidR="009E2198" w:rsidRPr="00102467" w:rsidTr="00233819">
        <w:tc>
          <w:tcPr>
            <w:tcW w:w="2600" w:type="dxa"/>
            <w:tcBorders>
              <w:top w:val="single" w:sz="4" w:space="0" w:color="auto"/>
              <w:bottom w:val="single" w:sz="4" w:space="0" w:color="auto"/>
            </w:tcBorders>
          </w:tcPr>
          <w:p w:rsidR="009E2198" w:rsidRPr="00102467" w:rsidRDefault="009E2198" w:rsidP="00301360">
            <w:pPr>
              <w:snapToGrid w:val="0"/>
              <w:spacing w:line="360" w:lineRule="auto"/>
              <w:rPr>
                <w:rFonts w:ascii="Book Antiqua" w:hAnsi="Book Antiqua"/>
                <w:b/>
                <w:noProof/>
              </w:rPr>
            </w:pPr>
            <w:r w:rsidRPr="00102467">
              <w:rPr>
                <w:rFonts w:ascii="Book Antiqua" w:hAnsi="Book Antiqua"/>
                <w:b/>
                <w:noProof/>
              </w:rPr>
              <w:t>Area of concern</w:t>
            </w:r>
          </w:p>
        </w:tc>
        <w:tc>
          <w:tcPr>
            <w:tcW w:w="3825" w:type="dxa"/>
            <w:tcBorders>
              <w:top w:val="single" w:sz="4" w:space="0" w:color="auto"/>
              <w:bottom w:val="single" w:sz="4" w:space="0" w:color="auto"/>
            </w:tcBorders>
          </w:tcPr>
          <w:p w:rsidR="009E2198" w:rsidRPr="00102467" w:rsidRDefault="009E2198" w:rsidP="0037491B">
            <w:pPr>
              <w:snapToGrid w:val="0"/>
              <w:spacing w:line="360" w:lineRule="auto"/>
              <w:jc w:val="center"/>
              <w:rPr>
                <w:rFonts w:ascii="Book Antiqua" w:hAnsi="Book Antiqua"/>
                <w:b/>
                <w:noProof/>
              </w:rPr>
            </w:pPr>
            <w:r w:rsidRPr="00102467">
              <w:rPr>
                <w:rFonts w:ascii="Book Antiqua" w:hAnsi="Book Antiqua"/>
                <w:b/>
                <w:noProof/>
              </w:rPr>
              <w:t>Findings</w:t>
            </w:r>
          </w:p>
        </w:tc>
        <w:tc>
          <w:tcPr>
            <w:tcW w:w="1841" w:type="dxa"/>
            <w:tcBorders>
              <w:top w:val="single" w:sz="4" w:space="0" w:color="auto"/>
              <w:bottom w:val="single" w:sz="4" w:space="0" w:color="auto"/>
            </w:tcBorders>
          </w:tcPr>
          <w:p w:rsidR="009E2198" w:rsidRPr="00102467" w:rsidRDefault="009E2198" w:rsidP="0037491B">
            <w:pPr>
              <w:snapToGrid w:val="0"/>
              <w:spacing w:line="360" w:lineRule="auto"/>
              <w:jc w:val="center"/>
              <w:rPr>
                <w:rFonts w:ascii="Book Antiqua" w:hAnsi="Book Antiqua"/>
                <w:b/>
                <w:noProof/>
              </w:rPr>
            </w:pPr>
            <w:r w:rsidRPr="00102467">
              <w:rPr>
                <w:rFonts w:ascii="Book Antiqua" w:hAnsi="Book Antiqua"/>
                <w:b/>
                <w:noProof/>
              </w:rPr>
              <w:t>Approach</w:t>
            </w:r>
          </w:p>
        </w:tc>
        <w:tc>
          <w:tcPr>
            <w:tcW w:w="1310" w:type="dxa"/>
            <w:tcBorders>
              <w:top w:val="single" w:sz="4" w:space="0" w:color="auto"/>
              <w:bottom w:val="single" w:sz="4" w:space="0" w:color="auto"/>
            </w:tcBorders>
          </w:tcPr>
          <w:p w:rsidR="009E2198" w:rsidRPr="00102467" w:rsidRDefault="009E2198" w:rsidP="0037491B">
            <w:pPr>
              <w:snapToGrid w:val="0"/>
              <w:spacing w:line="360" w:lineRule="auto"/>
              <w:jc w:val="center"/>
              <w:rPr>
                <w:rFonts w:ascii="Book Antiqua" w:hAnsi="Book Antiqua"/>
                <w:b/>
                <w:noProof/>
              </w:rPr>
            </w:pPr>
            <w:r w:rsidRPr="00102467">
              <w:rPr>
                <w:rFonts w:ascii="Book Antiqua" w:hAnsi="Book Antiqua"/>
                <w:b/>
                <w:noProof/>
              </w:rPr>
              <w:t>Ref</w:t>
            </w:r>
            <w:r w:rsidR="0037491B">
              <w:rPr>
                <w:rFonts w:ascii="Book Antiqua" w:hAnsi="Book Antiqua"/>
                <w:b/>
                <w:noProof/>
              </w:rPr>
              <w:t>.</w:t>
            </w:r>
          </w:p>
        </w:tc>
      </w:tr>
      <w:tr w:rsidR="009E2198" w:rsidRPr="00102467" w:rsidTr="00233819">
        <w:trPr>
          <w:trHeight w:val="503"/>
        </w:trPr>
        <w:tc>
          <w:tcPr>
            <w:tcW w:w="2600" w:type="dxa"/>
            <w:tcBorders>
              <w:top w:val="single" w:sz="4" w:space="0" w:color="auto"/>
            </w:tcBorders>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Mitochondrial damage by GCDCA</w:t>
            </w:r>
          </w:p>
        </w:tc>
        <w:tc>
          <w:tcPr>
            <w:tcW w:w="3825" w:type="dxa"/>
            <w:tcBorders>
              <w:top w:val="single" w:sz="4" w:space="0" w:color="auto"/>
            </w:tcBorders>
          </w:tcPr>
          <w:p w:rsidR="009E2198" w:rsidRPr="00102467" w:rsidRDefault="009E2198" w:rsidP="0037491B">
            <w:pPr>
              <w:snapToGrid w:val="0"/>
              <w:spacing w:line="360" w:lineRule="auto"/>
              <w:jc w:val="both"/>
              <w:rPr>
                <w:rFonts w:ascii="Book Antiqua" w:hAnsi="Book Antiqua"/>
                <w:noProof/>
              </w:rPr>
            </w:pPr>
            <w:r w:rsidRPr="00102467">
              <w:rPr>
                <w:rFonts w:ascii="Book Antiqua" w:hAnsi="Book Antiqua"/>
                <w:noProof/>
              </w:rPr>
              <w:t>Mitofusin 2 protects hepatocyte mitochondrial function</w:t>
            </w:r>
          </w:p>
        </w:tc>
        <w:tc>
          <w:tcPr>
            <w:tcW w:w="1841" w:type="dxa"/>
            <w:tcBorders>
              <w:top w:val="single" w:sz="4" w:space="0" w:color="auto"/>
            </w:tcBorders>
          </w:tcPr>
          <w:p w:rsidR="009E2198" w:rsidRPr="00102467" w:rsidRDefault="009E2198" w:rsidP="0037491B">
            <w:pPr>
              <w:snapToGrid w:val="0"/>
              <w:spacing w:line="360" w:lineRule="auto"/>
              <w:rPr>
                <w:rFonts w:ascii="Book Antiqua" w:hAnsi="Book Antiqua"/>
                <w:i/>
                <w:noProof/>
              </w:rPr>
            </w:pPr>
            <w:r w:rsidRPr="00102467">
              <w:rPr>
                <w:rFonts w:ascii="Book Antiqua" w:hAnsi="Book Antiqua"/>
                <w:i/>
                <w:noProof/>
              </w:rPr>
              <w:t xml:space="preserve">In vitro </w:t>
            </w:r>
            <w:r w:rsidRPr="00102467">
              <w:rPr>
                <w:rFonts w:ascii="Book Antiqua" w:hAnsi="Book Antiqua"/>
                <w:noProof/>
              </w:rPr>
              <w:t>(LO2 cell lines)</w:t>
            </w:r>
          </w:p>
        </w:tc>
        <w:tc>
          <w:tcPr>
            <w:tcW w:w="1310" w:type="dxa"/>
            <w:tcBorders>
              <w:top w:val="single" w:sz="4" w:space="0" w:color="auto"/>
            </w:tcBorders>
            <w:vAlign w:val="center"/>
          </w:tcPr>
          <w:p w:rsidR="009E2198" w:rsidRPr="009E70D8" w:rsidRDefault="0037491B" w:rsidP="0037491B">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[59]</w:t>
            </w:r>
            <w:r w:rsidRPr="009E70D8">
              <w:rPr>
                <w:rFonts w:ascii="Book Antiqua" w:hAnsi="Book Antiqua"/>
                <w:noProof/>
                <w:vertAlign w:val="superscript"/>
              </w:rPr>
              <w:fldChar w:fldCharType="end"/>
            </w:r>
          </w:p>
        </w:tc>
      </w:tr>
      <w:tr w:rsidR="009E2198" w:rsidRPr="00102467" w:rsidTr="00233819">
        <w:trPr>
          <w:trHeight w:val="458"/>
        </w:trPr>
        <w:tc>
          <w:tcPr>
            <w:tcW w:w="2600" w:type="dxa"/>
          </w:tcPr>
          <w:p w:rsidR="009E2198" w:rsidRPr="00102467" w:rsidRDefault="009E2198" w:rsidP="0037491B">
            <w:pPr>
              <w:pStyle w:val="1"/>
              <w:shd w:val="clear" w:color="auto" w:fill="FFFFFF"/>
              <w:snapToGrid w:val="0"/>
              <w:spacing w:before="0" w:after="0" w:line="360" w:lineRule="auto"/>
              <w:outlineLvl w:val="0"/>
              <w:rPr>
                <w:rFonts w:ascii="Book Antiqua" w:hAnsi="Book Antiqua"/>
                <w:b w:val="0"/>
                <w:color w:val="000000"/>
                <w:sz w:val="24"/>
                <w:szCs w:val="24"/>
              </w:rPr>
            </w:pPr>
            <w:r w:rsidRPr="00102467">
              <w:rPr>
                <w:rFonts w:ascii="Book Antiqua" w:hAnsi="Book Antiqua"/>
                <w:b w:val="0"/>
                <w:color w:val="000000"/>
                <w:sz w:val="24"/>
                <w:szCs w:val="24"/>
              </w:rPr>
              <w:t xml:space="preserve">Immunomodulation in </w:t>
            </w:r>
            <w:r>
              <w:rPr>
                <w:rFonts w:ascii="Book Antiqua" w:hAnsi="Book Antiqua"/>
                <w:b w:val="0"/>
                <w:color w:val="000000"/>
                <w:sz w:val="24"/>
                <w:szCs w:val="24"/>
              </w:rPr>
              <w:t>primary biliary cholangitis</w:t>
            </w:r>
            <w:r w:rsidRPr="00102467">
              <w:rPr>
                <w:rFonts w:ascii="Book Antiqua" w:hAnsi="Book Antiqua"/>
                <w:b w:val="0"/>
                <w:color w:val="000000"/>
                <w:sz w:val="24"/>
                <w:szCs w:val="24"/>
              </w:rPr>
              <w:t xml:space="preserve"> with </w:t>
            </w:r>
            <w:r w:rsidRPr="00102467">
              <w:rPr>
                <w:rFonts w:ascii="Book Antiqua" w:hAnsi="Book Antiqua"/>
                <w:b w:val="0"/>
                <w:color w:val="000000"/>
                <w:sz w:val="24"/>
                <w:szCs w:val="24"/>
                <w:shd w:val="clear" w:color="auto" w:fill="FFFFFF"/>
              </w:rPr>
              <w:t>CTLA-4-Ig (immunoglobulin) as an immunotherapeutic agent</w:t>
            </w:r>
          </w:p>
        </w:tc>
        <w:tc>
          <w:tcPr>
            <w:tcW w:w="3825" w:type="dxa"/>
          </w:tcPr>
          <w:p w:rsidR="009E2198" w:rsidRPr="00102467" w:rsidRDefault="009E2198" w:rsidP="0037491B">
            <w:pPr>
              <w:snapToGrid w:val="0"/>
              <w:spacing w:line="360" w:lineRule="auto"/>
              <w:rPr>
                <w:rFonts w:ascii="Book Antiqua" w:hAnsi="Book Antiqua"/>
                <w:noProof/>
              </w:rPr>
            </w:pPr>
            <w:r w:rsidRPr="00102467">
              <w:rPr>
                <w:rFonts w:ascii="Book Antiqua" w:hAnsi="Book Antiqua" w:cs="Arial"/>
                <w:noProof/>
                <w:color w:val="000000"/>
                <w:shd w:val="clear" w:color="auto" w:fill="FFFFFF"/>
              </w:rPr>
              <w:t>Signaling by CTLA-4 can modulate costimulation and induce inhibitory signals</w:t>
            </w:r>
          </w:p>
        </w:tc>
        <w:tc>
          <w:tcPr>
            <w:tcW w:w="1841" w:type="dxa"/>
          </w:tcPr>
          <w:p w:rsidR="009E2198" w:rsidRPr="00102467" w:rsidRDefault="009E2198" w:rsidP="0037491B">
            <w:pPr>
              <w:snapToGrid w:val="0"/>
              <w:spacing w:line="360" w:lineRule="auto"/>
              <w:rPr>
                <w:rFonts w:ascii="Book Antiqua" w:hAnsi="Book Antiqua"/>
                <w:noProof/>
              </w:rPr>
            </w:pPr>
            <w:r w:rsidRPr="00102467">
              <w:rPr>
                <w:rFonts w:ascii="Book Antiqua" w:hAnsi="Book Antiqua"/>
                <w:i/>
                <w:noProof/>
              </w:rPr>
              <w:t>In vivo</w:t>
            </w:r>
            <w:r w:rsidRPr="00102467">
              <w:rPr>
                <w:rFonts w:ascii="Book Antiqua" w:hAnsi="Book Antiqua"/>
                <w:noProof/>
              </w:rPr>
              <w:t xml:space="preserve"> (murine models)</w:t>
            </w:r>
          </w:p>
        </w:tc>
        <w:tc>
          <w:tcPr>
            <w:tcW w:w="1310" w:type="dxa"/>
            <w:vAlign w:val="center"/>
          </w:tcPr>
          <w:p w:rsidR="009E2198" w:rsidRPr="009E70D8" w:rsidRDefault="0037491B" w:rsidP="0037491B">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[60]</w:t>
            </w:r>
            <w:r w:rsidRPr="009E70D8">
              <w:rPr>
                <w:rFonts w:ascii="Book Antiqua" w:hAnsi="Book Antiqua"/>
                <w:noProof/>
                <w:vertAlign w:val="superscript"/>
              </w:rPr>
              <w:fldChar w:fldCharType="end"/>
            </w:r>
          </w:p>
        </w:tc>
      </w:tr>
      <w:tr w:rsidR="009E2198" w:rsidRPr="00102467" w:rsidTr="00233819">
        <w:tc>
          <w:tcPr>
            <w:tcW w:w="2600" w:type="dxa"/>
          </w:tcPr>
          <w:p w:rsidR="009E2198" w:rsidRPr="00102467" w:rsidRDefault="009E2198" w:rsidP="0037491B">
            <w:pPr>
              <w:snapToGrid w:val="0"/>
              <w:spacing w:line="360" w:lineRule="auto"/>
              <w:jc w:val="both"/>
              <w:rPr>
                <w:rFonts w:ascii="Book Antiqua" w:hAnsi="Book Antiqua"/>
                <w:noProof/>
              </w:rPr>
            </w:pPr>
            <w:r w:rsidRPr="00102467">
              <w:rPr>
                <w:rFonts w:ascii="Book Antiqua" w:hAnsi="Book Antiqua"/>
                <w:noProof/>
              </w:rPr>
              <w:t xml:space="preserve">Immunomodulation in </w:t>
            </w:r>
            <w:r>
              <w:rPr>
                <w:rFonts w:ascii="Book Antiqua" w:hAnsi="Book Antiqua"/>
                <w:noProof/>
              </w:rPr>
              <w:t>primary biliary cholangitis</w:t>
            </w:r>
            <w:r w:rsidRPr="00102467">
              <w:rPr>
                <w:rFonts w:ascii="Book Antiqua" w:hAnsi="Book Antiqua"/>
                <w:noProof/>
              </w:rPr>
              <w:t xml:space="preserve"> with anti-CD40L </w:t>
            </w:r>
          </w:p>
        </w:tc>
        <w:tc>
          <w:tcPr>
            <w:tcW w:w="3825" w:type="dxa"/>
          </w:tcPr>
          <w:p w:rsidR="009E2198" w:rsidRPr="00102467" w:rsidRDefault="009E2198" w:rsidP="0037491B">
            <w:pPr>
              <w:snapToGrid w:val="0"/>
              <w:spacing w:line="360" w:lineRule="auto"/>
              <w:jc w:val="both"/>
              <w:rPr>
                <w:rFonts w:ascii="Book Antiqua" w:hAnsi="Book Antiqua"/>
                <w:noProof/>
              </w:rPr>
            </w:pPr>
            <w:r w:rsidRPr="00102467">
              <w:rPr>
                <w:rFonts w:ascii="Book Antiqua" w:hAnsi="Book Antiqua"/>
                <w:noProof/>
              </w:rPr>
              <w:t>Reduced liver inflammation significantly initial lowering of anti-mitochondrial antibodies was observed but non-sustained.</w:t>
            </w:r>
          </w:p>
        </w:tc>
        <w:tc>
          <w:tcPr>
            <w:tcW w:w="1841" w:type="dxa"/>
          </w:tcPr>
          <w:p w:rsidR="009E2198" w:rsidRPr="00102467" w:rsidRDefault="009E2198" w:rsidP="0037491B">
            <w:pPr>
              <w:snapToGrid w:val="0"/>
              <w:spacing w:line="360" w:lineRule="auto"/>
              <w:rPr>
                <w:rFonts w:ascii="Book Antiqua" w:hAnsi="Book Antiqua"/>
                <w:b/>
                <w:noProof/>
              </w:rPr>
            </w:pPr>
            <w:r w:rsidRPr="00102467">
              <w:rPr>
                <w:rFonts w:ascii="Book Antiqua" w:hAnsi="Book Antiqua"/>
                <w:i/>
                <w:noProof/>
              </w:rPr>
              <w:t>In vivo</w:t>
            </w:r>
            <w:r w:rsidRPr="00102467">
              <w:rPr>
                <w:rFonts w:ascii="Book Antiqua" w:hAnsi="Book Antiqua"/>
                <w:noProof/>
              </w:rPr>
              <w:t xml:space="preserve"> (murine models)</w:t>
            </w:r>
          </w:p>
        </w:tc>
        <w:tc>
          <w:tcPr>
            <w:tcW w:w="1310" w:type="dxa"/>
            <w:vAlign w:val="center"/>
          </w:tcPr>
          <w:p w:rsidR="009E2198" w:rsidRPr="009E70D8" w:rsidRDefault="0037491B" w:rsidP="0037491B">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[61]</w:t>
            </w:r>
            <w:r w:rsidRPr="009E70D8">
              <w:rPr>
                <w:rFonts w:ascii="Book Antiqua" w:hAnsi="Book Antiqua"/>
                <w:noProof/>
                <w:vertAlign w:val="superscript"/>
              </w:rPr>
              <w:fldChar w:fldCharType="end"/>
            </w:r>
          </w:p>
        </w:tc>
      </w:tr>
      <w:tr w:rsidR="009E2198" w:rsidRPr="00102467" w:rsidTr="00233819">
        <w:tc>
          <w:tcPr>
            <w:tcW w:w="2600" w:type="dxa"/>
          </w:tcPr>
          <w:p w:rsidR="009E2198" w:rsidRPr="00102467" w:rsidRDefault="009E2198" w:rsidP="0037491B">
            <w:pPr>
              <w:snapToGrid w:val="0"/>
              <w:spacing w:line="360" w:lineRule="auto"/>
              <w:jc w:val="both"/>
              <w:rPr>
                <w:rFonts w:ascii="Book Antiqua" w:hAnsi="Book Antiqua"/>
                <w:noProof/>
              </w:rPr>
            </w:pPr>
            <w:r w:rsidRPr="00102467">
              <w:rPr>
                <w:rFonts w:ascii="Book Antiqua" w:hAnsi="Book Antiqua"/>
                <w:noProof/>
              </w:rPr>
              <w:t>Action of nuclear bile acid receptor FXR in cholestasis</w:t>
            </w:r>
          </w:p>
        </w:tc>
        <w:tc>
          <w:tcPr>
            <w:tcW w:w="3825" w:type="dxa"/>
          </w:tcPr>
          <w:p w:rsidR="009E2198" w:rsidRPr="00102467" w:rsidRDefault="009E2198" w:rsidP="0037491B">
            <w:pPr>
              <w:snapToGrid w:val="0"/>
              <w:spacing w:line="360" w:lineRule="auto"/>
              <w:jc w:val="both"/>
              <w:rPr>
                <w:rFonts w:ascii="Book Antiqua" w:hAnsi="Book Antiqua"/>
                <w:noProof/>
              </w:rPr>
            </w:pPr>
            <w:r w:rsidRPr="00102467">
              <w:rPr>
                <w:rFonts w:ascii="Book Antiqua" w:hAnsi="Book Antiqua"/>
                <w:noProof/>
              </w:rPr>
              <w:t>Hepatoprotection from cholestasis by inducing FGF-15</w:t>
            </w:r>
          </w:p>
        </w:tc>
        <w:tc>
          <w:tcPr>
            <w:tcW w:w="1841" w:type="dxa"/>
          </w:tcPr>
          <w:p w:rsidR="009E2198" w:rsidRPr="00102467" w:rsidRDefault="009E2198" w:rsidP="0037491B">
            <w:pPr>
              <w:snapToGrid w:val="0"/>
              <w:spacing w:line="360" w:lineRule="auto"/>
              <w:rPr>
                <w:rFonts w:ascii="Book Antiqua" w:hAnsi="Book Antiqua"/>
                <w:noProof/>
              </w:rPr>
            </w:pPr>
            <w:r w:rsidRPr="00102467">
              <w:rPr>
                <w:rFonts w:ascii="Book Antiqua" w:hAnsi="Book Antiqua"/>
                <w:i/>
                <w:noProof/>
              </w:rPr>
              <w:t xml:space="preserve">In vivo </w:t>
            </w:r>
            <w:r w:rsidRPr="00102467">
              <w:rPr>
                <w:rFonts w:ascii="Book Antiqua" w:hAnsi="Book Antiqua"/>
                <w:noProof/>
              </w:rPr>
              <w:t>(murine model)</w:t>
            </w:r>
          </w:p>
        </w:tc>
        <w:tc>
          <w:tcPr>
            <w:tcW w:w="1310" w:type="dxa"/>
            <w:vAlign w:val="center"/>
          </w:tcPr>
          <w:p w:rsidR="009E2198" w:rsidRPr="009E70D8" w:rsidRDefault="0037491B" w:rsidP="0037491B">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[9]</w:t>
            </w:r>
            <w:r w:rsidRPr="009E70D8">
              <w:rPr>
                <w:rFonts w:ascii="Book Antiqua" w:hAnsi="Book Antiqua"/>
                <w:noProof/>
                <w:vertAlign w:val="superscript"/>
              </w:rPr>
              <w:fldChar w:fldCharType="end"/>
            </w:r>
          </w:p>
        </w:tc>
      </w:tr>
      <w:tr w:rsidR="009E2198" w:rsidRPr="00102467" w:rsidTr="00233819">
        <w:tc>
          <w:tcPr>
            <w:tcW w:w="2600"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Immunomodulation</w:t>
            </w:r>
          </w:p>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Anti-CCR5/CCR2 in combination with all-trans-retinoic acid</w:t>
            </w:r>
          </w:p>
        </w:tc>
        <w:tc>
          <w:tcPr>
            <w:tcW w:w="3825" w:type="dxa"/>
          </w:tcPr>
          <w:p w:rsidR="009E2198" w:rsidRPr="00102467" w:rsidRDefault="009E2198" w:rsidP="0037491B">
            <w:pPr>
              <w:snapToGrid w:val="0"/>
              <w:spacing w:line="360" w:lineRule="auto"/>
              <w:jc w:val="both"/>
              <w:rPr>
                <w:rFonts w:ascii="Book Antiqua" w:hAnsi="Book Antiqua"/>
                <w:noProof/>
              </w:rPr>
            </w:pPr>
            <w:r w:rsidRPr="00102467">
              <w:rPr>
                <w:rFonts w:ascii="Book Antiqua" w:hAnsi="Book Antiqua" w:cs="Arial"/>
                <w:color w:val="000000"/>
                <w:shd w:val="clear" w:color="auto" w:fill="FFFFFF"/>
              </w:rPr>
              <w:t>Significant reduction in plasma liver enzymes, bilirubin, liver fibrosis, bile duct proliferation and hepatic infiltration of neutrophils and T cells and expression of cytokines</w:t>
            </w:r>
          </w:p>
        </w:tc>
        <w:tc>
          <w:tcPr>
            <w:tcW w:w="1841" w:type="dxa"/>
            <w:vAlign w:val="center"/>
          </w:tcPr>
          <w:p w:rsidR="009E2198" w:rsidRPr="00102467" w:rsidRDefault="009E2198" w:rsidP="0037491B">
            <w:pPr>
              <w:snapToGrid w:val="0"/>
              <w:spacing w:line="360" w:lineRule="auto"/>
              <w:rPr>
                <w:rFonts w:ascii="Book Antiqua" w:hAnsi="Book Antiqua"/>
                <w:b/>
                <w:noProof/>
              </w:rPr>
            </w:pPr>
            <w:r w:rsidRPr="00102467">
              <w:rPr>
                <w:rFonts w:ascii="Book Antiqua" w:hAnsi="Book Antiqua"/>
                <w:i/>
                <w:noProof/>
              </w:rPr>
              <w:t xml:space="preserve">In vivo </w:t>
            </w:r>
            <w:r w:rsidRPr="00102467">
              <w:rPr>
                <w:rFonts w:ascii="Book Antiqua" w:hAnsi="Book Antiqua"/>
                <w:noProof/>
              </w:rPr>
              <w:t>(murine model)</w:t>
            </w:r>
          </w:p>
        </w:tc>
        <w:tc>
          <w:tcPr>
            <w:tcW w:w="1310" w:type="dxa"/>
            <w:vAlign w:val="center"/>
          </w:tcPr>
          <w:p w:rsidR="009E2198" w:rsidRPr="009E70D8" w:rsidRDefault="0037491B" w:rsidP="0037491B">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[62]</w:t>
            </w:r>
            <w:r w:rsidRPr="009E70D8">
              <w:rPr>
                <w:rFonts w:ascii="Book Antiqua" w:hAnsi="Book Antiqua"/>
                <w:noProof/>
                <w:vertAlign w:val="superscript"/>
              </w:rPr>
              <w:fldChar w:fldCharType="end"/>
            </w:r>
          </w:p>
        </w:tc>
      </w:tr>
      <w:tr w:rsidR="009E2198" w:rsidRPr="00102467" w:rsidTr="00233819">
        <w:tc>
          <w:tcPr>
            <w:tcW w:w="2600"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 xml:space="preserve">Curcumin acts through FXR </w:t>
            </w:r>
            <w:r w:rsidRPr="00102467">
              <w:rPr>
                <w:rFonts w:ascii="Book Antiqua" w:hAnsi="Book Antiqua"/>
                <w:noProof/>
              </w:rPr>
              <w:lastRenderedPageBreak/>
              <w:t>signaling</w:t>
            </w:r>
          </w:p>
        </w:tc>
        <w:tc>
          <w:tcPr>
            <w:tcW w:w="3825"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lastRenderedPageBreak/>
              <w:t xml:space="preserve">Protection against </w:t>
            </w:r>
            <w:r w:rsidRPr="00102467">
              <w:rPr>
                <w:rFonts w:ascii="Book Antiqua" w:hAnsi="Book Antiqua"/>
                <w:color w:val="000000"/>
                <w:shd w:val="clear" w:color="auto" w:fill="FFFFFF"/>
              </w:rPr>
              <w:t>alpha-</w:t>
            </w:r>
            <w:proofErr w:type="spellStart"/>
            <w:r w:rsidRPr="00102467">
              <w:rPr>
                <w:rFonts w:ascii="Book Antiqua" w:hAnsi="Book Antiqua"/>
                <w:color w:val="000000"/>
                <w:shd w:val="clear" w:color="auto" w:fill="FFFFFF"/>
              </w:rPr>
              <w:t>naphthylisothiocyanate</w:t>
            </w:r>
            <w:proofErr w:type="spellEnd"/>
            <w:r w:rsidRPr="00102467">
              <w:rPr>
                <w:rFonts w:ascii="Book Antiqua" w:hAnsi="Book Antiqua"/>
                <w:color w:val="000000"/>
                <w:shd w:val="clear" w:color="auto" w:fill="FFFFFF"/>
              </w:rPr>
              <w:t xml:space="preserve"> ANIT-</w:t>
            </w:r>
            <w:r w:rsidRPr="00102467">
              <w:rPr>
                <w:rFonts w:ascii="Book Antiqua" w:hAnsi="Book Antiqua"/>
                <w:color w:val="000000"/>
                <w:shd w:val="clear" w:color="auto" w:fill="FFFFFF"/>
              </w:rPr>
              <w:lastRenderedPageBreak/>
              <w:t xml:space="preserve">induced cholestasis </w:t>
            </w:r>
          </w:p>
        </w:tc>
        <w:tc>
          <w:tcPr>
            <w:tcW w:w="1841"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i/>
                <w:noProof/>
              </w:rPr>
              <w:lastRenderedPageBreak/>
              <w:t>In vitro</w:t>
            </w:r>
            <w:r w:rsidRPr="00102467">
              <w:rPr>
                <w:rFonts w:ascii="Book Antiqua" w:hAnsi="Book Antiqua"/>
                <w:noProof/>
              </w:rPr>
              <w:t xml:space="preserve"> and </w:t>
            </w:r>
            <w:r w:rsidRPr="00102467">
              <w:rPr>
                <w:rFonts w:ascii="Book Antiqua" w:hAnsi="Book Antiqua"/>
                <w:i/>
                <w:noProof/>
              </w:rPr>
              <w:t>in vivo</w:t>
            </w:r>
            <w:r w:rsidRPr="00102467">
              <w:rPr>
                <w:rFonts w:ascii="Book Antiqua" w:hAnsi="Book Antiqua"/>
                <w:noProof/>
              </w:rPr>
              <w:t xml:space="preserve"> (murine </w:t>
            </w:r>
            <w:r w:rsidRPr="00102467">
              <w:rPr>
                <w:rFonts w:ascii="Book Antiqua" w:hAnsi="Book Antiqua"/>
                <w:noProof/>
              </w:rPr>
              <w:lastRenderedPageBreak/>
              <w:t>model)</w:t>
            </w:r>
          </w:p>
        </w:tc>
        <w:tc>
          <w:tcPr>
            <w:tcW w:w="1310" w:type="dxa"/>
            <w:vAlign w:val="center"/>
          </w:tcPr>
          <w:p w:rsidR="009E2198" w:rsidRPr="009E70D8" w:rsidRDefault="0037491B" w:rsidP="0037491B">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lastRenderedPageBreak/>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[63]</w:t>
            </w:r>
            <w:r w:rsidRPr="009E70D8">
              <w:rPr>
                <w:rFonts w:ascii="Book Antiqua" w:hAnsi="Book Antiqua"/>
                <w:noProof/>
                <w:vertAlign w:val="superscript"/>
              </w:rPr>
              <w:fldChar w:fldCharType="end"/>
            </w:r>
          </w:p>
        </w:tc>
      </w:tr>
      <w:tr w:rsidR="009E2198" w:rsidRPr="00102467" w:rsidTr="00233819">
        <w:tc>
          <w:tcPr>
            <w:tcW w:w="2600"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lastRenderedPageBreak/>
              <w:t>Modulation of bile duct proliferation, with Melatonin</w:t>
            </w:r>
          </w:p>
        </w:tc>
        <w:tc>
          <w:tcPr>
            <w:tcW w:w="3825"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cs="Arial"/>
                <w:color w:val="000000"/>
                <w:shd w:val="clear" w:color="auto" w:fill="FFFFFF"/>
              </w:rPr>
              <w:t>GnRH stimulated fibrosis gene expression in Hepatic stellate cells; melatonin may improve outcomes of cholestasis by suppressing GnRH.</w:t>
            </w:r>
          </w:p>
        </w:tc>
        <w:tc>
          <w:tcPr>
            <w:tcW w:w="1841" w:type="dxa"/>
            <w:vAlign w:val="center"/>
          </w:tcPr>
          <w:p w:rsidR="009E2198" w:rsidRPr="00102467" w:rsidRDefault="009E2198" w:rsidP="0037491B">
            <w:pPr>
              <w:snapToGrid w:val="0"/>
              <w:spacing w:line="360" w:lineRule="auto"/>
              <w:rPr>
                <w:rFonts w:ascii="Book Antiqua" w:hAnsi="Book Antiqua"/>
                <w:b/>
                <w:noProof/>
              </w:rPr>
            </w:pPr>
            <w:r w:rsidRPr="00102467">
              <w:rPr>
                <w:rFonts w:ascii="Book Antiqua" w:hAnsi="Book Antiqua"/>
                <w:i/>
                <w:noProof/>
              </w:rPr>
              <w:t xml:space="preserve">In vivo </w:t>
            </w:r>
            <w:r w:rsidRPr="00102467">
              <w:rPr>
                <w:rFonts w:ascii="Book Antiqua" w:hAnsi="Book Antiqua"/>
                <w:noProof/>
              </w:rPr>
              <w:t>(murine model)</w:t>
            </w:r>
          </w:p>
        </w:tc>
        <w:tc>
          <w:tcPr>
            <w:tcW w:w="1310" w:type="dxa"/>
            <w:vAlign w:val="center"/>
          </w:tcPr>
          <w:p w:rsidR="009E2198" w:rsidRPr="009E70D8" w:rsidRDefault="0037491B" w:rsidP="0037491B">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[64]</w:t>
            </w:r>
            <w:r w:rsidRPr="009E70D8">
              <w:rPr>
                <w:rFonts w:ascii="Book Antiqua" w:hAnsi="Book Antiqua"/>
                <w:noProof/>
                <w:vertAlign w:val="superscript"/>
              </w:rPr>
              <w:fldChar w:fldCharType="end"/>
            </w:r>
          </w:p>
        </w:tc>
      </w:tr>
      <w:tr w:rsidR="009E2198" w:rsidRPr="00102467" w:rsidTr="00233819">
        <w:tc>
          <w:tcPr>
            <w:tcW w:w="2600" w:type="dxa"/>
          </w:tcPr>
          <w:p w:rsidR="009E2198" w:rsidRPr="00102467" w:rsidRDefault="009E2198" w:rsidP="0037491B">
            <w:pPr>
              <w:snapToGrid w:val="0"/>
              <w:spacing w:line="360" w:lineRule="auto"/>
              <w:rPr>
                <w:rFonts w:ascii="Book Antiqua" w:hAnsi="Book Antiqua"/>
                <w:noProof/>
              </w:rPr>
            </w:pPr>
            <w:r w:rsidRPr="00102467">
              <w:rPr>
                <w:rFonts w:ascii="Book Antiqua" w:hAnsi="Book Antiqua" w:cs="Arial"/>
                <w:color w:val="000000"/>
                <w:shd w:val="clear" w:color="auto" w:fill="FFFFFF"/>
              </w:rPr>
              <w:t xml:space="preserve">Apamin, an apitoxin (bee venom) derivate prevented </w:t>
            </w:r>
            <w:r w:rsidRPr="00102467">
              <w:rPr>
                <w:rFonts w:ascii="Book Antiqua" w:hAnsi="Book Antiqua" w:cs="Arial"/>
                <w:noProof/>
                <w:color w:val="000000"/>
                <w:shd w:val="clear" w:color="auto" w:fill="FFFFFF"/>
              </w:rPr>
              <w:t>tetrachloride</w:t>
            </w:r>
            <w:r w:rsidRPr="00102467">
              <w:rPr>
                <w:rFonts w:ascii="Book Antiqua" w:hAnsi="Book Antiqua" w:cs="Arial"/>
                <w:color w:val="000000"/>
                <w:shd w:val="clear" w:color="auto" w:fill="FFFFFF"/>
              </w:rPr>
              <w:t xml:space="preserve">-induced liver fibrosis </w:t>
            </w:r>
          </w:p>
        </w:tc>
        <w:tc>
          <w:tcPr>
            <w:tcW w:w="3825"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cs="Arial"/>
                <w:color w:val="000000"/>
                <w:shd w:val="clear" w:color="auto" w:fill="FFFFFF"/>
              </w:rPr>
              <w:t xml:space="preserve">Apamin suppressed the deposition of collagen, the </w:t>
            </w:r>
            <w:r w:rsidRPr="00102467">
              <w:rPr>
                <w:rFonts w:ascii="Book Antiqua" w:hAnsi="Book Antiqua" w:cs="Arial"/>
                <w:noProof/>
                <w:color w:val="000000"/>
                <w:shd w:val="clear" w:color="auto" w:fill="FFFFFF"/>
              </w:rPr>
              <w:t>proliferation</w:t>
            </w:r>
            <w:r w:rsidRPr="00102467">
              <w:rPr>
                <w:rFonts w:ascii="Book Antiqua" w:hAnsi="Book Antiqua" w:cs="Arial"/>
                <w:color w:val="000000"/>
                <w:shd w:val="clear" w:color="auto" w:fill="FFFFFF"/>
              </w:rPr>
              <w:t xml:space="preserve"> of BECs and expression of </w:t>
            </w:r>
            <w:proofErr w:type="spellStart"/>
            <w:r w:rsidRPr="00102467">
              <w:rPr>
                <w:rFonts w:ascii="Book Antiqua" w:hAnsi="Book Antiqua" w:cs="Arial"/>
                <w:color w:val="000000"/>
                <w:shd w:val="clear" w:color="auto" w:fill="FFFFFF"/>
              </w:rPr>
              <w:t>fibrogenic</w:t>
            </w:r>
            <w:proofErr w:type="spellEnd"/>
            <w:r w:rsidRPr="00102467">
              <w:rPr>
                <w:rFonts w:ascii="Book Antiqua" w:hAnsi="Book Antiqua" w:cs="Arial"/>
                <w:color w:val="000000"/>
                <w:shd w:val="clear" w:color="auto" w:fill="FFFFFF"/>
              </w:rPr>
              <w:t xml:space="preserve"> genes</w:t>
            </w:r>
          </w:p>
        </w:tc>
        <w:tc>
          <w:tcPr>
            <w:tcW w:w="1841"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i/>
                <w:noProof/>
              </w:rPr>
              <w:t>In vivo</w:t>
            </w:r>
            <w:r w:rsidRPr="00102467">
              <w:rPr>
                <w:rFonts w:ascii="Book Antiqua" w:hAnsi="Book Antiqua"/>
                <w:noProof/>
              </w:rPr>
              <w:t xml:space="preserve"> (murine model)</w:t>
            </w:r>
          </w:p>
        </w:tc>
        <w:tc>
          <w:tcPr>
            <w:tcW w:w="1310" w:type="dxa"/>
            <w:vAlign w:val="center"/>
          </w:tcPr>
          <w:p w:rsidR="009E2198" w:rsidRPr="009E70D8" w:rsidRDefault="0037491B" w:rsidP="0037491B">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[65]</w:t>
            </w:r>
            <w:r w:rsidRPr="009E70D8">
              <w:rPr>
                <w:rFonts w:ascii="Book Antiqua" w:hAnsi="Book Antiqua"/>
                <w:noProof/>
                <w:vertAlign w:val="superscript"/>
              </w:rPr>
              <w:fldChar w:fldCharType="end"/>
            </w:r>
          </w:p>
        </w:tc>
      </w:tr>
      <w:tr w:rsidR="009E2198" w:rsidRPr="00102467" w:rsidTr="00233819">
        <w:tc>
          <w:tcPr>
            <w:tcW w:w="2600" w:type="dxa"/>
          </w:tcPr>
          <w:p w:rsidR="009E2198" w:rsidRPr="00102467" w:rsidRDefault="009E2198" w:rsidP="0037491B">
            <w:pPr>
              <w:snapToGrid w:val="0"/>
              <w:spacing w:line="360" w:lineRule="auto"/>
              <w:rPr>
                <w:rFonts w:ascii="Book Antiqua" w:hAnsi="Book Antiqua"/>
                <w:noProof/>
              </w:rPr>
            </w:pPr>
            <w:r w:rsidRPr="00102467">
              <w:rPr>
                <w:rFonts w:ascii="Book Antiqua" w:hAnsi="Book Antiqua"/>
                <w:noProof/>
              </w:rPr>
              <w:t>Toxic bile acids induce mitochondrial fragmentation. Preventing fragmentation improved outcome</w:t>
            </w:r>
          </w:p>
        </w:tc>
        <w:tc>
          <w:tcPr>
            <w:tcW w:w="3825" w:type="dxa"/>
          </w:tcPr>
          <w:p w:rsidR="009E2198" w:rsidRPr="00102467" w:rsidRDefault="009E2198" w:rsidP="0037491B">
            <w:pPr>
              <w:snapToGrid w:val="0"/>
              <w:spacing w:line="360" w:lineRule="auto"/>
              <w:rPr>
                <w:rFonts w:ascii="Book Antiqua" w:hAnsi="Book Antiqua"/>
                <w:noProof/>
              </w:rPr>
            </w:pPr>
            <w:r w:rsidRPr="00102467">
              <w:rPr>
                <w:rFonts w:ascii="Book Antiqua" w:hAnsi="Book Antiqua" w:cs="Arial"/>
                <w:color w:val="000000"/>
                <w:shd w:val="clear" w:color="auto" w:fill="FFFFFF"/>
              </w:rPr>
              <w:t>Decreasing mitochondrial fission substantially diminished ROS levels, liver injury, and fibrosis under cholestatic conditions</w:t>
            </w:r>
          </w:p>
        </w:tc>
        <w:tc>
          <w:tcPr>
            <w:tcW w:w="1841"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i/>
                <w:noProof/>
              </w:rPr>
              <w:t>In vivo</w:t>
            </w:r>
            <w:r w:rsidRPr="00102467">
              <w:rPr>
                <w:rFonts w:ascii="Book Antiqua" w:hAnsi="Book Antiqua"/>
                <w:noProof/>
              </w:rPr>
              <w:t xml:space="preserve"> Knockout mouse models</w:t>
            </w:r>
          </w:p>
        </w:tc>
        <w:tc>
          <w:tcPr>
            <w:tcW w:w="1310" w:type="dxa"/>
            <w:vAlign w:val="center"/>
          </w:tcPr>
          <w:p w:rsidR="009E2198" w:rsidRPr="009E70D8" w:rsidRDefault="0037491B" w:rsidP="0037491B">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[66]</w:t>
            </w:r>
            <w:r w:rsidRPr="009E70D8">
              <w:rPr>
                <w:rFonts w:ascii="Book Antiqua" w:hAnsi="Book Antiqua"/>
                <w:noProof/>
                <w:vertAlign w:val="superscript"/>
              </w:rPr>
              <w:fldChar w:fldCharType="end"/>
            </w:r>
          </w:p>
        </w:tc>
      </w:tr>
      <w:tr w:rsidR="009E2198" w:rsidRPr="00102467" w:rsidTr="00233819">
        <w:tc>
          <w:tcPr>
            <w:tcW w:w="2600" w:type="dxa"/>
          </w:tcPr>
          <w:p w:rsidR="009E2198" w:rsidRPr="00102467" w:rsidRDefault="009E2198" w:rsidP="0037491B">
            <w:pPr>
              <w:snapToGrid w:val="0"/>
              <w:spacing w:line="360" w:lineRule="auto"/>
              <w:jc w:val="both"/>
              <w:rPr>
                <w:rFonts w:ascii="Book Antiqua" w:hAnsi="Book Antiqua"/>
                <w:noProof/>
              </w:rPr>
            </w:pPr>
            <w:r w:rsidRPr="00102467">
              <w:rPr>
                <w:rFonts w:ascii="Book Antiqua" w:hAnsi="Book Antiqua"/>
                <w:noProof/>
              </w:rPr>
              <w:t>Epigenetic approach</w:t>
            </w:r>
          </w:p>
          <w:p w:rsidR="009E2198" w:rsidRPr="00102467" w:rsidRDefault="009E2198" w:rsidP="0037491B">
            <w:pPr>
              <w:snapToGrid w:val="0"/>
              <w:spacing w:line="360" w:lineRule="auto"/>
              <w:jc w:val="both"/>
              <w:rPr>
                <w:rFonts w:ascii="Book Antiqua" w:hAnsi="Book Antiqua"/>
                <w:noProof/>
              </w:rPr>
            </w:pPr>
            <w:r w:rsidRPr="00102467">
              <w:rPr>
                <w:rFonts w:ascii="Book Antiqua" w:hAnsi="Book Antiqua"/>
                <w:noProof/>
              </w:rPr>
              <w:t>Histone deacetylase 4 (HDAC4) restores prohibitin-1 (PHB1)</w:t>
            </w:r>
          </w:p>
        </w:tc>
        <w:tc>
          <w:tcPr>
            <w:tcW w:w="3825" w:type="dxa"/>
            <w:vAlign w:val="center"/>
          </w:tcPr>
          <w:p w:rsidR="009E2198" w:rsidRPr="00102467" w:rsidRDefault="009E2198" w:rsidP="0037491B">
            <w:pPr>
              <w:snapToGrid w:val="0"/>
              <w:spacing w:line="360" w:lineRule="auto"/>
              <w:rPr>
                <w:rFonts w:ascii="Book Antiqua" w:hAnsi="Book Antiqua"/>
                <w:noProof/>
              </w:rPr>
            </w:pPr>
            <w:r w:rsidRPr="00102467">
              <w:rPr>
                <w:rFonts w:ascii="Book Antiqua" w:hAnsi="Book Antiqua" w:cs="Arial"/>
                <w:noProof/>
                <w:color w:val="000000"/>
                <w:shd w:val="clear" w:color="auto" w:fill="FFFFFF"/>
              </w:rPr>
              <w:t>Genomic reprogramming, with regression of the fibrotic phenotype</w:t>
            </w:r>
          </w:p>
        </w:tc>
        <w:tc>
          <w:tcPr>
            <w:tcW w:w="1841" w:type="dxa"/>
          </w:tcPr>
          <w:p w:rsidR="009E2198" w:rsidRPr="00102467" w:rsidRDefault="009E2198" w:rsidP="0037491B">
            <w:pPr>
              <w:snapToGrid w:val="0"/>
              <w:spacing w:line="360" w:lineRule="auto"/>
              <w:rPr>
                <w:rFonts w:ascii="Book Antiqua" w:hAnsi="Book Antiqua"/>
                <w:noProof/>
              </w:rPr>
            </w:pPr>
          </w:p>
          <w:p w:rsidR="009E2198" w:rsidRPr="00102467" w:rsidRDefault="009E2198" w:rsidP="0037491B">
            <w:pPr>
              <w:snapToGrid w:val="0"/>
              <w:spacing w:line="360" w:lineRule="auto"/>
              <w:rPr>
                <w:rFonts w:ascii="Book Antiqua" w:hAnsi="Book Antiqua"/>
                <w:b/>
                <w:noProof/>
              </w:rPr>
            </w:pPr>
            <w:r w:rsidRPr="00102467">
              <w:rPr>
                <w:rFonts w:ascii="Book Antiqua" w:hAnsi="Book Antiqua"/>
                <w:i/>
                <w:noProof/>
              </w:rPr>
              <w:t>In vivo</w:t>
            </w:r>
            <w:r w:rsidRPr="00102467">
              <w:rPr>
                <w:rFonts w:ascii="Book Antiqua" w:hAnsi="Book Antiqua"/>
                <w:noProof/>
              </w:rPr>
              <w:t xml:space="preserve"> Knockout mouse models</w:t>
            </w:r>
          </w:p>
        </w:tc>
        <w:tc>
          <w:tcPr>
            <w:tcW w:w="1310" w:type="dxa"/>
            <w:vAlign w:val="center"/>
          </w:tcPr>
          <w:p w:rsidR="009E2198" w:rsidRPr="009E70D8" w:rsidRDefault="0037491B" w:rsidP="0037491B">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[67]</w:t>
            </w:r>
            <w:r w:rsidRPr="009E70D8">
              <w:rPr>
                <w:rFonts w:ascii="Book Antiqua" w:hAnsi="Book Antiqua"/>
                <w:noProof/>
                <w:vertAlign w:val="superscript"/>
              </w:rPr>
              <w:fldChar w:fldCharType="end"/>
            </w:r>
          </w:p>
        </w:tc>
      </w:tr>
      <w:tr w:rsidR="009E2198" w:rsidRPr="00102467" w:rsidTr="00233819">
        <w:tc>
          <w:tcPr>
            <w:tcW w:w="2600" w:type="dxa"/>
          </w:tcPr>
          <w:p w:rsidR="009E2198" w:rsidRPr="00102467" w:rsidRDefault="009E2198" w:rsidP="0037491B">
            <w:pPr>
              <w:snapToGrid w:val="0"/>
              <w:spacing w:line="360" w:lineRule="auto"/>
              <w:jc w:val="both"/>
              <w:rPr>
                <w:rFonts w:ascii="Book Antiqua" w:hAnsi="Book Antiqua"/>
                <w:noProof/>
              </w:rPr>
            </w:pPr>
            <w:r w:rsidRPr="00102467">
              <w:rPr>
                <w:rFonts w:ascii="Book Antiqua" w:hAnsi="Book Antiqua"/>
                <w:noProof/>
              </w:rPr>
              <w:t>Anti-</w:t>
            </w:r>
            <w:r w:rsidRPr="00102467">
              <w:rPr>
                <w:rFonts w:ascii="Cambria" w:hAnsi="Cambria" w:cs="Cambria"/>
                <w:noProof/>
              </w:rPr>
              <w:t>Ɣ</w:t>
            </w:r>
            <w:r w:rsidRPr="00102467">
              <w:rPr>
                <w:rFonts w:ascii="Book Antiqua" w:hAnsi="Book Antiqua"/>
                <w:noProof/>
              </w:rPr>
              <w:t xml:space="preserve">-glutamyl transpeptidase antibody for osteodystrophy in </w:t>
            </w:r>
            <w:r w:rsidR="00EF1A78" w:rsidRPr="00102467">
              <w:rPr>
                <w:rFonts w:ascii="Book Antiqua" w:hAnsi="Book Antiqua"/>
                <w:noProof/>
              </w:rPr>
              <w:t>cholestatic liver disease</w:t>
            </w:r>
          </w:p>
        </w:tc>
        <w:tc>
          <w:tcPr>
            <w:tcW w:w="3825" w:type="dxa"/>
          </w:tcPr>
          <w:p w:rsidR="009E2198" w:rsidRPr="00102467" w:rsidRDefault="009E2198" w:rsidP="0037491B">
            <w:pPr>
              <w:snapToGrid w:val="0"/>
              <w:spacing w:line="360" w:lineRule="auto"/>
              <w:rPr>
                <w:rFonts w:ascii="Book Antiqua" w:hAnsi="Book Antiqua"/>
                <w:noProof/>
              </w:rPr>
            </w:pPr>
            <w:r w:rsidRPr="00102467">
              <w:rPr>
                <w:rFonts w:ascii="Book Antiqua" w:hAnsi="Book Antiqua" w:cs="Arial"/>
                <w:color w:val="000000"/>
                <w:shd w:val="clear" w:color="auto" w:fill="FFFFFF"/>
              </w:rPr>
              <w:t xml:space="preserve">GGT inhibited mineral nodule formation and expression of alkaline phosphatase and bone </w:t>
            </w:r>
            <w:r w:rsidRPr="00102467">
              <w:rPr>
                <w:rFonts w:ascii="Book Antiqua" w:hAnsi="Book Antiqua" w:cs="Arial"/>
                <w:noProof/>
                <w:color w:val="000000"/>
                <w:shd w:val="clear" w:color="auto" w:fill="FFFFFF"/>
              </w:rPr>
              <w:t>sialoprotein</w:t>
            </w:r>
            <w:r w:rsidRPr="00102467">
              <w:rPr>
                <w:rFonts w:ascii="Book Antiqua" w:hAnsi="Book Antiqua" w:cs="Arial"/>
                <w:color w:val="000000"/>
                <w:shd w:val="clear" w:color="auto" w:fill="FFFFFF"/>
              </w:rPr>
              <w:t xml:space="preserve"> in osteoblastic cells.</w:t>
            </w:r>
          </w:p>
        </w:tc>
        <w:tc>
          <w:tcPr>
            <w:tcW w:w="1841" w:type="dxa"/>
            <w:vAlign w:val="center"/>
          </w:tcPr>
          <w:p w:rsidR="009E2198" w:rsidRPr="00102467" w:rsidRDefault="009E2198" w:rsidP="0037491B">
            <w:pPr>
              <w:snapToGrid w:val="0"/>
              <w:spacing w:line="360" w:lineRule="auto"/>
              <w:rPr>
                <w:rFonts w:ascii="Book Antiqua" w:hAnsi="Book Antiqua"/>
                <w:b/>
                <w:noProof/>
              </w:rPr>
            </w:pPr>
            <w:r w:rsidRPr="00102467">
              <w:rPr>
                <w:rFonts w:ascii="Book Antiqua" w:hAnsi="Book Antiqua"/>
                <w:i/>
                <w:noProof/>
              </w:rPr>
              <w:t xml:space="preserve">In vivo </w:t>
            </w:r>
            <w:r w:rsidRPr="00102467">
              <w:rPr>
                <w:rFonts w:ascii="Book Antiqua" w:hAnsi="Book Antiqua"/>
                <w:noProof/>
              </w:rPr>
              <w:t>(murine model)</w:t>
            </w:r>
          </w:p>
        </w:tc>
        <w:tc>
          <w:tcPr>
            <w:tcW w:w="1310" w:type="dxa"/>
            <w:vAlign w:val="center"/>
          </w:tcPr>
          <w:p w:rsidR="009E2198" w:rsidRPr="009E70D8" w:rsidRDefault="0037491B" w:rsidP="0037491B">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[68]</w:t>
            </w:r>
            <w:r w:rsidRPr="009E70D8">
              <w:rPr>
                <w:rFonts w:ascii="Book Antiqua" w:hAnsi="Book Antiqua"/>
                <w:noProof/>
                <w:vertAlign w:val="superscript"/>
              </w:rPr>
              <w:fldChar w:fldCharType="end"/>
            </w:r>
          </w:p>
        </w:tc>
      </w:tr>
      <w:tr w:rsidR="009E2198" w:rsidRPr="00102467" w:rsidTr="00233819">
        <w:tc>
          <w:tcPr>
            <w:tcW w:w="2600" w:type="dxa"/>
          </w:tcPr>
          <w:p w:rsidR="009E2198" w:rsidRPr="00102467" w:rsidRDefault="009E2198" w:rsidP="0037491B">
            <w:pPr>
              <w:snapToGrid w:val="0"/>
              <w:spacing w:line="360" w:lineRule="auto"/>
              <w:rPr>
                <w:rFonts w:ascii="Book Antiqua" w:hAnsi="Book Antiqua"/>
                <w:noProof/>
              </w:rPr>
            </w:pPr>
            <w:r w:rsidRPr="00102467">
              <w:rPr>
                <w:rFonts w:ascii="Book Antiqua" w:hAnsi="Book Antiqua" w:cs="Arial"/>
                <w:color w:val="000000"/>
                <w:shd w:val="clear" w:color="auto" w:fill="FFFFFF"/>
              </w:rPr>
              <w:t xml:space="preserve">EGFR signaling </w:t>
            </w:r>
            <w:r w:rsidRPr="00102467">
              <w:rPr>
                <w:rFonts w:ascii="Book Antiqua" w:hAnsi="Book Antiqua" w:cs="Arial"/>
                <w:color w:val="000000"/>
                <w:shd w:val="clear" w:color="auto" w:fill="FFFFFF"/>
              </w:rPr>
              <w:lastRenderedPageBreak/>
              <w:t>protects from cholestatic liver injury and fibrosis.</w:t>
            </w:r>
          </w:p>
        </w:tc>
        <w:tc>
          <w:tcPr>
            <w:tcW w:w="3825" w:type="dxa"/>
          </w:tcPr>
          <w:p w:rsidR="009E2198" w:rsidRPr="00102467" w:rsidRDefault="009E2198" w:rsidP="0037491B">
            <w:pPr>
              <w:snapToGrid w:val="0"/>
              <w:spacing w:line="360" w:lineRule="auto"/>
              <w:rPr>
                <w:rFonts w:ascii="Book Antiqua" w:hAnsi="Book Antiqua"/>
                <w:noProof/>
              </w:rPr>
            </w:pPr>
            <w:r w:rsidRPr="00102467">
              <w:rPr>
                <w:rFonts w:ascii="Book Antiqua" w:hAnsi="Book Antiqua" w:cs="Arial"/>
                <w:color w:val="000000"/>
                <w:shd w:val="clear" w:color="auto" w:fill="FFFFFF"/>
              </w:rPr>
              <w:lastRenderedPageBreak/>
              <w:t xml:space="preserve"> STAT3 is a negative regulator of </w:t>
            </w:r>
            <w:r w:rsidRPr="00102467">
              <w:rPr>
                <w:rFonts w:ascii="Book Antiqua" w:hAnsi="Book Antiqua" w:cs="Arial"/>
                <w:color w:val="000000"/>
                <w:shd w:val="clear" w:color="auto" w:fill="FFFFFF"/>
              </w:rPr>
              <w:lastRenderedPageBreak/>
              <w:t xml:space="preserve">bile acids synthesis and protects from bile acid-induced </w:t>
            </w:r>
            <w:r w:rsidRPr="00102467">
              <w:rPr>
                <w:rFonts w:ascii="Book Antiqua" w:hAnsi="Book Antiqua" w:cs="Arial"/>
                <w:noProof/>
                <w:color w:val="000000"/>
                <w:shd w:val="clear" w:color="auto" w:fill="FFFFFF"/>
              </w:rPr>
              <w:t>apoptosis. Additionally, it regulates</w:t>
            </w:r>
            <w:r w:rsidRPr="00102467">
              <w:rPr>
                <w:rFonts w:ascii="Book Antiqua" w:hAnsi="Book Antiqua" w:cs="Arial"/>
                <w:color w:val="000000"/>
                <w:shd w:val="clear" w:color="auto" w:fill="FFFFFF"/>
              </w:rPr>
              <w:t xml:space="preserve"> EGFR expression</w:t>
            </w:r>
          </w:p>
        </w:tc>
        <w:tc>
          <w:tcPr>
            <w:tcW w:w="1841" w:type="dxa"/>
            <w:vAlign w:val="center"/>
          </w:tcPr>
          <w:p w:rsidR="009E2198" w:rsidRPr="00102467" w:rsidRDefault="009E2198" w:rsidP="0037491B">
            <w:pPr>
              <w:snapToGrid w:val="0"/>
              <w:spacing w:line="360" w:lineRule="auto"/>
              <w:rPr>
                <w:rFonts w:ascii="Book Antiqua" w:hAnsi="Book Antiqua"/>
                <w:b/>
                <w:noProof/>
              </w:rPr>
            </w:pPr>
            <w:r w:rsidRPr="00102467">
              <w:rPr>
                <w:rFonts w:ascii="Book Antiqua" w:hAnsi="Book Antiqua"/>
                <w:i/>
                <w:noProof/>
              </w:rPr>
              <w:lastRenderedPageBreak/>
              <w:t>In vivo</w:t>
            </w:r>
            <w:r w:rsidRPr="00102467">
              <w:rPr>
                <w:rFonts w:ascii="Book Antiqua" w:hAnsi="Book Antiqua"/>
                <w:noProof/>
              </w:rPr>
              <w:t xml:space="preserve"> </w:t>
            </w:r>
            <w:r w:rsidRPr="00102467">
              <w:rPr>
                <w:rFonts w:ascii="Book Antiqua" w:hAnsi="Book Antiqua"/>
                <w:noProof/>
              </w:rPr>
              <w:lastRenderedPageBreak/>
              <w:t>Knockout mouse models</w:t>
            </w:r>
          </w:p>
        </w:tc>
        <w:tc>
          <w:tcPr>
            <w:tcW w:w="1310" w:type="dxa"/>
            <w:vAlign w:val="center"/>
          </w:tcPr>
          <w:p w:rsidR="009E2198" w:rsidRPr="009E70D8" w:rsidRDefault="0037491B" w:rsidP="0037491B">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lastRenderedPageBreak/>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[69]</w:t>
            </w:r>
            <w:r w:rsidRPr="009E70D8">
              <w:rPr>
                <w:rFonts w:ascii="Book Antiqua" w:hAnsi="Book Antiqua"/>
                <w:noProof/>
                <w:vertAlign w:val="superscript"/>
              </w:rPr>
              <w:fldChar w:fldCharType="end"/>
            </w:r>
          </w:p>
        </w:tc>
      </w:tr>
      <w:tr w:rsidR="009E2198" w:rsidRPr="00102467" w:rsidTr="00233819">
        <w:tc>
          <w:tcPr>
            <w:tcW w:w="2600" w:type="dxa"/>
            <w:vAlign w:val="center"/>
          </w:tcPr>
          <w:p w:rsidR="009E2198" w:rsidRPr="00102467" w:rsidRDefault="009E2198" w:rsidP="0037491B">
            <w:pPr>
              <w:snapToGrid w:val="0"/>
              <w:spacing w:line="360" w:lineRule="auto"/>
              <w:rPr>
                <w:rFonts w:ascii="Book Antiqua" w:hAnsi="Book Antiqua"/>
                <w:noProof/>
              </w:rPr>
            </w:pPr>
            <w:r>
              <w:rPr>
                <w:rFonts w:ascii="Book Antiqua" w:hAnsi="Book Antiqua"/>
                <w:noProof/>
              </w:rPr>
              <w:lastRenderedPageBreak/>
              <w:t>Necroptosis pathway in primary biliary cholangitis</w:t>
            </w:r>
          </w:p>
        </w:tc>
        <w:tc>
          <w:tcPr>
            <w:tcW w:w="3825" w:type="dxa"/>
          </w:tcPr>
          <w:p w:rsidR="009E2198" w:rsidRPr="00102467" w:rsidRDefault="009E2198" w:rsidP="00F10BD7">
            <w:pPr>
              <w:snapToGrid w:val="0"/>
              <w:spacing w:line="360" w:lineRule="auto"/>
              <w:jc w:val="both"/>
              <w:rPr>
                <w:rFonts w:ascii="Book Antiqua" w:hAnsi="Book Antiqua"/>
                <w:noProof/>
              </w:rPr>
            </w:pPr>
            <w:r w:rsidRPr="00102467">
              <w:rPr>
                <w:rFonts w:ascii="Book Antiqua" w:hAnsi="Book Antiqua"/>
                <w:noProof/>
              </w:rPr>
              <w:t xml:space="preserve">Necroinflammatory pathways regulated by receptor-interacting protein 3 (RIP3), with deleterious progress in cholestatic diseases. </w:t>
            </w:r>
            <w:r w:rsidRPr="00102467">
              <w:rPr>
                <w:rFonts w:ascii="Book Antiqua" w:hAnsi="Book Antiqua" w:cs="Arial"/>
                <w:color w:val="000000"/>
                <w:shd w:val="clear" w:color="auto" w:fill="FFFFFF"/>
              </w:rPr>
              <w:t>RIP3 deficiency blocked bile-duct-ligation-induced (BDL) necroinflammation at 3 and 14 d post-BDL</w:t>
            </w:r>
          </w:p>
        </w:tc>
        <w:tc>
          <w:tcPr>
            <w:tcW w:w="1841" w:type="dxa"/>
            <w:vAlign w:val="center"/>
          </w:tcPr>
          <w:p w:rsidR="009E2198" w:rsidRPr="00102467" w:rsidRDefault="009E2198" w:rsidP="0037491B">
            <w:pPr>
              <w:snapToGrid w:val="0"/>
              <w:spacing w:line="360" w:lineRule="auto"/>
              <w:rPr>
                <w:rFonts w:ascii="Book Antiqua" w:hAnsi="Book Antiqua"/>
                <w:b/>
                <w:noProof/>
              </w:rPr>
            </w:pPr>
            <w:r w:rsidRPr="00102467">
              <w:rPr>
                <w:rFonts w:ascii="Book Antiqua" w:hAnsi="Book Antiqua"/>
                <w:i/>
                <w:noProof/>
              </w:rPr>
              <w:t>In vivo</w:t>
            </w:r>
            <w:r w:rsidRPr="00102467">
              <w:rPr>
                <w:rFonts w:ascii="Book Antiqua" w:hAnsi="Book Antiqua"/>
                <w:noProof/>
              </w:rPr>
              <w:t xml:space="preserve"> Knockout mouse models</w:t>
            </w:r>
          </w:p>
        </w:tc>
        <w:tc>
          <w:tcPr>
            <w:tcW w:w="1310" w:type="dxa"/>
            <w:vAlign w:val="center"/>
          </w:tcPr>
          <w:p w:rsidR="009E2198" w:rsidRPr="009E70D8" w:rsidRDefault="0037491B" w:rsidP="0037491B">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[70]</w:t>
            </w:r>
            <w:r w:rsidRPr="009E70D8">
              <w:rPr>
                <w:rFonts w:ascii="Book Antiqua" w:hAnsi="Book Antiqua"/>
                <w:noProof/>
                <w:vertAlign w:val="superscript"/>
              </w:rPr>
              <w:fldChar w:fldCharType="end"/>
            </w:r>
          </w:p>
        </w:tc>
      </w:tr>
      <w:tr w:rsidR="009E2198" w:rsidRPr="00102467" w:rsidTr="00233819">
        <w:tc>
          <w:tcPr>
            <w:tcW w:w="2600" w:type="dxa"/>
            <w:vAlign w:val="center"/>
          </w:tcPr>
          <w:p w:rsidR="009E2198" w:rsidRPr="00102467" w:rsidRDefault="009E2198" w:rsidP="0057305F">
            <w:pPr>
              <w:snapToGrid w:val="0"/>
              <w:spacing w:line="360" w:lineRule="auto"/>
              <w:rPr>
                <w:rFonts w:ascii="Book Antiqua" w:hAnsi="Book Antiqua"/>
                <w:noProof/>
              </w:rPr>
            </w:pPr>
            <w:proofErr w:type="spellStart"/>
            <w:r w:rsidRPr="00102467">
              <w:rPr>
                <w:rFonts w:ascii="Book Antiqua" w:hAnsi="Book Antiqua" w:cs="Arial"/>
                <w:color w:val="000000"/>
                <w:shd w:val="clear" w:color="auto" w:fill="FFFFFF"/>
              </w:rPr>
              <w:t>Tauroursodeoxycholic</w:t>
            </w:r>
            <w:proofErr w:type="spellEnd"/>
            <w:r w:rsidRPr="00102467">
              <w:rPr>
                <w:rFonts w:ascii="Book Antiqua" w:hAnsi="Book Antiqua" w:cs="Arial"/>
                <w:color w:val="000000"/>
                <w:shd w:val="clear" w:color="auto" w:fill="FFFFFF"/>
              </w:rPr>
              <w:t xml:space="preserve"> acid modulates apoptosis in mice</w:t>
            </w:r>
          </w:p>
        </w:tc>
        <w:tc>
          <w:tcPr>
            <w:tcW w:w="3825" w:type="dxa"/>
          </w:tcPr>
          <w:p w:rsidR="009E2198" w:rsidRPr="00102467" w:rsidRDefault="009E2198" w:rsidP="0037491B">
            <w:pPr>
              <w:snapToGrid w:val="0"/>
              <w:spacing w:line="360" w:lineRule="auto"/>
              <w:jc w:val="both"/>
              <w:rPr>
                <w:rFonts w:ascii="Book Antiqua" w:hAnsi="Book Antiqua"/>
                <w:noProof/>
              </w:rPr>
            </w:pPr>
            <w:r w:rsidRPr="00102467">
              <w:rPr>
                <w:rFonts w:ascii="Book Antiqua" w:hAnsi="Book Antiqua" w:cs="Arial"/>
                <w:color w:val="000000"/>
                <w:shd w:val="clear" w:color="auto" w:fill="FFFFFF"/>
              </w:rPr>
              <w:t xml:space="preserve">Significant reduction of liver fibrosis, accompanied by a slight </w:t>
            </w:r>
            <w:r w:rsidRPr="00102467">
              <w:rPr>
                <w:rFonts w:ascii="Book Antiqua" w:hAnsi="Book Antiqua" w:cs="Arial"/>
                <w:noProof/>
                <w:color w:val="000000"/>
                <w:shd w:val="clear" w:color="auto" w:fill="FFFFFF"/>
              </w:rPr>
              <w:t>decrease</w:t>
            </w:r>
            <w:r w:rsidRPr="00102467">
              <w:rPr>
                <w:rFonts w:ascii="Book Antiqua" w:hAnsi="Book Antiqua" w:cs="Arial"/>
                <w:color w:val="000000"/>
                <w:shd w:val="clear" w:color="auto" w:fill="FFFFFF"/>
              </w:rPr>
              <w:t xml:space="preserve"> of liver damage</w:t>
            </w:r>
          </w:p>
        </w:tc>
        <w:tc>
          <w:tcPr>
            <w:tcW w:w="1841" w:type="dxa"/>
            <w:vAlign w:val="center"/>
          </w:tcPr>
          <w:p w:rsidR="009E2198" w:rsidRPr="00102467" w:rsidRDefault="009E2198" w:rsidP="0037491B">
            <w:pPr>
              <w:snapToGrid w:val="0"/>
              <w:spacing w:line="360" w:lineRule="auto"/>
              <w:rPr>
                <w:rFonts w:ascii="Book Antiqua" w:hAnsi="Book Antiqua"/>
                <w:i/>
                <w:noProof/>
              </w:rPr>
            </w:pPr>
            <w:r w:rsidRPr="00102467">
              <w:rPr>
                <w:rFonts w:ascii="Book Antiqua" w:hAnsi="Book Antiqua"/>
                <w:i/>
                <w:noProof/>
              </w:rPr>
              <w:t>In vivo</w:t>
            </w:r>
            <w:r w:rsidRPr="00102467">
              <w:rPr>
                <w:rFonts w:ascii="Book Antiqua" w:hAnsi="Book Antiqua"/>
                <w:noProof/>
              </w:rPr>
              <w:t xml:space="preserve"> (murine model)</w:t>
            </w:r>
          </w:p>
        </w:tc>
        <w:tc>
          <w:tcPr>
            <w:tcW w:w="1310" w:type="dxa"/>
            <w:vAlign w:val="center"/>
          </w:tcPr>
          <w:p w:rsidR="009E2198" w:rsidRPr="009E70D8" w:rsidRDefault="0037491B" w:rsidP="0037491B">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[71]</w:t>
            </w:r>
            <w:r w:rsidRPr="009E70D8">
              <w:rPr>
                <w:rFonts w:ascii="Book Antiqua" w:hAnsi="Book Antiqua"/>
                <w:noProof/>
                <w:vertAlign w:val="superscript"/>
              </w:rPr>
              <w:fldChar w:fldCharType="end"/>
            </w:r>
          </w:p>
        </w:tc>
      </w:tr>
    </w:tbl>
    <w:p w:rsidR="0037491B" w:rsidRDefault="0037491B" w:rsidP="0037491B">
      <w:pPr>
        <w:snapToGrid w:val="0"/>
        <w:spacing w:line="360" w:lineRule="auto"/>
        <w:jc w:val="both"/>
        <w:rPr>
          <w:rFonts w:ascii="Book Antiqua" w:hAnsi="Book Antiqua"/>
        </w:rPr>
      </w:pPr>
    </w:p>
    <w:p w:rsidR="009E2198" w:rsidRPr="00562049" w:rsidRDefault="0037491B" w:rsidP="0037491B">
      <w:pPr>
        <w:snapToGrid w:val="0"/>
        <w:spacing w:line="360" w:lineRule="auto"/>
        <w:jc w:val="both"/>
        <w:rPr>
          <w:rFonts w:ascii="Book Antiqua" w:hAnsi="Book Antiqua"/>
          <w:b/>
          <w:noProof/>
        </w:rPr>
      </w:pPr>
      <w:r>
        <w:rPr>
          <w:rFonts w:ascii="Book Antiqua" w:hAnsi="Book Antiqua"/>
        </w:rPr>
        <w:br w:type="page"/>
      </w:r>
      <w:r w:rsidR="009E2198" w:rsidRPr="00562049">
        <w:rPr>
          <w:rFonts w:ascii="Book Antiqua" w:hAnsi="Book Antiqua"/>
          <w:b/>
        </w:rPr>
        <w:lastRenderedPageBreak/>
        <w:t>Table 3</w:t>
      </w:r>
      <w:r w:rsidRPr="00562049">
        <w:rPr>
          <w:rFonts w:ascii="Book Antiqua" w:hAnsi="Book Antiqua"/>
          <w:b/>
        </w:rPr>
        <w:t xml:space="preserve"> </w:t>
      </w:r>
      <w:r w:rsidR="009E2198" w:rsidRPr="00562049">
        <w:rPr>
          <w:rFonts w:ascii="Book Antiqua" w:hAnsi="Book Antiqua"/>
          <w:b/>
          <w:noProof/>
        </w:rPr>
        <w:t>Clinical trials and translational research</w:t>
      </w:r>
    </w:p>
    <w:tbl>
      <w:tblPr>
        <w:tblStyle w:val="a6"/>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2250"/>
        <w:gridCol w:w="2520"/>
        <w:gridCol w:w="1260"/>
        <w:gridCol w:w="1368"/>
      </w:tblGrid>
      <w:tr w:rsidR="009E2198" w:rsidRPr="00EA696A" w:rsidTr="001550A0">
        <w:tc>
          <w:tcPr>
            <w:tcW w:w="2178" w:type="dxa"/>
            <w:tcBorders>
              <w:top w:val="single" w:sz="4" w:space="0" w:color="auto"/>
              <w:bottom w:val="single" w:sz="4" w:space="0" w:color="auto"/>
            </w:tcBorders>
          </w:tcPr>
          <w:p w:rsidR="009E2198" w:rsidRPr="00EA696A" w:rsidRDefault="009E2198" w:rsidP="0037491B">
            <w:pPr>
              <w:snapToGrid w:val="0"/>
              <w:spacing w:line="360" w:lineRule="auto"/>
              <w:jc w:val="center"/>
              <w:rPr>
                <w:rFonts w:ascii="Book Antiqua" w:hAnsi="Book Antiqua"/>
                <w:b/>
                <w:noProof/>
              </w:rPr>
            </w:pPr>
            <w:r w:rsidRPr="00EA696A">
              <w:rPr>
                <w:rFonts w:ascii="Book Antiqua" w:hAnsi="Book Antiqua"/>
                <w:b/>
                <w:noProof/>
              </w:rPr>
              <w:t>Area of concern and specific cholestatic liver disease</w:t>
            </w:r>
          </w:p>
        </w:tc>
        <w:tc>
          <w:tcPr>
            <w:tcW w:w="2250" w:type="dxa"/>
            <w:tcBorders>
              <w:top w:val="single" w:sz="4" w:space="0" w:color="auto"/>
              <w:bottom w:val="single" w:sz="4" w:space="0" w:color="auto"/>
            </w:tcBorders>
            <w:vAlign w:val="center"/>
          </w:tcPr>
          <w:p w:rsidR="009E2198" w:rsidRPr="00EA696A" w:rsidRDefault="009E2198" w:rsidP="0037491B">
            <w:pPr>
              <w:snapToGrid w:val="0"/>
              <w:spacing w:line="360" w:lineRule="auto"/>
              <w:jc w:val="center"/>
              <w:rPr>
                <w:rFonts w:ascii="Book Antiqua" w:hAnsi="Book Antiqua"/>
                <w:b/>
                <w:noProof/>
              </w:rPr>
            </w:pPr>
            <w:r w:rsidRPr="00EA696A">
              <w:rPr>
                <w:rFonts w:ascii="Book Antiqua" w:hAnsi="Book Antiqua"/>
                <w:b/>
                <w:noProof/>
              </w:rPr>
              <w:t>Findings</w:t>
            </w:r>
          </w:p>
        </w:tc>
        <w:tc>
          <w:tcPr>
            <w:tcW w:w="2520" w:type="dxa"/>
            <w:tcBorders>
              <w:top w:val="single" w:sz="4" w:space="0" w:color="auto"/>
              <w:bottom w:val="single" w:sz="4" w:space="0" w:color="auto"/>
            </w:tcBorders>
            <w:vAlign w:val="center"/>
          </w:tcPr>
          <w:p w:rsidR="009E2198" w:rsidRPr="00EA696A" w:rsidRDefault="009E2198" w:rsidP="0037491B">
            <w:pPr>
              <w:snapToGrid w:val="0"/>
              <w:spacing w:line="360" w:lineRule="auto"/>
              <w:jc w:val="center"/>
              <w:rPr>
                <w:rFonts w:ascii="Book Antiqua" w:hAnsi="Book Antiqua"/>
                <w:b/>
                <w:noProof/>
              </w:rPr>
            </w:pPr>
            <w:r w:rsidRPr="00EA696A">
              <w:rPr>
                <w:rFonts w:ascii="Book Antiqua" w:hAnsi="Book Antiqua"/>
                <w:b/>
                <w:noProof/>
              </w:rPr>
              <w:t>Phase, study description</w:t>
            </w:r>
          </w:p>
        </w:tc>
        <w:tc>
          <w:tcPr>
            <w:tcW w:w="1260" w:type="dxa"/>
            <w:tcBorders>
              <w:top w:val="single" w:sz="4" w:space="0" w:color="auto"/>
              <w:bottom w:val="single" w:sz="4" w:space="0" w:color="auto"/>
            </w:tcBorders>
          </w:tcPr>
          <w:p w:rsidR="009E2198" w:rsidRPr="00EA696A" w:rsidRDefault="009E2198" w:rsidP="0037491B">
            <w:pPr>
              <w:snapToGrid w:val="0"/>
              <w:spacing w:line="360" w:lineRule="auto"/>
              <w:jc w:val="center"/>
              <w:rPr>
                <w:rFonts w:ascii="Book Antiqua" w:hAnsi="Book Antiqua"/>
                <w:b/>
                <w:noProof/>
              </w:rPr>
            </w:pPr>
            <w:r w:rsidRPr="00EA696A">
              <w:rPr>
                <w:rFonts w:ascii="Book Antiqua" w:hAnsi="Book Antiqua"/>
                <w:b/>
                <w:noProof/>
              </w:rPr>
              <w:t>Clinical trial number</w:t>
            </w:r>
          </w:p>
        </w:tc>
        <w:tc>
          <w:tcPr>
            <w:tcW w:w="1368" w:type="dxa"/>
            <w:tcBorders>
              <w:top w:val="single" w:sz="4" w:space="0" w:color="auto"/>
              <w:bottom w:val="single" w:sz="4" w:space="0" w:color="auto"/>
            </w:tcBorders>
            <w:vAlign w:val="center"/>
          </w:tcPr>
          <w:p w:rsidR="009E2198" w:rsidRPr="00EA696A" w:rsidRDefault="009E2198" w:rsidP="002A1C41">
            <w:pPr>
              <w:snapToGrid w:val="0"/>
              <w:spacing w:line="360" w:lineRule="auto"/>
              <w:rPr>
                <w:rFonts w:ascii="Book Antiqua" w:hAnsi="Book Antiqua"/>
                <w:b/>
                <w:noProof/>
              </w:rPr>
            </w:pPr>
            <w:r w:rsidRPr="00EA696A">
              <w:rPr>
                <w:rFonts w:ascii="Book Antiqua" w:hAnsi="Book Antiqua"/>
                <w:b/>
                <w:noProof/>
              </w:rPr>
              <w:t>Ref</w:t>
            </w:r>
            <w:r w:rsidR="002A1C41">
              <w:rPr>
                <w:rFonts w:ascii="Book Antiqua" w:hAnsi="Book Antiqua"/>
                <w:b/>
                <w:noProof/>
              </w:rPr>
              <w:t>.</w:t>
            </w:r>
          </w:p>
        </w:tc>
      </w:tr>
      <w:tr w:rsidR="009E2198" w:rsidRPr="00EA696A" w:rsidTr="001550A0">
        <w:trPr>
          <w:trHeight w:val="503"/>
        </w:trPr>
        <w:tc>
          <w:tcPr>
            <w:tcW w:w="2178" w:type="dxa"/>
            <w:tcBorders>
              <w:top w:val="single" w:sz="4" w:space="0" w:color="auto"/>
            </w:tcBorders>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 xml:space="preserve">IL12/IL23  </w:t>
            </w:r>
          </w:p>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Inflammatory pathway and loss of self-tolerance</w:t>
            </w:r>
          </w:p>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(Primary biliary cholangitis)</w:t>
            </w:r>
          </w:p>
        </w:tc>
        <w:tc>
          <w:tcPr>
            <w:tcW w:w="2250" w:type="dxa"/>
            <w:tcBorders>
              <w:top w:val="single" w:sz="4" w:space="0" w:color="auto"/>
            </w:tcBorders>
            <w:vAlign w:val="center"/>
          </w:tcPr>
          <w:p w:rsidR="009E2198" w:rsidRPr="00EA696A" w:rsidRDefault="00301360" w:rsidP="0037491B">
            <w:pPr>
              <w:snapToGrid w:val="0"/>
              <w:spacing w:line="360" w:lineRule="auto"/>
              <w:rPr>
                <w:rFonts w:ascii="Book Antiqua" w:hAnsi="Book Antiqua"/>
                <w:noProof/>
              </w:rPr>
            </w:pPr>
            <w:r>
              <w:rPr>
                <w:rFonts w:ascii="Book Antiqua" w:hAnsi="Book Antiqua"/>
                <w:noProof/>
              </w:rPr>
              <w:t>After 28 wk</w:t>
            </w:r>
            <w:r w:rsidR="009E2198" w:rsidRPr="00EA696A">
              <w:rPr>
                <w:rFonts w:ascii="Book Antiqua" w:hAnsi="Book Antiqua"/>
                <w:noProof/>
              </w:rPr>
              <w:t xml:space="preserve"> of treatment modest decreases in alkaline phosphatase.</w:t>
            </w:r>
          </w:p>
        </w:tc>
        <w:tc>
          <w:tcPr>
            <w:tcW w:w="2520" w:type="dxa"/>
            <w:tcBorders>
              <w:top w:val="single" w:sz="4" w:space="0" w:color="auto"/>
            </w:tcBorders>
            <w:vAlign w:val="center"/>
          </w:tcPr>
          <w:p w:rsidR="009E2198" w:rsidRPr="00EA696A" w:rsidRDefault="009E2198" w:rsidP="0037491B">
            <w:pPr>
              <w:snapToGrid w:val="0"/>
              <w:spacing w:line="360" w:lineRule="auto"/>
              <w:rPr>
                <w:rFonts w:ascii="Book Antiqua" w:hAnsi="Book Antiqua"/>
              </w:rPr>
            </w:pPr>
            <w:r w:rsidRPr="00EA696A">
              <w:rPr>
                <w:rFonts w:ascii="Book Antiqua" w:hAnsi="Book Antiqua"/>
              </w:rPr>
              <w:t xml:space="preserve">Phase </w:t>
            </w:r>
            <w:r w:rsidRPr="00EA696A">
              <w:rPr>
                <w:rFonts w:ascii="Book Antiqua" w:hAnsi="Book Antiqua"/>
                <w:noProof/>
              </w:rPr>
              <w:t>2,</w:t>
            </w:r>
            <w:r w:rsidRPr="00EA696A">
              <w:rPr>
                <w:rFonts w:ascii="Book Antiqua" w:hAnsi="Book Antiqua"/>
              </w:rPr>
              <w:t xml:space="preserve"> open-label proof of concept using </w:t>
            </w:r>
            <w:r w:rsidRPr="00EA696A">
              <w:rPr>
                <w:rFonts w:ascii="Book Antiqua" w:hAnsi="Book Antiqua"/>
                <w:noProof/>
              </w:rPr>
              <w:t>Ustekimunab for ursodeoxycholic acid non-responsive patients</w:t>
            </w:r>
          </w:p>
          <w:p w:rsidR="009E2198" w:rsidRPr="00EA696A" w:rsidRDefault="009E2198" w:rsidP="0037491B">
            <w:pPr>
              <w:snapToGrid w:val="0"/>
              <w:spacing w:line="360" w:lineRule="auto"/>
              <w:rPr>
                <w:rFonts w:ascii="Book Antiqua" w:hAnsi="Book Antiqua"/>
                <w:i/>
                <w:noProof/>
              </w:rPr>
            </w:pPr>
            <w:r w:rsidRPr="00EA696A">
              <w:rPr>
                <w:rFonts w:ascii="Book Antiqua" w:hAnsi="Book Antiqua"/>
              </w:rPr>
              <w:t xml:space="preserve"> </w:t>
            </w:r>
          </w:p>
        </w:tc>
        <w:tc>
          <w:tcPr>
            <w:tcW w:w="1260" w:type="dxa"/>
            <w:tcBorders>
              <w:top w:val="single" w:sz="4" w:space="0" w:color="auto"/>
            </w:tcBorders>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rPr>
              <w:t>NCT01389973</w:t>
            </w:r>
          </w:p>
        </w:tc>
        <w:tc>
          <w:tcPr>
            <w:tcW w:w="1368" w:type="dxa"/>
            <w:tcBorders>
              <w:top w:val="single" w:sz="4" w:space="0" w:color="auto"/>
            </w:tcBorders>
            <w:vAlign w:val="center"/>
          </w:tcPr>
          <w:p w:rsidR="009E2198" w:rsidRPr="009E70D8" w:rsidRDefault="00113CF5" w:rsidP="00113CF5">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[72]</w:t>
            </w:r>
            <w:r w:rsidRPr="009E70D8">
              <w:rPr>
                <w:rFonts w:ascii="Book Antiqua" w:hAnsi="Book Antiqua"/>
                <w:noProof/>
                <w:vertAlign w:val="superscript"/>
              </w:rPr>
              <w:fldChar w:fldCharType="end"/>
            </w:r>
          </w:p>
        </w:tc>
      </w:tr>
      <w:tr w:rsidR="009E2198" w:rsidRPr="00EA696A" w:rsidTr="001550A0">
        <w:trPr>
          <w:trHeight w:val="458"/>
        </w:trPr>
        <w:tc>
          <w:tcPr>
            <w:tcW w:w="2178" w:type="dxa"/>
            <w:vAlign w:val="center"/>
          </w:tcPr>
          <w:p w:rsidR="009E2198" w:rsidRPr="00EA696A" w:rsidRDefault="009E2198" w:rsidP="0037491B">
            <w:pPr>
              <w:snapToGrid w:val="0"/>
              <w:spacing w:line="360" w:lineRule="auto"/>
              <w:rPr>
                <w:rFonts w:ascii="Book Antiqua" w:hAnsi="Book Antiqua" w:cs="Helvetica"/>
                <w:noProof/>
                <w:color w:val="000000"/>
                <w:shd w:val="clear" w:color="auto" w:fill="FFFFFF"/>
              </w:rPr>
            </w:pPr>
            <w:r w:rsidRPr="00EA696A">
              <w:rPr>
                <w:rFonts w:ascii="Book Antiqua" w:hAnsi="Book Antiqua" w:cs="Arial"/>
                <w:color w:val="000000"/>
              </w:rPr>
              <w:t>Ileal bile acid transporter (IBAT)</w:t>
            </w:r>
            <w:r w:rsidRPr="00EA696A">
              <w:rPr>
                <w:rFonts w:ascii="Book Antiqua" w:hAnsi="Book Antiqua" w:cs="Helvetica"/>
                <w:noProof/>
                <w:color w:val="000000"/>
                <w:shd w:val="clear" w:color="auto" w:fill="FFFFFF"/>
              </w:rPr>
              <w:t xml:space="preserve"> </w:t>
            </w:r>
          </w:p>
          <w:p w:rsidR="009E2198" w:rsidRPr="00EA696A" w:rsidRDefault="009E2198" w:rsidP="0037491B">
            <w:pPr>
              <w:snapToGrid w:val="0"/>
              <w:spacing w:line="360" w:lineRule="auto"/>
              <w:rPr>
                <w:rFonts w:ascii="Book Antiqua" w:hAnsi="Book Antiqua"/>
              </w:rPr>
            </w:pPr>
            <w:r w:rsidRPr="00EA696A">
              <w:rPr>
                <w:rFonts w:ascii="Book Antiqua" w:hAnsi="Book Antiqua" w:cs="Helvetica"/>
                <w:noProof/>
                <w:color w:val="000000"/>
                <w:shd w:val="clear" w:color="auto" w:fill="FFFFFF"/>
              </w:rPr>
              <w:t>(Primary biliary cholangiti, Alagille syndrome, progressive familial intrahepatic cholestasis)</w:t>
            </w:r>
          </w:p>
        </w:tc>
        <w:tc>
          <w:tcPr>
            <w:tcW w:w="2250"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Bile acid transporter inhibitor A4250 interrupts enterohepatic bile acid circulation at the terminal ileum.</w:t>
            </w:r>
          </w:p>
        </w:tc>
        <w:tc>
          <w:tcPr>
            <w:tcW w:w="2520"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Phase 1 (40 individuals) completed</w:t>
            </w:r>
          </w:p>
          <w:p w:rsidR="009E2198" w:rsidRPr="00EA696A" w:rsidRDefault="009E2198" w:rsidP="0037491B">
            <w:pPr>
              <w:snapToGrid w:val="0"/>
              <w:spacing w:line="360" w:lineRule="auto"/>
              <w:rPr>
                <w:rFonts w:ascii="Book Antiqua" w:hAnsi="Book Antiqua"/>
                <w:noProof/>
              </w:rPr>
            </w:pPr>
            <w:r w:rsidRPr="00EA696A">
              <w:rPr>
                <w:rFonts w:ascii="Book Antiqua" w:hAnsi="Book Antiqua" w:cs="Helvetica"/>
                <w:noProof/>
                <w:color w:val="000000"/>
                <w:shd w:val="clear" w:color="auto" w:fill="FFFFFF"/>
              </w:rPr>
              <w:t xml:space="preserve">Bile acids A4250 either as monotherapy or in combination with colonic release cholestyramine </w:t>
            </w:r>
          </w:p>
          <w:p w:rsidR="009E2198" w:rsidRPr="00EA696A" w:rsidRDefault="009E2198" w:rsidP="0037491B">
            <w:pPr>
              <w:snapToGrid w:val="0"/>
              <w:spacing w:line="360" w:lineRule="auto"/>
              <w:rPr>
                <w:rFonts w:ascii="Book Antiqua" w:hAnsi="Book Antiqua"/>
                <w:b/>
                <w:noProof/>
              </w:rPr>
            </w:pPr>
          </w:p>
        </w:tc>
        <w:tc>
          <w:tcPr>
            <w:tcW w:w="126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t>NCT02963077</w:t>
            </w:r>
          </w:p>
        </w:tc>
        <w:tc>
          <w:tcPr>
            <w:tcW w:w="1368" w:type="dxa"/>
            <w:vAlign w:val="center"/>
          </w:tcPr>
          <w:p w:rsidR="009E2198" w:rsidRPr="009E70D8" w:rsidRDefault="00113CF5" w:rsidP="00113CF5">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[73]</w:t>
            </w:r>
            <w:r w:rsidRPr="009E70D8">
              <w:rPr>
                <w:rFonts w:ascii="Book Antiqua" w:hAnsi="Book Antiqua"/>
                <w:noProof/>
                <w:vertAlign w:val="superscript"/>
              </w:rPr>
              <w:fldChar w:fldCharType="end"/>
            </w:r>
          </w:p>
        </w:tc>
      </w:tr>
      <w:tr w:rsidR="009E2198" w:rsidRPr="00EA696A" w:rsidTr="001550A0">
        <w:tc>
          <w:tcPr>
            <w:tcW w:w="2178"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Modified bile acid and FXR agonist derived from chenodeoxycholic acid</w:t>
            </w:r>
          </w:p>
          <w:p w:rsidR="009E2198" w:rsidRPr="00EA696A" w:rsidRDefault="009E2198" w:rsidP="0037491B">
            <w:pPr>
              <w:snapToGrid w:val="0"/>
              <w:spacing w:line="360" w:lineRule="auto"/>
              <w:rPr>
                <w:rFonts w:ascii="Book Antiqua" w:hAnsi="Book Antiqua"/>
                <w:noProof/>
              </w:rPr>
            </w:pPr>
          </w:p>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lastRenderedPageBreak/>
              <w:t>Obeticholic acid (OCA)</w:t>
            </w:r>
          </w:p>
          <w:p w:rsidR="009E2198" w:rsidRPr="00EA696A" w:rsidRDefault="009E2198" w:rsidP="0037491B">
            <w:pPr>
              <w:snapToGrid w:val="0"/>
              <w:spacing w:line="360" w:lineRule="auto"/>
              <w:rPr>
                <w:rFonts w:ascii="Book Antiqua" w:hAnsi="Book Antiqua"/>
                <w:b/>
                <w:noProof/>
              </w:rPr>
            </w:pPr>
            <w:r w:rsidRPr="00EA696A">
              <w:rPr>
                <w:rFonts w:ascii="Book Antiqua" w:hAnsi="Book Antiqua"/>
                <w:noProof/>
              </w:rPr>
              <w:t>(Primary biliary cholangitis)</w:t>
            </w:r>
          </w:p>
        </w:tc>
        <w:tc>
          <w:tcPr>
            <w:tcW w:w="2250"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lastRenderedPageBreak/>
              <w:t>Durable treatment response; the drug was approved by FDA in May 2017 for non-UDCA responders</w:t>
            </w:r>
          </w:p>
        </w:tc>
        <w:tc>
          <w:tcPr>
            <w:tcW w:w="2520" w:type="dxa"/>
            <w:vAlign w:val="center"/>
          </w:tcPr>
          <w:p w:rsidR="009E2198" w:rsidRPr="00EA696A" w:rsidRDefault="009E2198" w:rsidP="0037491B">
            <w:pPr>
              <w:snapToGrid w:val="0"/>
              <w:spacing w:line="360" w:lineRule="auto"/>
              <w:rPr>
                <w:rFonts w:ascii="Book Antiqua" w:hAnsi="Book Antiqua" w:cs="Helvetica"/>
                <w:color w:val="000000"/>
                <w:shd w:val="clear" w:color="auto" w:fill="FFFFFF"/>
              </w:rPr>
            </w:pPr>
            <w:r w:rsidRPr="00EA696A">
              <w:rPr>
                <w:rFonts w:ascii="Book Antiqua" w:hAnsi="Book Antiqua" w:cs="Helvetica"/>
                <w:color w:val="000000"/>
                <w:shd w:val="clear" w:color="auto" w:fill="FFFFFF"/>
              </w:rPr>
              <w:t>Phase 4, double-blind, randomized, placebo-controlled, multicenter (428 patients) estimated completion by 2025</w:t>
            </w:r>
          </w:p>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lastRenderedPageBreak/>
              <w:t>(COBALT study)</w:t>
            </w:r>
          </w:p>
        </w:tc>
        <w:tc>
          <w:tcPr>
            <w:tcW w:w="126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lastRenderedPageBreak/>
              <w:t>NCT02308111</w:t>
            </w:r>
          </w:p>
        </w:tc>
        <w:tc>
          <w:tcPr>
            <w:tcW w:w="1368" w:type="dxa"/>
            <w:vAlign w:val="center"/>
          </w:tcPr>
          <w:p w:rsidR="009E2198" w:rsidRPr="009E70D8" w:rsidRDefault="00113CF5" w:rsidP="00113CF5">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bookmarkStart w:id="5" w:name="OLE_LINK1666"/>
            <w:bookmarkStart w:id="6" w:name="OLE_LINK1667"/>
            <w:r w:rsidRPr="009E70D8">
              <w:rPr>
                <w:rFonts w:ascii="Book Antiqua" w:hAnsi="Book Antiqua"/>
                <w:noProof/>
                <w:vertAlign w:val="superscript"/>
              </w:rPr>
              <w:t>[</w:t>
            </w:r>
            <w:bookmarkEnd w:id="5"/>
            <w:bookmarkEnd w:id="6"/>
            <w:r w:rsidRPr="009E70D8">
              <w:rPr>
                <w:rFonts w:ascii="Book Antiqua" w:hAnsi="Book Antiqua"/>
                <w:noProof/>
                <w:vertAlign w:val="superscript"/>
              </w:rPr>
              <w:t>34]</w:t>
            </w:r>
            <w:r w:rsidRPr="009E70D8">
              <w:rPr>
                <w:rFonts w:ascii="Book Antiqua" w:hAnsi="Book Antiqua"/>
                <w:noProof/>
                <w:vertAlign w:val="superscript"/>
              </w:rPr>
              <w:fldChar w:fldCharType="end"/>
            </w:r>
          </w:p>
        </w:tc>
      </w:tr>
      <w:tr w:rsidR="009E2198" w:rsidRPr="00EA696A" w:rsidTr="001550A0">
        <w:tc>
          <w:tcPr>
            <w:tcW w:w="2178" w:type="dxa"/>
          </w:tcPr>
          <w:p w:rsidR="009E2198" w:rsidRPr="00EA696A" w:rsidRDefault="009E2198" w:rsidP="0037491B">
            <w:pPr>
              <w:snapToGrid w:val="0"/>
              <w:spacing w:line="360" w:lineRule="auto"/>
              <w:rPr>
                <w:rFonts w:ascii="Book Antiqua" w:hAnsi="Book Antiqua" w:cs="Helvetica"/>
                <w:noProof/>
                <w:color w:val="000000"/>
                <w:shd w:val="clear" w:color="auto" w:fill="FFFFFF"/>
              </w:rPr>
            </w:pPr>
          </w:p>
          <w:p w:rsidR="009E2198" w:rsidRPr="00EA696A" w:rsidRDefault="009E2198" w:rsidP="0037491B">
            <w:pPr>
              <w:pStyle w:val="1"/>
              <w:shd w:val="clear" w:color="auto" w:fill="FFFFFF"/>
              <w:snapToGrid w:val="0"/>
              <w:spacing w:before="0" w:after="0" w:line="360" w:lineRule="auto"/>
              <w:outlineLvl w:val="0"/>
              <w:rPr>
                <w:rFonts w:ascii="Book Antiqua" w:hAnsi="Book Antiqua"/>
                <w:b w:val="0"/>
                <w:color w:val="000000"/>
                <w:sz w:val="24"/>
                <w:szCs w:val="24"/>
              </w:rPr>
            </w:pPr>
            <w:r w:rsidRPr="00EA696A">
              <w:rPr>
                <w:rFonts w:ascii="Book Antiqua" w:hAnsi="Book Antiqua"/>
                <w:b w:val="0"/>
                <w:color w:val="000000"/>
                <w:sz w:val="24"/>
                <w:szCs w:val="24"/>
              </w:rPr>
              <w:t>IBAT</w:t>
            </w:r>
            <w:r w:rsidR="00CD0310">
              <w:rPr>
                <w:rFonts w:ascii="Book Antiqua" w:hAnsi="Book Antiqua"/>
                <w:b w:val="0"/>
                <w:color w:val="000000"/>
                <w:sz w:val="24"/>
                <w:szCs w:val="24"/>
              </w:rPr>
              <w:t xml:space="preserve"> </w:t>
            </w:r>
            <w:r w:rsidRPr="00EA696A">
              <w:rPr>
                <w:rFonts w:ascii="Book Antiqua" w:hAnsi="Book Antiqua"/>
                <w:b w:val="0"/>
                <w:color w:val="000000"/>
                <w:sz w:val="24"/>
                <w:szCs w:val="24"/>
              </w:rPr>
              <w:t xml:space="preserve">inhibition by </w:t>
            </w:r>
            <w:r w:rsidRPr="00EA696A">
              <w:rPr>
                <w:rFonts w:ascii="Book Antiqua" w:hAnsi="Book Antiqua"/>
                <w:b w:val="0"/>
                <w:color w:val="000000"/>
                <w:sz w:val="24"/>
                <w:szCs w:val="24"/>
                <w:shd w:val="clear" w:color="auto" w:fill="FFFFFF"/>
              </w:rPr>
              <w:t>GSK2330672</w:t>
            </w:r>
          </w:p>
          <w:p w:rsidR="009E2198" w:rsidRPr="00EA696A" w:rsidRDefault="009E2198" w:rsidP="0037491B">
            <w:pPr>
              <w:snapToGrid w:val="0"/>
              <w:spacing w:line="360" w:lineRule="auto"/>
              <w:rPr>
                <w:rFonts w:ascii="Book Antiqua" w:hAnsi="Book Antiqua"/>
                <w:b/>
                <w:noProof/>
              </w:rPr>
            </w:pPr>
          </w:p>
        </w:tc>
        <w:tc>
          <w:tcPr>
            <w:tcW w:w="2250" w:type="dxa"/>
          </w:tcPr>
          <w:p w:rsidR="009E2198" w:rsidRPr="00EA696A" w:rsidRDefault="00CD0310" w:rsidP="0037491B">
            <w:pPr>
              <w:snapToGrid w:val="0"/>
              <w:spacing w:line="360" w:lineRule="auto"/>
              <w:rPr>
                <w:rFonts w:ascii="Book Antiqua" w:hAnsi="Book Antiqua"/>
                <w:noProof/>
              </w:rPr>
            </w:pPr>
            <w:r>
              <w:rPr>
                <w:rFonts w:ascii="Book Antiqua" w:hAnsi="Book Antiqua"/>
                <w:noProof/>
              </w:rPr>
              <w:t>After 14 d</w:t>
            </w:r>
            <w:r w:rsidR="009E2198" w:rsidRPr="00EA696A">
              <w:rPr>
                <w:rFonts w:ascii="Book Antiqua" w:hAnsi="Book Antiqua"/>
                <w:noProof/>
              </w:rPr>
              <w:t>, GSK2330672 demonstrated to be safe, well tolerated and reduced pruritus severity</w:t>
            </w:r>
          </w:p>
        </w:tc>
        <w:tc>
          <w:tcPr>
            <w:tcW w:w="2520" w:type="dxa"/>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 xml:space="preserve">Phase 2 </w:t>
            </w:r>
            <w:r w:rsidRPr="00EA696A">
              <w:rPr>
                <w:rFonts w:ascii="Book Antiqua" w:hAnsi="Book Antiqua" w:cs="Arial"/>
                <w:color w:val="000000"/>
                <w:shd w:val="clear" w:color="auto" w:fill="FFFFFF"/>
              </w:rPr>
              <w:t xml:space="preserve">double-blind, </w:t>
            </w:r>
            <w:r w:rsidRPr="00EA696A">
              <w:rPr>
                <w:rFonts w:ascii="Book Antiqua" w:hAnsi="Book Antiqua" w:cs="Arial"/>
                <w:noProof/>
                <w:color w:val="000000"/>
                <w:shd w:val="clear" w:color="auto" w:fill="FFFFFF"/>
              </w:rPr>
              <w:t>randomized</w:t>
            </w:r>
            <w:r w:rsidRPr="00EA696A">
              <w:rPr>
                <w:rFonts w:ascii="Book Antiqua" w:hAnsi="Book Antiqua" w:cs="Arial"/>
                <w:color w:val="000000"/>
                <w:shd w:val="clear" w:color="auto" w:fill="FFFFFF"/>
              </w:rPr>
              <w:t>, placebo-controlled</w:t>
            </w:r>
          </w:p>
        </w:tc>
        <w:tc>
          <w:tcPr>
            <w:tcW w:w="126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t>NCT01899703</w:t>
            </w:r>
          </w:p>
        </w:tc>
        <w:tc>
          <w:tcPr>
            <w:tcW w:w="1368" w:type="dxa"/>
            <w:vAlign w:val="center"/>
          </w:tcPr>
          <w:p w:rsidR="009E2198" w:rsidRPr="009E70D8" w:rsidRDefault="00113CF5" w:rsidP="00113CF5">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[74]</w:t>
            </w:r>
            <w:r w:rsidRPr="009E70D8">
              <w:rPr>
                <w:rFonts w:ascii="Book Antiqua" w:hAnsi="Book Antiqua"/>
                <w:noProof/>
                <w:vertAlign w:val="superscript"/>
              </w:rPr>
              <w:fldChar w:fldCharType="end"/>
            </w:r>
          </w:p>
        </w:tc>
      </w:tr>
      <w:tr w:rsidR="009E2198" w:rsidRPr="00EA696A" w:rsidTr="001550A0">
        <w:trPr>
          <w:trHeight w:val="863"/>
        </w:trPr>
        <w:tc>
          <w:tcPr>
            <w:tcW w:w="2178" w:type="dxa"/>
          </w:tcPr>
          <w:p w:rsidR="009E2198" w:rsidRPr="00EA696A" w:rsidRDefault="009E2198" w:rsidP="0037491B">
            <w:pPr>
              <w:snapToGrid w:val="0"/>
              <w:spacing w:line="360" w:lineRule="auto"/>
              <w:jc w:val="both"/>
              <w:rPr>
                <w:rFonts w:ascii="Book Antiqua" w:hAnsi="Book Antiqua"/>
                <w:noProof/>
              </w:rPr>
            </w:pPr>
            <w:r w:rsidRPr="00EA696A">
              <w:rPr>
                <w:rFonts w:ascii="Book Antiqua" w:hAnsi="Book Antiqua"/>
                <w:noProof/>
              </w:rPr>
              <w:t>Bile acids</w:t>
            </w:r>
          </w:p>
          <w:p w:rsidR="009E2198" w:rsidRPr="00EA696A" w:rsidRDefault="009E2198" w:rsidP="0037491B">
            <w:pPr>
              <w:pStyle w:val="1"/>
              <w:pBdr>
                <w:bottom w:val="single" w:sz="6" w:space="9" w:color="DADADA"/>
              </w:pBdr>
              <w:shd w:val="clear" w:color="auto" w:fill="FFFFFF"/>
              <w:snapToGrid w:val="0"/>
              <w:spacing w:before="0" w:after="0" w:line="360" w:lineRule="auto"/>
              <w:outlineLvl w:val="0"/>
              <w:rPr>
                <w:rFonts w:ascii="Book Antiqua" w:hAnsi="Book Antiqua"/>
                <w:sz w:val="24"/>
                <w:szCs w:val="24"/>
              </w:rPr>
            </w:pPr>
            <w:proofErr w:type="spellStart"/>
            <w:r w:rsidRPr="00EA696A">
              <w:rPr>
                <w:rFonts w:ascii="Book Antiqua" w:hAnsi="Book Antiqua"/>
                <w:b w:val="0"/>
                <w:color w:val="000000"/>
                <w:sz w:val="24"/>
                <w:szCs w:val="24"/>
              </w:rPr>
              <w:t>Ursodeoxycholic</w:t>
            </w:r>
            <w:proofErr w:type="spellEnd"/>
            <w:r w:rsidRPr="00EA696A">
              <w:rPr>
                <w:rFonts w:ascii="Book Antiqua" w:hAnsi="Book Antiqua"/>
                <w:b w:val="0"/>
                <w:color w:val="000000"/>
                <w:sz w:val="24"/>
                <w:szCs w:val="24"/>
              </w:rPr>
              <w:t xml:space="preserve"> </w:t>
            </w:r>
            <w:r w:rsidR="001F12CD" w:rsidRPr="00EA696A">
              <w:rPr>
                <w:rFonts w:ascii="Book Antiqua" w:hAnsi="Book Antiqua"/>
                <w:b w:val="0"/>
                <w:color w:val="000000"/>
                <w:sz w:val="24"/>
                <w:szCs w:val="24"/>
              </w:rPr>
              <w:t>a</w:t>
            </w:r>
            <w:r w:rsidRPr="00EA696A">
              <w:rPr>
                <w:rFonts w:ascii="Book Antiqua" w:hAnsi="Book Antiqua"/>
                <w:b w:val="0"/>
                <w:color w:val="000000"/>
                <w:sz w:val="24"/>
                <w:szCs w:val="24"/>
              </w:rPr>
              <w:t xml:space="preserve">cid (UDCA) and </w:t>
            </w:r>
            <w:r w:rsidR="001F12CD" w:rsidRPr="00EA696A">
              <w:rPr>
                <w:rFonts w:ascii="Book Antiqua" w:hAnsi="Book Antiqua"/>
                <w:b w:val="0"/>
                <w:color w:val="000000"/>
                <w:sz w:val="24"/>
                <w:szCs w:val="24"/>
              </w:rPr>
              <w:t>a</w:t>
            </w:r>
            <w:r w:rsidRPr="00EA696A">
              <w:rPr>
                <w:rFonts w:ascii="Book Antiqua" w:hAnsi="Book Antiqua"/>
                <w:b w:val="0"/>
                <w:color w:val="000000"/>
                <w:sz w:val="24"/>
                <w:szCs w:val="24"/>
              </w:rPr>
              <w:t>ll-</w:t>
            </w:r>
            <w:r w:rsidR="001F12CD" w:rsidRPr="00EA696A">
              <w:rPr>
                <w:rFonts w:ascii="Book Antiqua" w:hAnsi="Book Antiqua"/>
                <w:b w:val="0"/>
                <w:color w:val="000000"/>
                <w:sz w:val="24"/>
                <w:szCs w:val="24"/>
              </w:rPr>
              <w:t>t</w:t>
            </w:r>
            <w:r w:rsidRPr="00EA696A">
              <w:rPr>
                <w:rFonts w:ascii="Book Antiqua" w:hAnsi="Book Antiqua"/>
                <w:b w:val="0"/>
                <w:color w:val="000000"/>
                <w:sz w:val="24"/>
                <w:szCs w:val="24"/>
              </w:rPr>
              <w:t xml:space="preserve">rans </w:t>
            </w:r>
            <w:r w:rsidR="001F12CD" w:rsidRPr="00EA696A">
              <w:rPr>
                <w:rFonts w:ascii="Book Antiqua" w:hAnsi="Book Antiqua"/>
                <w:b w:val="0"/>
                <w:color w:val="000000"/>
                <w:sz w:val="24"/>
                <w:szCs w:val="24"/>
              </w:rPr>
              <w:t>r</w:t>
            </w:r>
            <w:r w:rsidRPr="00EA696A">
              <w:rPr>
                <w:rFonts w:ascii="Book Antiqua" w:hAnsi="Book Antiqua"/>
                <w:b w:val="0"/>
                <w:color w:val="000000"/>
                <w:sz w:val="24"/>
                <w:szCs w:val="24"/>
              </w:rPr>
              <w:t xml:space="preserve">etinoic </w:t>
            </w:r>
            <w:r w:rsidR="001F12CD" w:rsidRPr="00EA696A">
              <w:rPr>
                <w:rFonts w:ascii="Book Antiqua" w:hAnsi="Book Antiqua"/>
                <w:b w:val="0"/>
                <w:color w:val="000000"/>
                <w:sz w:val="24"/>
                <w:szCs w:val="24"/>
              </w:rPr>
              <w:t>a</w:t>
            </w:r>
            <w:r w:rsidRPr="00EA696A">
              <w:rPr>
                <w:rFonts w:ascii="Book Antiqua" w:hAnsi="Book Antiqua"/>
                <w:b w:val="0"/>
                <w:color w:val="000000"/>
                <w:sz w:val="24"/>
                <w:szCs w:val="24"/>
              </w:rPr>
              <w:t>cid (ATRA) for Treatment of PSC</w:t>
            </w:r>
          </w:p>
        </w:tc>
        <w:tc>
          <w:tcPr>
            <w:tcW w:w="225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Arial"/>
                <w:color w:val="000000"/>
                <w:shd w:val="clear" w:color="auto" w:fill="FFFFFF"/>
              </w:rPr>
              <w:t>Significantly reduced ALT and the bile acid intermediate C4</w:t>
            </w:r>
          </w:p>
        </w:tc>
        <w:tc>
          <w:tcPr>
            <w:tcW w:w="2520"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Phase I: combination of UDCA and ATRA</w:t>
            </w:r>
          </w:p>
        </w:tc>
        <w:tc>
          <w:tcPr>
            <w:tcW w:w="126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t>NCT01456468</w:t>
            </w:r>
          </w:p>
        </w:tc>
        <w:tc>
          <w:tcPr>
            <w:tcW w:w="1368" w:type="dxa"/>
            <w:vAlign w:val="center"/>
          </w:tcPr>
          <w:p w:rsidR="009E2198" w:rsidRPr="009E70D8" w:rsidRDefault="00113CF5" w:rsidP="00113CF5">
            <w:pPr>
              <w:snapToGrid w:val="0"/>
              <w:spacing w:line="360" w:lineRule="auto"/>
              <w:jc w:val="center"/>
              <w:rPr>
                <w:rFonts w:ascii="Book Antiqua" w:hAnsi="Book Antiqua"/>
                <w:b/>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[75]</w:t>
            </w:r>
            <w:r w:rsidRPr="009E70D8">
              <w:rPr>
                <w:rFonts w:ascii="Book Antiqua" w:hAnsi="Book Antiqua"/>
                <w:noProof/>
                <w:vertAlign w:val="superscript"/>
              </w:rPr>
              <w:fldChar w:fldCharType="end"/>
            </w:r>
          </w:p>
        </w:tc>
      </w:tr>
      <w:tr w:rsidR="009E2198" w:rsidRPr="00EA696A" w:rsidTr="001550A0">
        <w:tc>
          <w:tcPr>
            <w:tcW w:w="2178"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Bile acids</w:t>
            </w:r>
          </w:p>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Obeticholic acid monotherapy</w:t>
            </w:r>
          </w:p>
          <w:p w:rsidR="009E2198" w:rsidRPr="00EA696A" w:rsidRDefault="009E2198" w:rsidP="0037491B">
            <w:pPr>
              <w:snapToGrid w:val="0"/>
              <w:spacing w:line="360" w:lineRule="auto"/>
              <w:rPr>
                <w:rFonts w:ascii="Book Antiqua" w:hAnsi="Book Antiqua"/>
                <w:b/>
                <w:noProof/>
              </w:rPr>
            </w:pPr>
            <w:r w:rsidRPr="00EA696A">
              <w:rPr>
                <w:rFonts w:ascii="Book Antiqua" w:hAnsi="Book Antiqua"/>
                <w:noProof/>
              </w:rPr>
              <w:t>(Primary biliary cholangitis)</w:t>
            </w:r>
          </w:p>
        </w:tc>
        <w:tc>
          <w:tcPr>
            <w:tcW w:w="2250" w:type="dxa"/>
            <w:vAlign w:val="center"/>
          </w:tcPr>
          <w:p w:rsidR="009E2198" w:rsidRPr="00EA696A" w:rsidRDefault="009E2198" w:rsidP="000564CC">
            <w:pPr>
              <w:snapToGrid w:val="0"/>
              <w:spacing w:line="360" w:lineRule="auto"/>
              <w:rPr>
                <w:rFonts w:ascii="Book Antiqua" w:hAnsi="Book Antiqua"/>
                <w:b/>
                <w:noProof/>
              </w:rPr>
            </w:pPr>
            <w:r w:rsidRPr="00EA696A">
              <w:rPr>
                <w:rFonts w:ascii="Book Antiqua" w:hAnsi="Book Antiqua" w:cs="Arial"/>
                <w:color w:val="000000"/>
                <w:shd w:val="clear" w:color="auto" w:fill="FFFFFF"/>
              </w:rPr>
              <w:t xml:space="preserve">With ursodiol or as monotherapy for 12 </w:t>
            </w:r>
            <w:r w:rsidRPr="00EA696A">
              <w:rPr>
                <w:rFonts w:ascii="Book Antiqua" w:hAnsi="Book Antiqua" w:cs="Arial"/>
                <w:noProof/>
                <w:color w:val="000000"/>
                <w:shd w:val="clear" w:color="auto" w:fill="FFFFFF"/>
              </w:rPr>
              <w:t>mo</w:t>
            </w:r>
            <w:r w:rsidR="000564CC">
              <w:rPr>
                <w:rFonts w:ascii="Book Antiqua" w:hAnsi="Book Antiqua" w:cs="Arial"/>
                <w:noProof/>
                <w:color w:val="000000"/>
                <w:shd w:val="clear" w:color="auto" w:fill="FFFFFF"/>
              </w:rPr>
              <w:t xml:space="preserve"> </w:t>
            </w:r>
            <w:r w:rsidRPr="00EA696A">
              <w:rPr>
                <w:rFonts w:ascii="Book Antiqua" w:hAnsi="Book Antiqua" w:cs="Arial"/>
                <w:noProof/>
                <w:color w:val="000000"/>
                <w:shd w:val="clear" w:color="auto" w:fill="FFFFFF"/>
              </w:rPr>
              <w:t>decreases</w:t>
            </w:r>
            <w:r w:rsidRPr="00EA696A">
              <w:rPr>
                <w:rFonts w:ascii="Book Antiqua" w:hAnsi="Book Antiqua" w:cs="Arial"/>
                <w:color w:val="000000"/>
                <w:shd w:val="clear" w:color="auto" w:fill="FFFFFF"/>
              </w:rPr>
              <w:t xml:space="preserve"> from baseline in alkaline phosphatase and total bilirubin levels that differed significantly from the placebo. observed changes  </w:t>
            </w:r>
          </w:p>
        </w:tc>
        <w:tc>
          <w:tcPr>
            <w:tcW w:w="2520" w:type="dxa"/>
            <w:vAlign w:val="center"/>
          </w:tcPr>
          <w:p w:rsidR="009E2198" w:rsidRPr="00EA696A" w:rsidRDefault="009E2198" w:rsidP="0037491B">
            <w:pPr>
              <w:snapToGrid w:val="0"/>
              <w:spacing w:line="360" w:lineRule="auto"/>
              <w:rPr>
                <w:rFonts w:ascii="Book Antiqua" w:hAnsi="Book Antiqua" w:cs="Helvetica"/>
                <w:noProof/>
                <w:color w:val="000000"/>
                <w:shd w:val="clear" w:color="auto" w:fill="FFFFFF"/>
              </w:rPr>
            </w:pPr>
            <w:r w:rsidRPr="00EA696A">
              <w:rPr>
                <w:rFonts w:ascii="Book Antiqua" w:hAnsi="Book Antiqua" w:cs="Helvetica"/>
                <w:noProof/>
                <w:color w:val="000000"/>
                <w:shd w:val="clear" w:color="auto" w:fill="FFFFFF"/>
              </w:rPr>
              <w:t>Phase 3, double-blind, placebo-controlled trial and long-term safety extension of obeticholic acid (217 patients)</w:t>
            </w:r>
          </w:p>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noProof/>
                <w:color w:val="000000"/>
                <w:shd w:val="clear" w:color="auto" w:fill="FFFFFF"/>
              </w:rPr>
              <w:t xml:space="preserve">(POISE study) </w:t>
            </w:r>
          </w:p>
        </w:tc>
        <w:tc>
          <w:tcPr>
            <w:tcW w:w="126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t>NCT01473524</w:t>
            </w:r>
          </w:p>
        </w:tc>
        <w:tc>
          <w:tcPr>
            <w:tcW w:w="1368" w:type="dxa"/>
            <w:vAlign w:val="center"/>
          </w:tcPr>
          <w:p w:rsidR="009E2198" w:rsidRPr="009E70D8" w:rsidRDefault="00113CF5" w:rsidP="00113CF5">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[76]</w:t>
            </w:r>
            <w:r w:rsidRPr="009E70D8">
              <w:rPr>
                <w:rFonts w:ascii="Book Antiqua" w:hAnsi="Book Antiqua"/>
                <w:noProof/>
                <w:vertAlign w:val="superscript"/>
              </w:rPr>
              <w:fldChar w:fldCharType="end"/>
            </w:r>
          </w:p>
        </w:tc>
      </w:tr>
      <w:tr w:rsidR="009E2198" w:rsidRPr="00EA696A" w:rsidTr="001550A0">
        <w:tc>
          <w:tcPr>
            <w:tcW w:w="2178"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lastRenderedPageBreak/>
              <w:t xml:space="preserve">Bezafibrate 400mg alternative </w:t>
            </w:r>
          </w:p>
        </w:tc>
        <w:tc>
          <w:tcPr>
            <w:tcW w:w="2250" w:type="dxa"/>
            <w:vAlign w:val="center"/>
          </w:tcPr>
          <w:p w:rsidR="009E2198" w:rsidRPr="00EA696A" w:rsidRDefault="009E2198" w:rsidP="0037491B">
            <w:pPr>
              <w:snapToGrid w:val="0"/>
              <w:spacing w:line="360" w:lineRule="auto"/>
              <w:rPr>
                <w:rFonts w:ascii="Book Antiqua" w:hAnsi="Book Antiqua"/>
                <w:noProof/>
              </w:rPr>
            </w:pPr>
            <w:r>
              <w:rPr>
                <w:rFonts w:ascii="Book Antiqua" w:hAnsi="Book Antiqua"/>
                <w:noProof/>
              </w:rPr>
              <w:t xml:space="preserve">PBC patients with </w:t>
            </w:r>
            <w:r w:rsidRPr="0038055D">
              <w:rPr>
                <w:rFonts w:ascii="Book Antiqua" w:hAnsi="Book Antiqua"/>
                <w:noProof/>
              </w:rPr>
              <w:t>inadequate response to ursodeoxycholic acid alone, treatment with bezafibrate in addition to ursodeoxycholic acid resulted in a rate of complete biochemical response that was significantly higher than the rate with placebo and ursodeoxycholic acid therapy.</w:t>
            </w:r>
          </w:p>
        </w:tc>
        <w:tc>
          <w:tcPr>
            <w:tcW w:w="2520" w:type="dxa"/>
          </w:tcPr>
          <w:p w:rsidR="009E2198" w:rsidRPr="00EA696A" w:rsidRDefault="009E2198" w:rsidP="0037491B">
            <w:pPr>
              <w:snapToGrid w:val="0"/>
              <w:spacing w:line="360" w:lineRule="auto"/>
              <w:jc w:val="both"/>
              <w:rPr>
                <w:rFonts w:ascii="Book Antiqua" w:hAnsi="Book Antiqua" w:cs="Arial"/>
                <w:color w:val="000000"/>
                <w:shd w:val="clear" w:color="auto" w:fill="FFFFFF"/>
              </w:rPr>
            </w:pPr>
            <w:r w:rsidRPr="00EA696A">
              <w:rPr>
                <w:rFonts w:ascii="Book Antiqua" w:hAnsi="Book Antiqua"/>
                <w:noProof/>
              </w:rPr>
              <w:t>Phase 3</w:t>
            </w:r>
            <w:r w:rsidRPr="00EA696A">
              <w:rPr>
                <w:rFonts w:ascii="Book Antiqua" w:hAnsi="Book Antiqua" w:cs="Arial"/>
                <w:color w:val="000000"/>
                <w:shd w:val="clear" w:color="auto" w:fill="FFFFFF"/>
              </w:rPr>
              <w:t xml:space="preserve"> multi-center, randomized, placebo-controlled, parallel-group (100 patients)</w:t>
            </w:r>
          </w:p>
          <w:p w:rsidR="009E2198" w:rsidRPr="00EA696A" w:rsidRDefault="009E2198" w:rsidP="0037491B">
            <w:pPr>
              <w:snapToGrid w:val="0"/>
              <w:spacing w:line="360" w:lineRule="auto"/>
              <w:jc w:val="both"/>
              <w:rPr>
                <w:rFonts w:ascii="Book Antiqua" w:hAnsi="Book Antiqua"/>
                <w:b/>
                <w:noProof/>
              </w:rPr>
            </w:pPr>
            <w:r w:rsidRPr="00EA696A">
              <w:rPr>
                <w:rFonts w:ascii="Book Antiqua" w:hAnsi="Book Antiqua" w:cs="Arial"/>
                <w:color w:val="000000"/>
                <w:shd w:val="clear" w:color="auto" w:fill="FFFFFF"/>
              </w:rPr>
              <w:t>(</w:t>
            </w:r>
            <w:r w:rsidRPr="00EA696A">
              <w:rPr>
                <w:rFonts w:ascii="Book Antiqua" w:hAnsi="Book Antiqua" w:cs="Arial"/>
                <w:noProof/>
                <w:color w:val="000000"/>
                <w:shd w:val="clear" w:color="auto" w:fill="FFFFFF"/>
              </w:rPr>
              <w:t>BEZURS</w:t>
            </w:r>
            <w:r w:rsidRPr="00EA696A">
              <w:rPr>
                <w:rFonts w:ascii="Book Antiqua" w:hAnsi="Book Antiqua" w:cs="Arial"/>
                <w:color w:val="000000"/>
                <w:shd w:val="clear" w:color="auto" w:fill="FFFFFF"/>
              </w:rPr>
              <w:t>O study)</w:t>
            </w:r>
          </w:p>
        </w:tc>
        <w:tc>
          <w:tcPr>
            <w:tcW w:w="126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t>NCT01654731</w:t>
            </w:r>
          </w:p>
        </w:tc>
        <w:tc>
          <w:tcPr>
            <w:tcW w:w="1368" w:type="dxa"/>
            <w:vAlign w:val="center"/>
          </w:tcPr>
          <w:p w:rsidR="009E2198" w:rsidRPr="009E70D8" w:rsidRDefault="00113CF5" w:rsidP="00113CF5">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[77]</w:t>
            </w:r>
            <w:r w:rsidRPr="009E70D8">
              <w:rPr>
                <w:rFonts w:ascii="Book Antiqua" w:hAnsi="Book Antiqua"/>
                <w:noProof/>
                <w:vertAlign w:val="superscript"/>
              </w:rPr>
              <w:fldChar w:fldCharType="end"/>
            </w:r>
          </w:p>
        </w:tc>
      </w:tr>
      <w:tr w:rsidR="009E2198" w:rsidRPr="00EA696A" w:rsidTr="001550A0">
        <w:tc>
          <w:tcPr>
            <w:tcW w:w="2178" w:type="dxa"/>
          </w:tcPr>
          <w:p w:rsidR="009E2198" w:rsidRPr="00EA696A" w:rsidRDefault="009E2198" w:rsidP="0037491B">
            <w:pPr>
              <w:snapToGrid w:val="0"/>
              <w:spacing w:line="360" w:lineRule="auto"/>
              <w:jc w:val="both"/>
              <w:rPr>
                <w:rFonts w:ascii="Book Antiqua" w:hAnsi="Book Antiqua"/>
                <w:noProof/>
              </w:rPr>
            </w:pPr>
            <w:r w:rsidRPr="00EA696A">
              <w:rPr>
                <w:rFonts w:ascii="Book Antiqua" w:hAnsi="Book Antiqua"/>
                <w:noProof/>
              </w:rPr>
              <w:t>Different doses of UDCA in primary sclerosing cholangitis</w:t>
            </w:r>
          </w:p>
        </w:tc>
        <w:tc>
          <w:tcPr>
            <w:tcW w:w="2250" w:type="dxa"/>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Arial"/>
                <w:color w:val="000000"/>
                <w:shd w:val="clear" w:color="auto" w:fill="FFFFFF"/>
              </w:rPr>
              <w:t>Significantly reduced ALP values dose-dependently</w:t>
            </w:r>
          </w:p>
        </w:tc>
        <w:tc>
          <w:tcPr>
            <w:tcW w:w="2520" w:type="dxa"/>
          </w:tcPr>
          <w:p w:rsidR="009E2198" w:rsidRPr="00EA696A" w:rsidRDefault="009E2198" w:rsidP="0037491B">
            <w:pPr>
              <w:snapToGrid w:val="0"/>
              <w:spacing w:line="360" w:lineRule="auto"/>
              <w:jc w:val="both"/>
              <w:rPr>
                <w:rFonts w:ascii="Book Antiqua" w:hAnsi="Book Antiqua" w:cs="Arial"/>
                <w:color w:val="000000"/>
                <w:shd w:val="clear" w:color="auto" w:fill="FFFFFF"/>
              </w:rPr>
            </w:pPr>
            <w:r w:rsidRPr="00EA696A">
              <w:rPr>
                <w:rFonts w:ascii="Book Antiqua" w:hAnsi="Book Antiqua"/>
                <w:noProof/>
              </w:rPr>
              <w:t xml:space="preserve">Phase 2 </w:t>
            </w:r>
            <w:r w:rsidRPr="00EA696A">
              <w:rPr>
                <w:rFonts w:ascii="Book Antiqua" w:hAnsi="Book Antiqua" w:cs="Arial"/>
                <w:color w:val="000000"/>
                <w:shd w:val="clear" w:color="auto" w:fill="FFFFFF"/>
              </w:rPr>
              <w:t>double-blind, randomized, multi-center, placebo-controlled</w:t>
            </w:r>
            <w:r w:rsidR="00B43C96">
              <w:rPr>
                <w:rFonts w:ascii="Book Antiqua" w:hAnsi="Book Antiqua" w:cs="Arial"/>
                <w:color w:val="000000"/>
                <w:shd w:val="clear" w:color="auto" w:fill="FFFFFF"/>
              </w:rPr>
              <w:t xml:space="preserve"> </w:t>
            </w:r>
            <w:r w:rsidRPr="00EA696A">
              <w:rPr>
                <w:rFonts w:ascii="Book Antiqua" w:hAnsi="Book Antiqua" w:cs="Arial"/>
                <w:color w:val="000000"/>
                <w:shd w:val="clear" w:color="auto" w:fill="FFFFFF"/>
              </w:rPr>
              <w:t>(159 patients)</w:t>
            </w:r>
          </w:p>
          <w:p w:rsidR="009E2198" w:rsidRPr="00EA696A" w:rsidRDefault="009E2198" w:rsidP="0037491B">
            <w:pPr>
              <w:snapToGrid w:val="0"/>
              <w:spacing w:line="360" w:lineRule="auto"/>
              <w:jc w:val="both"/>
              <w:rPr>
                <w:rFonts w:ascii="Book Antiqua" w:hAnsi="Book Antiqua"/>
                <w:noProof/>
              </w:rPr>
            </w:pPr>
            <w:r w:rsidRPr="00EA696A">
              <w:rPr>
                <w:rFonts w:ascii="Book Antiqua" w:hAnsi="Book Antiqua" w:cs="Arial"/>
                <w:color w:val="000000"/>
                <w:shd w:val="clear" w:color="auto" w:fill="FFFFFF"/>
              </w:rPr>
              <w:t>(NUC3)</w:t>
            </w:r>
          </w:p>
        </w:tc>
        <w:tc>
          <w:tcPr>
            <w:tcW w:w="126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t>NCT01755507</w:t>
            </w:r>
          </w:p>
        </w:tc>
        <w:tc>
          <w:tcPr>
            <w:tcW w:w="1368" w:type="dxa"/>
            <w:vAlign w:val="center"/>
          </w:tcPr>
          <w:p w:rsidR="009E2198" w:rsidRPr="009E70D8" w:rsidRDefault="00113CF5" w:rsidP="00113CF5">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[78]</w:t>
            </w:r>
            <w:r w:rsidRPr="009E70D8">
              <w:rPr>
                <w:rFonts w:ascii="Book Antiqua" w:hAnsi="Book Antiqua"/>
                <w:noProof/>
                <w:vertAlign w:val="superscript"/>
              </w:rPr>
              <w:fldChar w:fldCharType="end"/>
            </w:r>
          </w:p>
        </w:tc>
      </w:tr>
      <w:tr w:rsidR="009E2198" w:rsidRPr="00EA696A" w:rsidTr="001550A0">
        <w:tc>
          <w:tcPr>
            <w:tcW w:w="2178" w:type="dxa"/>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 xml:space="preserve">Pentoxifylline as immunomodulator for primary </w:t>
            </w:r>
            <w:r w:rsidRPr="00EA696A">
              <w:rPr>
                <w:rFonts w:ascii="Book Antiqua" w:hAnsi="Book Antiqua"/>
                <w:noProof/>
              </w:rPr>
              <w:lastRenderedPageBreak/>
              <w:t>biliary cholangitis</w:t>
            </w:r>
          </w:p>
        </w:tc>
        <w:tc>
          <w:tcPr>
            <w:tcW w:w="2250" w:type="dxa"/>
          </w:tcPr>
          <w:p w:rsidR="009E2198" w:rsidRPr="00EA696A" w:rsidRDefault="009E2198" w:rsidP="0037491B">
            <w:pPr>
              <w:snapToGrid w:val="0"/>
              <w:spacing w:line="360" w:lineRule="auto"/>
              <w:jc w:val="both"/>
              <w:rPr>
                <w:rFonts w:ascii="Book Antiqua" w:hAnsi="Book Antiqua"/>
                <w:noProof/>
              </w:rPr>
            </w:pPr>
            <w:r w:rsidRPr="00EA696A">
              <w:rPr>
                <w:rFonts w:ascii="Book Antiqua" w:hAnsi="Book Antiqua"/>
                <w:noProof/>
              </w:rPr>
              <w:lastRenderedPageBreak/>
              <w:t xml:space="preserve">The study is small, and results were in clinicaltrials.gov, </w:t>
            </w:r>
            <w:r w:rsidRPr="00EA696A">
              <w:rPr>
                <w:rFonts w:ascii="Book Antiqua" w:hAnsi="Book Antiqua"/>
                <w:noProof/>
              </w:rPr>
              <w:lastRenderedPageBreak/>
              <w:t>but due to study size no conclusion can be safely achieved.</w:t>
            </w:r>
          </w:p>
        </w:tc>
        <w:tc>
          <w:tcPr>
            <w:tcW w:w="2520" w:type="dxa"/>
          </w:tcPr>
          <w:p w:rsidR="009E2198" w:rsidRPr="00EA696A" w:rsidRDefault="009E2198" w:rsidP="0037491B">
            <w:pPr>
              <w:snapToGrid w:val="0"/>
              <w:spacing w:line="360" w:lineRule="auto"/>
              <w:jc w:val="both"/>
              <w:rPr>
                <w:rFonts w:ascii="Book Antiqua" w:hAnsi="Book Antiqua"/>
                <w:noProof/>
              </w:rPr>
            </w:pPr>
            <w:r w:rsidRPr="00EA696A">
              <w:rPr>
                <w:rFonts w:ascii="Book Antiqua" w:hAnsi="Book Antiqua"/>
                <w:noProof/>
              </w:rPr>
              <w:lastRenderedPageBreak/>
              <w:t xml:space="preserve">Phase 2, pilot study, open-label </w:t>
            </w:r>
            <w:r w:rsidRPr="00EA696A">
              <w:rPr>
                <w:rFonts w:ascii="Book Antiqua" w:hAnsi="Book Antiqua" w:cs="Arial"/>
                <w:color w:val="000000"/>
                <w:shd w:val="clear" w:color="auto" w:fill="FFFFFF"/>
              </w:rPr>
              <w:t xml:space="preserve">Pentoxifylline 400 </w:t>
            </w:r>
            <w:r w:rsidRPr="00EA696A">
              <w:rPr>
                <w:rFonts w:ascii="Book Antiqua" w:hAnsi="Book Antiqua" w:cs="Arial"/>
                <w:color w:val="000000"/>
                <w:shd w:val="clear" w:color="auto" w:fill="FFFFFF"/>
              </w:rPr>
              <w:lastRenderedPageBreak/>
              <w:t xml:space="preserve">mg TID for </w:t>
            </w:r>
            <w:r w:rsidRPr="00EA696A">
              <w:rPr>
                <w:rFonts w:ascii="Book Antiqua" w:hAnsi="Book Antiqua" w:cs="Arial"/>
                <w:noProof/>
                <w:color w:val="000000"/>
                <w:shd w:val="clear" w:color="auto" w:fill="FFFFFF"/>
              </w:rPr>
              <w:t>six</w:t>
            </w:r>
            <w:r w:rsidRPr="00EA696A">
              <w:rPr>
                <w:rFonts w:ascii="Book Antiqua" w:hAnsi="Book Antiqua" w:cs="Arial"/>
                <w:color w:val="000000"/>
                <w:shd w:val="clear" w:color="auto" w:fill="FFFFFF"/>
              </w:rPr>
              <w:t xml:space="preserve"> months (20 participants)</w:t>
            </w:r>
          </w:p>
        </w:tc>
        <w:tc>
          <w:tcPr>
            <w:tcW w:w="126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lastRenderedPageBreak/>
              <w:t>NCT01249092</w:t>
            </w:r>
          </w:p>
        </w:tc>
        <w:tc>
          <w:tcPr>
            <w:tcW w:w="1368" w:type="dxa"/>
            <w:vAlign w:val="center"/>
          </w:tcPr>
          <w:p w:rsidR="009E2198" w:rsidRPr="00EA696A" w:rsidRDefault="009E2198" w:rsidP="0037491B">
            <w:pPr>
              <w:snapToGrid w:val="0"/>
              <w:spacing w:line="360" w:lineRule="auto"/>
              <w:jc w:val="center"/>
              <w:rPr>
                <w:rFonts w:ascii="Book Antiqua" w:hAnsi="Book Antiqua"/>
                <w:noProof/>
              </w:rPr>
            </w:pPr>
            <w:r w:rsidRPr="00EA696A">
              <w:rPr>
                <w:rFonts w:ascii="Book Antiqua" w:hAnsi="Book Antiqua"/>
                <w:noProof/>
              </w:rPr>
              <w:t>Results at clinicaltrials.gov</w:t>
            </w:r>
          </w:p>
        </w:tc>
      </w:tr>
      <w:tr w:rsidR="009E2198" w:rsidRPr="00EA696A" w:rsidTr="001550A0">
        <w:tc>
          <w:tcPr>
            <w:tcW w:w="2178" w:type="dxa"/>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lastRenderedPageBreak/>
              <w:t>Umbilical cord-derived mesenchymal cells (UC-MSC)</w:t>
            </w:r>
          </w:p>
        </w:tc>
        <w:tc>
          <w:tcPr>
            <w:tcW w:w="2250" w:type="dxa"/>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A significant decrease in alkaline phosphatase.</w:t>
            </w:r>
          </w:p>
        </w:tc>
        <w:tc>
          <w:tcPr>
            <w:tcW w:w="2520" w:type="dxa"/>
          </w:tcPr>
          <w:p w:rsidR="009E2198" w:rsidRPr="00EA696A" w:rsidRDefault="009E2198" w:rsidP="00DC09C9">
            <w:pPr>
              <w:snapToGrid w:val="0"/>
              <w:spacing w:line="360" w:lineRule="auto"/>
              <w:rPr>
                <w:rFonts w:ascii="Book Antiqua" w:hAnsi="Book Antiqua"/>
                <w:noProof/>
              </w:rPr>
            </w:pPr>
            <w:r w:rsidRPr="00EA696A">
              <w:rPr>
                <w:rFonts w:ascii="Book Antiqua" w:hAnsi="Book Antiqua"/>
                <w:noProof/>
              </w:rPr>
              <w:t>Phase1/2 study, randomized, parallel</w:t>
            </w:r>
            <w:r w:rsidR="00DC09C9">
              <w:rPr>
                <w:rFonts w:ascii="Book Antiqua" w:hAnsi="Book Antiqua"/>
                <w:noProof/>
              </w:rPr>
              <w:t xml:space="preserve"> group (100 participants) 12 w</w:t>
            </w:r>
            <w:r w:rsidRPr="00EA696A">
              <w:rPr>
                <w:rFonts w:ascii="Book Antiqua" w:hAnsi="Book Antiqua"/>
                <w:noProof/>
              </w:rPr>
              <w:t>k of treatment.</w:t>
            </w:r>
          </w:p>
        </w:tc>
        <w:tc>
          <w:tcPr>
            <w:tcW w:w="126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t>NCT01662973</w:t>
            </w:r>
          </w:p>
        </w:tc>
        <w:tc>
          <w:tcPr>
            <w:tcW w:w="1368" w:type="dxa"/>
            <w:vAlign w:val="center"/>
          </w:tcPr>
          <w:p w:rsidR="009E2198" w:rsidRPr="009E70D8" w:rsidRDefault="00F333AE" w:rsidP="00F333AE">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[79]</w:t>
            </w:r>
            <w:r w:rsidRPr="009E70D8">
              <w:rPr>
                <w:rFonts w:ascii="Book Antiqua" w:hAnsi="Book Antiqua"/>
                <w:noProof/>
                <w:vertAlign w:val="superscript"/>
              </w:rPr>
              <w:fldChar w:fldCharType="end"/>
            </w:r>
          </w:p>
        </w:tc>
      </w:tr>
      <w:tr w:rsidR="009E2198" w:rsidRPr="00EA696A" w:rsidTr="001550A0">
        <w:tc>
          <w:tcPr>
            <w:tcW w:w="2178" w:type="dxa"/>
          </w:tcPr>
          <w:p w:rsidR="009E2198" w:rsidRPr="00EA696A" w:rsidRDefault="009E2198" w:rsidP="0037491B">
            <w:pPr>
              <w:snapToGrid w:val="0"/>
              <w:spacing w:line="360" w:lineRule="auto"/>
              <w:jc w:val="both"/>
              <w:rPr>
                <w:rFonts w:ascii="Book Antiqua" w:hAnsi="Book Antiqua"/>
                <w:noProof/>
              </w:rPr>
            </w:pPr>
            <w:r w:rsidRPr="00EA696A">
              <w:rPr>
                <w:rFonts w:ascii="Book Antiqua" w:hAnsi="Book Antiqua"/>
                <w:noProof/>
              </w:rPr>
              <w:t>Mitomycin C in primary sclerosing cholangitis</w:t>
            </w:r>
          </w:p>
        </w:tc>
        <w:tc>
          <w:tcPr>
            <w:tcW w:w="2250" w:type="dxa"/>
          </w:tcPr>
          <w:p w:rsidR="009E2198" w:rsidRPr="00EA696A" w:rsidRDefault="009E2198" w:rsidP="0037491B">
            <w:pPr>
              <w:snapToGrid w:val="0"/>
              <w:spacing w:line="360" w:lineRule="auto"/>
              <w:jc w:val="both"/>
              <w:rPr>
                <w:rFonts w:ascii="Book Antiqua" w:hAnsi="Book Antiqua"/>
                <w:noProof/>
              </w:rPr>
            </w:pPr>
            <w:r>
              <w:rPr>
                <w:rFonts w:ascii="Book Antiqua" w:hAnsi="Book Antiqua"/>
                <w:noProof/>
              </w:rPr>
              <w:t>Final r</w:t>
            </w:r>
            <w:r w:rsidRPr="00EA696A">
              <w:rPr>
                <w:rFonts w:ascii="Book Antiqua" w:hAnsi="Book Antiqua"/>
                <w:noProof/>
              </w:rPr>
              <w:t>e</w:t>
            </w:r>
            <w:r>
              <w:rPr>
                <w:rFonts w:ascii="Book Antiqua" w:hAnsi="Book Antiqua"/>
                <w:noProof/>
              </w:rPr>
              <w:t>sults awaited</w:t>
            </w:r>
          </w:p>
        </w:tc>
        <w:tc>
          <w:tcPr>
            <w:tcW w:w="2520" w:type="dxa"/>
          </w:tcPr>
          <w:p w:rsidR="009E2198" w:rsidRPr="00EA696A" w:rsidRDefault="009E2198" w:rsidP="0037491B">
            <w:pPr>
              <w:snapToGrid w:val="0"/>
              <w:spacing w:line="360" w:lineRule="auto"/>
              <w:jc w:val="both"/>
              <w:rPr>
                <w:rFonts w:ascii="Book Antiqua" w:hAnsi="Book Antiqua"/>
                <w:noProof/>
              </w:rPr>
            </w:pPr>
            <w:r w:rsidRPr="00EA696A">
              <w:rPr>
                <w:rFonts w:ascii="Book Antiqua" w:hAnsi="Book Antiqua"/>
                <w:noProof/>
              </w:rPr>
              <w:t>Phase 2, double-blind, randomized, parallel group (130 participants)</w:t>
            </w:r>
          </w:p>
        </w:tc>
        <w:tc>
          <w:tcPr>
            <w:tcW w:w="126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t>NCT01688024</w:t>
            </w:r>
          </w:p>
        </w:tc>
        <w:tc>
          <w:tcPr>
            <w:tcW w:w="1368" w:type="dxa"/>
            <w:vAlign w:val="center"/>
          </w:tcPr>
          <w:p w:rsidR="009E2198" w:rsidRPr="00EA696A" w:rsidRDefault="009E2198" w:rsidP="0037491B">
            <w:pPr>
              <w:snapToGrid w:val="0"/>
              <w:spacing w:line="360" w:lineRule="auto"/>
              <w:jc w:val="center"/>
              <w:rPr>
                <w:rFonts w:ascii="Book Antiqua" w:hAnsi="Book Antiqua"/>
                <w:b/>
                <w:noProof/>
              </w:rPr>
            </w:pPr>
            <w:r w:rsidRPr="00EA696A">
              <w:rPr>
                <w:rFonts w:ascii="Book Antiqua" w:hAnsi="Book Antiqua"/>
                <w:b/>
                <w:noProof/>
              </w:rPr>
              <w:t>-</w:t>
            </w:r>
          </w:p>
        </w:tc>
      </w:tr>
      <w:tr w:rsidR="009E2198" w:rsidRPr="00EA696A" w:rsidTr="001550A0">
        <w:tc>
          <w:tcPr>
            <w:tcW w:w="2178"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Curcumin in primary sclerosing cholangitis</w:t>
            </w:r>
          </w:p>
        </w:tc>
        <w:tc>
          <w:tcPr>
            <w:tcW w:w="2250" w:type="dxa"/>
            <w:vAlign w:val="center"/>
          </w:tcPr>
          <w:p w:rsidR="009E2198" w:rsidRPr="00EA696A" w:rsidRDefault="009E2198" w:rsidP="0037491B">
            <w:pPr>
              <w:snapToGrid w:val="0"/>
              <w:spacing w:line="360" w:lineRule="auto"/>
              <w:rPr>
                <w:rFonts w:ascii="Book Antiqua" w:hAnsi="Book Antiqua"/>
                <w:noProof/>
              </w:rPr>
            </w:pPr>
            <w:r>
              <w:rPr>
                <w:rFonts w:ascii="Book Antiqua" w:hAnsi="Book Antiqua"/>
                <w:noProof/>
              </w:rPr>
              <w:t>Final r</w:t>
            </w:r>
            <w:r w:rsidRPr="00EA696A">
              <w:rPr>
                <w:rFonts w:ascii="Book Antiqua" w:hAnsi="Book Antiqua"/>
                <w:noProof/>
              </w:rPr>
              <w:t>e</w:t>
            </w:r>
            <w:r>
              <w:rPr>
                <w:rFonts w:ascii="Book Antiqua" w:hAnsi="Book Antiqua"/>
                <w:noProof/>
              </w:rPr>
              <w:t>sults awaited</w:t>
            </w:r>
          </w:p>
        </w:tc>
        <w:tc>
          <w:tcPr>
            <w:tcW w:w="2520" w:type="dxa"/>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t>Phase1/2 open-label pilot study Evaluating the safety and efficacy of curcumin (15 participants)</w:t>
            </w:r>
          </w:p>
        </w:tc>
        <w:tc>
          <w:tcPr>
            <w:tcW w:w="1260" w:type="dxa"/>
            <w:vAlign w:val="center"/>
          </w:tcPr>
          <w:p w:rsidR="009E2198" w:rsidRPr="00EA696A" w:rsidRDefault="009E2198" w:rsidP="0037491B">
            <w:pPr>
              <w:snapToGrid w:val="0"/>
              <w:spacing w:line="360" w:lineRule="auto"/>
              <w:rPr>
                <w:rFonts w:ascii="Book Antiqua" w:hAnsi="Book Antiqua"/>
                <w:b/>
                <w:noProof/>
              </w:rPr>
            </w:pPr>
            <w:r w:rsidRPr="00EA696A">
              <w:rPr>
                <w:rFonts w:ascii="Book Antiqua" w:hAnsi="Book Antiqua" w:cs="Helvetica"/>
                <w:color w:val="000000"/>
                <w:shd w:val="clear" w:color="auto" w:fill="FFFFFF"/>
              </w:rPr>
              <w:t>NCT02978339</w:t>
            </w:r>
          </w:p>
        </w:tc>
        <w:tc>
          <w:tcPr>
            <w:tcW w:w="1368" w:type="dxa"/>
            <w:vAlign w:val="center"/>
          </w:tcPr>
          <w:p w:rsidR="009E2198" w:rsidRPr="00EA696A" w:rsidRDefault="009E2198" w:rsidP="0037491B">
            <w:pPr>
              <w:snapToGrid w:val="0"/>
              <w:spacing w:line="360" w:lineRule="auto"/>
              <w:jc w:val="center"/>
              <w:rPr>
                <w:rFonts w:ascii="Book Antiqua" w:hAnsi="Book Antiqua"/>
                <w:b/>
                <w:noProof/>
              </w:rPr>
            </w:pPr>
            <w:r w:rsidRPr="00EA696A">
              <w:rPr>
                <w:rFonts w:ascii="Book Antiqua" w:hAnsi="Book Antiqua"/>
                <w:b/>
                <w:noProof/>
              </w:rPr>
              <w:t>-</w:t>
            </w:r>
          </w:p>
        </w:tc>
      </w:tr>
      <w:tr w:rsidR="009E2198" w:rsidRPr="00EA696A" w:rsidTr="001550A0">
        <w:tc>
          <w:tcPr>
            <w:tcW w:w="2178" w:type="dxa"/>
            <w:vAlign w:val="center"/>
          </w:tcPr>
          <w:p w:rsidR="009E2198" w:rsidRPr="00EA696A" w:rsidRDefault="009E2198" w:rsidP="0037491B">
            <w:pPr>
              <w:snapToGrid w:val="0"/>
              <w:spacing w:line="360" w:lineRule="auto"/>
              <w:rPr>
                <w:rFonts w:ascii="Book Antiqua" w:hAnsi="Book Antiqua" w:cs="Arial"/>
                <w:color w:val="000000"/>
                <w:shd w:val="clear" w:color="auto" w:fill="FFFFFF"/>
              </w:rPr>
            </w:pPr>
            <w:r w:rsidRPr="00EA696A">
              <w:rPr>
                <w:rFonts w:ascii="Book Antiqua" w:hAnsi="Book Antiqua" w:cs="Arial"/>
                <w:color w:val="000000"/>
                <w:shd w:val="clear" w:color="auto" w:fill="FFFFFF"/>
              </w:rPr>
              <w:t xml:space="preserve"> Human monoclonal antibody (BTT1023) that targets the vascular adhesion protein (VAP-1) in primary sclerosing </w:t>
            </w:r>
            <w:r w:rsidRPr="00EA696A">
              <w:rPr>
                <w:rFonts w:ascii="Book Antiqua" w:hAnsi="Book Antiqua" w:cs="Arial"/>
                <w:color w:val="000000"/>
                <w:shd w:val="clear" w:color="auto" w:fill="FFFFFF"/>
              </w:rPr>
              <w:lastRenderedPageBreak/>
              <w:t>cholangitis</w:t>
            </w:r>
          </w:p>
        </w:tc>
        <w:tc>
          <w:tcPr>
            <w:tcW w:w="2250"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lastRenderedPageBreak/>
              <w:t>Recruiting</w:t>
            </w:r>
          </w:p>
        </w:tc>
        <w:tc>
          <w:tcPr>
            <w:tcW w:w="2520" w:type="dxa"/>
            <w:vAlign w:val="center"/>
          </w:tcPr>
          <w:p w:rsidR="009E2198" w:rsidRPr="00EA696A" w:rsidRDefault="009E2198" w:rsidP="00093047">
            <w:pPr>
              <w:snapToGrid w:val="0"/>
              <w:spacing w:line="360" w:lineRule="auto"/>
              <w:rPr>
                <w:rFonts w:ascii="Book Antiqua" w:hAnsi="Book Antiqua" w:cs="Helvetica"/>
                <w:color w:val="000000"/>
                <w:shd w:val="clear" w:color="auto" w:fill="FFFFFF"/>
              </w:rPr>
            </w:pPr>
            <w:r w:rsidRPr="00EA696A">
              <w:rPr>
                <w:rFonts w:ascii="Book Antiqua" w:hAnsi="Book Antiqua" w:cs="Helvetica"/>
                <w:color w:val="000000"/>
                <w:shd w:val="clear" w:color="auto" w:fill="FFFFFF"/>
              </w:rPr>
              <w:t xml:space="preserve">Phase </w:t>
            </w:r>
            <w:r w:rsidRPr="00EA696A">
              <w:rPr>
                <w:rFonts w:ascii="Book Antiqua" w:hAnsi="Book Antiqua" w:cs="Helvetica"/>
                <w:noProof/>
                <w:color w:val="000000"/>
                <w:shd w:val="clear" w:color="auto" w:fill="FFFFFF"/>
              </w:rPr>
              <w:t>2,</w:t>
            </w:r>
            <w:r w:rsidRPr="00EA696A">
              <w:rPr>
                <w:rFonts w:ascii="Book Antiqua" w:hAnsi="Book Antiqua" w:cs="Helvetica"/>
                <w:color w:val="000000"/>
                <w:shd w:val="clear" w:color="auto" w:fill="FFFFFF"/>
              </w:rPr>
              <w:t xml:space="preserve"> a </w:t>
            </w:r>
            <w:r w:rsidR="00DC02C9" w:rsidRPr="00EA696A">
              <w:rPr>
                <w:rFonts w:ascii="Book Antiqua" w:hAnsi="Book Antiqua" w:cs="Helvetica"/>
                <w:color w:val="000000"/>
                <w:shd w:val="clear" w:color="auto" w:fill="FFFFFF"/>
              </w:rPr>
              <w:t>s</w:t>
            </w:r>
            <w:r w:rsidRPr="00EA696A">
              <w:rPr>
                <w:rFonts w:ascii="Book Antiqua" w:hAnsi="Book Antiqua" w:cs="Helvetica"/>
                <w:color w:val="000000"/>
                <w:shd w:val="clear" w:color="auto" w:fill="FFFFFF"/>
              </w:rPr>
              <w:t xml:space="preserve">ingle </w:t>
            </w:r>
            <w:r w:rsidR="00DC02C9" w:rsidRPr="00EA696A">
              <w:rPr>
                <w:rFonts w:ascii="Book Antiqua" w:hAnsi="Book Antiqua" w:cs="Helvetica"/>
                <w:color w:val="000000"/>
                <w:shd w:val="clear" w:color="auto" w:fill="FFFFFF"/>
              </w:rPr>
              <w:t>a</w:t>
            </w:r>
            <w:r w:rsidRPr="00EA696A">
              <w:rPr>
                <w:rFonts w:ascii="Book Antiqua" w:hAnsi="Book Antiqua" w:cs="Helvetica"/>
                <w:color w:val="000000"/>
                <w:shd w:val="clear" w:color="auto" w:fill="FFFFFF"/>
              </w:rPr>
              <w:t>rm, two-stage, multicenter, open-label</w:t>
            </w:r>
            <w:r w:rsidR="00093047">
              <w:rPr>
                <w:rFonts w:ascii="Book Antiqua" w:hAnsi="Book Antiqua" w:cs="Helvetica"/>
                <w:color w:val="000000"/>
                <w:shd w:val="clear" w:color="auto" w:fill="FFFFFF"/>
              </w:rPr>
              <w:t xml:space="preserve"> </w:t>
            </w:r>
            <w:r w:rsidRPr="00EA696A">
              <w:rPr>
                <w:rFonts w:ascii="Book Antiqua" w:hAnsi="Book Antiqua" w:cs="Helvetica"/>
                <w:color w:val="000000"/>
                <w:shd w:val="clear" w:color="auto" w:fill="FFFFFF"/>
              </w:rPr>
              <w:t xml:space="preserve">(41 participants) </w:t>
            </w:r>
          </w:p>
        </w:tc>
        <w:tc>
          <w:tcPr>
            <w:tcW w:w="1260" w:type="dxa"/>
            <w:vAlign w:val="center"/>
          </w:tcPr>
          <w:p w:rsidR="009E2198" w:rsidRPr="00EA696A" w:rsidRDefault="009E2198" w:rsidP="0037491B">
            <w:pPr>
              <w:snapToGrid w:val="0"/>
              <w:spacing w:line="360" w:lineRule="auto"/>
              <w:rPr>
                <w:rFonts w:ascii="Book Antiqua" w:hAnsi="Book Antiqua" w:cs="Helvetica"/>
                <w:color w:val="000000"/>
                <w:shd w:val="clear" w:color="auto" w:fill="FFFFFF"/>
              </w:rPr>
            </w:pPr>
            <w:r w:rsidRPr="00EA696A">
              <w:rPr>
                <w:rFonts w:ascii="Book Antiqua" w:hAnsi="Book Antiqua" w:cs="Helvetica"/>
                <w:color w:val="000000"/>
                <w:shd w:val="clear" w:color="auto" w:fill="FFFFFF"/>
              </w:rPr>
              <w:t>NCT02239211</w:t>
            </w:r>
          </w:p>
        </w:tc>
        <w:tc>
          <w:tcPr>
            <w:tcW w:w="1368" w:type="dxa"/>
            <w:vAlign w:val="center"/>
          </w:tcPr>
          <w:p w:rsidR="009E2198" w:rsidRPr="009E70D8" w:rsidRDefault="002A5C64" w:rsidP="002A5C64">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[80]</w:t>
            </w:r>
            <w:r w:rsidRPr="009E70D8">
              <w:rPr>
                <w:rFonts w:ascii="Book Antiqua" w:hAnsi="Book Antiqua"/>
                <w:noProof/>
                <w:vertAlign w:val="superscript"/>
              </w:rPr>
              <w:fldChar w:fldCharType="end"/>
            </w:r>
          </w:p>
        </w:tc>
      </w:tr>
      <w:tr w:rsidR="009E2198" w:rsidRPr="00EA696A" w:rsidTr="001550A0">
        <w:tc>
          <w:tcPr>
            <w:tcW w:w="2178" w:type="dxa"/>
            <w:vAlign w:val="center"/>
          </w:tcPr>
          <w:p w:rsidR="009E2198" w:rsidRPr="00EA696A" w:rsidRDefault="009E2198" w:rsidP="0037491B">
            <w:pPr>
              <w:snapToGrid w:val="0"/>
              <w:spacing w:line="360" w:lineRule="auto"/>
              <w:rPr>
                <w:rFonts w:ascii="Book Antiqua" w:hAnsi="Book Antiqua" w:cs="Arial"/>
                <w:color w:val="000000"/>
                <w:shd w:val="clear" w:color="auto" w:fill="FFFFFF"/>
              </w:rPr>
            </w:pPr>
            <w:r w:rsidRPr="00EA696A">
              <w:rPr>
                <w:rFonts w:ascii="Book Antiqua" w:hAnsi="Book Antiqua" w:cs="Arial"/>
                <w:noProof/>
                <w:color w:val="000000"/>
                <w:shd w:val="clear" w:color="auto" w:fill="FFFFFF"/>
              </w:rPr>
              <w:lastRenderedPageBreak/>
              <w:t>Cenicriviroc a CCR2/CCR5 inhibitor proof of concept in primary sclerosing cholangitis</w:t>
            </w:r>
          </w:p>
        </w:tc>
        <w:tc>
          <w:tcPr>
            <w:tcW w:w="2250"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Results awaited</w:t>
            </w:r>
          </w:p>
          <w:p w:rsidR="009E2198" w:rsidRPr="00EA696A" w:rsidRDefault="009E2198" w:rsidP="0037491B">
            <w:pPr>
              <w:snapToGrid w:val="0"/>
              <w:spacing w:line="360" w:lineRule="auto"/>
              <w:rPr>
                <w:rFonts w:ascii="Book Antiqua" w:hAnsi="Book Antiqua"/>
                <w:noProof/>
              </w:rPr>
            </w:pPr>
          </w:p>
        </w:tc>
        <w:tc>
          <w:tcPr>
            <w:tcW w:w="2520" w:type="dxa"/>
          </w:tcPr>
          <w:p w:rsidR="009E2198" w:rsidRPr="00EA696A" w:rsidRDefault="009E2198" w:rsidP="0037491B">
            <w:pPr>
              <w:snapToGrid w:val="0"/>
              <w:spacing w:line="360" w:lineRule="auto"/>
              <w:jc w:val="both"/>
              <w:rPr>
                <w:rFonts w:ascii="Book Antiqua" w:hAnsi="Book Antiqua"/>
                <w:noProof/>
              </w:rPr>
            </w:pPr>
            <w:r w:rsidRPr="00EA696A">
              <w:rPr>
                <w:rFonts w:ascii="Book Antiqua" w:hAnsi="Book Antiqua"/>
                <w:noProof/>
              </w:rPr>
              <w:t>Phase 2, proof of concept, open-label (24 participants)</w:t>
            </w:r>
          </w:p>
          <w:p w:rsidR="009E2198" w:rsidRPr="00EA696A" w:rsidRDefault="009E2198" w:rsidP="0037491B">
            <w:pPr>
              <w:snapToGrid w:val="0"/>
              <w:spacing w:line="360" w:lineRule="auto"/>
              <w:jc w:val="both"/>
              <w:rPr>
                <w:rFonts w:ascii="Book Antiqua" w:hAnsi="Book Antiqua" w:cs="Helvetica"/>
                <w:color w:val="000000"/>
                <w:shd w:val="clear" w:color="auto" w:fill="FFFFFF"/>
              </w:rPr>
            </w:pPr>
            <w:r w:rsidRPr="00EA696A">
              <w:rPr>
                <w:rFonts w:ascii="Book Antiqua" w:hAnsi="Book Antiqua"/>
                <w:noProof/>
              </w:rPr>
              <w:t xml:space="preserve">(PERSEUS </w:t>
            </w:r>
            <w:r w:rsidR="008F6271" w:rsidRPr="00EA696A">
              <w:rPr>
                <w:rFonts w:ascii="Book Antiqua" w:hAnsi="Book Antiqua"/>
                <w:noProof/>
              </w:rPr>
              <w:t>s</w:t>
            </w:r>
            <w:r w:rsidRPr="00EA696A">
              <w:rPr>
                <w:rFonts w:ascii="Book Antiqua" w:hAnsi="Book Antiqua"/>
                <w:noProof/>
              </w:rPr>
              <w:t>tudy)</w:t>
            </w:r>
          </w:p>
        </w:tc>
        <w:tc>
          <w:tcPr>
            <w:tcW w:w="1260" w:type="dxa"/>
            <w:vAlign w:val="center"/>
          </w:tcPr>
          <w:p w:rsidR="009E2198" w:rsidRPr="00EA696A" w:rsidRDefault="009E2198" w:rsidP="0037491B">
            <w:pPr>
              <w:snapToGrid w:val="0"/>
              <w:spacing w:line="360" w:lineRule="auto"/>
              <w:rPr>
                <w:rFonts w:ascii="Book Antiqua" w:hAnsi="Book Antiqua" w:cs="Helvetica"/>
                <w:color w:val="000000"/>
                <w:shd w:val="clear" w:color="auto" w:fill="FFFFFF"/>
              </w:rPr>
            </w:pPr>
            <w:r w:rsidRPr="00EA696A">
              <w:rPr>
                <w:rFonts w:ascii="Book Antiqua" w:hAnsi="Book Antiqua" w:cs="Helvetica"/>
                <w:color w:val="000000"/>
                <w:shd w:val="clear" w:color="auto" w:fill="FFFFFF"/>
              </w:rPr>
              <w:t>NCT02653625</w:t>
            </w:r>
          </w:p>
        </w:tc>
        <w:tc>
          <w:tcPr>
            <w:tcW w:w="1368" w:type="dxa"/>
            <w:vAlign w:val="center"/>
          </w:tcPr>
          <w:p w:rsidR="009E2198" w:rsidRPr="00EA696A" w:rsidRDefault="009E2198" w:rsidP="0037491B">
            <w:pPr>
              <w:snapToGrid w:val="0"/>
              <w:spacing w:line="360" w:lineRule="auto"/>
              <w:jc w:val="center"/>
              <w:rPr>
                <w:rFonts w:ascii="Book Antiqua" w:hAnsi="Book Antiqua"/>
                <w:b/>
                <w:noProof/>
              </w:rPr>
            </w:pPr>
            <w:r w:rsidRPr="00EA696A">
              <w:rPr>
                <w:rFonts w:ascii="Book Antiqua" w:hAnsi="Book Antiqua"/>
                <w:b/>
                <w:noProof/>
              </w:rPr>
              <w:t>-</w:t>
            </w:r>
          </w:p>
        </w:tc>
      </w:tr>
      <w:tr w:rsidR="009E2198" w:rsidRPr="00EA696A" w:rsidTr="001550A0">
        <w:tc>
          <w:tcPr>
            <w:tcW w:w="2178" w:type="dxa"/>
          </w:tcPr>
          <w:p w:rsidR="009E2198" w:rsidRPr="00EA696A" w:rsidRDefault="009E2198" w:rsidP="0037491B">
            <w:pPr>
              <w:snapToGrid w:val="0"/>
              <w:spacing w:line="360" w:lineRule="auto"/>
              <w:rPr>
                <w:rFonts w:ascii="Book Antiqua" w:hAnsi="Book Antiqua" w:cs="Helvetica"/>
                <w:color w:val="000000"/>
                <w:shd w:val="clear" w:color="auto" w:fill="FFFFFF"/>
              </w:rPr>
            </w:pPr>
            <w:r w:rsidRPr="00EA696A">
              <w:rPr>
                <w:rFonts w:ascii="Book Antiqua" w:hAnsi="Book Antiqua" w:cs="Helvetica"/>
                <w:color w:val="000000"/>
                <w:shd w:val="clear" w:color="auto" w:fill="FFFFFF"/>
              </w:rPr>
              <w:t>Bile acids</w:t>
            </w:r>
          </w:p>
          <w:p w:rsidR="009E2198" w:rsidRPr="00EA696A" w:rsidRDefault="009E2198" w:rsidP="0037491B">
            <w:pPr>
              <w:snapToGrid w:val="0"/>
              <w:spacing w:line="360" w:lineRule="auto"/>
              <w:rPr>
                <w:rFonts w:ascii="Book Antiqua" w:hAnsi="Book Antiqua" w:cs="Helvetica"/>
                <w:color w:val="000000"/>
                <w:shd w:val="clear" w:color="auto" w:fill="FFFFFF"/>
              </w:rPr>
            </w:pPr>
            <w:proofErr w:type="spellStart"/>
            <w:r w:rsidRPr="00EA696A">
              <w:rPr>
                <w:rFonts w:ascii="Book Antiqua" w:hAnsi="Book Antiqua" w:cs="Helvetica"/>
                <w:color w:val="000000"/>
                <w:shd w:val="clear" w:color="auto" w:fill="FFFFFF"/>
              </w:rPr>
              <w:t>Maralixibat</w:t>
            </w:r>
            <w:proofErr w:type="spellEnd"/>
          </w:p>
          <w:p w:rsidR="009E2198" w:rsidRPr="00EA696A" w:rsidRDefault="009E2198" w:rsidP="0037491B">
            <w:pPr>
              <w:snapToGrid w:val="0"/>
              <w:spacing w:line="360" w:lineRule="auto"/>
              <w:rPr>
                <w:rFonts w:ascii="Book Antiqua" w:hAnsi="Book Antiqua" w:cs="Arial"/>
                <w:color w:val="000000"/>
                <w:shd w:val="clear" w:color="auto" w:fill="FFFFFF"/>
              </w:rPr>
            </w:pPr>
            <w:r w:rsidRPr="00EA696A">
              <w:rPr>
                <w:rFonts w:ascii="Book Antiqua" w:hAnsi="Book Antiqua" w:cs="Arial"/>
                <w:color w:val="000000"/>
                <w:shd w:val="clear" w:color="auto" w:fill="FFFFFF"/>
              </w:rPr>
              <w:t>Apical bile acids transporter inhibition</w:t>
            </w:r>
            <w:r w:rsidRPr="00EA696A">
              <w:rPr>
                <w:rFonts w:ascii="Book Antiqua" w:hAnsi="Book Antiqua" w:cs="Helvetica"/>
                <w:color w:val="000000"/>
                <w:shd w:val="clear" w:color="auto" w:fill="FFFFFF"/>
              </w:rPr>
              <w:t xml:space="preserve"> (</w:t>
            </w:r>
            <w:proofErr w:type="spellStart"/>
            <w:r w:rsidRPr="00EA696A">
              <w:rPr>
                <w:rFonts w:ascii="Book Antiqua" w:hAnsi="Book Antiqua" w:cs="Helvetica"/>
                <w:color w:val="000000"/>
                <w:shd w:val="clear" w:color="auto" w:fill="FFFFFF"/>
              </w:rPr>
              <w:t>ASBTi</w:t>
            </w:r>
            <w:proofErr w:type="spellEnd"/>
            <w:r w:rsidRPr="00EA696A">
              <w:rPr>
                <w:rFonts w:ascii="Book Antiqua" w:hAnsi="Book Antiqua" w:cs="Helvetica"/>
                <w:color w:val="000000"/>
                <w:shd w:val="clear" w:color="auto" w:fill="FFFFFF"/>
              </w:rPr>
              <w:t xml:space="preserve">) in primary </w:t>
            </w:r>
            <w:proofErr w:type="spellStart"/>
            <w:r w:rsidRPr="00EA696A">
              <w:rPr>
                <w:rFonts w:ascii="Book Antiqua" w:hAnsi="Book Antiqua" w:cs="Helvetica"/>
                <w:color w:val="000000"/>
                <w:shd w:val="clear" w:color="auto" w:fill="FFFFFF"/>
              </w:rPr>
              <w:t>sclerosing</w:t>
            </w:r>
            <w:proofErr w:type="spellEnd"/>
            <w:r w:rsidRPr="00EA696A">
              <w:rPr>
                <w:rFonts w:ascii="Book Antiqua" w:hAnsi="Book Antiqua" w:cs="Helvetica"/>
                <w:color w:val="000000"/>
                <w:shd w:val="clear" w:color="auto" w:fill="FFFFFF"/>
              </w:rPr>
              <w:t xml:space="preserve"> cholangitis</w:t>
            </w:r>
          </w:p>
        </w:tc>
        <w:tc>
          <w:tcPr>
            <w:tcW w:w="2250"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Although results are online, complete information is still awaited.</w:t>
            </w:r>
          </w:p>
        </w:tc>
        <w:tc>
          <w:tcPr>
            <w:tcW w:w="2520" w:type="dxa"/>
            <w:vAlign w:val="center"/>
          </w:tcPr>
          <w:p w:rsidR="009E2198" w:rsidRPr="00EA696A" w:rsidRDefault="009E2198" w:rsidP="0037491B">
            <w:pPr>
              <w:snapToGrid w:val="0"/>
              <w:spacing w:line="360" w:lineRule="auto"/>
              <w:rPr>
                <w:rFonts w:ascii="Book Antiqua" w:hAnsi="Book Antiqua" w:cs="Helvetica"/>
                <w:color w:val="000000"/>
                <w:shd w:val="clear" w:color="auto" w:fill="FFFFFF"/>
              </w:rPr>
            </w:pPr>
            <w:r w:rsidRPr="00EA696A">
              <w:rPr>
                <w:rFonts w:ascii="Book Antiqua" w:hAnsi="Book Antiqua" w:cs="Helvetica"/>
                <w:color w:val="000000"/>
                <w:shd w:val="clear" w:color="auto" w:fill="FFFFFF"/>
              </w:rPr>
              <w:t xml:space="preserve">Phase </w:t>
            </w:r>
            <w:r w:rsidRPr="00EA696A">
              <w:rPr>
                <w:rFonts w:ascii="Book Antiqua" w:hAnsi="Book Antiqua" w:cs="Helvetica"/>
                <w:noProof/>
                <w:color w:val="000000"/>
                <w:shd w:val="clear" w:color="auto" w:fill="FFFFFF"/>
              </w:rPr>
              <w:t>2,</w:t>
            </w:r>
            <w:r w:rsidRPr="00EA696A">
              <w:rPr>
                <w:rFonts w:ascii="Book Antiqua" w:hAnsi="Book Antiqua" w:cs="Helvetica"/>
                <w:color w:val="000000"/>
                <w:shd w:val="clear" w:color="auto" w:fill="FFFFFF"/>
              </w:rPr>
              <w:t xml:space="preserve"> pilot, open-label</w:t>
            </w:r>
          </w:p>
        </w:tc>
        <w:tc>
          <w:tcPr>
            <w:tcW w:w="1260" w:type="dxa"/>
            <w:vAlign w:val="center"/>
          </w:tcPr>
          <w:p w:rsidR="009E2198" w:rsidRPr="00EA696A" w:rsidRDefault="009E2198" w:rsidP="0037491B">
            <w:pPr>
              <w:snapToGrid w:val="0"/>
              <w:spacing w:line="360" w:lineRule="auto"/>
              <w:rPr>
                <w:rFonts w:ascii="Book Antiqua" w:hAnsi="Book Antiqua" w:cs="Helvetica"/>
                <w:color w:val="000000"/>
                <w:shd w:val="clear" w:color="auto" w:fill="FFFFFF"/>
              </w:rPr>
            </w:pPr>
            <w:r w:rsidRPr="00EA696A">
              <w:rPr>
                <w:rFonts w:ascii="Book Antiqua" w:hAnsi="Book Antiqua" w:cs="Helvetica"/>
                <w:color w:val="000000"/>
                <w:shd w:val="clear" w:color="auto" w:fill="FFFFFF"/>
              </w:rPr>
              <w:t>NCT02061540</w:t>
            </w:r>
          </w:p>
        </w:tc>
        <w:tc>
          <w:tcPr>
            <w:tcW w:w="1368"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Results available at clinicaltrial.gov</w:t>
            </w:r>
          </w:p>
        </w:tc>
      </w:tr>
      <w:tr w:rsidR="009E2198" w:rsidRPr="00EA696A" w:rsidTr="001550A0">
        <w:tc>
          <w:tcPr>
            <w:tcW w:w="2178" w:type="dxa"/>
          </w:tcPr>
          <w:p w:rsidR="009E2198" w:rsidRPr="00EA696A" w:rsidRDefault="009E2198" w:rsidP="0037491B">
            <w:pPr>
              <w:snapToGrid w:val="0"/>
              <w:spacing w:line="360" w:lineRule="auto"/>
              <w:rPr>
                <w:rFonts w:ascii="Book Antiqua" w:hAnsi="Book Antiqua" w:cs="Arial"/>
                <w:color w:val="000000"/>
                <w:shd w:val="clear" w:color="auto" w:fill="FFFFFF"/>
              </w:rPr>
            </w:pPr>
            <w:r w:rsidRPr="00EA696A">
              <w:rPr>
                <w:rFonts w:ascii="Book Antiqua" w:hAnsi="Book Antiqua" w:cs="Arial"/>
                <w:color w:val="000000"/>
                <w:shd w:val="clear" w:color="auto" w:fill="FFFFFF"/>
              </w:rPr>
              <w:t>Immunomodulation</w:t>
            </w:r>
          </w:p>
          <w:p w:rsidR="009E2198" w:rsidRPr="00EA696A" w:rsidRDefault="009E2198" w:rsidP="0037491B">
            <w:pPr>
              <w:snapToGrid w:val="0"/>
              <w:spacing w:line="360" w:lineRule="auto"/>
              <w:rPr>
                <w:rFonts w:ascii="Book Antiqua" w:hAnsi="Book Antiqua" w:cs="Arial"/>
                <w:color w:val="000000"/>
                <w:shd w:val="clear" w:color="auto" w:fill="FFFFFF"/>
              </w:rPr>
            </w:pPr>
            <w:proofErr w:type="spellStart"/>
            <w:r w:rsidRPr="00EA696A">
              <w:rPr>
                <w:rFonts w:ascii="Book Antiqua" w:hAnsi="Book Antiqua" w:cs="Arial"/>
                <w:color w:val="000000"/>
                <w:shd w:val="clear" w:color="auto" w:fill="FFFFFF"/>
              </w:rPr>
              <w:t>Simtuzumab</w:t>
            </w:r>
            <w:proofErr w:type="spellEnd"/>
            <w:r w:rsidRPr="00EA696A">
              <w:rPr>
                <w:rFonts w:ascii="Book Antiqua" w:hAnsi="Book Antiqua" w:cs="Arial"/>
                <w:color w:val="000000"/>
                <w:shd w:val="clear" w:color="auto" w:fill="FFFFFF"/>
              </w:rPr>
              <w:t xml:space="preserve"> in primary </w:t>
            </w:r>
            <w:proofErr w:type="spellStart"/>
            <w:r w:rsidRPr="00EA696A">
              <w:rPr>
                <w:rFonts w:ascii="Book Antiqua" w:hAnsi="Book Antiqua" w:cs="Arial"/>
                <w:color w:val="000000"/>
                <w:shd w:val="clear" w:color="auto" w:fill="FFFFFF"/>
              </w:rPr>
              <w:t>sclerosing</w:t>
            </w:r>
            <w:proofErr w:type="spellEnd"/>
            <w:r w:rsidRPr="00EA696A">
              <w:rPr>
                <w:rFonts w:ascii="Book Antiqua" w:hAnsi="Book Antiqua" w:cs="Arial"/>
                <w:color w:val="000000"/>
                <w:shd w:val="clear" w:color="auto" w:fill="FFFFFF"/>
              </w:rPr>
              <w:t xml:space="preserve"> cholangitis</w:t>
            </w:r>
          </w:p>
          <w:p w:rsidR="009E2198" w:rsidRPr="00EA696A" w:rsidRDefault="009E2198" w:rsidP="0037491B">
            <w:pPr>
              <w:snapToGrid w:val="0"/>
              <w:spacing w:line="360" w:lineRule="auto"/>
              <w:rPr>
                <w:rFonts w:ascii="Book Antiqua" w:hAnsi="Book Antiqua" w:cs="Arial"/>
                <w:color w:val="000000"/>
                <w:shd w:val="clear" w:color="auto" w:fill="FFFFFF"/>
              </w:rPr>
            </w:pPr>
            <w:r w:rsidRPr="00EA696A">
              <w:rPr>
                <w:rFonts w:ascii="Book Antiqua" w:hAnsi="Book Antiqua" w:cs="Helvetica"/>
                <w:color w:val="000000"/>
                <w:shd w:val="clear" w:color="auto" w:fill="FFFFFF"/>
              </w:rPr>
              <w:t xml:space="preserve">Monoclonal antibody against </w:t>
            </w:r>
            <w:proofErr w:type="spellStart"/>
            <w:r w:rsidR="00EA76D0" w:rsidRPr="00EA696A">
              <w:rPr>
                <w:rFonts w:ascii="Book Antiqua" w:hAnsi="Book Antiqua" w:cs="Helvetica"/>
                <w:color w:val="000000"/>
                <w:shd w:val="clear" w:color="auto" w:fill="FFFFFF"/>
              </w:rPr>
              <w:t>l</w:t>
            </w:r>
            <w:r w:rsidRPr="00EA696A">
              <w:rPr>
                <w:rFonts w:ascii="Book Antiqua" w:hAnsi="Book Antiqua" w:cs="Helvetica"/>
                <w:color w:val="000000"/>
                <w:shd w:val="clear" w:color="auto" w:fill="FFFFFF"/>
              </w:rPr>
              <w:t>ysyl</w:t>
            </w:r>
            <w:proofErr w:type="spellEnd"/>
            <w:r w:rsidRPr="00EA696A">
              <w:rPr>
                <w:rFonts w:ascii="Book Antiqua" w:hAnsi="Book Antiqua" w:cs="Helvetica"/>
                <w:color w:val="000000"/>
                <w:shd w:val="clear" w:color="auto" w:fill="FFFFFF"/>
              </w:rPr>
              <w:t xml:space="preserve"> </w:t>
            </w:r>
            <w:r w:rsidR="00EA76D0" w:rsidRPr="00EA696A">
              <w:rPr>
                <w:rFonts w:ascii="Book Antiqua" w:hAnsi="Book Antiqua" w:cs="Helvetica"/>
                <w:noProof/>
                <w:color w:val="000000"/>
                <w:shd w:val="clear" w:color="auto" w:fill="FFFFFF"/>
              </w:rPr>
              <w:t>o</w:t>
            </w:r>
            <w:r w:rsidRPr="00EA696A">
              <w:rPr>
                <w:rFonts w:ascii="Book Antiqua" w:hAnsi="Book Antiqua" w:cs="Helvetica"/>
                <w:noProof/>
                <w:color w:val="000000"/>
                <w:shd w:val="clear" w:color="auto" w:fill="FFFFFF"/>
              </w:rPr>
              <w:t>xidase-</w:t>
            </w:r>
            <w:r w:rsidR="00EA76D0" w:rsidRPr="00EA696A">
              <w:rPr>
                <w:rFonts w:ascii="Book Antiqua" w:hAnsi="Book Antiqua" w:cs="Helvetica"/>
                <w:noProof/>
                <w:color w:val="000000"/>
                <w:shd w:val="clear" w:color="auto" w:fill="FFFFFF"/>
              </w:rPr>
              <w:t>l</w:t>
            </w:r>
            <w:r w:rsidRPr="00EA696A">
              <w:rPr>
                <w:rFonts w:ascii="Book Antiqua" w:hAnsi="Book Antiqua" w:cs="Helvetica"/>
                <w:noProof/>
                <w:color w:val="000000"/>
                <w:shd w:val="clear" w:color="auto" w:fill="FFFFFF"/>
              </w:rPr>
              <w:t>ike</w:t>
            </w:r>
            <w:r w:rsidRPr="00EA696A">
              <w:rPr>
                <w:rFonts w:ascii="Book Antiqua" w:hAnsi="Book Antiqua" w:cs="Helvetica"/>
                <w:color w:val="000000"/>
                <w:shd w:val="clear" w:color="auto" w:fill="FFFFFF"/>
              </w:rPr>
              <w:t xml:space="preserve"> 2 (LOXL2)</w:t>
            </w:r>
          </w:p>
        </w:tc>
        <w:tc>
          <w:tcPr>
            <w:tcW w:w="2250" w:type="dxa"/>
            <w:vAlign w:val="center"/>
          </w:tcPr>
          <w:p w:rsidR="009E2198" w:rsidRPr="00EA696A" w:rsidRDefault="009E2198" w:rsidP="0037491B">
            <w:pPr>
              <w:snapToGrid w:val="0"/>
              <w:spacing w:line="360" w:lineRule="auto"/>
              <w:rPr>
                <w:rFonts w:ascii="Book Antiqua" w:hAnsi="Book Antiqua"/>
                <w:noProof/>
              </w:rPr>
            </w:pPr>
            <w:r w:rsidRPr="00EA696A">
              <w:rPr>
                <w:rFonts w:ascii="Book Antiqua" w:hAnsi="Book Antiqua"/>
                <w:noProof/>
              </w:rPr>
              <w:t>Results awaited</w:t>
            </w:r>
          </w:p>
        </w:tc>
        <w:tc>
          <w:tcPr>
            <w:tcW w:w="2520" w:type="dxa"/>
          </w:tcPr>
          <w:p w:rsidR="009E2198" w:rsidRPr="00EA696A" w:rsidRDefault="009E2198" w:rsidP="0037491B">
            <w:pPr>
              <w:snapToGrid w:val="0"/>
              <w:spacing w:line="360" w:lineRule="auto"/>
              <w:rPr>
                <w:rFonts w:ascii="Book Antiqua" w:hAnsi="Book Antiqua" w:cs="Helvetica"/>
                <w:color w:val="000000"/>
                <w:shd w:val="clear" w:color="auto" w:fill="FFFFFF"/>
              </w:rPr>
            </w:pPr>
            <w:r w:rsidRPr="00EA696A">
              <w:rPr>
                <w:rFonts w:ascii="Book Antiqua" w:hAnsi="Book Antiqua" w:cs="Helvetica"/>
                <w:color w:val="000000"/>
                <w:shd w:val="clear" w:color="auto" w:fill="FFFFFF"/>
              </w:rPr>
              <w:t>Phase 2b, dose-ranging, randomized, double-blind, placebo-controlled (235 participants)</w:t>
            </w:r>
          </w:p>
        </w:tc>
        <w:tc>
          <w:tcPr>
            <w:tcW w:w="1260" w:type="dxa"/>
            <w:vAlign w:val="center"/>
          </w:tcPr>
          <w:p w:rsidR="009E2198" w:rsidRPr="00EA696A" w:rsidRDefault="009E2198" w:rsidP="0037491B">
            <w:pPr>
              <w:snapToGrid w:val="0"/>
              <w:spacing w:line="360" w:lineRule="auto"/>
              <w:rPr>
                <w:rFonts w:ascii="Book Antiqua" w:hAnsi="Book Antiqua" w:cs="Helvetica"/>
                <w:color w:val="000000"/>
                <w:shd w:val="clear" w:color="auto" w:fill="FFFFFF"/>
              </w:rPr>
            </w:pPr>
            <w:r w:rsidRPr="00EA696A">
              <w:rPr>
                <w:rFonts w:ascii="Book Antiqua" w:hAnsi="Book Antiqua" w:cs="Helvetica"/>
                <w:color w:val="000000"/>
                <w:shd w:val="clear" w:color="auto" w:fill="FFFFFF"/>
              </w:rPr>
              <w:t>NCT01672853</w:t>
            </w:r>
          </w:p>
        </w:tc>
        <w:tc>
          <w:tcPr>
            <w:tcW w:w="1368" w:type="dxa"/>
            <w:vAlign w:val="center"/>
          </w:tcPr>
          <w:p w:rsidR="009E2198" w:rsidRPr="00EA696A" w:rsidRDefault="009E2198" w:rsidP="0037491B">
            <w:pPr>
              <w:snapToGrid w:val="0"/>
              <w:spacing w:line="360" w:lineRule="auto"/>
              <w:jc w:val="center"/>
              <w:rPr>
                <w:rFonts w:ascii="Book Antiqua" w:hAnsi="Book Antiqua"/>
                <w:b/>
                <w:noProof/>
              </w:rPr>
            </w:pPr>
            <w:r w:rsidRPr="00EA696A">
              <w:rPr>
                <w:rFonts w:ascii="Book Antiqua" w:hAnsi="Book Antiqua"/>
                <w:b/>
                <w:noProof/>
              </w:rPr>
              <w:t>-</w:t>
            </w:r>
          </w:p>
        </w:tc>
      </w:tr>
      <w:tr w:rsidR="009E2198" w:rsidRPr="00EA696A" w:rsidTr="001550A0">
        <w:tc>
          <w:tcPr>
            <w:tcW w:w="2178" w:type="dxa"/>
          </w:tcPr>
          <w:p w:rsidR="009E2198" w:rsidRPr="00EA696A" w:rsidRDefault="009E2198" w:rsidP="0037491B">
            <w:pPr>
              <w:snapToGrid w:val="0"/>
              <w:spacing w:line="360" w:lineRule="auto"/>
              <w:rPr>
                <w:rFonts w:ascii="Book Antiqua" w:hAnsi="Book Antiqua" w:cs="Arial"/>
                <w:color w:val="000000"/>
                <w:shd w:val="clear" w:color="auto" w:fill="FFFFFF"/>
              </w:rPr>
            </w:pPr>
            <w:r w:rsidRPr="00EA696A">
              <w:rPr>
                <w:rFonts w:ascii="Book Antiqua" w:hAnsi="Book Antiqua" w:cs="Arial"/>
                <w:color w:val="000000"/>
                <w:shd w:val="clear" w:color="auto" w:fill="FFFFFF"/>
              </w:rPr>
              <w:t>Bile acids</w:t>
            </w:r>
          </w:p>
          <w:p w:rsidR="009E2198" w:rsidRPr="00EA696A" w:rsidRDefault="009E2198" w:rsidP="0037491B">
            <w:pPr>
              <w:snapToGrid w:val="0"/>
              <w:spacing w:line="360" w:lineRule="auto"/>
              <w:rPr>
                <w:rFonts w:ascii="Book Antiqua" w:hAnsi="Book Antiqua" w:cs="Arial"/>
                <w:color w:val="000000"/>
                <w:shd w:val="clear" w:color="auto" w:fill="FFFFFF"/>
              </w:rPr>
            </w:pPr>
            <w:proofErr w:type="spellStart"/>
            <w:r w:rsidRPr="00EA696A">
              <w:rPr>
                <w:rFonts w:ascii="Book Antiqua" w:hAnsi="Book Antiqua" w:cs="Arial"/>
                <w:color w:val="000000"/>
                <w:shd w:val="clear" w:color="auto" w:fill="FFFFFF"/>
              </w:rPr>
              <w:t>Obethicolic</w:t>
            </w:r>
            <w:proofErr w:type="spellEnd"/>
            <w:r w:rsidRPr="00EA696A">
              <w:rPr>
                <w:rFonts w:ascii="Book Antiqua" w:hAnsi="Book Antiqua" w:cs="Arial"/>
                <w:color w:val="000000"/>
                <w:shd w:val="clear" w:color="auto" w:fill="FFFFFF"/>
              </w:rPr>
              <w:t xml:space="preserve"> </w:t>
            </w:r>
            <w:r w:rsidR="00AD5637" w:rsidRPr="00EA696A">
              <w:rPr>
                <w:rFonts w:ascii="Book Antiqua" w:hAnsi="Book Antiqua" w:cs="Arial"/>
                <w:color w:val="000000"/>
                <w:shd w:val="clear" w:color="auto" w:fill="FFFFFF"/>
              </w:rPr>
              <w:t>a</w:t>
            </w:r>
            <w:r w:rsidRPr="00EA696A">
              <w:rPr>
                <w:rFonts w:ascii="Book Antiqua" w:hAnsi="Book Antiqua" w:cs="Arial"/>
                <w:color w:val="000000"/>
                <w:shd w:val="clear" w:color="auto" w:fill="FFFFFF"/>
              </w:rPr>
              <w:t xml:space="preserve">cid </w:t>
            </w:r>
            <w:r w:rsidRPr="00EA696A">
              <w:rPr>
                <w:rFonts w:ascii="Book Antiqua" w:hAnsi="Book Antiqua" w:cs="Arial"/>
                <w:color w:val="000000"/>
                <w:shd w:val="clear" w:color="auto" w:fill="FFFFFF"/>
              </w:rPr>
              <w:lastRenderedPageBreak/>
              <w:t>in primary biliary cholangitis</w:t>
            </w:r>
          </w:p>
        </w:tc>
        <w:tc>
          <w:tcPr>
            <w:tcW w:w="2250" w:type="dxa"/>
            <w:vAlign w:val="center"/>
          </w:tcPr>
          <w:p w:rsidR="009E2198" w:rsidRPr="00EA696A" w:rsidRDefault="009E2198" w:rsidP="0037491B">
            <w:pPr>
              <w:snapToGrid w:val="0"/>
              <w:spacing w:line="360" w:lineRule="auto"/>
              <w:rPr>
                <w:rFonts w:ascii="Book Antiqua" w:hAnsi="Book Antiqua"/>
                <w:noProof/>
              </w:rPr>
            </w:pPr>
            <w:r w:rsidRPr="00685AEA">
              <w:rPr>
                <w:rFonts w:ascii="Book Antiqua" w:hAnsi="Book Antiqua"/>
                <w:noProof/>
              </w:rPr>
              <w:lastRenderedPageBreak/>
              <w:t xml:space="preserve">Treatment with OCA 5-10 mg </w:t>
            </w:r>
            <w:r w:rsidRPr="00685AEA">
              <w:rPr>
                <w:rFonts w:ascii="Book Antiqua" w:hAnsi="Book Antiqua"/>
                <w:noProof/>
              </w:rPr>
              <w:lastRenderedPageBreak/>
              <w:t>reduced serum ALP in patients with PSC. Mild to moderate dose-related pruritus was the most common adverse event.</w:t>
            </w:r>
          </w:p>
        </w:tc>
        <w:tc>
          <w:tcPr>
            <w:tcW w:w="2520" w:type="dxa"/>
          </w:tcPr>
          <w:p w:rsidR="009E2198" w:rsidRPr="00EA696A" w:rsidRDefault="009E2198" w:rsidP="0037491B">
            <w:pPr>
              <w:snapToGrid w:val="0"/>
              <w:spacing w:line="360" w:lineRule="auto"/>
              <w:rPr>
                <w:rFonts w:ascii="Book Antiqua" w:hAnsi="Book Antiqua" w:cs="Helvetica"/>
                <w:color w:val="000000"/>
                <w:shd w:val="clear" w:color="auto" w:fill="FFFFFF"/>
              </w:rPr>
            </w:pPr>
            <w:r w:rsidRPr="00EA696A">
              <w:rPr>
                <w:rFonts w:ascii="Book Antiqua" w:hAnsi="Book Antiqua" w:cs="Arial"/>
                <w:color w:val="000000"/>
                <w:shd w:val="clear" w:color="auto" w:fill="FFFFFF"/>
              </w:rPr>
              <w:lastRenderedPageBreak/>
              <w:t xml:space="preserve"> Phase 2, double-blind, </w:t>
            </w:r>
            <w:r w:rsidRPr="00EA696A">
              <w:rPr>
                <w:rFonts w:ascii="Book Antiqua" w:hAnsi="Book Antiqua" w:cs="Arial"/>
                <w:noProof/>
                <w:color w:val="000000"/>
                <w:shd w:val="clear" w:color="auto" w:fill="FFFFFF"/>
              </w:rPr>
              <w:t>placebo-</w:t>
            </w:r>
            <w:r w:rsidRPr="00EA696A">
              <w:rPr>
                <w:rFonts w:ascii="Book Antiqua" w:hAnsi="Book Antiqua" w:cs="Arial"/>
                <w:noProof/>
                <w:color w:val="000000"/>
                <w:shd w:val="clear" w:color="auto" w:fill="FFFFFF"/>
              </w:rPr>
              <w:lastRenderedPageBreak/>
              <w:t>controlled</w:t>
            </w:r>
            <w:r w:rsidRPr="00EA696A">
              <w:rPr>
                <w:rFonts w:ascii="Book Antiqua" w:hAnsi="Book Antiqua" w:cs="Arial"/>
                <w:color w:val="000000"/>
                <w:shd w:val="clear" w:color="auto" w:fill="FFFFFF"/>
              </w:rPr>
              <w:t xml:space="preserve"> trial. </w:t>
            </w:r>
            <w:r w:rsidRPr="00EA696A">
              <w:rPr>
                <w:rFonts w:ascii="Book Antiqua" w:hAnsi="Book Antiqua" w:cs="Helvetica"/>
                <w:color w:val="000000"/>
                <w:shd w:val="clear" w:color="auto" w:fill="FFFFFF"/>
              </w:rPr>
              <w:t>Dose-Finding</w:t>
            </w:r>
          </w:p>
          <w:p w:rsidR="009E2198" w:rsidRPr="00EA696A" w:rsidRDefault="009E2198" w:rsidP="0037491B">
            <w:pPr>
              <w:snapToGrid w:val="0"/>
              <w:spacing w:line="360" w:lineRule="auto"/>
              <w:rPr>
                <w:rFonts w:ascii="Book Antiqua" w:hAnsi="Book Antiqua" w:cs="Helvetica"/>
                <w:color w:val="000000"/>
                <w:shd w:val="clear" w:color="auto" w:fill="FFFFFF"/>
              </w:rPr>
            </w:pPr>
            <w:r w:rsidRPr="00EA696A">
              <w:rPr>
                <w:rFonts w:ascii="Book Antiqua" w:hAnsi="Book Antiqua" w:cs="Helvetica"/>
                <w:color w:val="000000"/>
                <w:shd w:val="clear" w:color="auto" w:fill="FFFFFF"/>
              </w:rPr>
              <w:t>(AESOP)</w:t>
            </w:r>
          </w:p>
        </w:tc>
        <w:tc>
          <w:tcPr>
            <w:tcW w:w="1260" w:type="dxa"/>
            <w:vAlign w:val="center"/>
          </w:tcPr>
          <w:p w:rsidR="009E2198" w:rsidRPr="00EA696A" w:rsidRDefault="009E2198" w:rsidP="0037491B">
            <w:pPr>
              <w:snapToGrid w:val="0"/>
              <w:spacing w:line="360" w:lineRule="auto"/>
              <w:rPr>
                <w:rFonts w:ascii="Book Antiqua" w:hAnsi="Book Antiqua" w:cs="Helvetica"/>
                <w:color w:val="000000"/>
                <w:shd w:val="clear" w:color="auto" w:fill="FFFFFF"/>
              </w:rPr>
            </w:pPr>
            <w:r w:rsidRPr="00EA696A">
              <w:rPr>
                <w:rFonts w:ascii="Book Antiqua" w:hAnsi="Book Antiqua" w:cs="Helvetica"/>
                <w:color w:val="000000"/>
                <w:shd w:val="clear" w:color="auto" w:fill="FFFFFF"/>
              </w:rPr>
              <w:lastRenderedPageBreak/>
              <w:t>NCT02177136</w:t>
            </w:r>
          </w:p>
        </w:tc>
        <w:tc>
          <w:tcPr>
            <w:tcW w:w="1368" w:type="dxa"/>
            <w:vAlign w:val="center"/>
          </w:tcPr>
          <w:p w:rsidR="009E2198" w:rsidRPr="009E70D8" w:rsidRDefault="00B14FEF" w:rsidP="00B14FEF">
            <w:pPr>
              <w:snapToGrid w:val="0"/>
              <w:spacing w:line="360" w:lineRule="auto"/>
              <w:jc w:val="center"/>
              <w:rPr>
                <w:rFonts w:ascii="Book Antiqua" w:hAnsi="Book Antiqua"/>
                <w:noProof/>
                <w:vertAlign w:val="superscript"/>
              </w:rPr>
            </w:pPr>
            <w:r w:rsidRPr="009E70D8">
              <w:rPr>
                <w:rFonts w:ascii="Book Antiqua" w:hAnsi="Book Antiqua"/>
                <w:noProof/>
                <w:vertAlign w:val="superscript"/>
              </w:rPr>
              <w:fldChar w:fldCharType="begin"/>
            </w:r>
            <w:r w:rsidRPr="009E70D8">
              <w:rPr>
                <w:rFonts w:ascii="Book Antiqua" w:hAnsi="Book Antiqua"/>
                <w:noProof/>
                <w:vertAlign w:val="superscript"/>
              </w:rPr>
              <w:instrText xml:space="preserve"> ADDIN EN.CITE &lt;EndNote&gt;&lt;Cite&gt;&lt;Author&gt;t Hart&lt;/Author&gt;&lt;Year&gt;2008&lt;/Year&gt;&lt;RecNum&gt;48&lt;/RecNum&gt;&lt;DisplayText&gt;(53)&lt;/DisplayText&gt;&lt;record&gt;&lt;rec-number&gt;48&lt;/rec-number&gt;&lt;foreign-keys&gt;&lt;key app="EN" db-id="wwder5zadff0s4erfv0vrrzgrreresvfpe2a" timestamp="1518666421"&gt;48&lt;/key&gt;&lt;/foreign-keys&gt;&lt;ref-type name="Journal Article"&gt;17&lt;/ref-type&gt;&lt;contributors&gt;&lt;authors&gt;&lt;author&gt;t Hart, B. A.&lt;/author&gt;&lt;author&gt;Hintzen, R. Q.&lt;/author&gt;&lt;author&gt;Laman, J. D.&lt;/author&gt;&lt;/authors&gt;&lt;/contributors&gt;&lt;auth-address&gt;Department of Immunobiology, Biomedical Primate Research Centre, Rijswijk, The Netherlands. hart@bprc.nl&lt;/auth-address&gt;&lt;titles&gt;&lt;title&gt;Preclinical assessment of therapeutic antibodies against human CD40 and human interleukin-12/23p40 in a nonhuman primate model of multiple sclerosis&lt;/title&gt;&lt;secondary-title&gt;Neurodegener Dis&lt;/secondary-title&gt;&lt;/titles&gt;&lt;periodical&gt;&lt;full-title&gt;Neurodegener Dis&lt;/full-title&gt;&lt;/periodical&gt;&lt;pages&gt;38-52&lt;/pages&gt;&lt;volume&gt;5&lt;/volume&gt;&lt;number&gt;1&lt;/number&gt;&lt;keywords&gt;&lt;keyword&gt;Animals&lt;/keyword&gt;&lt;keyword&gt;Antibodies, Monoclonal/immunology/*pharmacology/therapeutic use&lt;/keyword&gt;&lt;keyword&gt;CD40 Antigens/antagonists &amp;amp; inhibitors/immunology&lt;/keyword&gt;&lt;keyword&gt;Disease Models, Animal&lt;/keyword&gt;&lt;keyword&gt;Encephalomyelitis, Autoimmune, Experimental/drug&lt;/keyword&gt;&lt;keyword&gt;therapy/immunology/physiopathology&lt;/keyword&gt;&lt;keyword&gt;Humans&lt;/keyword&gt;&lt;keyword&gt;Immunotherapy/*methods/trends&lt;/keyword&gt;&lt;keyword&gt;Interleukin-12/antagonists &amp;amp; inhibitors/immunology&lt;/keyword&gt;&lt;keyword&gt;Multiple Sclerosis/*drug therapy/*immunology/physiopathology&lt;/keyword&gt;&lt;keyword&gt;Primates/immunology&lt;/keyword&gt;&lt;keyword&gt;Treatment Outcome&lt;/keyword&gt;&lt;/keywords&gt;&lt;dates&gt;&lt;year&gt;2008&lt;/year&gt;&lt;/dates&gt;&lt;isbn&gt;1660-2854 (Print)&amp;#xD;1660-2854 (Linking)&lt;/isbn&gt;&lt;accession-num&gt;18075274&lt;/accession-num&gt;&lt;urls&gt;&lt;related-urls&gt;&lt;url&gt;https://www.ncbi.nlm.nih.gov/pubmed/18075274&lt;/url&gt;&lt;/related-urls&gt;&lt;/urls&gt;&lt;electronic-resource-num&gt;10.1159/000109937&lt;/electronic-resource-num&gt;&lt;/record&gt;&lt;/Cite&gt;&lt;/EndNote&gt;</w:instrText>
            </w:r>
            <w:r w:rsidRPr="009E70D8">
              <w:rPr>
                <w:rFonts w:ascii="Book Antiqua" w:hAnsi="Book Antiqua"/>
                <w:noProof/>
                <w:vertAlign w:val="superscript"/>
              </w:rPr>
              <w:fldChar w:fldCharType="separate"/>
            </w:r>
            <w:r w:rsidRPr="009E70D8">
              <w:rPr>
                <w:rFonts w:ascii="Book Antiqua" w:hAnsi="Book Antiqua"/>
                <w:noProof/>
                <w:vertAlign w:val="superscript"/>
              </w:rPr>
              <w:t>[80]</w:t>
            </w:r>
            <w:r w:rsidRPr="009E70D8">
              <w:rPr>
                <w:rFonts w:ascii="Book Antiqua" w:hAnsi="Book Antiqua"/>
                <w:noProof/>
                <w:vertAlign w:val="superscript"/>
              </w:rPr>
              <w:fldChar w:fldCharType="end"/>
            </w:r>
          </w:p>
        </w:tc>
      </w:tr>
    </w:tbl>
    <w:p w:rsidR="00A77B3E" w:rsidRPr="00B13721" w:rsidRDefault="00BC6FE7" w:rsidP="0037491B">
      <w:pPr>
        <w:snapToGrid w:val="0"/>
        <w:spacing w:line="360" w:lineRule="auto"/>
        <w:jc w:val="both"/>
        <w:rPr>
          <w:rFonts w:ascii="Book Antiqua" w:eastAsia="Book Antiqua" w:hAnsi="Book Antiqua" w:cs="Book Antiqua"/>
          <w:color w:val="000000"/>
        </w:rPr>
      </w:pPr>
      <w:r w:rsidRPr="002F6D40">
        <w:rPr>
          <w:rFonts w:ascii="Book Antiqua" w:eastAsia="Book Antiqua" w:hAnsi="Book Antiqua" w:cs="Book Antiqua"/>
          <w:color w:val="000000"/>
        </w:rPr>
        <w:lastRenderedPageBreak/>
        <w:t xml:space="preserve">PSC: </w:t>
      </w:r>
      <w:r w:rsidRPr="002F6D40">
        <w:rPr>
          <w:rFonts w:ascii="Book Antiqua" w:eastAsia="Book Antiqua" w:hAnsi="Book Antiqua" w:cs="Book Antiqua"/>
          <w:caps/>
          <w:color w:val="000000"/>
        </w:rPr>
        <w:t>p</w:t>
      </w:r>
      <w:r w:rsidRPr="002F6D40">
        <w:rPr>
          <w:rFonts w:ascii="Book Antiqua" w:eastAsia="Book Antiqua" w:hAnsi="Book Antiqua" w:cs="Book Antiqua"/>
          <w:color w:val="000000"/>
        </w:rPr>
        <w:t>rimary sclerosing cholangitis.</w:t>
      </w:r>
    </w:p>
    <w:sectPr w:rsidR="00A77B3E" w:rsidRPr="00B137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EDA" w:rsidRDefault="00242EDA" w:rsidP="00AB50CF">
      <w:r>
        <w:separator/>
      </w:r>
    </w:p>
  </w:endnote>
  <w:endnote w:type="continuationSeparator" w:id="0">
    <w:p w:rsidR="00242EDA" w:rsidRDefault="00242EDA" w:rsidP="00AB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602115"/>
      <w:docPartObj>
        <w:docPartGallery w:val="Page Numbers (Bottom of Page)"/>
        <w:docPartUnique/>
      </w:docPartObj>
    </w:sdtPr>
    <w:sdtEndPr/>
    <w:sdtContent>
      <w:sdt>
        <w:sdtPr>
          <w:id w:val="-1283028433"/>
          <w:docPartObj>
            <w:docPartGallery w:val="Page Numbers (Top of Page)"/>
            <w:docPartUnique/>
          </w:docPartObj>
        </w:sdtPr>
        <w:sdtEndPr/>
        <w:sdtContent>
          <w:p w:rsidR="00AB50CF" w:rsidRDefault="00AB50CF" w:rsidP="00AB50CF">
            <w:pPr>
              <w:pStyle w:val="a5"/>
              <w:jc w:val="right"/>
            </w:pPr>
            <w:r>
              <w:rPr>
                <w:lang w:val="zh-CN" w:eastAsia="zh-CN"/>
              </w:rPr>
              <w:t xml:space="preserve"> </w:t>
            </w:r>
            <w:r w:rsidRPr="00AB50CF">
              <w:rPr>
                <w:bCs/>
                <w:sz w:val="24"/>
                <w:szCs w:val="24"/>
              </w:rPr>
              <w:fldChar w:fldCharType="begin"/>
            </w:r>
            <w:r w:rsidRPr="00AB50CF">
              <w:rPr>
                <w:bCs/>
              </w:rPr>
              <w:instrText>PAGE</w:instrText>
            </w:r>
            <w:r w:rsidRPr="00AB50CF">
              <w:rPr>
                <w:bCs/>
                <w:sz w:val="24"/>
                <w:szCs w:val="24"/>
              </w:rPr>
              <w:fldChar w:fldCharType="separate"/>
            </w:r>
            <w:r w:rsidR="00B1220E">
              <w:rPr>
                <w:bCs/>
                <w:noProof/>
              </w:rPr>
              <w:t>24</w:t>
            </w:r>
            <w:r w:rsidRPr="00AB50CF">
              <w:rPr>
                <w:bCs/>
                <w:sz w:val="24"/>
                <w:szCs w:val="24"/>
              </w:rPr>
              <w:fldChar w:fldCharType="end"/>
            </w:r>
            <w:r w:rsidRPr="00AB50CF">
              <w:rPr>
                <w:lang w:val="zh-CN" w:eastAsia="zh-CN"/>
              </w:rPr>
              <w:t xml:space="preserve"> / </w:t>
            </w:r>
            <w:r w:rsidRPr="00AB50CF">
              <w:rPr>
                <w:bCs/>
                <w:sz w:val="24"/>
                <w:szCs w:val="24"/>
              </w:rPr>
              <w:fldChar w:fldCharType="begin"/>
            </w:r>
            <w:r w:rsidRPr="00AB50CF">
              <w:rPr>
                <w:bCs/>
              </w:rPr>
              <w:instrText>NUMPAGES</w:instrText>
            </w:r>
            <w:r w:rsidRPr="00AB50CF">
              <w:rPr>
                <w:bCs/>
                <w:sz w:val="24"/>
                <w:szCs w:val="24"/>
              </w:rPr>
              <w:fldChar w:fldCharType="separate"/>
            </w:r>
            <w:r w:rsidR="00B1220E">
              <w:rPr>
                <w:bCs/>
                <w:noProof/>
              </w:rPr>
              <w:t>38</w:t>
            </w:r>
            <w:r w:rsidRPr="00AB50CF">
              <w:rPr>
                <w:bCs/>
                <w:sz w:val="24"/>
                <w:szCs w:val="24"/>
              </w:rPr>
              <w:fldChar w:fldCharType="end"/>
            </w:r>
          </w:p>
        </w:sdtContent>
      </w:sdt>
    </w:sdtContent>
  </w:sdt>
  <w:p w:rsidR="00AB50CF" w:rsidRDefault="00AB50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EDA" w:rsidRDefault="00242EDA" w:rsidP="00AB50CF">
      <w:r>
        <w:separator/>
      </w:r>
    </w:p>
  </w:footnote>
  <w:footnote w:type="continuationSeparator" w:id="0">
    <w:p w:rsidR="00242EDA" w:rsidRDefault="00242EDA" w:rsidP="00AB5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EDB"/>
    <w:rsid w:val="00016090"/>
    <w:rsid w:val="00020EFE"/>
    <w:rsid w:val="00052D04"/>
    <w:rsid w:val="000564CC"/>
    <w:rsid w:val="00056601"/>
    <w:rsid w:val="00093047"/>
    <w:rsid w:val="000956ED"/>
    <w:rsid w:val="000C49D5"/>
    <w:rsid w:val="00113CF5"/>
    <w:rsid w:val="001550A0"/>
    <w:rsid w:val="0016540B"/>
    <w:rsid w:val="001A33A6"/>
    <w:rsid w:val="001C2FB7"/>
    <w:rsid w:val="001D784F"/>
    <w:rsid w:val="001F12CD"/>
    <w:rsid w:val="00200F46"/>
    <w:rsid w:val="00217054"/>
    <w:rsid w:val="00233819"/>
    <w:rsid w:val="00242EDA"/>
    <w:rsid w:val="0024432D"/>
    <w:rsid w:val="00253BC1"/>
    <w:rsid w:val="00266AF0"/>
    <w:rsid w:val="00275FE5"/>
    <w:rsid w:val="002915B6"/>
    <w:rsid w:val="0029269E"/>
    <w:rsid w:val="00297E69"/>
    <w:rsid w:val="002A1C41"/>
    <w:rsid w:val="002A5C64"/>
    <w:rsid w:val="002C575C"/>
    <w:rsid w:val="002C5B7E"/>
    <w:rsid w:val="002D0111"/>
    <w:rsid w:val="002D3D45"/>
    <w:rsid w:val="002F4116"/>
    <w:rsid w:val="002F6D40"/>
    <w:rsid w:val="00301360"/>
    <w:rsid w:val="003046BF"/>
    <w:rsid w:val="00306E8C"/>
    <w:rsid w:val="003169E3"/>
    <w:rsid w:val="0032223B"/>
    <w:rsid w:val="0035661A"/>
    <w:rsid w:val="00367541"/>
    <w:rsid w:val="003708D8"/>
    <w:rsid w:val="003711F7"/>
    <w:rsid w:val="0037491B"/>
    <w:rsid w:val="003C14E5"/>
    <w:rsid w:val="003E4360"/>
    <w:rsid w:val="004042B3"/>
    <w:rsid w:val="00443AB0"/>
    <w:rsid w:val="004519CF"/>
    <w:rsid w:val="00460424"/>
    <w:rsid w:val="00482ADD"/>
    <w:rsid w:val="00495349"/>
    <w:rsid w:val="004C50B0"/>
    <w:rsid w:val="004F72AF"/>
    <w:rsid w:val="00505CF4"/>
    <w:rsid w:val="00514D08"/>
    <w:rsid w:val="005331B4"/>
    <w:rsid w:val="0055413D"/>
    <w:rsid w:val="00562049"/>
    <w:rsid w:val="00567D70"/>
    <w:rsid w:val="0057305F"/>
    <w:rsid w:val="0058722A"/>
    <w:rsid w:val="005A5E58"/>
    <w:rsid w:val="005C1328"/>
    <w:rsid w:val="006635D7"/>
    <w:rsid w:val="00663DD7"/>
    <w:rsid w:val="006847B0"/>
    <w:rsid w:val="0069063B"/>
    <w:rsid w:val="00696A92"/>
    <w:rsid w:val="006D0FC3"/>
    <w:rsid w:val="006D6104"/>
    <w:rsid w:val="006E65C9"/>
    <w:rsid w:val="00714A1F"/>
    <w:rsid w:val="00760BE6"/>
    <w:rsid w:val="007909F7"/>
    <w:rsid w:val="00790DFE"/>
    <w:rsid w:val="007927F0"/>
    <w:rsid w:val="007C376B"/>
    <w:rsid w:val="007C5424"/>
    <w:rsid w:val="007D2D5A"/>
    <w:rsid w:val="007E24B7"/>
    <w:rsid w:val="00812C1A"/>
    <w:rsid w:val="00817C93"/>
    <w:rsid w:val="00853FA1"/>
    <w:rsid w:val="0086722B"/>
    <w:rsid w:val="008C7FDA"/>
    <w:rsid w:val="008D4899"/>
    <w:rsid w:val="008D72EC"/>
    <w:rsid w:val="008F6271"/>
    <w:rsid w:val="00911A76"/>
    <w:rsid w:val="009147F7"/>
    <w:rsid w:val="00936BF6"/>
    <w:rsid w:val="00941771"/>
    <w:rsid w:val="00956E08"/>
    <w:rsid w:val="00963380"/>
    <w:rsid w:val="00974AF3"/>
    <w:rsid w:val="00985849"/>
    <w:rsid w:val="009A3B6E"/>
    <w:rsid w:val="009A6801"/>
    <w:rsid w:val="009C2CC5"/>
    <w:rsid w:val="009D70EE"/>
    <w:rsid w:val="009E2198"/>
    <w:rsid w:val="009E70D8"/>
    <w:rsid w:val="009F2694"/>
    <w:rsid w:val="00A05BC2"/>
    <w:rsid w:val="00A17063"/>
    <w:rsid w:val="00A1773E"/>
    <w:rsid w:val="00A425E3"/>
    <w:rsid w:val="00A51F6A"/>
    <w:rsid w:val="00A77B3E"/>
    <w:rsid w:val="00A9394D"/>
    <w:rsid w:val="00AA37B8"/>
    <w:rsid w:val="00AA6727"/>
    <w:rsid w:val="00AB3086"/>
    <w:rsid w:val="00AB50CF"/>
    <w:rsid w:val="00AC2A09"/>
    <w:rsid w:val="00AD23AF"/>
    <w:rsid w:val="00AD36B4"/>
    <w:rsid w:val="00AD5637"/>
    <w:rsid w:val="00B0184D"/>
    <w:rsid w:val="00B1220E"/>
    <w:rsid w:val="00B13721"/>
    <w:rsid w:val="00B14FEF"/>
    <w:rsid w:val="00B24310"/>
    <w:rsid w:val="00B411FE"/>
    <w:rsid w:val="00B43C96"/>
    <w:rsid w:val="00B525CF"/>
    <w:rsid w:val="00BC6FE7"/>
    <w:rsid w:val="00C02008"/>
    <w:rsid w:val="00C14F2E"/>
    <w:rsid w:val="00C61F6F"/>
    <w:rsid w:val="00C6330D"/>
    <w:rsid w:val="00C663A1"/>
    <w:rsid w:val="00C95641"/>
    <w:rsid w:val="00CA2A55"/>
    <w:rsid w:val="00CB5FFD"/>
    <w:rsid w:val="00CC0E58"/>
    <w:rsid w:val="00CD0310"/>
    <w:rsid w:val="00CE2110"/>
    <w:rsid w:val="00D05D31"/>
    <w:rsid w:val="00D179FE"/>
    <w:rsid w:val="00D21409"/>
    <w:rsid w:val="00D45995"/>
    <w:rsid w:val="00D53CC0"/>
    <w:rsid w:val="00D844B1"/>
    <w:rsid w:val="00D862A8"/>
    <w:rsid w:val="00D93D69"/>
    <w:rsid w:val="00DA4266"/>
    <w:rsid w:val="00DA6ECF"/>
    <w:rsid w:val="00DC02C9"/>
    <w:rsid w:val="00DC09C9"/>
    <w:rsid w:val="00DC3EEF"/>
    <w:rsid w:val="00DD48AC"/>
    <w:rsid w:val="00DD6BEB"/>
    <w:rsid w:val="00E009DD"/>
    <w:rsid w:val="00E06792"/>
    <w:rsid w:val="00E7344E"/>
    <w:rsid w:val="00E965A2"/>
    <w:rsid w:val="00EA6BAC"/>
    <w:rsid w:val="00EA76D0"/>
    <w:rsid w:val="00EB73C7"/>
    <w:rsid w:val="00ED04FF"/>
    <w:rsid w:val="00EF1A78"/>
    <w:rsid w:val="00F0155A"/>
    <w:rsid w:val="00F10BD7"/>
    <w:rsid w:val="00F333AE"/>
    <w:rsid w:val="00F57A3F"/>
    <w:rsid w:val="00F6265B"/>
    <w:rsid w:val="00F6275C"/>
    <w:rsid w:val="00F71828"/>
    <w:rsid w:val="00F81BA3"/>
    <w:rsid w:val="00F927A0"/>
    <w:rsid w:val="00FA0D1E"/>
    <w:rsid w:val="00FA4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9E2198"/>
    <w:pPr>
      <w:keepNext/>
      <w:spacing w:before="240" w:after="60" w:line="48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character" w:styleId="a3">
    <w:name w:val="Hyperlink"/>
    <w:basedOn w:val="a0"/>
    <w:unhideWhenUsed/>
    <w:rsid w:val="00F57A3F"/>
    <w:rPr>
      <w:color w:val="0000FF" w:themeColor="hyperlink"/>
      <w:u w:val="single"/>
    </w:rPr>
  </w:style>
  <w:style w:type="paragraph" w:styleId="a4">
    <w:name w:val="header"/>
    <w:basedOn w:val="a"/>
    <w:link w:val="Char"/>
    <w:unhideWhenUsed/>
    <w:rsid w:val="00AB5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B50CF"/>
    <w:rPr>
      <w:sz w:val="18"/>
      <w:szCs w:val="18"/>
    </w:rPr>
  </w:style>
  <w:style w:type="paragraph" w:styleId="a5">
    <w:name w:val="footer"/>
    <w:basedOn w:val="a"/>
    <w:link w:val="Char0"/>
    <w:uiPriority w:val="99"/>
    <w:unhideWhenUsed/>
    <w:rsid w:val="00AB50CF"/>
    <w:pPr>
      <w:tabs>
        <w:tab w:val="center" w:pos="4153"/>
        <w:tab w:val="right" w:pos="8306"/>
      </w:tabs>
      <w:snapToGrid w:val="0"/>
    </w:pPr>
    <w:rPr>
      <w:sz w:val="18"/>
      <w:szCs w:val="18"/>
    </w:rPr>
  </w:style>
  <w:style w:type="character" w:customStyle="1" w:styleId="Char0">
    <w:name w:val="页脚 Char"/>
    <w:basedOn w:val="a0"/>
    <w:link w:val="a5"/>
    <w:uiPriority w:val="99"/>
    <w:rsid w:val="00AB50CF"/>
    <w:rPr>
      <w:sz w:val="18"/>
      <w:szCs w:val="18"/>
    </w:rPr>
  </w:style>
  <w:style w:type="character" w:customStyle="1" w:styleId="1Char">
    <w:name w:val="标题 1 Char"/>
    <w:basedOn w:val="a0"/>
    <w:link w:val="1"/>
    <w:rsid w:val="009E2198"/>
    <w:rPr>
      <w:rFonts w:ascii="Arial" w:eastAsia="Times New Roman" w:hAnsi="Arial" w:cs="Arial"/>
      <w:b/>
      <w:bCs/>
      <w:kern w:val="32"/>
      <w:sz w:val="32"/>
      <w:szCs w:val="32"/>
    </w:rPr>
  </w:style>
  <w:style w:type="table" w:styleId="a6">
    <w:name w:val="Table Grid"/>
    <w:basedOn w:val="a1"/>
    <w:uiPriority w:val="59"/>
    <w:rsid w:val="009E219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semiHidden/>
    <w:unhideWhenUsed/>
    <w:rsid w:val="002F4116"/>
    <w:rPr>
      <w:sz w:val="18"/>
      <w:szCs w:val="18"/>
    </w:rPr>
  </w:style>
  <w:style w:type="character" w:customStyle="1" w:styleId="Char1">
    <w:name w:val="批注框文本 Char"/>
    <w:basedOn w:val="a0"/>
    <w:link w:val="a7"/>
    <w:semiHidden/>
    <w:rsid w:val="002F41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9E2198"/>
    <w:pPr>
      <w:keepNext/>
      <w:spacing w:before="240" w:after="60" w:line="48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character" w:styleId="a3">
    <w:name w:val="Hyperlink"/>
    <w:basedOn w:val="a0"/>
    <w:unhideWhenUsed/>
    <w:rsid w:val="00F57A3F"/>
    <w:rPr>
      <w:color w:val="0000FF" w:themeColor="hyperlink"/>
      <w:u w:val="single"/>
    </w:rPr>
  </w:style>
  <w:style w:type="paragraph" w:styleId="a4">
    <w:name w:val="header"/>
    <w:basedOn w:val="a"/>
    <w:link w:val="Char"/>
    <w:unhideWhenUsed/>
    <w:rsid w:val="00AB50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B50CF"/>
    <w:rPr>
      <w:sz w:val="18"/>
      <w:szCs w:val="18"/>
    </w:rPr>
  </w:style>
  <w:style w:type="paragraph" w:styleId="a5">
    <w:name w:val="footer"/>
    <w:basedOn w:val="a"/>
    <w:link w:val="Char0"/>
    <w:uiPriority w:val="99"/>
    <w:unhideWhenUsed/>
    <w:rsid w:val="00AB50CF"/>
    <w:pPr>
      <w:tabs>
        <w:tab w:val="center" w:pos="4153"/>
        <w:tab w:val="right" w:pos="8306"/>
      </w:tabs>
      <w:snapToGrid w:val="0"/>
    </w:pPr>
    <w:rPr>
      <w:sz w:val="18"/>
      <w:szCs w:val="18"/>
    </w:rPr>
  </w:style>
  <w:style w:type="character" w:customStyle="1" w:styleId="Char0">
    <w:name w:val="页脚 Char"/>
    <w:basedOn w:val="a0"/>
    <w:link w:val="a5"/>
    <w:uiPriority w:val="99"/>
    <w:rsid w:val="00AB50CF"/>
    <w:rPr>
      <w:sz w:val="18"/>
      <w:szCs w:val="18"/>
    </w:rPr>
  </w:style>
  <w:style w:type="character" w:customStyle="1" w:styleId="1Char">
    <w:name w:val="标题 1 Char"/>
    <w:basedOn w:val="a0"/>
    <w:link w:val="1"/>
    <w:rsid w:val="009E2198"/>
    <w:rPr>
      <w:rFonts w:ascii="Arial" w:eastAsia="Times New Roman" w:hAnsi="Arial" w:cs="Arial"/>
      <w:b/>
      <w:bCs/>
      <w:kern w:val="32"/>
      <w:sz w:val="32"/>
      <w:szCs w:val="32"/>
    </w:rPr>
  </w:style>
  <w:style w:type="table" w:styleId="a6">
    <w:name w:val="Table Grid"/>
    <w:basedOn w:val="a1"/>
    <w:uiPriority w:val="59"/>
    <w:rsid w:val="009E219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semiHidden/>
    <w:unhideWhenUsed/>
    <w:rsid w:val="002F4116"/>
    <w:rPr>
      <w:sz w:val="18"/>
      <w:szCs w:val="18"/>
    </w:rPr>
  </w:style>
  <w:style w:type="character" w:customStyle="1" w:styleId="Char1">
    <w:name w:val="批注框文本 Char"/>
    <w:basedOn w:val="a0"/>
    <w:link w:val="a7"/>
    <w:semiHidden/>
    <w:rsid w:val="002F41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203705">
      <w:bodyDiv w:val="1"/>
      <w:marLeft w:val="0"/>
      <w:marRight w:val="0"/>
      <w:marTop w:val="0"/>
      <w:marBottom w:val="0"/>
      <w:divBdr>
        <w:top w:val="none" w:sz="0" w:space="0" w:color="auto"/>
        <w:left w:val="none" w:sz="0" w:space="0" w:color="auto"/>
        <w:bottom w:val="none" w:sz="0" w:space="0" w:color="auto"/>
        <w:right w:val="none" w:sz="0" w:space="0" w:color="auto"/>
      </w:divBdr>
    </w:div>
    <w:div w:id="1772240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phospholipid"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sciencedirect.com/topics/medicine-and-dentistry/hepatic"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ciencedirect.com/topics/medicine-and-dentistry/systemic-circulation"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sciencedirect.com/topics/medicine-and-dentistry/terminal-ileum" TargetMode="External"/><Relationship Id="rId4" Type="http://schemas.openxmlformats.org/officeDocument/2006/relationships/webSettings" Target="webSettings.xml"/><Relationship Id="rId9" Type="http://schemas.openxmlformats.org/officeDocument/2006/relationships/hyperlink" Target="https://www.sciencedirect.com/topics/medicine-and-dentistry/hepatocyt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38</Pages>
  <Words>17471</Words>
  <Characters>99589</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China</cp:lastModifiedBy>
  <cp:revision>10</cp:revision>
  <dcterms:created xsi:type="dcterms:W3CDTF">2020-08-01T17:13:00Z</dcterms:created>
  <dcterms:modified xsi:type="dcterms:W3CDTF">2020-08-24T09:34:00Z</dcterms:modified>
</cp:coreProperties>
</file>