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2A4390" w14:textId="77777777" w:rsidR="00246D4F" w:rsidRPr="00F252E3" w:rsidRDefault="00246D4F" w:rsidP="00F252E3">
      <w:pPr>
        <w:snapToGrid w:val="0"/>
        <w:spacing w:after="0" w:line="360" w:lineRule="auto"/>
        <w:jc w:val="both"/>
        <w:rPr>
          <w:rFonts w:ascii="Book Antiqua" w:eastAsia="宋体" w:hAnsi="Book Antiqua" w:cs="Times New Roman"/>
          <w:sz w:val="24"/>
          <w:szCs w:val="24"/>
          <w:lang w:val="en-US"/>
        </w:rPr>
      </w:pPr>
      <w:r w:rsidRPr="00F252E3">
        <w:rPr>
          <w:rFonts w:ascii="Book Antiqua" w:eastAsia="Book Antiqua" w:hAnsi="Book Antiqua" w:cs="Book Antiqua"/>
          <w:b/>
          <w:color w:val="000000"/>
          <w:sz w:val="24"/>
          <w:szCs w:val="24"/>
          <w:lang w:val="en-US"/>
        </w:rPr>
        <w:t xml:space="preserve">Name of Journal: </w:t>
      </w:r>
      <w:r w:rsidRPr="00F252E3">
        <w:rPr>
          <w:rFonts w:ascii="Book Antiqua" w:eastAsia="Book Antiqua" w:hAnsi="Book Antiqua" w:cs="Book Antiqua"/>
          <w:i/>
          <w:color w:val="000000"/>
          <w:sz w:val="24"/>
          <w:szCs w:val="24"/>
          <w:lang w:val="en-US"/>
        </w:rPr>
        <w:t>World Journal of Gastroenterology</w:t>
      </w:r>
    </w:p>
    <w:p w14:paraId="186ED50A" w14:textId="77777777" w:rsidR="00246D4F" w:rsidRPr="00F252E3" w:rsidRDefault="00246D4F" w:rsidP="00F252E3">
      <w:pPr>
        <w:snapToGrid w:val="0"/>
        <w:spacing w:after="0" w:line="360" w:lineRule="auto"/>
        <w:jc w:val="both"/>
        <w:rPr>
          <w:rFonts w:ascii="Book Antiqua" w:eastAsia="宋体" w:hAnsi="Book Antiqua" w:cs="Times New Roman"/>
          <w:sz w:val="24"/>
          <w:szCs w:val="24"/>
          <w:lang w:val="en-US"/>
        </w:rPr>
      </w:pPr>
      <w:r w:rsidRPr="00F252E3">
        <w:rPr>
          <w:rFonts w:ascii="Book Antiqua" w:eastAsia="Book Antiqua" w:hAnsi="Book Antiqua" w:cs="Book Antiqua"/>
          <w:b/>
          <w:color w:val="000000"/>
          <w:sz w:val="24"/>
          <w:szCs w:val="24"/>
          <w:lang w:val="en-US"/>
        </w:rPr>
        <w:t xml:space="preserve">Manuscript NO: </w:t>
      </w:r>
      <w:r w:rsidRPr="00F252E3">
        <w:rPr>
          <w:rFonts w:ascii="Book Antiqua" w:eastAsia="Book Antiqua" w:hAnsi="Book Antiqua" w:cs="Book Antiqua"/>
          <w:color w:val="000000"/>
          <w:sz w:val="24"/>
          <w:szCs w:val="24"/>
          <w:lang w:val="en-US"/>
        </w:rPr>
        <w:t>56565</w:t>
      </w:r>
    </w:p>
    <w:p w14:paraId="6EEF9F6C" w14:textId="77777777" w:rsidR="00246D4F" w:rsidRPr="00F252E3" w:rsidRDefault="00246D4F" w:rsidP="00F252E3">
      <w:pPr>
        <w:snapToGrid w:val="0"/>
        <w:spacing w:after="0" w:line="360" w:lineRule="auto"/>
        <w:jc w:val="both"/>
        <w:rPr>
          <w:rFonts w:ascii="Book Antiqua" w:eastAsia="宋体" w:hAnsi="Book Antiqua" w:cs="Times New Roman"/>
          <w:sz w:val="24"/>
          <w:szCs w:val="24"/>
          <w:lang w:val="en-US"/>
        </w:rPr>
      </w:pPr>
      <w:r w:rsidRPr="00F252E3">
        <w:rPr>
          <w:rFonts w:ascii="Book Antiqua" w:eastAsia="Book Antiqua" w:hAnsi="Book Antiqua" w:cs="Book Antiqua"/>
          <w:b/>
          <w:color w:val="000000"/>
          <w:sz w:val="24"/>
          <w:szCs w:val="24"/>
          <w:lang w:val="en-US"/>
        </w:rPr>
        <w:t xml:space="preserve">Manuscript Type: </w:t>
      </w:r>
      <w:r w:rsidRPr="00F252E3">
        <w:rPr>
          <w:rFonts w:ascii="Book Antiqua" w:eastAsia="Book Antiqua" w:hAnsi="Book Antiqua" w:cs="Book Antiqua"/>
          <w:color w:val="000000"/>
          <w:sz w:val="24"/>
          <w:szCs w:val="24"/>
          <w:lang w:val="en-US"/>
        </w:rPr>
        <w:t>MINIREVIEWS</w:t>
      </w:r>
    </w:p>
    <w:p w14:paraId="7B6396A9" w14:textId="77777777" w:rsidR="001A1D41" w:rsidRPr="00F252E3" w:rsidRDefault="001A1D41" w:rsidP="00F252E3">
      <w:pPr>
        <w:snapToGrid w:val="0"/>
        <w:spacing w:after="0" w:line="360" w:lineRule="auto"/>
        <w:jc w:val="both"/>
        <w:rPr>
          <w:rFonts w:ascii="Book Antiqua" w:hAnsi="Book Antiqua"/>
          <w:b/>
          <w:bCs/>
          <w:sz w:val="24"/>
          <w:szCs w:val="24"/>
        </w:rPr>
      </w:pPr>
    </w:p>
    <w:p w14:paraId="5E159DAA" w14:textId="1F9C7ED1" w:rsidR="00260B9E" w:rsidRPr="00F252E3" w:rsidRDefault="00B03E76" w:rsidP="00F252E3">
      <w:pPr>
        <w:snapToGrid w:val="0"/>
        <w:spacing w:after="0" w:line="360" w:lineRule="auto"/>
        <w:jc w:val="both"/>
        <w:rPr>
          <w:rFonts w:ascii="Book Antiqua" w:hAnsi="Book Antiqua"/>
          <w:b/>
          <w:bCs/>
          <w:sz w:val="24"/>
          <w:szCs w:val="24"/>
          <w:lang w:val="en-US"/>
        </w:rPr>
      </w:pPr>
      <w:bookmarkStart w:id="0" w:name="_Hlk39495296"/>
      <w:bookmarkStart w:id="1" w:name="OLE_LINK3"/>
      <w:r w:rsidRPr="00F252E3">
        <w:rPr>
          <w:rFonts w:ascii="Book Antiqua" w:hAnsi="Book Antiqua"/>
          <w:b/>
          <w:bCs/>
          <w:sz w:val="24"/>
          <w:szCs w:val="24"/>
          <w:lang w:val="en-US"/>
        </w:rPr>
        <w:t xml:space="preserve">COVID-19 pandemic: </w:t>
      </w:r>
      <w:bookmarkStart w:id="2" w:name="_Hlk39473769"/>
      <w:r w:rsidR="00AD28DB" w:rsidRPr="0029056E">
        <w:rPr>
          <w:rFonts w:ascii="Book Antiqua" w:hAnsi="Book Antiqua"/>
          <w:b/>
          <w:bCs/>
          <w:caps/>
          <w:sz w:val="24"/>
          <w:szCs w:val="24"/>
          <w:lang w:val="en-US" w:eastAsia="zh-CN"/>
        </w:rPr>
        <w:t>p</w:t>
      </w:r>
      <w:r w:rsidRPr="00F252E3">
        <w:rPr>
          <w:rFonts w:ascii="Book Antiqua" w:hAnsi="Book Antiqua"/>
          <w:b/>
          <w:bCs/>
          <w:sz w:val="24"/>
          <w:szCs w:val="24"/>
          <w:lang w:val="en-US" w:eastAsia="zh-CN"/>
        </w:rPr>
        <w:t>a</w:t>
      </w:r>
      <w:r w:rsidRPr="00F252E3">
        <w:rPr>
          <w:rFonts w:ascii="Book Antiqua" w:hAnsi="Book Antiqua"/>
          <w:b/>
          <w:bCs/>
          <w:sz w:val="24"/>
          <w:szCs w:val="24"/>
          <w:lang w:val="en-US"/>
        </w:rPr>
        <w:t xml:space="preserve">thophysiology and </w:t>
      </w:r>
      <w:r w:rsidR="00AD28DB" w:rsidRPr="00F252E3">
        <w:rPr>
          <w:rFonts w:ascii="Book Antiqua" w:hAnsi="Book Antiqua"/>
          <w:b/>
          <w:bCs/>
          <w:sz w:val="24"/>
          <w:szCs w:val="24"/>
          <w:lang w:val="en-US"/>
        </w:rPr>
        <w:t>m</w:t>
      </w:r>
      <w:r w:rsidRPr="00F252E3">
        <w:rPr>
          <w:rFonts w:ascii="Book Antiqua" w:hAnsi="Book Antiqua"/>
          <w:b/>
          <w:bCs/>
          <w:sz w:val="24"/>
          <w:szCs w:val="24"/>
          <w:lang w:val="en-US"/>
        </w:rPr>
        <w:t xml:space="preserve">anifestations from the </w:t>
      </w:r>
      <w:r w:rsidR="00AD28DB" w:rsidRPr="00F252E3">
        <w:rPr>
          <w:rFonts w:ascii="Book Antiqua" w:hAnsi="Book Antiqua"/>
          <w:b/>
          <w:bCs/>
          <w:sz w:val="24"/>
          <w:szCs w:val="24"/>
          <w:lang w:val="en-US"/>
        </w:rPr>
        <w:t>g</w:t>
      </w:r>
      <w:r w:rsidRPr="00F252E3">
        <w:rPr>
          <w:rFonts w:ascii="Book Antiqua" w:hAnsi="Book Antiqua"/>
          <w:b/>
          <w:bCs/>
          <w:sz w:val="24"/>
          <w:szCs w:val="24"/>
          <w:lang w:val="en-US"/>
        </w:rPr>
        <w:t xml:space="preserve">astrointestinal </w:t>
      </w:r>
      <w:bookmarkEnd w:id="2"/>
      <w:r w:rsidRPr="00F252E3">
        <w:rPr>
          <w:rFonts w:ascii="Book Antiqua" w:hAnsi="Book Antiqua"/>
          <w:b/>
          <w:bCs/>
          <w:sz w:val="24"/>
          <w:szCs w:val="24"/>
          <w:lang w:val="en-US"/>
        </w:rPr>
        <w:t>tract</w:t>
      </w:r>
    </w:p>
    <w:bookmarkEnd w:id="0"/>
    <w:bookmarkEnd w:id="1"/>
    <w:p w14:paraId="7B0E385B" w14:textId="77777777" w:rsidR="001A1D41" w:rsidRPr="00F252E3" w:rsidRDefault="001A1D41" w:rsidP="00F252E3">
      <w:pPr>
        <w:snapToGrid w:val="0"/>
        <w:spacing w:after="0" w:line="360" w:lineRule="auto"/>
        <w:jc w:val="both"/>
        <w:rPr>
          <w:rFonts w:ascii="Book Antiqua" w:hAnsi="Book Antiqua"/>
          <w:sz w:val="24"/>
          <w:szCs w:val="24"/>
          <w:lang w:val="en-US"/>
        </w:rPr>
      </w:pPr>
    </w:p>
    <w:p w14:paraId="6B94EFCB" w14:textId="030FD5F5" w:rsidR="001A1D41" w:rsidRPr="00F252E3" w:rsidRDefault="001A1D41" w:rsidP="00F252E3">
      <w:pPr>
        <w:snapToGrid w:val="0"/>
        <w:spacing w:after="0" w:line="360" w:lineRule="auto"/>
        <w:jc w:val="both"/>
        <w:rPr>
          <w:rFonts w:ascii="Book Antiqua" w:hAnsi="Book Antiqua"/>
          <w:sz w:val="24"/>
          <w:szCs w:val="24"/>
          <w:lang w:val="en-US" w:eastAsia="zh-CN"/>
        </w:rPr>
      </w:pPr>
      <w:r w:rsidRPr="00F252E3">
        <w:rPr>
          <w:rFonts w:ascii="Book Antiqua" w:hAnsi="Book Antiqua"/>
          <w:sz w:val="24"/>
          <w:szCs w:val="24"/>
        </w:rPr>
        <w:t xml:space="preserve">Galanopoulos M </w:t>
      </w:r>
      <w:r w:rsidRPr="00F252E3">
        <w:rPr>
          <w:rFonts w:ascii="Book Antiqua" w:hAnsi="Book Antiqua"/>
          <w:i/>
          <w:sz w:val="24"/>
          <w:szCs w:val="24"/>
        </w:rPr>
        <w:t xml:space="preserve">et al. </w:t>
      </w:r>
      <w:r w:rsidR="006D45A5" w:rsidRPr="00F252E3">
        <w:rPr>
          <w:rFonts w:ascii="Book Antiqua" w:hAnsi="Book Antiqua"/>
          <w:iCs/>
          <w:sz w:val="24"/>
          <w:szCs w:val="24"/>
          <w:lang w:val="en-US"/>
        </w:rPr>
        <w:t>COVID-19 gastrointestinal manifestations</w:t>
      </w:r>
    </w:p>
    <w:p w14:paraId="4BC03EF3" w14:textId="77777777" w:rsidR="001A1D41" w:rsidRPr="00F252E3" w:rsidRDefault="001A1D41" w:rsidP="00F252E3">
      <w:pPr>
        <w:snapToGrid w:val="0"/>
        <w:spacing w:after="0" w:line="360" w:lineRule="auto"/>
        <w:jc w:val="both"/>
        <w:rPr>
          <w:rFonts w:ascii="Book Antiqua" w:hAnsi="Book Antiqua"/>
          <w:sz w:val="24"/>
          <w:szCs w:val="24"/>
        </w:rPr>
      </w:pPr>
    </w:p>
    <w:p w14:paraId="2CA5D996" w14:textId="77777777" w:rsidR="00DC09AF" w:rsidRPr="00F252E3" w:rsidRDefault="00DC09AF" w:rsidP="00F252E3">
      <w:pPr>
        <w:snapToGrid w:val="0"/>
        <w:spacing w:after="0" w:line="360" w:lineRule="auto"/>
        <w:jc w:val="both"/>
        <w:rPr>
          <w:rFonts w:ascii="Book Antiqua" w:hAnsi="Book Antiqua"/>
          <w:sz w:val="24"/>
          <w:szCs w:val="24"/>
        </w:rPr>
      </w:pPr>
      <w:bookmarkStart w:id="3" w:name="_Hlk39476506"/>
      <w:proofErr w:type="spellStart"/>
      <w:r w:rsidRPr="00F252E3">
        <w:rPr>
          <w:rFonts w:ascii="Book Antiqua" w:eastAsia="Book Antiqua" w:hAnsi="Book Antiqua" w:cs="Book Antiqua"/>
          <w:color w:val="000000"/>
          <w:sz w:val="24"/>
          <w:szCs w:val="24"/>
        </w:rPr>
        <w:t>Michail</w:t>
      </w:r>
      <w:proofErr w:type="spellEnd"/>
      <w:r w:rsidRPr="00F252E3">
        <w:rPr>
          <w:rFonts w:ascii="Book Antiqua" w:eastAsia="Book Antiqua" w:hAnsi="Book Antiqua" w:cs="Book Antiqua"/>
          <w:color w:val="000000"/>
          <w:sz w:val="24"/>
          <w:szCs w:val="24"/>
        </w:rPr>
        <w:t xml:space="preserve"> Galanopoulos, Filippos </w:t>
      </w:r>
      <w:proofErr w:type="spellStart"/>
      <w:r w:rsidRPr="00F252E3">
        <w:rPr>
          <w:rFonts w:ascii="Book Antiqua" w:eastAsia="Book Antiqua" w:hAnsi="Book Antiqua" w:cs="Book Antiqua"/>
          <w:color w:val="000000"/>
          <w:sz w:val="24"/>
          <w:szCs w:val="24"/>
        </w:rPr>
        <w:t>Gkeros</w:t>
      </w:r>
      <w:proofErr w:type="spellEnd"/>
      <w:r w:rsidRPr="00F252E3">
        <w:rPr>
          <w:rFonts w:ascii="Book Antiqua" w:eastAsia="Book Antiqua" w:hAnsi="Book Antiqua" w:cs="Book Antiqua"/>
          <w:color w:val="000000"/>
          <w:sz w:val="24"/>
          <w:szCs w:val="24"/>
        </w:rPr>
        <w:t xml:space="preserve">, Aris </w:t>
      </w:r>
      <w:proofErr w:type="spellStart"/>
      <w:r w:rsidRPr="00F252E3">
        <w:rPr>
          <w:rFonts w:ascii="Book Antiqua" w:eastAsia="Book Antiqua" w:hAnsi="Book Antiqua" w:cs="Book Antiqua"/>
          <w:color w:val="000000"/>
          <w:sz w:val="24"/>
          <w:szCs w:val="24"/>
        </w:rPr>
        <w:t>Doukatas</w:t>
      </w:r>
      <w:proofErr w:type="spellEnd"/>
      <w:r w:rsidRPr="00F252E3">
        <w:rPr>
          <w:rFonts w:ascii="Book Antiqua" w:eastAsia="Book Antiqua" w:hAnsi="Book Antiqua" w:cs="Book Antiqua"/>
          <w:color w:val="000000"/>
          <w:sz w:val="24"/>
          <w:szCs w:val="24"/>
        </w:rPr>
        <w:t xml:space="preserve">, </w:t>
      </w:r>
      <w:proofErr w:type="spellStart"/>
      <w:r w:rsidRPr="00F252E3">
        <w:rPr>
          <w:rFonts w:ascii="Book Antiqua" w:eastAsia="Book Antiqua" w:hAnsi="Book Antiqua" w:cs="Book Antiqua"/>
          <w:color w:val="000000"/>
          <w:sz w:val="24"/>
          <w:szCs w:val="24"/>
        </w:rPr>
        <w:t>Grigorios</w:t>
      </w:r>
      <w:proofErr w:type="spellEnd"/>
      <w:r w:rsidRPr="00F252E3">
        <w:rPr>
          <w:rFonts w:ascii="Book Antiqua" w:eastAsia="Book Antiqua" w:hAnsi="Book Antiqua" w:cs="Book Antiqua"/>
          <w:color w:val="000000"/>
          <w:sz w:val="24"/>
          <w:szCs w:val="24"/>
        </w:rPr>
        <w:t xml:space="preserve"> </w:t>
      </w:r>
      <w:proofErr w:type="spellStart"/>
      <w:r w:rsidRPr="00F252E3">
        <w:rPr>
          <w:rFonts w:ascii="Book Antiqua" w:eastAsia="Book Antiqua" w:hAnsi="Book Antiqua" w:cs="Book Antiqua"/>
          <w:color w:val="000000"/>
          <w:sz w:val="24"/>
          <w:szCs w:val="24"/>
        </w:rPr>
        <w:t>Karianakis</w:t>
      </w:r>
      <w:proofErr w:type="spellEnd"/>
      <w:r w:rsidRPr="00F252E3">
        <w:rPr>
          <w:rFonts w:ascii="Book Antiqua" w:eastAsia="Book Antiqua" w:hAnsi="Book Antiqua" w:cs="Book Antiqua"/>
          <w:color w:val="000000"/>
          <w:sz w:val="24"/>
          <w:szCs w:val="24"/>
        </w:rPr>
        <w:t xml:space="preserve">, Christos </w:t>
      </w:r>
      <w:proofErr w:type="spellStart"/>
      <w:r w:rsidRPr="00F252E3">
        <w:rPr>
          <w:rFonts w:ascii="Book Antiqua" w:eastAsia="Book Antiqua" w:hAnsi="Book Antiqua" w:cs="Book Antiqua"/>
          <w:color w:val="000000"/>
          <w:sz w:val="24"/>
          <w:szCs w:val="24"/>
        </w:rPr>
        <w:t>Pontas</w:t>
      </w:r>
      <w:proofErr w:type="spellEnd"/>
      <w:r w:rsidRPr="00F252E3">
        <w:rPr>
          <w:rFonts w:ascii="Book Antiqua" w:eastAsia="Book Antiqua" w:hAnsi="Book Antiqua" w:cs="Book Antiqua"/>
          <w:color w:val="000000"/>
          <w:sz w:val="24"/>
          <w:szCs w:val="24"/>
        </w:rPr>
        <w:t xml:space="preserve">, Nikolaos </w:t>
      </w:r>
      <w:proofErr w:type="spellStart"/>
      <w:r w:rsidRPr="00F252E3">
        <w:rPr>
          <w:rFonts w:ascii="Book Antiqua" w:eastAsia="Book Antiqua" w:hAnsi="Book Antiqua" w:cs="Book Antiqua"/>
          <w:color w:val="000000"/>
          <w:sz w:val="24"/>
          <w:szCs w:val="24"/>
        </w:rPr>
        <w:t>Tsoukalas</w:t>
      </w:r>
      <w:proofErr w:type="spellEnd"/>
      <w:r w:rsidRPr="00F252E3">
        <w:rPr>
          <w:rFonts w:ascii="Book Antiqua" w:eastAsia="Book Antiqua" w:hAnsi="Book Antiqua" w:cs="Book Antiqua"/>
          <w:color w:val="000000"/>
          <w:sz w:val="24"/>
          <w:szCs w:val="24"/>
        </w:rPr>
        <w:t xml:space="preserve">, Nikos </w:t>
      </w:r>
      <w:proofErr w:type="spellStart"/>
      <w:r w:rsidRPr="00F252E3">
        <w:rPr>
          <w:rFonts w:ascii="Book Antiqua" w:eastAsia="Book Antiqua" w:hAnsi="Book Antiqua" w:cs="Book Antiqua"/>
          <w:color w:val="000000"/>
          <w:sz w:val="24"/>
          <w:szCs w:val="24"/>
        </w:rPr>
        <w:t>Viazis</w:t>
      </w:r>
      <w:proofErr w:type="spellEnd"/>
      <w:r w:rsidRPr="00F252E3">
        <w:rPr>
          <w:rFonts w:ascii="Book Antiqua" w:eastAsia="Book Antiqua" w:hAnsi="Book Antiqua" w:cs="Book Antiqua"/>
          <w:color w:val="000000"/>
          <w:sz w:val="24"/>
          <w:szCs w:val="24"/>
        </w:rPr>
        <w:t xml:space="preserve">, Christos </w:t>
      </w:r>
      <w:proofErr w:type="spellStart"/>
      <w:r w:rsidRPr="00F252E3">
        <w:rPr>
          <w:rFonts w:ascii="Book Antiqua" w:eastAsia="Book Antiqua" w:hAnsi="Book Antiqua" w:cs="Book Antiqua"/>
          <w:color w:val="000000"/>
          <w:sz w:val="24"/>
          <w:szCs w:val="24"/>
        </w:rPr>
        <w:t>Liatsos</w:t>
      </w:r>
      <w:proofErr w:type="spellEnd"/>
      <w:r w:rsidRPr="00F252E3">
        <w:rPr>
          <w:rFonts w:ascii="Book Antiqua" w:eastAsia="Book Antiqua" w:hAnsi="Book Antiqua" w:cs="Book Antiqua"/>
          <w:color w:val="000000"/>
          <w:sz w:val="24"/>
          <w:szCs w:val="24"/>
        </w:rPr>
        <w:t xml:space="preserve">, </w:t>
      </w:r>
      <w:proofErr w:type="spellStart"/>
      <w:r w:rsidRPr="00F252E3">
        <w:rPr>
          <w:rFonts w:ascii="Book Antiqua" w:eastAsia="Book Antiqua" w:hAnsi="Book Antiqua" w:cs="Book Antiqua"/>
          <w:color w:val="000000"/>
          <w:sz w:val="24"/>
          <w:szCs w:val="24"/>
        </w:rPr>
        <w:t>Gerassimos</w:t>
      </w:r>
      <w:proofErr w:type="spellEnd"/>
      <w:r w:rsidRPr="00F252E3">
        <w:rPr>
          <w:rFonts w:ascii="Book Antiqua" w:eastAsia="Book Antiqua" w:hAnsi="Book Antiqua" w:cs="Book Antiqua"/>
          <w:color w:val="000000"/>
          <w:sz w:val="24"/>
          <w:szCs w:val="24"/>
        </w:rPr>
        <w:t xml:space="preserve"> J </w:t>
      </w:r>
      <w:proofErr w:type="spellStart"/>
      <w:r w:rsidRPr="00F252E3">
        <w:rPr>
          <w:rFonts w:ascii="Book Antiqua" w:eastAsia="Book Antiqua" w:hAnsi="Book Antiqua" w:cs="Book Antiqua"/>
          <w:color w:val="000000"/>
          <w:sz w:val="24"/>
          <w:szCs w:val="24"/>
        </w:rPr>
        <w:t>Mantzaris</w:t>
      </w:r>
      <w:proofErr w:type="spellEnd"/>
    </w:p>
    <w:p w14:paraId="71991B77" w14:textId="77777777" w:rsidR="00DC09AF" w:rsidRPr="00F252E3" w:rsidRDefault="00DC09AF" w:rsidP="00F252E3">
      <w:pPr>
        <w:snapToGrid w:val="0"/>
        <w:spacing w:after="0" w:line="360" w:lineRule="auto"/>
        <w:jc w:val="both"/>
        <w:rPr>
          <w:rFonts w:ascii="Book Antiqua" w:hAnsi="Book Antiqua"/>
          <w:sz w:val="24"/>
          <w:szCs w:val="24"/>
        </w:rPr>
      </w:pPr>
    </w:p>
    <w:p w14:paraId="19BFAB7B" w14:textId="77777777" w:rsidR="00DC09AF" w:rsidRPr="00F252E3" w:rsidRDefault="00DC09AF" w:rsidP="00F252E3">
      <w:pPr>
        <w:snapToGrid w:val="0"/>
        <w:spacing w:after="0" w:line="360" w:lineRule="auto"/>
        <w:jc w:val="both"/>
        <w:rPr>
          <w:rFonts w:ascii="Book Antiqua" w:hAnsi="Book Antiqua"/>
          <w:sz w:val="24"/>
          <w:szCs w:val="24"/>
        </w:rPr>
      </w:pPr>
      <w:proofErr w:type="spellStart"/>
      <w:r w:rsidRPr="00F252E3">
        <w:rPr>
          <w:rFonts w:ascii="Book Antiqua" w:eastAsia="Book Antiqua" w:hAnsi="Book Antiqua" w:cs="Book Antiqua"/>
          <w:b/>
          <w:bCs/>
          <w:color w:val="000000"/>
          <w:sz w:val="24"/>
          <w:szCs w:val="24"/>
        </w:rPr>
        <w:t>Michail</w:t>
      </w:r>
      <w:proofErr w:type="spellEnd"/>
      <w:r w:rsidRPr="00F252E3">
        <w:rPr>
          <w:rFonts w:ascii="Book Antiqua" w:eastAsia="Book Antiqua" w:hAnsi="Book Antiqua" w:cs="Book Antiqua"/>
          <w:b/>
          <w:bCs/>
          <w:color w:val="000000"/>
          <w:sz w:val="24"/>
          <w:szCs w:val="24"/>
        </w:rPr>
        <w:t xml:space="preserve"> Galanopoulos, Christos </w:t>
      </w:r>
      <w:proofErr w:type="spellStart"/>
      <w:r w:rsidRPr="00F252E3">
        <w:rPr>
          <w:rFonts w:ascii="Book Antiqua" w:eastAsia="Book Antiqua" w:hAnsi="Book Antiqua" w:cs="Book Antiqua"/>
          <w:b/>
          <w:bCs/>
          <w:color w:val="000000"/>
          <w:sz w:val="24"/>
          <w:szCs w:val="24"/>
        </w:rPr>
        <w:t>Liatsos</w:t>
      </w:r>
      <w:proofErr w:type="spellEnd"/>
      <w:r w:rsidRPr="00F252E3">
        <w:rPr>
          <w:rFonts w:ascii="Book Antiqua" w:eastAsia="Book Antiqua" w:hAnsi="Book Antiqua" w:cs="Book Antiqua"/>
          <w:b/>
          <w:bCs/>
          <w:color w:val="000000"/>
          <w:sz w:val="24"/>
          <w:szCs w:val="24"/>
        </w:rPr>
        <w:t xml:space="preserve">, </w:t>
      </w:r>
      <w:r w:rsidRPr="00F252E3">
        <w:rPr>
          <w:rFonts w:ascii="Book Antiqua" w:eastAsia="Book Antiqua" w:hAnsi="Book Antiqua" w:cs="Book Antiqua"/>
          <w:color w:val="000000"/>
          <w:sz w:val="24"/>
          <w:szCs w:val="24"/>
        </w:rPr>
        <w:t xml:space="preserve">Department of Gastroenterology, 401 General Military Hospital of Athens, Athens 11525, </w:t>
      </w:r>
      <w:proofErr w:type="spellStart"/>
      <w:r w:rsidRPr="00F252E3">
        <w:rPr>
          <w:rFonts w:ascii="Book Antiqua" w:eastAsia="Book Antiqua" w:hAnsi="Book Antiqua" w:cs="Book Antiqua"/>
          <w:color w:val="000000"/>
          <w:sz w:val="24"/>
          <w:szCs w:val="24"/>
        </w:rPr>
        <w:t>Attiki</w:t>
      </w:r>
      <w:proofErr w:type="spellEnd"/>
      <w:r w:rsidRPr="00F252E3">
        <w:rPr>
          <w:rFonts w:ascii="Book Antiqua" w:eastAsia="Book Antiqua" w:hAnsi="Book Antiqua" w:cs="Book Antiqua"/>
          <w:color w:val="000000"/>
          <w:sz w:val="24"/>
          <w:szCs w:val="24"/>
        </w:rPr>
        <w:t>, Greece</w:t>
      </w:r>
    </w:p>
    <w:p w14:paraId="69223BEA" w14:textId="77777777" w:rsidR="00DC09AF" w:rsidRPr="00F252E3" w:rsidRDefault="00DC09AF" w:rsidP="00F252E3">
      <w:pPr>
        <w:snapToGrid w:val="0"/>
        <w:spacing w:after="0" w:line="360" w:lineRule="auto"/>
        <w:jc w:val="both"/>
        <w:rPr>
          <w:rFonts w:ascii="Book Antiqua" w:hAnsi="Book Antiqua"/>
          <w:sz w:val="24"/>
          <w:szCs w:val="24"/>
        </w:rPr>
      </w:pPr>
    </w:p>
    <w:p w14:paraId="61615C9E" w14:textId="77777777" w:rsidR="00DC09AF" w:rsidRPr="00F252E3" w:rsidRDefault="00DC09AF" w:rsidP="00F252E3">
      <w:pPr>
        <w:snapToGrid w:val="0"/>
        <w:spacing w:after="0" w:line="360" w:lineRule="auto"/>
        <w:jc w:val="both"/>
        <w:rPr>
          <w:rFonts w:ascii="Book Antiqua" w:hAnsi="Book Antiqua"/>
          <w:sz w:val="24"/>
          <w:szCs w:val="24"/>
        </w:rPr>
      </w:pPr>
      <w:r w:rsidRPr="00F252E3">
        <w:rPr>
          <w:rFonts w:ascii="Book Antiqua" w:eastAsia="Book Antiqua" w:hAnsi="Book Antiqua" w:cs="Book Antiqua"/>
          <w:b/>
          <w:bCs/>
          <w:color w:val="000000"/>
          <w:sz w:val="24"/>
          <w:szCs w:val="24"/>
        </w:rPr>
        <w:t xml:space="preserve">Filippos </w:t>
      </w:r>
      <w:proofErr w:type="spellStart"/>
      <w:r w:rsidRPr="00F252E3">
        <w:rPr>
          <w:rFonts w:ascii="Book Antiqua" w:eastAsia="Book Antiqua" w:hAnsi="Book Antiqua" w:cs="Book Antiqua"/>
          <w:b/>
          <w:bCs/>
          <w:color w:val="000000"/>
          <w:sz w:val="24"/>
          <w:szCs w:val="24"/>
        </w:rPr>
        <w:t>Gkeros</w:t>
      </w:r>
      <w:proofErr w:type="spellEnd"/>
      <w:r w:rsidRPr="00F252E3">
        <w:rPr>
          <w:rFonts w:ascii="Book Antiqua" w:eastAsia="Book Antiqua" w:hAnsi="Book Antiqua" w:cs="Book Antiqua"/>
          <w:b/>
          <w:bCs/>
          <w:color w:val="000000"/>
          <w:sz w:val="24"/>
          <w:szCs w:val="24"/>
        </w:rPr>
        <w:t xml:space="preserve">, Christos </w:t>
      </w:r>
      <w:proofErr w:type="spellStart"/>
      <w:r w:rsidRPr="00F252E3">
        <w:rPr>
          <w:rFonts w:ascii="Book Antiqua" w:eastAsia="Book Antiqua" w:hAnsi="Book Antiqua" w:cs="Book Antiqua"/>
          <w:b/>
          <w:bCs/>
          <w:color w:val="000000"/>
          <w:sz w:val="24"/>
          <w:szCs w:val="24"/>
        </w:rPr>
        <w:t>Pontas</w:t>
      </w:r>
      <w:proofErr w:type="spellEnd"/>
      <w:r w:rsidRPr="00F252E3">
        <w:rPr>
          <w:rFonts w:ascii="Book Antiqua" w:eastAsia="Book Antiqua" w:hAnsi="Book Antiqua" w:cs="Book Antiqua"/>
          <w:b/>
          <w:bCs/>
          <w:color w:val="000000"/>
          <w:sz w:val="24"/>
          <w:szCs w:val="24"/>
        </w:rPr>
        <w:t xml:space="preserve">, Nikos </w:t>
      </w:r>
      <w:proofErr w:type="spellStart"/>
      <w:r w:rsidRPr="00F252E3">
        <w:rPr>
          <w:rFonts w:ascii="Book Antiqua" w:eastAsia="Book Antiqua" w:hAnsi="Book Antiqua" w:cs="Book Antiqua"/>
          <w:b/>
          <w:bCs/>
          <w:color w:val="000000"/>
          <w:sz w:val="24"/>
          <w:szCs w:val="24"/>
        </w:rPr>
        <w:t>Viazis</w:t>
      </w:r>
      <w:proofErr w:type="spellEnd"/>
      <w:r w:rsidRPr="00F252E3">
        <w:rPr>
          <w:rFonts w:ascii="Book Antiqua" w:eastAsia="Book Antiqua" w:hAnsi="Book Antiqua" w:cs="Book Antiqua"/>
          <w:b/>
          <w:bCs/>
          <w:color w:val="000000"/>
          <w:sz w:val="24"/>
          <w:szCs w:val="24"/>
        </w:rPr>
        <w:t xml:space="preserve">, </w:t>
      </w:r>
      <w:proofErr w:type="spellStart"/>
      <w:r w:rsidRPr="00F252E3">
        <w:rPr>
          <w:rFonts w:ascii="Book Antiqua" w:eastAsia="Book Antiqua" w:hAnsi="Book Antiqua" w:cs="Book Antiqua"/>
          <w:b/>
          <w:bCs/>
          <w:color w:val="000000"/>
          <w:sz w:val="24"/>
          <w:szCs w:val="24"/>
        </w:rPr>
        <w:t>Gerassimos</w:t>
      </w:r>
      <w:proofErr w:type="spellEnd"/>
      <w:r w:rsidRPr="00F252E3">
        <w:rPr>
          <w:rFonts w:ascii="Book Antiqua" w:eastAsia="Book Antiqua" w:hAnsi="Book Antiqua" w:cs="Book Antiqua"/>
          <w:b/>
          <w:bCs/>
          <w:color w:val="000000"/>
          <w:sz w:val="24"/>
          <w:szCs w:val="24"/>
        </w:rPr>
        <w:t xml:space="preserve"> J </w:t>
      </w:r>
      <w:proofErr w:type="spellStart"/>
      <w:r w:rsidRPr="00F252E3">
        <w:rPr>
          <w:rFonts w:ascii="Book Antiqua" w:eastAsia="Book Antiqua" w:hAnsi="Book Antiqua" w:cs="Book Antiqua"/>
          <w:b/>
          <w:bCs/>
          <w:color w:val="000000"/>
          <w:sz w:val="24"/>
          <w:szCs w:val="24"/>
        </w:rPr>
        <w:t>Mantzaris</w:t>
      </w:r>
      <w:proofErr w:type="spellEnd"/>
      <w:r w:rsidRPr="00F252E3">
        <w:rPr>
          <w:rFonts w:ascii="Book Antiqua" w:eastAsia="Book Antiqua" w:hAnsi="Book Antiqua" w:cs="Book Antiqua"/>
          <w:b/>
          <w:bCs/>
          <w:color w:val="000000"/>
          <w:sz w:val="24"/>
          <w:szCs w:val="24"/>
        </w:rPr>
        <w:t xml:space="preserve">, </w:t>
      </w:r>
      <w:r w:rsidRPr="00F252E3">
        <w:rPr>
          <w:rFonts w:ascii="Book Antiqua" w:eastAsia="Book Antiqua" w:hAnsi="Book Antiqua" w:cs="Book Antiqua"/>
          <w:color w:val="000000"/>
          <w:sz w:val="24"/>
          <w:szCs w:val="24"/>
        </w:rPr>
        <w:t xml:space="preserve">Department of Gastroenterology, </w:t>
      </w:r>
      <w:proofErr w:type="spellStart"/>
      <w:r w:rsidRPr="00F252E3">
        <w:rPr>
          <w:rFonts w:ascii="Book Antiqua" w:eastAsia="Book Antiqua" w:hAnsi="Book Antiqua" w:cs="Book Antiqua"/>
          <w:color w:val="000000"/>
          <w:sz w:val="24"/>
          <w:szCs w:val="24"/>
        </w:rPr>
        <w:t>Evangelismos</w:t>
      </w:r>
      <w:proofErr w:type="spellEnd"/>
      <w:r w:rsidRPr="00F252E3">
        <w:rPr>
          <w:rFonts w:ascii="Book Antiqua" w:eastAsia="Book Antiqua" w:hAnsi="Book Antiqua" w:cs="Book Antiqua"/>
          <w:color w:val="000000"/>
          <w:sz w:val="24"/>
          <w:szCs w:val="24"/>
        </w:rPr>
        <w:t xml:space="preserve">, </w:t>
      </w:r>
      <w:proofErr w:type="spellStart"/>
      <w:r w:rsidRPr="00F252E3">
        <w:rPr>
          <w:rFonts w:ascii="Book Antiqua" w:eastAsia="Book Antiqua" w:hAnsi="Book Antiqua" w:cs="Book Antiqua"/>
          <w:color w:val="000000"/>
          <w:sz w:val="24"/>
          <w:szCs w:val="24"/>
        </w:rPr>
        <w:t>Ophthalmiatreion</w:t>
      </w:r>
      <w:proofErr w:type="spellEnd"/>
      <w:r w:rsidRPr="00F252E3">
        <w:rPr>
          <w:rFonts w:ascii="Book Antiqua" w:eastAsia="Book Antiqua" w:hAnsi="Book Antiqua" w:cs="Book Antiqua"/>
          <w:color w:val="000000"/>
          <w:sz w:val="24"/>
          <w:szCs w:val="24"/>
        </w:rPr>
        <w:t xml:space="preserve"> </w:t>
      </w:r>
      <w:proofErr w:type="spellStart"/>
      <w:r w:rsidRPr="00F252E3">
        <w:rPr>
          <w:rFonts w:ascii="Book Antiqua" w:eastAsia="Book Antiqua" w:hAnsi="Book Antiqua" w:cs="Book Antiqua"/>
          <w:color w:val="000000"/>
          <w:sz w:val="24"/>
          <w:szCs w:val="24"/>
        </w:rPr>
        <w:t>Athinon</w:t>
      </w:r>
      <w:proofErr w:type="spellEnd"/>
      <w:r w:rsidRPr="00F252E3">
        <w:rPr>
          <w:rFonts w:ascii="Book Antiqua" w:eastAsia="Book Antiqua" w:hAnsi="Book Antiqua" w:cs="Book Antiqua"/>
          <w:color w:val="000000"/>
          <w:sz w:val="24"/>
          <w:szCs w:val="24"/>
        </w:rPr>
        <w:t xml:space="preserve"> and Polyclinic Hospitals, Athens 10676, </w:t>
      </w:r>
      <w:proofErr w:type="spellStart"/>
      <w:r w:rsidRPr="00F252E3">
        <w:rPr>
          <w:rFonts w:ascii="Book Antiqua" w:eastAsia="Book Antiqua" w:hAnsi="Book Antiqua" w:cs="Book Antiqua"/>
          <w:color w:val="000000"/>
          <w:sz w:val="24"/>
          <w:szCs w:val="24"/>
        </w:rPr>
        <w:t>Attiki</w:t>
      </w:r>
      <w:proofErr w:type="spellEnd"/>
      <w:r w:rsidRPr="00F252E3">
        <w:rPr>
          <w:rFonts w:ascii="Book Antiqua" w:eastAsia="Book Antiqua" w:hAnsi="Book Antiqua" w:cs="Book Antiqua"/>
          <w:color w:val="000000"/>
          <w:sz w:val="24"/>
          <w:szCs w:val="24"/>
        </w:rPr>
        <w:t>, Greece</w:t>
      </w:r>
    </w:p>
    <w:p w14:paraId="6F2B06B7" w14:textId="77777777" w:rsidR="00DC09AF" w:rsidRPr="00F252E3" w:rsidRDefault="00DC09AF" w:rsidP="00F252E3">
      <w:pPr>
        <w:snapToGrid w:val="0"/>
        <w:spacing w:after="0" w:line="360" w:lineRule="auto"/>
        <w:jc w:val="both"/>
        <w:rPr>
          <w:rFonts w:ascii="Book Antiqua" w:hAnsi="Book Antiqua"/>
          <w:sz w:val="24"/>
          <w:szCs w:val="24"/>
        </w:rPr>
      </w:pPr>
    </w:p>
    <w:p w14:paraId="60AD9B35" w14:textId="77777777" w:rsidR="00DC09AF" w:rsidRPr="00F252E3" w:rsidRDefault="00DC09AF" w:rsidP="00F252E3">
      <w:pPr>
        <w:snapToGrid w:val="0"/>
        <w:spacing w:after="0" w:line="360" w:lineRule="auto"/>
        <w:jc w:val="both"/>
        <w:rPr>
          <w:rFonts w:ascii="Book Antiqua" w:hAnsi="Book Antiqua"/>
          <w:sz w:val="24"/>
          <w:szCs w:val="24"/>
        </w:rPr>
      </w:pPr>
      <w:r w:rsidRPr="00F252E3">
        <w:rPr>
          <w:rFonts w:ascii="Book Antiqua" w:eastAsia="Book Antiqua" w:hAnsi="Book Antiqua" w:cs="Book Antiqua"/>
          <w:b/>
          <w:bCs/>
          <w:color w:val="000000"/>
          <w:sz w:val="24"/>
          <w:szCs w:val="24"/>
        </w:rPr>
        <w:t xml:space="preserve">Aris </w:t>
      </w:r>
      <w:proofErr w:type="spellStart"/>
      <w:r w:rsidRPr="00F252E3">
        <w:rPr>
          <w:rFonts w:ascii="Book Antiqua" w:eastAsia="Book Antiqua" w:hAnsi="Book Antiqua" w:cs="Book Antiqua"/>
          <w:b/>
          <w:bCs/>
          <w:color w:val="000000"/>
          <w:sz w:val="24"/>
          <w:szCs w:val="24"/>
        </w:rPr>
        <w:t>Doukatas</w:t>
      </w:r>
      <w:proofErr w:type="spellEnd"/>
      <w:r w:rsidRPr="00F252E3">
        <w:rPr>
          <w:rFonts w:ascii="Book Antiqua" w:eastAsia="Book Antiqua" w:hAnsi="Book Antiqua" w:cs="Book Antiqua"/>
          <w:b/>
          <w:bCs/>
          <w:color w:val="000000"/>
          <w:sz w:val="24"/>
          <w:szCs w:val="24"/>
        </w:rPr>
        <w:t xml:space="preserve">, </w:t>
      </w:r>
      <w:proofErr w:type="spellStart"/>
      <w:r w:rsidRPr="00F252E3">
        <w:rPr>
          <w:rFonts w:ascii="Book Antiqua" w:eastAsia="Book Antiqua" w:hAnsi="Book Antiqua" w:cs="Book Antiqua"/>
          <w:b/>
          <w:bCs/>
          <w:color w:val="000000"/>
          <w:sz w:val="24"/>
          <w:szCs w:val="24"/>
        </w:rPr>
        <w:t>Grigorios</w:t>
      </w:r>
      <w:proofErr w:type="spellEnd"/>
      <w:r w:rsidRPr="00F252E3">
        <w:rPr>
          <w:rFonts w:ascii="Book Antiqua" w:eastAsia="Book Antiqua" w:hAnsi="Book Antiqua" w:cs="Book Antiqua"/>
          <w:b/>
          <w:bCs/>
          <w:color w:val="000000"/>
          <w:sz w:val="24"/>
          <w:szCs w:val="24"/>
        </w:rPr>
        <w:t xml:space="preserve"> </w:t>
      </w:r>
      <w:proofErr w:type="spellStart"/>
      <w:r w:rsidRPr="00F252E3">
        <w:rPr>
          <w:rFonts w:ascii="Book Antiqua" w:eastAsia="Book Antiqua" w:hAnsi="Book Antiqua" w:cs="Book Antiqua"/>
          <w:b/>
          <w:bCs/>
          <w:color w:val="000000"/>
          <w:sz w:val="24"/>
          <w:szCs w:val="24"/>
        </w:rPr>
        <w:t>Karianakis</w:t>
      </w:r>
      <w:proofErr w:type="spellEnd"/>
      <w:r w:rsidRPr="00F252E3">
        <w:rPr>
          <w:rFonts w:ascii="Book Antiqua" w:eastAsia="Book Antiqua" w:hAnsi="Book Antiqua" w:cs="Book Antiqua"/>
          <w:b/>
          <w:bCs/>
          <w:color w:val="000000"/>
          <w:sz w:val="24"/>
          <w:szCs w:val="24"/>
        </w:rPr>
        <w:t xml:space="preserve">, </w:t>
      </w:r>
      <w:r w:rsidRPr="00F252E3">
        <w:rPr>
          <w:rFonts w:ascii="Book Antiqua" w:eastAsia="Book Antiqua" w:hAnsi="Book Antiqua" w:cs="Book Antiqua"/>
          <w:color w:val="000000"/>
          <w:sz w:val="24"/>
          <w:szCs w:val="24"/>
        </w:rPr>
        <w:t xml:space="preserve">Medical Office of Hellenic Army General Staff, 401 General Military Hospital of Athens, Athens 11525, </w:t>
      </w:r>
      <w:proofErr w:type="spellStart"/>
      <w:r w:rsidRPr="00F252E3">
        <w:rPr>
          <w:rFonts w:ascii="Book Antiqua" w:eastAsia="Book Antiqua" w:hAnsi="Book Antiqua" w:cs="Book Antiqua"/>
          <w:color w:val="000000"/>
          <w:sz w:val="24"/>
          <w:szCs w:val="24"/>
        </w:rPr>
        <w:t>Attiki</w:t>
      </w:r>
      <w:proofErr w:type="spellEnd"/>
      <w:r w:rsidRPr="00F252E3">
        <w:rPr>
          <w:rFonts w:ascii="Book Antiqua" w:eastAsia="Book Antiqua" w:hAnsi="Book Antiqua" w:cs="Book Antiqua"/>
          <w:color w:val="000000"/>
          <w:sz w:val="24"/>
          <w:szCs w:val="24"/>
        </w:rPr>
        <w:t>, Greece</w:t>
      </w:r>
    </w:p>
    <w:p w14:paraId="7F281C7D" w14:textId="77777777" w:rsidR="00DC09AF" w:rsidRPr="00F252E3" w:rsidRDefault="00DC09AF" w:rsidP="00F252E3">
      <w:pPr>
        <w:snapToGrid w:val="0"/>
        <w:spacing w:after="0" w:line="360" w:lineRule="auto"/>
        <w:jc w:val="both"/>
        <w:rPr>
          <w:rFonts w:ascii="Book Antiqua" w:hAnsi="Book Antiqua"/>
          <w:sz w:val="24"/>
          <w:szCs w:val="24"/>
        </w:rPr>
      </w:pPr>
    </w:p>
    <w:p w14:paraId="40D9D841" w14:textId="77777777" w:rsidR="00DC09AF" w:rsidRPr="00F252E3" w:rsidRDefault="00DC09AF" w:rsidP="00F252E3">
      <w:pPr>
        <w:snapToGrid w:val="0"/>
        <w:spacing w:after="0" w:line="360" w:lineRule="auto"/>
        <w:jc w:val="both"/>
        <w:rPr>
          <w:rFonts w:ascii="Book Antiqua" w:hAnsi="Book Antiqua"/>
          <w:sz w:val="24"/>
          <w:szCs w:val="24"/>
        </w:rPr>
      </w:pPr>
      <w:r w:rsidRPr="00F252E3">
        <w:rPr>
          <w:rFonts w:ascii="Book Antiqua" w:eastAsia="Book Antiqua" w:hAnsi="Book Antiqua" w:cs="Book Antiqua"/>
          <w:b/>
          <w:bCs/>
          <w:color w:val="000000"/>
          <w:sz w:val="24"/>
          <w:szCs w:val="24"/>
        </w:rPr>
        <w:t xml:space="preserve">Nikolaos </w:t>
      </w:r>
      <w:proofErr w:type="spellStart"/>
      <w:r w:rsidRPr="00F252E3">
        <w:rPr>
          <w:rFonts w:ascii="Book Antiqua" w:eastAsia="Book Antiqua" w:hAnsi="Book Antiqua" w:cs="Book Antiqua"/>
          <w:b/>
          <w:bCs/>
          <w:color w:val="000000"/>
          <w:sz w:val="24"/>
          <w:szCs w:val="24"/>
        </w:rPr>
        <w:t>Tsoukalas</w:t>
      </w:r>
      <w:proofErr w:type="spellEnd"/>
      <w:r w:rsidRPr="00F252E3">
        <w:rPr>
          <w:rFonts w:ascii="Book Antiqua" w:eastAsia="Book Antiqua" w:hAnsi="Book Antiqua" w:cs="Book Antiqua"/>
          <w:b/>
          <w:bCs/>
          <w:color w:val="000000"/>
          <w:sz w:val="24"/>
          <w:szCs w:val="24"/>
        </w:rPr>
        <w:t xml:space="preserve">, </w:t>
      </w:r>
      <w:r w:rsidRPr="00F252E3">
        <w:rPr>
          <w:rFonts w:ascii="Book Antiqua" w:eastAsia="Book Antiqua" w:hAnsi="Book Antiqua" w:cs="Book Antiqua"/>
          <w:color w:val="000000"/>
          <w:sz w:val="24"/>
          <w:szCs w:val="24"/>
        </w:rPr>
        <w:t xml:space="preserve">Department of Oncology, 401 General Military Hospital of Athens, Athens 11525, </w:t>
      </w:r>
      <w:proofErr w:type="spellStart"/>
      <w:r w:rsidRPr="00F252E3">
        <w:rPr>
          <w:rFonts w:ascii="Book Antiqua" w:eastAsia="Book Antiqua" w:hAnsi="Book Antiqua" w:cs="Book Antiqua"/>
          <w:color w:val="000000"/>
          <w:sz w:val="24"/>
          <w:szCs w:val="24"/>
        </w:rPr>
        <w:t>Attiki</w:t>
      </w:r>
      <w:proofErr w:type="spellEnd"/>
      <w:r w:rsidRPr="00F252E3">
        <w:rPr>
          <w:rFonts w:ascii="Book Antiqua" w:eastAsia="Book Antiqua" w:hAnsi="Book Antiqua" w:cs="Book Antiqua"/>
          <w:color w:val="000000"/>
          <w:sz w:val="24"/>
          <w:szCs w:val="24"/>
        </w:rPr>
        <w:t>, Greece</w:t>
      </w:r>
    </w:p>
    <w:p w14:paraId="0049FE5F" w14:textId="77777777" w:rsidR="00DC09AF" w:rsidRPr="00F252E3" w:rsidRDefault="00DC09AF" w:rsidP="00F252E3">
      <w:pPr>
        <w:snapToGrid w:val="0"/>
        <w:spacing w:after="0" w:line="360" w:lineRule="auto"/>
        <w:jc w:val="both"/>
        <w:rPr>
          <w:rFonts w:ascii="Book Antiqua" w:hAnsi="Book Antiqua"/>
          <w:sz w:val="24"/>
          <w:szCs w:val="24"/>
        </w:rPr>
      </w:pPr>
    </w:p>
    <w:p w14:paraId="31B0444D" w14:textId="77777777" w:rsidR="00DC09AF" w:rsidRPr="00F252E3" w:rsidRDefault="00DC09AF" w:rsidP="00F252E3">
      <w:pPr>
        <w:snapToGrid w:val="0"/>
        <w:spacing w:after="0" w:line="360" w:lineRule="auto"/>
        <w:jc w:val="both"/>
        <w:rPr>
          <w:rFonts w:ascii="Book Antiqua" w:hAnsi="Book Antiqua"/>
          <w:sz w:val="24"/>
          <w:szCs w:val="24"/>
        </w:rPr>
      </w:pPr>
      <w:r w:rsidRPr="00F252E3">
        <w:rPr>
          <w:rFonts w:ascii="Book Antiqua" w:eastAsia="Book Antiqua" w:hAnsi="Book Antiqua" w:cs="Book Antiqua"/>
          <w:b/>
          <w:bCs/>
          <w:color w:val="000000"/>
          <w:sz w:val="24"/>
          <w:szCs w:val="24"/>
        </w:rPr>
        <w:t xml:space="preserve">Author contributions: </w:t>
      </w:r>
      <w:r w:rsidRPr="00F252E3">
        <w:rPr>
          <w:rFonts w:ascii="Book Antiqua" w:eastAsia="Book Antiqua" w:hAnsi="Book Antiqua" w:cs="Book Antiqua"/>
          <w:color w:val="000000"/>
          <w:sz w:val="24"/>
          <w:szCs w:val="24"/>
        </w:rPr>
        <w:t xml:space="preserve">Galanopoulos M designed the review; Galanopoulos M, </w:t>
      </w:r>
      <w:proofErr w:type="spellStart"/>
      <w:r w:rsidRPr="00F252E3">
        <w:rPr>
          <w:rFonts w:ascii="Book Antiqua" w:eastAsia="Book Antiqua" w:hAnsi="Book Antiqua" w:cs="Book Antiqua"/>
          <w:color w:val="000000"/>
          <w:sz w:val="24"/>
          <w:szCs w:val="24"/>
        </w:rPr>
        <w:t>Gkeros</w:t>
      </w:r>
      <w:proofErr w:type="spellEnd"/>
      <w:r w:rsidRPr="00F252E3">
        <w:rPr>
          <w:rFonts w:ascii="Book Antiqua" w:eastAsia="Book Antiqua" w:hAnsi="Book Antiqua" w:cs="Book Antiqua"/>
          <w:color w:val="000000"/>
          <w:sz w:val="24"/>
          <w:szCs w:val="24"/>
        </w:rPr>
        <w:t xml:space="preserve"> F, </w:t>
      </w:r>
      <w:proofErr w:type="spellStart"/>
      <w:r w:rsidRPr="00F252E3">
        <w:rPr>
          <w:rFonts w:ascii="Book Antiqua" w:eastAsia="Book Antiqua" w:hAnsi="Book Antiqua" w:cs="Book Antiqua"/>
          <w:color w:val="000000"/>
          <w:sz w:val="24"/>
          <w:szCs w:val="24"/>
        </w:rPr>
        <w:t>Doukatas</w:t>
      </w:r>
      <w:proofErr w:type="spellEnd"/>
      <w:r w:rsidRPr="00F252E3">
        <w:rPr>
          <w:rFonts w:ascii="Book Antiqua" w:eastAsia="Book Antiqua" w:hAnsi="Book Antiqua" w:cs="Book Antiqua"/>
          <w:color w:val="000000"/>
          <w:sz w:val="24"/>
          <w:szCs w:val="24"/>
        </w:rPr>
        <w:t xml:space="preserve"> A, </w:t>
      </w:r>
      <w:proofErr w:type="spellStart"/>
      <w:r w:rsidRPr="00F252E3">
        <w:rPr>
          <w:rFonts w:ascii="Book Antiqua" w:eastAsia="Book Antiqua" w:hAnsi="Book Antiqua" w:cs="Book Antiqua"/>
          <w:color w:val="000000"/>
          <w:sz w:val="24"/>
          <w:szCs w:val="24"/>
        </w:rPr>
        <w:t>Karianakis</w:t>
      </w:r>
      <w:proofErr w:type="spellEnd"/>
      <w:r w:rsidRPr="00F252E3">
        <w:rPr>
          <w:rFonts w:ascii="Book Antiqua" w:eastAsia="Book Antiqua" w:hAnsi="Book Antiqua" w:cs="Book Antiqua"/>
          <w:color w:val="000000"/>
          <w:sz w:val="24"/>
          <w:szCs w:val="24"/>
        </w:rPr>
        <w:t xml:space="preserve"> G and </w:t>
      </w:r>
      <w:proofErr w:type="spellStart"/>
      <w:r w:rsidRPr="00F252E3">
        <w:rPr>
          <w:rFonts w:ascii="Book Antiqua" w:eastAsia="Book Antiqua" w:hAnsi="Book Antiqua" w:cs="Book Antiqua"/>
          <w:color w:val="000000"/>
          <w:sz w:val="24"/>
          <w:szCs w:val="24"/>
        </w:rPr>
        <w:t>Pontas</w:t>
      </w:r>
      <w:proofErr w:type="spellEnd"/>
      <w:r w:rsidRPr="00F252E3">
        <w:rPr>
          <w:rFonts w:ascii="Book Antiqua" w:eastAsia="Book Antiqua" w:hAnsi="Book Antiqua" w:cs="Book Antiqua"/>
          <w:color w:val="000000"/>
          <w:sz w:val="24"/>
          <w:szCs w:val="24"/>
        </w:rPr>
        <w:t xml:space="preserve"> C </w:t>
      </w:r>
      <w:proofErr w:type="spellStart"/>
      <w:r w:rsidRPr="00F252E3">
        <w:rPr>
          <w:rFonts w:ascii="Book Antiqua" w:eastAsia="Book Antiqua" w:hAnsi="Book Antiqua" w:cs="Book Antiqua"/>
          <w:color w:val="000000"/>
          <w:sz w:val="24"/>
          <w:szCs w:val="24"/>
        </w:rPr>
        <w:t>analyzed</w:t>
      </w:r>
      <w:proofErr w:type="spellEnd"/>
      <w:r w:rsidRPr="00F252E3">
        <w:rPr>
          <w:rFonts w:ascii="Book Antiqua" w:eastAsia="Book Antiqua" w:hAnsi="Book Antiqua" w:cs="Book Antiqua"/>
          <w:color w:val="000000"/>
          <w:sz w:val="24"/>
          <w:szCs w:val="24"/>
        </w:rPr>
        <w:t xml:space="preserve"> and interpreted the </w:t>
      </w:r>
      <w:r w:rsidRPr="00F252E3">
        <w:rPr>
          <w:rFonts w:ascii="Book Antiqua" w:eastAsia="Book Antiqua" w:hAnsi="Book Antiqua" w:cs="Book Antiqua"/>
          <w:color w:val="000000"/>
          <w:sz w:val="24"/>
          <w:szCs w:val="24"/>
        </w:rPr>
        <w:lastRenderedPageBreak/>
        <w:t xml:space="preserve">data; </w:t>
      </w:r>
      <w:proofErr w:type="spellStart"/>
      <w:r w:rsidRPr="00F252E3">
        <w:rPr>
          <w:rFonts w:ascii="Book Antiqua" w:eastAsia="Book Antiqua" w:hAnsi="Book Antiqua" w:cs="Book Antiqua"/>
          <w:color w:val="000000"/>
          <w:sz w:val="24"/>
          <w:szCs w:val="24"/>
        </w:rPr>
        <w:t>Tsoukalas</w:t>
      </w:r>
      <w:proofErr w:type="spellEnd"/>
      <w:r w:rsidRPr="00F252E3">
        <w:rPr>
          <w:rFonts w:ascii="Book Antiqua" w:eastAsia="Book Antiqua" w:hAnsi="Book Antiqua" w:cs="Book Antiqua"/>
          <w:color w:val="000000"/>
          <w:sz w:val="24"/>
          <w:szCs w:val="24"/>
        </w:rPr>
        <w:t xml:space="preserve"> N, </w:t>
      </w:r>
      <w:proofErr w:type="spellStart"/>
      <w:r w:rsidRPr="00F252E3">
        <w:rPr>
          <w:rFonts w:ascii="Book Antiqua" w:eastAsia="Book Antiqua" w:hAnsi="Book Antiqua" w:cs="Book Antiqua"/>
          <w:color w:val="000000"/>
          <w:sz w:val="24"/>
          <w:szCs w:val="24"/>
        </w:rPr>
        <w:t>Viazis</w:t>
      </w:r>
      <w:proofErr w:type="spellEnd"/>
      <w:r w:rsidRPr="00F252E3">
        <w:rPr>
          <w:rFonts w:ascii="Book Antiqua" w:eastAsia="Book Antiqua" w:hAnsi="Book Antiqua" w:cs="Book Antiqua"/>
          <w:color w:val="000000"/>
          <w:sz w:val="24"/>
          <w:szCs w:val="24"/>
        </w:rPr>
        <w:t xml:space="preserve"> N and </w:t>
      </w:r>
      <w:proofErr w:type="spellStart"/>
      <w:r w:rsidRPr="00F252E3">
        <w:rPr>
          <w:rFonts w:ascii="Book Antiqua" w:eastAsia="Book Antiqua" w:hAnsi="Book Antiqua" w:cs="Book Antiqua"/>
          <w:color w:val="000000"/>
          <w:sz w:val="24"/>
          <w:szCs w:val="24"/>
        </w:rPr>
        <w:t>Liatsos</w:t>
      </w:r>
      <w:proofErr w:type="spellEnd"/>
      <w:r w:rsidRPr="00F252E3">
        <w:rPr>
          <w:rFonts w:ascii="Book Antiqua" w:eastAsia="Book Antiqua" w:hAnsi="Book Antiqua" w:cs="Book Antiqua"/>
          <w:color w:val="000000"/>
          <w:sz w:val="24"/>
          <w:szCs w:val="24"/>
        </w:rPr>
        <w:t xml:space="preserve"> C drafted the manuscript; </w:t>
      </w:r>
      <w:proofErr w:type="spellStart"/>
      <w:r w:rsidRPr="00F252E3">
        <w:rPr>
          <w:rFonts w:ascii="Book Antiqua" w:eastAsia="Book Antiqua" w:hAnsi="Book Antiqua" w:cs="Book Antiqua"/>
          <w:color w:val="000000"/>
          <w:sz w:val="24"/>
          <w:szCs w:val="24"/>
        </w:rPr>
        <w:t>Mantzaris</w:t>
      </w:r>
      <w:proofErr w:type="spellEnd"/>
      <w:r w:rsidRPr="00F252E3">
        <w:rPr>
          <w:rFonts w:ascii="Book Antiqua" w:eastAsia="Book Antiqua" w:hAnsi="Book Antiqua" w:cs="Book Antiqua"/>
          <w:color w:val="000000"/>
          <w:sz w:val="24"/>
          <w:szCs w:val="24"/>
        </w:rPr>
        <w:t xml:space="preserve"> GJ critically revised the paper.</w:t>
      </w:r>
    </w:p>
    <w:p w14:paraId="523903E2" w14:textId="77777777" w:rsidR="00DC09AF" w:rsidRPr="00F252E3" w:rsidRDefault="00DC09AF" w:rsidP="00F252E3">
      <w:pPr>
        <w:snapToGrid w:val="0"/>
        <w:spacing w:after="0" w:line="360" w:lineRule="auto"/>
        <w:jc w:val="both"/>
        <w:rPr>
          <w:rFonts w:ascii="Book Antiqua" w:hAnsi="Book Antiqua"/>
          <w:sz w:val="24"/>
          <w:szCs w:val="24"/>
        </w:rPr>
      </w:pPr>
    </w:p>
    <w:p w14:paraId="7056C905" w14:textId="77777777" w:rsidR="00DC09AF" w:rsidRPr="00F252E3" w:rsidRDefault="00DC09AF" w:rsidP="00F252E3">
      <w:pPr>
        <w:snapToGrid w:val="0"/>
        <w:spacing w:after="0" w:line="360" w:lineRule="auto"/>
        <w:jc w:val="both"/>
        <w:rPr>
          <w:rFonts w:ascii="Book Antiqua" w:eastAsia="Book Antiqua" w:hAnsi="Book Antiqua" w:cs="Book Antiqua"/>
          <w:color w:val="000000"/>
          <w:sz w:val="24"/>
          <w:szCs w:val="24"/>
          <w:u w:val="single"/>
        </w:rPr>
      </w:pPr>
      <w:r w:rsidRPr="00F252E3">
        <w:rPr>
          <w:rFonts w:ascii="Book Antiqua" w:eastAsia="Book Antiqua" w:hAnsi="Book Antiqua" w:cs="Book Antiqua"/>
          <w:b/>
          <w:bCs/>
          <w:color w:val="000000"/>
          <w:sz w:val="24"/>
          <w:szCs w:val="24"/>
        </w:rPr>
        <w:t xml:space="preserve">Corresponding author: </w:t>
      </w:r>
      <w:proofErr w:type="spellStart"/>
      <w:r w:rsidRPr="00F252E3">
        <w:rPr>
          <w:rFonts w:ascii="Book Antiqua" w:eastAsia="Book Antiqua" w:hAnsi="Book Antiqua" w:cs="Book Antiqua"/>
          <w:b/>
          <w:bCs/>
          <w:color w:val="000000"/>
          <w:sz w:val="24"/>
          <w:szCs w:val="24"/>
        </w:rPr>
        <w:t>Michail</w:t>
      </w:r>
      <w:proofErr w:type="spellEnd"/>
      <w:r w:rsidRPr="00F252E3">
        <w:rPr>
          <w:rFonts w:ascii="Book Antiqua" w:eastAsia="Book Antiqua" w:hAnsi="Book Antiqua" w:cs="Book Antiqua"/>
          <w:b/>
          <w:bCs/>
          <w:color w:val="000000"/>
          <w:sz w:val="24"/>
          <w:szCs w:val="24"/>
        </w:rPr>
        <w:t xml:space="preserve"> Galanopoulos, FEBG, MD, PhD, Doctor, </w:t>
      </w:r>
      <w:r w:rsidRPr="00F252E3">
        <w:rPr>
          <w:rFonts w:ascii="Book Antiqua" w:eastAsia="Book Antiqua" w:hAnsi="Book Antiqua" w:cs="Book Antiqua"/>
          <w:color w:val="000000"/>
          <w:sz w:val="24"/>
          <w:szCs w:val="24"/>
        </w:rPr>
        <w:t xml:space="preserve">Department of Gastroenterology, 401 General Military Hospital of Athens, 138 </w:t>
      </w:r>
      <w:proofErr w:type="spellStart"/>
      <w:r w:rsidRPr="00F252E3">
        <w:rPr>
          <w:rFonts w:ascii="Book Antiqua" w:eastAsia="Book Antiqua" w:hAnsi="Book Antiqua" w:cs="Book Antiqua"/>
          <w:color w:val="000000"/>
          <w:sz w:val="24"/>
          <w:szCs w:val="24"/>
        </w:rPr>
        <w:t>Mesogeion</w:t>
      </w:r>
      <w:proofErr w:type="spellEnd"/>
      <w:r w:rsidRPr="00F252E3">
        <w:rPr>
          <w:rFonts w:ascii="Book Antiqua" w:eastAsia="Book Antiqua" w:hAnsi="Book Antiqua" w:cs="Book Antiqua"/>
          <w:color w:val="000000"/>
          <w:sz w:val="24"/>
          <w:szCs w:val="24"/>
        </w:rPr>
        <w:t xml:space="preserve"> Avenue and </w:t>
      </w:r>
      <w:proofErr w:type="spellStart"/>
      <w:r w:rsidRPr="00F252E3">
        <w:rPr>
          <w:rFonts w:ascii="Book Antiqua" w:eastAsia="Book Antiqua" w:hAnsi="Book Antiqua" w:cs="Book Antiqua"/>
          <w:color w:val="000000"/>
          <w:sz w:val="24"/>
          <w:szCs w:val="24"/>
        </w:rPr>
        <w:t>Katechaki</w:t>
      </w:r>
      <w:proofErr w:type="spellEnd"/>
      <w:r w:rsidRPr="00F252E3">
        <w:rPr>
          <w:rFonts w:ascii="Book Antiqua" w:eastAsia="Book Antiqua" w:hAnsi="Book Antiqua" w:cs="Book Antiqua"/>
          <w:color w:val="000000"/>
          <w:sz w:val="24"/>
          <w:szCs w:val="24"/>
        </w:rPr>
        <w:t xml:space="preserve"> Street, Athens 11525, </w:t>
      </w:r>
      <w:proofErr w:type="spellStart"/>
      <w:r w:rsidRPr="00F252E3">
        <w:rPr>
          <w:rFonts w:ascii="Book Antiqua" w:eastAsia="Book Antiqua" w:hAnsi="Book Antiqua" w:cs="Book Antiqua"/>
          <w:color w:val="000000"/>
          <w:sz w:val="24"/>
          <w:szCs w:val="24"/>
        </w:rPr>
        <w:t>Attiki</w:t>
      </w:r>
      <w:proofErr w:type="spellEnd"/>
      <w:r w:rsidRPr="00F252E3">
        <w:rPr>
          <w:rFonts w:ascii="Book Antiqua" w:eastAsia="Book Antiqua" w:hAnsi="Book Antiqua" w:cs="Book Antiqua"/>
          <w:color w:val="000000"/>
          <w:sz w:val="24"/>
          <w:szCs w:val="24"/>
        </w:rPr>
        <w:t xml:space="preserve">, Greece. </w:t>
      </w:r>
      <w:hyperlink r:id="rId7" w:history="1">
        <w:r w:rsidRPr="00F252E3">
          <w:rPr>
            <w:rStyle w:val="a3"/>
            <w:rFonts w:ascii="Book Antiqua" w:eastAsia="Book Antiqua" w:hAnsi="Book Antiqua" w:cs="Book Antiqua"/>
            <w:sz w:val="24"/>
            <w:szCs w:val="24"/>
          </w:rPr>
          <w:t>galanopoulosdr@gmail.com</w:t>
        </w:r>
      </w:hyperlink>
    </w:p>
    <w:p w14:paraId="4C6AAF70" w14:textId="77777777" w:rsidR="00DC09AF" w:rsidRPr="00F252E3" w:rsidRDefault="00DC09AF" w:rsidP="00F252E3">
      <w:pPr>
        <w:snapToGrid w:val="0"/>
        <w:spacing w:after="0" w:line="360" w:lineRule="auto"/>
        <w:jc w:val="both"/>
        <w:rPr>
          <w:rFonts w:ascii="Book Antiqua" w:hAnsi="Book Antiqua"/>
          <w:sz w:val="24"/>
          <w:szCs w:val="24"/>
        </w:rPr>
      </w:pPr>
    </w:p>
    <w:p w14:paraId="33D947CF" w14:textId="77777777" w:rsidR="00DC09AF" w:rsidRPr="00F252E3" w:rsidRDefault="00DC09AF" w:rsidP="00F252E3">
      <w:pPr>
        <w:snapToGrid w:val="0"/>
        <w:spacing w:after="0" w:line="360" w:lineRule="auto"/>
        <w:jc w:val="both"/>
        <w:rPr>
          <w:rFonts w:ascii="Book Antiqua" w:hAnsi="Book Antiqua"/>
          <w:sz w:val="24"/>
          <w:szCs w:val="24"/>
        </w:rPr>
      </w:pPr>
      <w:r w:rsidRPr="00F252E3">
        <w:rPr>
          <w:rFonts w:ascii="Book Antiqua" w:eastAsia="Book Antiqua" w:hAnsi="Book Antiqua" w:cs="Book Antiqua"/>
          <w:b/>
          <w:bCs/>
          <w:color w:val="000000"/>
          <w:sz w:val="24"/>
          <w:szCs w:val="24"/>
        </w:rPr>
        <w:t xml:space="preserve">Received: </w:t>
      </w:r>
      <w:r w:rsidRPr="00F252E3">
        <w:rPr>
          <w:rFonts w:ascii="Book Antiqua" w:eastAsia="Book Antiqua" w:hAnsi="Book Antiqua" w:cs="Book Antiqua"/>
          <w:color w:val="000000"/>
          <w:sz w:val="24"/>
          <w:szCs w:val="24"/>
        </w:rPr>
        <w:t>May 6, 2020</w:t>
      </w:r>
    </w:p>
    <w:p w14:paraId="31A4AE29" w14:textId="77777777" w:rsidR="00DC09AF" w:rsidRPr="00F252E3" w:rsidRDefault="00DC09AF" w:rsidP="00F252E3">
      <w:pPr>
        <w:snapToGrid w:val="0"/>
        <w:spacing w:after="0" w:line="360" w:lineRule="auto"/>
        <w:jc w:val="both"/>
        <w:rPr>
          <w:rFonts w:ascii="Book Antiqua" w:hAnsi="Book Antiqua"/>
          <w:sz w:val="24"/>
          <w:szCs w:val="24"/>
        </w:rPr>
      </w:pPr>
      <w:r w:rsidRPr="00F252E3">
        <w:rPr>
          <w:rFonts w:ascii="Book Antiqua" w:eastAsia="Book Antiqua" w:hAnsi="Book Antiqua" w:cs="Book Antiqua"/>
          <w:b/>
          <w:bCs/>
          <w:color w:val="000000"/>
          <w:sz w:val="24"/>
          <w:szCs w:val="24"/>
        </w:rPr>
        <w:t xml:space="preserve">Revised: </w:t>
      </w:r>
      <w:r w:rsidRPr="00F252E3">
        <w:rPr>
          <w:rFonts w:ascii="Book Antiqua" w:eastAsia="Book Antiqua" w:hAnsi="Book Antiqua" w:cs="Book Antiqua"/>
          <w:color w:val="000000"/>
          <w:sz w:val="24"/>
          <w:szCs w:val="24"/>
        </w:rPr>
        <w:t>June 2, 2020</w:t>
      </w:r>
    </w:p>
    <w:p w14:paraId="15BA2C32" w14:textId="36AF4B0E" w:rsidR="00DC09AF" w:rsidRPr="00F252E3" w:rsidRDefault="00DC09AF" w:rsidP="00F252E3">
      <w:pPr>
        <w:snapToGrid w:val="0"/>
        <w:spacing w:after="0" w:line="360" w:lineRule="auto"/>
        <w:jc w:val="both"/>
        <w:rPr>
          <w:rFonts w:ascii="Book Antiqua" w:hAnsi="Book Antiqua"/>
          <w:sz w:val="24"/>
          <w:szCs w:val="24"/>
        </w:rPr>
      </w:pPr>
      <w:r w:rsidRPr="00F252E3">
        <w:rPr>
          <w:rFonts w:ascii="Book Antiqua" w:eastAsia="Book Antiqua" w:hAnsi="Book Antiqua" w:cs="Book Antiqua"/>
          <w:b/>
          <w:bCs/>
          <w:color w:val="000000"/>
          <w:sz w:val="24"/>
          <w:szCs w:val="24"/>
        </w:rPr>
        <w:t>Accepted:</w:t>
      </w:r>
      <w:r w:rsidR="0014785E" w:rsidRPr="0014785E">
        <w:rPr>
          <w:rFonts w:ascii="Book Antiqua" w:hAnsi="Book Antiqua" w:cs="Arial"/>
          <w:color w:val="000000" w:themeColor="text1"/>
          <w:shd w:val="clear" w:color="auto" w:fill="FFFFFF"/>
        </w:rPr>
        <w:t xml:space="preserve"> </w:t>
      </w:r>
      <w:r w:rsidR="0014785E">
        <w:rPr>
          <w:rFonts w:ascii="Book Antiqua" w:hAnsi="Book Antiqua" w:cs="Arial"/>
          <w:color w:val="000000" w:themeColor="text1"/>
          <w:shd w:val="clear" w:color="auto" w:fill="FFFFFF"/>
        </w:rPr>
        <w:t>August 12, 2020</w:t>
      </w:r>
      <w:r w:rsidR="0014785E">
        <w:rPr>
          <w:rFonts w:ascii="Book Antiqua" w:eastAsia="Book Antiqua" w:hAnsi="Book Antiqua" w:cs="Book Antiqua"/>
          <w:b/>
          <w:bCs/>
          <w:color w:val="000000"/>
        </w:rPr>
        <w:t xml:space="preserve"> </w:t>
      </w:r>
      <w:r w:rsidRPr="00F252E3">
        <w:rPr>
          <w:rFonts w:ascii="Book Antiqua" w:eastAsia="Book Antiqua" w:hAnsi="Book Antiqua" w:cs="Book Antiqua"/>
          <w:b/>
          <w:bCs/>
          <w:color w:val="000000"/>
          <w:sz w:val="24"/>
          <w:szCs w:val="24"/>
        </w:rPr>
        <w:t xml:space="preserve"> </w:t>
      </w:r>
    </w:p>
    <w:p w14:paraId="223E30B7" w14:textId="77777777" w:rsidR="00DC09AF" w:rsidRPr="00F252E3" w:rsidRDefault="00DC09AF" w:rsidP="00F252E3">
      <w:pPr>
        <w:snapToGrid w:val="0"/>
        <w:spacing w:after="0" w:line="360" w:lineRule="auto"/>
        <w:jc w:val="both"/>
        <w:rPr>
          <w:rFonts w:ascii="Book Antiqua" w:hAnsi="Book Antiqua"/>
          <w:sz w:val="24"/>
          <w:szCs w:val="24"/>
        </w:rPr>
      </w:pPr>
      <w:r w:rsidRPr="00F252E3">
        <w:rPr>
          <w:rFonts w:ascii="Book Antiqua" w:eastAsia="Book Antiqua" w:hAnsi="Book Antiqua" w:cs="Book Antiqua"/>
          <w:b/>
          <w:bCs/>
          <w:color w:val="000000"/>
          <w:sz w:val="24"/>
          <w:szCs w:val="24"/>
        </w:rPr>
        <w:t xml:space="preserve">Published online: </w:t>
      </w:r>
    </w:p>
    <w:p w14:paraId="50E399F3" w14:textId="77777777" w:rsidR="006D45A5" w:rsidRPr="00F252E3" w:rsidRDefault="006D45A5" w:rsidP="00F252E3">
      <w:pPr>
        <w:snapToGrid w:val="0"/>
        <w:spacing w:after="0" w:line="360" w:lineRule="auto"/>
        <w:jc w:val="both"/>
        <w:rPr>
          <w:rFonts w:ascii="Book Antiqua" w:hAnsi="Book Antiqua"/>
          <w:b/>
          <w:bCs/>
          <w:sz w:val="24"/>
          <w:szCs w:val="24"/>
        </w:rPr>
      </w:pPr>
      <w:r w:rsidRPr="00F252E3">
        <w:rPr>
          <w:rFonts w:ascii="Book Antiqua" w:hAnsi="Book Antiqua"/>
          <w:b/>
          <w:bCs/>
          <w:sz w:val="24"/>
          <w:szCs w:val="24"/>
        </w:rPr>
        <w:br w:type="page"/>
      </w:r>
    </w:p>
    <w:p w14:paraId="3EA24379" w14:textId="15E36D44" w:rsidR="0064007A" w:rsidRPr="00F252E3" w:rsidRDefault="009D18CC" w:rsidP="00F252E3">
      <w:pPr>
        <w:snapToGrid w:val="0"/>
        <w:spacing w:after="0" w:line="360" w:lineRule="auto"/>
        <w:jc w:val="both"/>
        <w:rPr>
          <w:rFonts w:ascii="Book Antiqua" w:hAnsi="Book Antiqua"/>
          <w:b/>
          <w:bCs/>
          <w:sz w:val="24"/>
          <w:szCs w:val="24"/>
        </w:rPr>
      </w:pPr>
      <w:r w:rsidRPr="00F252E3">
        <w:rPr>
          <w:rFonts w:ascii="Book Antiqua" w:hAnsi="Book Antiqua"/>
          <w:b/>
          <w:bCs/>
          <w:sz w:val="24"/>
          <w:szCs w:val="24"/>
        </w:rPr>
        <w:lastRenderedPageBreak/>
        <w:t>Abstract</w:t>
      </w:r>
    </w:p>
    <w:p w14:paraId="05AEBF6D" w14:textId="2D4C2047" w:rsidR="006C1D30" w:rsidRPr="00F252E3" w:rsidRDefault="006C1D30" w:rsidP="00F252E3">
      <w:pPr>
        <w:snapToGrid w:val="0"/>
        <w:spacing w:after="0" w:line="360" w:lineRule="auto"/>
        <w:jc w:val="both"/>
        <w:rPr>
          <w:rFonts w:ascii="Book Antiqua" w:hAnsi="Book Antiqua"/>
          <w:sz w:val="24"/>
          <w:szCs w:val="24"/>
        </w:rPr>
      </w:pPr>
      <w:r w:rsidRPr="00F252E3">
        <w:rPr>
          <w:rFonts w:ascii="Book Antiqua" w:hAnsi="Book Antiqua"/>
          <w:sz w:val="24"/>
          <w:szCs w:val="24"/>
        </w:rPr>
        <w:t xml:space="preserve">The pandemic of </w:t>
      </w:r>
      <w:r w:rsidR="00BB54D2" w:rsidRPr="00F252E3">
        <w:rPr>
          <w:rFonts w:ascii="Book Antiqua" w:hAnsi="Book Antiqua" w:cs="Times New Roman"/>
          <w:sz w:val="24"/>
          <w:szCs w:val="24"/>
          <w:lang w:val="en-US"/>
        </w:rPr>
        <w:t>coronavirus disease 2019 (COVID-19)</w:t>
      </w:r>
      <w:r w:rsidRPr="00F252E3">
        <w:rPr>
          <w:rFonts w:ascii="Book Antiqua" w:hAnsi="Book Antiqua"/>
          <w:sz w:val="24"/>
          <w:szCs w:val="24"/>
        </w:rPr>
        <w:t>, caused by a newly identified β-coronavirus</w:t>
      </w:r>
      <w:r w:rsidRPr="00F252E3">
        <w:rPr>
          <w:rFonts w:ascii="Book Antiqua" w:hAnsi="Book Antiqua"/>
          <w:sz w:val="24"/>
          <w:szCs w:val="24"/>
          <w:lang w:val="en-US"/>
        </w:rPr>
        <w:t xml:space="preserve"> (</w:t>
      </w:r>
      <w:bookmarkStart w:id="4" w:name="OLE_LINK11"/>
      <w:bookmarkStart w:id="5" w:name="OLE_LINK12"/>
      <w:r w:rsidR="008154F4" w:rsidRPr="00F252E3">
        <w:rPr>
          <w:rFonts w:ascii="Book Antiqua" w:hAnsi="Book Antiqua"/>
          <w:sz w:val="24"/>
          <w:szCs w:val="24"/>
        </w:rPr>
        <w:t>SARS-Co</w:t>
      </w:r>
      <w:r w:rsidRPr="00F252E3">
        <w:rPr>
          <w:rFonts w:ascii="Book Antiqua" w:hAnsi="Book Antiqua"/>
          <w:sz w:val="24"/>
          <w:szCs w:val="24"/>
        </w:rPr>
        <w:t>V-2</w:t>
      </w:r>
      <w:bookmarkEnd w:id="4"/>
      <w:bookmarkEnd w:id="5"/>
      <w:r w:rsidRPr="00F252E3">
        <w:rPr>
          <w:rFonts w:ascii="Book Antiqua" w:hAnsi="Book Antiqua"/>
          <w:sz w:val="24"/>
          <w:szCs w:val="24"/>
        </w:rPr>
        <w:t>) has emerged as a dire health problem, causing</w:t>
      </w:r>
      <w:r w:rsidRPr="00F252E3">
        <w:rPr>
          <w:rFonts w:ascii="Book Antiqua" w:hAnsi="Book Antiqua"/>
          <w:sz w:val="24"/>
          <w:szCs w:val="24"/>
          <w:lang w:val="en-US"/>
        </w:rPr>
        <w:t xml:space="preserve"> a massive </w:t>
      </w:r>
      <w:r w:rsidR="002D3DDD" w:rsidRPr="00F252E3">
        <w:rPr>
          <w:rFonts w:ascii="Book Antiqua" w:hAnsi="Book Antiqua"/>
          <w:sz w:val="24"/>
          <w:szCs w:val="24"/>
          <w:lang w:val="en-US"/>
        </w:rPr>
        <w:t>crisis</w:t>
      </w:r>
      <w:r w:rsidRPr="00F252E3">
        <w:rPr>
          <w:rFonts w:ascii="Book Antiqua" w:hAnsi="Book Antiqua"/>
          <w:sz w:val="24"/>
          <w:szCs w:val="24"/>
          <w:lang w:val="en-US"/>
        </w:rPr>
        <w:t xml:space="preserve"> for global health</w:t>
      </w:r>
      <w:r w:rsidRPr="00F252E3">
        <w:rPr>
          <w:rFonts w:ascii="Book Antiqua" w:hAnsi="Book Antiqua"/>
          <w:sz w:val="24"/>
          <w:szCs w:val="24"/>
        </w:rPr>
        <w:t xml:space="preserve">. </w:t>
      </w:r>
      <w:r w:rsidRPr="00F252E3">
        <w:rPr>
          <w:rFonts w:ascii="Book Antiqua" w:hAnsi="Book Antiqua"/>
          <w:sz w:val="24"/>
          <w:szCs w:val="24"/>
          <w:lang w:val="en-US"/>
        </w:rPr>
        <w:t xml:space="preserve">Primary method of transmission was firstly thought to be animal to human transmission. However, it has been observed that the virus is transmitted from human to human via respiratory </w:t>
      </w:r>
      <w:r w:rsidR="008154F4" w:rsidRPr="00F252E3">
        <w:rPr>
          <w:rFonts w:ascii="Book Antiqua" w:hAnsi="Book Antiqua"/>
          <w:sz w:val="24"/>
          <w:szCs w:val="24"/>
          <w:lang w:val="en-US"/>
        </w:rPr>
        <w:t>droplets. Interestingly, SARS-Co</w:t>
      </w:r>
      <w:r w:rsidRPr="00F252E3">
        <w:rPr>
          <w:rFonts w:ascii="Book Antiqua" w:hAnsi="Book Antiqua"/>
          <w:sz w:val="24"/>
          <w:szCs w:val="24"/>
          <w:lang w:val="en-US"/>
        </w:rPr>
        <w:t xml:space="preserve">V-2 </w:t>
      </w:r>
      <w:r w:rsidR="00EA7BE6" w:rsidRPr="00F252E3">
        <w:rPr>
          <w:rFonts w:ascii="Book Antiqua" w:hAnsi="Book Antiqua"/>
          <w:sz w:val="24"/>
          <w:szCs w:val="24"/>
          <w:lang w:val="en-US"/>
        </w:rPr>
        <w:t xml:space="preserve">ribonucleic </w:t>
      </w:r>
      <w:r w:rsidR="0094762D" w:rsidRPr="00F252E3">
        <w:rPr>
          <w:rFonts w:ascii="Book Antiqua" w:hAnsi="Book Antiqua"/>
          <w:sz w:val="24"/>
          <w:szCs w:val="24"/>
          <w:lang w:val="en-US"/>
        </w:rPr>
        <w:t>a</w:t>
      </w:r>
      <w:r w:rsidR="00A32BF3" w:rsidRPr="00F252E3">
        <w:rPr>
          <w:rFonts w:ascii="Book Antiqua" w:hAnsi="Book Antiqua"/>
          <w:sz w:val="24"/>
          <w:szCs w:val="24"/>
          <w:lang w:val="en-US"/>
        </w:rPr>
        <w:t>cid (</w:t>
      </w:r>
      <w:r w:rsidRPr="00F252E3">
        <w:rPr>
          <w:rFonts w:ascii="Book Antiqua" w:hAnsi="Book Antiqua"/>
          <w:sz w:val="24"/>
          <w:szCs w:val="24"/>
          <w:lang w:val="en-US"/>
        </w:rPr>
        <w:t>RNA</w:t>
      </w:r>
      <w:r w:rsidR="00A32BF3" w:rsidRPr="00F252E3">
        <w:rPr>
          <w:rFonts w:ascii="Book Antiqua" w:hAnsi="Book Antiqua"/>
          <w:sz w:val="24"/>
          <w:szCs w:val="24"/>
          <w:lang w:val="en-US"/>
        </w:rPr>
        <w:t>)</w:t>
      </w:r>
      <w:r w:rsidRPr="00F252E3">
        <w:rPr>
          <w:rFonts w:ascii="Book Antiqua" w:hAnsi="Book Antiqua"/>
          <w:sz w:val="24"/>
          <w:szCs w:val="24"/>
          <w:lang w:val="en-US"/>
        </w:rPr>
        <w:t xml:space="preserve"> has been isolated from patient stool</w:t>
      </w:r>
      <w:r w:rsidR="00A43EA8" w:rsidRPr="00F252E3">
        <w:rPr>
          <w:rFonts w:ascii="Book Antiqua" w:hAnsi="Book Antiqua"/>
          <w:sz w:val="24"/>
          <w:szCs w:val="24"/>
          <w:lang w:val="en-US"/>
        </w:rPr>
        <w:t>s</w:t>
      </w:r>
      <w:r w:rsidRPr="00F252E3">
        <w:rPr>
          <w:rFonts w:ascii="Book Antiqua" w:hAnsi="Book Antiqua"/>
          <w:sz w:val="24"/>
          <w:szCs w:val="24"/>
          <w:lang w:val="en-US"/>
        </w:rPr>
        <w:t xml:space="preserve">, suggesting a possible </w:t>
      </w:r>
      <w:r w:rsidR="00EA7BE6" w:rsidRPr="00F252E3">
        <w:rPr>
          <w:rFonts w:ascii="Book Antiqua" w:hAnsi="Book Antiqua"/>
          <w:sz w:val="24"/>
          <w:szCs w:val="24"/>
          <w:lang w:val="en-US"/>
        </w:rPr>
        <w:t xml:space="preserve">gastrointestinal </w:t>
      </w:r>
      <w:r w:rsidRPr="00F252E3">
        <w:rPr>
          <w:rFonts w:ascii="Book Antiqua" w:hAnsi="Book Antiqua"/>
          <w:sz w:val="24"/>
          <w:szCs w:val="24"/>
          <w:lang w:val="en-US"/>
        </w:rPr>
        <w:t>(</w:t>
      </w:r>
      <w:bookmarkStart w:id="6" w:name="OLE_LINK13"/>
      <w:bookmarkStart w:id="7" w:name="OLE_LINK14"/>
      <w:bookmarkStart w:id="8" w:name="OLE_LINK34"/>
      <w:r w:rsidRPr="00F252E3">
        <w:rPr>
          <w:rFonts w:ascii="Book Antiqua" w:hAnsi="Book Antiqua"/>
          <w:sz w:val="24"/>
          <w:szCs w:val="24"/>
          <w:lang w:val="en-US"/>
        </w:rPr>
        <w:t>GI</w:t>
      </w:r>
      <w:bookmarkEnd w:id="6"/>
      <w:bookmarkEnd w:id="7"/>
      <w:bookmarkEnd w:id="8"/>
      <w:r w:rsidRPr="00F252E3">
        <w:rPr>
          <w:rFonts w:ascii="Book Antiqua" w:hAnsi="Book Antiqua"/>
          <w:sz w:val="24"/>
          <w:szCs w:val="24"/>
          <w:lang w:val="en-US"/>
        </w:rPr>
        <w:t xml:space="preserve">) involvement. Most commonly reported clinical manifestations are fever, fatigue and dry cough. </w:t>
      </w:r>
      <w:r w:rsidR="003A79CE" w:rsidRPr="00F252E3">
        <w:rPr>
          <w:rFonts w:ascii="Book Antiqua" w:hAnsi="Book Antiqua"/>
          <w:sz w:val="24"/>
          <w:szCs w:val="24"/>
          <w:lang w:val="en-US"/>
        </w:rPr>
        <w:t xml:space="preserve">Interestingly, a small percentage of patients experience GI symptoms with the most common being anorexia, </w:t>
      </w:r>
      <w:r w:rsidR="00D937AD" w:rsidRPr="00F252E3">
        <w:rPr>
          <w:rFonts w:ascii="Book Antiqua" w:hAnsi="Book Antiqua"/>
          <w:sz w:val="24"/>
          <w:szCs w:val="24"/>
          <w:lang w:val="en-US"/>
        </w:rPr>
        <w:t>diarrhea</w:t>
      </w:r>
      <w:r w:rsidR="003A79CE" w:rsidRPr="00F252E3">
        <w:rPr>
          <w:rFonts w:ascii="Book Antiqua" w:hAnsi="Book Antiqua"/>
          <w:sz w:val="24"/>
          <w:szCs w:val="24"/>
          <w:lang w:val="en-US"/>
        </w:rPr>
        <w:t>, nausea and vomiting.</w:t>
      </w:r>
      <w:r w:rsidR="00960D62" w:rsidRPr="00F252E3">
        <w:rPr>
          <w:rFonts w:ascii="Book Antiqua" w:hAnsi="Book Antiqua"/>
          <w:sz w:val="24"/>
          <w:szCs w:val="24"/>
          <w:lang w:val="en-US"/>
        </w:rPr>
        <w:t xml:space="preserve"> </w:t>
      </w:r>
      <w:r w:rsidRPr="00F252E3">
        <w:rPr>
          <w:rFonts w:ascii="Book Antiqua" w:hAnsi="Book Antiqua"/>
          <w:sz w:val="24"/>
          <w:szCs w:val="24"/>
          <w:lang w:val="en-US"/>
        </w:rPr>
        <w:t xml:space="preserve">The presence of viral </w:t>
      </w:r>
      <w:r w:rsidR="00A32BF3" w:rsidRPr="00F252E3">
        <w:rPr>
          <w:rFonts w:ascii="Book Antiqua" w:hAnsi="Book Antiqua"/>
          <w:sz w:val="24"/>
          <w:szCs w:val="24"/>
          <w:lang w:val="en-US"/>
        </w:rPr>
        <w:t>RNA</w:t>
      </w:r>
      <w:r w:rsidRPr="00F252E3">
        <w:rPr>
          <w:rFonts w:ascii="Book Antiqua" w:hAnsi="Book Antiqua"/>
          <w:sz w:val="24"/>
          <w:szCs w:val="24"/>
          <w:lang w:val="en-US"/>
        </w:rPr>
        <w:t xml:space="preserve"> in stools is also common and fecal tests can be positive even after negative respiratory samples. T</w:t>
      </w:r>
      <w:r w:rsidRPr="00F252E3">
        <w:rPr>
          <w:rFonts w:ascii="Book Antiqua" w:hAnsi="Book Antiqua"/>
          <w:sz w:val="24"/>
          <w:szCs w:val="24"/>
        </w:rPr>
        <w:t>he exact incidence of digestive symptoms is a matter of debate.</w:t>
      </w:r>
      <w:r w:rsidRPr="00F252E3">
        <w:rPr>
          <w:rFonts w:ascii="Book Antiqua" w:hAnsi="Book Antiqua"/>
          <w:sz w:val="24"/>
          <w:szCs w:val="24"/>
          <w:lang w:val="en-US"/>
        </w:rPr>
        <w:t xml:space="preserve"> The distribution of </w:t>
      </w:r>
      <w:r w:rsidR="006D45A5" w:rsidRPr="00F252E3">
        <w:rPr>
          <w:rFonts w:ascii="Book Antiqua" w:hAnsi="Book Antiqua" w:cs="Times New Roman"/>
          <w:sz w:val="24"/>
          <w:szCs w:val="24"/>
          <w:lang w:val="en-US"/>
        </w:rPr>
        <w:t xml:space="preserve">Angiotensin </w:t>
      </w:r>
      <w:r w:rsidR="002E7F85" w:rsidRPr="00F252E3">
        <w:rPr>
          <w:rFonts w:ascii="Book Antiqua" w:hAnsi="Book Antiqua" w:cs="Times New Roman"/>
          <w:sz w:val="24"/>
          <w:szCs w:val="24"/>
          <w:lang w:val="en-US"/>
        </w:rPr>
        <w:t>c</w:t>
      </w:r>
      <w:r w:rsidR="006D45A5" w:rsidRPr="00F252E3">
        <w:rPr>
          <w:rFonts w:ascii="Book Antiqua" w:hAnsi="Book Antiqua" w:cs="Times New Roman"/>
          <w:sz w:val="24"/>
          <w:szCs w:val="24"/>
          <w:lang w:val="en-US"/>
        </w:rPr>
        <w:t xml:space="preserve">onverting </w:t>
      </w:r>
      <w:r w:rsidR="002E7F85" w:rsidRPr="00F252E3">
        <w:rPr>
          <w:rFonts w:ascii="Book Antiqua" w:hAnsi="Book Antiqua" w:cs="Times New Roman"/>
          <w:sz w:val="24"/>
          <w:szCs w:val="24"/>
          <w:lang w:val="en-US"/>
        </w:rPr>
        <w:t>e</w:t>
      </w:r>
      <w:r w:rsidR="006D45A5" w:rsidRPr="00F252E3">
        <w:rPr>
          <w:rFonts w:ascii="Book Antiqua" w:hAnsi="Book Antiqua" w:cs="Times New Roman"/>
          <w:sz w:val="24"/>
          <w:szCs w:val="24"/>
          <w:lang w:val="en-US"/>
        </w:rPr>
        <w:t xml:space="preserve">nzyme type 2 </w:t>
      </w:r>
      <w:r w:rsidRPr="00F252E3">
        <w:rPr>
          <w:rFonts w:ascii="Book Antiqua" w:hAnsi="Book Antiqua"/>
          <w:sz w:val="24"/>
          <w:szCs w:val="24"/>
          <w:lang w:val="en-US"/>
        </w:rPr>
        <w:t xml:space="preserve">receptors in multiple organs in the body </w:t>
      </w:r>
      <w:r w:rsidR="00D937AD" w:rsidRPr="00F252E3">
        <w:rPr>
          <w:rFonts w:ascii="Book Antiqua" w:hAnsi="Book Antiqua"/>
          <w:sz w:val="24"/>
          <w:szCs w:val="24"/>
          <w:lang w:val="en-US"/>
        </w:rPr>
        <w:t xml:space="preserve">provides </w:t>
      </w:r>
      <w:r w:rsidRPr="00F252E3">
        <w:rPr>
          <w:rFonts w:ascii="Book Antiqua" w:hAnsi="Book Antiqua"/>
          <w:sz w:val="24"/>
          <w:szCs w:val="24"/>
          <w:lang w:val="en-US"/>
        </w:rPr>
        <w:t xml:space="preserve">a possible explanation for the digestive </w:t>
      </w:r>
      <w:r w:rsidR="00813C2D" w:rsidRPr="00F252E3">
        <w:rPr>
          <w:rFonts w:ascii="Book Antiqua" w:hAnsi="Book Antiqua"/>
          <w:sz w:val="24"/>
          <w:szCs w:val="24"/>
          <w:lang w:val="en-US"/>
        </w:rPr>
        <w:t>symptoms’</w:t>
      </w:r>
      <w:r w:rsidRPr="00F252E3">
        <w:rPr>
          <w:rFonts w:ascii="Book Antiqua" w:hAnsi="Book Antiqua"/>
          <w:sz w:val="24"/>
          <w:szCs w:val="24"/>
          <w:lang w:val="en-US"/>
        </w:rPr>
        <w:t xml:space="preserve"> mechanism. Cases with solely </w:t>
      </w:r>
      <w:r w:rsidR="0084788E" w:rsidRPr="00F252E3">
        <w:rPr>
          <w:rFonts w:ascii="Book Antiqua" w:hAnsi="Book Antiqua"/>
          <w:sz w:val="24"/>
          <w:szCs w:val="24"/>
          <w:lang w:val="en-US"/>
        </w:rPr>
        <w:t xml:space="preserve">GI </w:t>
      </w:r>
      <w:r w:rsidRPr="00F252E3">
        <w:rPr>
          <w:rFonts w:ascii="Book Antiqua" w:hAnsi="Book Antiqua"/>
          <w:sz w:val="24"/>
          <w:szCs w:val="24"/>
          <w:lang w:val="en-US"/>
        </w:rPr>
        <w:t>symptoms have been reported in</w:t>
      </w:r>
      <w:r w:rsidR="00D937AD" w:rsidRPr="00F252E3">
        <w:rPr>
          <w:rFonts w:ascii="Book Antiqua" w:hAnsi="Book Antiqua"/>
          <w:sz w:val="24"/>
          <w:szCs w:val="24"/>
          <w:lang w:val="en-US"/>
        </w:rPr>
        <w:t xml:space="preserve"> both adults and children</w:t>
      </w:r>
      <w:r w:rsidRPr="00F252E3">
        <w:rPr>
          <w:rFonts w:ascii="Book Antiqua" w:hAnsi="Book Antiqua"/>
          <w:sz w:val="24"/>
          <w:szCs w:val="24"/>
          <w:lang w:val="en-US"/>
        </w:rPr>
        <w:t xml:space="preserve">. Viral RNA has </w:t>
      </w:r>
      <w:r w:rsidR="00D937AD" w:rsidRPr="00F252E3">
        <w:rPr>
          <w:rFonts w:ascii="Book Antiqua" w:hAnsi="Book Antiqua"/>
          <w:sz w:val="24"/>
          <w:szCs w:val="24"/>
          <w:lang w:val="en-US"/>
        </w:rPr>
        <w:t xml:space="preserve">also </w:t>
      </w:r>
      <w:r w:rsidRPr="00F252E3">
        <w:rPr>
          <w:rFonts w:ascii="Book Antiqua" w:hAnsi="Book Antiqua"/>
          <w:sz w:val="24"/>
          <w:szCs w:val="24"/>
          <w:lang w:val="en-US"/>
        </w:rPr>
        <w:t xml:space="preserve">been detected in stool and blood samples, indicating the possibility of liver damage, which has been reported in </w:t>
      </w:r>
      <w:r w:rsidR="00B257C9" w:rsidRPr="00F252E3">
        <w:rPr>
          <w:rFonts w:ascii="Book Antiqua" w:hAnsi="Book Antiqua" w:cs="Times New Roman"/>
          <w:sz w:val="24"/>
          <w:szCs w:val="24"/>
          <w:lang w:val="en-US"/>
        </w:rPr>
        <w:t>COVID-19</w:t>
      </w:r>
      <w:r w:rsidR="00B257C9">
        <w:rPr>
          <w:rFonts w:ascii="Book Antiqua" w:hAnsi="Book Antiqua" w:cs="Times New Roman"/>
          <w:sz w:val="24"/>
          <w:szCs w:val="24"/>
          <w:lang w:val="en-US"/>
        </w:rPr>
        <w:t xml:space="preserve"> </w:t>
      </w:r>
      <w:r w:rsidRPr="00F252E3">
        <w:rPr>
          <w:rFonts w:ascii="Book Antiqua" w:hAnsi="Book Antiqua"/>
          <w:sz w:val="24"/>
          <w:szCs w:val="24"/>
          <w:lang w:val="en-US"/>
        </w:rPr>
        <w:t xml:space="preserve">patients. The presence of chronic liver disease appears to be a risk factor for severe complications and a poorer prognosis, however data from these cases is lacking. </w:t>
      </w:r>
      <w:r w:rsidR="00311AD8" w:rsidRPr="00F252E3">
        <w:rPr>
          <w:rFonts w:ascii="Book Antiqua" w:hAnsi="Book Antiqua"/>
          <w:sz w:val="24"/>
          <w:szCs w:val="24"/>
          <w:lang w:val="en-US"/>
        </w:rPr>
        <w:t>The aim of this review is firstly, to briefly update what is known about the origin and the transmission of SARS-C</w:t>
      </w:r>
      <w:r w:rsidR="000D76FB" w:rsidRPr="00F252E3">
        <w:rPr>
          <w:rFonts w:ascii="Book Antiqua" w:hAnsi="Book Antiqua"/>
          <w:sz w:val="24"/>
          <w:szCs w:val="24"/>
          <w:lang w:val="en-US"/>
        </w:rPr>
        <w:t>o</w:t>
      </w:r>
      <w:r w:rsidR="00311AD8" w:rsidRPr="00F252E3">
        <w:rPr>
          <w:rFonts w:ascii="Book Antiqua" w:hAnsi="Book Antiqua"/>
          <w:sz w:val="24"/>
          <w:szCs w:val="24"/>
          <w:lang w:val="en-US"/>
        </w:rPr>
        <w:t xml:space="preserve">V-2, but mainly to focus on the </w:t>
      </w:r>
      <w:r w:rsidR="00311AD8" w:rsidRPr="00F252E3">
        <w:rPr>
          <w:rFonts w:ascii="Book Antiqua" w:hAnsi="Book Antiqua"/>
          <w:sz w:val="24"/>
          <w:szCs w:val="24"/>
          <w:lang w:val="fr-FR"/>
        </w:rPr>
        <w:t>manifestations</w:t>
      </w:r>
      <w:r w:rsidR="00311AD8" w:rsidRPr="00F252E3">
        <w:rPr>
          <w:rFonts w:ascii="Book Antiqua" w:hAnsi="Book Antiqua"/>
          <w:sz w:val="24"/>
          <w:szCs w:val="24"/>
          <w:lang w:val="en-US"/>
        </w:rPr>
        <w:t xml:space="preserve"> of the GI tract and their pathophysiological background, so that physicians on the one hand</w:t>
      </w:r>
      <w:r w:rsidR="000D76FB" w:rsidRPr="00F252E3">
        <w:rPr>
          <w:rFonts w:ascii="Book Antiqua" w:hAnsi="Book Antiqua"/>
          <w:sz w:val="24"/>
          <w:szCs w:val="24"/>
          <w:lang w:val="en-US"/>
        </w:rPr>
        <w:t>,</w:t>
      </w:r>
      <w:r w:rsidR="00311AD8" w:rsidRPr="00F252E3">
        <w:rPr>
          <w:rFonts w:ascii="Book Antiqua" w:hAnsi="Book Antiqua"/>
          <w:sz w:val="24"/>
          <w:szCs w:val="24"/>
          <w:lang w:val="en-US"/>
        </w:rPr>
        <w:t xml:space="preserve"> not to underestimate or disregard digestive symptoms due to the small number of patients exhibiting exclusively this symptomatology and on the other</w:t>
      </w:r>
      <w:r w:rsidR="00A07078" w:rsidRPr="00F252E3">
        <w:rPr>
          <w:rFonts w:ascii="Book Antiqua" w:hAnsi="Book Antiqua"/>
          <w:sz w:val="24"/>
          <w:szCs w:val="24"/>
          <w:lang w:val="en-US"/>
        </w:rPr>
        <w:t>,</w:t>
      </w:r>
      <w:r w:rsidR="00311AD8" w:rsidRPr="00F252E3">
        <w:rPr>
          <w:rFonts w:ascii="Book Antiqua" w:hAnsi="Book Antiqua"/>
          <w:sz w:val="24"/>
          <w:szCs w:val="24"/>
          <w:lang w:val="en-US"/>
        </w:rPr>
        <w:t xml:space="preserve"> to have SARS-C</w:t>
      </w:r>
      <w:r w:rsidR="00A07078" w:rsidRPr="00F252E3">
        <w:rPr>
          <w:rFonts w:ascii="Book Antiqua" w:hAnsi="Book Antiqua"/>
          <w:sz w:val="24"/>
          <w:szCs w:val="24"/>
          <w:lang w:val="en-US"/>
        </w:rPr>
        <w:t>o</w:t>
      </w:r>
      <w:r w:rsidR="00311AD8" w:rsidRPr="00F252E3">
        <w:rPr>
          <w:rFonts w:ascii="Book Antiqua" w:hAnsi="Book Antiqua"/>
          <w:sz w:val="24"/>
          <w:szCs w:val="24"/>
          <w:lang w:val="en-US"/>
        </w:rPr>
        <w:t>V</w:t>
      </w:r>
      <w:r w:rsidR="00A07078" w:rsidRPr="00F252E3">
        <w:rPr>
          <w:rFonts w:ascii="Book Antiqua" w:hAnsi="Book Antiqua"/>
          <w:sz w:val="24"/>
          <w:szCs w:val="24"/>
          <w:lang w:val="en-US"/>
        </w:rPr>
        <w:t>-</w:t>
      </w:r>
      <w:r w:rsidR="00311AD8" w:rsidRPr="00F252E3">
        <w:rPr>
          <w:rFonts w:ascii="Book Antiqua" w:hAnsi="Book Antiqua"/>
          <w:sz w:val="24"/>
          <w:szCs w:val="24"/>
          <w:lang w:val="en-US"/>
        </w:rPr>
        <w:t>2 on their mind when the “gastroenteritis” type symptoms predominate.</w:t>
      </w:r>
    </w:p>
    <w:bookmarkEnd w:id="3"/>
    <w:p w14:paraId="5F5130C7" w14:textId="77777777" w:rsidR="00C75AD8" w:rsidRPr="00F252E3" w:rsidRDefault="00C75AD8" w:rsidP="00F252E3">
      <w:pPr>
        <w:snapToGrid w:val="0"/>
        <w:spacing w:after="0" w:line="360" w:lineRule="auto"/>
        <w:jc w:val="both"/>
        <w:rPr>
          <w:rFonts w:ascii="Book Antiqua" w:hAnsi="Book Antiqua"/>
          <w:b/>
          <w:bCs/>
          <w:sz w:val="24"/>
          <w:szCs w:val="24"/>
          <w:lang w:val="en-US"/>
        </w:rPr>
      </w:pPr>
    </w:p>
    <w:p w14:paraId="44939426" w14:textId="624157AD" w:rsidR="00175C3A" w:rsidRPr="00F252E3" w:rsidRDefault="00175C3A" w:rsidP="00F252E3">
      <w:pPr>
        <w:snapToGrid w:val="0"/>
        <w:spacing w:after="0" w:line="360" w:lineRule="auto"/>
        <w:jc w:val="both"/>
        <w:rPr>
          <w:rFonts w:ascii="Book Antiqua" w:hAnsi="Book Antiqua"/>
          <w:iCs/>
          <w:sz w:val="24"/>
          <w:szCs w:val="24"/>
          <w:lang w:val="en-US"/>
        </w:rPr>
      </w:pPr>
      <w:r w:rsidRPr="00F252E3">
        <w:rPr>
          <w:rFonts w:ascii="Book Antiqua" w:hAnsi="Book Antiqua"/>
          <w:b/>
          <w:bCs/>
          <w:sz w:val="24"/>
          <w:szCs w:val="24"/>
          <w:lang w:val="en-US"/>
        </w:rPr>
        <w:lastRenderedPageBreak/>
        <w:t>Key words:</w:t>
      </w:r>
      <w:r w:rsidRPr="00F252E3">
        <w:rPr>
          <w:rFonts w:ascii="Book Antiqua" w:hAnsi="Book Antiqua"/>
          <w:sz w:val="24"/>
          <w:szCs w:val="24"/>
          <w:lang w:val="en-US"/>
        </w:rPr>
        <w:t xml:space="preserve"> </w:t>
      </w:r>
      <w:r w:rsidR="00F9007A" w:rsidRPr="00F252E3">
        <w:rPr>
          <w:rFonts w:ascii="Book Antiqua" w:hAnsi="Book Antiqua"/>
          <w:iCs/>
          <w:sz w:val="24"/>
          <w:szCs w:val="24"/>
          <w:lang w:val="en-US"/>
        </w:rPr>
        <w:t>SARS-C</w:t>
      </w:r>
      <w:r w:rsidR="008154F4" w:rsidRPr="00F252E3">
        <w:rPr>
          <w:rFonts w:ascii="Book Antiqua" w:hAnsi="Book Antiqua"/>
          <w:iCs/>
          <w:sz w:val="24"/>
          <w:szCs w:val="24"/>
          <w:lang w:val="en-US"/>
        </w:rPr>
        <w:t>o</w:t>
      </w:r>
      <w:r w:rsidR="00F9007A" w:rsidRPr="00F252E3">
        <w:rPr>
          <w:rFonts w:ascii="Book Antiqua" w:hAnsi="Book Antiqua"/>
          <w:iCs/>
          <w:sz w:val="24"/>
          <w:szCs w:val="24"/>
          <w:lang w:val="en-US"/>
        </w:rPr>
        <w:t xml:space="preserve">V-2; COVID-19; </w:t>
      </w:r>
      <w:bookmarkStart w:id="9" w:name="OLE_LINK17"/>
      <w:bookmarkStart w:id="10" w:name="OLE_LINK18"/>
      <w:r w:rsidR="00F9007A" w:rsidRPr="00F252E3">
        <w:rPr>
          <w:rFonts w:ascii="Book Antiqua" w:hAnsi="Book Antiqua"/>
          <w:iCs/>
          <w:sz w:val="24"/>
          <w:szCs w:val="24"/>
          <w:lang w:val="en-US"/>
        </w:rPr>
        <w:t>COVID-19 gastrointestinal manifestations</w:t>
      </w:r>
      <w:bookmarkEnd w:id="9"/>
      <w:bookmarkEnd w:id="10"/>
      <w:r w:rsidR="00F9007A" w:rsidRPr="00F252E3">
        <w:rPr>
          <w:rFonts w:ascii="Book Antiqua" w:hAnsi="Book Antiqua"/>
          <w:iCs/>
          <w:sz w:val="24"/>
          <w:szCs w:val="24"/>
          <w:lang w:val="en-US"/>
        </w:rPr>
        <w:t>;</w:t>
      </w:r>
      <w:r w:rsidR="002F1368" w:rsidRPr="00F252E3">
        <w:rPr>
          <w:rFonts w:ascii="Book Antiqua" w:hAnsi="Book Antiqua"/>
          <w:iCs/>
          <w:sz w:val="24"/>
          <w:szCs w:val="24"/>
          <w:lang w:val="en-US"/>
        </w:rPr>
        <w:t xml:space="preserve"> </w:t>
      </w:r>
      <w:r w:rsidR="00140F38" w:rsidRPr="00F252E3">
        <w:rPr>
          <w:rFonts w:ascii="Book Antiqua" w:hAnsi="Book Antiqua"/>
          <w:iCs/>
          <w:sz w:val="24"/>
          <w:szCs w:val="24"/>
          <w:lang w:eastAsia="zh-CN"/>
        </w:rPr>
        <w:t>G</w:t>
      </w:r>
      <w:r w:rsidR="00F9007A" w:rsidRPr="00F252E3">
        <w:rPr>
          <w:rFonts w:ascii="Book Antiqua" w:hAnsi="Book Antiqua"/>
          <w:iCs/>
          <w:sz w:val="24"/>
          <w:szCs w:val="24"/>
        </w:rPr>
        <w:t>astrointestinal tract</w:t>
      </w:r>
      <w:r w:rsidR="00F9007A" w:rsidRPr="00F252E3">
        <w:rPr>
          <w:rFonts w:ascii="Book Antiqua" w:hAnsi="Book Antiqua"/>
          <w:iCs/>
          <w:sz w:val="24"/>
          <w:szCs w:val="24"/>
          <w:lang w:val="en-US"/>
        </w:rPr>
        <w:t>; COV</w:t>
      </w:r>
      <w:r w:rsidR="002F1368" w:rsidRPr="00F252E3">
        <w:rPr>
          <w:rFonts w:ascii="Book Antiqua" w:hAnsi="Book Antiqua"/>
          <w:iCs/>
          <w:sz w:val="24"/>
          <w:szCs w:val="24"/>
          <w:lang w:val="en-US"/>
        </w:rPr>
        <w:t>I</w:t>
      </w:r>
      <w:r w:rsidR="00F9007A" w:rsidRPr="00F252E3">
        <w:rPr>
          <w:rFonts w:ascii="Book Antiqua" w:hAnsi="Book Antiqua"/>
          <w:iCs/>
          <w:sz w:val="24"/>
          <w:szCs w:val="24"/>
          <w:lang w:val="en-US"/>
        </w:rPr>
        <w:t>D-19 on chronic liver diseases; ACE2</w:t>
      </w:r>
      <w:r w:rsidR="00F9007A" w:rsidRPr="00F252E3">
        <w:rPr>
          <w:rFonts w:ascii="Book Antiqua" w:hAnsi="Book Antiqua"/>
          <w:sz w:val="24"/>
          <w:szCs w:val="24"/>
          <w:lang w:val="en-US"/>
        </w:rPr>
        <w:t xml:space="preserve"> receptors</w:t>
      </w:r>
      <w:r w:rsidR="00F9007A" w:rsidRPr="00F252E3">
        <w:rPr>
          <w:rFonts w:ascii="Book Antiqua" w:hAnsi="Book Antiqua"/>
          <w:iCs/>
          <w:sz w:val="24"/>
          <w:szCs w:val="24"/>
          <w:lang w:val="en-US"/>
        </w:rPr>
        <w:t xml:space="preserve"> and COV</w:t>
      </w:r>
      <w:r w:rsidR="002F1368" w:rsidRPr="00F252E3">
        <w:rPr>
          <w:rFonts w:ascii="Book Antiqua" w:hAnsi="Book Antiqua"/>
          <w:iCs/>
          <w:sz w:val="24"/>
          <w:szCs w:val="24"/>
          <w:lang w:val="en-US"/>
        </w:rPr>
        <w:t>I</w:t>
      </w:r>
      <w:r w:rsidR="00F9007A" w:rsidRPr="00F252E3">
        <w:rPr>
          <w:rFonts w:ascii="Book Antiqua" w:hAnsi="Book Antiqua"/>
          <w:iCs/>
          <w:sz w:val="24"/>
          <w:szCs w:val="24"/>
          <w:lang w:val="en-US"/>
        </w:rPr>
        <w:t>D-19; COV</w:t>
      </w:r>
      <w:r w:rsidR="002F1368" w:rsidRPr="00F252E3">
        <w:rPr>
          <w:rFonts w:ascii="Book Antiqua" w:hAnsi="Book Antiqua"/>
          <w:iCs/>
          <w:sz w:val="24"/>
          <w:szCs w:val="24"/>
          <w:lang w:val="en-US"/>
        </w:rPr>
        <w:t>I</w:t>
      </w:r>
      <w:r w:rsidR="00F9007A" w:rsidRPr="00F252E3">
        <w:rPr>
          <w:rFonts w:ascii="Book Antiqua" w:hAnsi="Book Antiqua"/>
          <w:iCs/>
          <w:sz w:val="24"/>
          <w:szCs w:val="24"/>
          <w:lang w:val="en-US"/>
        </w:rPr>
        <w:t>D-19 and gastrointestinal pathophysiology</w:t>
      </w:r>
    </w:p>
    <w:p w14:paraId="071905C3" w14:textId="668E46F3" w:rsidR="00175C3A" w:rsidRPr="00F252E3" w:rsidRDefault="00175C3A" w:rsidP="00F252E3">
      <w:pPr>
        <w:snapToGrid w:val="0"/>
        <w:spacing w:after="0" w:line="360" w:lineRule="auto"/>
        <w:jc w:val="both"/>
        <w:rPr>
          <w:rFonts w:ascii="Book Antiqua" w:hAnsi="Book Antiqua"/>
          <w:sz w:val="24"/>
          <w:szCs w:val="24"/>
        </w:rPr>
      </w:pPr>
    </w:p>
    <w:p w14:paraId="47F0905D" w14:textId="77777777" w:rsidR="0083623A" w:rsidRPr="00F252E3" w:rsidRDefault="0083623A" w:rsidP="00F252E3">
      <w:pPr>
        <w:snapToGrid w:val="0"/>
        <w:spacing w:after="0" w:line="360" w:lineRule="auto"/>
        <w:jc w:val="both"/>
        <w:rPr>
          <w:rFonts w:ascii="Book Antiqua" w:eastAsia="宋体" w:hAnsi="Book Antiqua" w:cs="Times New Roman"/>
          <w:sz w:val="24"/>
          <w:szCs w:val="24"/>
          <w:lang w:val="en-US"/>
        </w:rPr>
      </w:pPr>
      <w:r w:rsidRPr="00F252E3">
        <w:rPr>
          <w:rFonts w:ascii="Book Antiqua" w:eastAsia="Book Antiqua" w:hAnsi="Book Antiqua" w:cs="Book Antiqua"/>
          <w:color w:val="000000"/>
          <w:sz w:val="24"/>
          <w:szCs w:val="24"/>
          <w:lang w:val="en-US"/>
        </w:rPr>
        <w:t xml:space="preserve">Galanopoulos M, </w:t>
      </w:r>
      <w:proofErr w:type="spellStart"/>
      <w:r w:rsidRPr="00F252E3">
        <w:rPr>
          <w:rFonts w:ascii="Book Antiqua" w:eastAsia="Book Antiqua" w:hAnsi="Book Antiqua" w:cs="Book Antiqua"/>
          <w:color w:val="000000"/>
          <w:sz w:val="24"/>
          <w:szCs w:val="24"/>
          <w:lang w:val="en-US"/>
        </w:rPr>
        <w:t>Gkeros</w:t>
      </w:r>
      <w:proofErr w:type="spellEnd"/>
      <w:r w:rsidRPr="00F252E3">
        <w:rPr>
          <w:rFonts w:ascii="Book Antiqua" w:eastAsia="Book Antiqua" w:hAnsi="Book Antiqua" w:cs="Book Antiqua"/>
          <w:color w:val="000000"/>
          <w:sz w:val="24"/>
          <w:szCs w:val="24"/>
          <w:lang w:val="en-US"/>
        </w:rPr>
        <w:t xml:space="preserve"> F, </w:t>
      </w:r>
      <w:proofErr w:type="spellStart"/>
      <w:r w:rsidRPr="00F252E3">
        <w:rPr>
          <w:rFonts w:ascii="Book Antiqua" w:eastAsia="Book Antiqua" w:hAnsi="Book Antiqua" w:cs="Book Antiqua"/>
          <w:color w:val="000000"/>
          <w:sz w:val="24"/>
          <w:szCs w:val="24"/>
          <w:lang w:val="en-US"/>
        </w:rPr>
        <w:t>Doukatas</w:t>
      </w:r>
      <w:proofErr w:type="spellEnd"/>
      <w:r w:rsidRPr="00F252E3">
        <w:rPr>
          <w:rFonts w:ascii="Book Antiqua" w:eastAsia="Book Antiqua" w:hAnsi="Book Antiqua" w:cs="Book Antiqua"/>
          <w:color w:val="000000"/>
          <w:sz w:val="24"/>
          <w:szCs w:val="24"/>
          <w:lang w:val="en-US"/>
        </w:rPr>
        <w:t xml:space="preserve"> A, </w:t>
      </w:r>
      <w:proofErr w:type="spellStart"/>
      <w:r w:rsidRPr="00F252E3">
        <w:rPr>
          <w:rFonts w:ascii="Book Antiqua" w:eastAsia="Book Antiqua" w:hAnsi="Book Antiqua" w:cs="Book Antiqua"/>
          <w:color w:val="000000"/>
          <w:sz w:val="24"/>
          <w:szCs w:val="24"/>
          <w:lang w:val="en-US"/>
        </w:rPr>
        <w:t>Karianakis</w:t>
      </w:r>
      <w:proofErr w:type="spellEnd"/>
      <w:r w:rsidRPr="00F252E3">
        <w:rPr>
          <w:rFonts w:ascii="Book Antiqua" w:eastAsia="Book Antiqua" w:hAnsi="Book Antiqua" w:cs="Book Antiqua"/>
          <w:color w:val="000000"/>
          <w:sz w:val="24"/>
          <w:szCs w:val="24"/>
          <w:lang w:val="en-US"/>
        </w:rPr>
        <w:t xml:space="preserve"> G, </w:t>
      </w:r>
      <w:proofErr w:type="spellStart"/>
      <w:r w:rsidRPr="00F252E3">
        <w:rPr>
          <w:rFonts w:ascii="Book Antiqua" w:eastAsia="Book Antiqua" w:hAnsi="Book Antiqua" w:cs="Book Antiqua"/>
          <w:color w:val="000000"/>
          <w:sz w:val="24"/>
          <w:szCs w:val="24"/>
          <w:lang w:val="en-US"/>
        </w:rPr>
        <w:t>Pontas</w:t>
      </w:r>
      <w:proofErr w:type="spellEnd"/>
      <w:r w:rsidRPr="00F252E3">
        <w:rPr>
          <w:rFonts w:ascii="Book Antiqua" w:eastAsia="Book Antiqua" w:hAnsi="Book Antiqua" w:cs="Book Antiqua"/>
          <w:color w:val="000000"/>
          <w:sz w:val="24"/>
          <w:szCs w:val="24"/>
          <w:lang w:val="en-US"/>
        </w:rPr>
        <w:t xml:space="preserve"> C, </w:t>
      </w:r>
      <w:proofErr w:type="spellStart"/>
      <w:r w:rsidRPr="00F252E3">
        <w:rPr>
          <w:rFonts w:ascii="Book Antiqua" w:eastAsia="Book Antiqua" w:hAnsi="Book Antiqua" w:cs="Book Antiqua"/>
          <w:color w:val="000000"/>
          <w:sz w:val="24"/>
          <w:szCs w:val="24"/>
          <w:lang w:val="en-US"/>
        </w:rPr>
        <w:t>Tsoukalas</w:t>
      </w:r>
      <w:proofErr w:type="spellEnd"/>
      <w:r w:rsidRPr="00F252E3">
        <w:rPr>
          <w:rFonts w:ascii="Book Antiqua" w:eastAsia="Book Antiqua" w:hAnsi="Book Antiqua" w:cs="Book Antiqua"/>
          <w:color w:val="000000"/>
          <w:sz w:val="24"/>
          <w:szCs w:val="24"/>
          <w:lang w:val="en-US"/>
        </w:rPr>
        <w:t xml:space="preserve"> N, </w:t>
      </w:r>
      <w:proofErr w:type="spellStart"/>
      <w:r w:rsidRPr="00F252E3">
        <w:rPr>
          <w:rFonts w:ascii="Book Antiqua" w:eastAsia="Book Antiqua" w:hAnsi="Book Antiqua" w:cs="Book Antiqua"/>
          <w:color w:val="000000"/>
          <w:sz w:val="24"/>
          <w:szCs w:val="24"/>
          <w:lang w:val="en-US"/>
        </w:rPr>
        <w:t>Viazis</w:t>
      </w:r>
      <w:proofErr w:type="spellEnd"/>
      <w:r w:rsidRPr="00F252E3">
        <w:rPr>
          <w:rFonts w:ascii="Book Antiqua" w:eastAsia="Book Antiqua" w:hAnsi="Book Antiqua" w:cs="Book Antiqua"/>
          <w:color w:val="000000"/>
          <w:sz w:val="24"/>
          <w:szCs w:val="24"/>
          <w:lang w:val="en-US"/>
        </w:rPr>
        <w:t xml:space="preserve"> N, </w:t>
      </w:r>
      <w:proofErr w:type="spellStart"/>
      <w:r w:rsidRPr="00F252E3">
        <w:rPr>
          <w:rFonts w:ascii="Book Antiqua" w:eastAsia="Book Antiqua" w:hAnsi="Book Antiqua" w:cs="Book Antiqua"/>
          <w:color w:val="000000"/>
          <w:sz w:val="24"/>
          <w:szCs w:val="24"/>
          <w:lang w:val="en-US"/>
        </w:rPr>
        <w:t>Liatsos</w:t>
      </w:r>
      <w:proofErr w:type="spellEnd"/>
      <w:r w:rsidRPr="00F252E3">
        <w:rPr>
          <w:rFonts w:ascii="Book Antiqua" w:eastAsia="Book Antiqua" w:hAnsi="Book Antiqua" w:cs="Book Antiqua"/>
          <w:color w:val="000000"/>
          <w:sz w:val="24"/>
          <w:szCs w:val="24"/>
          <w:lang w:val="en-US"/>
        </w:rPr>
        <w:t xml:space="preserve"> C, </w:t>
      </w:r>
      <w:proofErr w:type="spellStart"/>
      <w:r w:rsidRPr="00F252E3">
        <w:rPr>
          <w:rFonts w:ascii="Book Antiqua" w:eastAsia="Book Antiqua" w:hAnsi="Book Antiqua" w:cs="Book Antiqua"/>
          <w:color w:val="000000"/>
          <w:sz w:val="24"/>
          <w:szCs w:val="24"/>
          <w:lang w:val="en-US"/>
        </w:rPr>
        <w:t>Mantzaris</w:t>
      </w:r>
      <w:proofErr w:type="spellEnd"/>
      <w:r w:rsidRPr="00F252E3">
        <w:rPr>
          <w:rFonts w:ascii="Book Antiqua" w:eastAsia="Book Antiqua" w:hAnsi="Book Antiqua" w:cs="Book Antiqua"/>
          <w:color w:val="000000"/>
          <w:sz w:val="24"/>
          <w:szCs w:val="24"/>
          <w:lang w:val="en-US"/>
        </w:rPr>
        <w:t xml:space="preserve"> GJ. COVID-19 pandemic: </w:t>
      </w:r>
      <w:r w:rsidRPr="00862EA9">
        <w:rPr>
          <w:rFonts w:ascii="Book Antiqua" w:eastAsia="Book Antiqua" w:hAnsi="Book Antiqua" w:cs="Book Antiqua"/>
          <w:caps/>
          <w:color w:val="000000"/>
          <w:sz w:val="24"/>
          <w:szCs w:val="24"/>
          <w:lang w:val="en-US"/>
        </w:rPr>
        <w:t>p</w:t>
      </w:r>
      <w:r w:rsidRPr="00F252E3">
        <w:rPr>
          <w:rFonts w:ascii="Book Antiqua" w:eastAsia="Book Antiqua" w:hAnsi="Book Antiqua" w:cs="Book Antiqua"/>
          <w:color w:val="000000"/>
          <w:sz w:val="24"/>
          <w:szCs w:val="24"/>
          <w:lang w:val="en-US"/>
        </w:rPr>
        <w:t xml:space="preserve">athophysiology and manifestations from the gastrointestinal tract. </w:t>
      </w:r>
      <w:r w:rsidRPr="00F252E3">
        <w:rPr>
          <w:rFonts w:ascii="Book Antiqua" w:eastAsia="Book Antiqua" w:hAnsi="Book Antiqua" w:cs="Book Antiqua"/>
          <w:i/>
          <w:iCs/>
          <w:color w:val="000000"/>
          <w:sz w:val="24"/>
          <w:szCs w:val="24"/>
          <w:lang w:val="en-US"/>
        </w:rPr>
        <w:t>World J Gastroenterol</w:t>
      </w:r>
      <w:r w:rsidRPr="00F252E3">
        <w:rPr>
          <w:rFonts w:ascii="Book Antiqua" w:eastAsia="Book Antiqua" w:hAnsi="Book Antiqua" w:cs="Book Antiqua"/>
          <w:color w:val="000000"/>
          <w:sz w:val="24"/>
          <w:szCs w:val="24"/>
          <w:lang w:val="en-US"/>
        </w:rPr>
        <w:t xml:space="preserve"> 2020; In press</w:t>
      </w:r>
    </w:p>
    <w:p w14:paraId="7B44BC14" w14:textId="77777777" w:rsidR="00140F38" w:rsidRPr="00F252E3" w:rsidRDefault="00140F38" w:rsidP="00F252E3">
      <w:pPr>
        <w:snapToGrid w:val="0"/>
        <w:spacing w:after="0" w:line="360" w:lineRule="auto"/>
        <w:jc w:val="both"/>
        <w:rPr>
          <w:rFonts w:ascii="Book Antiqua" w:hAnsi="Book Antiqua"/>
          <w:sz w:val="24"/>
          <w:szCs w:val="24"/>
        </w:rPr>
      </w:pPr>
    </w:p>
    <w:p w14:paraId="631A19FC" w14:textId="533715DA" w:rsidR="0083623A" w:rsidRPr="00F252E3" w:rsidRDefault="0083623A" w:rsidP="00F252E3">
      <w:pPr>
        <w:snapToGrid w:val="0"/>
        <w:spacing w:after="0" w:line="360" w:lineRule="auto"/>
        <w:jc w:val="both"/>
        <w:rPr>
          <w:rFonts w:ascii="Book Antiqua" w:eastAsia="宋体" w:hAnsi="Book Antiqua" w:cs="Times New Roman"/>
          <w:sz w:val="24"/>
          <w:szCs w:val="24"/>
          <w:lang w:val="en-US"/>
        </w:rPr>
      </w:pPr>
      <w:r w:rsidRPr="00F252E3">
        <w:rPr>
          <w:rFonts w:ascii="Book Antiqua" w:eastAsia="Book Antiqua" w:hAnsi="Book Antiqua" w:cs="Book Antiqua"/>
          <w:b/>
          <w:bCs/>
          <w:color w:val="000000"/>
          <w:sz w:val="24"/>
          <w:szCs w:val="24"/>
          <w:lang w:val="en-US"/>
        </w:rPr>
        <w:t xml:space="preserve">Core tip: </w:t>
      </w:r>
      <w:r w:rsidRPr="00F252E3">
        <w:rPr>
          <w:rFonts w:ascii="Book Antiqua" w:eastAsia="Book Antiqua" w:hAnsi="Book Antiqua" w:cs="Book Antiqua"/>
          <w:color w:val="000000"/>
          <w:sz w:val="24"/>
          <w:szCs w:val="24"/>
          <w:lang w:val="en-US"/>
        </w:rPr>
        <w:t xml:space="preserve">Although respiratory transmission and symptoms are still the primary route and expression of </w:t>
      </w:r>
      <w:r w:rsidR="00025618" w:rsidRPr="00F252E3">
        <w:rPr>
          <w:rFonts w:ascii="Book Antiqua" w:hAnsi="Book Antiqua" w:cs="Times New Roman"/>
          <w:sz w:val="24"/>
          <w:szCs w:val="24"/>
          <w:lang w:val="en-US"/>
        </w:rPr>
        <w:t>coronavirus disease 2019 (COVID-19)</w:t>
      </w:r>
      <w:r w:rsidRPr="00F252E3">
        <w:rPr>
          <w:rFonts w:ascii="Book Antiqua" w:eastAsia="Book Antiqua" w:hAnsi="Book Antiqua" w:cs="Book Antiqua"/>
          <w:color w:val="000000"/>
          <w:sz w:val="24"/>
          <w:szCs w:val="24"/>
          <w:lang w:val="en-US"/>
        </w:rPr>
        <w:t xml:space="preserve">, the gastrointestinal system could be an alternative or additional way for </w:t>
      </w:r>
      <w:r w:rsidR="00025618" w:rsidRPr="00F252E3">
        <w:rPr>
          <w:rFonts w:ascii="Book Antiqua" w:hAnsi="Book Antiqua" w:cs="Times New Roman"/>
          <w:sz w:val="24"/>
          <w:szCs w:val="24"/>
          <w:lang w:val="en-US"/>
        </w:rPr>
        <w:t>COVID-19</w:t>
      </w:r>
      <w:r w:rsidR="009C4D27">
        <w:rPr>
          <w:rFonts w:ascii="Book Antiqua" w:eastAsia="Book Antiqua" w:hAnsi="Book Antiqua" w:cs="Book Antiqua"/>
          <w:color w:val="000000"/>
          <w:sz w:val="24"/>
          <w:szCs w:val="24"/>
          <w:lang w:val="en-US"/>
        </w:rPr>
        <w:t xml:space="preserve"> </w:t>
      </w:r>
      <w:r w:rsidRPr="00F252E3">
        <w:rPr>
          <w:rFonts w:ascii="Book Antiqua" w:eastAsia="Book Antiqua" w:hAnsi="Book Antiqua" w:cs="Book Antiqua"/>
          <w:color w:val="000000"/>
          <w:sz w:val="24"/>
          <w:szCs w:val="24"/>
          <w:lang w:val="en-US"/>
        </w:rPr>
        <w:t xml:space="preserve">to be transmitted and manifested, most likely due to the presence of Angiotensin </w:t>
      </w:r>
      <w:r w:rsidR="0094762D" w:rsidRPr="00F252E3">
        <w:rPr>
          <w:rFonts w:ascii="Book Antiqua" w:eastAsia="Book Antiqua" w:hAnsi="Book Antiqua" w:cs="Book Antiqua"/>
          <w:color w:val="000000"/>
          <w:sz w:val="24"/>
          <w:szCs w:val="24"/>
          <w:lang w:val="en-US"/>
        </w:rPr>
        <w:t>c</w:t>
      </w:r>
      <w:r w:rsidRPr="00F252E3">
        <w:rPr>
          <w:rFonts w:ascii="Book Antiqua" w:eastAsia="Book Antiqua" w:hAnsi="Book Antiqua" w:cs="Book Antiqua"/>
          <w:color w:val="000000"/>
          <w:sz w:val="24"/>
          <w:szCs w:val="24"/>
          <w:lang w:val="en-US"/>
        </w:rPr>
        <w:t xml:space="preserve">onverting </w:t>
      </w:r>
      <w:r w:rsidR="0094762D" w:rsidRPr="00F252E3">
        <w:rPr>
          <w:rFonts w:ascii="Book Antiqua" w:eastAsia="Book Antiqua" w:hAnsi="Book Antiqua" w:cs="Book Antiqua"/>
          <w:color w:val="000000"/>
          <w:sz w:val="24"/>
          <w:szCs w:val="24"/>
          <w:lang w:val="en-US"/>
        </w:rPr>
        <w:t>e</w:t>
      </w:r>
      <w:r w:rsidRPr="00F252E3">
        <w:rPr>
          <w:rFonts w:ascii="Book Antiqua" w:eastAsia="Book Antiqua" w:hAnsi="Book Antiqua" w:cs="Book Antiqua"/>
          <w:color w:val="000000"/>
          <w:sz w:val="24"/>
          <w:szCs w:val="24"/>
          <w:lang w:val="en-US"/>
        </w:rPr>
        <w:t xml:space="preserve">nzyme type 2 receptors which are observed throughout its length. The main aim of this article is mainly to focus on the manifestations of the gastrointestinal tract and their pathophysiological background, so that physicians on the one hand, not to underestimate or disregard digestive symptoms due to the small number of patients exhibiting exclusively this symptomatology and, on the other, to have </w:t>
      </w:r>
      <w:r w:rsidR="00C50D2D" w:rsidRPr="00F252E3">
        <w:rPr>
          <w:rFonts w:ascii="Book Antiqua" w:eastAsia="Book Antiqua" w:hAnsi="Book Antiqua" w:cs="Book Antiqua"/>
          <w:color w:val="000000"/>
          <w:sz w:val="24"/>
          <w:szCs w:val="24"/>
          <w:lang w:val="en-US"/>
        </w:rPr>
        <w:t>s</w:t>
      </w:r>
      <w:r w:rsidRPr="00F252E3">
        <w:rPr>
          <w:rFonts w:ascii="Book Antiqua" w:eastAsia="Book Antiqua" w:hAnsi="Book Antiqua" w:cs="Book Antiqua"/>
          <w:color w:val="000000"/>
          <w:sz w:val="24"/>
          <w:szCs w:val="24"/>
          <w:lang w:val="en-US"/>
        </w:rPr>
        <w:t xml:space="preserve">evere </w:t>
      </w:r>
      <w:r w:rsidR="0094762D" w:rsidRPr="00F252E3">
        <w:rPr>
          <w:rFonts w:ascii="Book Antiqua" w:eastAsia="Book Antiqua" w:hAnsi="Book Antiqua" w:cs="Book Antiqua"/>
          <w:color w:val="000000"/>
          <w:sz w:val="24"/>
          <w:szCs w:val="24"/>
          <w:lang w:val="en-US"/>
        </w:rPr>
        <w:t>a</w:t>
      </w:r>
      <w:r w:rsidRPr="00F252E3">
        <w:rPr>
          <w:rFonts w:ascii="Book Antiqua" w:eastAsia="Book Antiqua" w:hAnsi="Book Antiqua" w:cs="Book Antiqua"/>
          <w:color w:val="000000"/>
          <w:sz w:val="24"/>
          <w:szCs w:val="24"/>
          <w:lang w:val="en-US"/>
        </w:rPr>
        <w:t xml:space="preserve">cute </w:t>
      </w:r>
      <w:r w:rsidR="0094762D" w:rsidRPr="00F252E3">
        <w:rPr>
          <w:rFonts w:ascii="Book Antiqua" w:eastAsia="Book Antiqua" w:hAnsi="Book Antiqua" w:cs="Book Antiqua"/>
          <w:color w:val="000000"/>
          <w:sz w:val="24"/>
          <w:szCs w:val="24"/>
          <w:lang w:val="en-US"/>
        </w:rPr>
        <w:t>r</w:t>
      </w:r>
      <w:r w:rsidRPr="00F252E3">
        <w:rPr>
          <w:rFonts w:ascii="Book Antiqua" w:eastAsia="Book Antiqua" w:hAnsi="Book Antiqua" w:cs="Book Antiqua"/>
          <w:color w:val="000000"/>
          <w:sz w:val="24"/>
          <w:szCs w:val="24"/>
          <w:lang w:val="en-US"/>
        </w:rPr>
        <w:t xml:space="preserve">espiratory </w:t>
      </w:r>
      <w:r w:rsidR="0094762D" w:rsidRPr="00F252E3">
        <w:rPr>
          <w:rFonts w:ascii="Book Antiqua" w:eastAsia="Book Antiqua" w:hAnsi="Book Antiqua" w:cs="Book Antiqua"/>
          <w:color w:val="000000"/>
          <w:sz w:val="24"/>
          <w:szCs w:val="24"/>
          <w:lang w:val="en-US"/>
        </w:rPr>
        <w:t>s</w:t>
      </w:r>
      <w:r w:rsidRPr="00F252E3">
        <w:rPr>
          <w:rFonts w:ascii="Book Antiqua" w:eastAsia="Book Antiqua" w:hAnsi="Book Antiqua" w:cs="Book Antiqua"/>
          <w:color w:val="000000"/>
          <w:sz w:val="24"/>
          <w:szCs w:val="24"/>
          <w:lang w:val="en-US"/>
        </w:rPr>
        <w:t xml:space="preserve">yndrome </w:t>
      </w:r>
      <w:r w:rsidR="0094762D" w:rsidRPr="00F252E3">
        <w:rPr>
          <w:rFonts w:ascii="Book Antiqua" w:eastAsia="Book Antiqua" w:hAnsi="Book Antiqua" w:cs="Book Antiqua"/>
          <w:color w:val="000000"/>
          <w:sz w:val="24"/>
          <w:szCs w:val="24"/>
          <w:lang w:val="en-US"/>
        </w:rPr>
        <w:t>c</w:t>
      </w:r>
      <w:r w:rsidRPr="00F252E3">
        <w:rPr>
          <w:rFonts w:ascii="Book Antiqua" w:eastAsia="Book Antiqua" w:hAnsi="Book Antiqua" w:cs="Book Antiqua"/>
          <w:color w:val="000000"/>
          <w:sz w:val="24"/>
          <w:szCs w:val="24"/>
          <w:lang w:val="en-US"/>
        </w:rPr>
        <w:t>oronavirus 2 on their mind when the “gastroenteritis” type symptoms predominate.</w:t>
      </w:r>
    </w:p>
    <w:p w14:paraId="2A319D72" w14:textId="77777777" w:rsidR="006D45A5" w:rsidRPr="00F252E3" w:rsidRDefault="006D45A5" w:rsidP="00F252E3">
      <w:pPr>
        <w:snapToGrid w:val="0"/>
        <w:spacing w:after="0" w:line="360" w:lineRule="auto"/>
        <w:jc w:val="both"/>
        <w:rPr>
          <w:rFonts w:ascii="Book Antiqua" w:hAnsi="Book Antiqua" w:cs="Times New Roman"/>
          <w:b/>
          <w:sz w:val="24"/>
          <w:szCs w:val="24"/>
          <w:lang w:val="en-US"/>
        </w:rPr>
      </w:pPr>
      <w:r w:rsidRPr="00F252E3">
        <w:rPr>
          <w:rFonts w:ascii="Book Antiqua" w:hAnsi="Book Antiqua" w:cs="Times New Roman"/>
          <w:b/>
          <w:sz w:val="24"/>
          <w:szCs w:val="24"/>
          <w:lang w:val="en-US"/>
        </w:rPr>
        <w:br w:type="page"/>
      </w:r>
    </w:p>
    <w:p w14:paraId="54AAF0C8" w14:textId="660D9A92" w:rsidR="006D45A5" w:rsidRPr="00F252E3" w:rsidRDefault="006D45A5" w:rsidP="00F252E3">
      <w:pPr>
        <w:snapToGrid w:val="0"/>
        <w:spacing w:after="0" w:line="360" w:lineRule="auto"/>
        <w:jc w:val="both"/>
        <w:rPr>
          <w:rFonts w:ascii="Book Antiqua" w:hAnsi="Book Antiqua" w:cs="Times New Roman"/>
          <w:sz w:val="24"/>
          <w:szCs w:val="24"/>
          <w:lang w:val="en-US"/>
        </w:rPr>
      </w:pPr>
      <w:r w:rsidRPr="00F252E3">
        <w:rPr>
          <w:rFonts w:ascii="Book Antiqua" w:eastAsia="宋体" w:hAnsi="Book Antiqua" w:cs="Times New Roman"/>
          <w:b/>
          <w:sz w:val="24"/>
          <w:szCs w:val="24"/>
          <w:u w:val="single"/>
          <w:lang w:val="en-US"/>
        </w:rPr>
        <w:lastRenderedPageBreak/>
        <w:t>INTRODUCTION</w:t>
      </w:r>
    </w:p>
    <w:p w14:paraId="1C1012CE" w14:textId="3B8441C7" w:rsidR="00840672" w:rsidRPr="00F252E3" w:rsidRDefault="00A95A81" w:rsidP="00F252E3">
      <w:pPr>
        <w:snapToGrid w:val="0"/>
        <w:spacing w:after="0" w:line="360" w:lineRule="auto"/>
        <w:jc w:val="both"/>
        <w:rPr>
          <w:rFonts w:ascii="Book Antiqua" w:hAnsi="Book Antiqua" w:cs="Times New Roman"/>
          <w:sz w:val="24"/>
          <w:szCs w:val="24"/>
          <w:lang w:val="en-US"/>
        </w:rPr>
      </w:pPr>
      <w:r w:rsidRPr="00F252E3">
        <w:rPr>
          <w:rFonts w:ascii="Book Antiqua" w:hAnsi="Book Antiqua" w:cs="Times New Roman"/>
          <w:sz w:val="24"/>
          <w:szCs w:val="24"/>
          <w:lang w:val="en-US"/>
        </w:rPr>
        <w:t>Novel v</w:t>
      </w:r>
      <w:r w:rsidR="00840672" w:rsidRPr="00F252E3">
        <w:rPr>
          <w:rFonts w:ascii="Book Antiqua" w:hAnsi="Book Antiqua" w:cs="Times New Roman"/>
          <w:sz w:val="24"/>
          <w:szCs w:val="24"/>
          <w:lang w:val="en-US"/>
        </w:rPr>
        <w:t>iral diseases</w:t>
      </w:r>
      <w:r w:rsidR="00451B96" w:rsidRPr="00F252E3">
        <w:rPr>
          <w:rFonts w:ascii="Book Antiqua" w:hAnsi="Book Antiqua" w:cs="Times New Roman"/>
          <w:sz w:val="24"/>
          <w:szCs w:val="24"/>
          <w:lang w:val="en-US"/>
        </w:rPr>
        <w:t>, such as</w:t>
      </w:r>
      <w:r w:rsidR="00840672" w:rsidRPr="00F252E3">
        <w:rPr>
          <w:rFonts w:ascii="Book Antiqua" w:hAnsi="Book Antiqua" w:cs="Times New Roman"/>
          <w:sz w:val="24"/>
          <w:szCs w:val="24"/>
          <w:lang w:val="en-US"/>
        </w:rPr>
        <w:t xml:space="preserve"> the </w:t>
      </w:r>
      <w:r w:rsidR="00EA7BE6" w:rsidRPr="00F252E3">
        <w:rPr>
          <w:rFonts w:ascii="Book Antiqua" w:hAnsi="Book Antiqua" w:cs="Times New Roman"/>
          <w:sz w:val="24"/>
          <w:szCs w:val="24"/>
          <w:lang w:val="en-US"/>
        </w:rPr>
        <w:t xml:space="preserve">severe </w:t>
      </w:r>
      <w:r w:rsidR="0094762D" w:rsidRPr="00F252E3">
        <w:rPr>
          <w:rFonts w:ascii="Book Antiqua" w:hAnsi="Book Antiqua" w:cs="Times New Roman"/>
          <w:sz w:val="24"/>
          <w:szCs w:val="24"/>
          <w:lang w:val="en-US"/>
        </w:rPr>
        <w:t>a</w:t>
      </w:r>
      <w:r w:rsidR="00840672" w:rsidRPr="00F252E3">
        <w:rPr>
          <w:rFonts w:ascii="Book Antiqua" w:hAnsi="Book Antiqua" w:cs="Times New Roman"/>
          <w:sz w:val="24"/>
          <w:szCs w:val="24"/>
          <w:lang w:val="en-US"/>
        </w:rPr>
        <w:t xml:space="preserve">cute </w:t>
      </w:r>
      <w:r w:rsidR="0094762D" w:rsidRPr="00F252E3">
        <w:rPr>
          <w:rFonts w:ascii="Book Antiqua" w:hAnsi="Book Antiqua" w:cs="Times New Roman"/>
          <w:sz w:val="24"/>
          <w:szCs w:val="24"/>
          <w:lang w:val="en-US"/>
        </w:rPr>
        <w:t>r</w:t>
      </w:r>
      <w:r w:rsidR="00840672" w:rsidRPr="00F252E3">
        <w:rPr>
          <w:rFonts w:ascii="Book Antiqua" w:hAnsi="Book Antiqua" w:cs="Times New Roman"/>
          <w:sz w:val="24"/>
          <w:szCs w:val="24"/>
          <w:lang w:val="en-US"/>
        </w:rPr>
        <w:t xml:space="preserve">espiratory </w:t>
      </w:r>
      <w:r w:rsidR="0094762D" w:rsidRPr="00F252E3">
        <w:rPr>
          <w:rFonts w:ascii="Book Antiqua" w:hAnsi="Book Antiqua" w:cs="Times New Roman"/>
          <w:sz w:val="24"/>
          <w:szCs w:val="24"/>
          <w:lang w:val="en-US"/>
        </w:rPr>
        <w:t>s</w:t>
      </w:r>
      <w:r w:rsidR="00840672" w:rsidRPr="00F252E3">
        <w:rPr>
          <w:rFonts w:ascii="Book Antiqua" w:hAnsi="Book Antiqua" w:cs="Times New Roman"/>
          <w:sz w:val="24"/>
          <w:szCs w:val="24"/>
          <w:lang w:val="en-US"/>
        </w:rPr>
        <w:t xml:space="preserve">yndrome </w:t>
      </w:r>
      <w:r w:rsidR="0094762D" w:rsidRPr="00F252E3">
        <w:rPr>
          <w:rFonts w:ascii="Book Antiqua" w:hAnsi="Book Antiqua" w:cs="Times New Roman"/>
          <w:sz w:val="24"/>
          <w:szCs w:val="24"/>
          <w:lang w:val="en-US"/>
        </w:rPr>
        <w:t>c</w:t>
      </w:r>
      <w:r w:rsidR="008154F4" w:rsidRPr="00F252E3">
        <w:rPr>
          <w:rFonts w:ascii="Book Antiqua" w:hAnsi="Book Antiqua" w:cs="Times New Roman"/>
          <w:sz w:val="24"/>
          <w:szCs w:val="24"/>
          <w:lang w:val="en-US"/>
        </w:rPr>
        <w:t>oronavirus (</w:t>
      </w:r>
      <w:bookmarkStart w:id="11" w:name="OLE_LINK23"/>
      <w:bookmarkStart w:id="12" w:name="OLE_LINK24"/>
      <w:bookmarkStart w:id="13" w:name="OLE_LINK27"/>
      <w:r w:rsidR="008154F4" w:rsidRPr="00F252E3">
        <w:rPr>
          <w:rFonts w:ascii="Book Antiqua" w:hAnsi="Book Antiqua" w:cs="Times New Roman"/>
          <w:sz w:val="24"/>
          <w:szCs w:val="24"/>
          <w:lang w:val="en-US"/>
        </w:rPr>
        <w:t>SARS-</w:t>
      </w:r>
      <w:proofErr w:type="spellStart"/>
      <w:r w:rsidR="008154F4" w:rsidRPr="00F252E3">
        <w:rPr>
          <w:rFonts w:ascii="Book Antiqua" w:hAnsi="Book Antiqua" w:cs="Times New Roman"/>
          <w:sz w:val="24"/>
          <w:szCs w:val="24"/>
          <w:lang w:val="en-US"/>
        </w:rPr>
        <w:t>Co</w:t>
      </w:r>
      <w:r w:rsidR="00840672" w:rsidRPr="00F252E3">
        <w:rPr>
          <w:rFonts w:ascii="Book Antiqua" w:hAnsi="Book Antiqua" w:cs="Times New Roman"/>
          <w:sz w:val="24"/>
          <w:szCs w:val="24"/>
          <w:lang w:val="en-US"/>
        </w:rPr>
        <w:t>V</w:t>
      </w:r>
      <w:bookmarkEnd w:id="11"/>
      <w:bookmarkEnd w:id="12"/>
      <w:bookmarkEnd w:id="13"/>
      <w:proofErr w:type="spellEnd"/>
      <w:r w:rsidR="00840672" w:rsidRPr="00F252E3">
        <w:rPr>
          <w:rFonts w:ascii="Book Antiqua" w:hAnsi="Book Antiqua" w:cs="Times New Roman"/>
          <w:sz w:val="24"/>
          <w:szCs w:val="24"/>
          <w:lang w:val="en-US"/>
        </w:rPr>
        <w:t xml:space="preserve">) from 2002 to 2003, H1N1-influenza in 2009, and most recently, the Middle </w:t>
      </w:r>
      <w:r w:rsidR="0094762D" w:rsidRPr="00470C62">
        <w:rPr>
          <w:rFonts w:ascii="Book Antiqua" w:hAnsi="Book Antiqua" w:cs="Times New Roman"/>
          <w:caps/>
          <w:sz w:val="24"/>
          <w:szCs w:val="24"/>
          <w:lang w:val="en-US"/>
        </w:rPr>
        <w:t>e</w:t>
      </w:r>
      <w:r w:rsidR="00840672" w:rsidRPr="00F252E3">
        <w:rPr>
          <w:rFonts w:ascii="Book Antiqua" w:hAnsi="Book Antiqua" w:cs="Times New Roman"/>
          <w:sz w:val="24"/>
          <w:szCs w:val="24"/>
          <w:lang w:val="en-US"/>
        </w:rPr>
        <w:t xml:space="preserve">ast </w:t>
      </w:r>
      <w:r w:rsidR="0094762D" w:rsidRPr="00F252E3">
        <w:rPr>
          <w:rFonts w:ascii="Book Antiqua" w:hAnsi="Book Antiqua" w:cs="Times New Roman"/>
          <w:sz w:val="24"/>
          <w:szCs w:val="24"/>
          <w:lang w:val="en-US"/>
        </w:rPr>
        <w:t>r</w:t>
      </w:r>
      <w:r w:rsidR="00840672" w:rsidRPr="00F252E3">
        <w:rPr>
          <w:rFonts w:ascii="Book Antiqua" w:hAnsi="Book Antiqua" w:cs="Times New Roman"/>
          <w:sz w:val="24"/>
          <w:szCs w:val="24"/>
          <w:lang w:val="en-US"/>
        </w:rPr>
        <w:t xml:space="preserve">espiratory </w:t>
      </w:r>
      <w:r w:rsidR="0094762D" w:rsidRPr="00F252E3">
        <w:rPr>
          <w:rFonts w:ascii="Book Antiqua" w:hAnsi="Book Antiqua" w:cs="Times New Roman"/>
          <w:sz w:val="24"/>
          <w:szCs w:val="24"/>
          <w:lang w:val="en-US"/>
        </w:rPr>
        <w:t>s</w:t>
      </w:r>
      <w:r w:rsidR="00840672" w:rsidRPr="00F252E3">
        <w:rPr>
          <w:rFonts w:ascii="Book Antiqua" w:hAnsi="Book Antiqua" w:cs="Times New Roman"/>
          <w:sz w:val="24"/>
          <w:szCs w:val="24"/>
          <w:lang w:val="en-US"/>
        </w:rPr>
        <w:t xml:space="preserve">yndrome </w:t>
      </w:r>
      <w:r w:rsidR="0094762D" w:rsidRPr="00F252E3">
        <w:rPr>
          <w:rFonts w:ascii="Book Antiqua" w:hAnsi="Book Antiqua" w:cs="Times New Roman"/>
          <w:sz w:val="24"/>
          <w:szCs w:val="24"/>
          <w:lang w:val="en-US"/>
        </w:rPr>
        <w:t>c</w:t>
      </w:r>
      <w:r w:rsidR="008154F4" w:rsidRPr="00F252E3">
        <w:rPr>
          <w:rFonts w:ascii="Book Antiqua" w:hAnsi="Book Antiqua" w:cs="Times New Roman"/>
          <w:sz w:val="24"/>
          <w:szCs w:val="24"/>
          <w:lang w:val="en-US"/>
        </w:rPr>
        <w:t>oronavirus (</w:t>
      </w:r>
      <w:bookmarkStart w:id="14" w:name="OLE_LINK25"/>
      <w:bookmarkStart w:id="15" w:name="OLE_LINK26"/>
      <w:r w:rsidR="008154F4" w:rsidRPr="00F252E3">
        <w:rPr>
          <w:rFonts w:ascii="Book Antiqua" w:hAnsi="Book Antiqua" w:cs="Times New Roman"/>
          <w:sz w:val="24"/>
          <w:szCs w:val="24"/>
          <w:lang w:val="en-US"/>
        </w:rPr>
        <w:t>MERS-</w:t>
      </w:r>
      <w:proofErr w:type="spellStart"/>
      <w:r w:rsidR="008154F4" w:rsidRPr="00F252E3">
        <w:rPr>
          <w:rFonts w:ascii="Book Antiqua" w:hAnsi="Book Antiqua" w:cs="Times New Roman"/>
          <w:sz w:val="24"/>
          <w:szCs w:val="24"/>
          <w:lang w:val="en-US"/>
        </w:rPr>
        <w:t>Co</w:t>
      </w:r>
      <w:r w:rsidR="00840672" w:rsidRPr="00F252E3">
        <w:rPr>
          <w:rFonts w:ascii="Book Antiqua" w:hAnsi="Book Antiqua" w:cs="Times New Roman"/>
          <w:sz w:val="24"/>
          <w:szCs w:val="24"/>
          <w:lang w:val="en-US"/>
        </w:rPr>
        <w:t>V</w:t>
      </w:r>
      <w:bookmarkEnd w:id="14"/>
      <w:bookmarkEnd w:id="15"/>
      <w:proofErr w:type="spellEnd"/>
      <w:r w:rsidR="00840672" w:rsidRPr="00F252E3">
        <w:rPr>
          <w:rFonts w:ascii="Book Antiqua" w:hAnsi="Book Antiqua" w:cs="Times New Roman"/>
          <w:sz w:val="24"/>
          <w:szCs w:val="24"/>
          <w:lang w:val="en-US"/>
        </w:rPr>
        <w:t xml:space="preserve">) </w:t>
      </w:r>
      <w:r w:rsidR="00451B96" w:rsidRPr="00F252E3">
        <w:rPr>
          <w:rFonts w:ascii="Book Antiqua" w:hAnsi="Book Antiqua" w:cs="Times New Roman"/>
          <w:sz w:val="24"/>
          <w:szCs w:val="24"/>
        </w:rPr>
        <w:t xml:space="preserve">posed serious threats to Health </w:t>
      </w:r>
      <w:r w:rsidR="0094762D" w:rsidRPr="00F252E3">
        <w:rPr>
          <w:rFonts w:ascii="Book Antiqua" w:hAnsi="Book Antiqua" w:cs="Times New Roman"/>
          <w:sz w:val="24"/>
          <w:szCs w:val="24"/>
        </w:rPr>
        <w:t>c</w:t>
      </w:r>
      <w:r w:rsidR="00451B96" w:rsidRPr="00F252E3">
        <w:rPr>
          <w:rFonts w:ascii="Book Antiqua" w:hAnsi="Book Antiqua" w:cs="Times New Roman"/>
          <w:sz w:val="24"/>
          <w:szCs w:val="24"/>
        </w:rPr>
        <w:t xml:space="preserve">are </w:t>
      </w:r>
      <w:r w:rsidR="0094762D" w:rsidRPr="00F252E3">
        <w:rPr>
          <w:rFonts w:ascii="Book Antiqua" w:hAnsi="Book Antiqua" w:cs="Times New Roman"/>
          <w:sz w:val="24"/>
          <w:szCs w:val="24"/>
        </w:rPr>
        <w:t>s</w:t>
      </w:r>
      <w:r w:rsidR="00451B96" w:rsidRPr="00F252E3">
        <w:rPr>
          <w:rFonts w:ascii="Book Antiqua" w:hAnsi="Book Antiqua" w:cs="Times New Roman"/>
          <w:sz w:val="24"/>
          <w:szCs w:val="24"/>
        </w:rPr>
        <w:t>ystems</w:t>
      </w:r>
      <w:r w:rsidR="00C34732" w:rsidRPr="00F252E3">
        <w:rPr>
          <w:rFonts w:ascii="Book Antiqua" w:hAnsi="Book Antiqua" w:cs="Times New Roman"/>
          <w:sz w:val="24"/>
          <w:szCs w:val="24"/>
          <w:lang w:val="en-US"/>
        </w:rPr>
        <w:fldChar w:fldCharType="begin" w:fldLock="1"/>
      </w:r>
      <w:r w:rsidR="00954679" w:rsidRPr="00F252E3">
        <w:rPr>
          <w:rFonts w:ascii="Book Antiqua" w:hAnsi="Book Antiqua" w:cs="Times New Roman"/>
          <w:sz w:val="24"/>
          <w:szCs w:val="24"/>
          <w:lang w:val="en-US"/>
        </w:rPr>
        <w:instrText>ADDIN CSL_CITATION {"citationItems":[{"id":"ITEM-1","itemData":{"PMID":"32150360","abstract":"According to the World Health Organization (WHO), viral diseases continue to emerge and represent a serious issue to public health. In the last twenty years, several viral epidemics such as the severe acute respiratory syndrome coronavirus (SARS-CoV) in 2002 to 2003, and H1N1 influenza in 2009, have been recorded. Most recently, the Middle East respiratory syndrome coronavirus (MERS-CoV) was first identified in Saudi Arabia in 2012. In a timeline that reaches the present day, an epidemic of cases with unexplained low respiratory infections detected in Wuhan, the largest metropolitan area in China's Hubei province, was first reported to the WHO Country Office in China, on December 31, 2019. Published literature can trace the beginning of symptomatic individuals back to the beginning of December 2019. As they were unable to identify the causative agent, these first cases were classified as \"pneumonia of unknown etiology.\" The Chinese Center for Disease Control and Prevention (CDC) and local CDCs organized an intensive outbreak investigation program. The etiology of this illness is now attributed to a novel virus belonging to the coronavirus (CoV) family, COVID-19. On February 11, 2020, the WHO Director-General, Dr. Tedros Adhanom Ghebreyesus, announced that the disease caused by this new CoV was a \"COVID-19,\" which is the acronym of \"coronavirus disease 2019\". In the past twenty years, two additional coronavirus epidemics have occurred. SARS-CoV provoked a large-scale epidemic beginning in China and involving two dozen countries with approximately 8000 cases and 800 deaths, and the MERS-CoV that began in Saudi Arabia and has approximately 2,500 cases and 800 deaths and still causes as sporadic cases. This new virus seems to be very contagious and has quickly spread globally. In a meeting on January 30, 2020, per the International Health Regulations (IHR, 2005), the outbreak was declared by the WHO a Public Health Emergency of International Concern (PHEIC) as it had spread to 18 countries with four countries reporting human-to-human transmission. An additional landmark occurred on February 26, 2020, as the first case of the disease, not imported from China, was recorded in the United States.  Initially, the new virus was called 2019-nCoV. Subsequently, the task of experts of the International Committee on Taxonomy of Viruses (ICTV) termed it the SARS-CoV-2 virus as it is very similar to the one that caused the SARS outbreak (SARS-CoVs). The CoVs have becom…","author":[{"dropping-particle":"","family":"Cascella","given":"Marco","non-dropping-particle":"","parse-names":false,"suffix":""},{"dropping-particle":"","family":"Rajnik","given":"Michael","non-dropping-particle":"","parse-names":false,"suffix":""},{"dropping-particle":"","family":"Cuomo","given":"Arturo","non-dropping-particle":"","parse-names":false,"suffix":""},{"dropping-particle":"","family":"Dulebohn","given":"Scott C.","non-dropping-particle":"","parse-names":false,"suffix":""},{"dropping-particle":"","family":"Napoli","given":"Raffaela","non-dropping-particle":"Di","parse-names":false,"suffix":""}],"container-title":"StatPearls","id":"ITEM-1","issued":{"date-parts":[["2020","4","6"]]},"publisher":"StatPearls Publishing","title":"Features, Evaluation and Treatment Coronavirus (COVID-19)","type":"book"},"uris":["http://www.mendeley.com/documents/?uuid=7a459c96-8c67-3827-9424-7cc817110fca"]}],"mendeley":{"formattedCitation":"&lt;sup&gt;[1]&lt;/sup&gt;","plainTextFormattedCitation":"[1]","previouslyFormattedCitation":"&lt;sup&gt;[1]&lt;/sup&gt;"},"properties":{"noteIndex":0},"schema":"https://github.com/citation-style-language/schema/raw/master/csl-citation.json"}</w:instrText>
      </w:r>
      <w:r w:rsidR="00C34732" w:rsidRPr="00F252E3">
        <w:rPr>
          <w:rFonts w:ascii="Book Antiqua" w:hAnsi="Book Antiqua" w:cs="Times New Roman"/>
          <w:sz w:val="24"/>
          <w:szCs w:val="24"/>
          <w:lang w:val="en-US"/>
        </w:rPr>
        <w:fldChar w:fldCharType="separate"/>
      </w:r>
      <w:r w:rsidR="00D24FB7" w:rsidRPr="00F252E3">
        <w:rPr>
          <w:rFonts w:ascii="Book Antiqua" w:hAnsi="Book Antiqua" w:cs="Times New Roman"/>
          <w:noProof/>
          <w:sz w:val="24"/>
          <w:szCs w:val="24"/>
          <w:vertAlign w:val="superscript"/>
          <w:lang w:val="en-US"/>
        </w:rPr>
        <w:t>[1]</w:t>
      </w:r>
      <w:r w:rsidR="00C34732" w:rsidRPr="00F252E3">
        <w:rPr>
          <w:rFonts w:ascii="Book Antiqua" w:hAnsi="Book Antiqua" w:cs="Times New Roman"/>
          <w:sz w:val="24"/>
          <w:szCs w:val="24"/>
          <w:lang w:val="en-US"/>
        </w:rPr>
        <w:fldChar w:fldCharType="end"/>
      </w:r>
      <w:r w:rsidR="00C34732" w:rsidRPr="00F252E3">
        <w:rPr>
          <w:rFonts w:ascii="Book Antiqua" w:hAnsi="Book Antiqua" w:cs="Times New Roman"/>
          <w:sz w:val="24"/>
          <w:szCs w:val="24"/>
          <w:lang w:val="en-US"/>
        </w:rPr>
        <w:t xml:space="preserve">. </w:t>
      </w:r>
      <w:r w:rsidR="00840672" w:rsidRPr="00F252E3">
        <w:rPr>
          <w:rFonts w:ascii="Book Antiqua" w:hAnsi="Book Antiqua" w:cs="Times New Roman"/>
          <w:sz w:val="24"/>
          <w:szCs w:val="24"/>
          <w:lang w:val="en-US"/>
        </w:rPr>
        <w:t xml:space="preserve">In December 2019, a cluster of patients </w:t>
      </w:r>
      <w:r w:rsidR="00E26BB7" w:rsidRPr="00F252E3">
        <w:rPr>
          <w:rFonts w:ascii="Book Antiqua" w:hAnsi="Book Antiqua" w:cs="Times New Roman"/>
          <w:sz w:val="24"/>
          <w:szCs w:val="24"/>
          <w:lang w:val="en-US"/>
        </w:rPr>
        <w:t xml:space="preserve">presenting with atypical pneumonia </w:t>
      </w:r>
      <w:r w:rsidR="00840672" w:rsidRPr="00F252E3">
        <w:rPr>
          <w:rFonts w:ascii="Book Antiqua" w:hAnsi="Book Antiqua" w:cs="Times New Roman"/>
          <w:sz w:val="24"/>
          <w:szCs w:val="24"/>
          <w:lang w:val="en-US"/>
        </w:rPr>
        <w:t>was report</w:t>
      </w:r>
      <w:r w:rsidR="0082448B" w:rsidRPr="00F252E3">
        <w:rPr>
          <w:rFonts w:ascii="Book Antiqua" w:hAnsi="Book Antiqua" w:cs="Times New Roman"/>
          <w:sz w:val="24"/>
          <w:szCs w:val="24"/>
          <w:lang w:val="en-US"/>
        </w:rPr>
        <w:t>ed by hospitals in Wuhan, China</w:t>
      </w:r>
      <w:r w:rsidR="00691805" w:rsidRPr="00F252E3">
        <w:rPr>
          <w:rFonts w:ascii="Book Antiqua" w:hAnsi="Book Antiqua" w:cs="Times New Roman"/>
          <w:sz w:val="24"/>
          <w:szCs w:val="24"/>
          <w:lang w:val="en-US"/>
        </w:rPr>
        <w:fldChar w:fldCharType="begin" w:fldLock="1"/>
      </w:r>
      <w:r w:rsidR="00954679" w:rsidRPr="00F252E3">
        <w:rPr>
          <w:rFonts w:ascii="Book Antiqua" w:hAnsi="Book Antiqua" w:cs="Times New Roman"/>
          <w:sz w:val="24"/>
          <w:szCs w:val="24"/>
          <w:lang w:val="en-US"/>
        </w:rPr>
        <w:instrText>ADDIN CSL_CITATION {"citationItems":[{"id":"ITEM-1","itemData":{"DOI":"10.1016/S0140-6736(20)30185-9","ISSN":"1474-547X","author":[{"dropping-particle":"","family":"Wang","given":"Chen","non-dropping-particle":"","parse-names":false,"suffix":""},{"dropping-particle":"","family":"Horby","given":"Peter W","non-dropping-particle":"","parse-names":false,"suffix":""},{"dropping-particle":"","family":"Hayden","given":"Frederick G","non-dropping-particle":"","parse-names":false,"suffix":""},{"dropping-particle":"","family":"Gao","given":"George F","non-dropping-particle":"","parse-names":false,"suffix":""}],"container-title":"Lancet (London, England)","edition":"2020/01/24","id":"ITEM-1","issue":"10223","issued":{"date-parts":[["2020","2","15"]]},"language":"eng","page":"470-473","publisher":"Elsevier Ltd.","title":"A novel coronavirus outbreak of global health concern","type":"article-journal","volume":"395"},"uris":["http://www.mendeley.com/documents/?uuid=30fef6c8-5682-4af6-b05c-271dd7f7e20d"]}],"mendeley":{"formattedCitation":"&lt;sup&gt;[2]&lt;/sup&gt;","plainTextFormattedCitation":"[2]","previouslyFormattedCitation":"&lt;sup&gt;[2]&lt;/sup&gt;"},"properties":{"noteIndex":0},"schema":"https://github.com/citation-style-language/schema/raw/master/csl-citation.json"}</w:instrText>
      </w:r>
      <w:r w:rsidR="00691805" w:rsidRPr="00F252E3">
        <w:rPr>
          <w:rFonts w:ascii="Book Antiqua" w:hAnsi="Book Antiqua" w:cs="Times New Roman"/>
          <w:sz w:val="24"/>
          <w:szCs w:val="24"/>
          <w:lang w:val="en-US"/>
        </w:rPr>
        <w:fldChar w:fldCharType="separate"/>
      </w:r>
      <w:r w:rsidR="00D24FB7" w:rsidRPr="00F252E3">
        <w:rPr>
          <w:rFonts w:ascii="Book Antiqua" w:hAnsi="Book Antiqua" w:cs="Times New Roman"/>
          <w:noProof/>
          <w:sz w:val="24"/>
          <w:szCs w:val="24"/>
          <w:vertAlign w:val="superscript"/>
          <w:lang w:val="en-US"/>
        </w:rPr>
        <w:t>[2]</w:t>
      </w:r>
      <w:r w:rsidR="00691805" w:rsidRPr="00F252E3">
        <w:rPr>
          <w:rFonts w:ascii="Book Antiqua" w:hAnsi="Book Antiqua" w:cs="Times New Roman"/>
          <w:sz w:val="24"/>
          <w:szCs w:val="24"/>
          <w:lang w:val="en-US"/>
        </w:rPr>
        <w:fldChar w:fldCharType="end"/>
      </w:r>
      <w:r w:rsidR="00691805" w:rsidRPr="00F252E3">
        <w:rPr>
          <w:rFonts w:ascii="Book Antiqua" w:hAnsi="Book Antiqua" w:cs="Times New Roman"/>
          <w:sz w:val="24"/>
          <w:szCs w:val="24"/>
          <w:lang w:val="en-US"/>
        </w:rPr>
        <w:t>.</w:t>
      </w:r>
      <w:r w:rsidR="00840672" w:rsidRPr="00F252E3">
        <w:rPr>
          <w:rFonts w:ascii="Book Antiqua" w:hAnsi="Book Antiqua" w:cs="Times New Roman"/>
          <w:sz w:val="24"/>
          <w:szCs w:val="24"/>
          <w:lang w:val="en-US"/>
        </w:rPr>
        <w:t xml:space="preserve"> This was attributed to a newly identified </w:t>
      </w:r>
      <w:r w:rsidR="00840672" w:rsidRPr="00F252E3">
        <w:rPr>
          <w:rFonts w:ascii="Book Antiqua" w:hAnsi="Book Antiqua" w:cs="Times New Roman"/>
          <w:sz w:val="24"/>
          <w:szCs w:val="24"/>
          <w:lang w:val="el-GR"/>
        </w:rPr>
        <w:t>β</w:t>
      </w:r>
      <w:r w:rsidR="00840672" w:rsidRPr="00F252E3">
        <w:rPr>
          <w:rFonts w:ascii="Book Antiqua" w:hAnsi="Book Antiqua" w:cs="Times New Roman"/>
          <w:sz w:val="24"/>
          <w:szCs w:val="24"/>
        </w:rPr>
        <w:t>-</w:t>
      </w:r>
      <w:r w:rsidR="00840672" w:rsidRPr="00F252E3">
        <w:rPr>
          <w:rFonts w:ascii="Book Antiqua" w:hAnsi="Book Antiqua" w:cs="Times New Roman"/>
          <w:sz w:val="24"/>
          <w:szCs w:val="24"/>
          <w:lang w:val="en-US"/>
        </w:rPr>
        <w:t>coronavirus, which</w:t>
      </w:r>
      <w:r w:rsidR="00960D62" w:rsidRPr="00F252E3">
        <w:rPr>
          <w:rFonts w:ascii="Book Antiqua" w:hAnsi="Book Antiqua" w:cs="Times New Roman"/>
          <w:sz w:val="24"/>
          <w:szCs w:val="24"/>
          <w:lang w:val="en-US"/>
        </w:rPr>
        <w:t xml:space="preserve"> </w:t>
      </w:r>
      <w:r w:rsidR="00840672" w:rsidRPr="00F252E3">
        <w:rPr>
          <w:rFonts w:ascii="Book Antiqua" w:hAnsi="Book Antiqua" w:cs="Times New Roman"/>
          <w:sz w:val="24"/>
          <w:szCs w:val="24"/>
          <w:lang w:val="en-US"/>
        </w:rPr>
        <w:t>initially named 2019 novel coronavirus</w:t>
      </w:r>
      <w:r w:rsidR="00130CC1" w:rsidRPr="00F252E3">
        <w:rPr>
          <w:rFonts w:ascii="Book Antiqua" w:hAnsi="Book Antiqua" w:cs="Times New Roman"/>
          <w:sz w:val="24"/>
          <w:szCs w:val="24"/>
          <w:lang w:val="en-US"/>
        </w:rPr>
        <w:t xml:space="preserve"> </w:t>
      </w:r>
      <w:r w:rsidR="00840672" w:rsidRPr="00F252E3">
        <w:rPr>
          <w:rFonts w:ascii="Book Antiqua" w:hAnsi="Book Antiqua" w:cs="Times New Roman"/>
          <w:sz w:val="24"/>
          <w:szCs w:val="24"/>
          <w:lang w:val="en-US"/>
        </w:rPr>
        <w:t xml:space="preserve">by WHO. The virus was afterwards renamed </w:t>
      </w:r>
      <w:r w:rsidR="00115B25" w:rsidRPr="00F252E3">
        <w:rPr>
          <w:rFonts w:ascii="Book Antiqua" w:hAnsi="Book Antiqua" w:cs="Times New Roman"/>
          <w:sz w:val="24"/>
          <w:szCs w:val="24"/>
          <w:lang w:val="en-US"/>
        </w:rPr>
        <w:t xml:space="preserve">as </w:t>
      </w:r>
      <w:r w:rsidR="006C500E" w:rsidRPr="00F252E3">
        <w:rPr>
          <w:rFonts w:ascii="Book Antiqua" w:hAnsi="Book Antiqua" w:cs="Times New Roman"/>
          <w:sz w:val="24"/>
          <w:szCs w:val="24"/>
          <w:lang w:val="en-US"/>
        </w:rPr>
        <w:t>s</w:t>
      </w:r>
      <w:r w:rsidR="00840672" w:rsidRPr="00F252E3">
        <w:rPr>
          <w:rFonts w:ascii="Book Antiqua" w:hAnsi="Book Antiqua" w:cs="Times New Roman"/>
          <w:sz w:val="24"/>
          <w:szCs w:val="24"/>
          <w:lang w:val="en-US"/>
        </w:rPr>
        <w:t xml:space="preserve">evere </w:t>
      </w:r>
      <w:r w:rsidR="0094762D" w:rsidRPr="00F252E3">
        <w:rPr>
          <w:rFonts w:ascii="Book Antiqua" w:hAnsi="Book Antiqua" w:cs="Times New Roman"/>
          <w:sz w:val="24"/>
          <w:szCs w:val="24"/>
          <w:lang w:val="en-US"/>
        </w:rPr>
        <w:t>a</w:t>
      </w:r>
      <w:r w:rsidR="00840672" w:rsidRPr="00F252E3">
        <w:rPr>
          <w:rFonts w:ascii="Book Antiqua" w:hAnsi="Book Antiqua" w:cs="Times New Roman"/>
          <w:sz w:val="24"/>
          <w:szCs w:val="24"/>
          <w:lang w:val="en-US"/>
        </w:rPr>
        <w:t xml:space="preserve">cute </w:t>
      </w:r>
      <w:r w:rsidR="0094762D" w:rsidRPr="00F252E3">
        <w:rPr>
          <w:rFonts w:ascii="Book Antiqua" w:hAnsi="Book Antiqua" w:cs="Times New Roman"/>
          <w:sz w:val="24"/>
          <w:szCs w:val="24"/>
          <w:lang w:val="en-US"/>
        </w:rPr>
        <w:t>r</w:t>
      </w:r>
      <w:r w:rsidR="00840672" w:rsidRPr="00F252E3">
        <w:rPr>
          <w:rFonts w:ascii="Book Antiqua" w:hAnsi="Book Antiqua" w:cs="Times New Roman"/>
          <w:sz w:val="24"/>
          <w:szCs w:val="24"/>
          <w:lang w:val="en-US"/>
        </w:rPr>
        <w:t xml:space="preserve">espiratory </w:t>
      </w:r>
      <w:r w:rsidR="0094762D" w:rsidRPr="00F252E3">
        <w:rPr>
          <w:rFonts w:ascii="Book Antiqua" w:hAnsi="Book Antiqua" w:cs="Times New Roman"/>
          <w:sz w:val="24"/>
          <w:szCs w:val="24"/>
          <w:lang w:val="en-US"/>
        </w:rPr>
        <w:t>s</w:t>
      </w:r>
      <w:r w:rsidR="00840672" w:rsidRPr="00F252E3">
        <w:rPr>
          <w:rFonts w:ascii="Book Antiqua" w:hAnsi="Book Antiqua" w:cs="Times New Roman"/>
          <w:sz w:val="24"/>
          <w:szCs w:val="24"/>
          <w:lang w:val="en-US"/>
        </w:rPr>
        <w:t xml:space="preserve">yndrome </w:t>
      </w:r>
      <w:r w:rsidR="0094762D" w:rsidRPr="00F252E3">
        <w:rPr>
          <w:rFonts w:ascii="Book Antiqua" w:hAnsi="Book Antiqua" w:cs="Times New Roman"/>
          <w:sz w:val="24"/>
          <w:szCs w:val="24"/>
          <w:lang w:val="en-US"/>
        </w:rPr>
        <w:t>c</w:t>
      </w:r>
      <w:r w:rsidR="00840672" w:rsidRPr="00F252E3">
        <w:rPr>
          <w:rFonts w:ascii="Book Antiqua" w:hAnsi="Book Antiqua" w:cs="Times New Roman"/>
          <w:sz w:val="24"/>
          <w:szCs w:val="24"/>
          <w:lang w:val="en-US"/>
        </w:rPr>
        <w:t xml:space="preserve">oronavirus 2 (SARS-CoV-2) and the disease </w:t>
      </w:r>
      <w:r w:rsidR="00E26BB7" w:rsidRPr="00F252E3">
        <w:rPr>
          <w:rFonts w:ascii="Book Antiqua" w:hAnsi="Book Antiqua" w:cs="Times New Roman"/>
          <w:sz w:val="24"/>
          <w:szCs w:val="24"/>
          <w:lang w:val="en-US"/>
        </w:rPr>
        <w:t xml:space="preserve">it </w:t>
      </w:r>
      <w:r w:rsidR="00840672" w:rsidRPr="00F252E3">
        <w:rPr>
          <w:rFonts w:ascii="Book Antiqua" w:hAnsi="Book Antiqua" w:cs="Times New Roman"/>
          <w:sz w:val="24"/>
          <w:szCs w:val="24"/>
          <w:lang w:val="en-US"/>
        </w:rPr>
        <w:t xml:space="preserve">caused named </w:t>
      </w:r>
      <w:bookmarkStart w:id="16" w:name="OLE_LINK28"/>
      <w:bookmarkStart w:id="17" w:name="OLE_LINK29"/>
      <w:r w:rsidR="00BB54D2" w:rsidRPr="00F252E3">
        <w:rPr>
          <w:rFonts w:ascii="Book Antiqua" w:hAnsi="Book Antiqua" w:cs="Times New Roman"/>
          <w:sz w:val="24"/>
          <w:szCs w:val="24"/>
          <w:lang w:val="en-US"/>
        </w:rPr>
        <w:t>c</w:t>
      </w:r>
      <w:r w:rsidR="00B64453" w:rsidRPr="00F252E3">
        <w:rPr>
          <w:rFonts w:ascii="Book Antiqua" w:hAnsi="Book Antiqua" w:cs="Times New Roman"/>
          <w:sz w:val="24"/>
          <w:szCs w:val="24"/>
          <w:lang w:val="en-US"/>
        </w:rPr>
        <w:t xml:space="preserve">oronavirus </w:t>
      </w:r>
      <w:r w:rsidR="0094762D" w:rsidRPr="00F252E3">
        <w:rPr>
          <w:rFonts w:ascii="Book Antiqua" w:hAnsi="Book Antiqua" w:cs="Times New Roman"/>
          <w:sz w:val="24"/>
          <w:szCs w:val="24"/>
          <w:lang w:val="en-US"/>
        </w:rPr>
        <w:t>d</w:t>
      </w:r>
      <w:r w:rsidR="0082448B" w:rsidRPr="00F252E3">
        <w:rPr>
          <w:rFonts w:ascii="Book Antiqua" w:hAnsi="Book Antiqua" w:cs="Times New Roman"/>
          <w:sz w:val="24"/>
          <w:szCs w:val="24"/>
          <w:lang w:val="en-US"/>
        </w:rPr>
        <w:t>isease 2019</w:t>
      </w:r>
      <w:bookmarkEnd w:id="16"/>
      <w:bookmarkEnd w:id="17"/>
      <w:r w:rsidR="0082448B" w:rsidRPr="00F252E3">
        <w:rPr>
          <w:rFonts w:ascii="Book Antiqua" w:hAnsi="Book Antiqua" w:cs="Times New Roman"/>
          <w:sz w:val="24"/>
          <w:szCs w:val="24"/>
          <w:lang w:val="en-US"/>
        </w:rPr>
        <w:t xml:space="preserve"> (COVID-19)</w:t>
      </w:r>
      <w:r w:rsidR="00691805" w:rsidRPr="00F252E3">
        <w:rPr>
          <w:rFonts w:ascii="Book Antiqua" w:hAnsi="Book Antiqua" w:cs="Times New Roman"/>
          <w:sz w:val="24"/>
          <w:szCs w:val="24"/>
          <w:lang w:val="en-US"/>
        </w:rPr>
        <w:fldChar w:fldCharType="begin" w:fldLock="1"/>
      </w:r>
      <w:r w:rsidR="00954679" w:rsidRPr="00F252E3">
        <w:rPr>
          <w:rFonts w:ascii="Book Antiqua" w:hAnsi="Book Antiqua" w:cs="Times New Roman"/>
          <w:sz w:val="24"/>
          <w:szCs w:val="24"/>
          <w:lang w:val="en-US"/>
        </w:rPr>
        <w:instrText>ADDIN CSL_CITATION {"citationItems":[{"id":"ITEM-1","itemData":{"DOI":"10.1056/NEJMoa2001017","ISSN":"1533-4406","abstract":"In December 2019, a cluster of patients with pneumonia of unknown cause was linked to a seafood wholesale market in Wuhan, China. A previously unknown betacoronavirus was discovered through the use of unbiased sequencing in samples from patients with pneumonia. Human airway epithelial cells were used to isolate a novel coronavirus, named 2019-nCoV, which formed a clade within the subgenus sarbecovirus, Orthocoronavirinae subfamily. Different from both MERS-CoV and SARS-CoV, 2019-nCoV is the seventh member of the family of coronaviruses that infect humans. Enhanced surveillance and further investigation are ongoing. (Funded by the National Key Research and Development Program of China and the National Major Project for Control and Prevention of Infectious Disease in China.).","author":[{"dropping-particle":"","family":"Zhu","given":"Na","non-dropping-particle":"","parse-names":false,"suffix":""},{"dropping-particle":"","family":"Zhang","given":"Dingyu","non-dropping-particle":"","parse-names":false,"suffix":""},{"dropping-particle":"","family":"Wang","given":"Wenling","non-dropping-particle":"","parse-names":false,"suffix":""},{"dropping-particle":"","family":"Li","given":"Xingwang","non-dropping-particle":"","parse-names":false,"suffix":""},{"dropping-particle":"","family":"Yang","given":"Bo","non-dropping-particle":"","parse-names":false,"suffix":""},{"dropping-particle":"","family":"Song","given":"Jingdong","non-dropping-particle":"","parse-names":false,"suffix":""},{"dropping-particle":"","family":"Zhao","given":"Xiang","non-dropping-particle":"","parse-names":false,"suffix":""},{"dropping-particle":"","family":"Huang","given":"Baoying","non-dropping-particle":"","parse-names":false,"suffix":""},{"dropping-particle":"","family":"Shi","given":"Weifeng","non-dropping-particle":"","parse-names":false,"suffix":""},{"dropping-particle":"","family":"Lu","given":"Roujian","non-dropping-particle":"","parse-names":false,"suffix":""},{"dropping-particle":"","family":"Niu","given":"Peihua","non-dropping-particle":"","parse-names":false,"suffix":""},{"dropping-particle":"","family":"Zhan","given":"Faxian","non-dropping-particle":"","parse-names":false,"suffix":""},{"dropping-particle":"","family":"Ma","given":"Xuejun","non-dropping-particle":"","parse-names":false,"suffix":""},{"dropping-particle":"","family":"Wang","given":"Dayan","non-dropping-particle":"","parse-names":false,"suffix":""},{"dropping-particle":"","family":"Xu","given":"Wenbo","non-dropping-particle":"","parse-names":false,"suffix":""},{"dropping-particle":"","family":"Wu","given":"Guizhen","non-dropping-particle":"","parse-names":false,"suffix":""},{"dropping-particle":"","family":"Gao","given":"George F","non-dropping-particle":"","parse-names":false,"suffix":""},{"dropping-particle":"","family":"Tan","given":"Wenjie","non-dropping-particle":"","parse-names":false,"suffix":""},{"dropping-particle":"","family":"Team","given":"China Novel Coronavirus Investigating and Research","non-dropping-particle":"","parse-names":false,"suffix":""}],"container-title":"The New England journal of medicine","edition":"2020/01/24","id":"ITEM-1","issue":"8","issued":{"date-parts":[["2020","2","20"]]},"language":"eng","page":"727-733","publisher":"Massachusetts Medical Society","title":"A Novel Coronavirus from Patients with Pneumonia in China, 2019","type":"article-journal","volume":"382"},"uris":["http://www.mendeley.com/documents/?uuid=e308ef9b-fcd8-47b3-b6b8-bd6a2a05e69b"]}],"mendeley":{"formattedCitation":"&lt;sup&gt;[3]&lt;/sup&gt;","plainTextFormattedCitation":"[3]","previouslyFormattedCitation":"&lt;sup&gt;[3]&lt;/sup&gt;"},"properties":{"noteIndex":0},"schema":"https://github.com/citation-style-language/schema/raw/master/csl-citation.json"}</w:instrText>
      </w:r>
      <w:r w:rsidR="00691805" w:rsidRPr="00F252E3">
        <w:rPr>
          <w:rFonts w:ascii="Book Antiqua" w:hAnsi="Book Antiqua" w:cs="Times New Roman"/>
          <w:sz w:val="24"/>
          <w:szCs w:val="24"/>
          <w:lang w:val="en-US"/>
        </w:rPr>
        <w:fldChar w:fldCharType="separate"/>
      </w:r>
      <w:r w:rsidR="00D24FB7" w:rsidRPr="00F252E3">
        <w:rPr>
          <w:rFonts w:ascii="Book Antiqua" w:hAnsi="Book Antiqua" w:cs="Times New Roman"/>
          <w:noProof/>
          <w:sz w:val="24"/>
          <w:szCs w:val="24"/>
          <w:vertAlign w:val="superscript"/>
          <w:lang w:val="en-US"/>
        </w:rPr>
        <w:t>[3]</w:t>
      </w:r>
      <w:r w:rsidR="00691805" w:rsidRPr="00F252E3">
        <w:rPr>
          <w:rFonts w:ascii="Book Antiqua" w:hAnsi="Book Antiqua" w:cs="Times New Roman"/>
          <w:sz w:val="24"/>
          <w:szCs w:val="24"/>
          <w:lang w:val="en-US"/>
        </w:rPr>
        <w:fldChar w:fldCharType="end"/>
      </w:r>
      <w:r w:rsidR="00691805" w:rsidRPr="00F252E3">
        <w:rPr>
          <w:rFonts w:ascii="Book Antiqua" w:hAnsi="Book Antiqua" w:cs="Times New Roman"/>
          <w:sz w:val="24"/>
          <w:szCs w:val="24"/>
          <w:lang w:val="en-US"/>
        </w:rPr>
        <w:t>.</w:t>
      </w:r>
      <w:r w:rsidR="00840672" w:rsidRPr="00F252E3">
        <w:rPr>
          <w:rFonts w:ascii="Book Antiqua" w:hAnsi="Book Antiqua" w:cs="Times New Roman"/>
          <w:sz w:val="24"/>
          <w:szCs w:val="24"/>
          <w:lang w:val="en-US"/>
        </w:rPr>
        <w:t xml:space="preserve"> On January 30</w:t>
      </w:r>
      <w:r w:rsidR="00130CC1" w:rsidRPr="00F252E3">
        <w:rPr>
          <w:rFonts w:ascii="Book Antiqua" w:hAnsi="Book Antiqua" w:cs="Times New Roman"/>
          <w:sz w:val="24"/>
          <w:szCs w:val="24"/>
          <w:lang w:val="en-US"/>
        </w:rPr>
        <w:t>,</w:t>
      </w:r>
      <w:r w:rsidR="00840672" w:rsidRPr="00F252E3">
        <w:rPr>
          <w:rFonts w:ascii="Book Antiqua" w:hAnsi="Book Antiqua" w:cs="Times New Roman"/>
          <w:sz w:val="24"/>
          <w:szCs w:val="24"/>
          <w:lang w:val="en-US"/>
        </w:rPr>
        <w:t xml:space="preserve"> 2020 WHO declared COVID-19 outbreak as a Public Health Emergency of International</w:t>
      </w:r>
      <w:r w:rsidR="0082448B" w:rsidRPr="00F252E3">
        <w:rPr>
          <w:rFonts w:ascii="Book Antiqua" w:hAnsi="Book Antiqua" w:cs="Times New Roman"/>
          <w:sz w:val="24"/>
          <w:szCs w:val="24"/>
          <w:lang w:val="en-US"/>
        </w:rPr>
        <w:t xml:space="preserve"> Concern</w:t>
      </w:r>
      <w:r w:rsidR="00D43498" w:rsidRPr="00F252E3">
        <w:rPr>
          <w:rFonts w:ascii="Book Antiqua" w:hAnsi="Book Antiqua" w:cs="Times New Roman"/>
          <w:sz w:val="24"/>
          <w:szCs w:val="24"/>
          <w:lang w:val="en-US"/>
        </w:rPr>
        <w:fldChar w:fldCharType="begin" w:fldLock="1"/>
      </w:r>
      <w:r w:rsidR="009B4FA4" w:rsidRPr="00F252E3">
        <w:rPr>
          <w:rFonts w:ascii="Book Antiqua" w:hAnsi="Book Antiqua" w:cs="Times New Roman"/>
          <w:sz w:val="24"/>
          <w:szCs w:val="24"/>
          <w:lang w:val="en-US"/>
        </w:rPr>
        <w:instrText>ADDIN CSL_CITATION {"citationItems":[{"id":"ITEM-1","itemData":{"DOI":"10.1007/s11606-020-05762-w","ISSN":"15251497","abstract":"In late December 2019, a cluster of cases with 2019 Novel Coronavirus pneumonia (SARS-CoV-2) in Wuhan, China, aroused worldwide concern. Previous studies have reported epidemiological and clinical characteristics of coronavirus disease 2019 (COVID-19). The purpose of this brief review is to summarize those published studies as of late February 2020 on the clinical features, symptoms, complications, and treatments of COVID-19 and help provide guidance for frontline medical staff in the clinical management of this outbreak.","author":[{"dropping-particle":"","family":"Jiang","given":"Fang","non-dropping-particle":"","parse-names":false,"suffix":""},{"dropping-particle":"","family":"Deng","given":"Liehua","non-dropping-particle":"","parse-names":false,"suffix":""},{"dropping-particle":"","family":"Zhang","given":"Liangqing","non-dropping-particle":"","parse-names":false,"suffix":""},{"dropping-particle":"","family":"Cai","given":"Yin","non-dropping-particle":"","parse-names":false,"suffix":""},{"dropping-particle":"","family":"Cheung","given":"Chi Wai","non-dropping-particle":"","parse-names":false,"suffix":""},{"dropping-particle":"","family":"Xia","given":"Zhengyuan","non-dropping-particle":"","parse-names":false,"suffix":""}],"container-title":"Journal of General Internal Medicine","id":"ITEM-1","issued":{"date-parts":[["2020"]]},"publisher":"Springer","title":"Review of the Clinical Characteristics of Coronavirus Disease 2019 (COVID-19)","type":"article"},"uris":["http://www.mendeley.com/documents/?uuid=451ec529-3857-367d-8f57-c49a309bd762"]},{"id":"ITEM-2","itemData":{"DOI":"10.1016/j.tmrv.2020.02.003","ISSN":"1532-9496","abstract":"With the outbreak of unknown pneumonia in Wuhan, China, in December 2019, a new coronavirus, Severe Acute Respiratory Syndrome Coronavirus 2 (SARS-CoV-2), aroused the attention of the entire world. The current outbreak of infections with SARS-CoV-2 is termed Coronavirus Disease 2019 (COVID-19). The World Health Organization declared COVID-19 in China as a Public Health Emergency of International Concern. Two other coronavirus infections-SARS in 2002-2003 and Middle East Respiratory Syndrome (MERS) in 2012-both caused severe respiratory syndrome in humans. All 3 of these emerging infectious diseases leading to a global spread are caused by β-coronaviruses. Although coronaviruses usually infect the upper or lower respiratory tract, viral shedding in plasma or serum is common. Therefore, there is still a theoretical risk of transmission of coronaviruses through the transfusion of labile blood products. Because more and more asymptomatic infections are being found among COVID-19 cases, considerations of blood safety and coronaviruses have arisen especially in endemic areas. In this review, we detail current evidence and understanding of the transmission of SARS-CoV, MERS-CoV, and SARS-CoV-2 through blood products as of February 10, 2020, and also discuss pathogen inactivation methods on coronaviruses.","author":[{"dropping-particle":"","family":"Chang","given":"Le","non-dropping-particle":"","parse-names":false,"suffix":""},{"dropping-particle":"","family":"Yan","given":"Ying","non-dropping-particle":"","parse-names":false,"suffix":""},{"dropping-particle":"","family":"Wang","given":"Lunan","non-dropping-particle":"","parse-names":false,"suffix":""}],"container-title":"Transfusion medicine reviews","id":"ITEM-2","issued":{"date-parts":[["2020","2","21"]]},"language":"eng","page":"S0887-7963(20)30014-6","publisher":"Elsevier Inc.","title":"Coronavirus Disease 2019: Coronaviruses and Blood Safety","type":"article-journal"},"uris":["http://www.mendeley.com/documents/?uuid=f71ac5f8-daa4-42df-878f-2e886844a11f"]}],"mendeley":{"formattedCitation":"&lt;sup&gt;[4,5]&lt;/sup&gt;","plainTextFormattedCitation":"[4,5]","previouslyFormattedCitation":"&lt;sup&gt;[4,5]&lt;/sup&gt;"},"properties":{"noteIndex":0},"schema":"https://github.com/citation-style-language/schema/raw/master/csl-citation.json"}</w:instrText>
      </w:r>
      <w:r w:rsidR="00D43498" w:rsidRPr="00F252E3">
        <w:rPr>
          <w:rFonts w:ascii="Book Antiqua" w:hAnsi="Book Antiqua" w:cs="Times New Roman"/>
          <w:sz w:val="24"/>
          <w:szCs w:val="24"/>
          <w:lang w:val="en-US"/>
        </w:rPr>
        <w:fldChar w:fldCharType="separate"/>
      </w:r>
      <w:r w:rsidR="00D43498" w:rsidRPr="00F252E3">
        <w:rPr>
          <w:rFonts w:ascii="Book Antiqua" w:hAnsi="Book Antiqua" w:cs="Times New Roman"/>
          <w:noProof/>
          <w:sz w:val="24"/>
          <w:szCs w:val="24"/>
          <w:vertAlign w:val="superscript"/>
          <w:lang w:val="en-US"/>
        </w:rPr>
        <w:t>[4,5]</w:t>
      </w:r>
      <w:r w:rsidR="00D43498" w:rsidRPr="00F252E3">
        <w:rPr>
          <w:rFonts w:ascii="Book Antiqua" w:hAnsi="Book Antiqua" w:cs="Times New Roman"/>
          <w:sz w:val="24"/>
          <w:szCs w:val="24"/>
          <w:lang w:val="en-US"/>
        </w:rPr>
        <w:fldChar w:fldCharType="end"/>
      </w:r>
      <w:r w:rsidR="00691805" w:rsidRPr="00F252E3">
        <w:rPr>
          <w:rFonts w:ascii="Book Antiqua" w:hAnsi="Book Antiqua" w:cs="Times New Roman"/>
          <w:sz w:val="24"/>
          <w:szCs w:val="24"/>
          <w:lang w:val="en-US"/>
        </w:rPr>
        <w:t>.</w:t>
      </w:r>
      <w:r w:rsidR="00960D62" w:rsidRPr="00F252E3">
        <w:rPr>
          <w:rFonts w:ascii="Book Antiqua" w:hAnsi="Book Antiqua" w:cs="Times New Roman"/>
          <w:sz w:val="24"/>
          <w:szCs w:val="24"/>
          <w:lang w:val="en-US"/>
        </w:rPr>
        <w:t xml:space="preserve"> </w:t>
      </w:r>
      <w:r w:rsidR="00115B25" w:rsidRPr="00F252E3">
        <w:rPr>
          <w:rFonts w:ascii="Book Antiqua" w:hAnsi="Book Antiqua" w:cs="Times New Roman"/>
          <w:sz w:val="24"/>
          <w:szCs w:val="24"/>
          <w:lang w:val="en-US"/>
        </w:rPr>
        <w:t>Later,</w:t>
      </w:r>
      <w:r w:rsidR="006E6541" w:rsidRPr="00F252E3">
        <w:rPr>
          <w:rFonts w:ascii="Book Antiqua" w:hAnsi="Book Antiqua" w:cs="Times New Roman"/>
          <w:sz w:val="24"/>
          <w:szCs w:val="24"/>
          <w:lang w:val="en-US"/>
        </w:rPr>
        <w:t xml:space="preserve"> on March 11,</w:t>
      </w:r>
      <w:r w:rsidR="00172BBB" w:rsidRPr="00F252E3">
        <w:rPr>
          <w:rFonts w:ascii="Book Antiqua" w:hAnsi="Book Antiqua" w:cs="Times New Roman"/>
          <w:sz w:val="24"/>
          <w:szCs w:val="24"/>
          <w:lang w:val="en-US"/>
        </w:rPr>
        <w:t xml:space="preserve"> </w:t>
      </w:r>
      <w:r w:rsidR="006E6541" w:rsidRPr="00F252E3">
        <w:rPr>
          <w:rFonts w:ascii="Book Antiqua" w:hAnsi="Book Antiqua" w:cs="Times New Roman"/>
          <w:sz w:val="24"/>
          <w:szCs w:val="24"/>
          <w:lang w:val="en-US"/>
        </w:rPr>
        <w:t>2020</w:t>
      </w:r>
      <w:r w:rsidR="00115B25" w:rsidRPr="00F252E3">
        <w:rPr>
          <w:rFonts w:ascii="Book Antiqua" w:hAnsi="Book Antiqua" w:cs="Times New Roman"/>
          <w:sz w:val="24"/>
          <w:szCs w:val="24"/>
          <w:lang w:val="en-US"/>
        </w:rPr>
        <w:t xml:space="preserve"> the WHO declared this outbreak as Pandemic.</w:t>
      </w:r>
      <w:r w:rsidR="00960D62" w:rsidRPr="00F252E3">
        <w:rPr>
          <w:rFonts w:ascii="Book Antiqua" w:hAnsi="Book Antiqua" w:cs="Times New Roman"/>
          <w:sz w:val="24"/>
          <w:szCs w:val="24"/>
          <w:lang w:val="en-US"/>
        </w:rPr>
        <w:t xml:space="preserve"> </w:t>
      </w:r>
      <w:r w:rsidR="00115B25" w:rsidRPr="00F252E3">
        <w:rPr>
          <w:rFonts w:ascii="Book Antiqua" w:hAnsi="Book Antiqua" w:cs="Times New Roman"/>
          <w:sz w:val="24"/>
          <w:szCs w:val="24"/>
          <w:lang w:val="en-US"/>
        </w:rPr>
        <w:t>Indeed, a</w:t>
      </w:r>
      <w:r w:rsidR="00840672" w:rsidRPr="00F252E3">
        <w:rPr>
          <w:rFonts w:ascii="Book Antiqua" w:hAnsi="Book Antiqua" w:cs="Times New Roman"/>
          <w:sz w:val="24"/>
          <w:szCs w:val="24"/>
          <w:lang w:val="en-US"/>
        </w:rPr>
        <w:t>s of</w:t>
      </w:r>
      <w:r w:rsidR="00960D62" w:rsidRPr="00F252E3">
        <w:rPr>
          <w:rFonts w:ascii="Book Antiqua" w:hAnsi="Book Antiqua" w:cs="Times New Roman"/>
          <w:sz w:val="24"/>
          <w:szCs w:val="24"/>
          <w:lang w:val="en-US"/>
        </w:rPr>
        <w:t xml:space="preserve"> </w:t>
      </w:r>
      <w:r w:rsidR="00F57D34" w:rsidRPr="00F252E3">
        <w:rPr>
          <w:rFonts w:ascii="Book Antiqua" w:hAnsi="Book Antiqua" w:cs="Times New Roman"/>
          <w:sz w:val="24"/>
          <w:szCs w:val="24"/>
          <w:lang w:val="en-US"/>
        </w:rPr>
        <w:t xml:space="preserve">May </w:t>
      </w:r>
      <w:r w:rsidR="00130CC1" w:rsidRPr="00F252E3">
        <w:rPr>
          <w:rFonts w:ascii="Book Antiqua" w:hAnsi="Book Antiqua" w:cs="Times New Roman"/>
          <w:sz w:val="24"/>
          <w:szCs w:val="24"/>
          <w:lang w:val="en-US"/>
        </w:rPr>
        <w:t>3</w:t>
      </w:r>
      <w:r w:rsidR="00E21003" w:rsidRPr="00F252E3">
        <w:rPr>
          <w:rFonts w:ascii="Book Antiqua" w:hAnsi="Book Antiqua" w:cs="Times New Roman"/>
          <w:sz w:val="24"/>
          <w:szCs w:val="24"/>
          <w:lang w:val="en-US" w:eastAsia="zh-CN"/>
        </w:rPr>
        <w:t xml:space="preserve">, </w:t>
      </w:r>
      <w:r w:rsidR="00840672" w:rsidRPr="00F252E3">
        <w:rPr>
          <w:rFonts w:ascii="Book Antiqua" w:hAnsi="Book Antiqua" w:cs="Times New Roman"/>
          <w:sz w:val="24"/>
          <w:szCs w:val="24"/>
          <w:lang w:val="en-US"/>
        </w:rPr>
        <w:t xml:space="preserve">2020, a total of </w:t>
      </w:r>
      <w:r w:rsidR="00F57D34" w:rsidRPr="00F252E3">
        <w:rPr>
          <w:rFonts w:ascii="Book Antiqua" w:hAnsi="Book Antiqua"/>
          <w:sz w:val="24"/>
          <w:szCs w:val="24"/>
        </w:rPr>
        <w:t xml:space="preserve">3349786 </w:t>
      </w:r>
      <w:r w:rsidR="00840672" w:rsidRPr="00F252E3">
        <w:rPr>
          <w:rFonts w:ascii="Book Antiqua" w:hAnsi="Book Antiqua" w:cs="Times New Roman"/>
          <w:sz w:val="24"/>
          <w:szCs w:val="24"/>
          <w:lang w:val="en-US"/>
        </w:rPr>
        <w:t xml:space="preserve">cases of COVID-19 have been confirmed </w:t>
      </w:r>
      <w:r w:rsidR="00F57D34" w:rsidRPr="00F252E3">
        <w:rPr>
          <w:rFonts w:ascii="Book Antiqua" w:hAnsi="Book Antiqua" w:cs="Times New Roman"/>
          <w:sz w:val="24"/>
          <w:szCs w:val="24"/>
          <w:lang w:val="en-US"/>
        </w:rPr>
        <w:t>globally</w:t>
      </w:r>
      <w:r w:rsidR="00840672" w:rsidRPr="00F252E3">
        <w:rPr>
          <w:rFonts w:ascii="Book Antiqua" w:hAnsi="Book Antiqua" w:cs="Times New Roman"/>
          <w:sz w:val="24"/>
          <w:szCs w:val="24"/>
          <w:lang w:val="en-US"/>
        </w:rPr>
        <w:t xml:space="preserve"> causing </w:t>
      </w:r>
      <w:r w:rsidR="00F57D34" w:rsidRPr="00F252E3">
        <w:rPr>
          <w:rFonts w:ascii="Book Antiqua" w:hAnsi="Book Antiqua"/>
          <w:sz w:val="24"/>
          <w:szCs w:val="24"/>
        </w:rPr>
        <w:t xml:space="preserve">238628 </w:t>
      </w:r>
      <w:r w:rsidR="00840672" w:rsidRPr="00F252E3">
        <w:rPr>
          <w:rFonts w:ascii="Book Antiqua" w:hAnsi="Book Antiqua" w:cs="Times New Roman"/>
          <w:sz w:val="24"/>
          <w:szCs w:val="24"/>
          <w:lang w:val="en-US"/>
        </w:rPr>
        <w:t>deaths due to acute respiratory failure or other complications</w:t>
      </w:r>
      <w:r w:rsidR="00F57D34" w:rsidRPr="00F252E3">
        <w:rPr>
          <w:rFonts w:ascii="Book Antiqua" w:hAnsi="Book Antiqua" w:cs="Times New Roman"/>
          <w:sz w:val="24"/>
          <w:szCs w:val="24"/>
          <w:lang w:val="en-US"/>
        </w:rPr>
        <w:fldChar w:fldCharType="begin" w:fldLock="1"/>
      </w:r>
      <w:r w:rsidR="00954679" w:rsidRPr="00F252E3">
        <w:rPr>
          <w:rFonts w:ascii="Book Antiqua" w:hAnsi="Book Antiqua" w:cs="Times New Roman"/>
          <w:sz w:val="24"/>
          <w:szCs w:val="24"/>
          <w:lang w:val="en-US"/>
        </w:rPr>
        <w:instrText>ADDIN CSL_CITATION {"citationItems":[{"id":"ITEM-1","itemData":{"URL":"https://www.who.int/emergencies/diseases/novel-coronavirus-2019","accessed":{"date-parts":[["2020","5","5"]]},"author":[{"dropping-particle":"","family":"WHO","given":"","non-dropping-particle":"","parse-names":false,"suffix":""}],"id":"ITEM-1","issued":{"date-parts":[["2020"]]},"title":"Coronavirus disease 2019. Situation Report– 104","type":"webpage"},"uris":["http://www.mendeley.com/documents/?uuid=94ff1670-8ced-3660-a435-38751588a53c"]}],"mendeley":{"formattedCitation":"&lt;sup&gt;[6]&lt;/sup&gt;","plainTextFormattedCitation":"[6]","previouslyFormattedCitation":"&lt;sup&gt;[6]&lt;/sup&gt;"},"properties":{"noteIndex":0},"schema":"https://github.com/citation-style-language/schema/raw/master/csl-citation.json"}</w:instrText>
      </w:r>
      <w:r w:rsidR="00F57D34" w:rsidRPr="00F252E3">
        <w:rPr>
          <w:rFonts w:ascii="Book Antiqua" w:hAnsi="Book Antiqua" w:cs="Times New Roman"/>
          <w:sz w:val="24"/>
          <w:szCs w:val="24"/>
          <w:lang w:val="en-US"/>
        </w:rPr>
        <w:fldChar w:fldCharType="separate"/>
      </w:r>
      <w:r w:rsidR="00D24FB7" w:rsidRPr="00F252E3">
        <w:rPr>
          <w:rFonts w:ascii="Book Antiqua" w:hAnsi="Book Antiqua" w:cs="Times New Roman"/>
          <w:noProof/>
          <w:sz w:val="24"/>
          <w:szCs w:val="24"/>
          <w:vertAlign w:val="superscript"/>
          <w:lang w:val="en-US"/>
        </w:rPr>
        <w:t>[6]</w:t>
      </w:r>
      <w:r w:rsidR="00F57D34" w:rsidRPr="00F252E3">
        <w:rPr>
          <w:rFonts w:ascii="Book Antiqua" w:hAnsi="Book Antiqua" w:cs="Times New Roman"/>
          <w:sz w:val="24"/>
          <w:szCs w:val="24"/>
          <w:lang w:val="en-US"/>
        </w:rPr>
        <w:fldChar w:fldCharType="end"/>
      </w:r>
      <w:r w:rsidR="00E232FE" w:rsidRPr="00F252E3">
        <w:rPr>
          <w:rFonts w:ascii="Book Antiqua" w:hAnsi="Book Antiqua" w:cs="Times New Roman"/>
          <w:sz w:val="24"/>
          <w:szCs w:val="24"/>
          <w:lang w:val="en-US"/>
        </w:rPr>
        <w:t>.</w:t>
      </w:r>
      <w:r w:rsidR="006251FD" w:rsidRPr="00F252E3">
        <w:rPr>
          <w:rFonts w:ascii="Book Antiqua" w:hAnsi="Book Antiqua" w:cs="Times New Roman"/>
          <w:sz w:val="24"/>
          <w:szCs w:val="24"/>
          <w:lang w:val="en-US"/>
        </w:rPr>
        <w:t xml:space="preserve"> </w:t>
      </w:r>
      <w:r w:rsidR="00EF23E2" w:rsidRPr="00F252E3">
        <w:rPr>
          <w:rFonts w:ascii="Book Antiqua" w:hAnsi="Book Antiqua" w:cs="Times New Roman"/>
          <w:sz w:val="24"/>
          <w:szCs w:val="24"/>
          <w:lang w:val="en-US"/>
        </w:rPr>
        <w:t>In contrast to SARS-</w:t>
      </w:r>
      <w:proofErr w:type="spellStart"/>
      <w:r w:rsidR="00EF23E2" w:rsidRPr="00F252E3">
        <w:rPr>
          <w:rFonts w:ascii="Book Antiqua" w:hAnsi="Book Antiqua" w:cs="Times New Roman"/>
          <w:sz w:val="24"/>
          <w:szCs w:val="24"/>
          <w:lang w:val="en-US"/>
        </w:rPr>
        <w:t>CoV</w:t>
      </w:r>
      <w:proofErr w:type="spellEnd"/>
      <w:r w:rsidR="00EF23E2" w:rsidRPr="00F252E3">
        <w:rPr>
          <w:rFonts w:ascii="Book Antiqua" w:hAnsi="Book Antiqua" w:cs="Times New Roman"/>
          <w:sz w:val="24"/>
          <w:szCs w:val="24"/>
          <w:lang w:val="en-US"/>
        </w:rPr>
        <w:t xml:space="preserve"> and MERS-</w:t>
      </w:r>
      <w:proofErr w:type="spellStart"/>
      <w:r w:rsidR="00EF23E2" w:rsidRPr="00F252E3">
        <w:rPr>
          <w:rFonts w:ascii="Book Antiqua" w:hAnsi="Book Antiqua" w:cs="Times New Roman"/>
          <w:sz w:val="24"/>
          <w:szCs w:val="24"/>
          <w:lang w:val="en-US"/>
        </w:rPr>
        <w:t>CoV</w:t>
      </w:r>
      <w:proofErr w:type="spellEnd"/>
      <w:r w:rsidR="00EF23E2" w:rsidRPr="00F252E3">
        <w:rPr>
          <w:rFonts w:ascii="Book Antiqua" w:hAnsi="Book Antiqua" w:cs="Times New Roman"/>
          <w:sz w:val="24"/>
          <w:szCs w:val="24"/>
          <w:lang w:val="en-US"/>
        </w:rPr>
        <w:t>, the new virus is highly transmissible between individuals even during the pre-clinical phase of COVID-19.</w:t>
      </w:r>
    </w:p>
    <w:p w14:paraId="2FAE2A40" w14:textId="095A9912" w:rsidR="00DB751C" w:rsidRPr="00F252E3" w:rsidRDefault="00EF23E2" w:rsidP="00F252E3">
      <w:pPr>
        <w:snapToGrid w:val="0"/>
        <w:spacing w:after="0" w:line="360" w:lineRule="auto"/>
        <w:ind w:firstLineChars="100" w:firstLine="240"/>
        <w:jc w:val="both"/>
        <w:rPr>
          <w:rFonts w:ascii="Book Antiqua" w:hAnsi="Book Antiqua" w:cs="Times New Roman"/>
          <w:sz w:val="24"/>
          <w:szCs w:val="24"/>
          <w:lang w:val="en-US"/>
        </w:rPr>
      </w:pPr>
      <w:r w:rsidRPr="00F252E3">
        <w:rPr>
          <w:rFonts w:ascii="Book Antiqua" w:hAnsi="Book Antiqua" w:cs="Times New Roman"/>
          <w:sz w:val="24"/>
          <w:szCs w:val="24"/>
          <w:lang w:val="en-US"/>
        </w:rPr>
        <w:t xml:space="preserve">Although the COVID-19 is typically an airborne infection, the massive expression of its receptor, </w:t>
      </w:r>
      <w:bookmarkStart w:id="18" w:name="OLE_LINK32"/>
      <w:bookmarkStart w:id="19" w:name="OLE_LINK33"/>
      <w:r w:rsidRPr="00F252E3">
        <w:rPr>
          <w:rFonts w:ascii="Book Antiqua" w:hAnsi="Book Antiqua" w:cs="Times New Roman"/>
          <w:sz w:val="24"/>
          <w:szCs w:val="24"/>
          <w:lang w:val="en-US"/>
        </w:rPr>
        <w:t xml:space="preserve">Angiotensin </w:t>
      </w:r>
      <w:r w:rsidR="0094762D" w:rsidRPr="00F252E3">
        <w:rPr>
          <w:rFonts w:ascii="Book Antiqua" w:hAnsi="Book Antiqua" w:cs="Times New Roman"/>
          <w:sz w:val="24"/>
          <w:szCs w:val="24"/>
          <w:lang w:val="en-US"/>
        </w:rPr>
        <w:t>c</w:t>
      </w:r>
      <w:r w:rsidRPr="00F252E3">
        <w:rPr>
          <w:rFonts w:ascii="Book Antiqua" w:hAnsi="Book Antiqua" w:cs="Times New Roman"/>
          <w:sz w:val="24"/>
          <w:szCs w:val="24"/>
          <w:lang w:val="en-US"/>
        </w:rPr>
        <w:t xml:space="preserve">onverting </w:t>
      </w:r>
      <w:r w:rsidR="0094762D" w:rsidRPr="00F252E3">
        <w:rPr>
          <w:rFonts w:ascii="Book Antiqua" w:hAnsi="Book Antiqua" w:cs="Times New Roman"/>
          <w:sz w:val="24"/>
          <w:szCs w:val="24"/>
          <w:lang w:val="en-US"/>
        </w:rPr>
        <w:t>e</w:t>
      </w:r>
      <w:r w:rsidRPr="00F252E3">
        <w:rPr>
          <w:rFonts w:ascii="Book Antiqua" w:hAnsi="Book Antiqua" w:cs="Times New Roman"/>
          <w:sz w:val="24"/>
          <w:szCs w:val="24"/>
          <w:lang w:val="en-US"/>
        </w:rPr>
        <w:t>nzyme type 2</w:t>
      </w:r>
      <w:bookmarkEnd w:id="18"/>
      <w:bookmarkEnd w:id="19"/>
      <w:r w:rsidRPr="00F252E3">
        <w:rPr>
          <w:rFonts w:ascii="Book Antiqua" w:hAnsi="Book Antiqua" w:cs="Times New Roman"/>
          <w:sz w:val="24"/>
          <w:szCs w:val="24"/>
          <w:lang w:val="en-US"/>
        </w:rPr>
        <w:t xml:space="preserve"> (</w:t>
      </w:r>
      <w:bookmarkStart w:id="20" w:name="OLE_LINK30"/>
      <w:bookmarkStart w:id="21" w:name="OLE_LINK31"/>
      <w:r w:rsidRPr="00F252E3">
        <w:rPr>
          <w:rFonts w:ascii="Book Antiqua" w:hAnsi="Book Antiqua" w:cs="Times New Roman"/>
          <w:sz w:val="24"/>
          <w:szCs w:val="24"/>
          <w:lang w:val="en-US"/>
        </w:rPr>
        <w:t>ACE2</w:t>
      </w:r>
      <w:bookmarkEnd w:id="20"/>
      <w:bookmarkEnd w:id="21"/>
      <w:r w:rsidRPr="00F252E3">
        <w:rPr>
          <w:rFonts w:ascii="Book Antiqua" w:hAnsi="Book Antiqua" w:cs="Times New Roman"/>
          <w:sz w:val="24"/>
          <w:szCs w:val="24"/>
          <w:lang w:val="en-US"/>
        </w:rPr>
        <w:t>) throughout the gastrointestinal</w:t>
      </w:r>
      <w:r w:rsidR="0086738D" w:rsidRPr="00F252E3">
        <w:rPr>
          <w:rFonts w:ascii="Book Antiqua" w:hAnsi="Book Antiqua" w:cs="Times New Roman"/>
          <w:sz w:val="24"/>
          <w:szCs w:val="24"/>
          <w:lang w:val="en-US"/>
        </w:rPr>
        <w:t xml:space="preserve"> (GI)</w:t>
      </w:r>
      <w:r w:rsidRPr="00F252E3">
        <w:rPr>
          <w:rFonts w:ascii="Book Antiqua" w:hAnsi="Book Antiqua" w:cs="Times New Roman"/>
          <w:sz w:val="24"/>
          <w:szCs w:val="24"/>
          <w:lang w:val="en-US"/>
        </w:rPr>
        <w:t xml:space="preserve"> tract, the identification of virus in the surface epithelial cells of the stomach, small intestine and the colon, atypical presenting clinical symptoms from the </w:t>
      </w:r>
      <w:r w:rsidR="0086738D" w:rsidRPr="00F252E3">
        <w:rPr>
          <w:rFonts w:ascii="Book Antiqua" w:hAnsi="Book Antiqua" w:cs="Times New Roman"/>
          <w:sz w:val="24"/>
          <w:szCs w:val="24"/>
          <w:lang w:val="en-US"/>
        </w:rPr>
        <w:t xml:space="preserve">GI </w:t>
      </w:r>
      <w:r w:rsidRPr="00F252E3">
        <w:rPr>
          <w:rFonts w:ascii="Book Antiqua" w:hAnsi="Book Antiqua" w:cs="Times New Roman"/>
          <w:sz w:val="24"/>
          <w:szCs w:val="24"/>
          <w:lang w:val="en-US"/>
        </w:rPr>
        <w:t xml:space="preserve">tract, and prolonged shedding of virus or viral fragments in the stools of infected individuals have raised concerns whether the virus can be transmitted via an oral-fecal route as well as whether the </w:t>
      </w:r>
      <w:r w:rsidR="0086738D" w:rsidRPr="00F252E3">
        <w:rPr>
          <w:rFonts w:ascii="Book Antiqua" w:hAnsi="Book Antiqua" w:cs="Times New Roman"/>
          <w:sz w:val="24"/>
          <w:szCs w:val="24"/>
          <w:lang w:val="en-US"/>
        </w:rPr>
        <w:t xml:space="preserve">GI </w:t>
      </w:r>
      <w:r w:rsidRPr="00F252E3">
        <w:rPr>
          <w:rFonts w:ascii="Book Antiqua" w:hAnsi="Book Antiqua" w:cs="Times New Roman"/>
          <w:sz w:val="24"/>
          <w:szCs w:val="24"/>
          <w:lang w:val="en-US"/>
        </w:rPr>
        <w:t>tract serves as a repo</w:t>
      </w:r>
      <w:r w:rsidR="0082448B" w:rsidRPr="00F252E3">
        <w:rPr>
          <w:rFonts w:ascii="Book Antiqua" w:hAnsi="Book Antiqua" w:cs="Times New Roman"/>
          <w:sz w:val="24"/>
          <w:szCs w:val="24"/>
          <w:lang w:val="en-US"/>
        </w:rPr>
        <w:t>sitory for future re-infections</w:t>
      </w:r>
      <w:r w:rsidR="00584932" w:rsidRPr="00F252E3">
        <w:rPr>
          <w:rFonts w:ascii="Book Antiqua" w:hAnsi="Book Antiqua" w:cs="Times New Roman"/>
          <w:sz w:val="24"/>
          <w:szCs w:val="24"/>
          <w:lang w:val="en-US"/>
        </w:rPr>
        <w:fldChar w:fldCharType="begin" w:fldLock="1"/>
      </w:r>
      <w:r w:rsidR="00954679" w:rsidRPr="00F252E3">
        <w:rPr>
          <w:rFonts w:ascii="Book Antiqua" w:hAnsi="Book Antiqua" w:cs="Times New Roman"/>
          <w:sz w:val="24"/>
          <w:szCs w:val="24"/>
          <w:lang w:val="en-US"/>
        </w:rPr>
        <w:instrText>ADDIN CSL_CITATION {"citationItems":[{"id":"ITEM-1","itemData":{"DOI":"10.1038/s41591-020-0817-4","ISSN":"1546170X","abstract":"We report epidemiological and clinical investigations on ten pediatric SARS-CoV-2 infection cases confirmed by real-time reverse transcription PCR assay of SARS-CoV-2 RNA. Symptoms in these cases were nonspecific and no children required respiratory support or intensive care. Chest X-rays lacked definite signs of pneumonia, a defining feature of the infection in adult cases. Notably, eight children persistently tested positive on rectal swabs even after nasopharyngeal testing was negative, raising the possibility of fecal–oral transmission.","author":[{"dropping-particle":"","family":"Xu","given":"Yi","non-dropping-particle":"","parse-names":false,"suffix":""},{"dropping-particle":"","family":"Li","given":"Xufang","non-dropping-particle":"","parse-names":false,"suffix":""},{"dropping-particle":"","family":"Zhu","given":"Bing","non-dropping-particle":"","parse-names":false,"suffix":""},{"dropping-particle":"","family":"Liang","given":"Huiying","non-dropping-particle":"","parse-names":false,"suffix":""},{"dropping-particle":"","family":"Fang","given":"Chunxiao","non-dropping-particle":"","parse-names":false,"suffix":""},{"dropping-particle":"","family":"Gong","given":"Yu","non-dropping-particle":"","parse-names":false,"suffix":""},{"dropping-particle":"","family":"Guo","given":"Qiaozhi","non-dropping-particle":"","parse-names":false,"suffix":""},{"dropping-particle":"","family":"Sun","given":"Xin","non-dropping-particle":"","parse-names":false,"suffix":""},{"dropping-particle":"","family":"Zhao","given":"Danyang","non-dropping-particle":"","parse-names":false,"suffix":""},{"dropping-particle":"","family":"Shen","given":"Jun","non-dropping-particle":"","parse-names":false,"suffix":""},{"dropping-particle":"","family":"Zhang","given":"Huayan","non-dropping-particle":"","parse-names":false,"suffix":""},{"dropping-particle":"","family":"Liu","given":"Hongsheng","non-dropping-particle":"","parse-names":false,"suffix":""},{"dropping-particle":"","family":"Xia","given":"Huimin","non-dropping-particle":"","parse-names":false,"suffix":""},{"dropping-particle":"","family":"Tang","given":"Jinling","non-dropping-particle":"","parse-names":false,"suffix":""},{"dropping-particle":"","family":"Zhang","given":"Kang","non-dropping-particle":"","parse-names":false,"suffix":""},{"dropping-particle":"","family":"Gong","given":"Sitang","non-dropping-particle":"","parse-names":false,"suffix":""}],"container-title":"Nature Medicine","id":"ITEM-1","issued":{"date-parts":[["2020"]]},"publisher":"Nature Research","title":"Characteristics of pediatric SARS-CoV-2 infection and potential evidence for persistent fecal viral shedding","type":"article-journal"},"uris":["http://www.mendeley.com/documents/?uuid=dd10dcb7-384c-3ae7-b654-0b6130da3000"]},{"id":"ITEM-2","itemData":{"DOI":"10.1053/j.gastro.2020.02.055","ISSN":"00165085","PMID":"32142773","abstract":"The new coronavirus (SARS-CoV-2) outbreak originating from Wuhan, China, poses a threat to global health. While it's evident that the virus invades respiratory tract and transmits from human to human through airway, other viral tropisms and transmission routes remain unknown. We tested viral RNA in stool from 73 SARS-CoV-2-infected hospitalized patients using rRT-PCR. 53.42% of the patients tested positive in stool. 23.29% of the patients remained positive in feces even after the viral RNA decreased to undetectable level in respiratory tract. The viral RNA was also detected in gastrointestinal tissues. Furthermore, gastric, duodenal and rectal epithelia showed positive immunofluorescent staining of viral host receptor ACE2 and viral nucleocapsid protein in a case of SARS-CoV-2 infection. Our results provide evidence for gastrointestinal infection of SARS-CoV-2, highlighting its potential fecal-oral transmission route. ### Competing Interest Statement The authors have declared no competing interest. ### Funding Statement This work was funded by the National Natural Science Foundation of China (grant 81870411). The funders had no involvement in study design, writing the report or decision for publication. ### Author Declarations All relevant ethical guidelines have been followed; any necessary IRB and/or ethics committee approvals have been obtained and details of the IRB/oversight body are included in the manuscript. Yes All necessary patient/participant consent has been obtained and the appropriate institutional forms have been archived. Yes I understand that all clinical trials and any other prospective interventional studies must be registered with an ICMJE-approved registry, such as ClinicalTrials.gov. I confirm that any such study reported in the manuscript has been registered and the trial registration ID is provided (note: if posting a prospective study registered retrospectively, please provide a statement in the trial ID field explaining why the study was not registered in advance). Yes I have followed all appropriate research reporting guidelines and uploaded the relevant EQUATOR Network research reporting checklist(s) and other pertinent material as supplementary files, if applicable. Yes The data used to support the findings of this study are available from the corresponding author upon request.","author":[{"dropping-particle":"","family":"Xiao","given":"Fei","non-dropping-particle":"","parse-names":false,"suffix":""},{"dropping-particle":"","family":"Tang","given":"Meiwen","non-dropping-particle":"","parse-names":false,"suffix":""},{"dropping-particle":"","family":"Zheng","given":"Xiaobin","non-dropping-particle":"","parse-names":false,"suffix":""},{"dropping-particle":"","family":"Liu","given":"Ye","non-dropping-particle":"","parse-names":false,"suffix":""},{"dropping-particle":"","family":"Li","given":"Xiaofeng","non-dropping-particle":"","parse-names":false,"suffix":""},{"dropping-particle":"","family":"Shan","given":"Hong","non-dropping-particle":"","parse-names":false,"suffix":""}],"container-title":"Gastroenterology","id":"ITEM-2","issued":{"date-parts":[["2020","3"]]},"publisher":"Elsevier BV","title":"Evidence for gastrointestinal infection of SARS-CoV-2","type":"article-journal"},"uris":["http://www.mendeley.com/documents/?uuid=7e968647-4f73-339e-900a-c47144a44b78"]},{"id":"ITEM-3","itemData":{"DOI":"10.1001/jama.2020.3786","ISSN":"15383598","PMID":"32159775","author":[{"dropping-particle":"","family":"Wang","given":"Wenling","non-dropping-particle":"","parse-names":false,"suffix":""},{"dropping-particle":"","family":"Xu","given":"Yanli","non-dropping-particle":"","parse-names":false,"suffix":""},{"dropping-particle":"","family":"Gao","given":"Ruqin","non-dropping-particle":"","parse-names":false,"suffix":""},{"dropping-particle":"","family":"Lu","given":"Roujian","non-dropping-particle":"","parse-names":false,"suffix":""},{"dropping-particle":"","family":"Han","given":"Kai","non-dropping-particle":"","parse-names":false,"suffix":""},{"dropping-particle":"","family":"Wu","given":"Guizhen","non-dropping-particle":"","parse-names":false,"suffix":""},{"dropping-particle":"","family":"Tan","given":"Wenjie","non-dropping-particle":"","parse-names":false,"suffix":""}],"container-title":"JAMA - Journal of the American Medical Association","id":"ITEM-3","issued":{"date-parts":[["2020"]]},"publisher":"American Medical Association","title":"Detection of SARS-CoV-2 in Different Types of Clinical Specimens","type":"article"},"uris":["http://www.mendeley.com/documents/?uuid=5a5f79ab-1abb-316a-ae0b-5895702a0772"]},{"id":"ITEM-4","itemData":{"DOI":"10.1053/j.gastro.2020.02.054","ISSN":"15280012","PMID":"32142785","author":[{"dropping-particle":"","family":"Gu","given":"Jinyang","non-dropping-particle":"","parse-names":false,"suffix":""},{"dropping-particle":"","family":"Han","given":"Bing","non-dropping-particle":"","parse-names":false,"suffix":""},{"dropping-particle":"","family":"Wang","given":"Jian","non-dropping-particle":"","parse-names":false,"suffix":""}],"container-title":"Gastroenterology","id":"ITEM-4","issued":{"date-parts":[["2020","5","1"]]},"publisher":"NLM (Medline)","title":"COVID-19: Gastrointestinal manifestations and potential fecal-oral transmission","type":"article"},"uris":["http://www.mendeley.com/documents/?uuid=e463c019-8bfa-317b-b9cc-99ef078dbc33"]},{"id":"ITEM-5","itemData":{"DOI":"10.1136/gutjnl-2020-321195","ISSN":"14683288","PMID":"32273292","author":[{"dropping-particle":"","family":"Ng","given":"Siew C.","non-dropping-particle":"","parse-names":false,"suffix":""},{"dropping-particle":"","family":"Tilg","given":"Herbert","non-dropping-particle":"","parse-names":false,"suffix":""}],"container-title":"Gut","id":"ITEM-5","issued":{"date-parts":[["2020"]]},"publisher":"BMJ Publishing Group","title":"COVID-19 and the gastrointestinal tract: More than meets the eye","type":"article"},"uris":["http://www.mendeley.com/documents/?uuid=bc403635-cca0-36b2-8ca9-ae89cd724702"]}],"mendeley":{"formattedCitation":"&lt;sup&gt;[7–11]&lt;/sup&gt;","plainTextFormattedCitation":"[7–11]","previouslyFormattedCitation":"&lt;sup&gt;[7–11]&lt;/sup&gt;"},"properties":{"noteIndex":0},"schema":"https://github.com/citation-style-language/schema/raw/master/csl-citation.json"}</w:instrText>
      </w:r>
      <w:r w:rsidR="00584932" w:rsidRPr="00F252E3">
        <w:rPr>
          <w:rFonts w:ascii="Book Antiqua" w:hAnsi="Book Antiqua" w:cs="Times New Roman"/>
          <w:sz w:val="24"/>
          <w:szCs w:val="24"/>
          <w:lang w:val="en-US"/>
        </w:rPr>
        <w:fldChar w:fldCharType="separate"/>
      </w:r>
      <w:r w:rsidR="00D24FB7" w:rsidRPr="00F252E3">
        <w:rPr>
          <w:rFonts w:ascii="Book Antiqua" w:hAnsi="Book Antiqua" w:cs="Times New Roman"/>
          <w:noProof/>
          <w:sz w:val="24"/>
          <w:szCs w:val="24"/>
          <w:vertAlign w:val="superscript"/>
          <w:lang w:val="en-US"/>
        </w:rPr>
        <w:t>[7–11]</w:t>
      </w:r>
      <w:r w:rsidR="00584932" w:rsidRPr="00F252E3">
        <w:rPr>
          <w:rFonts w:ascii="Book Antiqua" w:hAnsi="Book Antiqua" w:cs="Times New Roman"/>
          <w:sz w:val="24"/>
          <w:szCs w:val="24"/>
          <w:lang w:val="en-US"/>
        </w:rPr>
        <w:fldChar w:fldCharType="end"/>
      </w:r>
      <w:r w:rsidRPr="00F252E3">
        <w:rPr>
          <w:rFonts w:ascii="Book Antiqua" w:hAnsi="Book Antiqua" w:cs="Times New Roman"/>
          <w:sz w:val="24"/>
          <w:szCs w:val="24"/>
          <w:lang w:val="en-US"/>
        </w:rPr>
        <w:t>.</w:t>
      </w:r>
    </w:p>
    <w:p w14:paraId="4797A2AE" w14:textId="283CDD34" w:rsidR="00DB751C" w:rsidRPr="00F252E3" w:rsidRDefault="00F26BFE" w:rsidP="00F252E3">
      <w:pPr>
        <w:snapToGrid w:val="0"/>
        <w:spacing w:after="0" w:line="360" w:lineRule="auto"/>
        <w:ind w:firstLineChars="100" w:firstLine="240"/>
        <w:jc w:val="both"/>
        <w:rPr>
          <w:rFonts w:ascii="Book Antiqua" w:hAnsi="Book Antiqua" w:cs="Times New Roman"/>
          <w:sz w:val="24"/>
          <w:szCs w:val="24"/>
          <w:lang w:val="en-US"/>
        </w:rPr>
      </w:pPr>
      <w:r w:rsidRPr="00F252E3">
        <w:rPr>
          <w:rFonts w:ascii="Book Antiqua" w:hAnsi="Book Antiqua" w:cs="Times New Roman"/>
          <w:sz w:val="24"/>
          <w:szCs w:val="24"/>
          <w:lang w:val="en-US"/>
        </w:rPr>
        <w:t xml:space="preserve">Taking all </w:t>
      </w:r>
      <w:r w:rsidR="00FE4BFE" w:rsidRPr="00F252E3">
        <w:rPr>
          <w:rFonts w:ascii="Book Antiqua" w:hAnsi="Book Antiqua" w:cs="Times New Roman"/>
          <w:sz w:val="24"/>
          <w:szCs w:val="24"/>
          <w:lang w:val="en-US"/>
        </w:rPr>
        <w:t xml:space="preserve">the above </w:t>
      </w:r>
      <w:r w:rsidRPr="00F252E3">
        <w:rPr>
          <w:rFonts w:ascii="Book Antiqua" w:hAnsi="Book Antiqua" w:cs="Times New Roman"/>
          <w:sz w:val="24"/>
          <w:szCs w:val="24"/>
          <w:lang w:val="en-US"/>
        </w:rPr>
        <w:t xml:space="preserve">into </w:t>
      </w:r>
      <w:r w:rsidRPr="00F252E3">
        <w:rPr>
          <w:rFonts w:ascii="Book Antiqua" w:hAnsi="Book Antiqua" w:cs="Times New Roman"/>
          <w:sz w:val="24"/>
          <w:szCs w:val="24"/>
        </w:rPr>
        <w:t xml:space="preserve">consideration, the aim of </w:t>
      </w:r>
      <w:r w:rsidR="00EF23E2" w:rsidRPr="00F252E3">
        <w:rPr>
          <w:rFonts w:ascii="Book Antiqua" w:hAnsi="Book Antiqua" w:cs="Times New Roman"/>
          <w:sz w:val="24"/>
          <w:szCs w:val="24"/>
        </w:rPr>
        <w:t xml:space="preserve">this </w:t>
      </w:r>
      <w:r w:rsidRPr="00F252E3">
        <w:rPr>
          <w:rFonts w:ascii="Book Antiqua" w:hAnsi="Book Antiqua" w:cs="Times New Roman"/>
          <w:sz w:val="24"/>
          <w:szCs w:val="24"/>
        </w:rPr>
        <w:t xml:space="preserve">review is </w:t>
      </w:r>
      <w:bookmarkStart w:id="22" w:name="_Hlk39493336"/>
      <w:r w:rsidR="0086738D" w:rsidRPr="00F252E3">
        <w:rPr>
          <w:rFonts w:ascii="Book Antiqua" w:hAnsi="Book Antiqua" w:cs="Times New Roman"/>
          <w:sz w:val="24"/>
          <w:szCs w:val="24"/>
        </w:rPr>
        <w:t xml:space="preserve">to </w:t>
      </w:r>
      <w:r w:rsidR="00EF23E2" w:rsidRPr="00F252E3">
        <w:rPr>
          <w:rFonts w:ascii="Book Antiqua" w:hAnsi="Book Antiqua" w:cs="Times New Roman"/>
          <w:sz w:val="24"/>
          <w:szCs w:val="24"/>
        </w:rPr>
        <w:t>up</w:t>
      </w:r>
      <w:r w:rsidRPr="00F252E3">
        <w:rPr>
          <w:rFonts w:ascii="Book Antiqua" w:hAnsi="Book Antiqua" w:cs="Times New Roman"/>
          <w:sz w:val="24"/>
          <w:szCs w:val="24"/>
        </w:rPr>
        <w:t xml:space="preserve">date </w:t>
      </w:r>
      <w:r w:rsidR="00EF23E2" w:rsidRPr="00F252E3">
        <w:rPr>
          <w:rFonts w:ascii="Book Antiqua" w:hAnsi="Book Antiqua" w:cs="Times New Roman"/>
          <w:sz w:val="24"/>
          <w:szCs w:val="24"/>
        </w:rPr>
        <w:t xml:space="preserve">what is known </w:t>
      </w:r>
      <w:r w:rsidR="00E02948" w:rsidRPr="00F252E3">
        <w:rPr>
          <w:rFonts w:ascii="Book Antiqua" w:hAnsi="Book Antiqua" w:cs="Times New Roman"/>
          <w:sz w:val="24"/>
          <w:szCs w:val="24"/>
        </w:rPr>
        <w:t>on the</w:t>
      </w:r>
      <w:r w:rsidRPr="00F252E3">
        <w:rPr>
          <w:rFonts w:ascii="Book Antiqua" w:hAnsi="Book Antiqua" w:cs="Times New Roman"/>
          <w:sz w:val="24"/>
          <w:szCs w:val="24"/>
        </w:rPr>
        <w:t xml:space="preserve"> origin and transmission of SARS-C</w:t>
      </w:r>
      <w:r w:rsidR="008154F4" w:rsidRPr="00F252E3">
        <w:rPr>
          <w:rFonts w:ascii="Book Antiqua" w:hAnsi="Book Antiqua" w:cs="Times New Roman"/>
          <w:sz w:val="24"/>
          <w:szCs w:val="24"/>
        </w:rPr>
        <w:t>o</w:t>
      </w:r>
      <w:r w:rsidRPr="00F252E3">
        <w:rPr>
          <w:rFonts w:ascii="Book Antiqua" w:hAnsi="Book Antiqua" w:cs="Times New Roman"/>
          <w:sz w:val="24"/>
          <w:szCs w:val="24"/>
        </w:rPr>
        <w:t>V-2, as well as</w:t>
      </w:r>
      <w:r w:rsidR="0086738D" w:rsidRPr="00F252E3">
        <w:rPr>
          <w:rFonts w:ascii="Book Antiqua" w:hAnsi="Book Antiqua" w:cs="Times New Roman"/>
          <w:sz w:val="24"/>
          <w:szCs w:val="24"/>
        </w:rPr>
        <w:t xml:space="preserve"> to focus on</w:t>
      </w:r>
      <w:r w:rsidRPr="00F252E3">
        <w:rPr>
          <w:rFonts w:ascii="Book Antiqua" w:hAnsi="Book Antiqua" w:cs="Times New Roman"/>
          <w:sz w:val="24"/>
          <w:szCs w:val="24"/>
        </w:rPr>
        <w:t xml:space="preserve"> the </w:t>
      </w:r>
      <w:r w:rsidR="006F137C" w:rsidRPr="00F252E3">
        <w:rPr>
          <w:rFonts w:ascii="Book Antiqua" w:hAnsi="Book Antiqua" w:cs="Times New Roman"/>
          <w:sz w:val="24"/>
          <w:szCs w:val="24"/>
          <w:lang w:val="en-US"/>
        </w:rPr>
        <w:t>pathophysiology and clinical manifestations from the GI tract of COVID-19</w:t>
      </w:r>
      <w:r w:rsidRPr="00F252E3">
        <w:rPr>
          <w:rFonts w:ascii="Book Antiqua" w:hAnsi="Book Antiqua" w:cs="Times New Roman"/>
          <w:sz w:val="24"/>
          <w:szCs w:val="24"/>
        </w:rPr>
        <w:t xml:space="preserve">. </w:t>
      </w:r>
      <w:bookmarkEnd w:id="22"/>
    </w:p>
    <w:p w14:paraId="580C3135" w14:textId="7DD033BA" w:rsidR="00584932" w:rsidRPr="00F252E3" w:rsidRDefault="00584932" w:rsidP="00F252E3">
      <w:pPr>
        <w:snapToGrid w:val="0"/>
        <w:spacing w:after="0" w:line="360" w:lineRule="auto"/>
        <w:jc w:val="both"/>
        <w:rPr>
          <w:rFonts w:ascii="Book Antiqua" w:hAnsi="Book Antiqua" w:cs="Times New Roman"/>
          <w:b/>
          <w:sz w:val="24"/>
          <w:szCs w:val="24"/>
          <w:lang w:val="en-US"/>
        </w:rPr>
      </w:pPr>
    </w:p>
    <w:p w14:paraId="3362468D" w14:textId="0F4716F6" w:rsidR="00C73683" w:rsidRPr="00F252E3" w:rsidRDefault="00C63DF0" w:rsidP="00F252E3">
      <w:pPr>
        <w:snapToGrid w:val="0"/>
        <w:spacing w:after="0" w:line="360" w:lineRule="auto"/>
        <w:jc w:val="both"/>
        <w:rPr>
          <w:rFonts w:ascii="Book Antiqua" w:hAnsi="Book Antiqua" w:cs="Times New Roman"/>
          <w:b/>
          <w:caps/>
          <w:sz w:val="24"/>
          <w:szCs w:val="24"/>
          <w:u w:val="single"/>
          <w:lang w:val="en-US"/>
        </w:rPr>
      </w:pPr>
      <w:r w:rsidRPr="00F252E3">
        <w:rPr>
          <w:rFonts w:ascii="Book Antiqua" w:hAnsi="Book Antiqua" w:cs="Times New Roman"/>
          <w:b/>
          <w:caps/>
          <w:sz w:val="24"/>
          <w:szCs w:val="24"/>
          <w:u w:val="single"/>
          <w:lang w:val="en-US"/>
        </w:rPr>
        <w:lastRenderedPageBreak/>
        <w:t xml:space="preserve">Origin of </w:t>
      </w:r>
      <w:r w:rsidR="000E22DE" w:rsidRPr="000E22DE">
        <w:rPr>
          <w:rFonts w:ascii="Book Antiqua" w:hAnsi="Book Antiqua" w:cs="Times New Roman"/>
          <w:b/>
          <w:caps/>
          <w:sz w:val="24"/>
          <w:szCs w:val="24"/>
          <w:u w:val="single"/>
          <w:lang w:val="en-US"/>
        </w:rPr>
        <w:t>SARS-CoV-2</w:t>
      </w:r>
    </w:p>
    <w:p w14:paraId="216F1D43" w14:textId="0DD28824" w:rsidR="00C63DF0" w:rsidRPr="00F252E3" w:rsidRDefault="00C63DF0" w:rsidP="00F252E3">
      <w:pPr>
        <w:snapToGrid w:val="0"/>
        <w:spacing w:after="0" w:line="360" w:lineRule="auto"/>
        <w:jc w:val="both"/>
        <w:rPr>
          <w:rFonts w:ascii="Book Antiqua" w:hAnsi="Book Antiqua" w:cs="Times New Roman"/>
          <w:sz w:val="24"/>
          <w:szCs w:val="24"/>
          <w:lang w:val="en-US"/>
        </w:rPr>
      </w:pPr>
      <w:r w:rsidRPr="00F252E3">
        <w:rPr>
          <w:rFonts w:ascii="Book Antiqua" w:hAnsi="Book Antiqua" w:cs="Times New Roman"/>
          <w:sz w:val="24"/>
          <w:szCs w:val="24"/>
          <w:lang w:val="en-US"/>
        </w:rPr>
        <w:t xml:space="preserve">SARS-CoV-2 is a </w:t>
      </w:r>
      <w:r w:rsidRPr="00F252E3">
        <w:rPr>
          <w:rFonts w:ascii="Book Antiqua" w:hAnsi="Book Antiqua" w:cs="Times New Roman"/>
          <w:sz w:val="24"/>
          <w:szCs w:val="24"/>
          <w:lang w:val="el-GR"/>
        </w:rPr>
        <w:t>β</w:t>
      </w:r>
      <w:r w:rsidRPr="00F252E3">
        <w:rPr>
          <w:rFonts w:ascii="Book Antiqua" w:hAnsi="Book Antiqua" w:cs="Times New Roman"/>
          <w:sz w:val="24"/>
          <w:szCs w:val="24"/>
          <w:lang w:val="en-US"/>
        </w:rPr>
        <w:t xml:space="preserve">-coronavirus, which is spherical positive-single stranded </w:t>
      </w:r>
      <w:bookmarkStart w:id="23" w:name="OLE_LINK15"/>
      <w:bookmarkStart w:id="24" w:name="OLE_LINK16"/>
      <w:r w:rsidR="00A32BF3" w:rsidRPr="00F252E3">
        <w:rPr>
          <w:rFonts w:ascii="Book Antiqua" w:hAnsi="Book Antiqua"/>
          <w:sz w:val="24"/>
          <w:szCs w:val="24"/>
          <w:lang w:val="en-US"/>
        </w:rPr>
        <w:t xml:space="preserve">Ribonucleic </w:t>
      </w:r>
      <w:r w:rsidR="00A119A4" w:rsidRPr="00F252E3">
        <w:rPr>
          <w:rFonts w:ascii="Book Antiqua" w:hAnsi="Book Antiqua"/>
          <w:sz w:val="24"/>
          <w:szCs w:val="24"/>
          <w:lang w:val="en-US"/>
        </w:rPr>
        <w:t>a</w:t>
      </w:r>
      <w:r w:rsidR="00A32BF3" w:rsidRPr="00F252E3">
        <w:rPr>
          <w:rFonts w:ascii="Book Antiqua" w:hAnsi="Book Antiqua"/>
          <w:sz w:val="24"/>
          <w:szCs w:val="24"/>
          <w:lang w:val="en-US"/>
        </w:rPr>
        <w:t>cid</w:t>
      </w:r>
      <w:bookmarkEnd w:id="23"/>
      <w:bookmarkEnd w:id="24"/>
      <w:r w:rsidR="00A32BF3" w:rsidRPr="00F252E3">
        <w:rPr>
          <w:rFonts w:ascii="Book Antiqua" w:hAnsi="Book Antiqua" w:cs="Times New Roman"/>
          <w:sz w:val="24"/>
          <w:szCs w:val="24"/>
          <w:lang w:val="en-US"/>
        </w:rPr>
        <w:t xml:space="preserve"> (</w:t>
      </w:r>
      <w:r w:rsidRPr="00F252E3">
        <w:rPr>
          <w:rFonts w:ascii="Book Antiqua" w:hAnsi="Book Antiqua" w:cs="Times New Roman"/>
          <w:sz w:val="24"/>
          <w:szCs w:val="24"/>
          <w:lang w:val="en-US"/>
        </w:rPr>
        <w:t>RNA</w:t>
      </w:r>
      <w:r w:rsidR="00A32BF3" w:rsidRPr="00F252E3">
        <w:rPr>
          <w:rFonts w:ascii="Book Antiqua" w:hAnsi="Book Antiqua" w:cs="Times New Roman"/>
          <w:sz w:val="24"/>
          <w:szCs w:val="24"/>
          <w:lang w:val="en-US"/>
        </w:rPr>
        <w:t>)</w:t>
      </w:r>
      <w:r w:rsidRPr="00F252E3">
        <w:rPr>
          <w:rFonts w:ascii="Book Antiqua" w:hAnsi="Book Antiqua" w:cs="Times New Roman"/>
          <w:sz w:val="24"/>
          <w:szCs w:val="24"/>
          <w:lang w:val="en-US"/>
        </w:rPr>
        <w:t xml:space="preserve"> virus. Coronaviruses were identified in the 1960s and belong under the family of</w:t>
      </w:r>
      <w:r w:rsidRPr="00F252E3">
        <w:rPr>
          <w:rFonts w:ascii="Book Antiqua" w:hAnsi="Book Antiqua" w:cs="Times New Roman"/>
          <w:iCs/>
          <w:sz w:val="24"/>
          <w:szCs w:val="24"/>
          <w:lang w:val="en-US"/>
        </w:rPr>
        <w:t xml:space="preserve"> </w:t>
      </w:r>
      <w:proofErr w:type="spellStart"/>
      <w:r w:rsidRPr="00F252E3">
        <w:rPr>
          <w:rFonts w:ascii="Book Antiqua" w:hAnsi="Book Antiqua" w:cs="Times New Roman"/>
          <w:i/>
          <w:iCs/>
          <w:sz w:val="24"/>
          <w:szCs w:val="24"/>
          <w:lang w:val="en-US"/>
        </w:rPr>
        <w:t>Coronavir</w:t>
      </w:r>
      <w:r w:rsidR="0037792E" w:rsidRPr="00F252E3">
        <w:rPr>
          <w:rFonts w:ascii="Book Antiqua" w:hAnsi="Book Antiqua" w:cs="Times New Roman"/>
          <w:i/>
          <w:iCs/>
          <w:sz w:val="24"/>
          <w:szCs w:val="24"/>
          <w:lang w:val="en-US"/>
        </w:rPr>
        <w:t>id</w:t>
      </w:r>
      <w:r w:rsidRPr="00F252E3">
        <w:rPr>
          <w:rFonts w:ascii="Book Antiqua" w:hAnsi="Book Antiqua" w:cs="Times New Roman"/>
          <w:i/>
          <w:iCs/>
          <w:sz w:val="24"/>
          <w:szCs w:val="24"/>
          <w:lang w:val="en-US"/>
        </w:rPr>
        <w:t>ae</w:t>
      </w:r>
      <w:proofErr w:type="spellEnd"/>
      <w:r w:rsidR="00C11EE1" w:rsidRPr="00F252E3">
        <w:rPr>
          <w:rFonts w:ascii="Book Antiqua" w:hAnsi="Book Antiqua" w:cs="Times New Roman"/>
          <w:iCs/>
          <w:sz w:val="24"/>
          <w:szCs w:val="24"/>
          <w:lang w:val="en-US"/>
        </w:rPr>
        <w:t xml:space="preserve"> </w:t>
      </w:r>
      <w:r w:rsidR="00E46D93" w:rsidRPr="00F252E3">
        <w:rPr>
          <w:rFonts w:ascii="Book Antiqua" w:hAnsi="Book Antiqua" w:cs="Times New Roman"/>
          <w:sz w:val="24"/>
          <w:szCs w:val="24"/>
          <w:lang w:val="en-US"/>
        </w:rPr>
        <w:t>(</w:t>
      </w:r>
      <w:r w:rsidR="005534BA" w:rsidRPr="00F252E3">
        <w:rPr>
          <w:rFonts w:ascii="Book Antiqua" w:hAnsi="Book Antiqua" w:cs="Times New Roman"/>
          <w:sz w:val="24"/>
          <w:szCs w:val="24"/>
          <w:lang w:val="en-US"/>
        </w:rPr>
        <w:t>Figure 1</w:t>
      </w:r>
      <w:r w:rsidR="00E46D93" w:rsidRPr="00F252E3">
        <w:rPr>
          <w:rFonts w:ascii="Book Antiqua" w:hAnsi="Book Antiqua" w:cs="Times New Roman"/>
          <w:sz w:val="24"/>
          <w:szCs w:val="24"/>
          <w:lang w:val="en-US"/>
        </w:rPr>
        <w:t>)</w:t>
      </w:r>
      <w:r w:rsidRPr="00F252E3">
        <w:rPr>
          <w:rFonts w:ascii="Book Antiqua" w:hAnsi="Book Antiqua" w:cs="Times New Roman"/>
          <w:i/>
          <w:sz w:val="24"/>
          <w:szCs w:val="24"/>
          <w:lang w:val="en-US"/>
        </w:rPr>
        <w:t>.</w:t>
      </w:r>
      <w:r w:rsidRPr="00F252E3">
        <w:rPr>
          <w:rFonts w:ascii="Book Antiqua" w:hAnsi="Book Antiqua" w:cs="Times New Roman"/>
          <w:sz w:val="24"/>
          <w:szCs w:val="24"/>
          <w:lang w:val="en-US"/>
        </w:rPr>
        <w:t xml:space="preserve"> Members of this large family of viruses are able of causing enteric, neurological, hepatic and respiratory</w:t>
      </w:r>
      <w:r w:rsidR="008A5328" w:rsidRPr="00F252E3">
        <w:rPr>
          <w:rFonts w:ascii="Book Antiqua" w:hAnsi="Book Antiqua" w:cs="Times New Roman"/>
          <w:sz w:val="24"/>
          <w:szCs w:val="24"/>
          <w:lang w:val="en-US"/>
        </w:rPr>
        <w:t xml:space="preserve"> manifestations </w:t>
      </w:r>
      <w:r w:rsidRPr="00F252E3">
        <w:rPr>
          <w:rFonts w:ascii="Book Antiqua" w:hAnsi="Book Antiqua" w:cs="Times New Roman"/>
          <w:sz w:val="24"/>
          <w:szCs w:val="24"/>
          <w:lang w:val="en-US"/>
        </w:rPr>
        <w:t xml:space="preserve"> in various animal species, such as cattle, cats, camel and bats</w:t>
      </w:r>
      <w:r w:rsidR="00C427C6" w:rsidRPr="00F252E3">
        <w:rPr>
          <w:rFonts w:ascii="Book Antiqua" w:hAnsi="Book Antiqua" w:cs="Times New Roman"/>
          <w:sz w:val="24"/>
          <w:szCs w:val="24"/>
          <w:lang w:val="en-US"/>
        </w:rPr>
        <w:fldChar w:fldCharType="begin" w:fldLock="1"/>
      </w:r>
      <w:r w:rsidR="00954679" w:rsidRPr="00F252E3">
        <w:rPr>
          <w:rFonts w:ascii="Book Antiqua" w:hAnsi="Book Antiqua" w:cs="Times New Roman"/>
          <w:sz w:val="24"/>
          <w:szCs w:val="24"/>
          <w:lang w:val="en-US"/>
        </w:rPr>
        <w:instrText>ADDIN CSL_CITATION {"citationItems":[{"id":"ITEM-1","itemData":{"DOI":"10.3390/pathogens9030186","ISSN":"2076-0817","author":[{"dropping-particle":"","family":"Ashour","given":"Hossam M","non-dropping-particle":"","parse-names":false,"suffix":""},{"dropping-particle":"","family":"Elkhatib","given":"Walid F","non-dropping-particle":"","parse-names":false,"suffix":""},{"dropping-particle":"","family":"Rahman","given":"Md. Masudur","non-dropping-particle":"","parse-names":false,"suffix":""},{"dropping-particle":"","family":"Elshabrawy","given":"Hatem A","non-dropping-particle":"","parse-names":false,"suffix":""}],"container-title":"Pathogens","id":"ITEM-1","issue":"3","issued":{"date-parts":[["2020"]]},"page":"186","publisher":"MDPI AG","title":"Insights into the Recent 2019 Novel Coronavirus (SARS-CoV-2) in Light of Past Human Coronavirus Outbreaks","type":"article-journal","volume":"9"},"uris":["http://www.mendeley.com/documents/?uuid=8d9cd8bd-62c3-46ff-86f2-e6602441ce89"]},{"id":"ITEM-2","itemData":{"PMID":"32150360","abstract":"According to the World Health Organization (WHO), viral diseases continue to emerge and represent a serious issue to public health. In the last twenty years, several viral epidemics such as the severe acute respiratory syndrome coronavirus (SARS-CoV) in 2002 to 2003, and H1N1 influenza in 2009, have been recorded. Most recently, the Middle East respiratory syndrome coronavirus (MERS-CoV) was first identified in Saudi Arabia in 2012. In a timeline that reaches the present day, an epidemic of cases with unexplained low respiratory infections detected in Wuhan, the largest metropolitan area in China's Hubei province, was first reported to the WHO Country Office in China, on December 31, 2019. Published literature can trace the beginning of symptomatic individuals back to the beginning of December 2019. As they were unable to identify the causative agent, these first cases were classified as \"pneumonia of unknown etiology.\" The Chinese Center for Disease Control and Prevention (CDC) and local CDCs organized an intensive outbreak investigation program. The etiology of this illness is now attributed to a novel virus belonging to the coronavirus (CoV) family, COVID-19. On February 11, 2020, the WHO Director-General, Dr. Tedros Adhanom Ghebreyesus, announced that the disease caused by this new CoV was a \"COVID-19,\" which is the acronym of \"coronavirus disease 2019\". In the past twenty years, two additional coronavirus epidemics have occurred. SARS-CoV provoked a large-scale epidemic beginning in China and involving two dozen countries with approximately 8000 cases and 800 deaths, and the MERS-CoV that began in Saudi Arabia and has approximately 2,500 cases and 800 deaths and still causes as sporadic cases. This new virus seems to be very contagious and has quickly spread globally. In a meeting on January 30, 2020, per the International Health Regulations (IHR, 2005), the outbreak was declared by the WHO a Public Health Emergency of International Concern (PHEIC) as it had spread to 18 countries with four countries reporting human-to-human transmission. An additional landmark occurred on February 26, 2020, as the first case of the disease, not imported from China, was recorded in the United States.  Initially, the new virus was called 2019-nCoV. Subsequently, the task of experts of the International Committee on Taxonomy of Viruses (ICTV) termed it the SARS-CoV-2 virus as it is very similar to the one that caused the SARS outbreak (SARS-CoVs). The CoVs have becom…","author":[{"dropping-particle":"","family":"Cascella","given":"Marco","non-dropping-particle":"","parse-names":false,"suffix":""},{"dropping-particle":"","family":"Rajnik","given":"Michael","non-dropping-particle":"","parse-names":false,"suffix":""},{"dropping-particle":"","family":"Cuomo","given":"Arturo","non-dropping-particle":"","parse-names":false,"suffix":""},{"dropping-particle":"","family":"Dulebohn","given":"Scott C.","non-dropping-particle":"","parse-names":false,"suffix":""},{"dropping-particle":"","family":"Napoli","given":"Raffaela","non-dropping-particle":"Di","parse-names":false,"suffix":""}],"container-title":"StatPearls","id":"ITEM-2","issued":{"date-parts":[["2020","4","6"]]},"publisher":"StatPearls Publishing","title":"Features, Evaluation and Treatment Coronavirus (COVID-19)","type":"book"},"uris":["http://www.mendeley.com/documents/?uuid=7a459c96-8c67-3827-9424-7cc817110fca"]}],"mendeley":{"formattedCitation":"&lt;sup&gt;[1,12]&lt;/sup&gt;","plainTextFormattedCitation":"[1,12]","previouslyFormattedCitation":"&lt;sup&gt;[1,12]&lt;/sup&gt;"},"properties":{"noteIndex":0},"schema":"https://github.com/citation-style-language/schema/raw/master/csl-citation.json"}</w:instrText>
      </w:r>
      <w:r w:rsidR="00C427C6" w:rsidRPr="00F252E3">
        <w:rPr>
          <w:rFonts w:ascii="Book Antiqua" w:hAnsi="Book Antiqua" w:cs="Times New Roman"/>
          <w:sz w:val="24"/>
          <w:szCs w:val="24"/>
          <w:lang w:val="en-US"/>
        </w:rPr>
        <w:fldChar w:fldCharType="separate"/>
      </w:r>
      <w:r w:rsidR="00D24FB7" w:rsidRPr="00F252E3">
        <w:rPr>
          <w:rFonts w:ascii="Book Antiqua" w:hAnsi="Book Antiqua" w:cs="Times New Roman"/>
          <w:noProof/>
          <w:sz w:val="24"/>
          <w:szCs w:val="24"/>
          <w:vertAlign w:val="superscript"/>
          <w:lang w:val="en-US"/>
        </w:rPr>
        <w:t>[1,12]</w:t>
      </w:r>
      <w:r w:rsidR="00C427C6" w:rsidRPr="00F252E3">
        <w:rPr>
          <w:rFonts w:ascii="Book Antiqua" w:hAnsi="Book Antiqua" w:cs="Times New Roman"/>
          <w:sz w:val="24"/>
          <w:szCs w:val="24"/>
          <w:lang w:val="en-US"/>
        </w:rPr>
        <w:fldChar w:fldCharType="end"/>
      </w:r>
      <w:r w:rsidR="00C427C6" w:rsidRPr="00F252E3">
        <w:rPr>
          <w:rFonts w:ascii="Book Antiqua" w:hAnsi="Book Antiqua" w:cs="Times New Roman"/>
          <w:sz w:val="24"/>
          <w:szCs w:val="24"/>
          <w:lang w:val="en-US"/>
        </w:rPr>
        <w:t>.</w:t>
      </w:r>
      <w:r w:rsidR="006C7D9D" w:rsidRPr="00F252E3">
        <w:rPr>
          <w:rFonts w:ascii="Book Antiqua" w:hAnsi="Book Antiqua" w:cs="Times New Roman"/>
          <w:sz w:val="24"/>
          <w:szCs w:val="24"/>
          <w:lang w:val="en-US"/>
        </w:rPr>
        <w:t xml:space="preserve"> </w:t>
      </w:r>
      <w:r w:rsidRPr="00F252E3">
        <w:rPr>
          <w:rFonts w:ascii="Book Antiqua" w:hAnsi="Book Antiqua" w:cs="Times New Roman"/>
          <w:sz w:val="24"/>
          <w:szCs w:val="24"/>
          <w:lang w:val="en-US"/>
        </w:rPr>
        <w:t xml:space="preserve">So far, seven </w:t>
      </w:r>
      <w:r w:rsidR="00E21003" w:rsidRPr="00F252E3">
        <w:rPr>
          <w:rFonts w:ascii="Book Antiqua" w:hAnsi="Book Antiqua" w:cs="Times New Roman"/>
          <w:sz w:val="24"/>
          <w:szCs w:val="24"/>
          <w:lang w:val="en-US"/>
        </w:rPr>
        <w:t>Coronaviruses</w:t>
      </w:r>
      <w:r w:rsidRPr="00F252E3">
        <w:rPr>
          <w:rFonts w:ascii="Book Antiqua" w:hAnsi="Book Antiqua" w:cs="Times New Roman"/>
          <w:sz w:val="24"/>
          <w:szCs w:val="24"/>
          <w:lang w:val="en-US"/>
        </w:rPr>
        <w:t xml:space="preserve"> (</w:t>
      </w:r>
      <w:bookmarkStart w:id="25" w:name="OLE_LINK38"/>
      <w:bookmarkStart w:id="26" w:name="OLE_LINK39"/>
      <w:proofErr w:type="spellStart"/>
      <w:r w:rsidRPr="00F252E3">
        <w:rPr>
          <w:rFonts w:ascii="Book Antiqua" w:hAnsi="Book Antiqua" w:cs="Times New Roman"/>
          <w:sz w:val="24"/>
          <w:szCs w:val="24"/>
          <w:lang w:val="en-US"/>
        </w:rPr>
        <w:t>HCoV</w:t>
      </w:r>
      <w:bookmarkEnd w:id="25"/>
      <w:bookmarkEnd w:id="26"/>
      <w:r w:rsidRPr="00F252E3">
        <w:rPr>
          <w:rFonts w:ascii="Book Antiqua" w:hAnsi="Book Antiqua" w:cs="Times New Roman"/>
          <w:sz w:val="24"/>
          <w:szCs w:val="24"/>
          <w:lang w:val="en-US"/>
        </w:rPr>
        <w:t>s</w:t>
      </w:r>
      <w:proofErr w:type="spellEnd"/>
      <w:r w:rsidRPr="00F252E3">
        <w:rPr>
          <w:rFonts w:ascii="Book Antiqua" w:hAnsi="Book Antiqua" w:cs="Times New Roman"/>
          <w:sz w:val="24"/>
          <w:szCs w:val="24"/>
          <w:lang w:val="en-US"/>
        </w:rPr>
        <w:t xml:space="preserve">) capable of infecting humans and causing respiratory diseases have been identified including HCoV-OC43, HCoV-229E, HCoV-NL63 and HCoV-HKU1. The first two </w:t>
      </w:r>
      <w:proofErr w:type="spellStart"/>
      <w:r w:rsidRPr="00F252E3">
        <w:rPr>
          <w:rFonts w:ascii="Book Antiqua" w:hAnsi="Book Antiqua" w:cs="Times New Roman"/>
          <w:sz w:val="24"/>
          <w:szCs w:val="24"/>
          <w:lang w:val="en-US"/>
        </w:rPr>
        <w:t>HCoVs</w:t>
      </w:r>
      <w:proofErr w:type="spellEnd"/>
      <w:r w:rsidRPr="00F252E3">
        <w:rPr>
          <w:rFonts w:ascii="Book Antiqua" w:hAnsi="Book Antiqua" w:cs="Times New Roman"/>
          <w:sz w:val="24"/>
          <w:szCs w:val="24"/>
          <w:lang w:val="en-US"/>
        </w:rPr>
        <w:t xml:space="preserve">, HCoV-OC43 and HCoV-229E </w:t>
      </w:r>
      <w:r w:rsidR="006E6541" w:rsidRPr="00F252E3">
        <w:rPr>
          <w:rFonts w:ascii="Book Antiqua" w:hAnsi="Book Antiqua" w:cs="Times New Roman"/>
          <w:sz w:val="24"/>
          <w:szCs w:val="24"/>
          <w:lang w:val="en-US"/>
        </w:rPr>
        <w:t>are</w:t>
      </w:r>
      <w:r w:rsidRPr="00F252E3">
        <w:rPr>
          <w:rFonts w:ascii="Book Antiqua" w:hAnsi="Book Antiqua" w:cs="Times New Roman"/>
          <w:sz w:val="24"/>
          <w:szCs w:val="24"/>
          <w:lang w:val="en-US"/>
        </w:rPr>
        <w:t xml:space="preserve"> known since the 1960s</w:t>
      </w:r>
      <w:r w:rsidR="00C427C6" w:rsidRPr="00F252E3">
        <w:rPr>
          <w:rFonts w:ascii="Book Antiqua" w:hAnsi="Book Antiqua" w:cs="Times New Roman"/>
          <w:sz w:val="24"/>
          <w:szCs w:val="24"/>
          <w:lang w:val="en-US"/>
        </w:rPr>
        <w:fldChar w:fldCharType="begin" w:fldLock="1"/>
      </w:r>
      <w:r w:rsidR="00954679" w:rsidRPr="00F252E3">
        <w:rPr>
          <w:rFonts w:ascii="Book Antiqua" w:hAnsi="Book Antiqua" w:cs="Times New Roman"/>
          <w:sz w:val="24"/>
          <w:szCs w:val="24"/>
          <w:lang w:val="en-US"/>
        </w:rPr>
        <w:instrText>ADDIN CSL_CITATION {"citationItems":[{"id":"ITEM-1","itemData":{"DOI":"10.1016/j.tmrv.2020.02.003","ISSN":"1532-9496","abstract":"With the outbreak of unknown pneumonia in Wuhan, China, in December 2019, a new coronavirus, Severe Acute Respiratory Syndrome Coronavirus 2 (SARS-CoV-2), aroused the attention of the entire world. The current outbreak of infections with SARS-CoV-2 is termed Coronavirus Disease 2019 (COVID-19). The World Health Organization declared COVID-19 in China as a Public Health Emergency of International Concern. Two other coronavirus infections-SARS in 2002-2003 and Middle East Respiratory Syndrome (MERS) in 2012-both caused severe respiratory syndrome in humans. All 3 of these emerging infectious diseases leading to a global spread are caused by β-coronaviruses. Although coronaviruses usually infect the upper or lower respiratory tract, viral shedding in plasma or serum is common. Therefore, there is still a theoretical risk of transmission of coronaviruses through the transfusion of labile blood products. Because more and more asymptomatic infections are being found among COVID-19 cases, considerations of blood safety and coronaviruses have arisen especially in endemic areas. In this review, we detail current evidence and understanding of the transmission of SARS-CoV, MERS-CoV, and SARS-CoV-2 through blood products as of February 10, 2020, and also discuss pathogen inactivation methods on coronaviruses.","author":[{"dropping-particle":"","family":"Chang","given":"Le","non-dropping-particle":"","parse-names":false,"suffix":""},{"dropping-particle":"","family":"Yan","given":"Ying","non-dropping-particle":"","parse-names":false,"suffix":""},{"dropping-particle":"","family":"Wang","given":"Lunan","non-dropping-particle":"","parse-names":false,"suffix":""}],"container-title":"Transfusion medicine reviews","id":"ITEM-1","issued":{"date-parts":[["2020","2","21"]]},"language":"eng","page":"S0887-7963(20)30014-6","publisher":"Elsevier Inc.","title":"Coronavirus Disease 2019: Coronaviruses and Blood Safety","type":"article-journal"},"uris":["http://www.mendeley.com/documents/?uuid=f71ac5f8-daa4-42df-878f-2e886844a11f"]},{"id":"ITEM-2","itemData":{"DOI":"10.1186/s40779-020-00240-0","ISSN":"2054-9369","abstract":"An acute respiratory disease, caused by a novel coronavirus (SARS-CoV-2, previously known as 2019-nCoV), the coronavirus disease 2019 (COVID-19) has spread throughout China and received worldwide attention. On 30 January 2020, World Health Organization (WHO) officially declared the COVID-19 epidemic as a public health emergency of international concern. The emergence of SARS-CoV-2, since the severe acute respiratory syndrome coronavirus (SARS-CoV) in 2002 and Middle East respiratory syndrome coronavirus (MERS-CoV) in 2012, marked the third introduction of a highly pathogenic and large-scale epidemic coronavirus into the human population in the twenty-first century. As of 1 March 2020, a total of 87,137 confirmed cases globally, 79,968 confirmed in China and 7169 outside of China, with 2977 deaths (3.4%) had been reported by WHO. Meanwhile, several independent research groups have identified that SARS-CoV-2 belongs to β-coronavirus, with highly identical genome to bat coronavirus, pointing to bat as the natural host. The novel coronavirus uses the same receptor, angiotensin-converting enzyme 2 (ACE2) as that for SARS-CoV, and mainly spreads through the respiratory tract. Importantly, increasingly evidence showed sustained human-to-human transmission, along with many exported cases across the globe. The clinical symptoms of COVID-19 patients include fever, cough, fatigue and a small population of patients appeared gastrointestinal infection symptoms. The elderly and people with underlying diseases are susceptible to infection and prone to serious outcomes, which may be associated with acute respiratory distress syndrome (ARDS) and cytokine storm. Currently, there are few specific antiviral strategies, but several potent candidates of antivirals and repurposed drugs are under urgent investigation. In this review, we summarized the latest research progress of the epidemiology, pathogenesis, and clinical characteristics of COVID-19, and discussed the current treatment and scientific advancements to combat the epidemic novel coronavirus.","author":[{"dropping-particle":"","family":"Guo","given":"Yan-Rong","non-dropping-particle":"","parse-names":false,"suffix":""},{"dropping-particle":"","family":"Cao","given":"Qing-Dong","non-dropping-particle":"","parse-names":false,"suffix":""},{"dropping-particle":"","family":"Hong","given":"Zhong-Si","non-dropping-particle":"","parse-names":false,"suffix":""},{"dropping-particle":"","family":"Tan","given":"Yuan-Yang","non-dropping-particle":"","parse-names":false,"suffix":""},{"dropping-particle":"","family":"Chen","given":"Shou-Deng","non-dropping-particle":"","parse-names":false,"suffix":""},{"dropping-particle":"","family":"Jin","given":"Hong-Jun","non-dropping-particle":"","parse-names":false,"suffix":""},{"dropping-particle":"","family":"Tan","given":"Kai-Sen","non-dropping-particle":"","parse-names":false,"suffix":""},{"dropping-particle":"","family":"Wang","given":"De-Yun","non-dropping-particle":"","parse-names":false,"suffix":""},{"dropping-particle":"","family":"Yan","given":"Yan","non-dropping-particle":"","parse-names":false,"suffix":""}],"container-title":"Military Medical Research","id":"ITEM-2","issue":"1","issued":{"date-parts":[["2020","3","13"]]},"language":"eng","page":"11","publisher":"BioMed Central","title":"The origin, transmission and clinical therapies on coronavirus disease 2019 (COVID-19) outbreak - an update on the status","type":"article-journal","volume":"7"},"uris":["http://www.mendeley.com/documents/?uuid=ce5bf06b-3645-4f93-8e8f-7348de549293"]}],"mendeley":{"formattedCitation":"&lt;sup&gt;[5,13]&lt;/sup&gt;","plainTextFormattedCitation":"[5,13]","previouslyFormattedCitation":"&lt;sup&gt;[5,13]&lt;/sup&gt;"},"properties":{"noteIndex":0},"schema":"https://github.com/citation-style-language/schema/raw/master/csl-citation.json"}</w:instrText>
      </w:r>
      <w:r w:rsidR="00C427C6" w:rsidRPr="00F252E3">
        <w:rPr>
          <w:rFonts w:ascii="Book Antiqua" w:hAnsi="Book Antiqua" w:cs="Times New Roman"/>
          <w:sz w:val="24"/>
          <w:szCs w:val="24"/>
          <w:lang w:val="en-US"/>
        </w:rPr>
        <w:fldChar w:fldCharType="separate"/>
      </w:r>
      <w:r w:rsidR="00D24FB7" w:rsidRPr="00F252E3">
        <w:rPr>
          <w:rFonts w:ascii="Book Antiqua" w:hAnsi="Book Antiqua" w:cs="Times New Roman"/>
          <w:noProof/>
          <w:sz w:val="24"/>
          <w:szCs w:val="24"/>
          <w:vertAlign w:val="superscript"/>
          <w:lang w:val="en-US"/>
        </w:rPr>
        <w:t>[5,13]</w:t>
      </w:r>
      <w:r w:rsidR="00C427C6" w:rsidRPr="00F252E3">
        <w:rPr>
          <w:rFonts w:ascii="Book Antiqua" w:hAnsi="Book Antiqua" w:cs="Times New Roman"/>
          <w:sz w:val="24"/>
          <w:szCs w:val="24"/>
          <w:lang w:val="en-US"/>
        </w:rPr>
        <w:fldChar w:fldCharType="end"/>
      </w:r>
      <w:r w:rsidR="00C427C6" w:rsidRPr="00F252E3">
        <w:rPr>
          <w:rFonts w:ascii="Book Antiqua" w:hAnsi="Book Antiqua" w:cs="Times New Roman"/>
          <w:sz w:val="24"/>
          <w:szCs w:val="24"/>
          <w:lang w:val="en-US"/>
        </w:rPr>
        <w:t>.</w:t>
      </w:r>
      <w:r w:rsidRPr="00F252E3">
        <w:rPr>
          <w:rFonts w:ascii="Book Antiqua" w:hAnsi="Book Antiqua" w:cs="Times New Roman"/>
          <w:sz w:val="24"/>
          <w:szCs w:val="24"/>
          <w:lang w:val="en-US"/>
        </w:rPr>
        <w:t xml:space="preserve"> The other two known </w:t>
      </w:r>
      <w:proofErr w:type="spellStart"/>
      <w:r w:rsidRPr="00F252E3">
        <w:rPr>
          <w:rFonts w:ascii="Book Antiqua" w:hAnsi="Book Antiqua" w:cs="Times New Roman"/>
          <w:sz w:val="24"/>
          <w:szCs w:val="24"/>
          <w:lang w:val="en-US"/>
        </w:rPr>
        <w:t>betaCoVs</w:t>
      </w:r>
      <w:proofErr w:type="spellEnd"/>
      <w:r w:rsidRPr="00F252E3">
        <w:rPr>
          <w:rFonts w:ascii="Book Antiqua" w:hAnsi="Book Antiqua" w:cs="Times New Roman"/>
          <w:sz w:val="24"/>
          <w:szCs w:val="24"/>
          <w:lang w:val="en-US"/>
        </w:rPr>
        <w:t>, SARS-</w:t>
      </w:r>
      <w:proofErr w:type="spellStart"/>
      <w:r w:rsidRPr="00F252E3">
        <w:rPr>
          <w:rFonts w:ascii="Book Antiqua" w:hAnsi="Book Antiqua" w:cs="Times New Roman"/>
          <w:sz w:val="24"/>
          <w:szCs w:val="24"/>
          <w:lang w:val="en-US"/>
        </w:rPr>
        <w:t>CoV</w:t>
      </w:r>
      <w:proofErr w:type="spellEnd"/>
      <w:r w:rsidRPr="00F252E3">
        <w:rPr>
          <w:rFonts w:ascii="Book Antiqua" w:hAnsi="Book Antiqua" w:cs="Times New Roman"/>
          <w:sz w:val="24"/>
          <w:szCs w:val="24"/>
          <w:lang w:val="en-US"/>
        </w:rPr>
        <w:t xml:space="preserve"> and MERS-</w:t>
      </w:r>
      <w:proofErr w:type="spellStart"/>
      <w:r w:rsidRPr="00F252E3">
        <w:rPr>
          <w:rFonts w:ascii="Book Antiqua" w:hAnsi="Book Antiqua" w:cs="Times New Roman"/>
          <w:sz w:val="24"/>
          <w:szCs w:val="24"/>
          <w:lang w:val="en-US"/>
        </w:rPr>
        <w:t>CoV</w:t>
      </w:r>
      <w:proofErr w:type="spellEnd"/>
      <w:r w:rsidRPr="00F252E3">
        <w:rPr>
          <w:rFonts w:ascii="Book Antiqua" w:hAnsi="Book Antiqua" w:cs="Times New Roman"/>
          <w:sz w:val="24"/>
          <w:szCs w:val="24"/>
          <w:lang w:val="en-US"/>
        </w:rPr>
        <w:t xml:space="preserve"> are responsible for severe and potentially fatal respiratory tract infections</w:t>
      </w:r>
      <w:r w:rsidR="006C7D9D" w:rsidRPr="00F252E3">
        <w:rPr>
          <w:rFonts w:ascii="Book Antiqua" w:hAnsi="Book Antiqua" w:cs="Times New Roman"/>
          <w:sz w:val="24"/>
          <w:szCs w:val="24"/>
          <w:lang w:val="en-US"/>
        </w:rPr>
        <w:t xml:space="preserve">, with </w:t>
      </w:r>
      <w:r w:rsidRPr="00F252E3">
        <w:rPr>
          <w:rFonts w:ascii="Book Antiqua" w:hAnsi="Book Antiqua" w:cs="Times New Roman"/>
          <w:sz w:val="24"/>
          <w:szCs w:val="24"/>
          <w:lang w:val="en-US"/>
        </w:rPr>
        <w:t xml:space="preserve">the fatality rates </w:t>
      </w:r>
      <w:r w:rsidR="006C7D9D" w:rsidRPr="00F252E3">
        <w:rPr>
          <w:rFonts w:ascii="Book Antiqua" w:hAnsi="Book Antiqua" w:cs="Times New Roman"/>
          <w:sz w:val="24"/>
          <w:szCs w:val="24"/>
          <w:lang w:val="en-US"/>
        </w:rPr>
        <w:t xml:space="preserve">being </w:t>
      </w:r>
      <w:r w:rsidRPr="00F252E3">
        <w:rPr>
          <w:rFonts w:ascii="Book Antiqua" w:hAnsi="Book Antiqua" w:cs="Times New Roman"/>
          <w:sz w:val="24"/>
          <w:szCs w:val="24"/>
          <w:lang w:val="en-US"/>
        </w:rPr>
        <w:t>up to 10% and 35%, respectively</w:t>
      </w:r>
      <w:r w:rsidR="006E6541" w:rsidRPr="00F252E3">
        <w:rPr>
          <w:rFonts w:ascii="Book Antiqua" w:hAnsi="Book Antiqua" w:cs="Times New Roman"/>
          <w:sz w:val="24"/>
          <w:szCs w:val="24"/>
          <w:lang w:val="en-US"/>
        </w:rPr>
        <w:t xml:space="preserve"> (Table 1)</w:t>
      </w:r>
      <w:r w:rsidR="00C427C6" w:rsidRPr="00F252E3">
        <w:rPr>
          <w:rFonts w:ascii="Book Antiqua" w:hAnsi="Book Antiqua" w:cs="Times New Roman"/>
          <w:sz w:val="24"/>
          <w:szCs w:val="24"/>
          <w:lang w:val="en-US"/>
        </w:rPr>
        <w:fldChar w:fldCharType="begin" w:fldLock="1"/>
      </w:r>
      <w:r w:rsidR="00954679" w:rsidRPr="00F252E3">
        <w:rPr>
          <w:rFonts w:ascii="Book Antiqua" w:hAnsi="Book Antiqua" w:cs="Times New Roman"/>
          <w:sz w:val="24"/>
          <w:szCs w:val="24"/>
          <w:lang w:val="en-US"/>
        </w:rPr>
        <w:instrText>ADDIN CSL_CITATION {"citationItems":[{"id":"ITEM-1","itemData":{"DOI":"10.1002/path.1440","ISSN":"0022-3417","abstract":"In order to investigate the clinical pathology of severe acute respiratory syndrome (SARS), the autopsies of three patients who died from SARS in Nan Fang Hospital Guangdong, China were studied retrospectively. Routine haematoxylin and eosin (H&amp;E) staining was used to study all of the tissues from the three cases. The lung tissue specimens were studied further with Macchiavello staining, viral inclusion body staining, reticulin staining, PAS staining, immunohistochemistry, ultrathin sectioning and staining, light microscopy, and transmission electron microscopy. The first symptom was hyperpyrexia in all three cases, followed by progressive dyspnoea and lung field shadowing. The pulmonary lesions included bilateral extensive consolidation, localized haemorrhage and necrosis, desquamative pulmonary alveolitis and bronchitis, proliferation and desquamation of alveolar epithelial cells, exudation of protein and monocytes, lymphocytes and plasma cells in alveoli, hyaline membrane formation, and viral inclusion bodies in alveolar epithelial cells. There was also massive necrosis of splenic lymphoid tissue and localized necrosis in lymph nodes. Systemic vasculitis included oedema, localized fibrinoid necrosis, and infiltration of monocytes, lymphocytes, and plasma cells into vessel walls in the heart, lung, liver, kidney, adrenal gland, and the stroma of striated muscles. Thrombosis was present in small veins. Systemic toxic changes included degeneration and necrosis of the parenchyma cells in the lung, liver, kidney, heart, and adrenal gland. Electron microscopy demonstrated clusters of viral particles, consistent with coronavirus, in lung tissue. SARS is a systemic disease that injures many organs. The lungs, immune organs, and systemic small vessels are the main targets of virus attack, so that extensive consolidation of the lung, diffuse alveolar damage with hyaline membrane formation, respiratory distress, and decreased immune function are the main causes of death.","author":[{"dropping-particle":"","family":"Ding","given":"Yanqing","non-dropping-particle":"","parse-names":false,"suffix":""},{"dropping-particle":"","family":"Wang","given":"Huijun","non-dropping-particle":"","parse-names":false,"suffix":""},{"dropping-particle":"","family":"Shen","given":"Hong","non-dropping-particle":"","parse-names":false,"suffix":""},{"dropping-particle":"","family":"Li","given":"Zhuguo","non-dropping-particle":"","parse-names":false,"suffix":""},{"dropping-particle":"","family":"Geng","given":"Jian","non-dropping-particle":"","parse-names":false,"suffix":""},{"dropping-particle":"","family":"Han","given":"Huixia","non-dropping-particle":"","parse-names":false,"suffix":""},{"dropping-particle":"","family":"Cai","given":"Junjie","non-dropping-particle":"","parse-names":false,"suffix":""},{"dropping-particle":"","family":"Li","given":"Xin","non-dropping-particle":"","parse-names":false,"suffix":""},{"dropping-particle":"","family":"Kang","given":"Wei","non-dropping-particle":"","parse-names":false,"suffix":""},{"dropping-particle":"","family":"Weng","given":"Desheng","non-dropping-particle":"","parse-names":false,"suffix":""},{"dropping-particle":"","family":"Lu","given":"Yaodan","non-dropping-particle":"","parse-names":false,"suffix":""},{"dropping-particle":"","family":"Wu","given":"Dehua","non-dropping-particle":"","parse-names":false,"suffix":""},{"dropping-particle":"","family":"He","given":"Li","non-dropping-particle":"","parse-names":false,"suffix":""},{"dropping-particle":"","family":"Yao","given":"Kaitai","non-dropping-particle":"","parse-names":false,"suffix":""}],"container-title":"The Journal of pathology","id":"ITEM-1","issue":"3","issued":{"date-parts":[["2003","7"]]},"language":"eng","page":"282-289","publisher":"John Wiley &amp; Sons, Ltd.","title":"The clinical pathology of severe acute respiratory syndrome (SARS): a report from China","type":"article-journal","volume":"200"},"uris":["http://www.mendeley.com/documents/?uuid=4a5198e1-2d90-408e-91a6-070fd203b0c5"]},{"id":"ITEM-2","itemData":{"DOI":"10.1038/nrmicro.2016.81","ISSN":"1740-1534","abstract":"The emergence of Middle East respiratory syndrome coronavirus (MERS-CoV) in 2012 marked the second introduction of a highly pathogenic coronavirus into the human population in the twenty-first century. The continuing introductions of MERS-CoV from dromedary camels, the subsequent travel-related viral spread, the unprecedented nosocomial outbreaks and the high case-fatality rates highlight the need for prophylactic and therapeutic measures. Scientific advancements since the 2002-2003 severe acute respiratory syndrome coronavirus (SARS-CoV) pandemic allowed for rapid progress in our understanding of the epidemiology and pathogenesis of MERS-CoV and the development of therapeutics. In this Review, we detail our present understanding of the transmission and pathogenesis of SARS-CoV and MERS-CoV, and discuss the current state of development of measures to combat emerging coronaviruses.","author":[{"dropping-particle":"","family":"Wit","given":"Emmie","non-dropping-particle":"de","parse-names":false,"suffix":""},{"dropping-particle":"","family":"Doremalen","given":"Neeltje","non-dropping-particle":"van","parse-names":false,"suffix":""},{"dropping-particle":"","family":"Falzarano","given":"Darryl","non-dropping-particle":"","parse-names":false,"suffix":""},{"dropping-particle":"","family":"Munster","given":"Vincent J","non-dropping-particle":"","parse-names":false,"suffix":""}],"container-title":"Nature reviews. Microbiology","edition":"2016/06/27","id":"ITEM-2","issue":"8","issued":{"date-parts":[["2016","8"]]},"language":"eng","page":"523-534","publisher":"Nature Publishing Group UK","title":"SARS and MERS: recent insights into emerging coronaviruses","type":"article-journal","volume":"14"},"uris":["http://www.mendeley.com/documents/?uuid=d371ef1c-61c5-466c-b36b-1ac47c4be7e5"]}],"mendeley":{"formattedCitation":"&lt;sup&gt;[14,15]&lt;/sup&gt;","plainTextFormattedCitation":"[14,15]","previouslyFormattedCitation":"&lt;sup&gt;[14,15]&lt;/sup&gt;"},"properties":{"noteIndex":0},"schema":"https://github.com/citation-style-language/schema/raw/master/csl-citation.json"}</w:instrText>
      </w:r>
      <w:r w:rsidR="00C427C6" w:rsidRPr="00F252E3">
        <w:rPr>
          <w:rFonts w:ascii="Book Antiqua" w:hAnsi="Book Antiqua" w:cs="Times New Roman"/>
          <w:sz w:val="24"/>
          <w:szCs w:val="24"/>
          <w:lang w:val="en-US"/>
        </w:rPr>
        <w:fldChar w:fldCharType="separate"/>
      </w:r>
      <w:r w:rsidR="00D24FB7" w:rsidRPr="00F252E3">
        <w:rPr>
          <w:rFonts w:ascii="Book Antiqua" w:hAnsi="Book Antiqua" w:cs="Times New Roman"/>
          <w:noProof/>
          <w:sz w:val="24"/>
          <w:szCs w:val="24"/>
          <w:vertAlign w:val="superscript"/>
          <w:lang w:val="en-US"/>
        </w:rPr>
        <w:t>[14,15]</w:t>
      </w:r>
      <w:r w:rsidR="00C427C6" w:rsidRPr="00F252E3">
        <w:rPr>
          <w:rFonts w:ascii="Book Antiqua" w:hAnsi="Book Antiqua" w:cs="Times New Roman"/>
          <w:sz w:val="24"/>
          <w:szCs w:val="24"/>
          <w:lang w:val="en-US"/>
        </w:rPr>
        <w:fldChar w:fldCharType="end"/>
      </w:r>
      <w:r w:rsidR="00C427C6" w:rsidRPr="00F252E3">
        <w:rPr>
          <w:rFonts w:ascii="Book Antiqua" w:hAnsi="Book Antiqua" w:cs="Times New Roman"/>
          <w:sz w:val="24"/>
          <w:szCs w:val="24"/>
          <w:lang w:val="en-US"/>
        </w:rPr>
        <w:t>.</w:t>
      </w:r>
    </w:p>
    <w:p w14:paraId="3EC25F18" w14:textId="62F180FD" w:rsidR="00C63DF0" w:rsidRPr="00F252E3" w:rsidRDefault="00C63DF0" w:rsidP="00F252E3">
      <w:pPr>
        <w:snapToGrid w:val="0"/>
        <w:spacing w:after="0" w:line="360" w:lineRule="auto"/>
        <w:ind w:firstLineChars="100" w:firstLine="240"/>
        <w:jc w:val="both"/>
        <w:rPr>
          <w:rFonts w:ascii="Book Antiqua" w:hAnsi="Book Antiqua" w:cs="Times New Roman"/>
          <w:sz w:val="24"/>
          <w:szCs w:val="24"/>
          <w:lang w:val="en-US"/>
        </w:rPr>
      </w:pPr>
      <w:r w:rsidRPr="00F252E3">
        <w:rPr>
          <w:rFonts w:ascii="Book Antiqua" w:hAnsi="Book Antiqua" w:cs="Times New Roman"/>
          <w:sz w:val="24"/>
          <w:szCs w:val="24"/>
          <w:lang w:val="en-US"/>
        </w:rPr>
        <w:t xml:space="preserve">The genetic sequence </w:t>
      </w:r>
      <w:r w:rsidR="006E6541" w:rsidRPr="00F252E3">
        <w:rPr>
          <w:rFonts w:ascii="Book Antiqua" w:hAnsi="Book Antiqua" w:cs="Times New Roman"/>
          <w:sz w:val="24"/>
          <w:szCs w:val="24"/>
          <w:lang w:val="en-US"/>
        </w:rPr>
        <w:t>analysis</w:t>
      </w:r>
      <w:r w:rsidRPr="00F252E3">
        <w:rPr>
          <w:rFonts w:ascii="Book Antiqua" w:hAnsi="Book Antiqua" w:cs="Times New Roman"/>
          <w:sz w:val="24"/>
          <w:szCs w:val="24"/>
          <w:lang w:val="en-US"/>
        </w:rPr>
        <w:t xml:space="preserve"> </w:t>
      </w:r>
      <w:r w:rsidR="0037792E" w:rsidRPr="00F252E3">
        <w:rPr>
          <w:rFonts w:ascii="Book Antiqua" w:hAnsi="Book Antiqua" w:cs="Times New Roman"/>
          <w:sz w:val="24"/>
          <w:szCs w:val="24"/>
          <w:lang w:val="en-US"/>
        </w:rPr>
        <w:t xml:space="preserve">has </w:t>
      </w:r>
      <w:r w:rsidRPr="00F252E3">
        <w:rPr>
          <w:rFonts w:ascii="Book Antiqua" w:hAnsi="Book Antiqua" w:cs="Times New Roman"/>
          <w:sz w:val="24"/>
          <w:szCs w:val="24"/>
          <w:lang w:val="en-US"/>
        </w:rPr>
        <w:t xml:space="preserve">shown that </w:t>
      </w:r>
      <w:r w:rsidR="00C11EE1" w:rsidRPr="00F252E3">
        <w:rPr>
          <w:rFonts w:ascii="Book Antiqua" w:hAnsi="Book Antiqua" w:cs="Times New Roman"/>
          <w:sz w:val="24"/>
          <w:szCs w:val="24"/>
          <w:lang w:val="en-US"/>
        </w:rPr>
        <w:t>SARS-CoV-2 shares genetic identity of 79.0% and 51.8% to SARS-</w:t>
      </w:r>
      <w:proofErr w:type="spellStart"/>
      <w:r w:rsidR="00C11EE1" w:rsidRPr="00F252E3">
        <w:rPr>
          <w:rFonts w:ascii="Book Antiqua" w:hAnsi="Book Antiqua" w:cs="Times New Roman"/>
          <w:sz w:val="24"/>
          <w:szCs w:val="24"/>
          <w:lang w:val="en-US"/>
        </w:rPr>
        <w:t>CοV</w:t>
      </w:r>
      <w:proofErr w:type="spellEnd"/>
      <w:r w:rsidR="00C11EE1" w:rsidRPr="00F252E3">
        <w:rPr>
          <w:rFonts w:ascii="Book Antiqua" w:hAnsi="Book Antiqua" w:cs="Times New Roman"/>
          <w:sz w:val="24"/>
          <w:szCs w:val="24"/>
          <w:lang w:val="en-US"/>
        </w:rPr>
        <w:t xml:space="preserve"> and MERS-</w:t>
      </w:r>
      <w:proofErr w:type="spellStart"/>
      <w:r w:rsidR="00C11EE1" w:rsidRPr="00F252E3">
        <w:rPr>
          <w:rFonts w:ascii="Book Antiqua" w:hAnsi="Book Antiqua" w:cs="Times New Roman"/>
          <w:sz w:val="24"/>
          <w:szCs w:val="24"/>
          <w:lang w:val="en-US"/>
        </w:rPr>
        <w:t>CοV</w:t>
      </w:r>
      <w:proofErr w:type="spellEnd"/>
      <w:r w:rsidR="00C11EE1" w:rsidRPr="00F252E3">
        <w:rPr>
          <w:rFonts w:ascii="Book Antiqua" w:hAnsi="Book Antiqua" w:cs="Times New Roman"/>
          <w:sz w:val="24"/>
          <w:szCs w:val="24"/>
          <w:lang w:val="en-US"/>
        </w:rPr>
        <w:t>, respectively</w:t>
      </w:r>
      <w:r w:rsidR="00F72C8C" w:rsidRPr="00F252E3">
        <w:rPr>
          <w:rFonts w:ascii="Book Antiqua" w:hAnsi="Book Antiqua" w:cs="Times New Roman"/>
          <w:sz w:val="24"/>
          <w:szCs w:val="24"/>
          <w:lang w:val="en-US"/>
        </w:rPr>
        <w:t>, explaining the</w:t>
      </w:r>
      <w:r w:rsidR="008154F4" w:rsidRPr="00F252E3">
        <w:rPr>
          <w:rFonts w:ascii="Book Antiqua" w:hAnsi="Book Antiqua" w:cs="Times New Roman"/>
          <w:sz w:val="24"/>
          <w:szCs w:val="24"/>
          <w:lang w:val="en-US"/>
        </w:rPr>
        <w:t xml:space="preserve"> </w:t>
      </w:r>
      <w:r w:rsidR="00F72C8C" w:rsidRPr="00F252E3">
        <w:rPr>
          <w:rFonts w:ascii="Book Antiqua" w:hAnsi="Book Antiqua" w:cs="Times New Roman"/>
          <w:sz w:val="24"/>
          <w:szCs w:val="24"/>
          <w:lang w:val="en-US"/>
        </w:rPr>
        <w:t>nome</w:t>
      </w:r>
      <w:r w:rsidR="006B6396" w:rsidRPr="00F252E3">
        <w:rPr>
          <w:rFonts w:ascii="Book Antiqua" w:hAnsi="Book Antiqua" w:cs="Times New Roman"/>
          <w:sz w:val="24"/>
          <w:szCs w:val="24"/>
          <w:lang w:val="en-US"/>
        </w:rPr>
        <w:t>n</w:t>
      </w:r>
      <w:r w:rsidR="00F72C8C" w:rsidRPr="00F252E3">
        <w:rPr>
          <w:rFonts w:ascii="Book Antiqua" w:hAnsi="Book Antiqua" w:cs="Times New Roman"/>
          <w:sz w:val="24"/>
          <w:szCs w:val="24"/>
          <w:lang w:val="en-US"/>
        </w:rPr>
        <w:t>cl</w:t>
      </w:r>
      <w:r w:rsidR="006B6396" w:rsidRPr="00F252E3">
        <w:rPr>
          <w:rFonts w:ascii="Book Antiqua" w:hAnsi="Book Antiqua" w:cs="Times New Roman"/>
          <w:sz w:val="24"/>
          <w:szCs w:val="24"/>
          <w:lang w:val="en-US"/>
        </w:rPr>
        <w:t>a</w:t>
      </w:r>
      <w:r w:rsidR="00F72C8C" w:rsidRPr="00F252E3">
        <w:rPr>
          <w:rFonts w:ascii="Book Antiqua" w:hAnsi="Book Antiqua" w:cs="Times New Roman"/>
          <w:sz w:val="24"/>
          <w:szCs w:val="24"/>
          <w:lang w:val="en-US"/>
        </w:rPr>
        <w:t>ture of</w:t>
      </w:r>
      <w:r w:rsidR="00960D62" w:rsidRPr="00F252E3">
        <w:rPr>
          <w:rFonts w:ascii="Book Antiqua" w:hAnsi="Book Antiqua" w:cs="Times New Roman"/>
          <w:sz w:val="24"/>
          <w:szCs w:val="24"/>
          <w:lang w:val="en-US"/>
        </w:rPr>
        <w:t xml:space="preserve"> </w:t>
      </w:r>
      <w:r w:rsidR="008154F4" w:rsidRPr="00F252E3">
        <w:rPr>
          <w:rFonts w:ascii="Book Antiqua" w:hAnsi="Book Antiqua" w:cs="Times New Roman"/>
          <w:sz w:val="24"/>
          <w:szCs w:val="24"/>
          <w:lang w:val="en-US"/>
        </w:rPr>
        <w:t>SARS-Co</w:t>
      </w:r>
      <w:r w:rsidRPr="00F252E3">
        <w:rPr>
          <w:rFonts w:ascii="Book Antiqua" w:hAnsi="Book Antiqua" w:cs="Times New Roman"/>
          <w:sz w:val="24"/>
          <w:szCs w:val="24"/>
          <w:lang w:val="en-US"/>
        </w:rPr>
        <w:t>V-2.</w:t>
      </w:r>
      <w:r w:rsidR="00960D62" w:rsidRPr="00F252E3">
        <w:rPr>
          <w:rFonts w:ascii="Book Antiqua" w:hAnsi="Book Antiqua" w:cs="Times New Roman"/>
          <w:sz w:val="24"/>
          <w:szCs w:val="24"/>
          <w:lang w:val="en-US"/>
        </w:rPr>
        <w:t xml:space="preserve"> </w:t>
      </w:r>
      <w:r w:rsidR="0072093F" w:rsidRPr="00F252E3">
        <w:rPr>
          <w:rFonts w:ascii="Book Antiqua" w:hAnsi="Book Antiqua" w:cs="Times New Roman"/>
          <w:sz w:val="24"/>
          <w:szCs w:val="24"/>
          <w:lang w:val="en-US"/>
        </w:rPr>
        <w:t xml:space="preserve">SARS-CoV-2 is also 96% identical </w:t>
      </w:r>
      <w:r w:rsidRPr="00F252E3">
        <w:rPr>
          <w:rFonts w:ascii="Book Antiqua" w:hAnsi="Book Antiqua" w:cs="Times New Roman"/>
          <w:sz w:val="24"/>
          <w:szCs w:val="24"/>
          <w:lang w:val="en-US"/>
        </w:rPr>
        <w:t>to the entire genome of bat coronavirus. Based on the evolutionary analysis and virus genome sequencing, bat has been proposed as natural host of the virus</w:t>
      </w:r>
      <w:r w:rsidR="008A51BE" w:rsidRPr="00F252E3">
        <w:rPr>
          <w:rFonts w:ascii="Book Antiqua" w:hAnsi="Book Antiqua" w:cs="Times New Roman"/>
          <w:sz w:val="24"/>
          <w:szCs w:val="24"/>
          <w:lang w:val="en-US"/>
        </w:rPr>
        <w:fldChar w:fldCharType="begin" w:fldLock="1"/>
      </w:r>
      <w:r w:rsidR="00954679" w:rsidRPr="00F252E3">
        <w:rPr>
          <w:rFonts w:ascii="Book Antiqua" w:hAnsi="Book Antiqua" w:cs="Times New Roman"/>
          <w:sz w:val="24"/>
          <w:szCs w:val="24"/>
          <w:lang w:val="en-US"/>
        </w:rPr>
        <w:instrText>ADDIN CSL_CITATION {"citationItems":[{"id":"ITEM-1","itemData":{"DOI":"10.1002/jmv.25681","ISSN":"0146-6615","author":[{"dropping-particle":"","family":"Chen","given":"Yu","non-dropping-particle":"","parse-names":false,"suffix":""},{"dropping-particle":"","family":"Liu","given":"Qianyun","non-dropping-particle":"","parse-names":false,"suffix":""},{"dropping-particle":"","family":"Guo","given":"Deyin","non-dropping-particle":"","parse-names":false,"suffix":""}],"container-title":"Journal of Medical Virology","id":"ITEM-1","issue":"4","issued":{"date-parts":[["2020"]]},"page":"418-423","publisher":"Wiley","title":"Emerging coronaviruses: Genome structure, replication, and pathogenesis","type":"article-journal","volume":"92"},"uris":["http://www.mendeley.com/documents/?uuid=0a444028-0198-46ed-b5e6-c2683b503228"]},{"id":"ITEM-2","itemData":{"DOI":"10.1038/s41586-020-2012-7","ISSN":"14764687","PMID":"32015507","abstract":"Since the outbreak of severe acute respiratory syndrome (SARS) 18 years ago, a large number of SARS-related coronaviruses (SARSr-CoVs) have been discovered in their natural reservoir host, bats1–4. Previous studies have shown that some bat SARSr-CoVs have the potential to infect humans5–7. Here we report the identification and characterization of a new coronavirus (2019-nCoV), which caused an epidemic of acute respiratory syndrome in humans in Wuhan, China. The epidemic, which started on 12 December 2019, had caused 2,794 laboratory-confirmed infections including 80 deaths by 26 January 2020. Full-length genome sequences were obtained from five patients at an early stage of the outbreak. The sequences are almost identical and share 79.6% sequence identity to SARS-CoV. Furthermore, we show that 2019-nCoV is 96% identical at the whole-genome level to a bat coronavirus. Pairwise protein sequence analysis of seven conserved non-structural proteins domains show that this virus belongs to the species of SARSr-CoV. In addition, 2019-nCoV virus isolated from the bronchoalveolar lavage fluid of a critically ill patient could be neutralized by sera from several patients. Notably, we confirmed that 2019-nCoV uses the same cell entry receptor—angiotensin converting enzyme II (ACE2)—as SARS-CoV.","author":[{"dropping-particle":"","family":"Zhou","given":"Peng","non-dropping-particle":"","parse-names":false,"suffix":""},{"dropping-particle":"Lou","family":"Yang","given":"Xing","non-dropping-particle":"","parse-names":false,"suffix":""},{"dropping-particle":"","family":"Wang","given":"Xian Guang","non-dropping-particle":"","parse-names":false,"suffix":""},{"dropping-particle":"","family":"Hu","given":"Ben","non-dropping-particle":"","parse-names":false,"suffix":""},{"dropping-particle":"","family":"Zhang","given":"Lei","non-dropping-particle":"","parse-names":false,"suffix":""},{"dropping-particle":"","family":"Zhang","given":"Wei","non-dropping-particle":"","parse-names":false,"suffix":""},{"dropping-particle":"","family":"Si","given":"Hao Rui","non-dropping-particle":"","parse-names":false,"suffix":""},{"dropping-particle":"","family":"Zhu","given":"Yan","non-dropping-particle":"","parse-names":false,"suffix":""},{"dropping-particle":"","family":"Li","given":"Bei","non-dropping-particle":"","parse-names":false,"suffix":""},{"dropping-particle":"","family":"Huang","given":"Chao Lin","non-dropping-particle":"","parse-names":false,"suffix":""},{"dropping-particle":"","family":"Chen","given":"Hui Dong","non-dropping-particle":"","parse-names":false,"suffix":""},{"dropping-particle":"","family":"Chen","given":"Jing","non-dropping-particle":"","parse-names":false,"suffix":""},{"dropping-particle":"","family":"Luo","given":"Yun","non-dropping-particle":"","parse-names":false,"suffix":""},{"dropping-particle":"","family":"Guo","given":"Hua","non-dropping-particle":"","parse-names":false,"suffix":""},{"dropping-particle":"Di","family":"Jiang","given":"Ren","non-dropping-particle":"","parse-names":false,"suffix":""},{"dropping-particle":"","family":"Liu","given":"Mei Qin","non-dropping-particle":"","parse-names":false,"suffix":""},{"dropping-particle":"","family":"Chen","given":"Ying","non-dropping-particle":"","parse-names":false,"suffix":""},{"dropping-particle":"","family":"Shen","given":"Xu Rui","non-dropping-particle":"","parse-names":false,"suffix":""},{"dropping-particle":"","family":"Wang","given":"Xi","non-dropping-particle":"","parse-names":false,"suffix":""},{"dropping-particle":"","family":"Zheng","given":"Xiao Shuang","non-dropping-particle":"","parse-names":false,"suffix":""},{"dropping-particle":"","family":"Zhao","given":"Kai","non-dropping-particle":"","parse-names":false,"suffix":""},{"dropping-particle":"","family":"Chen","given":"Quan Jiao","non-dropping-particle":"","parse-names":false,"suffix":""},{"dropping-particle":"","family":"Deng","given":"Fei","non-dropping-particle":"","parse-names":false,"suffix":""},{"dropping-particle":"","family":"Liu","given":"Lin Lin","non-dropping-particle":"","parse-names":false,"suffix":""},{"dropping-particle":"","family":"Yan","given":"Bing","non-dropping-particle":"","parse-names":false,"suffix":""},{"dropping-particle":"","family":"Zhan","given":"Fa Xian","non-dropping-particle":"","parse-names":false,"suffix":""},{"dropping-particle":"","family":"Wang","given":"Yan Yi","non-dropping-particle":"","parse-names":false,"suffix":""},{"dropping-particle":"","family":"Xiao","given":"Geng Fu","non-dropping-particle":"","parse-names":false,"suffix":""},{"dropping-particle":"","family":"Shi","given":"Zheng Li","non-dropping-particle":"","parse-names":false,"suffix":""}],"container-title":"Nature","id":"ITEM-2","issue":"7798","issued":{"date-parts":[["2020","3","12"]]},"page":"270-273","publisher":"Nature Research","title":"A pneumonia outbreak associated with a new coronavirus of probable bat origin","type":"article-journal","volume":"579"},"uris":["http://www.mendeley.com/documents/?uuid=8e95db82-22e3-381f-a379-8f694d51dadf"]}],"mendeley":{"formattedCitation":"&lt;sup&gt;[16,17]&lt;/sup&gt;","plainTextFormattedCitation":"[16,17]","previouslyFormattedCitation":"&lt;sup&gt;[16,17]&lt;/sup&gt;"},"properties":{"noteIndex":0},"schema":"https://github.com/citation-style-language/schema/raw/master/csl-citation.json"}</w:instrText>
      </w:r>
      <w:r w:rsidR="008A51BE" w:rsidRPr="00F252E3">
        <w:rPr>
          <w:rFonts w:ascii="Book Antiqua" w:hAnsi="Book Antiqua" w:cs="Times New Roman"/>
          <w:sz w:val="24"/>
          <w:szCs w:val="24"/>
          <w:lang w:val="en-US"/>
        </w:rPr>
        <w:fldChar w:fldCharType="separate"/>
      </w:r>
      <w:r w:rsidR="00D24FB7" w:rsidRPr="00F252E3">
        <w:rPr>
          <w:rFonts w:ascii="Book Antiqua" w:hAnsi="Book Antiqua" w:cs="Times New Roman"/>
          <w:noProof/>
          <w:sz w:val="24"/>
          <w:szCs w:val="24"/>
          <w:vertAlign w:val="superscript"/>
          <w:lang w:val="en-US"/>
        </w:rPr>
        <w:t>[16,17]</w:t>
      </w:r>
      <w:r w:rsidR="008A51BE" w:rsidRPr="00F252E3">
        <w:rPr>
          <w:rFonts w:ascii="Book Antiqua" w:hAnsi="Book Antiqua" w:cs="Times New Roman"/>
          <w:sz w:val="24"/>
          <w:szCs w:val="24"/>
          <w:lang w:val="en-US"/>
        </w:rPr>
        <w:fldChar w:fldCharType="end"/>
      </w:r>
      <w:r w:rsidR="00C427C6" w:rsidRPr="00F252E3">
        <w:rPr>
          <w:rFonts w:ascii="Book Antiqua" w:hAnsi="Book Antiqua" w:cs="Times New Roman"/>
          <w:sz w:val="24"/>
          <w:szCs w:val="24"/>
          <w:lang w:val="en-US"/>
        </w:rPr>
        <w:t>.</w:t>
      </w:r>
    </w:p>
    <w:p w14:paraId="2E246761" w14:textId="77777777" w:rsidR="004070B0" w:rsidRPr="00F252E3" w:rsidRDefault="004070B0" w:rsidP="00F252E3">
      <w:pPr>
        <w:snapToGrid w:val="0"/>
        <w:spacing w:after="0" w:line="360" w:lineRule="auto"/>
        <w:jc w:val="both"/>
        <w:rPr>
          <w:rFonts w:ascii="Book Antiqua" w:hAnsi="Book Antiqua" w:cs="Times New Roman"/>
          <w:sz w:val="24"/>
          <w:szCs w:val="24"/>
          <w:lang w:val="en-US"/>
        </w:rPr>
      </w:pPr>
    </w:p>
    <w:p w14:paraId="459EC9E2" w14:textId="77777777" w:rsidR="00C63DF0" w:rsidRPr="00F252E3" w:rsidRDefault="00C63DF0" w:rsidP="00F252E3">
      <w:pPr>
        <w:snapToGrid w:val="0"/>
        <w:spacing w:after="0" w:line="360" w:lineRule="auto"/>
        <w:jc w:val="both"/>
        <w:rPr>
          <w:rFonts w:ascii="Book Antiqua" w:hAnsi="Book Antiqua" w:cs="Times New Roman"/>
          <w:b/>
          <w:bCs/>
          <w:caps/>
          <w:sz w:val="24"/>
          <w:szCs w:val="24"/>
          <w:u w:val="single"/>
          <w:lang w:val="en-US"/>
        </w:rPr>
      </w:pPr>
      <w:r w:rsidRPr="00F252E3">
        <w:rPr>
          <w:rFonts w:ascii="Book Antiqua" w:hAnsi="Book Antiqua" w:cs="Times New Roman"/>
          <w:b/>
          <w:bCs/>
          <w:caps/>
          <w:sz w:val="24"/>
          <w:szCs w:val="24"/>
          <w:u w:val="single"/>
          <w:lang w:val="en-US"/>
        </w:rPr>
        <w:t>Transmission</w:t>
      </w:r>
    </w:p>
    <w:p w14:paraId="432DF4B3" w14:textId="0153946F" w:rsidR="00C63DF0" w:rsidRPr="00F252E3" w:rsidRDefault="006D63F5" w:rsidP="00F252E3">
      <w:pPr>
        <w:snapToGrid w:val="0"/>
        <w:spacing w:after="0" w:line="360" w:lineRule="auto"/>
        <w:jc w:val="both"/>
        <w:rPr>
          <w:rFonts w:ascii="Book Antiqua" w:hAnsi="Book Antiqua" w:cs="Times New Roman"/>
          <w:sz w:val="24"/>
          <w:szCs w:val="24"/>
          <w:lang w:val="en-US"/>
        </w:rPr>
      </w:pPr>
      <w:r w:rsidRPr="00F252E3">
        <w:rPr>
          <w:rFonts w:ascii="Book Antiqua" w:hAnsi="Book Antiqua" w:cs="Times New Roman"/>
          <w:sz w:val="24"/>
          <w:szCs w:val="24"/>
          <w:lang w:val="en-US"/>
        </w:rPr>
        <w:t>It has been proposed that COVID-19 originated in the Open Seafood market of Wuhan with bat being the presumed potential reservoir of SARS-C</w:t>
      </w:r>
      <w:r w:rsidR="00C738BC" w:rsidRPr="00F252E3">
        <w:rPr>
          <w:rFonts w:ascii="Book Antiqua" w:hAnsi="Book Antiqua" w:cs="Times New Roman"/>
          <w:sz w:val="24"/>
          <w:szCs w:val="24"/>
          <w:lang w:val="en-US"/>
        </w:rPr>
        <w:t>o</w:t>
      </w:r>
      <w:r w:rsidRPr="00F252E3">
        <w:rPr>
          <w:rFonts w:ascii="Book Antiqua" w:hAnsi="Book Antiqua" w:cs="Times New Roman"/>
          <w:sz w:val="24"/>
          <w:szCs w:val="24"/>
          <w:lang w:val="en-US"/>
        </w:rPr>
        <w:t>V-2 and animal-to-human the primary mode of transmission</w:t>
      </w:r>
      <w:r w:rsidRPr="00F252E3" w:rsidDel="006D63F5">
        <w:rPr>
          <w:rFonts w:ascii="Book Antiqua" w:hAnsi="Book Antiqua" w:cs="Times New Roman"/>
          <w:sz w:val="24"/>
          <w:szCs w:val="24"/>
          <w:lang w:val="en-US"/>
        </w:rPr>
        <w:t xml:space="preserve"> </w:t>
      </w:r>
      <w:r w:rsidR="004070B0" w:rsidRPr="00F252E3">
        <w:rPr>
          <w:rFonts w:ascii="Book Antiqua" w:hAnsi="Book Antiqua" w:cs="Times New Roman"/>
          <w:sz w:val="24"/>
          <w:szCs w:val="24"/>
          <w:lang w:val="en-US"/>
        </w:rPr>
        <w:t>(Figure 2)</w:t>
      </w:r>
      <w:r w:rsidR="00C63DF0" w:rsidRPr="00F252E3">
        <w:rPr>
          <w:rFonts w:ascii="Book Antiqua" w:hAnsi="Book Antiqua" w:cs="Times New Roman"/>
          <w:sz w:val="24"/>
          <w:szCs w:val="24"/>
          <w:lang w:val="en-US"/>
        </w:rPr>
        <w:t xml:space="preserve">. </w:t>
      </w:r>
      <w:r w:rsidRPr="00F252E3">
        <w:rPr>
          <w:rFonts w:ascii="Book Antiqua" w:hAnsi="Book Antiqua" w:cs="Times New Roman"/>
          <w:sz w:val="24"/>
          <w:szCs w:val="24"/>
          <w:lang w:val="en-US"/>
        </w:rPr>
        <w:t>The virus was transmitted by intimate contact, primarily between patients or asymptomatic carriers with family members and friends</w:t>
      </w:r>
      <w:r w:rsidR="008A51BE" w:rsidRPr="00F252E3">
        <w:rPr>
          <w:rFonts w:ascii="Book Antiqua" w:hAnsi="Book Antiqua" w:cs="Times New Roman"/>
          <w:sz w:val="24"/>
          <w:szCs w:val="24"/>
          <w:lang w:val="en-US"/>
        </w:rPr>
        <w:fldChar w:fldCharType="begin" w:fldLock="1"/>
      </w:r>
      <w:r w:rsidR="00954679" w:rsidRPr="00F252E3">
        <w:rPr>
          <w:rFonts w:ascii="Book Antiqua" w:hAnsi="Book Antiqua" w:cs="Times New Roman"/>
          <w:sz w:val="24"/>
          <w:szCs w:val="24"/>
          <w:lang w:val="en-US"/>
        </w:rPr>
        <w:instrText>ADDIN CSL_CITATION {"citationItems":[{"id":"ITEM-1","itemData":{"DOI":"10.1186/s40779-020-00240-0","ISSN":"2054-9369","abstract":"An acute respiratory disease, caused by a novel coronavirus (SARS-CoV-2, previously known as 2019-nCoV), the coronavirus disease 2019 (COVID-19) has spread throughout China and received worldwide attention. On 30 January 2020, World Health Organization (WHO) officially declared the COVID-19 epidemic as a public health emergency of international concern. The emergence of SARS-CoV-2, since the severe acute respiratory syndrome coronavirus (SARS-CoV) in 2002 and Middle East respiratory syndrome coronavirus (MERS-CoV) in 2012, marked the third introduction of a highly pathogenic and large-scale epidemic coronavirus into the human population in the twenty-first century. As of 1 March 2020, a total of 87,137 confirmed cases globally, 79,968 confirmed in China and 7169 outside of China, with 2977 deaths (3.4%) had been reported by WHO. Meanwhile, several independent research groups have identified that SARS-CoV-2 belongs to β-coronavirus, with highly identical genome to bat coronavirus, pointing to bat as the natural host. The novel coronavirus uses the same receptor, angiotensin-converting enzyme 2 (ACE2) as that for SARS-CoV, and mainly spreads through the respiratory tract. Importantly, increasingly evidence showed sustained human-to-human transmission, along with many exported cases across the globe. The clinical symptoms of COVID-19 patients include fever, cough, fatigue and a small population of patients appeared gastrointestinal infection symptoms. The elderly and people with underlying diseases are susceptible to infection and prone to serious outcomes, which may be associated with acute respiratory distress syndrome (ARDS) and cytokine storm. Currently, there are few specific antiviral strategies, but several potent candidates of antivirals and repurposed drugs are under urgent investigation. In this review, we summarized the latest research progress of the epidemiology, pathogenesis, and clinical characteristics of COVID-19, and discussed the current treatment and scientific advancements to combat the epidemic novel coronavirus.","author":[{"dropping-particle":"","family":"Guo","given":"Yan-Rong","non-dropping-particle":"","parse-names":false,"suffix":""},{"dropping-particle":"","family":"Cao","given":"Qing-Dong","non-dropping-particle":"","parse-names":false,"suffix":""},{"dropping-particle":"","family":"Hong","given":"Zhong-Si","non-dropping-particle":"","parse-names":false,"suffix":""},{"dropping-particle":"","family":"Tan","given":"Yuan-Yang","non-dropping-particle":"","parse-names":false,"suffix":""},{"dropping-particle":"","family":"Chen","given":"Shou-Deng","non-dropping-particle":"","parse-names":false,"suffix":""},{"dropping-particle":"","family":"Jin","given":"Hong-Jun","non-dropping-particle":"","parse-names":false,"suffix":""},{"dropping-particle":"","family":"Tan","given":"Kai-Sen","non-dropping-particle":"","parse-names":false,"suffix":""},{"dropping-particle":"","family":"Wang","given":"De-Yun","non-dropping-particle":"","parse-names":false,"suffix":""},{"dropping-particle":"","family":"Yan","given":"Yan","non-dropping-particle":"","parse-names":false,"suffix":""}],"container-title":"Military Medical Research","id":"ITEM-1","issue":"1","issued":{"date-parts":[["2020","3","13"]]},"language":"eng","page":"11","publisher":"BioMed Central","title":"The origin, transmission and clinical therapies on coronavirus disease 2019 (COVID-19) outbreak - an update on the status","type":"article-journal","volume":"7"},"uris":["http://www.mendeley.com/documents/?uuid=ce5bf06b-3645-4f93-8e8f-7348de549293"]},{"id":"ITEM-2","itemData":{"DOI":"10.1056/NEJMoa2001316","ISSN":"0028-4793","abstract":"BACKGROUND: The initial cases of novel coronavirus (2019-nCoV)-infected pneumonia (NCIP) occurred in Wuhan, Hubei Province, China, in December 2019 and January 2020. We analyzed data on the first 425 confirmed cases in Wuhan to determine the epidemiologic characteristics of NCIP. METHODS: We collected information on demographic characteristics, exposure history, and illness timelines of laboratory-confirmed cases of NCIP that had been reported by January 22, 2020. We described characteristics of the cases and estimated the key epidemiologic time-delay distributions. In the early period of exponential growth, we estimated the epidemic doubling time and the basic reproductive number. RESULTS: Among the first 425 patients with confirmed NCIP, the median age was 59 years and 56% were male. The majority of cases (55%) with onset before January 1, 2020, were linked to the Huanan Seafood Wholesale Market, as compared with 8.6% of the subsequent cases. The mean incubation period was 5.2 days (95% confidence interval [CI], 4.1 to 7.0), with the 95th percentile of the distribution at 12.5 days. In its early stages, the epidemic doubled in size every 7.4 days. With a mean serial interval of 7.5 days (95% CI, 5.3 to 19), the basic reproductive number was estimated to be 2.2 (95% CI, 1.4 to 3.9). CONCLUSIONS: On the basis of this information, there is evidence that human-to-human transmission has occurred among close contacts since the middle of December 2019. Considerable efforts to reduce transmission will be required to control outbreaks if similar dynamics apply elsewhere. Measures to prevent or reduce transmission should be implemented in populations at risk. (Funded by the Ministry of Science and Technology of China and others.).","author":[{"dropping-particle":"","family":"Li","given":"Qun","non-dropping-particle":"","parse-names":false,"suffix":""},{"dropping-particle":"","family":"Guan","given":"Xuhua","non-dropping-particle":"","parse-names":false,"suffix":""},{"dropping-particle":"","family":"Wu","given":"Peng","non-dropping-particle":"","parse-names":false,"suffix":""},{"dropping-particle":"","family":"Wang","given":"Xiaoye","non-dropping-particle":"","parse-names":false,"suffix":""},{"dropping-particle":"","family":"Zhou","given":"Lei","non-dropping-particle":"","parse-names":false,"suffix":""},{"dropping-particle":"","family":"Tong","given":"Yeqing","non-dropping-particle":"","parse-names":false,"suffix":""},{"dropping-particle":"","family":"Ren","given":"Ruiqi","non-dropping-particle":"","parse-names":false,"suffix":""},{"dropping-particle":"","family":"Leung","given":"Kathy S.M.","non-dropping-particle":"","parse-names":false,"suffix":""},{"dropping-particle":"","family":"Lau","given":"Eric H.Y.","non-dropping-particle":"","parse-names":false,"suffix":""},{"dropping-particle":"","family":"Wong","given":"Jessica Y.","non-dropping-particle":"","parse-names":false,"suffix":""},{"dropping-particle":"","family":"Xing","given":"Xuesen","non-dropping-particle":"","parse-names":false,"suffix":""},{"dropping-particle":"","family":"Xiang","given":"Nijuan","non-dropping-particle":"","parse-names":false,"suffix":""},{"dropping-particle":"","family":"Wu","given":"Yang","non-dropping-particle":"","parse-names":false,"suffix":""},{"dropping-particle":"","family":"Li","given":"Chao","non-dropping-particle":"","parse-names":false,"suffix":""},{"dropping-particle":"","family":"Chen","given":"Qi","non-dropping-particle":"","parse-names":false,"suffix":""},{"dropping-particle":"","family":"Li","given":"Dan","non-dropping-particle":"","parse-names":false,"suffix":""},{"dropping-particle":"","family":"Liu","given":"Tian","non-dropping-particle":"","parse-names":false,"suffix":""},{"dropping-particle":"","family":"Zhao","given":"Jing","non-dropping-particle":"","parse-names":false,"suffix":""},{"dropping-particle":"","family":"Liu","given":"Man","non-dropping-particle":"","parse-names":false,"suffix":""},{"dropping-particle":"","family":"Tu","given":"Wenxiao","non-dropping-particle":"","parse-names":false,"suffix":""},{"dropping-particle":"","family":"Chen","given":"Chuding","non-dropping-particle":"","parse-names":false,"suffix":""},{"dropping-particle":"","family":"Jin","given":"Lianmei","non-dropping-particle":"","parse-names":false,"suffix":""},{"dropping-particle":"","family":"Yang","given":"Rui","non-dropping-particle":"","parse-names":false,"suffix":""},{"dropping-particle":"","family":"Wang","given":"Qi","non-dropping-particle":"","parse-names":false,"suffix":""},{"dropping-particle":"","family":"Zhou","given":"Suhua","non-dropping-particle":"","parse-names":false,"suffix":""},{"dropping-particle":"","family":"Wang","given":"Rui","non-dropping-particle":"","parse-names":false,"suffix":""},{"dropping-particle":"","family":"Liu","given":"Hui","non-dropping-particle":"","parse-names":false,"suffix":""},{"dropping-particle":"","family":"Luo","given":"Yinbo","non-dropping-particle":"","parse-names":false,"suffix":""},{"dropping-particle":"","family":"Liu","given":"Yuan","non-dropping-particle":"","parse-names":false,"suffix":""},{"dropping-particle":"","family":"Shao","given":"Ge","non-dropping-particle":"","parse-names":false,"suffix":""},{"dropping-particle":"","family":"Li","given":"Huan","non-dropping-particle":"","parse-names":false,"suffix":""},{"dropping-particle":"","family":"Tao","given":"Zhongfa","non-dropping-particle":"","parse-names":false,"suffix":""},{"dropping-particle":"","family":"Yang","given":"Yang","non-dropping-particle":"","parse-names":false,"suffix":""},{"dropping-particle":"","family":"Deng","given":"Zhiqiang","non-dropping-particle":"","parse-names":false,"suffix":""},{"dropping-particle":"","family":"Liu","given":"Boxi","non-dropping-particle":"","parse-names":false,"suffix":""},{"dropping-particle":"","family":"Ma","given":"Zhitao","non-dropping-particle":"","parse-names":false,"suffix":""},{"dropping-particle":"","family":"Zhang","given":"Yanping","non-dropping-particle":"","parse-names":false,"suffix":""},{"dropping-particle":"","family":"Shi","given":"Guoqing","non-dropping-particle":"","parse-names":false,"suffix":""},{"dropping-particle":"","family":"Lam","given":"Tommy T.Y.","non-dropping-particle":"","parse-names":false,"suffix":""},{"dropping-particle":"","family":"Wu","given":"Joseph T.","non-dropping-particle":"","parse-names":false,"suffix":""},{"dropping-particle":"","family":"Gao","given":"George F.","non-dropping-particle":"","parse-names":false,"suffix":""},{"dropping-particle":"","family":"Cowling","given":"Benjamin J.","non-dropping-particle":"","parse-names":false,"suffix":""},{"dropping-particle":"","family":"Yang","given":"Bo","non-dropping-particle":"","parse-names":false,"suffix":""},{"dropping-particle":"","family":"Leung","given":"Gabriel M.","non-dropping-particle":"","parse-names":false,"suffix":""},{"dropping-particle":"","family":"Feng","given":"Zijian","non-dropping-particle":"","parse-names":false,"suffix":""}],"container-title":"New England Journal of Medicine","id":"ITEM-2","issue":"13","issued":{"date-parts":[["2020","3","26"]]},"page":"1199-1207","publisher":"NLM (Medline)","title":"Early Transmission Dynamics in Wuhan, China, of Novel Coronavirus–Infected Pneumonia","type":"article-journal","volume":"382"},"uris":["http://www.mendeley.com/documents/?uuid=d28590b1-51fe-312e-9556-a20e02b0d840"]}],"mendeley":{"formattedCitation":"&lt;sup&gt;[13,18]&lt;/sup&gt;","plainTextFormattedCitation":"[13,18]","previouslyFormattedCitation":"&lt;sup&gt;[13,18]&lt;/sup&gt;"},"properties":{"noteIndex":0},"schema":"https://github.com/citation-style-language/schema/raw/master/csl-citation.json"}</w:instrText>
      </w:r>
      <w:r w:rsidR="008A51BE" w:rsidRPr="00F252E3">
        <w:rPr>
          <w:rFonts w:ascii="Book Antiqua" w:hAnsi="Book Antiqua" w:cs="Times New Roman"/>
          <w:sz w:val="24"/>
          <w:szCs w:val="24"/>
          <w:lang w:val="en-US"/>
        </w:rPr>
        <w:fldChar w:fldCharType="separate"/>
      </w:r>
      <w:r w:rsidR="00D24FB7" w:rsidRPr="00F252E3">
        <w:rPr>
          <w:rFonts w:ascii="Book Antiqua" w:hAnsi="Book Antiqua" w:cs="Times New Roman"/>
          <w:noProof/>
          <w:sz w:val="24"/>
          <w:szCs w:val="24"/>
          <w:vertAlign w:val="superscript"/>
          <w:lang w:val="en-US"/>
        </w:rPr>
        <w:t>[13,18]</w:t>
      </w:r>
      <w:r w:rsidR="008A51BE" w:rsidRPr="00F252E3">
        <w:rPr>
          <w:rFonts w:ascii="Book Antiqua" w:hAnsi="Book Antiqua" w:cs="Times New Roman"/>
          <w:sz w:val="24"/>
          <w:szCs w:val="24"/>
          <w:lang w:val="en-US"/>
        </w:rPr>
        <w:fldChar w:fldCharType="end"/>
      </w:r>
      <w:r w:rsidR="00C427C6" w:rsidRPr="00F252E3">
        <w:rPr>
          <w:rFonts w:ascii="Book Antiqua" w:hAnsi="Book Antiqua" w:cs="Times New Roman"/>
          <w:sz w:val="24"/>
          <w:szCs w:val="24"/>
          <w:lang w:val="en-US"/>
        </w:rPr>
        <w:t>.</w:t>
      </w:r>
      <w:r w:rsidR="00960D62" w:rsidRPr="00F252E3">
        <w:rPr>
          <w:rFonts w:ascii="Book Antiqua" w:hAnsi="Book Antiqua" w:cs="Times New Roman"/>
          <w:sz w:val="24"/>
          <w:szCs w:val="24"/>
          <w:lang w:val="en-US"/>
        </w:rPr>
        <w:t xml:space="preserve"> </w:t>
      </w:r>
      <w:r w:rsidRPr="00F252E3">
        <w:rPr>
          <w:rFonts w:ascii="Book Antiqua" w:hAnsi="Book Antiqua" w:cs="Times New Roman"/>
          <w:sz w:val="24"/>
          <w:szCs w:val="24"/>
          <w:lang w:val="en-US"/>
        </w:rPr>
        <w:t>Among patients who were not residents of Wuhan, 72.3% had a previous contact with people from Wuhan and 31.3% reported recent travel to Wuhan</w:t>
      </w:r>
      <w:r w:rsidR="008A51BE" w:rsidRPr="00F252E3">
        <w:rPr>
          <w:rFonts w:ascii="Book Antiqua" w:hAnsi="Book Antiqua" w:cs="Times New Roman"/>
          <w:sz w:val="24"/>
          <w:szCs w:val="24"/>
          <w:lang w:val="en-US"/>
        </w:rPr>
        <w:fldChar w:fldCharType="begin" w:fldLock="1"/>
      </w:r>
      <w:r w:rsidR="00954679" w:rsidRPr="00F252E3">
        <w:rPr>
          <w:rFonts w:ascii="Book Antiqua" w:hAnsi="Book Antiqua" w:cs="Times New Roman"/>
          <w:sz w:val="24"/>
          <w:szCs w:val="24"/>
          <w:lang w:val="en-US"/>
        </w:rPr>
        <w:instrText>ADDIN CSL_CITATION {"citationItems":[{"id":"ITEM-1","itemData":{"DOI":"10.1056/nejmoa2002032","ISSN":"0028-4793","PMID":"32109013","abstract":"BACKGROUND Since December 2019, when coronavirus disease 2019 (Covid-19) emerged in Wuhan city and rapidly spread throughout China, data have been needed on the clinical characteristics of the affected patients. METHODS We extracted data regarding 1099 patients with laboratory-confirmed Covid-19 from 552 hospitals in 30 provinces, autonomous regions, and municipalities in China through January 29, 2020. The primary composite end point was admission to an intensive care unit (ICU), the use of mechanical ventilation, or death. RESULTS The median age of the patients was 47 years; 41.9% of the patients were female. The primary composite end point occurred in 67 patients (6.1%), including 5.0% who were admitted to the ICU, 2.3% who underwent invasive mechanical ventilation, and 1.4% who died. Only 1.9% of the patients had a history of direct contact with wildlife. Among nonresidents of Wuhan, 72.3% had contact with residents of Wuhan, including 31.3% who had visited the city. The most common symptoms were fever (43.8% on admission and 88.7% during hospitalization) and cough (67.8%). Diarrhea was uncommon (3.8%). The median incubation period was 4 days (interquartile range, 2 to 7). On admission, ground-glass opacity was the most common radiologic finding on chest computed tomography (CT) (56.4%). No radiographic or CT abnormality was found in 157 of 877 patients (17.9%) with nonsevere disease and in 5 of 173 patients (2.9%) with severe disease. Lymphocytopenia was present in 83.2% of the patients on admission. CONCLUSIONS During the first 2 months of the current outbreak, Covid-19 spread rapidly throughout China and caused varying degrees of illness. Patients often presented without fever, and many did not have abnormal radiologic findings. (Funded by the National Health Commission of China and others.).","author":[{"dropping-particle":"","family":"Guan","given":"Wei-jie","non-dropping-particle":"","parse-names":false,"suffix":""},{"dropping-particle":"","family":"Ni","given":"Zheng-yi","non-dropping-particle":"","parse-names":false,"suffix":""},{"dropping-particle":"","family":"Hu","given":"Yu","non-dropping-particle":"","parse-names":false,"suffix":""},{"dropping-particle":"","family":"Liang","given":"Wen-hua","non-dropping-particle":"","parse-names":false,"suffix":""},{"dropping-particle":"","family":"Ou","given":"Chun-quan","non-dropping-particle":"","parse-names":false,"suffix":""},{"dropping-particle":"","family":"He","given":"Jian-xing","non-dropping-particle":"","parse-names":false,"suffix":""},{"dropping-particle":"","family":"Liu","given":"Lei","non-dropping-particle":"","parse-names":false,"suffix":""},{"dropping-particle":"","family":"Shan","given":"Hong","non-dropping-particle":"","parse-names":false,"suffix":""},{"dropping-particle":"","family":"Lei","given":"Chun-liang","non-dropping-particle":"","parse-names":false,"suffix":""},{"dropping-particle":"","family":"Hui","given":"David S.C.","non-dropping-particle":"","parse-names":false,"suffix":""},{"dropping-particle":"","family":"Du","given":"Bin","non-dropping-particle":"","parse-names":false,"suffix":""},{"dropping-particle":"","family":"Li","given":"Lan-juan","non-dropping-particle":"","parse-names":false,"suffix":""},{"dropping-particle":"","family":"Zeng","given":"Guang","non-dropping-particle":"","parse-names":false,"suffix":""},{"dropping-particle":"","family":"Yuen","given":"Kwok-Yung","non-dropping-particle":"","parse-names":false,"suffix":""},{"dropping-particle":"","family":"Chen","given":"Ru-chong","non-dropping-particle":"","parse-names":false,"suffix":""},{"dropping-particle":"","family":"Tang","given":"Chun-li","non-dropping-particle":"","parse-names":false,"suffix":""},{"dropping-particle":"","family":"Wang","given":"Tao","non-dropping-particle":"","parse-names":false,"suffix":""},{"dropping-particle":"","family":"Chen","given":"Ping-yan","non-dropping-particle":"","parse-names":false,"suffix":""},{"dropping-particle":"","family":"Xiang","given":"Jie","non-dropping-particle":"","parse-names":false,"suffix":""},{"dropping-particle":"","family":"Li","given":"Shi-yue","non-dropping-particle":"","parse-names":false,"suffix":""},{"dropping-particle":"","family":"Wang","given":"Jin-lin","non-dropping-particle":"","parse-names":false,"suffix":""},{"dropping-particle":"","family":"Liang","given":"Zi-jing","non-dropping-particle":"","parse-names":false,"suffix":""},{"dropping-particle":"","family":"Peng","given":"Yi-xiang","non-dropping-particle":"","parse-names":false,"suffix":""},{"dropping-particle":"","family":"Wei","given":"Li","non-dropping-particle":"","parse-names":false,"suffix":""},{"dropping-particle":"","family":"Liu","given":"Yong","non-dropping-particle":"","parse-names":false,"suffix":""},{"dropping-particle":"","family":"Hu","given":"Ya-hua","non-dropping-particle":"","parse-names":false,"suffix":""},{"dropping-particle":"","family":"Peng","given":"Peng","non-dropping-particle":"","parse-names":false,"suffix":""},{"dropping-particle":"","family":"Wang","given":"Jian-ming","non-dropping-particle":"","parse-names":false,"suffix":""},{"dropping-particle":"","family":"Liu","given":"Ji-yang","non-dropping-particle":"","parse-names":false,"suffix":""},{"dropping-particle":"","family":"Chen","given":"Zhong","non-dropping-particle":"","parse-names":false,"suffix":""},{"dropping-particle":"","family":"Li","given":"Gang","non-dropping-particle":"","parse-names":false,"suffix":""},{"dropping-particle":"","family":"Zheng","given":"Zhi-jian","non-dropping-particle":"","parse-names":false,"suffix":""},{"dropping-particle":"","family":"Qiu","given":"Shao-qin","non-dropping-particle":"","parse-names":false,"suffix":""},{"dropping-particle":"","family":"Luo","given":"Jie","non-dropping-particle":"","parse-names":false,"suffix":""},{"dropping-particle":"","family":"Ye","given":"Chang-jiang","non-dropping-particle":"","parse-names":false,"suffix":""},{"dropping-particle":"","family":"Zhu","given":"Shao-yong","non-dropping-particle":"","parse-names":false,"suffix":""},{"dropping-particle":"","family":"Zhong","given":"Nan-shan","non-dropping-particle":"","parse-names":false,"suffix":""}],"container-title":"New England Journal of Medicine","id":"ITEM-1","issued":{"date-parts":[["2020","2","28"]]},"publisher":"Massachusetts Medical Society","title":"Clinical Characteristics of Coronavirus Disease 2019 in China","type":"article-journal"},"uris":["http://www.mendeley.com/documents/?uuid=57d64f9d-0969-389c-a5af-a9d53fcc56b1"]}],"mendeley":{"formattedCitation":"&lt;sup&gt;[19]&lt;/sup&gt;","plainTextFormattedCitation":"[19]","previouslyFormattedCitation":"&lt;sup&gt;[19]&lt;/sup&gt;"},"properties":{"noteIndex":0},"schema":"https://github.com/citation-style-language/schema/raw/master/csl-citation.json"}</w:instrText>
      </w:r>
      <w:r w:rsidR="008A51BE" w:rsidRPr="00F252E3">
        <w:rPr>
          <w:rFonts w:ascii="Book Antiqua" w:hAnsi="Book Antiqua" w:cs="Times New Roman"/>
          <w:sz w:val="24"/>
          <w:szCs w:val="24"/>
          <w:lang w:val="en-US"/>
        </w:rPr>
        <w:fldChar w:fldCharType="separate"/>
      </w:r>
      <w:r w:rsidR="00D24FB7" w:rsidRPr="00F252E3">
        <w:rPr>
          <w:rFonts w:ascii="Book Antiqua" w:hAnsi="Book Antiqua" w:cs="Times New Roman"/>
          <w:noProof/>
          <w:sz w:val="24"/>
          <w:szCs w:val="24"/>
          <w:vertAlign w:val="superscript"/>
          <w:lang w:val="en-US"/>
        </w:rPr>
        <w:t>[19]</w:t>
      </w:r>
      <w:r w:rsidR="008A51BE" w:rsidRPr="00F252E3">
        <w:rPr>
          <w:rFonts w:ascii="Book Antiqua" w:hAnsi="Book Antiqua" w:cs="Times New Roman"/>
          <w:sz w:val="24"/>
          <w:szCs w:val="24"/>
          <w:lang w:val="en-US"/>
        </w:rPr>
        <w:fldChar w:fldCharType="end"/>
      </w:r>
      <w:r w:rsidR="00C63DF0" w:rsidRPr="00F252E3">
        <w:rPr>
          <w:rFonts w:ascii="Book Antiqua" w:hAnsi="Book Antiqua" w:cs="Times New Roman"/>
          <w:sz w:val="24"/>
          <w:szCs w:val="24"/>
          <w:lang w:val="en-US"/>
        </w:rPr>
        <w:t xml:space="preserve">. </w:t>
      </w:r>
      <w:r w:rsidR="007A37FD" w:rsidRPr="00F252E3">
        <w:rPr>
          <w:rFonts w:ascii="Book Antiqua" w:hAnsi="Book Antiqua" w:cs="Times New Roman"/>
          <w:sz w:val="24"/>
          <w:szCs w:val="24"/>
        </w:rPr>
        <w:t>Of note, the incubation period of COVID-19 is usually 3-7 d, but i</w:t>
      </w:r>
      <w:r w:rsidR="004A4251" w:rsidRPr="00F252E3">
        <w:rPr>
          <w:rFonts w:ascii="Book Antiqua" w:hAnsi="Book Antiqua" w:cs="Times New Roman"/>
          <w:sz w:val="24"/>
          <w:szCs w:val="24"/>
        </w:rPr>
        <w:t>t</w:t>
      </w:r>
      <w:r w:rsidR="007A37FD" w:rsidRPr="00F252E3">
        <w:rPr>
          <w:rFonts w:ascii="Book Antiqua" w:hAnsi="Book Antiqua" w:cs="Times New Roman"/>
          <w:sz w:val="24"/>
          <w:szCs w:val="24"/>
        </w:rPr>
        <w:t xml:space="preserve"> may extend up to 12.5 d, which renders tracing the asymptomatic carriers extremely difficult</w:t>
      </w:r>
      <w:r w:rsidR="008A51BE" w:rsidRPr="00F252E3">
        <w:rPr>
          <w:rFonts w:ascii="Book Antiqua" w:hAnsi="Book Antiqua" w:cs="Times New Roman"/>
          <w:sz w:val="24"/>
          <w:szCs w:val="24"/>
          <w:lang w:val="en-US"/>
        </w:rPr>
        <w:fldChar w:fldCharType="begin" w:fldLock="1"/>
      </w:r>
      <w:r w:rsidR="00954679" w:rsidRPr="00F252E3">
        <w:rPr>
          <w:rFonts w:ascii="Book Antiqua" w:hAnsi="Book Antiqua" w:cs="Times New Roman"/>
          <w:sz w:val="24"/>
          <w:szCs w:val="24"/>
          <w:lang w:val="en-US"/>
        </w:rPr>
        <w:instrText>ADDIN CSL_CITATION {"citationItems":[{"id":"ITEM-1","itemData":{"DOI":"10.1056/NEJMoa2001316","ISSN":"0028-4793","abstract":"BACKGROUND: The initial cases of novel coronavirus (2019-nCoV)-infected pneumonia (NCIP) occurred in Wuhan, Hubei Province, China, in December 2019 and January 2020. We analyzed data on the first 425 confirmed cases in Wuhan to determine the epidemiologic characteristics of NCIP. METHODS: We collected information on demographic characteristics, exposure history, and illness timelines of laboratory-confirmed cases of NCIP that had been reported by January 22, 2020. We described characteristics of the cases and estimated the key epidemiologic time-delay distributions. In the early period of exponential growth, we estimated the epidemic doubling time and the basic reproductive number. RESULTS: Among the first 425 patients with confirmed NCIP, the median age was 59 years and 56% were male. The majority of cases (55%) with onset before January 1, 2020, were linked to the Huanan Seafood Wholesale Market, as compared with 8.6% of the subsequent cases. The mean incubation period was 5.2 days (95% confidence interval [CI], 4.1 to 7.0), with the 95th percentile of the distribution at 12.5 days. In its early stages, the epidemic doubled in size every 7.4 days. With a mean serial interval of 7.5 days (95% CI, 5.3 to 19), the basic reproductive number was estimated to be 2.2 (95% CI, 1.4 to 3.9). CONCLUSIONS: On the basis of this information, there is evidence that human-to-human transmission has occurred among close contacts since the middle of December 2019. Considerable efforts to reduce transmission will be required to control outbreaks if similar dynamics apply elsewhere. Measures to prevent or reduce transmission should be implemented in populations at risk. (Funded by the Ministry of Science and Technology of China and others.).","author":[{"dropping-particle":"","family":"Li","given":"Qun","non-dropping-particle":"","parse-names":false,"suffix":""},{"dropping-particle":"","family":"Guan","given":"Xuhua","non-dropping-particle":"","parse-names":false,"suffix":""},{"dropping-particle":"","family":"Wu","given":"Peng","non-dropping-particle":"","parse-names":false,"suffix":""},{"dropping-particle":"","family":"Wang","given":"Xiaoye","non-dropping-particle":"","parse-names":false,"suffix":""},{"dropping-particle":"","family":"Zhou","given":"Lei","non-dropping-particle":"","parse-names":false,"suffix":""},{"dropping-particle":"","family":"Tong","given":"Yeqing","non-dropping-particle":"","parse-names":false,"suffix":""},{"dropping-particle":"","family":"Ren","given":"Ruiqi","non-dropping-particle":"","parse-names":false,"suffix":""},{"dropping-particle":"","family":"Leung","given":"Kathy S.M.","non-dropping-particle":"","parse-names":false,"suffix":""},{"dropping-particle":"","family":"Lau","given":"Eric H.Y.","non-dropping-particle":"","parse-names":false,"suffix":""},{"dropping-particle":"","family":"Wong","given":"Jessica Y.","non-dropping-particle":"","parse-names":false,"suffix":""},{"dropping-particle":"","family":"Xing","given":"Xuesen","non-dropping-particle":"","parse-names":false,"suffix":""},{"dropping-particle":"","family":"Xiang","given":"Nijuan","non-dropping-particle":"","parse-names":false,"suffix":""},{"dropping-particle":"","family":"Wu","given":"Yang","non-dropping-particle":"","parse-names":false,"suffix":""},{"dropping-particle":"","family":"Li","given":"Chao","non-dropping-particle":"","parse-names":false,"suffix":""},{"dropping-particle":"","family":"Chen","given":"Qi","non-dropping-particle":"","parse-names":false,"suffix":""},{"dropping-particle":"","family":"Li","given":"Dan","non-dropping-particle":"","parse-names":false,"suffix":""},{"dropping-particle":"","family":"Liu","given":"Tian","non-dropping-particle":"","parse-names":false,"suffix":""},{"dropping-particle":"","family":"Zhao","given":"Jing","non-dropping-particle":"","parse-names":false,"suffix":""},{"dropping-particle":"","family":"Liu","given":"Man","non-dropping-particle":"","parse-names":false,"suffix":""},{"dropping-particle":"","family":"Tu","given":"Wenxiao","non-dropping-particle":"","parse-names":false,"suffix":""},{"dropping-particle":"","family":"Chen","given":"Chuding","non-dropping-particle":"","parse-names":false,"suffix":""},{"dropping-particle":"","family":"Jin","given":"Lianmei","non-dropping-particle":"","parse-names":false,"suffix":""},{"dropping-particle":"","family":"Yang","given":"Rui","non-dropping-particle":"","parse-names":false,"suffix":""},{"dropping-particle":"","family":"Wang","given":"Qi","non-dropping-particle":"","parse-names":false,"suffix":""},{"dropping-particle":"","family":"Zhou","given":"Suhua","non-dropping-particle":"","parse-names":false,"suffix":""},{"dropping-particle":"","family":"Wang","given":"Rui","non-dropping-particle":"","parse-names":false,"suffix":""},{"dropping-particle":"","family":"Liu","given":"Hui","non-dropping-particle":"","parse-names":false,"suffix":""},{"dropping-particle":"","family":"Luo","given":"Yinbo","non-dropping-particle":"","parse-names":false,"suffix":""},{"dropping-particle":"","family":"Liu","given":"Yuan","non-dropping-particle":"","parse-names":false,"suffix":""},{"dropping-particle":"","family":"Shao","given":"Ge","non-dropping-particle":"","parse-names":false,"suffix":""},{"dropping-particle":"","family":"Li","given":"Huan","non-dropping-particle":"","parse-names":false,"suffix":""},{"dropping-particle":"","family":"Tao","given":"Zhongfa","non-dropping-particle":"","parse-names":false,"suffix":""},{"dropping-particle":"","family":"Yang","given":"Yang","non-dropping-particle":"","parse-names":false,"suffix":""},{"dropping-particle":"","family":"Deng","given":"Zhiqiang","non-dropping-particle":"","parse-names":false,"suffix":""},{"dropping-particle":"","family":"Liu","given":"Boxi","non-dropping-particle":"","parse-names":false,"suffix":""},{"dropping-particle":"","family":"Ma","given":"Zhitao","non-dropping-particle":"","parse-names":false,"suffix":""},{"dropping-particle":"","family":"Zhang","given":"Yanping","non-dropping-particle":"","parse-names":false,"suffix":""},{"dropping-particle":"","family":"Shi","given":"Guoqing","non-dropping-particle":"","parse-names":false,"suffix":""},{"dropping-particle":"","family":"Lam","given":"Tommy T.Y.","non-dropping-particle":"","parse-names":false,"suffix":""},{"dropping-particle":"","family":"Wu","given":"Joseph T.","non-dropping-particle":"","parse-names":false,"suffix":""},{"dropping-particle":"","family":"Gao","given":"George F.","non-dropping-particle":"","parse-names":false,"suffix":""},{"dropping-particle":"","family":"Cowling","given":"Benjamin J.","non-dropping-particle":"","parse-names":false,"suffix":""},{"dropping-particle":"","family":"Yang","given":"Bo","non-dropping-particle":"","parse-names":false,"suffix":""},{"dropping-particle":"","family":"Leung","given":"Gabriel M.","non-dropping-particle":"","parse-names":false,"suffix":""},{"dropping-particle":"","family":"Feng","given":"Zijian","non-dropping-particle":"","parse-names":false,"suffix":""}],"container-title":"New England Journal of Medicine","id":"ITEM-1","issue":"13","issued":{"date-parts":[["2020","3","26"]]},"page":"1199-1207","publisher":"NLM (Medline)","title":"Early Transmission Dynamics in Wuhan, China, of Novel Coronavirus–Infected Pneumonia","type":"article-journal","volume":"382"},"uris":["http://www.mendeley.com/documents/?uuid=d28590b1-51fe-312e-9556-a20e02b0d840"]}],"mendeley":{"formattedCitation":"&lt;sup&gt;[18]&lt;/sup&gt;","plainTextFormattedCitation":"[18]","previouslyFormattedCitation":"&lt;sup&gt;[18]&lt;/sup&gt;"},"properties":{"noteIndex":0},"schema":"https://github.com/citation-style-language/schema/raw/master/csl-citation.json"}</w:instrText>
      </w:r>
      <w:r w:rsidR="008A51BE" w:rsidRPr="00F252E3">
        <w:rPr>
          <w:rFonts w:ascii="Book Antiqua" w:hAnsi="Book Antiqua" w:cs="Times New Roman"/>
          <w:sz w:val="24"/>
          <w:szCs w:val="24"/>
          <w:lang w:val="en-US"/>
        </w:rPr>
        <w:fldChar w:fldCharType="separate"/>
      </w:r>
      <w:r w:rsidR="00D24FB7" w:rsidRPr="00F252E3">
        <w:rPr>
          <w:rFonts w:ascii="Book Antiqua" w:hAnsi="Book Antiqua" w:cs="Times New Roman"/>
          <w:noProof/>
          <w:sz w:val="24"/>
          <w:szCs w:val="24"/>
          <w:vertAlign w:val="superscript"/>
          <w:lang w:val="en-US"/>
        </w:rPr>
        <w:t>[18]</w:t>
      </w:r>
      <w:r w:rsidR="008A51BE" w:rsidRPr="00F252E3">
        <w:rPr>
          <w:rFonts w:ascii="Book Antiqua" w:hAnsi="Book Antiqua" w:cs="Times New Roman"/>
          <w:sz w:val="24"/>
          <w:szCs w:val="24"/>
          <w:lang w:val="en-US"/>
        </w:rPr>
        <w:fldChar w:fldCharType="end"/>
      </w:r>
      <w:r w:rsidR="00C63DF0" w:rsidRPr="00F252E3">
        <w:rPr>
          <w:rFonts w:ascii="Book Antiqua" w:hAnsi="Book Antiqua" w:cs="Times New Roman"/>
          <w:sz w:val="24"/>
          <w:szCs w:val="24"/>
          <w:lang w:val="en-US"/>
        </w:rPr>
        <w:t xml:space="preserve">. </w:t>
      </w:r>
      <w:r w:rsidR="007A37FD" w:rsidRPr="00F252E3">
        <w:rPr>
          <w:rFonts w:ascii="Book Antiqua" w:hAnsi="Book Antiqua" w:cs="Times New Roman"/>
          <w:sz w:val="24"/>
          <w:szCs w:val="24"/>
          <w:lang w:val="en-US"/>
        </w:rPr>
        <w:t xml:space="preserve">As a result, mathematical models </w:t>
      </w:r>
      <w:r w:rsidR="007A37FD" w:rsidRPr="00F252E3">
        <w:rPr>
          <w:rFonts w:ascii="Book Antiqua" w:hAnsi="Book Antiqua" w:cs="Times New Roman"/>
          <w:sz w:val="24"/>
          <w:szCs w:val="24"/>
          <w:lang w:val="en-US"/>
        </w:rPr>
        <w:lastRenderedPageBreak/>
        <w:t>have estimated that</w:t>
      </w:r>
      <w:r w:rsidR="007A37FD" w:rsidRPr="00F252E3" w:rsidDel="007A37FD">
        <w:rPr>
          <w:rFonts w:ascii="Book Antiqua" w:hAnsi="Book Antiqua" w:cs="Times New Roman"/>
          <w:sz w:val="24"/>
          <w:szCs w:val="24"/>
          <w:lang w:val="en-US"/>
        </w:rPr>
        <w:t xml:space="preserve"> </w:t>
      </w:r>
      <w:r w:rsidR="00C63DF0" w:rsidRPr="00F252E3">
        <w:rPr>
          <w:rFonts w:ascii="Book Antiqua" w:hAnsi="Book Antiqua" w:cs="Times New Roman"/>
          <w:sz w:val="24"/>
          <w:szCs w:val="24"/>
          <w:lang w:val="en-US"/>
        </w:rPr>
        <w:t>every seven days, this novel epidemic doubled in contrast with the basic reproduction number (R0-R naught), which is 2.2</w:t>
      </w:r>
      <w:r w:rsidR="008A51BE" w:rsidRPr="00F252E3">
        <w:rPr>
          <w:rFonts w:ascii="Book Antiqua" w:hAnsi="Book Antiqua" w:cs="Times New Roman"/>
          <w:sz w:val="24"/>
          <w:szCs w:val="24"/>
          <w:lang w:val="en-US"/>
        </w:rPr>
        <w:fldChar w:fldCharType="begin" w:fldLock="1"/>
      </w:r>
      <w:r w:rsidR="00D43498" w:rsidRPr="00F252E3">
        <w:rPr>
          <w:rFonts w:ascii="Book Antiqua" w:hAnsi="Book Antiqua" w:cs="Times New Roman"/>
          <w:sz w:val="24"/>
          <w:szCs w:val="24"/>
          <w:lang w:val="en-US"/>
        </w:rPr>
        <w:instrText>ADDIN CSL_CITATION {"citationItems":[{"id":"ITEM-1","itemData":{"DOI":"10.1007/s11606-020-05762-w","ISSN":"15251497","abstract":"In late December 2019, a cluster of cases with 2019 Novel Coronavirus pneumonia (SARS-CoV-2) in Wuhan, China, aroused worldwide concern. Previous studies have reported epidemiological and clinical characteristics of coronavirus disease 2019 (COVID-19). The purpose of this brief review is to summarize those published studies as of late February 2020 on the clinical features, symptoms, complications, and treatments of COVID-19 and help provide guidance for frontline medical staff in the clinical management of this outbreak.","author":[{"dropping-particle":"","family":"Jiang","given":"Fang","non-dropping-particle":"","parse-names":false,"suffix":""},{"dropping-particle":"","family":"Deng","given":"Liehua","non-dropping-particle":"","parse-names":false,"suffix":""},{"dropping-particle":"","family":"Zhang","given":"Liangqing","non-dropping-particle":"","parse-names":false,"suffix":""},{"dropping-particle":"","family":"Cai","given":"Yin","non-dropping-particle":"","parse-names":false,"suffix":""},{"dropping-particle":"","family":"Cheung","given":"Chi Wai","non-dropping-particle":"","parse-names":false,"suffix":""},{"dropping-particle":"","family":"Xia","given":"Zhengyuan","non-dropping-particle":"","parse-names":false,"suffix":""}],"container-title":"Journal of General Internal Medicine","id":"ITEM-1","issued":{"date-parts":[["2020"]]},"publisher":"Springer","title":"Review of the Clinical Characteristics of Coronavirus Disease 2019 (COVID-19)","type":"article"},"uris":["http://www.mendeley.com/documents/?uuid=451ec529-3857-367d-8f57-c49a309bd762"]}],"mendeley":{"formattedCitation":"&lt;sup&gt;[4]&lt;/sup&gt;","plainTextFormattedCitation":"[4]","previouslyFormattedCitation":"&lt;sup&gt;[4]&lt;/sup&gt;"},"properties":{"noteIndex":0},"schema":"https://github.com/citation-style-language/schema/raw/master/csl-citation.json"}</w:instrText>
      </w:r>
      <w:r w:rsidR="008A51BE" w:rsidRPr="00F252E3">
        <w:rPr>
          <w:rFonts w:ascii="Book Antiqua" w:hAnsi="Book Antiqua" w:cs="Times New Roman"/>
          <w:sz w:val="24"/>
          <w:szCs w:val="24"/>
          <w:lang w:val="en-US"/>
        </w:rPr>
        <w:fldChar w:fldCharType="separate"/>
      </w:r>
      <w:r w:rsidR="00D43498" w:rsidRPr="00F252E3">
        <w:rPr>
          <w:rFonts w:ascii="Book Antiqua" w:hAnsi="Book Antiqua" w:cs="Times New Roman"/>
          <w:noProof/>
          <w:sz w:val="24"/>
          <w:szCs w:val="24"/>
          <w:vertAlign w:val="superscript"/>
          <w:lang w:val="en-US"/>
        </w:rPr>
        <w:t>[4]</w:t>
      </w:r>
      <w:r w:rsidR="008A51BE" w:rsidRPr="00F252E3">
        <w:rPr>
          <w:rFonts w:ascii="Book Antiqua" w:hAnsi="Book Antiqua" w:cs="Times New Roman"/>
          <w:sz w:val="24"/>
          <w:szCs w:val="24"/>
          <w:lang w:val="en-US"/>
        </w:rPr>
        <w:fldChar w:fldCharType="end"/>
      </w:r>
      <w:r w:rsidR="00C427C6" w:rsidRPr="00F252E3">
        <w:rPr>
          <w:rFonts w:ascii="Book Antiqua" w:hAnsi="Book Antiqua" w:cs="Times New Roman"/>
          <w:sz w:val="24"/>
          <w:szCs w:val="24"/>
          <w:lang w:val="en-US"/>
        </w:rPr>
        <w:t>.</w:t>
      </w:r>
    </w:p>
    <w:p w14:paraId="551156B6" w14:textId="4DC27802" w:rsidR="00A86A84" w:rsidRPr="00F252E3" w:rsidRDefault="007A37FD" w:rsidP="00F252E3">
      <w:pPr>
        <w:snapToGrid w:val="0"/>
        <w:spacing w:after="0" w:line="360" w:lineRule="auto"/>
        <w:ind w:firstLineChars="100" w:firstLine="240"/>
        <w:jc w:val="both"/>
        <w:rPr>
          <w:rFonts w:ascii="Book Antiqua" w:hAnsi="Book Antiqua" w:cs="Times New Roman"/>
          <w:sz w:val="24"/>
          <w:szCs w:val="24"/>
          <w:lang w:val="en-US"/>
        </w:rPr>
      </w:pPr>
      <w:r w:rsidRPr="00F252E3">
        <w:rPr>
          <w:rFonts w:ascii="Book Antiqua" w:hAnsi="Book Antiqua" w:cs="Times New Roman"/>
          <w:sz w:val="24"/>
          <w:szCs w:val="24"/>
          <w:lang w:val="en-US"/>
        </w:rPr>
        <w:t>COVID-19 is predominantly an airborne infection;</w:t>
      </w:r>
      <w:r w:rsidR="00960D62" w:rsidRPr="00F252E3">
        <w:rPr>
          <w:rFonts w:ascii="Book Antiqua" w:hAnsi="Book Antiqua" w:cs="Times New Roman"/>
          <w:sz w:val="24"/>
          <w:szCs w:val="24"/>
          <w:lang w:val="en-US"/>
        </w:rPr>
        <w:t xml:space="preserve"> </w:t>
      </w:r>
      <w:r w:rsidR="00C63DF0" w:rsidRPr="00F252E3">
        <w:rPr>
          <w:rFonts w:ascii="Book Antiqua" w:hAnsi="Book Antiqua" w:cs="Times New Roman"/>
          <w:sz w:val="24"/>
          <w:szCs w:val="24"/>
          <w:lang w:val="en-US"/>
        </w:rPr>
        <w:t>transmission occur</w:t>
      </w:r>
      <w:r w:rsidRPr="00F252E3">
        <w:rPr>
          <w:rFonts w:ascii="Book Antiqua" w:hAnsi="Book Antiqua" w:cs="Times New Roman"/>
          <w:sz w:val="24"/>
          <w:szCs w:val="24"/>
          <w:lang w:val="en-US"/>
        </w:rPr>
        <w:t>s</w:t>
      </w:r>
      <w:r w:rsidR="00C63DF0" w:rsidRPr="00F252E3">
        <w:rPr>
          <w:rFonts w:ascii="Book Antiqua" w:hAnsi="Book Antiqua" w:cs="Times New Roman"/>
          <w:sz w:val="24"/>
          <w:szCs w:val="24"/>
          <w:lang w:val="en-US"/>
        </w:rPr>
        <w:t xml:space="preserve"> via respiratory droplets </w:t>
      </w:r>
      <w:r w:rsidR="00BC5CC0" w:rsidRPr="00F252E3">
        <w:rPr>
          <w:rFonts w:ascii="Book Antiqua" w:hAnsi="Book Antiqua" w:cs="Times New Roman"/>
          <w:sz w:val="24"/>
          <w:szCs w:val="24"/>
          <w:lang w:val="en-US"/>
        </w:rPr>
        <w:t xml:space="preserve">and potentially via </w:t>
      </w:r>
      <w:proofErr w:type="spellStart"/>
      <w:r w:rsidR="00BC5CC0" w:rsidRPr="00F252E3">
        <w:rPr>
          <w:rFonts w:ascii="Book Antiqua" w:hAnsi="Book Antiqua" w:cs="Times New Roman"/>
          <w:sz w:val="24"/>
          <w:szCs w:val="24"/>
          <w:lang w:val="en-US"/>
        </w:rPr>
        <w:t>aerolised</w:t>
      </w:r>
      <w:proofErr w:type="spellEnd"/>
      <w:r w:rsidR="00BC5CC0" w:rsidRPr="00F252E3">
        <w:rPr>
          <w:rFonts w:ascii="Book Antiqua" w:hAnsi="Book Antiqua" w:cs="Times New Roman"/>
          <w:sz w:val="24"/>
          <w:szCs w:val="24"/>
          <w:lang w:val="en-US"/>
        </w:rPr>
        <w:t xml:space="preserve"> material</w:t>
      </w:r>
      <w:r w:rsidR="008A51BE" w:rsidRPr="00F252E3">
        <w:rPr>
          <w:rFonts w:ascii="Book Antiqua" w:hAnsi="Book Antiqua" w:cs="Times New Roman"/>
          <w:sz w:val="24"/>
          <w:szCs w:val="24"/>
          <w:lang w:val="en-US"/>
        </w:rPr>
        <w:fldChar w:fldCharType="begin" w:fldLock="1"/>
      </w:r>
      <w:r w:rsidR="00954679" w:rsidRPr="00F252E3">
        <w:rPr>
          <w:rFonts w:ascii="Book Antiqua" w:hAnsi="Book Antiqua" w:cs="Times New Roman"/>
          <w:sz w:val="24"/>
          <w:szCs w:val="24"/>
          <w:lang w:val="en-US"/>
        </w:rPr>
        <w:instrText>ADDIN CSL_CITATION {"citationItems":[{"id":"ITEM-1","itemData":{"PMID":"32150360","abstract":"According to the World Health Organization (WHO), viral diseases continue to emerge and represent a serious issue to public health. In the last twenty years, several viral epidemics such as the severe acute respiratory syndrome coronavirus (SARS-CoV) in 2002 to 2003, and H1N1 influenza in 2009, have been recorded. Most recently, the Middle East respiratory syndrome coronavirus (MERS-CoV) was first identified in Saudi Arabia in 2012. In a timeline that reaches the present day, an epidemic of cases with unexplained low respiratory infections detected in Wuhan, the largest metropolitan area in China's Hubei province, was first reported to the WHO Country Office in China, on December 31, 2019. Published literature can trace the beginning of symptomatic individuals back to the beginning of December 2019. As they were unable to identify the causative agent, these first cases were classified as \"pneumonia of unknown etiology.\" The Chinese Center for Disease Control and Prevention (CDC) and local CDCs organized an intensive outbreak investigation program. The etiology of this illness is now attributed to a novel virus belonging to the coronavirus (CoV) family, COVID-19. On February 11, 2020, the WHO Director-General, Dr. Tedros Adhanom Ghebreyesus, announced that the disease caused by this new CoV was a \"COVID-19,\" which is the acronym of \"coronavirus disease 2019\". In the past twenty years, two additional coronavirus epidemics have occurred. SARS-CoV provoked a large-scale epidemic beginning in China and involving two dozen countries with approximately 8000 cases and 800 deaths, and the MERS-CoV that began in Saudi Arabia and has approximately 2,500 cases and 800 deaths and still causes as sporadic cases. This new virus seems to be very contagious and has quickly spread globally. In a meeting on January 30, 2020, per the International Health Regulations (IHR, 2005), the outbreak was declared by the WHO a Public Health Emergency of International Concern (PHEIC) as it had spread to 18 countries with four countries reporting human-to-human transmission. An additional landmark occurred on February 26, 2020, as the first case of the disease, not imported from China, was recorded in the United States.  Initially, the new virus was called 2019-nCoV. Subsequently, the task of experts of the International Committee on Taxonomy of Viruses (ICTV) termed it the SARS-CoV-2 virus as it is very similar to the one that caused the SARS outbreak (SARS-CoVs). The CoVs have becom…","author":[{"dropping-particle":"","family":"Cascella","given":"Marco","non-dropping-particle":"","parse-names":false,"suffix":""},{"dropping-particle":"","family":"Rajnik","given":"Michael","non-dropping-particle":"","parse-names":false,"suffix":""},{"dropping-particle":"","family":"Cuomo","given":"Arturo","non-dropping-particle":"","parse-names":false,"suffix":""},{"dropping-particle":"","family":"Dulebohn","given":"Scott C.","non-dropping-particle":"","parse-names":false,"suffix":""},{"dropping-particle":"","family":"Napoli","given":"Raffaela","non-dropping-particle":"Di","parse-names":false,"suffix":""}],"container-title":"StatPearls","id":"ITEM-1","issued":{"date-parts":[["2020","4","6"]]},"publisher":"StatPearls Publishing","title":"Features, Evaluation and Treatment Coronavirus (COVID-19)","type":"book"},"uris":["http://www.mendeley.com/documents/?uuid=7a459c96-8c67-3827-9424-7cc817110fca"]}],"mendeley":{"formattedCitation":"&lt;sup&gt;[1]&lt;/sup&gt;","plainTextFormattedCitation":"[1]","previouslyFormattedCitation":"&lt;sup&gt;[1]&lt;/sup&gt;"},"properties":{"noteIndex":0},"schema":"https://github.com/citation-style-language/schema/raw/master/csl-citation.json"}</w:instrText>
      </w:r>
      <w:r w:rsidR="008A51BE" w:rsidRPr="00F252E3">
        <w:rPr>
          <w:rFonts w:ascii="Book Antiqua" w:hAnsi="Book Antiqua" w:cs="Times New Roman"/>
          <w:sz w:val="24"/>
          <w:szCs w:val="24"/>
          <w:lang w:val="en-US"/>
        </w:rPr>
        <w:fldChar w:fldCharType="separate"/>
      </w:r>
      <w:r w:rsidR="00D24FB7" w:rsidRPr="00F252E3">
        <w:rPr>
          <w:rFonts w:ascii="Book Antiqua" w:hAnsi="Book Antiqua" w:cs="Times New Roman"/>
          <w:noProof/>
          <w:sz w:val="24"/>
          <w:szCs w:val="24"/>
          <w:vertAlign w:val="superscript"/>
          <w:lang w:val="en-US"/>
        </w:rPr>
        <w:t>[1]</w:t>
      </w:r>
      <w:r w:rsidR="008A51BE" w:rsidRPr="00F252E3">
        <w:rPr>
          <w:rFonts w:ascii="Book Antiqua" w:hAnsi="Book Antiqua" w:cs="Times New Roman"/>
          <w:sz w:val="24"/>
          <w:szCs w:val="24"/>
          <w:lang w:val="en-US"/>
        </w:rPr>
        <w:fldChar w:fldCharType="end"/>
      </w:r>
      <w:r w:rsidR="00C427C6" w:rsidRPr="00F252E3">
        <w:rPr>
          <w:rFonts w:ascii="Book Antiqua" w:hAnsi="Book Antiqua" w:cs="Times New Roman"/>
          <w:sz w:val="24"/>
          <w:szCs w:val="24"/>
          <w:lang w:val="en-US"/>
        </w:rPr>
        <w:t>.</w:t>
      </w:r>
      <w:r w:rsidR="00BC5CC0" w:rsidRPr="00F252E3">
        <w:rPr>
          <w:rFonts w:ascii="Book Antiqua" w:hAnsi="Book Antiqua" w:cs="Times New Roman"/>
          <w:sz w:val="24"/>
          <w:szCs w:val="24"/>
          <w:lang w:val="en-US"/>
        </w:rPr>
        <w:t xml:space="preserve"> Although an oral-fecal transmission has been proposed, the origin of the virus in the GI tract (swallowed saliva and/or rhino-pharyngeal exudate?) and the clinical significance of viral RNA shedding in the stools cannot </w:t>
      </w:r>
      <w:r w:rsidR="00BC5CC0" w:rsidRPr="00F252E3">
        <w:rPr>
          <w:rFonts w:ascii="Book Antiqua" w:hAnsi="Book Antiqua" w:cs="Times New Roman"/>
          <w:i/>
          <w:iCs/>
          <w:sz w:val="24"/>
          <w:szCs w:val="24"/>
          <w:lang w:val="en-US"/>
        </w:rPr>
        <w:t>per se</w:t>
      </w:r>
      <w:r w:rsidR="00BC5CC0" w:rsidRPr="00F252E3">
        <w:rPr>
          <w:rFonts w:ascii="Book Antiqua" w:hAnsi="Book Antiqua" w:cs="Times New Roman"/>
          <w:i/>
          <w:sz w:val="24"/>
          <w:szCs w:val="24"/>
          <w:lang w:val="en-US"/>
        </w:rPr>
        <w:t xml:space="preserve"> </w:t>
      </w:r>
      <w:r w:rsidR="00BC5CC0" w:rsidRPr="00F252E3">
        <w:rPr>
          <w:rFonts w:ascii="Book Antiqua" w:hAnsi="Book Antiqua" w:cs="Times New Roman"/>
          <w:sz w:val="24"/>
          <w:szCs w:val="24"/>
          <w:lang w:val="en-US"/>
        </w:rPr>
        <w:t xml:space="preserve">confirm this mode of transmission because </w:t>
      </w:r>
      <w:bookmarkStart w:id="27" w:name="OLE_LINK40"/>
      <w:bookmarkStart w:id="28" w:name="OLE_LINK41"/>
      <w:r w:rsidR="00A32BF3" w:rsidRPr="00F252E3">
        <w:rPr>
          <w:rFonts w:ascii="Book Antiqua" w:hAnsi="Book Antiqua" w:cs="Times New Roman"/>
          <w:sz w:val="24"/>
          <w:szCs w:val="24"/>
          <w:lang w:val="en-US"/>
        </w:rPr>
        <w:t xml:space="preserve">Reverse </w:t>
      </w:r>
      <w:r w:rsidR="00A119A4" w:rsidRPr="00F252E3">
        <w:rPr>
          <w:rFonts w:ascii="Book Antiqua" w:hAnsi="Book Antiqua" w:cs="Times New Roman"/>
          <w:sz w:val="24"/>
          <w:szCs w:val="24"/>
          <w:lang w:val="en-US"/>
        </w:rPr>
        <w:t>t</w:t>
      </w:r>
      <w:r w:rsidR="00A32BF3" w:rsidRPr="00F252E3">
        <w:rPr>
          <w:rFonts w:ascii="Book Antiqua" w:hAnsi="Book Antiqua" w:cs="Times New Roman"/>
          <w:sz w:val="24"/>
          <w:szCs w:val="24"/>
          <w:lang w:val="en-US"/>
        </w:rPr>
        <w:t>ranscription-</w:t>
      </w:r>
      <w:r w:rsidR="00A119A4" w:rsidRPr="00F252E3">
        <w:rPr>
          <w:rFonts w:ascii="Book Antiqua" w:hAnsi="Book Antiqua" w:cs="Times New Roman"/>
          <w:sz w:val="24"/>
          <w:szCs w:val="24"/>
          <w:lang w:val="en-US"/>
        </w:rPr>
        <w:t>p</w:t>
      </w:r>
      <w:r w:rsidR="00A32BF3" w:rsidRPr="00F252E3">
        <w:rPr>
          <w:rFonts w:ascii="Book Antiqua" w:hAnsi="Book Antiqua" w:cs="Times New Roman"/>
          <w:sz w:val="24"/>
          <w:szCs w:val="24"/>
          <w:lang w:val="en-US"/>
        </w:rPr>
        <w:t xml:space="preserve">olymerase </w:t>
      </w:r>
      <w:r w:rsidR="00A119A4" w:rsidRPr="00F252E3">
        <w:rPr>
          <w:rFonts w:ascii="Book Antiqua" w:hAnsi="Book Antiqua" w:cs="Times New Roman"/>
          <w:sz w:val="24"/>
          <w:szCs w:val="24"/>
          <w:lang w:val="en-US"/>
        </w:rPr>
        <w:t>c</w:t>
      </w:r>
      <w:r w:rsidR="00A32BF3" w:rsidRPr="00F252E3">
        <w:rPr>
          <w:rFonts w:ascii="Book Antiqua" w:hAnsi="Book Antiqua" w:cs="Times New Roman"/>
          <w:sz w:val="24"/>
          <w:szCs w:val="24"/>
          <w:lang w:val="en-US"/>
        </w:rPr>
        <w:t xml:space="preserve">hain </w:t>
      </w:r>
      <w:r w:rsidR="00A119A4" w:rsidRPr="00F252E3">
        <w:rPr>
          <w:rFonts w:ascii="Book Antiqua" w:hAnsi="Book Antiqua" w:cs="Times New Roman"/>
          <w:sz w:val="24"/>
          <w:szCs w:val="24"/>
          <w:lang w:val="en-US"/>
        </w:rPr>
        <w:t>r</w:t>
      </w:r>
      <w:r w:rsidR="00A32BF3" w:rsidRPr="00F252E3">
        <w:rPr>
          <w:rFonts w:ascii="Book Antiqua" w:hAnsi="Book Antiqua" w:cs="Times New Roman"/>
          <w:sz w:val="24"/>
          <w:szCs w:val="24"/>
          <w:lang w:val="en-US"/>
        </w:rPr>
        <w:t xml:space="preserve">eaction </w:t>
      </w:r>
      <w:r w:rsidR="00A32BF3" w:rsidRPr="00F252E3">
        <w:rPr>
          <w:rFonts w:ascii="Book Antiqua" w:hAnsi="Book Antiqua" w:cs="Times New Roman"/>
          <w:sz w:val="24"/>
          <w:szCs w:val="24"/>
          <w:lang w:val="en-US" w:eastAsia="zh-CN"/>
        </w:rPr>
        <w:t>(</w:t>
      </w:r>
      <w:r w:rsidR="00BC5CC0" w:rsidRPr="00F252E3">
        <w:rPr>
          <w:rFonts w:ascii="Book Antiqua" w:hAnsi="Book Antiqua" w:cs="Times New Roman"/>
          <w:sz w:val="24"/>
          <w:szCs w:val="24"/>
          <w:lang w:val="en-US"/>
        </w:rPr>
        <w:t>RT-PCR</w:t>
      </w:r>
      <w:bookmarkEnd w:id="27"/>
      <w:bookmarkEnd w:id="28"/>
      <w:r w:rsidR="00A32BF3" w:rsidRPr="00F252E3">
        <w:rPr>
          <w:rFonts w:ascii="Book Antiqua" w:hAnsi="Book Antiqua" w:cs="Times New Roman"/>
          <w:sz w:val="24"/>
          <w:szCs w:val="24"/>
          <w:lang w:val="en-US" w:eastAsia="zh-CN"/>
        </w:rPr>
        <w:t>)</w:t>
      </w:r>
      <w:r w:rsidR="00BC5CC0" w:rsidRPr="00F252E3">
        <w:rPr>
          <w:rFonts w:ascii="Book Antiqua" w:hAnsi="Book Antiqua" w:cs="Times New Roman"/>
          <w:sz w:val="24"/>
          <w:szCs w:val="24"/>
          <w:lang w:val="en-US"/>
        </w:rPr>
        <w:t xml:space="preserve"> may detect viral fragments and not </w:t>
      </w:r>
      <w:r w:rsidR="00297269" w:rsidRPr="00F252E3">
        <w:rPr>
          <w:rFonts w:ascii="Book Antiqua" w:hAnsi="Book Antiqua" w:cs="Times New Roman"/>
          <w:sz w:val="24"/>
          <w:szCs w:val="24"/>
          <w:lang w:val="en-US"/>
        </w:rPr>
        <w:t xml:space="preserve">the </w:t>
      </w:r>
      <w:r w:rsidR="00BC5CC0" w:rsidRPr="00F252E3">
        <w:rPr>
          <w:rFonts w:ascii="Book Antiqua" w:hAnsi="Book Antiqua" w:cs="Times New Roman"/>
          <w:sz w:val="24"/>
          <w:szCs w:val="24"/>
          <w:lang w:val="en-US"/>
        </w:rPr>
        <w:t>whole virus whereas stool cultures for the SARS-CoV-2 are still lacking or have low specificity</w:t>
      </w:r>
      <w:r w:rsidR="00951A5B" w:rsidRPr="00F252E3">
        <w:rPr>
          <w:rFonts w:ascii="Book Antiqua" w:hAnsi="Book Antiqua" w:cs="Times New Roman"/>
          <w:sz w:val="24"/>
          <w:szCs w:val="24"/>
        </w:rPr>
        <w:fldChar w:fldCharType="begin" w:fldLock="1"/>
      </w:r>
      <w:r w:rsidR="00D43498" w:rsidRPr="00F252E3">
        <w:rPr>
          <w:rFonts w:ascii="Book Antiqua" w:hAnsi="Book Antiqua" w:cs="Times New Roman"/>
          <w:sz w:val="24"/>
          <w:szCs w:val="24"/>
        </w:rPr>
        <w:instrText>ADDIN CSL_CITATION {"citationItems":[{"id":"ITEM-1","itemData":{"DOI":"10.1016/j.cgh.2020.04.001","ISSN":"15423565","PMID":"32278065","abstract":"BACKGROUND AND AIMS The severe acute respiratory syndrome coronavirus 2 (SARS-CoV-2 / COVID-19) pandemic is a worldwide emergency. An increasing number of diarrhea cases is reported. Here we investigate the epidemiology, clinical presentation, molecular mechanisms, management, and prevention of SARS-CoV-2 associated diarrhea. METHODS We searched on PubMed, EMBASE, and Web of Science up to March 2020 to identify studies documenting diarrhea and mechansism of intestinal inflammation in patients with confirmed diagnosis of SARS-CoV-2 infection. RESULTS Clinical studies show an incidence rate of diarrhea ranging from 2% to 50% of cases. It may precede or trail respiratory symptoms. A pooled analysis revealed an overall percentage of diarrhea onset of 10.4%. SARS-CoV uses the the angiotensin-converting enzyme 2 (ACE2) and the serine protease TMPRSS2 for S protein priming. ACE2 and TMPRSS2 are not only expressed in lung, but also in the small intestinal epithelia. ACE2 is expressed furthermore in the upper esophagus, liver, and colon. SARS-CoV-2 binding affinity to ACE2 is significantly higher (10-20 times) compared with SARS-CoV. Several reports indicate viral RNA shedding in stool detectable longer time period than in nasopharyngeal swabs. Current treatment is supportive, but several options appear promising and are the subject of investigation. CONCLUSION Diarrhea is a frequent presenting symptom in patients infected with SARS-CoV-2. Increasing evidence indicates possible fecal oral transmission, indicating the need for a rapid and effective modification of the screening and diagnostic algorithms. The optimal methods to prevent, manage, and treat diarrhea in COVID-19 infected patients are subjects of intensive research.","author":[{"dropping-particle":"","family":"D’Amico","given":"Ferdinando","non-dropping-particle":"","parse-names":false,"suffix":""},{"dropping-particle":"","family":"Baumgart","given":"Daniel C.","non-dropping-particle":"","parse-names":false,"suffix":""},{"dropping-particle":"","family":"Danese","given":"Silvio","non-dropping-particle":"","parse-names":false,"suffix":""},{"dropping-particle":"","family":"Peyrin-Biroulet","given":"Laurent","non-dropping-particle":"","parse-names":false,"suffix":""}],"container-title":"Clinical Gastroenterology and Hepatology","id":"ITEM-1","issued":{"date-parts":[["2020","4"]]},"publisher":"Elsevier BV","title":"Diarrhea during COVID-19 infection: pathogenesis, epidemiology, prevention and management","type":"article-journal"},"uris":["http://www.mendeley.com/documents/?uuid=ba69c6d8-d451-3d29-9780-b618506ba48e"]}],"mendeley":{"formattedCitation":"&lt;sup&gt;[20]&lt;/sup&gt;","plainTextFormattedCitation":"[20]","previouslyFormattedCitation":"&lt;sup&gt;[20]&lt;/sup&gt;"},"properties":{"noteIndex":0},"schema":"https://github.com/citation-style-language/schema/raw/master/csl-citation.json"}</w:instrText>
      </w:r>
      <w:r w:rsidR="00951A5B" w:rsidRPr="00F252E3">
        <w:rPr>
          <w:rFonts w:ascii="Book Antiqua" w:hAnsi="Book Antiqua" w:cs="Times New Roman"/>
          <w:sz w:val="24"/>
          <w:szCs w:val="24"/>
        </w:rPr>
        <w:fldChar w:fldCharType="separate"/>
      </w:r>
      <w:r w:rsidR="00D43498" w:rsidRPr="00F252E3">
        <w:rPr>
          <w:rFonts w:ascii="Book Antiqua" w:hAnsi="Book Antiqua" w:cs="Times New Roman"/>
          <w:noProof/>
          <w:sz w:val="24"/>
          <w:szCs w:val="24"/>
          <w:vertAlign w:val="superscript"/>
        </w:rPr>
        <w:t>[20]</w:t>
      </w:r>
      <w:r w:rsidR="00951A5B" w:rsidRPr="00F252E3">
        <w:rPr>
          <w:rFonts w:ascii="Book Antiqua" w:hAnsi="Book Antiqua" w:cs="Times New Roman"/>
          <w:sz w:val="24"/>
          <w:szCs w:val="24"/>
        </w:rPr>
        <w:fldChar w:fldCharType="end"/>
      </w:r>
      <w:r w:rsidRPr="00F252E3">
        <w:rPr>
          <w:rFonts w:ascii="Book Antiqua" w:hAnsi="Book Antiqua" w:cs="Times New Roman"/>
          <w:sz w:val="24"/>
          <w:szCs w:val="24"/>
        </w:rPr>
        <w:t xml:space="preserve">. </w:t>
      </w:r>
      <w:r w:rsidR="00BC5CC0" w:rsidRPr="00F252E3">
        <w:rPr>
          <w:rFonts w:ascii="Book Antiqua" w:hAnsi="Book Antiqua" w:cs="Times New Roman"/>
          <w:sz w:val="24"/>
          <w:szCs w:val="24"/>
          <w:lang w:val="en-US"/>
        </w:rPr>
        <w:t>Thus, m</w:t>
      </w:r>
      <w:r w:rsidR="00C63DF0" w:rsidRPr="00F252E3">
        <w:rPr>
          <w:rFonts w:ascii="Book Antiqua" w:hAnsi="Book Antiqua" w:cs="Times New Roman"/>
          <w:sz w:val="24"/>
          <w:szCs w:val="24"/>
          <w:lang w:val="en-US"/>
        </w:rPr>
        <w:t xml:space="preserve">ore studies are needed to understand the mechanisms of transmission and incubation times, along with the duration of infectivity and clinical course. </w:t>
      </w:r>
    </w:p>
    <w:p w14:paraId="16EBAFC1" w14:textId="77777777" w:rsidR="00F21A93" w:rsidRPr="00F252E3" w:rsidRDefault="00F21A93" w:rsidP="00F252E3">
      <w:pPr>
        <w:snapToGrid w:val="0"/>
        <w:spacing w:after="0" w:line="360" w:lineRule="auto"/>
        <w:jc w:val="both"/>
        <w:rPr>
          <w:rFonts w:ascii="Book Antiqua" w:hAnsi="Book Antiqua" w:cs="Times New Roman"/>
          <w:sz w:val="24"/>
          <w:szCs w:val="24"/>
        </w:rPr>
      </w:pPr>
    </w:p>
    <w:p w14:paraId="6AC244B8" w14:textId="42E0142D" w:rsidR="0041792A" w:rsidRPr="00F252E3" w:rsidRDefault="00FA2634" w:rsidP="00F252E3">
      <w:pPr>
        <w:snapToGrid w:val="0"/>
        <w:spacing w:after="0" w:line="360" w:lineRule="auto"/>
        <w:jc w:val="both"/>
        <w:rPr>
          <w:rFonts w:ascii="Book Antiqua" w:hAnsi="Book Antiqua" w:cs="Times New Roman"/>
          <w:b/>
          <w:bCs/>
          <w:caps/>
          <w:sz w:val="24"/>
          <w:szCs w:val="24"/>
          <w:u w:val="single"/>
          <w:lang w:val="en-US"/>
        </w:rPr>
      </w:pPr>
      <w:r w:rsidRPr="00F252E3">
        <w:rPr>
          <w:rFonts w:ascii="Book Antiqua" w:hAnsi="Book Antiqua" w:cs="Times New Roman"/>
          <w:b/>
          <w:caps/>
          <w:sz w:val="24"/>
          <w:szCs w:val="24"/>
          <w:u w:val="single"/>
          <w:lang w:val="en-US"/>
        </w:rPr>
        <w:t>Main c</w:t>
      </w:r>
      <w:r w:rsidR="0041792A" w:rsidRPr="00F252E3">
        <w:rPr>
          <w:rFonts w:ascii="Book Antiqua" w:hAnsi="Book Antiqua" w:cs="Times New Roman"/>
          <w:b/>
          <w:caps/>
          <w:sz w:val="24"/>
          <w:szCs w:val="24"/>
          <w:u w:val="single"/>
          <w:lang w:val="en-US"/>
        </w:rPr>
        <w:t xml:space="preserve">linical </w:t>
      </w:r>
      <w:r w:rsidRPr="00F252E3">
        <w:rPr>
          <w:rFonts w:ascii="Book Antiqua" w:hAnsi="Book Antiqua" w:cs="Times New Roman"/>
          <w:b/>
          <w:caps/>
          <w:sz w:val="24"/>
          <w:szCs w:val="24"/>
          <w:u w:val="single"/>
          <w:lang w:val="en-US"/>
        </w:rPr>
        <w:t xml:space="preserve">and laboratory </w:t>
      </w:r>
      <w:r w:rsidR="0041792A" w:rsidRPr="00F252E3">
        <w:rPr>
          <w:rFonts w:ascii="Book Antiqua" w:hAnsi="Book Antiqua" w:cs="Times New Roman"/>
          <w:b/>
          <w:caps/>
          <w:sz w:val="24"/>
          <w:szCs w:val="24"/>
          <w:u w:val="single"/>
          <w:lang w:val="en-US"/>
        </w:rPr>
        <w:t>manifestation</w:t>
      </w:r>
      <w:r w:rsidRPr="00F252E3">
        <w:rPr>
          <w:rFonts w:ascii="Book Antiqua" w:hAnsi="Book Antiqua" w:cs="Times New Roman"/>
          <w:b/>
          <w:caps/>
          <w:sz w:val="24"/>
          <w:szCs w:val="24"/>
          <w:u w:val="single"/>
          <w:lang w:val="en-US"/>
        </w:rPr>
        <w:t>s</w:t>
      </w:r>
      <w:r w:rsidR="0041792A" w:rsidRPr="00F252E3">
        <w:rPr>
          <w:rFonts w:ascii="Book Antiqua" w:hAnsi="Book Antiqua" w:cs="Times New Roman"/>
          <w:b/>
          <w:caps/>
          <w:sz w:val="24"/>
          <w:szCs w:val="24"/>
          <w:u w:val="single"/>
          <w:lang w:val="en-US"/>
        </w:rPr>
        <w:t xml:space="preserve"> of </w:t>
      </w:r>
      <w:r w:rsidR="004828F9" w:rsidRPr="004828F9">
        <w:rPr>
          <w:rFonts w:ascii="Book Antiqua" w:hAnsi="Book Antiqua" w:cs="Times New Roman"/>
          <w:b/>
          <w:bCs/>
          <w:caps/>
          <w:sz w:val="24"/>
          <w:szCs w:val="24"/>
          <w:u w:val="single"/>
          <w:lang w:val="en-US"/>
        </w:rPr>
        <w:t>COVID-19</w:t>
      </w:r>
    </w:p>
    <w:p w14:paraId="39D33D3B" w14:textId="7C0734C5" w:rsidR="00FA2634" w:rsidRPr="00F252E3" w:rsidRDefault="005C561C" w:rsidP="00F252E3">
      <w:pPr>
        <w:snapToGrid w:val="0"/>
        <w:spacing w:after="0" w:line="360" w:lineRule="auto"/>
        <w:jc w:val="both"/>
        <w:rPr>
          <w:rFonts w:ascii="Book Antiqua" w:hAnsi="Book Antiqua" w:cs="Times New Roman"/>
          <w:sz w:val="24"/>
          <w:szCs w:val="24"/>
          <w:lang w:val="en-US"/>
        </w:rPr>
      </w:pPr>
      <w:r w:rsidRPr="00F252E3">
        <w:rPr>
          <w:rFonts w:ascii="Book Antiqua" w:hAnsi="Book Antiqua" w:cs="Times New Roman"/>
          <w:sz w:val="24"/>
          <w:szCs w:val="24"/>
        </w:rPr>
        <w:t>COVID-19</w:t>
      </w:r>
      <w:r w:rsidR="00960D62" w:rsidRPr="00F252E3">
        <w:rPr>
          <w:rFonts w:ascii="Book Antiqua" w:hAnsi="Book Antiqua" w:cs="Times New Roman"/>
          <w:sz w:val="24"/>
          <w:szCs w:val="24"/>
        </w:rPr>
        <w:t xml:space="preserve"> </w:t>
      </w:r>
      <w:r w:rsidRPr="00F252E3">
        <w:rPr>
          <w:rFonts w:ascii="Book Antiqua" w:hAnsi="Book Antiqua" w:cs="Times New Roman"/>
          <w:sz w:val="24"/>
          <w:szCs w:val="24"/>
          <w:lang w:val="en-US"/>
        </w:rPr>
        <w:t>presents predominantly as a respiratory infection, with the most common symptoms</w:t>
      </w:r>
      <w:r w:rsidR="0041792A" w:rsidRPr="00F252E3">
        <w:rPr>
          <w:rFonts w:ascii="Book Antiqua" w:hAnsi="Book Antiqua" w:cs="Times New Roman"/>
          <w:sz w:val="24"/>
          <w:szCs w:val="24"/>
          <w:lang w:val="en-US"/>
        </w:rPr>
        <w:t xml:space="preserve"> bein</w:t>
      </w:r>
      <w:r w:rsidR="00B5340B" w:rsidRPr="00F252E3">
        <w:rPr>
          <w:rFonts w:ascii="Book Antiqua" w:hAnsi="Book Antiqua" w:cs="Times New Roman"/>
          <w:sz w:val="24"/>
          <w:szCs w:val="24"/>
          <w:lang w:val="en-US"/>
        </w:rPr>
        <w:t>g fever, fatigue and dry cough</w:t>
      </w:r>
      <w:r w:rsidRPr="00F252E3">
        <w:rPr>
          <w:rFonts w:ascii="Book Antiqua" w:hAnsi="Book Antiqua" w:cs="Times New Roman"/>
          <w:sz w:val="24"/>
          <w:szCs w:val="24"/>
          <w:lang w:val="en-US"/>
        </w:rPr>
        <w:t xml:space="preserve"> (</w:t>
      </w:r>
      <w:r w:rsidR="00DC0646" w:rsidRPr="00F252E3">
        <w:rPr>
          <w:rFonts w:ascii="Book Antiqua" w:hAnsi="Book Antiqua" w:cs="Times New Roman"/>
          <w:sz w:val="24"/>
          <w:szCs w:val="24"/>
          <w:lang w:val="en-US"/>
        </w:rPr>
        <w:t>Table 2</w:t>
      </w:r>
      <w:r w:rsidRPr="00F252E3">
        <w:rPr>
          <w:rFonts w:ascii="Book Antiqua" w:hAnsi="Book Antiqua" w:cs="Times New Roman"/>
          <w:sz w:val="24"/>
          <w:szCs w:val="24"/>
          <w:lang w:val="en-US"/>
        </w:rPr>
        <w:t>)</w:t>
      </w:r>
      <w:r w:rsidR="00B5340B" w:rsidRPr="00F252E3">
        <w:rPr>
          <w:rFonts w:ascii="Book Antiqua" w:hAnsi="Book Antiqua" w:cs="Times New Roman"/>
          <w:sz w:val="24"/>
          <w:szCs w:val="24"/>
          <w:lang w:val="en-US"/>
        </w:rPr>
        <w:fldChar w:fldCharType="begin" w:fldLock="1"/>
      </w:r>
      <w:r w:rsidR="00D43498" w:rsidRPr="00F252E3">
        <w:rPr>
          <w:rFonts w:ascii="Book Antiqua" w:hAnsi="Book Antiqua" w:cs="Times New Roman"/>
          <w:sz w:val="24"/>
          <w:szCs w:val="24"/>
          <w:lang w:val="en-US"/>
        </w:rPr>
        <w:instrText>ADDIN CSL_CITATION {"citationItems":[{"id":"ITEM-1","itemData":{"DOI":"10.1056/nejmoa2002032","ISSN":"0028-4793","PMID":"32109013","abstract":"BACKGROUND Since December 2019, when coronavirus disease 2019 (Covid-19) emerged in Wuhan city and rapidly spread throughout China, data have been needed on the clinical characteristics of the affected patients. METHODS We extracted data regarding 1099 patients with laboratory-confirmed Covid-19 from 552 hospitals in 30 provinces, autonomous regions, and municipalities in China through January 29, 2020. The primary composite end point was admission to an intensive care unit (ICU), the use of mechanical ventilation, or death. RESULTS The median age of the patients was 47 years; 41.9% of the patients were female. The primary composite end point occurred in 67 patients (6.1%), including 5.0% who were admitted to the ICU, 2.3% who underwent invasive mechanical ventilation, and 1.4% who died. Only 1.9% of the patients had a history of direct contact with wildlife. Among nonresidents of Wuhan, 72.3% had contact with residents of Wuhan, including 31.3% who had visited the city. The most common symptoms were fever (43.8% on admission and 88.7% during hospitalization) and cough (67.8%). Diarrhea was uncommon (3.8%). The median incubation period was 4 days (interquartile range, 2 to 7). On admission, ground-glass opacity was the most common radiologic finding on chest computed tomography (CT) (56.4%). No radiographic or CT abnormality was found in 157 of 877 patients (17.9%) with nonsevere disease and in 5 of 173 patients (2.9%) with severe disease. Lymphocytopenia was present in 83.2% of the patients on admission. CONCLUSIONS During the first 2 months of the current outbreak, Covid-19 spread rapidly throughout China and caused varying degrees of illness. Patients often presented without fever, and many did not have abnormal radiologic findings. (Funded by the National Health Commission of China and others.).","author":[{"dropping-particle":"","family":"Guan","given":"Wei-jie","non-dropping-particle":"","parse-names":false,"suffix":""},{"dropping-particle":"","family":"Ni","given":"Zheng-yi","non-dropping-particle":"","parse-names":false,"suffix":""},{"dropping-particle":"","family":"Hu","given":"Yu","non-dropping-particle":"","parse-names":false,"suffix":""},{"dropping-particle":"","family":"Liang","given":"Wen-hua","non-dropping-particle":"","parse-names":false,"suffix":""},{"dropping-particle":"","family":"Ou","given":"Chun-quan","non-dropping-particle":"","parse-names":false,"suffix":""},{"dropping-particle":"","family":"He","given":"Jian-xing","non-dropping-particle":"","parse-names":false,"suffix":""},{"dropping-particle":"","family":"Liu","given":"Lei","non-dropping-particle":"","parse-names":false,"suffix":""},{"dropping-particle":"","family":"Shan","given":"Hong","non-dropping-particle":"","parse-names":false,"suffix":""},{"dropping-particle":"","family":"Lei","given":"Chun-liang","non-dropping-particle":"","parse-names":false,"suffix":""},{"dropping-particle":"","family":"Hui","given":"David S.C.","non-dropping-particle":"","parse-names":false,"suffix":""},{"dropping-particle":"","family":"Du","given":"Bin","non-dropping-particle":"","parse-names":false,"suffix":""},{"dropping-particle":"","family":"Li","given":"Lan-juan","non-dropping-particle":"","parse-names":false,"suffix":""},{"dropping-particle":"","family":"Zeng","given":"Guang","non-dropping-particle":"","parse-names":false,"suffix":""},{"dropping-particle":"","family":"Yuen","given":"Kwok-Yung","non-dropping-particle":"","parse-names":false,"suffix":""},{"dropping-particle":"","family":"Chen","given":"Ru-chong","non-dropping-particle":"","parse-names":false,"suffix":""},{"dropping-particle":"","family":"Tang","given":"Chun-li","non-dropping-particle":"","parse-names":false,"suffix":""},{"dropping-particle":"","family":"Wang","given":"Tao","non-dropping-particle":"","parse-names":false,"suffix":""},{"dropping-particle":"","family":"Chen","given":"Ping-yan","non-dropping-particle":"","parse-names":false,"suffix":""},{"dropping-particle":"","family":"Xiang","given":"Jie","non-dropping-particle":"","parse-names":false,"suffix":""},{"dropping-particle":"","family":"Li","given":"Shi-yue","non-dropping-particle":"","parse-names":false,"suffix":""},{"dropping-particle":"","family":"Wang","given":"Jin-lin","non-dropping-particle":"","parse-names":false,"suffix":""},{"dropping-particle":"","family":"Liang","given":"Zi-jing","non-dropping-particle":"","parse-names":false,"suffix":""},{"dropping-particle":"","family":"Peng","given":"Yi-xiang","non-dropping-particle":"","parse-names":false,"suffix":""},{"dropping-particle":"","family":"Wei","given":"Li","non-dropping-particle":"","parse-names":false,"suffix":""},{"dropping-particle":"","family":"Liu","given":"Yong","non-dropping-particle":"","parse-names":false,"suffix":""},{"dropping-particle":"","family":"Hu","given":"Ya-hua","non-dropping-particle":"","parse-names":false,"suffix":""},{"dropping-particle":"","family":"Peng","given":"Peng","non-dropping-particle":"","parse-names":false,"suffix":""},{"dropping-particle":"","family":"Wang","given":"Jian-ming","non-dropping-particle":"","parse-names":false,"suffix":""},{"dropping-particle":"","family":"Liu","given":"Ji-yang","non-dropping-particle":"","parse-names":false,"suffix":""},{"dropping-particle":"","family":"Chen","given":"Zhong","non-dropping-particle":"","parse-names":false,"suffix":""},{"dropping-particle":"","family":"Li","given":"Gang","non-dropping-particle":"","parse-names":false,"suffix":""},{"dropping-particle":"","family":"Zheng","given":"Zhi-jian","non-dropping-particle":"","parse-names":false,"suffix":""},{"dropping-particle":"","family":"Qiu","given":"Shao-qin","non-dropping-particle":"","parse-names":false,"suffix":""},{"dropping-particle":"","family":"Luo","given":"Jie","non-dropping-particle":"","parse-names":false,"suffix":""},{"dropping-particle":"","family":"Ye","given":"Chang-jiang","non-dropping-particle":"","parse-names":false,"suffix":""},{"dropping-particle":"","family":"Zhu","given":"Shao-yong","non-dropping-particle":"","parse-names":false,"suffix":""},{"dropping-particle":"","family":"Zhong","given":"Nan-shan","non-dropping-particle":"","parse-names":false,"suffix":""}],"container-title":"New England Journal of Medicine","id":"ITEM-1","issued":{"date-parts":[["2020","2","28"]]},"publisher":"Massachusetts Medical Society","title":"Clinical Characteristics of Coronavirus Disease 2019 in China","type":"article-journal"},"uris":["http://www.mendeley.com/documents/?uuid=57d64f9d-0969-389c-a5af-a9d53fcc56b1"]},{"id":"ITEM-2","itemData":{"DOI":"10.1001/jama.2020.1585","ISSN":"1538-3598","abstract":"IMPORTANCE: In December 2019, novel coronavirus (2019-nCoV)-infected pneumonia (NCIP) occurred in Wuhan, China. The number of cases has increased rapidly but information on the clinical characteristics of affected patients is limited. OBJECTIVE: To describe the epidemiological and clinical characteristics of NCIP. DESIGN, SETTING, AND PARTICIPANTS: Retrospective, single-center case series of the 138 consecutive hospitalized patients with confirmed NCIP at Zhongnan Hospital of Wuhan University in Wuhan, China, from January 1 to January 28, 2020; final date of follow-up was February 3, 2020. EXPOSURES: Documented NCIP. MAIN OUTCOMES AND MEASURES: Epidemiological, demographic, clinical, laboratory, radiological, and treatment data were collected and analyzed. Outcomes of critically ill patients and noncritically ill patients were compared. Presumed hospital-related transmission was suspected if a cluster of health professionals or hospitalized patients in the same wards became infected and a possible source of infection could be tracked. RESULTS: Of 138 hospitalized patients with NCIP, the median age was 56 years (interquartile range, 42-68; range, 22-92 years) and 75 (54.3%) were men. Hospital-associated transmission was suspected as the presumed mechanism of infection for affected health professionals (40 [29%]) and hospitalized patients (17 [12.3%]). Common symptoms included fever (136 [98.6%]), fatigue (96 [69.6%]), and dry cough (82 [59.4%]). Lymphopenia (lymphocyte count, 0.8</w:instrText>
      </w:r>
      <w:r w:rsidR="00D43498" w:rsidRPr="00F252E3">
        <w:rPr>
          <w:rFonts w:ascii="MS Gothic" w:hAnsi="MS Gothic" w:cs="MS Gothic"/>
          <w:sz w:val="24"/>
          <w:szCs w:val="24"/>
          <w:lang w:val="en-US"/>
        </w:rPr>
        <w:instrText> </w:instrText>
      </w:r>
      <w:r w:rsidR="00D43498" w:rsidRPr="00F252E3">
        <w:rPr>
          <w:rFonts w:ascii="Book Antiqua" w:hAnsi="Book Antiqua" w:cs="Book Antiqua"/>
          <w:sz w:val="24"/>
          <w:szCs w:val="24"/>
          <w:lang w:val="en-US"/>
        </w:rPr>
        <w:instrText>×</w:instrText>
      </w:r>
      <w:r w:rsidR="00D43498" w:rsidRPr="00F252E3">
        <w:rPr>
          <w:rFonts w:ascii="MS Gothic" w:hAnsi="MS Gothic" w:cs="MS Gothic"/>
          <w:sz w:val="24"/>
          <w:szCs w:val="24"/>
          <w:lang w:val="en-US"/>
        </w:rPr>
        <w:instrText> </w:instrText>
      </w:r>
      <w:r w:rsidR="00D43498" w:rsidRPr="00F252E3">
        <w:rPr>
          <w:rFonts w:ascii="Book Antiqua" w:hAnsi="Book Antiqua" w:cs="Times New Roman"/>
          <w:sz w:val="24"/>
          <w:szCs w:val="24"/>
          <w:lang w:val="en-US"/>
        </w:rPr>
        <w:instrText>109/L [interquartile range {IQR}, 0.6-1.1]) occurred in 97 patients (70.3%), prolonged prothrombin time (13.0 seconds [IQR, 12.3-13.7]) in 80 patients (58%), and elevated lactate dehydrogenase (261 U/L [IQR, 182-403]) in 55 patients (39.9%). Chest computed tomographic scans showed bilateral patchy shadows or ground glass opacity in the lungs of all patients. Most patients received antiviral therapy (oseltamivir, 124 [89.9%]), and many received antibacterial therapy (moxifloxacin, 89 [64.4%]; ceftriaxone, 34 [24.6%]; azithromycin, 25 [18.1%]) and glucocorticoid therapy (62 [44.9%]). Thirty-six patients (26.1%) were transferred to the intensive care unit (ICU) because of complications, including acute respiratory distress syndrome (22 [61.1%]), arrhythmia (16 [44.4%]), and shock (11 [30.6%]). The median time from first symptom to dyspnea was 5.0 days, to hospital admission was 7.0 days, and to ARDS was 8.0 days. Patients treated in the ICU (n</w:instrText>
      </w:r>
      <w:r w:rsidR="00D43498" w:rsidRPr="00F252E3">
        <w:rPr>
          <w:rFonts w:ascii="MS Gothic" w:hAnsi="MS Gothic" w:cs="MS Gothic"/>
          <w:sz w:val="24"/>
          <w:szCs w:val="24"/>
          <w:lang w:val="en-US"/>
        </w:rPr>
        <w:instrText> </w:instrText>
      </w:r>
      <w:r w:rsidR="00D43498" w:rsidRPr="00F252E3">
        <w:rPr>
          <w:rFonts w:ascii="Book Antiqua" w:hAnsi="Book Antiqua" w:cs="Times New Roman"/>
          <w:sz w:val="24"/>
          <w:szCs w:val="24"/>
          <w:lang w:val="en-US"/>
        </w:rPr>
        <w:instrText>=</w:instrText>
      </w:r>
      <w:r w:rsidR="00D43498" w:rsidRPr="00F252E3">
        <w:rPr>
          <w:rFonts w:ascii="MS Gothic" w:hAnsi="MS Gothic" w:cs="MS Gothic"/>
          <w:sz w:val="24"/>
          <w:szCs w:val="24"/>
          <w:lang w:val="en-US"/>
        </w:rPr>
        <w:instrText> </w:instrText>
      </w:r>
      <w:r w:rsidR="00D43498" w:rsidRPr="00F252E3">
        <w:rPr>
          <w:rFonts w:ascii="Book Antiqua" w:hAnsi="Book Antiqua" w:cs="Times New Roman"/>
          <w:sz w:val="24"/>
          <w:szCs w:val="24"/>
          <w:lang w:val="en-US"/>
        </w:rPr>
        <w:instrText>36), compared with patients not tr…","author":[{"dropping-particle":"","family":"Wang","given":"Dawei","non-dropping-particle":"","parse-names":false,"suffix":""},{"dropping-particle":"","family":"Hu","given":"Bo","non-dropping-particle":"","parse-names":false,"suffix":""},{"dropping-particle":"","family":"Hu","given":"Chang","non-dropping-particle":"","parse-names":false,"suffix":""},{"dropping-particle":"","family":"Zhu","given":"Fangfang","non-dropping-particle":"","parse-names":false,"suffix":""},{"dropping-particle":"","family":"Liu","given":"Xing","non-dropping-particle":"","parse-names":false,"suffix":""},{"dropping-particle":"","family":"Zhang","given":"Jing","non-dropping-particle":"","parse-names":false,"suffix":""},{"dropping-particle":"","family":"Wang","given":"Binbin","non-dropping-particle":"","parse-names":false,"suffix":""},{"dropping-particle":"","family":"Xiang","given":"Hui","non-dropping-particle":"","parse-names":false,"suffix":""},{"dropping-particle":"","family":"Cheng","given":"Zhenshun","non-dropping-particle":"","parse-names":false,"suffix":""},{"dropping-particle":"","family":"Xiong","given":"Yong","non-dropping-particle":"","parse-names":false,"suffix":""},{"dropping-particle":"","family":"Zhao","given":"Yan","non-dropping-particle":"","parse-names":false,"suffix":""},{"dropping-particle":"","family":"Li","given":"Yirong","non-dropping-particle":"","parse-names":false,"suffix":""},{"dropping-particle":"","family":"Wang","given":"Xinghuan","non-dropping-particle":"","parse-names":false,"suffix":""},{"dropping-particle":"","family":"Peng","given":"Zhiyong","non-dropping-particle":"","parse-names":false,"suffix":""}],"container-title":"JAMA","id":"ITEM-2","issued":{"date-parts":[["2020","2","7"]]},"language":"eng","page":"e201585","publisher":"American Medical Association","title":"Clinical Characteristics of 138 Hospitalized Patients With 2019 Novel Coronavirus-Infected Pneumonia in Wuhan, China","type":"article-journal"},"uris":["http://www.mendeley.com/documents/?uuid=bf9b7d77-c4d3-4650-9f2c-3c9bcddd183d"]}],"mendeley":{"formattedCitation":"&lt;sup&gt;[19,21]&lt;/sup&gt;","plainTextFormattedCitation":"[19,21]","previouslyFormattedCitation":"&lt;sup&gt;[19,21]&lt;/sup&gt;"},"properties":{"noteIndex":0},"schema":"https://github.com/citation-style-language/schema/raw/master/csl-citation.json"}</w:instrText>
      </w:r>
      <w:r w:rsidR="00B5340B" w:rsidRPr="00F252E3">
        <w:rPr>
          <w:rFonts w:ascii="Book Antiqua" w:hAnsi="Book Antiqua" w:cs="Times New Roman"/>
          <w:sz w:val="24"/>
          <w:szCs w:val="24"/>
          <w:lang w:val="en-US"/>
        </w:rPr>
        <w:fldChar w:fldCharType="separate"/>
      </w:r>
      <w:r w:rsidR="00D43498" w:rsidRPr="00F252E3">
        <w:rPr>
          <w:rFonts w:ascii="Book Antiqua" w:hAnsi="Book Antiqua" w:cs="Times New Roman"/>
          <w:noProof/>
          <w:sz w:val="24"/>
          <w:szCs w:val="24"/>
          <w:vertAlign w:val="superscript"/>
          <w:lang w:val="en-US"/>
        </w:rPr>
        <w:t>[19,21]</w:t>
      </w:r>
      <w:r w:rsidR="00B5340B" w:rsidRPr="00F252E3">
        <w:rPr>
          <w:rFonts w:ascii="Book Antiqua" w:hAnsi="Book Antiqua" w:cs="Times New Roman"/>
          <w:sz w:val="24"/>
          <w:szCs w:val="24"/>
          <w:lang w:val="en-US"/>
        </w:rPr>
        <w:fldChar w:fldCharType="end"/>
      </w:r>
      <w:r w:rsidR="00FE4BFE" w:rsidRPr="00F252E3">
        <w:rPr>
          <w:rFonts w:ascii="Book Antiqua" w:hAnsi="Book Antiqua" w:cs="Times New Roman"/>
          <w:sz w:val="24"/>
          <w:szCs w:val="24"/>
          <w:lang w:val="en-US"/>
        </w:rPr>
        <w:t xml:space="preserve">. </w:t>
      </w:r>
      <w:r w:rsidR="00AF6D1E" w:rsidRPr="00F252E3">
        <w:rPr>
          <w:rFonts w:ascii="Book Antiqua" w:hAnsi="Book Antiqua" w:cs="Times New Roman"/>
          <w:sz w:val="24"/>
          <w:szCs w:val="24"/>
          <w:lang w:val="en-US"/>
        </w:rPr>
        <w:t>T</w:t>
      </w:r>
      <w:r w:rsidR="00FE4BFE" w:rsidRPr="00F252E3">
        <w:rPr>
          <w:rFonts w:ascii="Book Antiqua" w:hAnsi="Book Antiqua" w:cs="Times New Roman"/>
          <w:sz w:val="24"/>
          <w:szCs w:val="24"/>
          <w:lang w:val="en-US"/>
        </w:rPr>
        <w:t xml:space="preserve">he median age of patients hospitalized for confirmed cases of COVID-19 is 56 years, </w:t>
      </w:r>
      <w:r w:rsidR="00AF6D1E" w:rsidRPr="00F252E3">
        <w:rPr>
          <w:rFonts w:ascii="Book Antiqua" w:hAnsi="Book Antiqua" w:cs="Times New Roman"/>
          <w:sz w:val="24"/>
          <w:szCs w:val="24"/>
          <w:lang w:val="en-US"/>
        </w:rPr>
        <w:t xml:space="preserve">with </w:t>
      </w:r>
      <w:r w:rsidR="00AF6D1E" w:rsidRPr="00F252E3">
        <w:rPr>
          <w:rFonts w:ascii="Book Antiqua" w:hAnsi="Book Antiqua" w:cs="Times New Roman"/>
          <w:sz w:val="24"/>
          <w:szCs w:val="24"/>
        </w:rPr>
        <w:t>a slight male preponderance (</w:t>
      </w:r>
      <w:r w:rsidR="00AF6D1E" w:rsidRPr="00F252E3">
        <w:rPr>
          <w:rFonts w:ascii="Book Antiqua" w:hAnsi="Book Antiqua" w:cs="Times New Roman"/>
          <w:sz w:val="24"/>
          <w:szCs w:val="24"/>
          <w:lang w:val="en-US"/>
        </w:rPr>
        <w:t>54%)</w:t>
      </w:r>
      <w:r w:rsidR="00FE4BFE" w:rsidRPr="00F252E3">
        <w:rPr>
          <w:rFonts w:ascii="Book Antiqua" w:hAnsi="Book Antiqua" w:cs="Times New Roman"/>
          <w:sz w:val="24"/>
          <w:szCs w:val="24"/>
          <w:lang w:val="en-US"/>
        </w:rPr>
        <w:fldChar w:fldCharType="begin" w:fldLock="1"/>
      </w:r>
      <w:r w:rsidR="00D43498" w:rsidRPr="00F252E3">
        <w:rPr>
          <w:rFonts w:ascii="Book Antiqua" w:hAnsi="Book Antiqua" w:cs="Times New Roman"/>
          <w:sz w:val="24"/>
          <w:szCs w:val="24"/>
          <w:lang w:val="en-US"/>
        </w:rPr>
        <w:instrText>ADDIN CSL_CITATION {"citationItems":[{"id":"ITEM-1","itemData":{"DOI":"10.1001/jama.2020.1585","ISSN":"1538-3598","abstract":"IMPORTANCE: In December 2019, novel coronavirus (2019-nCoV)-infected pneumonia (NCIP) occurred in Wuhan, China. The number of cases has increased rapidly but information on the clinical characteristics of affected patients is limited. OBJECTIVE: To describe the epidemiological and clinical characteristics of NCIP. DESIGN, SETTING, AND PARTICIPANTS: Retrospective, single-center case series of the 138 consecutive hospitalized patients with confirmed NCIP at Zhongnan Hospital of Wuhan University in Wuhan, China, from January 1 to January 28, 2020; final date of follow-up was February 3, 2020. EXPOSURES: Documented NCIP. MAIN OUTCOMES AND MEASURES: Epidemiological, demographic, clinical, laboratory, radiological, and treatment data were collected and analyzed. Outcomes of critically ill patients and noncritically ill patients were compared. Presumed hospital-related transmission was suspected if a cluster of health professionals or hospitalized patients in the same wards became infected and a possible source of infection could be tracked. RESULTS: Of 138 hospitalized patients with NCIP, the median age was 56 years (interquartile range, 42-68; range, 22-92 years) and 75 (54.3%) were men. Hospital-associated transmission was suspected as the presumed mechanism of infection for affected health professionals (40 [29%]) and hospitalized patients (17 [12.3%]). Common symptoms included fever (136 [98.6%]), fatigue (96 [69.6%]), and dry cough (82 [59.4%]). Lymphopenia (lymphocyte count, 0.8</w:instrText>
      </w:r>
      <w:r w:rsidR="00D43498" w:rsidRPr="00F252E3">
        <w:rPr>
          <w:rFonts w:ascii="MS Gothic" w:hAnsi="MS Gothic" w:cs="MS Gothic"/>
          <w:sz w:val="24"/>
          <w:szCs w:val="24"/>
          <w:lang w:val="en-US"/>
        </w:rPr>
        <w:instrText> </w:instrText>
      </w:r>
      <w:r w:rsidR="00D43498" w:rsidRPr="00F252E3">
        <w:rPr>
          <w:rFonts w:ascii="Book Antiqua" w:hAnsi="Book Antiqua" w:cs="Book Antiqua"/>
          <w:sz w:val="24"/>
          <w:szCs w:val="24"/>
          <w:lang w:val="en-US"/>
        </w:rPr>
        <w:instrText>×</w:instrText>
      </w:r>
      <w:r w:rsidR="00D43498" w:rsidRPr="00F252E3">
        <w:rPr>
          <w:rFonts w:ascii="MS Gothic" w:hAnsi="MS Gothic" w:cs="MS Gothic"/>
          <w:sz w:val="24"/>
          <w:szCs w:val="24"/>
          <w:lang w:val="en-US"/>
        </w:rPr>
        <w:instrText> </w:instrText>
      </w:r>
      <w:r w:rsidR="00D43498" w:rsidRPr="00F252E3">
        <w:rPr>
          <w:rFonts w:ascii="Book Antiqua" w:hAnsi="Book Antiqua" w:cs="Times New Roman"/>
          <w:sz w:val="24"/>
          <w:szCs w:val="24"/>
          <w:lang w:val="en-US"/>
        </w:rPr>
        <w:instrText>109/L [interquartile range {IQR}, 0.6-1.1]) occurred in 97 patients (70.3%), prolonged prothrombin time (13.0 seconds [IQR, 12.3-13.7]) in 80 patients (58%), and elevated lactate dehydrogenase (261 U/L [IQR, 182-403]) in 55 patients (39.9%). Chest computed tomographic scans showed bilateral patchy shadows or ground glass opacity in the lungs of all patients. Most patients received antiviral therapy (oseltamivir, 124 [89.9%]), and many received antibacterial therapy (moxifloxacin, 89 [64.4%]; ceftriaxone, 34 [24.6%]; azithromycin, 25 [18.1%]) and glucocorticoid therapy (62 [44.9%]). Thirty-six patients (26.1%) were transferred to the intensive care unit (ICU) because of complications, including acute respiratory distress syndrome (22 [61.1%]), arrhythmia (16 [44.4%]), and shock (11 [30.6%]). The median time from first symptom to dyspnea was 5.0 days, to hospital admission was 7.0 days, and to ARDS was 8.0 days. Patients treated in the ICU (n</w:instrText>
      </w:r>
      <w:r w:rsidR="00D43498" w:rsidRPr="00F252E3">
        <w:rPr>
          <w:rFonts w:ascii="MS Gothic" w:hAnsi="MS Gothic" w:cs="MS Gothic"/>
          <w:sz w:val="24"/>
          <w:szCs w:val="24"/>
          <w:lang w:val="en-US"/>
        </w:rPr>
        <w:instrText> </w:instrText>
      </w:r>
      <w:r w:rsidR="00D43498" w:rsidRPr="00F252E3">
        <w:rPr>
          <w:rFonts w:ascii="Book Antiqua" w:hAnsi="Book Antiqua" w:cs="Times New Roman"/>
          <w:sz w:val="24"/>
          <w:szCs w:val="24"/>
          <w:lang w:val="en-US"/>
        </w:rPr>
        <w:instrText>=</w:instrText>
      </w:r>
      <w:r w:rsidR="00D43498" w:rsidRPr="00F252E3">
        <w:rPr>
          <w:rFonts w:ascii="MS Gothic" w:hAnsi="MS Gothic" w:cs="MS Gothic"/>
          <w:sz w:val="24"/>
          <w:szCs w:val="24"/>
          <w:lang w:val="en-US"/>
        </w:rPr>
        <w:instrText> </w:instrText>
      </w:r>
      <w:r w:rsidR="00D43498" w:rsidRPr="00F252E3">
        <w:rPr>
          <w:rFonts w:ascii="Book Antiqua" w:hAnsi="Book Antiqua" w:cs="Times New Roman"/>
          <w:sz w:val="24"/>
          <w:szCs w:val="24"/>
          <w:lang w:val="en-US"/>
        </w:rPr>
        <w:instrText>36), compared with patients not tr</w:instrText>
      </w:r>
      <w:r w:rsidR="00D43498" w:rsidRPr="00F252E3">
        <w:rPr>
          <w:rFonts w:ascii="Book Antiqua" w:hAnsi="Book Antiqua" w:cs="Book Antiqua"/>
          <w:sz w:val="24"/>
          <w:szCs w:val="24"/>
          <w:lang w:val="en-US"/>
        </w:rPr>
        <w:instrText>…</w:instrText>
      </w:r>
      <w:r w:rsidR="00D43498" w:rsidRPr="00F252E3">
        <w:rPr>
          <w:rFonts w:ascii="Book Antiqua" w:hAnsi="Book Antiqua" w:cs="Times New Roman"/>
          <w:sz w:val="24"/>
          <w:szCs w:val="24"/>
          <w:lang w:val="en-US"/>
        </w:rPr>
        <w:instrText>","author":[{"dropping-particle":"","family":"Wang","given":"Dawei","non-dropping-particle":"","parse-names":false,"suffix":""},{"dropping-particle":"","family":"Hu","given":"Bo","non-dropping-particle":"","parse-names":false,"suffix":""},{"dropping-particle":"","family":"Hu","given":"Chang","non-dropping-particle":"","parse-names":false,"suffix":""},{"dropping-particle":"","family":"Zhu","given":"Fangfang","non-dropping-particle":"","parse-names":false,"suffix":""},{"dropping-particle":"","family":"Liu","given":"Xing","non-dropping-particle":"","parse-names":false,"suffix":""},{"dropping-particle":"","family":"Zhang","given":"Jing","non-dropping-particle":"","parse-names":false,"suffix":""},{"dropping-particle":"","family":"Wang","given":"Binbin","non-dropping-particle":"","parse-names":false,"suffix":""},{"dropping-particle":"","family":"Xiang","given":"Hui","non-dropping-particle":"","parse-names":false,"suffix":""},{"dropping-particle":"","family":"Cheng","given":"Zhenshun","non-dropping-particle":"","parse-names":false,"suffix":""},{"dropping-particle":"","family":"Xiong","given":"Yong","non-dropping-particle":"","parse-names":false,"suffix":""},{"dropping-particle":"","family":"Zhao","given":"Yan","non-dropping-particle":"","parse-names":false,"suffix":""},{"dropping-particle":"","family":"Li","given":"Yirong","non-dropping-particle":"","parse-names":false,"suffix":""},{"dropping-particle":"","family":"Wang","given":"Xinghuan","non-dropping-particle":"","parse-names":false,"suffix":""},{"dropping-particle":"","family":"Peng","given":"Zhiyong","non-dropping-particle":"","parse-names":false,"suffix":""}],"container-title":"JAMA","id":"ITEM-1","issued":{"date-parts":[["2020","2","7"]]},"language":"eng","page":"e201585","publisher":"American Medical Association","title":"Clinical Characteristics of 138 Hospitalized Patients With 2019 Novel Coronavirus-Infected Pneumonia in Wuhan, China","type":"article-journal"},"uris":["http://www.mendeley.com/documents/?uuid=bf9b7d77-c4d3-4650-9f2c-3c9bcddd183d"]}],"mendeley":{"formattedCitation":"&lt;sup&gt;[21]&lt;/sup&gt;","plainTextFormattedCitation":"[21]","previouslyFormattedCitation":"&lt;sup&gt;[21]&lt;/sup&gt;"},"properties":{"noteIndex":0},"schema":"https://github.com/citation-style-language/schema/raw/master/csl-citation.json"}</w:instrText>
      </w:r>
      <w:r w:rsidR="00FE4BFE" w:rsidRPr="00F252E3">
        <w:rPr>
          <w:rFonts w:ascii="Book Antiqua" w:hAnsi="Book Antiqua" w:cs="Times New Roman"/>
          <w:sz w:val="24"/>
          <w:szCs w:val="24"/>
          <w:lang w:val="en-US"/>
        </w:rPr>
        <w:fldChar w:fldCharType="separate"/>
      </w:r>
      <w:r w:rsidR="00D43498" w:rsidRPr="00F252E3">
        <w:rPr>
          <w:rFonts w:ascii="Book Antiqua" w:hAnsi="Book Antiqua" w:cs="Times New Roman"/>
          <w:noProof/>
          <w:sz w:val="24"/>
          <w:szCs w:val="24"/>
          <w:vertAlign w:val="superscript"/>
          <w:lang w:val="en-US"/>
        </w:rPr>
        <w:t>[21]</w:t>
      </w:r>
      <w:r w:rsidR="00FE4BFE" w:rsidRPr="00F252E3">
        <w:rPr>
          <w:rFonts w:ascii="Book Antiqua" w:hAnsi="Book Antiqua" w:cs="Times New Roman"/>
          <w:sz w:val="24"/>
          <w:szCs w:val="24"/>
          <w:lang w:val="en-US"/>
        </w:rPr>
        <w:fldChar w:fldCharType="end"/>
      </w:r>
      <w:r w:rsidR="00AB3B9D" w:rsidRPr="00F252E3">
        <w:rPr>
          <w:rFonts w:ascii="Book Antiqua" w:hAnsi="Book Antiqua" w:cs="Times New Roman"/>
          <w:sz w:val="24"/>
          <w:szCs w:val="24"/>
          <w:lang w:val="en-US"/>
        </w:rPr>
        <w:t>.</w:t>
      </w:r>
    </w:p>
    <w:p w14:paraId="04156DA9" w14:textId="0BE1D9B1" w:rsidR="00B40857" w:rsidRPr="00F252E3" w:rsidRDefault="00FA2634" w:rsidP="00F252E3">
      <w:pPr>
        <w:snapToGrid w:val="0"/>
        <w:spacing w:after="0" w:line="360" w:lineRule="auto"/>
        <w:ind w:firstLineChars="100" w:firstLine="240"/>
        <w:jc w:val="both"/>
        <w:rPr>
          <w:rFonts w:ascii="Book Antiqua" w:hAnsi="Book Antiqua" w:cs="Times New Roman"/>
          <w:sz w:val="24"/>
          <w:szCs w:val="24"/>
          <w:lang w:val="en-US"/>
        </w:rPr>
      </w:pPr>
      <w:r w:rsidRPr="00F252E3">
        <w:rPr>
          <w:rFonts w:ascii="Book Antiqua" w:hAnsi="Book Antiqua" w:cs="Times New Roman"/>
          <w:sz w:val="24"/>
          <w:szCs w:val="24"/>
          <w:lang w:val="en-US"/>
        </w:rPr>
        <w:t xml:space="preserve">In the early stages of the disease, lymphopenia appears to be the commonest laboratory finding (up to 80%), while </w:t>
      </w:r>
      <w:r w:rsidR="008775D4" w:rsidRPr="00F252E3">
        <w:rPr>
          <w:rFonts w:ascii="Book Antiqua" w:hAnsi="Book Antiqua" w:cs="Times New Roman"/>
          <w:sz w:val="24"/>
          <w:szCs w:val="24"/>
          <w:lang w:val="en-US"/>
        </w:rPr>
        <w:t xml:space="preserve">the </w:t>
      </w:r>
      <w:r w:rsidRPr="00F252E3">
        <w:rPr>
          <w:rFonts w:ascii="Book Antiqua" w:hAnsi="Book Antiqua" w:cs="Times New Roman"/>
          <w:sz w:val="24"/>
          <w:szCs w:val="24"/>
          <w:lang w:val="en-US"/>
        </w:rPr>
        <w:t>total</w:t>
      </w:r>
      <w:r w:rsidR="00C75AD8" w:rsidRPr="00F252E3">
        <w:rPr>
          <w:rFonts w:ascii="Book Antiqua" w:hAnsi="Book Antiqua" w:cs="Times New Roman"/>
          <w:sz w:val="24"/>
          <w:szCs w:val="24"/>
          <w:lang w:val="en-US"/>
        </w:rPr>
        <w:t xml:space="preserve"> </w:t>
      </w:r>
      <w:r w:rsidR="00C75AD8" w:rsidRPr="00F252E3">
        <w:rPr>
          <w:rFonts w:ascii="Book Antiqua" w:hAnsi="Book Antiqua" w:cs="Times New Roman"/>
          <w:sz w:val="24"/>
          <w:szCs w:val="24"/>
        </w:rPr>
        <w:t>white blood cell</w:t>
      </w:r>
      <w:r w:rsidR="003D747C" w:rsidRPr="00F252E3">
        <w:rPr>
          <w:rFonts w:ascii="Book Antiqua" w:hAnsi="Book Antiqua" w:cs="Times New Roman"/>
          <w:sz w:val="24"/>
          <w:szCs w:val="24"/>
          <w:lang w:val="en-US"/>
        </w:rPr>
        <w:t xml:space="preserve"> </w:t>
      </w:r>
      <w:r w:rsidRPr="00F252E3">
        <w:rPr>
          <w:rFonts w:ascii="Book Antiqua" w:hAnsi="Book Antiqua" w:cs="Times New Roman"/>
          <w:sz w:val="24"/>
          <w:szCs w:val="24"/>
          <w:lang w:val="en-US"/>
        </w:rPr>
        <w:t xml:space="preserve">number </w:t>
      </w:r>
      <w:r w:rsidR="008775D4" w:rsidRPr="00F252E3">
        <w:rPr>
          <w:rFonts w:ascii="Book Antiqua" w:hAnsi="Book Antiqua" w:cs="Times New Roman"/>
          <w:sz w:val="24"/>
          <w:szCs w:val="24"/>
          <w:lang w:val="en-US"/>
        </w:rPr>
        <w:t>varies</w:t>
      </w:r>
      <w:r w:rsidR="003275A0" w:rsidRPr="00F252E3">
        <w:rPr>
          <w:rFonts w:ascii="Book Antiqua" w:hAnsi="Book Antiqua" w:cs="Times New Roman"/>
          <w:sz w:val="24"/>
          <w:szCs w:val="24"/>
          <w:lang w:val="en-US"/>
        </w:rPr>
        <w:fldChar w:fldCharType="begin" w:fldLock="1"/>
      </w:r>
      <w:r w:rsidR="00D43498" w:rsidRPr="00F252E3">
        <w:rPr>
          <w:rFonts w:ascii="Book Antiqua" w:hAnsi="Book Antiqua" w:cs="Times New Roman"/>
          <w:sz w:val="24"/>
          <w:szCs w:val="24"/>
          <w:lang w:val="en-US"/>
        </w:rPr>
        <w:instrText>ADDIN CSL_CITATION {"citationItems":[{"id":"ITEM-1","itemData":{"DOI":"10.1053/j.gastro.2020.02.054","ISSN":"15280012","PMID":"32142785","author":[{"dropping-particle":"","family":"Gu","given":"Jinyang","non-dropping-particle":"","parse-names":false,"suffix":""},{"dropping-particle":"","family":"Han","given":"Bing","non-dropping-particle":"","parse-names":false,"suffix":""},{"dropping-particle":"","family":"Wang","given":"Jian","non-dropping-particle":"","parse-names":false,"suffix":""}],"container-title":"Gastroenterology","id":"ITEM-1","issued":{"date-parts":[["2020","5","1"]]},"publisher":"NLM (Medline)","title":"COVID-19: Gastrointestinal manifestations and potential fecal-oral transmission","type":"article"},"uris":["http://www.mendeley.com/documents/?uuid=e463c019-8bfa-317b-b9cc-99ef078dbc33"]},{"id":"ITEM-2","itemData":{"PMID":"32150360","abstract":"According to the World Health Organization (WHO), viral diseases continue to emerge and represent a serious issue to public health. In the last twenty years, several viral epidemics such as the severe acute respiratory syndrome coronavirus (SARS-CoV) in 2002 to 2003, and H1N1 influenza in 2009, have been recorded. Most recently, the Middle East respiratory syndrome coronavirus (MERS-CoV) was first identified in Saudi Arabia in 2012. In a timeline that reaches the present day, an epidemic of cases with unexplained low respiratory infections detected in Wuhan, the largest metropolitan area in China's Hubei province, was first reported to the WHO Country Office in China, on December 31, 2019. Published literature can trace the beginning of symptomatic individuals back to the beginning of December 2019. As they were unable to identify the causative agent, these first cases were classified as \"pneumonia of unknown etiology.\" The Chinese Center for Disease Control and Prevention (CDC) and local CDCs organized an intensive outbreak investigation program. The etiology of this illness is now attributed to a novel virus belonging to the coronavirus (CoV) family, COVID-19. On February 11, 2020, the WHO Director-General, Dr. Tedros Adhanom Ghebreyesus, announced that the disease caused by this new CoV was a \"COVID-19,\" which is the acronym of \"coronavirus disease 2019\". In the past twenty years, two additional coronavirus epidemics have occurred. SARS-CoV provoked a large-scale epidemic beginning in China and involving two dozen countries with approximately 8000 cases and 800 deaths, and the MERS-CoV that began in Saudi Arabia and has approximately 2,500 cases and 800 deaths and still causes as sporadic cases. This new virus seems to be very contagious and has quickly spread globally. In a meeting on January 30, 2020, per the International Health Regulations (IHR, 2005), the outbreak was declared by the WHO a Public Health Emergency of International Concern (PHEIC) as it had spread to 18 countries with four countries reporting human-to-human transmission. An additional landmark occurred on February 26, 2020, as the first case of the disease, not imported from China, was recorded in the United States.  Initially, the new virus was called 2019-nCoV. Subsequently, the task of experts of the International Committee on Taxonomy of Viruses (ICTV) termed it the SARS-CoV-2 virus as it is very similar to the one that caused the SARS outbreak (SARS-CoVs). The CoVs have becom…","author":[{"dropping-particle":"","family":"Cascella","given":"Marco","non-dropping-particle":"","parse-names":false,"suffix":""},{"dropping-particle":"","family":"Rajnik","given":"Michael","non-dropping-particle":"","parse-names":false,"suffix":""},{"dropping-particle":"","family":"Cuomo","given":"Arturo","non-dropping-particle":"","parse-names":false,"suffix":""},{"dropping-particle":"","family":"Dulebohn","given":"Scott C.","non-dropping-particle":"","parse-names":false,"suffix":""},{"dropping-particle":"","family":"Napoli","given":"Raffaela","non-dropping-particle":"Di","parse-names":false,"suffix":""}],"container-title":"StatPearls","id":"ITEM-2","issued":{"date-parts":[["2020","4","6"]]},"publisher":"StatPearls Publishing","title":"Features, Evaluation and Treatment Coronavirus (COVID-19)","type":"book"},"uris":["http://www.mendeley.com/documents/?uuid=7a459c96-8c67-3827-9424-7cc817110fca"]},{"id":"ITEM-3","itemData":{"DOI":"10.1056/nejmoa2002032","ISSN":"0028-4793","PMID":"32109013","abstract":"BACKGROUND Since December 2019, when coronavirus disease 2019 (Covid-19) emerged in Wuhan city and rapidly spread throughout China, data have been needed on the clinical characteristics of the affected patients. METHODS We extracted data regarding 1099 patients with laboratory-confirmed Covid-19 from 552 hospitals in 30 provinces, autonomous regions, and municipalities in China through January 29, 2020. The primary composite end point was admission to an intensive care unit (ICU), the use of mechanical ventilation, or death. RESULTS The median age of the patients was 47 years; 41.9% of the patients were female. The primary composite end point occurred in 67 patients (6.1%), including 5.0% who were admitted to the ICU, 2.3% who underwent invasive mechanical ventilation, and 1.4% who died. Only 1.9% of the patients had a history of direct contact with wildlife. Among nonresidents of Wuhan, 72.3% had contact with residents of Wuhan, including 31.3% who had visited the city. The most common symptoms were fever (43.8% on admission and 88.7% during hospitalization) and cough (67.8%). Diarrhea was uncommon (3.8%). The median incubation period was 4 days (interquartile range, 2 to 7). On admission, ground-glass opacity was the most common radiologic finding on chest computed tomography (CT) (56.4%). No radiographic or CT abnormality was found in 157 of 877 patients (17.9%) with nonsevere disease and in 5 of 173 patients (2.9%) with severe disease. Lymphocytopenia was present in 83.2% of the patients on admission. CONCLUSIONS During the first 2 months of the current outbreak, Covid-19 spread rapidly throughout China and caused varying degrees of illness. Patients often presented without fever, and many did not have abnormal radiologic findings. (Funded by the National Health Commission of China and others.).","author":[{"dropping-particle":"","family":"Guan","given":"Wei-jie","non-dropping-particle":"","parse-names":false,"suffix":""},{"dropping-particle":"","family":"Ni","given":"Zheng-yi","non-dropping-particle":"","parse-names":false,"suffix":""},{"dropping-particle":"","family":"Hu","given":"Yu","non-dropping-particle":"","parse-names":false,"suffix":""},{"dropping-particle":"","family":"Liang","given":"Wen-hua","non-dropping-particle":"","parse-names":false,"suffix":""},{"dropping-particle":"","family":"Ou","given":"Chun-quan","non-dropping-particle":"","parse-names":false,"suffix":""},{"dropping-particle":"","family":"He","given":"Jian-xing","non-dropping-particle":"","parse-names":false,"suffix":""},{"dropping-particle":"","family":"Liu","given":"Lei","non-dropping-particle":"","parse-names":false,"suffix":""},{"dropping-particle":"","family":"Shan","given":"Hong","non-dropping-particle":"","parse-names":false,"suffix":""},{"dropping-particle":"","family":"Lei","given":"Chun-liang","non-dropping-particle":"","parse-names":false,"suffix":""},{"dropping-particle":"","family":"Hui","given":"David S.C.","non-dropping-particle":"","parse-names":false,"suffix":""},{"dropping-particle":"","family":"Du","given":"Bin","non-dropping-particle":"","parse-names":false,"suffix":""},{"dropping-particle":"","family":"Li","given":"Lan-juan","non-dropping-particle":"","parse-names":false,"suffix":""},{"dropping-particle":"","family":"Zeng","given":"Guang","non-dropping-particle":"","parse-names":false,"suffix":""},{"dropping-particle":"","family":"Yuen","given":"Kwok-Yung","non-dropping-particle":"","parse-names":false,"suffix":""},{"dropping-particle":"","family":"Chen","given":"Ru-chong","non-dropping-particle":"","parse-names":false,"suffix":""},{"dropping-particle":"","family":"Tang","given":"Chun-li","non-dropping-particle":"","parse-names":false,"suffix":""},{"dropping-particle":"","family":"Wang","given":"Tao","non-dropping-particle":"","parse-names":false,"suffix":""},{"dropping-particle":"","family":"Chen","given":"Ping-yan","non-dropping-particle":"","parse-names":false,"suffix":""},{"dropping-particle":"","family":"Xiang","given":"Jie","non-dropping-particle":"","parse-names":false,"suffix":""},{"dropping-particle":"","family":"Li","given":"Shi-yue","non-dropping-particle":"","parse-names":false,"suffix":""},{"dropping-particle":"","family":"Wang","given":"Jin-lin","non-dropping-particle":"","parse-names":false,"suffix":""},{"dropping-particle":"","family":"Liang","given":"Zi-jing","non-dropping-particle":"","parse-names":false,"suffix":""},{"dropping-particle":"","family":"Peng","given":"Yi-xiang","non-dropping-particle":"","parse-names":false,"suffix":""},{"dropping-particle":"","family":"Wei","given":"Li","non-dropping-particle":"","parse-names":false,"suffix":""},{"dropping-particle":"","family":"Liu","given":"Yong","non-dropping-particle":"","parse-names":false,"suffix":""},{"dropping-particle":"","family":"Hu","given":"Ya-hua","non-dropping-particle":"","parse-names":false,"suffix":""},{"dropping-particle":"","family":"Peng","given":"Peng","non-dropping-particle":"","parse-names":false,"suffix":""},{"dropping-particle":"","family":"Wang","given":"Jian-ming","non-dropping-particle":"","parse-names":false,"suffix":""},{"dropping-particle":"","family":"Liu","given":"Ji-yang","non-dropping-particle":"","parse-names":false,"suffix":""},{"dropping-particle":"","family":"Chen","given":"Zhong","non-dropping-particle":"","parse-names":false,"suffix":""},{"dropping-particle":"","family":"Li","given":"Gang","non-dropping-particle":"","parse-names":false,"suffix":""},{"dropping-particle":"","family":"Zheng","given":"Zhi-jian","non-dropping-particle":"","parse-names":false,"suffix":""},{"dropping-particle":"","family":"Qiu","given":"Shao-qin","non-dropping-particle":"","parse-names":false,"suffix":""},{"dropping-particle":"","family":"Luo","given":"Jie","non-dropping-particle":"","parse-names":false,"suffix":""},{"dropping-particle":"","family":"Ye","given":"Chang-jiang","non-dropping-particle":"","parse-names":false,"suffix":""},{"dropping-particle":"","family":"Zhu","given":"Shao-yong","non-dropping-particle":"","parse-names":false,"suffix":""},{"dropping-particle":"","family":"Zhong","given":"Nan-shan","non-dropping-particle":"","parse-names":false,"suffix":""}],"container-title":"New England Journal of Medicine","id":"ITEM-3","issued":{"date-parts":[["2020","2","28"]]},"publisher":"Massachusetts Medical Society","title":"Clinical Characteristics of Coronavirus Disease 2019 in China","type":"article-journal"},"uris":["http://www.mendeley.com/documents/?uuid=57d64f9d-0969-389c-a5af-a9d53fcc56b1"]},{"id":"ITEM-4","itemData":{"DOI":"10.1001/jama.2020.1585","ISSN":"1538-3598","abstract":"IMPORTANCE: In December 2019, novel coronavirus (2019-nCoV)-infected pneumonia (NCIP) occurred in Wuhan, China. The number of cases has increased rapidly but information on the clinical characteristics of affected patients is limited. OBJECTIVE: To describe the epidemiological and clinical characteristics of NCIP. DESIGN, SETTING, AND PARTICIPANTS: Retrospective, single-center case series of the 138 consecutive hospitalized patients with confirmed NCIP at Zhongnan Hospital of Wuhan University in Wuhan, China, from January 1 to January 28, 2020; final date of follow-up was February 3, 2020. EXPOSURES: Documented NCIP. MAIN OUTCOMES AND MEASURES: Epidemiological, demographic, clinical, laboratory, radiological, and treatment data were collected and analyzed. Outcomes of critically ill patients and noncritically ill patients were compared. Presumed hospital-related transmission was suspected if a cluster of health professionals or hospitalized patients in the same wards became infected and a possible source of infection could be tracked. RESULTS: Of 138 hospitalized patients with NCIP, the median age was 56 years (interquartile range, 42-68; range, 22-92 years) and 75 (54.3%) were men. Hospital-associated transmission was suspected as the presumed mechanism of infection for affected health professionals (40 [29%]) and hospitalized patients (17 [12.3%]). Common symptoms included fever (136 [98.6%]), fatigue (96 [69.6%]), and dry cough (82 [59.4%]). Lymphopenia (lymphocyte count, 0.8</w:instrText>
      </w:r>
      <w:r w:rsidR="00D43498" w:rsidRPr="00F252E3">
        <w:rPr>
          <w:rFonts w:ascii="MS Gothic" w:hAnsi="MS Gothic" w:cs="MS Gothic"/>
          <w:sz w:val="24"/>
          <w:szCs w:val="24"/>
          <w:lang w:val="en-US"/>
        </w:rPr>
        <w:instrText> </w:instrText>
      </w:r>
      <w:r w:rsidR="00D43498" w:rsidRPr="00F252E3">
        <w:rPr>
          <w:rFonts w:ascii="Book Antiqua" w:hAnsi="Book Antiqua" w:cs="Book Antiqua"/>
          <w:sz w:val="24"/>
          <w:szCs w:val="24"/>
          <w:lang w:val="en-US"/>
        </w:rPr>
        <w:instrText>×</w:instrText>
      </w:r>
      <w:r w:rsidR="00D43498" w:rsidRPr="00F252E3">
        <w:rPr>
          <w:rFonts w:ascii="MS Gothic" w:hAnsi="MS Gothic" w:cs="MS Gothic"/>
          <w:sz w:val="24"/>
          <w:szCs w:val="24"/>
          <w:lang w:val="en-US"/>
        </w:rPr>
        <w:instrText> </w:instrText>
      </w:r>
      <w:r w:rsidR="00D43498" w:rsidRPr="00F252E3">
        <w:rPr>
          <w:rFonts w:ascii="Book Antiqua" w:hAnsi="Book Antiqua" w:cs="Times New Roman"/>
          <w:sz w:val="24"/>
          <w:szCs w:val="24"/>
          <w:lang w:val="en-US"/>
        </w:rPr>
        <w:instrText>109/L [interquartile range {IQR}, 0.6-1.1]) occurred in 97 patients (70.3%), prolonged prothrombin time (13.0 seconds [IQR, 12.3-13.7]) in 80 patients (58%), and elevated lactate dehydrogenase (261 U/L [IQR, 182-403]) in 55 patients (39.9%). Chest computed tomographic scans showed bilateral patchy shadows or ground glass opacity in the lungs of all patients. Most patients received antiviral therapy (oseltamivir, 124 [89.9%]), and many received antibacterial therapy (moxifloxacin, 89 [64.4%]; ceftriaxone, 34 [24.6%]; azithromycin, 25 [18.1%]) and glucocorticoid therapy (62 [44.9%]). Thirty-six patients (26.1%) were transferred to the intensive care unit (ICU) because of complications, including acute respiratory distress syndrome (22 [61.1%]), arrhythmia (16 [44.4%]), and shock (11 [30.6%]). The median time from first symptom to dyspnea was 5.0 days, to hospital admission was 7.0 days, and to ARDS was 8.0 days. Patients treated in the ICU (n</w:instrText>
      </w:r>
      <w:r w:rsidR="00D43498" w:rsidRPr="00F252E3">
        <w:rPr>
          <w:rFonts w:ascii="MS Gothic" w:hAnsi="MS Gothic" w:cs="MS Gothic"/>
          <w:sz w:val="24"/>
          <w:szCs w:val="24"/>
          <w:lang w:val="en-US"/>
        </w:rPr>
        <w:instrText> </w:instrText>
      </w:r>
      <w:r w:rsidR="00D43498" w:rsidRPr="00F252E3">
        <w:rPr>
          <w:rFonts w:ascii="Book Antiqua" w:hAnsi="Book Antiqua" w:cs="Times New Roman"/>
          <w:sz w:val="24"/>
          <w:szCs w:val="24"/>
          <w:lang w:val="en-US"/>
        </w:rPr>
        <w:instrText>=</w:instrText>
      </w:r>
      <w:r w:rsidR="00D43498" w:rsidRPr="00F252E3">
        <w:rPr>
          <w:rFonts w:ascii="MS Gothic" w:hAnsi="MS Gothic" w:cs="MS Gothic"/>
          <w:sz w:val="24"/>
          <w:szCs w:val="24"/>
          <w:lang w:val="en-US"/>
        </w:rPr>
        <w:instrText> </w:instrText>
      </w:r>
      <w:r w:rsidR="00D43498" w:rsidRPr="00F252E3">
        <w:rPr>
          <w:rFonts w:ascii="Book Antiqua" w:hAnsi="Book Antiqua" w:cs="Times New Roman"/>
          <w:sz w:val="24"/>
          <w:szCs w:val="24"/>
          <w:lang w:val="en-US"/>
        </w:rPr>
        <w:instrText>36), compared with patients not tr</w:instrText>
      </w:r>
      <w:r w:rsidR="00D43498" w:rsidRPr="00F252E3">
        <w:rPr>
          <w:rFonts w:ascii="Book Antiqua" w:hAnsi="Book Antiqua" w:cs="Book Antiqua"/>
          <w:sz w:val="24"/>
          <w:szCs w:val="24"/>
          <w:lang w:val="en-US"/>
        </w:rPr>
        <w:instrText>…</w:instrText>
      </w:r>
      <w:r w:rsidR="00D43498" w:rsidRPr="00F252E3">
        <w:rPr>
          <w:rFonts w:ascii="Book Antiqua" w:hAnsi="Book Antiqua" w:cs="Times New Roman"/>
          <w:sz w:val="24"/>
          <w:szCs w:val="24"/>
          <w:lang w:val="en-US"/>
        </w:rPr>
        <w:instrText>","author":[{"dropping-particle":"","family":"Wang","given":"Dawei","non-dropping-particle":"","parse-names":false,"suffix":""},{"dropping-particle":"","family":"Hu","given":"Bo","non-dropping-particle":"","parse-names":false,"suffix":""},{"dropping-particle":"","family":"Hu","given":"Chang","non-dropping-particle":"","parse-names":false,"suffix":""},{"dropping-particle":"","family":"Zhu","given":"Fangfang","non-dropping-particle":"","parse-names":false,"suffix":""},{"dropping-particle":"","family":"Liu","given":"Xing","non-dropping-particle":"","parse-names":false,"suffix":""},{"dropping-particle":"","family":"Zhang","given":"Jing","non-dropping-particle":"","parse-names":false,"suffix":""},{"dropping-particle":"","family":"Wang","given":"Binbin","non-dropping-particle":"","parse-names":false,"suffix":""},{"dropping-particle":"","family":"Xiang","given":"Hui","non-dropping-particle":"","parse-names":false,"suffix":""},{"dropping-particle":"","family":"Cheng","given":"Zhenshun","non-dropping-particle":"","parse-names":false,"suffix":""},{"dropping-particle":"","family":"Xiong","given":"Yong","non-dropping-particle":"","parse-names":false,"suffix":""},{"dropping-particle":"","family":"Zhao","given":"Yan","non-dropping-particle":"","parse-names":false,"suffix":""},{"dropping-particle":"","family":"Li","given":"Yirong","non-dropping-particle":"","parse-names":false,"suffix":""},{"dropping-particle":"","family":"Wang","given":"Xinghuan","non-dropping-particle":"","parse-names":false,"suffix":""},{"dropping-particle":"","family":"Peng","given":"Zhiyong","non-dropping-particle":"","parse-names":false,"suffix":""}],"container-title":"JAMA","id":"ITEM-4","issued":{"date-parts":[["2020","2","7"]]},"language":"eng","page":"e201585","publisher":"American Medical Association","title":"Clinical Characteristics of 138 Hospitalized Patients With 2019 Novel Coronavirus-Infected Pneumonia in Wuhan, China","type":"article-journal"},"uris":["http://www.mendeley.com/documents/?uuid=bf9b7d77-c4d3-4650-9f2c-3c9bcddd183d"]}],"mendeley":{"formattedCitation":"&lt;sup&gt;[1,10,19,21]&lt;/sup&gt;","plainTextFormattedCitation":"[1,10,19,21]","previouslyFormattedCitation":"&lt;sup&gt;[1,10,19,21]&lt;/sup&gt;"},"properties":{"noteIndex":0},"schema":"https://github.com/citation-style-language/schema/raw/master/csl-citation.json"}</w:instrText>
      </w:r>
      <w:r w:rsidR="003275A0" w:rsidRPr="00F252E3">
        <w:rPr>
          <w:rFonts w:ascii="Book Antiqua" w:hAnsi="Book Antiqua" w:cs="Times New Roman"/>
          <w:sz w:val="24"/>
          <w:szCs w:val="24"/>
          <w:lang w:val="en-US"/>
        </w:rPr>
        <w:fldChar w:fldCharType="separate"/>
      </w:r>
      <w:r w:rsidR="00D43498" w:rsidRPr="00F252E3">
        <w:rPr>
          <w:rFonts w:ascii="Book Antiqua" w:hAnsi="Book Antiqua" w:cs="Times New Roman"/>
          <w:noProof/>
          <w:sz w:val="24"/>
          <w:szCs w:val="24"/>
          <w:vertAlign w:val="superscript"/>
          <w:lang w:val="en-US"/>
        </w:rPr>
        <w:t>[1,10,19,21]</w:t>
      </w:r>
      <w:r w:rsidR="003275A0" w:rsidRPr="00F252E3">
        <w:rPr>
          <w:rFonts w:ascii="Book Antiqua" w:hAnsi="Book Antiqua" w:cs="Times New Roman"/>
          <w:sz w:val="24"/>
          <w:szCs w:val="24"/>
          <w:lang w:val="en-US"/>
        </w:rPr>
        <w:fldChar w:fldCharType="end"/>
      </w:r>
      <w:r w:rsidR="008775D4" w:rsidRPr="00F252E3">
        <w:rPr>
          <w:rFonts w:ascii="Book Antiqua" w:hAnsi="Book Antiqua" w:cs="Times New Roman"/>
          <w:sz w:val="24"/>
          <w:szCs w:val="24"/>
          <w:lang w:val="en-US"/>
        </w:rPr>
        <w:t xml:space="preserve">. </w:t>
      </w:r>
      <w:r w:rsidRPr="00F252E3">
        <w:rPr>
          <w:rFonts w:ascii="Book Antiqua" w:hAnsi="Book Antiqua" w:cs="Times New Roman"/>
          <w:sz w:val="24"/>
          <w:szCs w:val="24"/>
          <w:lang w:val="en-US"/>
        </w:rPr>
        <w:t xml:space="preserve">This finding might suggest that </w:t>
      </w:r>
      <w:r w:rsidR="008775D4" w:rsidRPr="00F252E3">
        <w:rPr>
          <w:rFonts w:ascii="Book Antiqua" w:hAnsi="Book Antiqua" w:cs="Times New Roman"/>
          <w:sz w:val="24"/>
          <w:szCs w:val="24"/>
          <w:lang w:val="en-US"/>
        </w:rPr>
        <w:t xml:space="preserve">SARS-CoV-2 </w:t>
      </w:r>
      <w:r w:rsidRPr="00F252E3">
        <w:rPr>
          <w:rFonts w:ascii="Book Antiqua" w:hAnsi="Book Antiqua" w:cs="Times New Roman"/>
          <w:sz w:val="24"/>
          <w:szCs w:val="24"/>
          <w:lang w:val="en-US"/>
        </w:rPr>
        <w:t xml:space="preserve">acts on lymphocytes by inducing a cytokine storm in the body. Other studies support that </w:t>
      </w:r>
      <w:r w:rsidR="008775D4" w:rsidRPr="00F252E3">
        <w:rPr>
          <w:rFonts w:ascii="Book Antiqua" w:hAnsi="Book Antiqua" w:cs="Times New Roman"/>
          <w:sz w:val="24"/>
          <w:szCs w:val="24"/>
          <w:lang w:val="en-US"/>
        </w:rPr>
        <w:t xml:space="preserve">SARS-CoV-2 </w:t>
      </w:r>
      <w:r w:rsidRPr="00F252E3">
        <w:rPr>
          <w:rFonts w:ascii="Book Antiqua" w:hAnsi="Book Antiqua" w:cs="Times New Roman"/>
          <w:sz w:val="24"/>
          <w:szCs w:val="24"/>
          <w:lang w:val="en-US"/>
        </w:rPr>
        <w:t>consumes many immune cells and inhibits the body’s normal function</w:t>
      </w:r>
      <w:r w:rsidR="007F4AF6" w:rsidRPr="00F252E3">
        <w:rPr>
          <w:rFonts w:ascii="Book Antiqua" w:hAnsi="Book Antiqua" w:cs="Times New Roman"/>
          <w:sz w:val="24"/>
          <w:szCs w:val="24"/>
          <w:lang w:val="en-US"/>
        </w:rPr>
        <w:fldChar w:fldCharType="begin" w:fldLock="1"/>
      </w:r>
      <w:r w:rsidR="00954679" w:rsidRPr="00F252E3">
        <w:rPr>
          <w:rFonts w:ascii="Book Antiqua" w:hAnsi="Book Antiqua" w:cs="Times New Roman"/>
          <w:sz w:val="24"/>
          <w:szCs w:val="24"/>
          <w:lang w:val="en-US"/>
        </w:rPr>
        <w:instrText>ADDIN CSL_CITATION {"citationItems":[{"id":"ITEM-1","itemData":{"DOI":"10.1053/j.gastro.2020.02.054","ISSN":"15280012","PMID":"32142785","author":[{"dropping-particle":"","family":"Gu","given":"Jinyang","non-dropping-particle":"","parse-names":false,"suffix":""},{"dropping-particle":"","family":"Han","given":"Bing","non-dropping-particle":"","parse-names":false,"suffix":""},{"dropping-particle":"","family":"Wang","given":"Jian","non-dropping-particle":"","parse-names":false,"suffix":""}],"container-title":"Gastroenterology","id":"ITEM-1","issued":{"date-parts":[["2020","5","1"]]},"publisher":"NLM (Medline)","title":"COVID-19: Gastrointestinal manifestations and potential fecal-oral transmission","type":"article"},"uris":["http://www.mendeley.com/documents/?uuid=e463c019-8bfa-317b-b9cc-99ef078dbc33"]}],"mendeley":{"formattedCitation":"&lt;sup&gt;[10]&lt;/sup&gt;","plainTextFormattedCitation":"[10]","previouslyFormattedCitation":"&lt;sup&gt;[10]&lt;/sup&gt;"},"properties":{"noteIndex":0},"schema":"https://github.com/citation-style-language/schema/raw/master/csl-citation.json"}</w:instrText>
      </w:r>
      <w:r w:rsidR="007F4AF6" w:rsidRPr="00F252E3">
        <w:rPr>
          <w:rFonts w:ascii="Book Antiqua" w:hAnsi="Book Antiqua" w:cs="Times New Roman"/>
          <w:sz w:val="24"/>
          <w:szCs w:val="24"/>
          <w:lang w:val="en-US"/>
        </w:rPr>
        <w:fldChar w:fldCharType="separate"/>
      </w:r>
      <w:r w:rsidR="00D24FB7" w:rsidRPr="00F252E3">
        <w:rPr>
          <w:rFonts w:ascii="Book Antiqua" w:hAnsi="Book Antiqua" w:cs="Times New Roman"/>
          <w:noProof/>
          <w:sz w:val="24"/>
          <w:szCs w:val="24"/>
          <w:vertAlign w:val="superscript"/>
          <w:lang w:val="en-US"/>
        </w:rPr>
        <w:t>[10]</w:t>
      </w:r>
      <w:r w:rsidR="007F4AF6" w:rsidRPr="00F252E3">
        <w:rPr>
          <w:rFonts w:ascii="Book Antiqua" w:hAnsi="Book Antiqua" w:cs="Times New Roman"/>
          <w:sz w:val="24"/>
          <w:szCs w:val="24"/>
          <w:lang w:val="en-US"/>
        </w:rPr>
        <w:fldChar w:fldCharType="end"/>
      </w:r>
      <w:r w:rsidRPr="00F252E3">
        <w:rPr>
          <w:rFonts w:ascii="Book Antiqua" w:hAnsi="Book Antiqua" w:cs="Times New Roman"/>
          <w:sz w:val="24"/>
          <w:szCs w:val="24"/>
          <w:lang w:val="en-US"/>
        </w:rPr>
        <w:t>.</w:t>
      </w:r>
      <w:r w:rsidR="008775D4" w:rsidRPr="00F252E3">
        <w:rPr>
          <w:rFonts w:ascii="Book Antiqua" w:hAnsi="Book Antiqua" w:cs="Times New Roman"/>
          <w:sz w:val="24"/>
          <w:szCs w:val="24"/>
          <w:lang w:val="en-US"/>
        </w:rPr>
        <w:t xml:space="preserve"> </w:t>
      </w:r>
      <w:r w:rsidR="00E93277" w:rsidRPr="00F252E3">
        <w:rPr>
          <w:rFonts w:ascii="Book Antiqua" w:hAnsi="Book Antiqua" w:cs="Times New Roman"/>
          <w:sz w:val="24"/>
          <w:szCs w:val="24"/>
          <w:lang w:val="en-US"/>
        </w:rPr>
        <w:t>Persistent severe lymphopenia is associated with a grave outcome</w:t>
      </w:r>
      <w:r w:rsidR="00AB3B9D" w:rsidRPr="00F252E3">
        <w:rPr>
          <w:rFonts w:ascii="Book Antiqua" w:hAnsi="Book Antiqua" w:cs="Times New Roman"/>
          <w:sz w:val="24"/>
          <w:szCs w:val="24"/>
        </w:rPr>
        <w:t>. Chest pain in association with a rise in troponin etc. indicates involvement of myocardium. As ACE2 is widely distributed in the human tissues, liver enzymes may also show abnormalities</w:t>
      </w:r>
      <w:r w:rsidR="008775D4" w:rsidRPr="00F252E3">
        <w:rPr>
          <w:rFonts w:ascii="Book Antiqua" w:hAnsi="Book Antiqua" w:cs="Times New Roman"/>
          <w:sz w:val="24"/>
          <w:szCs w:val="24"/>
          <w:lang w:val="en-US"/>
        </w:rPr>
        <w:fldChar w:fldCharType="begin" w:fldLock="1"/>
      </w:r>
      <w:r w:rsidR="00954679" w:rsidRPr="00F252E3">
        <w:rPr>
          <w:rFonts w:ascii="Book Antiqua" w:hAnsi="Book Antiqua" w:cs="Times New Roman"/>
          <w:sz w:val="24"/>
          <w:szCs w:val="24"/>
          <w:lang w:val="en-US"/>
        </w:rPr>
        <w:instrText>ADDIN CSL_CITATION {"citationItems":[{"id":"ITEM-1","itemData":{"PMID":"32150360","abstract":"According to the World Health Organization (WHO), viral diseases continue to emerge and represent a serious issue to public health. In the last twenty years, several viral epidemics such as the severe acute respiratory syndrome coronavirus (SARS-CoV) in 2002 to 2003, and H1N1 influenza in 2009, have been recorded. Most recently, the Middle East respiratory syndrome coronavirus (MERS-CoV) was first identified in Saudi Arabia in 2012. In a timeline that reaches the present day, an epidemic of cases with unexplained low respiratory infections detected in Wuhan, the largest metropolitan area in China's Hubei province, was first reported to the WHO Country Office in China, on December 31, 2019. Published literature can trace the beginning of symptomatic individuals back to the beginning of December 2019. As they were unable to identify the causative agent, these first cases were classified as \"pneumonia of unknown etiology.\" The Chinese Center for Disease Control and Prevention (CDC) and local CDCs organized an intensive outbreak investigation program. The etiology of this illness is now attributed to a novel virus belonging to the coronavirus (CoV) family, COVID-19. On February 11, 2020, the WHO Director-General, Dr. Tedros Adhanom Ghebreyesus, announced that the disease caused by this new CoV was a \"COVID-19,\" which is the acronym of \"coronavirus disease 2019\". In the past twenty years, two additional coronavirus epidemics have occurred. SARS-CoV provoked a large-scale epidemic beginning in China and involving two dozen countries with approximately 8000 cases and 800 deaths, and the MERS-CoV that began in Saudi Arabia and has approximately 2,500 cases and 800 deaths and still causes as sporadic cases. This new virus seems to be very contagious and has quickly spread globally. In a meeting on January 30, 2020, per the International Health Regulations (IHR, 2005), the outbreak was declared by the WHO a Public Health Emergency of International Concern (PHEIC) as it had spread to 18 countries with four countries reporting human-to-human transmission. An additional landmark occurred on February 26, 2020, as the first case of the disease, not imported from China, was recorded in the United States.  Initially, the new virus was called 2019-nCoV. Subsequently, the task of experts of the International Committee on Taxonomy of Viruses (ICTV) termed it the SARS-CoV-2 virus as it is very similar to the one that caused the SARS outbreak (SARS-CoVs). The CoVs have becom…","author":[{"dropping-particle":"","family":"Cascella","given":"Marco","non-dropping-particle":"","parse-names":false,"suffix":""},{"dropping-particle":"","family":"Rajnik","given":"Michael","non-dropping-particle":"","parse-names":false,"suffix":""},{"dropping-particle":"","family":"Cuomo","given":"Arturo","non-dropping-particle":"","parse-names":false,"suffix":""},{"dropping-particle":"","family":"Dulebohn","given":"Scott C.","non-dropping-particle":"","parse-names":false,"suffix":""},{"dropping-particle":"","family":"Napoli","given":"Raffaela","non-dropping-particle":"Di","parse-names":false,"suffix":""}],"container-title":"StatPearls","id":"ITEM-1","issued":{"date-parts":[["2020","4","6"]]},"publisher":"StatPearls Publishing","title":"Features, Evaluation and Treatment Coronavirus (COVID-19)","type":"book"},"uris":["http://www.mendeley.com/documents/?uuid=7a459c96-8c67-3827-9424-7cc817110fca"]},{"id":"ITEM-2","itemData":{"DOI":"10.1056/nejmoa2002032","ISSN":"0028-4793","PMID":"32109013","abstract":"BACKGROUND Since December 2019, when coronavirus disease 2019 (Covid-19) emerged in Wuhan city and rapidly spread throughout China, data have been needed on the clinical characteristics of the affected patients. METHODS We extracted data regarding 1099 patients with laboratory-confirmed Covid-19 from 552 hospitals in 30 provinces, autonomous regions, and municipalities in China through January 29, 2020. The primary composite end point was admission to an intensive care unit (ICU), the use of mechanical ventilation, or death. RESULTS The median age of the patients was 47 years; 41.9% of the patients were female. The primary composite end point occurred in 67 patients (6.1%), including 5.0% who were admitted to the ICU, 2.3% who underwent invasive mechanical ventilation, and 1.4% who died. Only 1.9% of the patients had a history of direct contact with wildlife. Among nonresidents of Wuhan, 72.3% had contact with residents of Wuhan, including 31.3% who had visited the city. The most common symptoms were fever (43.8% on admission and 88.7% during hospitalization) and cough (67.8%). Diarrhea was uncommon (3.8%). The median incubation period was 4 days (interquartile range, 2 to 7). On admission, ground-glass opacity was the most common radiologic finding on chest computed tomography (CT) (56.4%). No radiographic or CT abnormality was found in 157 of 877 patients (17.9%) with nonsevere disease and in 5 of 173 patients (2.9%) with severe disease. Lymphocytopenia was present in 83.2% of the patients on admission. CONCLUSIONS During the first 2 months of the current outbreak, Covid-19 spread rapidly throughout China and caused varying degrees of illness. Patients often presented without fever, and many did not have abnormal radiologic findings. (Funded by the National Health Commission of China and others.).","author":[{"dropping-particle":"","family":"Guan","given":"Wei-jie","non-dropping-particle":"","parse-names":false,"suffix":""},{"dropping-particle":"","family":"Ni","given":"Zheng-yi","non-dropping-particle":"","parse-names":false,"suffix":""},{"dropping-particle":"","family":"Hu","given":"Yu","non-dropping-particle":"","parse-names":false,"suffix":""},{"dropping-particle":"","family":"Liang","given":"Wen-hua","non-dropping-particle":"","parse-names":false,"suffix":""},{"dropping-particle":"","family":"Ou","given":"Chun-quan","non-dropping-particle":"","parse-names":false,"suffix":""},{"dropping-particle":"","family":"He","given":"Jian-xing","non-dropping-particle":"","parse-names":false,"suffix":""},{"dropping-particle":"","family":"Liu","given":"Lei","non-dropping-particle":"","parse-names":false,"suffix":""},{"dropping-particle":"","family":"Shan","given":"Hong","non-dropping-particle":"","parse-names":false,"suffix":""},{"dropping-particle":"","family":"Lei","given":"Chun-liang","non-dropping-particle":"","parse-names":false,"suffix":""},{"dropping-particle":"","family":"Hui","given":"David S.C.","non-dropping-particle":"","parse-names":false,"suffix":""},{"dropping-particle":"","family":"Du","given":"Bin","non-dropping-particle":"","parse-names":false,"suffix":""},{"dropping-particle":"","family":"Li","given":"Lan-juan","non-dropping-particle":"","parse-names":false,"suffix":""},{"dropping-particle":"","family":"Zeng","given":"Guang","non-dropping-particle":"","parse-names":false,"suffix":""},{"dropping-particle":"","family":"Yuen","given":"Kwok-Yung","non-dropping-particle":"","parse-names":false,"suffix":""},{"dropping-particle":"","family":"Chen","given":"Ru-chong","non-dropping-particle":"","parse-names":false,"suffix":""},{"dropping-particle":"","family":"Tang","given":"Chun-li","non-dropping-particle":"","parse-names":false,"suffix":""},{"dropping-particle":"","family":"Wang","given":"Tao","non-dropping-particle":"","parse-names":false,"suffix":""},{"dropping-particle":"","family":"Chen","given":"Ping-yan","non-dropping-particle":"","parse-names":false,"suffix":""},{"dropping-particle":"","family":"Xiang","given":"Jie","non-dropping-particle":"","parse-names":false,"suffix":""},{"dropping-particle":"","family":"Li","given":"Shi-yue","non-dropping-particle":"","parse-names":false,"suffix":""},{"dropping-particle":"","family":"Wang","given":"Jin-lin","non-dropping-particle":"","parse-names":false,"suffix":""},{"dropping-particle":"","family":"Liang","given":"Zi-jing","non-dropping-particle":"","parse-names":false,"suffix":""},{"dropping-particle":"","family":"Peng","given":"Yi-xiang","non-dropping-particle":"","parse-names":false,"suffix":""},{"dropping-particle":"","family":"Wei","given":"Li","non-dropping-particle":"","parse-names":false,"suffix":""},{"dropping-particle":"","family":"Liu","given":"Yong","non-dropping-particle":"","parse-names":false,"suffix":""},{"dropping-particle":"","family":"Hu","given":"Ya-hua","non-dropping-particle":"","parse-names":false,"suffix":""},{"dropping-particle":"","family":"Peng","given":"Peng","non-dropping-particle":"","parse-names":false,"suffix":""},{"dropping-particle":"","family":"Wang","given":"Jian-ming","non-dropping-particle":"","parse-names":false,"suffix":""},{"dropping-particle":"","family":"Liu","given":"Ji-yang","non-dropping-particle":"","parse-names":false,"suffix":""},{"dropping-particle":"","family":"Chen","given":"Zhong","non-dropping-particle":"","parse-names":false,"suffix":""},{"dropping-particle":"","family":"Li","given":"Gang","non-dropping-particle":"","parse-names":false,"suffix":""},{"dropping-particle":"","family":"Zheng","given":"Zhi-jian","non-dropping-particle":"","parse-names":false,"suffix":""},{"dropping-particle":"","family":"Qiu","given":"Shao-qin","non-dropping-particle":"","parse-names":false,"suffix":""},{"dropping-particle":"","family":"Luo","given":"Jie","non-dropping-particle":"","parse-names":false,"suffix":""},{"dropping-particle":"","family":"Ye","given":"Chang-jiang","non-dropping-particle":"","parse-names":false,"suffix":""},{"dropping-particle":"","family":"Zhu","given":"Shao-yong","non-dropping-particle":"","parse-names":false,"suffix":""},{"dropping-particle":"","family":"Zhong","given":"Nan-shan","non-dropping-particle":"","parse-names":false,"suffix":""}],"container-title":"New England Journal of Medicine","id":"ITEM-2","issued":{"date-parts":[["2020","2","28"]]},"publisher":"Massachusetts Medical Society","title":"Clinical Characteristics of Coronavirus Disease 2019 in China","type":"article-journal"},"uris":["http://www.mendeley.com/documents/?uuid=57d64f9d-0969-389c-a5af-a9d53fcc56b1"]}],"mendeley":{"formattedCitation":"&lt;sup&gt;[1,19]&lt;/sup&gt;","plainTextFormattedCitation":"[1,19]","previouslyFormattedCitation":"&lt;sup&gt;[1,19]&lt;/sup&gt;"},"properties":{"noteIndex":0},"schema":"https://github.com/citation-style-language/schema/raw/master/csl-citation.json"}</w:instrText>
      </w:r>
      <w:r w:rsidR="008775D4" w:rsidRPr="00F252E3">
        <w:rPr>
          <w:rFonts w:ascii="Book Antiqua" w:hAnsi="Book Antiqua" w:cs="Times New Roman"/>
          <w:sz w:val="24"/>
          <w:szCs w:val="24"/>
          <w:lang w:val="en-US"/>
        </w:rPr>
        <w:fldChar w:fldCharType="separate"/>
      </w:r>
      <w:r w:rsidR="00D24FB7" w:rsidRPr="00F252E3">
        <w:rPr>
          <w:rFonts w:ascii="Book Antiqua" w:hAnsi="Book Antiqua" w:cs="Times New Roman"/>
          <w:noProof/>
          <w:sz w:val="24"/>
          <w:szCs w:val="24"/>
          <w:vertAlign w:val="superscript"/>
          <w:lang w:val="en-US"/>
        </w:rPr>
        <w:t>[1,19]</w:t>
      </w:r>
      <w:r w:rsidR="008775D4" w:rsidRPr="00F252E3">
        <w:rPr>
          <w:rFonts w:ascii="Book Antiqua" w:hAnsi="Book Antiqua" w:cs="Times New Roman"/>
          <w:sz w:val="24"/>
          <w:szCs w:val="24"/>
          <w:lang w:val="en-US"/>
        </w:rPr>
        <w:fldChar w:fldCharType="end"/>
      </w:r>
      <w:r w:rsidRPr="00F252E3">
        <w:rPr>
          <w:rFonts w:ascii="Book Antiqua" w:hAnsi="Book Antiqua" w:cs="Times New Roman"/>
          <w:sz w:val="24"/>
          <w:szCs w:val="24"/>
          <w:lang w:val="en-US"/>
        </w:rPr>
        <w:t>.</w:t>
      </w:r>
      <w:r w:rsidR="00E37DEC" w:rsidRPr="00F252E3">
        <w:rPr>
          <w:rFonts w:ascii="Book Antiqua" w:hAnsi="Book Antiqua" w:cs="Times New Roman"/>
          <w:sz w:val="24"/>
          <w:szCs w:val="24"/>
          <w:lang w:val="en-US"/>
        </w:rPr>
        <w:t xml:space="preserve"> </w:t>
      </w:r>
      <w:r w:rsidR="00E37DEC" w:rsidRPr="00F252E3">
        <w:rPr>
          <w:rFonts w:ascii="Book Antiqua" w:hAnsi="Book Antiqua"/>
          <w:sz w:val="24"/>
          <w:szCs w:val="24"/>
          <w:lang w:val="en-US"/>
        </w:rPr>
        <w:t xml:space="preserve">The most common laboratory findings are </w:t>
      </w:r>
      <w:r w:rsidR="00C0020C" w:rsidRPr="00F252E3">
        <w:rPr>
          <w:rFonts w:ascii="Book Antiqua" w:hAnsi="Book Antiqua"/>
          <w:sz w:val="24"/>
          <w:szCs w:val="24"/>
          <w:lang w:val="en-US"/>
        </w:rPr>
        <w:t>summarized</w:t>
      </w:r>
      <w:r w:rsidR="00E37DEC" w:rsidRPr="00F252E3">
        <w:rPr>
          <w:rFonts w:ascii="Book Antiqua" w:hAnsi="Book Antiqua"/>
          <w:sz w:val="24"/>
          <w:szCs w:val="24"/>
          <w:lang w:val="en-US"/>
        </w:rPr>
        <w:t xml:space="preserve"> in </w:t>
      </w:r>
      <w:r w:rsidR="00DC0646" w:rsidRPr="00F252E3">
        <w:rPr>
          <w:rFonts w:ascii="Book Antiqua" w:hAnsi="Book Antiqua"/>
          <w:sz w:val="24"/>
          <w:szCs w:val="24"/>
          <w:lang w:val="en-US"/>
        </w:rPr>
        <w:t>Table 3</w:t>
      </w:r>
      <w:r w:rsidR="00E37DEC" w:rsidRPr="00F252E3">
        <w:rPr>
          <w:rFonts w:ascii="Book Antiqua" w:hAnsi="Book Antiqua"/>
          <w:sz w:val="24"/>
          <w:szCs w:val="24"/>
          <w:lang w:val="en-US"/>
        </w:rPr>
        <w:t>.</w:t>
      </w:r>
      <w:r w:rsidR="008775D4" w:rsidRPr="00F252E3">
        <w:rPr>
          <w:rFonts w:ascii="Book Antiqua" w:hAnsi="Book Antiqua" w:cs="Times New Roman"/>
          <w:sz w:val="24"/>
          <w:szCs w:val="24"/>
          <w:lang w:val="en-US"/>
        </w:rPr>
        <w:t xml:space="preserve"> </w:t>
      </w:r>
    </w:p>
    <w:p w14:paraId="53416295" w14:textId="3882CFA6" w:rsidR="00DA3F3A" w:rsidRPr="00F252E3" w:rsidRDefault="00926E14" w:rsidP="00F252E3">
      <w:pPr>
        <w:snapToGrid w:val="0"/>
        <w:spacing w:after="0" w:line="360" w:lineRule="auto"/>
        <w:ind w:firstLineChars="100" w:firstLine="240"/>
        <w:jc w:val="both"/>
        <w:rPr>
          <w:rFonts w:ascii="Book Antiqua" w:hAnsi="Book Antiqua" w:cs="Times New Roman"/>
          <w:sz w:val="24"/>
          <w:szCs w:val="24"/>
          <w:lang w:val="en-US"/>
        </w:rPr>
      </w:pPr>
      <w:r w:rsidRPr="00F252E3">
        <w:rPr>
          <w:rFonts w:ascii="Book Antiqua" w:hAnsi="Book Antiqua" w:cs="Times New Roman"/>
          <w:sz w:val="24"/>
          <w:szCs w:val="24"/>
          <w:lang w:val="en-US"/>
        </w:rPr>
        <w:lastRenderedPageBreak/>
        <w:t xml:space="preserve">Chest CT should be preferred over plain chest </w:t>
      </w:r>
      <w:r w:rsidR="00EA7BE6" w:rsidRPr="00F252E3">
        <w:rPr>
          <w:rFonts w:ascii="Book Antiqua" w:hAnsi="Book Antiqua" w:cs="Times New Roman"/>
          <w:sz w:val="24"/>
          <w:szCs w:val="24"/>
          <w:lang w:val="en-US"/>
        </w:rPr>
        <w:t>X</w:t>
      </w:r>
      <w:r w:rsidRPr="00F252E3">
        <w:rPr>
          <w:rFonts w:ascii="Book Antiqua" w:hAnsi="Book Antiqua" w:cs="Times New Roman"/>
          <w:sz w:val="24"/>
          <w:szCs w:val="24"/>
          <w:lang w:val="en-US"/>
        </w:rPr>
        <w:t xml:space="preserve">-rays because it may </w:t>
      </w:r>
      <w:r w:rsidR="00B40857" w:rsidRPr="00F252E3">
        <w:rPr>
          <w:rFonts w:ascii="Book Antiqua" w:hAnsi="Book Antiqua" w:cs="Times New Roman"/>
          <w:sz w:val="24"/>
          <w:szCs w:val="24"/>
          <w:lang w:val="en-US"/>
        </w:rPr>
        <w:t>reveal bilateral ground glass or patchy shadowing</w:t>
      </w:r>
      <w:r w:rsidR="00297269" w:rsidRPr="00F252E3">
        <w:rPr>
          <w:rFonts w:ascii="Book Antiqua" w:hAnsi="Book Antiqua" w:cs="Times New Roman"/>
          <w:sz w:val="24"/>
          <w:szCs w:val="24"/>
          <w:lang w:val="en-US"/>
        </w:rPr>
        <w:t>,</w:t>
      </w:r>
      <w:r w:rsidR="00B40857" w:rsidRPr="00F252E3">
        <w:rPr>
          <w:rFonts w:ascii="Book Antiqua" w:hAnsi="Book Antiqua" w:cs="Times New Roman"/>
          <w:sz w:val="24"/>
          <w:szCs w:val="24"/>
          <w:lang w:val="en-US"/>
        </w:rPr>
        <w:t xml:space="preserve"> especially in the lower lung lobes in the great majority of patients. In patients presenting </w:t>
      </w:r>
      <w:r w:rsidR="00B05497" w:rsidRPr="00F252E3">
        <w:rPr>
          <w:rFonts w:ascii="Book Antiqua" w:hAnsi="Book Antiqua" w:cs="Times New Roman"/>
          <w:sz w:val="24"/>
          <w:szCs w:val="24"/>
          <w:lang w:val="en-US"/>
        </w:rPr>
        <w:t xml:space="preserve">solely </w:t>
      </w:r>
      <w:r w:rsidR="00B40857" w:rsidRPr="00F252E3">
        <w:rPr>
          <w:rFonts w:ascii="Book Antiqua" w:hAnsi="Book Antiqua" w:cs="Times New Roman"/>
          <w:sz w:val="24"/>
          <w:szCs w:val="24"/>
          <w:lang w:val="en-US"/>
        </w:rPr>
        <w:t xml:space="preserve">with </w:t>
      </w:r>
      <w:r w:rsidR="00B05497" w:rsidRPr="00F252E3">
        <w:rPr>
          <w:rFonts w:ascii="Book Antiqua" w:hAnsi="Book Antiqua" w:cs="Times New Roman"/>
          <w:sz w:val="24"/>
          <w:szCs w:val="24"/>
          <w:lang w:val="en-US"/>
        </w:rPr>
        <w:t>GI</w:t>
      </w:r>
      <w:r w:rsidR="00B40857" w:rsidRPr="00F252E3">
        <w:rPr>
          <w:rFonts w:ascii="Book Antiqua" w:hAnsi="Book Antiqua" w:cs="Times New Roman"/>
          <w:sz w:val="24"/>
          <w:szCs w:val="24"/>
          <w:lang w:val="en-US"/>
        </w:rPr>
        <w:t xml:space="preserve"> symptoms </w:t>
      </w:r>
      <w:r w:rsidR="00B05497" w:rsidRPr="00F252E3">
        <w:rPr>
          <w:rFonts w:ascii="Book Antiqua" w:hAnsi="Book Antiqua" w:cs="Times New Roman"/>
          <w:sz w:val="24"/>
          <w:szCs w:val="24"/>
          <w:lang w:val="en-US"/>
        </w:rPr>
        <w:t>and</w:t>
      </w:r>
      <w:r w:rsidR="00B40857" w:rsidRPr="00F252E3">
        <w:rPr>
          <w:rFonts w:ascii="Book Antiqua" w:hAnsi="Book Antiqua" w:cs="Times New Roman"/>
          <w:sz w:val="24"/>
          <w:szCs w:val="24"/>
          <w:lang w:val="en-US"/>
        </w:rPr>
        <w:t xml:space="preserve"> undergo abdominal CT scans, the radiologist should </w:t>
      </w:r>
      <w:r w:rsidR="00B05497" w:rsidRPr="00F252E3">
        <w:rPr>
          <w:rFonts w:ascii="Book Antiqua" w:hAnsi="Book Antiqua" w:cs="Times New Roman"/>
          <w:sz w:val="24"/>
          <w:szCs w:val="24"/>
          <w:lang w:val="en-US"/>
        </w:rPr>
        <w:t>examine</w:t>
      </w:r>
      <w:r w:rsidR="00B40857" w:rsidRPr="00F252E3">
        <w:rPr>
          <w:rFonts w:ascii="Book Antiqua" w:hAnsi="Book Antiqua" w:cs="Times New Roman"/>
          <w:sz w:val="24"/>
          <w:szCs w:val="24"/>
          <w:lang w:val="en-US"/>
        </w:rPr>
        <w:t xml:space="preserve"> the lower respiratory tract to identify signs of pneumonia. However, </w:t>
      </w:r>
      <w:r w:rsidR="00B05497" w:rsidRPr="00F252E3">
        <w:rPr>
          <w:rFonts w:ascii="Book Antiqua" w:hAnsi="Book Antiqua" w:cs="Times New Roman"/>
          <w:sz w:val="24"/>
          <w:szCs w:val="24"/>
          <w:lang w:val="en-US"/>
        </w:rPr>
        <w:t>there are patients without or minimal imaging abnormalities</w:t>
      </w:r>
      <w:r w:rsidR="00B40857" w:rsidRPr="00F252E3">
        <w:rPr>
          <w:rFonts w:ascii="Book Antiqua" w:hAnsi="Book Antiqua" w:cs="Times New Roman"/>
          <w:sz w:val="24"/>
          <w:szCs w:val="24"/>
          <w:lang w:val="en-US"/>
        </w:rPr>
        <w:t>.</w:t>
      </w:r>
    </w:p>
    <w:p w14:paraId="2026F7AB" w14:textId="49F94299" w:rsidR="0041792A" w:rsidRPr="00F252E3" w:rsidRDefault="00C337B2" w:rsidP="00F252E3">
      <w:pPr>
        <w:snapToGrid w:val="0"/>
        <w:spacing w:after="0" w:line="360" w:lineRule="auto"/>
        <w:ind w:firstLineChars="100" w:firstLine="240"/>
        <w:jc w:val="both"/>
        <w:rPr>
          <w:rFonts w:ascii="Book Antiqua" w:hAnsi="Book Antiqua" w:cs="Times New Roman"/>
          <w:b/>
          <w:sz w:val="24"/>
          <w:szCs w:val="24"/>
          <w:lang w:val="en-US"/>
        </w:rPr>
      </w:pPr>
      <w:r w:rsidRPr="00F252E3">
        <w:rPr>
          <w:rFonts w:ascii="Book Antiqua" w:hAnsi="Book Antiqua" w:cs="Times New Roman"/>
          <w:sz w:val="24"/>
          <w:szCs w:val="24"/>
          <w:lang w:val="en-US"/>
        </w:rPr>
        <w:t>COVID-19 is generally a mild disease and patients, especially children and young adults, do not develop serious respiratory symptoms. However,</w:t>
      </w:r>
      <w:r w:rsidR="00B56307" w:rsidRPr="00F252E3">
        <w:rPr>
          <w:rFonts w:ascii="Book Antiqua" w:hAnsi="Book Antiqua" w:cs="Times New Roman"/>
          <w:sz w:val="24"/>
          <w:szCs w:val="24"/>
          <w:lang w:val="en-US"/>
        </w:rPr>
        <w:t xml:space="preserve"> </w:t>
      </w:r>
      <w:r w:rsidRPr="00F252E3">
        <w:rPr>
          <w:rFonts w:ascii="Book Antiqua" w:hAnsi="Book Antiqua" w:cs="Times New Roman"/>
          <w:sz w:val="24"/>
          <w:szCs w:val="24"/>
          <w:lang w:val="en-US"/>
        </w:rPr>
        <w:t>a proportion of patients are hospitalized with hypoxia and/or radiographic evidence of pneumonia. The course of severe disease is bi-phasic, an early phase presenting with typical respiratory viral infection symptoms followed by a sudden deterioration and complications [acute respiratory distress syndrome (61.1%), arrhythmia (44.4%) and shock (30.6%)] leading to multi</w:t>
      </w:r>
      <w:r w:rsidR="00FB675E" w:rsidRPr="00F252E3">
        <w:rPr>
          <w:rFonts w:ascii="Book Antiqua" w:hAnsi="Book Antiqua" w:cs="Times New Roman"/>
          <w:sz w:val="24"/>
          <w:szCs w:val="24"/>
          <w:lang w:val="en-US"/>
        </w:rPr>
        <w:t>-</w:t>
      </w:r>
      <w:r w:rsidRPr="00F252E3">
        <w:rPr>
          <w:rFonts w:ascii="Book Antiqua" w:hAnsi="Book Antiqua" w:cs="Times New Roman"/>
          <w:sz w:val="24"/>
          <w:szCs w:val="24"/>
          <w:lang w:val="en-US"/>
        </w:rPr>
        <w:t>organ failure and death due to massive cytokine release syndrome</w:t>
      </w:r>
      <w:r w:rsidR="007F4AF6" w:rsidRPr="00F252E3">
        <w:rPr>
          <w:rFonts w:ascii="Book Antiqua" w:hAnsi="Book Antiqua" w:cs="Times New Roman"/>
          <w:sz w:val="24"/>
          <w:szCs w:val="24"/>
          <w:lang w:val="en-US"/>
        </w:rPr>
        <w:fldChar w:fldCharType="begin" w:fldLock="1"/>
      </w:r>
      <w:r w:rsidR="00D43498" w:rsidRPr="00F252E3">
        <w:rPr>
          <w:rFonts w:ascii="Book Antiqua" w:hAnsi="Book Antiqua" w:cs="Times New Roman"/>
          <w:sz w:val="24"/>
          <w:szCs w:val="24"/>
          <w:lang w:val="en-US"/>
        </w:rPr>
        <w:instrText>ADDIN CSL_CITATION {"citationItems":[{"id":"ITEM-1","itemData":{"DOI":"10.1053/j.gastro.2020.02.054","ISSN":"15280012","PMID":"32142785","author":[{"dropping-particle":"","family":"Gu","given":"Jinyang","non-dropping-particle":"","parse-names":false,"suffix":""},{"dropping-particle":"","family":"Han","given":"Bing","non-dropping-particle":"","parse-names":false,"suffix":""},{"dropping-particle":"","family":"Wang","given":"Jian","non-dropping-particle":"","parse-names":false,"suffix":""}],"container-title":"Gastroenterology","id":"ITEM-1","issued":{"date-parts":[["2020","5","1"]]},"publisher":"NLM (Medline)","title":"COVID-19: Gastrointestinal manifestations and potential fecal-oral transmission","type":"article"},"uris":["http://www.mendeley.com/documents/?uuid=e463c019-8bfa-317b-b9cc-99ef078dbc33"]},{"id":"ITEM-2","itemData":{"DOI":"10.14309/ajg.0000000000000620","ISSN":"0002-9270","abstract":"OBJECTIVE Since the outbreak of Coronavirus Disease 2019 (COVID-19) in December 2019, various digestive symptoms have been frequently reported in patients infected with the virus. In this study, we aimed to further investigate the prevalence and outcomes of COVID-19 patients with digestive symptoms. METHODS In this descriptive, cross-sectional, multicenter study, we enrolled confirmed patients with COVID-19 who presented to 3 hospitals from January 18, 2020, to February 28, 2020. All patients were confirmed by real-time polymerase chain reaction and were analyzed for clinical characteristics, laboratory data, and treatment. Data were followed up until March 18, 2020. RESULTS In the present study, 204 patients with COVID-19 and full laboratory, imaging, and historical data were analyzed. The average age was 52.9 years (SD ± 16), including 107 men and 97 women. Although most patients presented to the hospital with fever or respiratory symptoms, we found that 103 patients (50.5%) reported a digestive symptom, including lack of appetite (81 [78.6%] cases), diarrhea (35 [34%] cases), vomiting (4 [3.9%] cases), and abdominal pain (2 [1.9%] cases). If lack of appetite is excluded from the analysis (because it is less specific for the gastrointestinal tract), there were 38 total cases (18.6%) where patients presented with a gastrointestinal-specific symptom, including diarrhea, vomiting, or abdominal pain. Patients with digestive symptoms had a significantly longer time from onset to admission than patients without digestive symptoms (9.0 days vs 7.3 days). In 6 cases, there were digestive symptoms, but no respiratory symptoms. As the severity of the disease increased, digestive symptoms became more pronounced. Patients with digestive symptoms had higher mean liver enzyme levels, lower monocyte count, longer prothrombin time, and received more antimicrobial treatment than those without digestive symptoms. DISCUSSION We found that digestive symptoms are common in patients with COVID-19. Moreover, these patients have a longer time from onset to admission, evidence of longer coagulation, and higher liver enzyme levels. Clinicians should recognize that digestive symptoms, such as diarrhea, are commonly among the presenting features of COVID-19 and that the index of suspicion may need to be raised earlier in at-risk patients presenting with digestive symptoms. However, further large sample studies are needed to confirm these findings.","author":[{"dropping-particle":"","family":"Pan","given":"Lei","non-dropping-particle":"","parse-names":false,"suffix":""},{"dropping-particle":"","family":"Mu","given":"Mi","non-dropping-particle":"","parse-names":false,"suffix":""},{"dropping-particle":"","family":"Yang","given":"Pengcheng","non-dropping-particle":"","parse-names":false,"suffix":""},{"dropping-particle":"","family":"Sun","given":"Yu","non-dropping-particle":"","parse-names":false,"suffix":""},{"dropping-particle":"","family":"Wang","given":"Runsheng","non-dropping-particle":"","parse-names":false,"suffix":""},{"dropping-particle":"","family":"Yan","given":"Junhong","non-dropping-particle":"","parse-names":false,"suffix":""},{"dropping-particle":"","family":"Li","given":"Pibao","non-dropping-particle":"","parse-names":false,"suffix":""},{"dropping-particle":"","family":"Hu","given":"Baoguang","non-dropping-particle":"","parse-names":false,"suffix":""},{"dropping-particle":"","family":"Wang","given":"Jing","non-dropping-particle":"","parse-names":false,"suffix":""},{"dropping-particle":"","family":"Hu","given":"Chao","non-dropping-particle":"","parse-names":false,"suffix":""},{"dropping-particle":"","family":"Jin","given":"Yuan","non-dropping-particle":"","parse-names":false,"suffix":""},{"dropping-particle":"","family":"Niu","given":"Xun","non-dropping-particle":"","parse-names":false,"suffix":""},{"dropping-particle":"","family":"Ping","given":"Rongyu","non-dropping-particle":"","parse-names":false,"suffix":""},{"dropping-particle":"","family":"Du","given":"Yingzhen","non-dropping-particle":"","parse-names":false,"suffix":""},{"dropping-particle":"","family":"Li","given":"Tianzhi","non-dropping-particle":"","parse-names":false,"suffix":""},{"dropping-particle":"","family":"Xu","given":"Guogang","non-dropping-particle":"","parse-names":false,"suffix":""},{"dropping-particle":"","family":"Hu","given":"Qinyong","non-dropping-particle":"","parse-names":false,"suffix":""},{"dropping-particle":"","family":"Tu","given":"Lei","non-dropping-particle":"","parse-names":false,"suffix":""}],"container-title":"The American Journal of Gastroenterology","id":"ITEM-2","issued":{"date-parts":[["2020","4","14"]]},"page":"1","title":"Clinical Characteristics of COVID-19 Patients With Digestive Symptoms in Hubei, China","type":"article-journal"},"uris":["http://www.mendeley.com/documents/?uuid=e760a8e9-6d9c-343b-88ac-45e1cddeb76e"]},{"id":"ITEM-3","itemData":{"DOI":"10.1001/jama.2020.1585","ISSN":"1538-3598","abstract":"IMPORTANCE: In December 2019, novel coronavirus (2019-nCoV)-infected pneumonia (NCIP) occurred in Wuhan, China. The number of cases has increased rapidly but information on the clinical characteristics of affected patients is limited. OBJECTIVE: To describe the epidemiological and clinical characteristics of NCIP. DESIGN, SETTING, AND PARTICIPANTS: Retrospective, single-center case series of the 138 consecutive hospitalized patients with confirmed NCIP at Zhongnan Hospital of Wuhan University in Wuhan, China, from January 1 to January 28, 2020; final date of follow-up was February 3, 2020. EXPOSURES: Documented NCIP. MAIN OUTCOMES AND MEASURES: Epidemiological, demographic, clinical, laboratory, radiological, and treatment data were collected and analyzed. Outcomes of critically ill patients and noncritically ill patients were compared. Presumed hospital-related transmission was suspected if a cluster of health professionals or hospitalized patients in the same wards became infected and a possible source of infection could be tracked. RESULTS: Of 138 hospitalized patients with NCIP, the median age was 56 years (interquartile range, 42-68; range, 22-92 years) and 75 (54.3%) were men. Hospital-associated transmission was suspected as the presumed mechanism of infection for affected health professionals (40 [29%]) and hospitalized patients (17 [12.3%]). Common symptoms included fever (136 [98.6%]), fatigue (96 [69.6%]), and dry cough (82 [59.4%]). Lymphopenia (lymphocyte count, 0.8</w:instrText>
      </w:r>
      <w:r w:rsidR="00D43498" w:rsidRPr="00F252E3">
        <w:rPr>
          <w:rFonts w:ascii="MS Gothic" w:hAnsi="MS Gothic" w:cs="MS Gothic"/>
          <w:sz w:val="24"/>
          <w:szCs w:val="24"/>
          <w:lang w:val="en-US"/>
        </w:rPr>
        <w:instrText> </w:instrText>
      </w:r>
      <w:r w:rsidR="00D43498" w:rsidRPr="00F252E3">
        <w:rPr>
          <w:rFonts w:ascii="Book Antiqua" w:hAnsi="Book Antiqua" w:cs="Book Antiqua"/>
          <w:sz w:val="24"/>
          <w:szCs w:val="24"/>
          <w:lang w:val="en-US"/>
        </w:rPr>
        <w:instrText>×</w:instrText>
      </w:r>
      <w:r w:rsidR="00D43498" w:rsidRPr="00F252E3">
        <w:rPr>
          <w:rFonts w:ascii="MS Gothic" w:hAnsi="MS Gothic" w:cs="MS Gothic"/>
          <w:sz w:val="24"/>
          <w:szCs w:val="24"/>
          <w:lang w:val="en-US"/>
        </w:rPr>
        <w:instrText> </w:instrText>
      </w:r>
      <w:r w:rsidR="00D43498" w:rsidRPr="00F252E3">
        <w:rPr>
          <w:rFonts w:ascii="Book Antiqua" w:hAnsi="Book Antiqua" w:cs="Times New Roman"/>
          <w:sz w:val="24"/>
          <w:szCs w:val="24"/>
          <w:lang w:val="en-US"/>
        </w:rPr>
        <w:instrText>109/L [interquartile range {IQR}, 0.6-1.1]) occurred in 97 patients (70.3%), prolonged prothrombin time (13.0 seconds [IQR, 12.3-13.7]) in 80 patients (58%), and elevated lactate dehydrogenase (261 U/L [IQR, 182-403]) in 55 patients (39.9%). Chest computed tomographic scans showed bilateral patchy shadows or ground glass opacity in the lungs of all patients. Most patients received antiviral therapy (oseltamivir, 124 [89.9%]), and many received antibacterial therapy (moxifloxacin, 89 [64.4%]; ceftriaxone, 34 [24.6%]; azithromycin, 25 [18.1%]) and glucocorticoid therapy (62 [44.9%]). Thirty-six patients (26.1%) were transferred to the intensive care unit (ICU) because of complications, including acute respiratory distress syndrome (22 [61.1%]), arrhythmia (16 [44.4%]), and shock (11 [30.6%]). The median time from first symptom to dyspnea was 5.0 days, to hospital admission was 7.0 days, and to ARDS was 8.0 days. Patients treated in the ICU (n</w:instrText>
      </w:r>
      <w:r w:rsidR="00D43498" w:rsidRPr="00F252E3">
        <w:rPr>
          <w:rFonts w:ascii="MS Gothic" w:hAnsi="MS Gothic" w:cs="MS Gothic"/>
          <w:sz w:val="24"/>
          <w:szCs w:val="24"/>
          <w:lang w:val="en-US"/>
        </w:rPr>
        <w:instrText> </w:instrText>
      </w:r>
      <w:r w:rsidR="00D43498" w:rsidRPr="00F252E3">
        <w:rPr>
          <w:rFonts w:ascii="Book Antiqua" w:hAnsi="Book Antiqua" w:cs="Times New Roman"/>
          <w:sz w:val="24"/>
          <w:szCs w:val="24"/>
          <w:lang w:val="en-US"/>
        </w:rPr>
        <w:instrText>=</w:instrText>
      </w:r>
      <w:r w:rsidR="00D43498" w:rsidRPr="00F252E3">
        <w:rPr>
          <w:rFonts w:ascii="MS Gothic" w:hAnsi="MS Gothic" w:cs="MS Gothic"/>
          <w:sz w:val="24"/>
          <w:szCs w:val="24"/>
          <w:lang w:val="en-US"/>
        </w:rPr>
        <w:instrText> </w:instrText>
      </w:r>
      <w:r w:rsidR="00D43498" w:rsidRPr="00F252E3">
        <w:rPr>
          <w:rFonts w:ascii="Book Antiqua" w:hAnsi="Book Antiqua" w:cs="Times New Roman"/>
          <w:sz w:val="24"/>
          <w:szCs w:val="24"/>
          <w:lang w:val="en-US"/>
        </w:rPr>
        <w:instrText>36), compared with patients not tr</w:instrText>
      </w:r>
      <w:r w:rsidR="00D43498" w:rsidRPr="00F252E3">
        <w:rPr>
          <w:rFonts w:ascii="Book Antiqua" w:hAnsi="Book Antiqua" w:cs="Book Antiqua"/>
          <w:sz w:val="24"/>
          <w:szCs w:val="24"/>
          <w:lang w:val="en-US"/>
        </w:rPr>
        <w:instrText>…</w:instrText>
      </w:r>
      <w:r w:rsidR="00D43498" w:rsidRPr="00F252E3">
        <w:rPr>
          <w:rFonts w:ascii="Book Antiqua" w:hAnsi="Book Antiqua" w:cs="Times New Roman"/>
          <w:sz w:val="24"/>
          <w:szCs w:val="24"/>
          <w:lang w:val="en-US"/>
        </w:rPr>
        <w:instrText>","author":[{"dropping-particle":"","family":"Wang","given":"Dawei","non-dropping-particle":"","parse-names":false,"suffix":""},{"dropping-particle":"","family":"Hu","given":"Bo","non-dropping-particle":"","parse-names":false,"suffix":""},{"dropping-particle":"","family":"Hu","given":"Chang","non-dropping-particle":"","parse-names":false,"suffix":""},{"dropping-particle":"","family":"Zhu","given":"Fangfang","non-dropping-particle":"","parse-names":false,"suffix":""},{"dropping-particle":"","family":"Liu","given":"Xing","non-dropping-particle":"","parse-names":false,"suffix":""},{"dropping-particle":"","family":"Zhang","given":"Jing","non-dropping-particle":"","parse-names":false,"suffix":""},{"dropping-particle":"","family":"Wang","given":"Binbin","non-dropping-particle":"","parse-names":false,"suffix":""},{"dropping-particle":"","family":"Xiang","given":"Hui","non-dropping-particle":"","parse-names":false,"suffix":""},{"dropping-particle":"","family":"Cheng","given":"Zhenshun","non-dropping-particle":"","parse-names":false,"suffix":""},{"dropping-particle":"","family":"Xiong","given":"Yong","non-dropping-particle":"","parse-names":false,"suffix":""},{"dropping-particle":"","family":"Zhao","given":"Yan","non-dropping-particle":"","parse-names":false,"suffix":""},{"dropping-particle":"","family":"Li","given":"Yirong","non-dropping-particle":"","parse-names":false,"suffix":""},{"dropping-particle":"","family":"Wang","given":"Xinghuan","non-dropping-particle":"","parse-names":false,"suffix":""},{"dropping-particle":"","family":"Peng","given":"Zhiyong","non-dropping-particle":"","parse-names":false,"suffix":""}],"container-title":"JAMA","id":"ITEM-3","issued":{"date-parts":[["2020","2","7"]]},"language":"eng","page":"e201585","publisher":"American Medical Association","title":"Clinical Characteristics of 138 Hospitalized Patients With 2019 Novel Coronavirus-Infected Pneumonia in Wuhan, China","type":"article-journal"},"uris":["http://www.mendeley.com/documents/?uuid=bf9b7d77-c4d3-4650-9f2c-3c9bcddd183d"]},{"id":"ITEM-4","itemData":{"DOI":"10.1056/nejmoa2002032","ISSN":"0028-4793","PMID":"32109013","abstract":"BACKGROUND Since December 2019, when coronavirus disease 2019 (Covid-19) emerged in Wuhan city and rapidly spread throughout China, data have been needed on the clinical characteristics of the affected patients. METHODS We extracted data regarding 1099 patients with laboratory-confirmed Covid-19 from 552 hospitals in 30 provinces, autonomous regions, and municipalities in China through January 29, 2020. The primary composite end point was admission to an intensive care unit (ICU), the use of mechanical ventilation, or death. RESULTS The median age of the patients was 47 years; 41.9% of the patients were female. The primary composite end point occurred in 67 patients (6.1%), including 5.0% who were admitted to the ICU, 2.3% who underwent invasive mechanical ventilation, and 1.4% who died. Only 1.9% of the patients had a history of direct contact with wildlife. Among nonresidents of Wuhan, 72.3% had contact with residents of Wuhan, including 31.3% who had visited the city. The most common symptoms were fever (43.8% on admission and 88.7% during hospitalization) and cough (67.8%). Diarrhea was uncommon (3.8%). The median incubation period was 4 days (interquartile range, 2 to 7). On admission, ground-glass opacity was the most common radiologic finding on chest computed tomography (CT) (56.4%). No radiographic or CT abnormality was found in 157 of 877 patients (17.9%) with nonsevere disease and in 5 of 173 patients (2.9%) with severe disease. Lymphocytopenia was present in 83.2% of the patients on admission. CONCLUSIONS During the first 2 months of the current outbreak, Covid-19 spread rapidly throughout China and caused varying degrees of illness. Patients often presented without fever, and many did not have abnormal radiologic findings. (Funded by the National Health Commission of China and others.).","author":[{"dropping-particle":"","family":"Guan","given":"Wei-jie","non-dropping-particle":"","parse-names":false,"suffix":""},{"dropping-particle":"","family":"Ni","given":"Zheng-yi","non-dropping-particle":"","parse-names":false,"suffix":""},{"dropping-particle":"","family":"Hu","given":"Yu","non-dropping-particle":"","parse-names":false,"suffix":""},{"dropping-particle":"","family":"Liang","given":"Wen-hua","non-dropping-particle":"","parse-names":false,"suffix":""},{"dropping-particle":"","family":"Ou","given":"Chun-quan","non-dropping-particle":"","parse-names":false,"suffix":""},{"dropping-particle":"","family":"He","given":"Jian-xing","non-dropping-particle":"","parse-names":false,"suffix":""},{"dropping-particle":"","family":"Liu","given":"Lei","non-dropping-particle":"","parse-names":false,"suffix":""},{"dropping-particle":"","family":"Shan","given":"Hong","non-dropping-particle":"","parse-names":false,"suffix":""},{"dropping-particle":"","family":"Lei","given":"Chun-liang","non-dropping-particle":"","parse-names":false,"suffix":""},{"dropping-particle":"","family":"Hui","given":"David S.C.","non-dropping-particle":"","parse-names":false,"suffix":""},{"dropping-particle":"","family":"Du","given":"Bin","non-dropping-particle":"","parse-names":false,"suffix":""},{"dropping-particle":"","family":"Li","given":"Lan-juan","non-dropping-particle":"","parse-names":false,"suffix":""},{"dropping-particle":"","family":"Zeng","given":"Guang","non-dropping-particle":"","parse-names":false,"suffix":""},{"dropping-particle":"","family":"Yuen","given":"Kwok-Yung","non-dropping-particle":"","parse-names":false,"suffix":""},{"dropping-particle":"","family":"Chen","given":"Ru-chong","non-dropping-particle":"","parse-names":false,"suffix":""},{"dropping-particle":"","family":"Tang","given":"Chun-li","non-dropping-particle":"","parse-names":false,"suffix":""},{"dropping-particle":"","family":"Wang","given":"Tao","non-dropping-particle":"","parse-names":false,"suffix":""},{"dropping-particle":"","family":"Chen","given":"Ping-yan","non-dropping-particle":"","parse-names":false,"suffix":""},{"dropping-particle":"","family":"Xiang","given":"Jie","non-dropping-particle":"","parse-names":false,"suffix":""},{"dropping-particle":"","family":"Li","given":"Shi-yue","non-dropping-particle":"","parse-names":false,"suffix":""},{"dropping-particle":"","family":"Wang","given":"Jin-lin","non-dropping-particle":"","parse-names":false,"suffix":""},{"dropping-particle":"","family":"Liang","given":"Zi-jing","non-dropping-particle":"","parse-names":false,"suffix":""},{"dropping-particle":"","family":"Peng","given":"Yi-xiang","non-dropping-particle":"","parse-names":false,"suffix":""},{"dropping-particle":"","family":"Wei","given":"Li","non-dropping-particle":"","parse-names":false,"suffix":""},{"dropping-particle":"","family":"Liu","given":"Yong","non-dropping-particle":"","parse-names":false,"suffix":""},{"dropping-particle":"","family":"Hu","given":"Ya-hua","non-dropping-particle":"","parse-names":false,"suffix":""},{"dropping-particle":"","family":"Peng","given":"Peng","non-dropping-particle":"","parse-names":false,"suffix":""},{"dropping-particle":"","family":"Wang","given":"Jian-ming","non-dropping-particle":"","parse-names":false,"suffix":""},{"dropping-particle":"","family":"Liu","given":"Ji-yang","non-dropping-particle":"","parse-names":false,"suffix":""},{"dropping-particle":"","family":"Chen","given":"Zhong","non-dropping-particle":"","parse-names":false,"suffix":""},{"dropping-particle":"","family":"Li","given":"Gang","non-dropping-particle":"","parse-names":false,"suffix":""},{"dropping-particle":"","family":"Zheng","given":"Zhi-jian","non-dropping-particle":"","parse-names":false,"suffix":""},{"dropping-particle":"","family":"Qiu","given":"Shao-qin","non-dropping-particle":"","parse-names":false,"suffix":""},{"dropping-particle":"","family":"Luo","given":"Jie","non-dropping-particle":"","parse-names":false,"suffix":""},{"dropping-particle":"","family":"Ye","given":"Chang-jiang","non-dropping-particle":"","parse-names":false,"suffix":""},{"dropping-particle":"","family":"Zhu","given":"Shao-yong","non-dropping-particle":"","parse-names":false,"suffix":""},{"dropping-particle":"","family":"Zhong","given":"Nan-shan","non-dropping-particle":"","parse-names":false,"suffix":""}],"container-title":"New England Journal of Medicine","id":"ITEM-4","issued":{"date-parts":[["2020","2","28"]]},"publisher":"Massachusetts Medical Society","title":"Clinical Characteristics of Coronavirus Disease 2019 in China","type":"article-journal"},"uris":["http://www.mendeley.com/documents/?uuid=57d64f9d-0969-389c-a5af-a9d53fcc56b1"]}],"mendeley":{"formattedCitation":"&lt;sup&gt;[10,19,21,22]&lt;/sup&gt;","plainTextFormattedCitation":"[10,19,21,22]","previouslyFormattedCitation":"&lt;sup&gt;[10,19,21,22]&lt;/sup&gt;"},"properties":{"noteIndex":0},"schema":"https://github.com/citation-style-language/schema/raw/master/csl-citation.json"}</w:instrText>
      </w:r>
      <w:r w:rsidR="007F4AF6" w:rsidRPr="00F252E3">
        <w:rPr>
          <w:rFonts w:ascii="Book Antiqua" w:hAnsi="Book Antiqua" w:cs="Times New Roman"/>
          <w:sz w:val="24"/>
          <w:szCs w:val="24"/>
          <w:lang w:val="en-US"/>
        </w:rPr>
        <w:fldChar w:fldCharType="separate"/>
      </w:r>
      <w:r w:rsidR="00D43498" w:rsidRPr="00F252E3">
        <w:rPr>
          <w:rFonts w:ascii="Book Antiqua" w:hAnsi="Book Antiqua" w:cs="Times New Roman"/>
          <w:noProof/>
          <w:sz w:val="24"/>
          <w:szCs w:val="24"/>
          <w:vertAlign w:val="superscript"/>
          <w:lang w:val="en-US"/>
        </w:rPr>
        <w:t>[10,19,21,22]</w:t>
      </w:r>
      <w:r w:rsidR="007F4AF6" w:rsidRPr="00F252E3">
        <w:rPr>
          <w:rFonts w:ascii="Book Antiqua" w:hAnsi="Book Antiqua" w:cs="Times New Roman"/>
          <w:sz w:val="24"/>
          <w:szCs w:val="24"/>
          <w:lang w:val="en-US"/>
        </w:rPr>
        <w:fldChar w:fldCharType="end"/>
      </w:r>
      <w:r w:rsidR="0058355B" w:rsidRPr="00F252E3">
        <w:rPr>
          <w:rFonts w:ascii="Book Antiqua" w:hAnsi="Book Antiqua" w:cs="Times New Roman"/>
          <w:sz w:val="24"/>
          <w:szCs w:val="24"/>
          <w:lang w:val="en-US"/>
        </w:rPr>
        <w:t>.</w:t>
      </w:r>
      <w:r w:rsidR="0041792A" w:rsidRPr="00F252E3">
        <w:rPr>
          <w:rFonts w:ascii="Book Antiqua" w:hAnsi="Book Antiqua" w:cs="Times New Roman"/>
          <w:sz w:val="24"/>
          <w:szCs w:val="24"/>
          <w:lang w:val="en-US"/>
        </w:rPr>
        <w:t xml:space="preserve"> The median hospital stay is 10 d</w:t>
      </w:r>
      <w:r w:rsidR="003D747C" w:rsidRPr="00F252E3">
        <w:rPr>
          <w:rFonts w:ascii="Book Antiqua" w:hAnsi="Book Antiqua" w:cs="Times New Roman"/>
          <w:sz w:val="24"/>
          <w:szCs w:val="24"/>
          <w:lang w:val="en-US"/>
        </w:rPr>
        <w:t xml:space="preserve"> </w:t>
      </w:r>
      <w:r w:rsidR="0041792A" w:rsidRPr="00F252E3">
        <w:rPr>
          <w:rFonts w:ascii="Book Antiqua" w:hAnsi="Book Antiqua" w:cs="Times New Roman"/>
          <w:sz w:val="24"/>
          <w:szCs w:val="24"/>
          <w:lang w:val="en-US"/>
        </w:rPr>
        <w:t xml:space="preserve">and mortality </w:t>
      </w:r>
      <w:proofErr w:type="gramStart"/>
      <w:r w:rsidR="0041792A" w:rsidRPr="00F252E3">
        <w:rPr>
          <w:rFonts w:ascii="Book Antiqua" w:hAnsi="Book Antiqua" w:cs="Times New Roman"/>
          <w:sz w:val="24"/>
          <w:szCs w:val="24"/>
          <w:lang w:val="en-US"/>
        </w:rPr>
        <w:t>was</w:t>
      </w:r>
      <w:proofErr w:type="gramEnd"/>
      <w:r w:rsidR="0041792A" w:rsidRPr="00F252E3">
        <w:rPr>
          <w:rFonts w:ascii="Book Antiqua" w:hAnsi="Book Antiqua" w:cs="Times New Roman"/>
          <w:sz w:val="24"/>
          <w:szCs w:val="24"/>
          <w:lang w:val="en-US"/>
        </w:rPr>
        <w:t xml:space="preserve"> originally reported to be approximately 3%</w:t>
      </w:r>
      <w:r w:rsidR="00863E24" w:rsidRPr="00F252E3">
        <w:rPr>
          <w:rFonts w:ascii="Book Antiqua" w:hAnsi="Book Antiqua" w:cs="Times New Roman"/>
          <w:sz w:val="24"/>
          <w:szCs w:val="24"/>
          <w:lang w:val="en-US"/>
        </w:rPr>
        <w:t>.</w:t>
      </w:r>
      <w:r w:rsidR="0041792A" w:rsidRPr="00F252E3">
        <w:rPr>
          <w:rFonts w:ascii="Book Antiqua" w:hAnsi="Book Antiqua" w:cs="Times New Roman"/>
          <w:sz w:val="24"/>
          <w:szCs w:val="24"/>
          <w:lang w:val="en-US"/>
        </w:rPr>
        <w:t xml:space="preserve"> </w:t>
      </w:r>
      <w:r w:rsidR="00863E24" w:rsidRPr="00F252E3">
        <w:rPr>
          <w:rFonts w:ascii="Book Antiqua" w:hAnsi="Book Antiqua" w:cs="Times New Roman"/>
          <w:sz w:val="24"/>
          <w:szCs w:val="24"/>
          <w:lang w:val="en-US"/>
        </w:rPr>
        <w:t>H</w:t>
      </w:r>
      <w:r w:rsidR="0041792A" w:rsidRPr="00F252E3">
        <w:rPr>
          <w:rFonts w:ascii="Book Antiqua" w:hAnsi="Book Antiqua" w:cs="Times New Roman"/>
          <w:sz w:val="24"/>
          <w:szCs w:val="24"/>
          <w:lang w:val="en-US"/>
        </w:rPr>
        <w:t>owever</w:t>
      </w:r>
      <w:r w:rsidR="00941538" w:rsidRPr="00F252E3">
        <w:rPr>
          <w:rFonts w:ascii="Book Antiqua" w:hAnsi="Book Antiqua" w:cs="Times New Roman"/>
          <w:sz w:val="24"/>
          <w:szCs w:val="24"/>
          <w:lang w:val="en-US"/>
        </w:rPr>
        <w:t>,</w:t>
      </w:r>
      <w:r w:rsidR="0041792A" w:rsidRPr="00F252E3">
        <w:rPr>
          <w:rFonts w:ascii="Book Antiqua" w:hAnsi="Book Antiqua" w:cs="Times New Roman"/>
          <w:sz w:val="24"/>
          <w:szCs w:val="24"/>
          <w:lang w:val="en-US"/>
        </w:rPr>
        <w:t xml:space="preserve"> this review has found case fatality to be approximately 1</w:t>
      </w:r>
      <w:r w:rsidR="00FB3DBF" w:rsidRPr="00F252E3">
        <w:rPr>
          <w:rFonts w:ascii="Book Antiqua" w:hAnsi="Book Antiqua" w:cs="Times New Roman"/>
          <w:sz w:val="24"/>
          <w:szCs w:val="24"/>
          <w:lang w:val="en-US"/>
        </w:rPr>
        <w:t>.</w:t>
      </w:r>
      <w:r w:rsidR="0041792A" w:rsidRPr="00F252E3">
        <w:rPr>
          <w:rFonts w:ascii="Book Antiqua" w:hAnsi="Book Antiqua" w:cs="Times New Roman"/>
          <w:sz w:val="24"/>
          <w:szCs w:val="24"/>
          <w:lang w:val="en-US"/>
        </w:rPr>
        <w:t>4%</w:t>
      </w:r>
      <w:r w:rsidR="00406C40" w:rsidRPr="00F252E3">
        <w:rPr>
          <w:rFonts w:ascii="Book Antiqua" w:hAnsi="Book Antiqua" w:cs="Times New Roman"/>
          <w:sz w:val="24"/>
          <w:szCs w:val="24"/>
          <w:lang w:val="en-US"/>
        </w:rPr>
        <w:fldChar w:fldCharType="begin" w:fldLock="1"/>
      </w:r>
      <w:r w:rsidR="00D43498" w:rsidRPr="00F252E3">
        <w:rPr>
          <w:rFonts w:ascii="Book Antiqua" w:hAnsi="Book Antiqua" w:cs="Times New Roman"/>
          <w:sz w:val="24"/>
          <w:szCs w:val="24"/>
          <w:lang w:val="en-US"/>
        </w:rPr>
        <w:instrText>ADDIN CSL_CITATION {"citationItems":[{"id":"ITEM-1","itemData":{"PMID":"32150360","abstract":"According to the World Health Organization (WHO), viral diseases continue to emerge and represent a serious issue to public health. In the last twenty years, several viral epidemics such as the severe acute respiratory syndrome coronavirus (SARS-CoV) in 2002 to 2003, and H1N1 influenza in 2009, have been recorded. Most recently, the Middle East respiratory syndrome coronavirus (MERS-CoV) was first identified in Saudi Arabia in 2012. In a timeline that reaches the present day, an epidemic of cases with unexplained low respiratory infections detected in Wuhan, the largest metropolitan area in China's Hubei province, was first reported to the WHO Country Office in China, on December 31, 2019. Published literature can trace the beginning of symptomatic individuals back to the beginning of December 2019. As they were unable to identify the causative agent, these first cases were classified as \"pneumonia of unknown etiology.\" The Chinese Center for Disease Control and Prevention (CDC) and local CDCs organized an intensive outbreak investigation program. The etiology of this illness is now attributed to a novel virus belonging to the coronavirus (CoV) family, COVID-19. On February 11, 2020, the WHO Director-General, Dr. Tedros Adhanom Ghebreyesus, announced that the disease caused by this new CoV was a \"COVID-19,\" which is the acronym of \"coronavirus disease 2019\". In the past twenty years, two additional coronavirus epidemics have occurred. SARS-CoV provoked a large-scale epidemic beginning in China and involving two dozen countries with approximately 8000 cases and 800 deaths, and the MERS-CoV that began in Saudi Arabia and has approximately 2,500 cases and 800 deaths and still causes as sporadic cases. This new virus seems to be very contagious and has quickly spread globally. In a meeting on January 30, 2020, per the International Health Regulations (IHR, 2005), the outbreak was declared by the WHO a Public Health Emergency of International Concern (PHEIC) as it had spread to 18 countries with four countries reporting human-to-human transmission. An additional landmark occurred on February 26, 2020, as the first case of the disease, not imported from China, was recorded in the United States.  Initially, the new virus was called 2019-nCoV. Subsequently, the task of experts of the International Committee on Taxonomy of Viruses (ICTV) termed it the SARS-CoV-2 virus as it is very similar to the one that caused the SARS outbreak (SARS-CoVs). The CoVs have becom…","author":[{"dropping-particle":"","family":"Cascella","given":"Marco","non-dropping-particle":"","parse-names":false,"suffix":""},{"dropping-particle":"","family":"Rajnik","given":"Michael","non-dropping-particle":"","parse-names":false,"suffix":""},{"dropping-particle":"","family":"Cuomo","given":"Arturo","non-dropping-particle":"","parse-names":false,"suffix":""},{"dropping-particle":"","family":"Dulebohn","given":"Scott C.","non-dropping-particle":"","parse-names":false,"suffix":""},{"dropping-particle":"","family":"Napoli","given":"Raffaela","non-dropping-particle":"Di","parse-names":false,"suffix":""}],"container-title":"StatPearls","id":"ITEM-1","issued":{"date-parts":[["2020","4","6"]]},"publisher":"StatPearls Publishing","title":"Features, Evaluation and Treatment Coronavirus (COVID-19)","type":"book"},"uris":["http://www.mendeley.com/documents/?uuid=7a459c96-8c67-3827-9424-7cc817110fca"]},{"id":"ITEM-2","itemData":{"DOI":"10.1001/jama.2020.1585","ISSN":"1538-3598","abstract":"IMPORTANCE: In December 2019, novel coronavirus (2019-nCoV)-infected pneumonia (NCIP) occurred in Wuhan, China. The number of cases has increased rapidly but information on the clinical characteristics of affected patients is limited. OBJECTIVE: To describe the epidemiological and clinical characteristics of NCIP. DESIGN, SETTING, AND PARTICIPANTS: Retrospective, single-center case series of the 138 consecutive hospitalized patients with confirmed NCIP at Zhongnan Hospital of Wuhan University in Wuhan, China, from January 1 to January 28, 2020; final date of follow-up was February 3, 2020. EXPOSURES: Documented NCIP. MAIN OUTCOMES AND MEASURES: Epidemiological, demographic, clinical, laboratory, radiological, and treatment data were collected and analyzed. Outcomes of critically ill patients and noncritically ill patients were compared. Presumed hospital-related transmission was suspected if a cluster of health professionals or hospitalized patients in the same wards became infected and a possible source of infection could be tracked. RESULTS: Of 138 hospitalized patients with NCIP, the median age was 56 years (interquartile range, 42-68; range, 22-92 years) and 75 (54.3%) were men. Hospital-associated transmission was suspected as the presumed mechanism of infection for affected health professionals (40 [29%]) and hospitalized patients (17 [12.3%]). Common symptoms included fever (136 [98.6%]), fatigue (96 [69.6%]), and dry cough (82 [59.4%]). Lymphopenia (lymphocyte count, 0.8</w:instrText>
      </w:r>
      <w:r w:rsidR="00D43498" w:rsidRPr="00F252E3">
        <w:rPr>
          <w:rFonts w:ascii="MS Gothic" w:hAnsi="MS Gothic" w:cs="MS Gothic"/>
          <w:sz w:val="24"/>
          <w:szCs w:val="24"/>
          <w:lang w:val="en-US"/>
        </w:rPr>
        <w:instrText> </w:instrText>
      </w:r>
      <w:r w:rsidR="00D43498" w:rsidRPr="00F252E3">
        <w:rPr>
          <w:rFonts w:ascii="Book Antiqua" w:hAnsi="Book Antiqua" w:cs="Book Antiqua"/>
          <w:sz w:val="24"/>
          <w:szCs w:val="24"/>
          <w:lang w:val="en-US"/>
        </w:rPr>
        <w:instrText>×</w:instrText>
      </w:r>
      <w:r w:rsidR="00D43498" w:rsidRPr="00F252E3">
        <w:rPr>
          <w:rFonts w:ascii="MS Gothic" w:hAnsi="MS Gothic" w:cs="MS Gothic"/>
          <w:sz w:val="24"/>
          <w:szCs w:val="24"/>
          <w:lang w:val="en-US"/>
        </w:rPr>
        <w:instrText> </w:instrText>
      </w:r>
      <w:r w:rsidR="00D43498" w:rsidRPr="00F252E3">
        <w:rPr>
          <w:rFonts w:ascii="Book Antiqua" w:hAnsi="Book Antiqua" w:cs="Times New Roman"/>
          <w:sz w:val="24"/>
          <w:szCs w:val="24"/>
          <w:lang w:val="en-US"/>
        </w:rPr>
        <w:instrText>109/L [interquartile range {IQR}, 0.6-1.1]) occurred in 97 patients (70.3%), prolonged prothrombin time (13.0 seconds [IQR, 12.3-13.7]) in 80 patients (58%), and elevated lactate dehydrogenase (261 U/L [IQR, 182-403]) in 55 patients (39.9%). Chest computed tomographic scans showed bilateral patchy shadows or ground glass opacity in the lungs of all patients. Most patients received antiviral therapy (oseltamivir, 124 [89.9%]), and many received antibacterial therapy (moxifloxacin, 89 [64.4%]; ceftriaxone, 34 [24.6%]; azithromycin, 25 [18.1%]) and glucocorticoid therapy (62 [44.9%]). Thirty-six patients (26.1%) were transferred to the intensive care unit (ICU) because of complications, including acute respiratory distress syndrome (22 [61.1%]), arrhythmia (16 [44.4%]), and shock (11 [30.6%]). The median time from first symptom to dyspnea was 5.0 days, to hospital admission was 7.0 days, and to ARDS was 8.0 days. Patients treated in the ICU (n</w:instrText>
      </w:r>
      <w:r w:rsidR="00D43498" w:rsidRPr="00F252E3">
        <w:rPr>
          <w:rFonts w:ascii="MS Gothic" w:hAnsi="MS Gothic" w:cs="MS Gothic"/>
          <w:sz w:val="24"/>
          <w:szCs w:val="24"/>
          <w:lang w:val="en-US"/>
        </w:rPr>
        <w:instrText> </w:instrText>
      </w:r>
      <w:r w:rsidR="00D43498" w:rsidRPr="00F252E3">
        <w:rPr>
          <w:rFonts w:ascii="Book Antiqua" w:hAnsi="Book Antiqua" w:cs="Times New Roman"/>
          <w:sz w:val="24"/>
          <w:szCs w:val="24"/>
          <w:lang w:val="en-US"/>
        </w:rPr>
        <w:instrText>=</w:instrText>
      </w:r>
      <w:r w:rsidR="00D43498" w:rsidRPr="00F252E3">
        <w:rPr>
          <w:rFonts w:ascii="MS Gothic" w:hAnsi="MS Gothic" w:cs="MS Gothic"/>
          <w:sz w:val="24"/>
          <w:szCs w:val="24"/>
          <w:lang w:val="en-US"/>
        </w:rPr>
        <w:instrText> </w:instrText>
      </w:r>
      <w:r w:rsidR="00D43498" w:rsidRPr="00F252E3">
        <w:rPr>
          <w:rFonts w:ascii="Book Antiqua" w:hAnsi="Book Antiqua" w:cs="Times New Roman"/>
          <w:sz w:val="24"/>
          <w:szCs w:val="24"/>
          <w:lang w:val="en-US"/>
        </w:rPr>
        <w:instrText>36), compared with patients not tr</w:instrText>
      </w:r>
      <w:r w:rsidR="00D43498" w:rsidRPr="00F252E3">
        <w:rPr>
          <w:rFonts w:ascii="Book Antiqua" w:hAnsi="Book Antiqua" w:cs="Book Antiqua"/>
          <w:sz w:val="24"/>
          <w:szCs w:val="24"/>
          <w:lang w:val="en-US"/>
        </w:rPr>
        <w:instrText>…</w:instrText>
      </w:r>
      <w:r w:rsidR="00D43498" w:rsidRPr="00F252E3">
        <w:rPr>
          <w:rFonts w:ascii="Book Antiqua" w:hAnsi="Book Antiqua" w:cs="Times New Roman"/>
          <w:sz w:val="24"/>
          <w:szCs w:val="24"/>
          <w:lang w:val="en-US"/>
        </w:rPr>
        <w:instrText>","author":[{"dropping-particle":"","family":"Wang","given":"Dawei","non-dropping-particle":"","parse-names":false,"suffix":""},{"dropping-particle":"","family":"Hu","given":"Bo","non-dropping-particle":"","parse-names":false,"suffix":""},{"dropping-particle":"","family":"Hu","given":"Chang","non-dropping-particle":"","parse-names":false,"suffix":""},{"dropping-particle":"","family":"Zhu","given":"Fangfang","non-dropping-particle":"","parse-names":false,"suffix":""},{"dropping-particle":"","family":"Liu","given":"Xing","non-dropping-particle":"","parse-names":false,"suffix":""},{"dropping-particle":"","family":"Zhang","given":"Jing","non-dropping-particle":"","parse-names":false,"suffix":""},{"dropping-particle":"","family":"Wang","given":"Binbin","non-dropping-particle":"","parse-names":false,"suffix":""},{"dropping-particle":"","family":"Xiang","given":"Hui","non-dropping-particle":"","parse-names":false,"suffix":""},{"dropping-particle":"","family":"Cheng","given":"Zhenshun","non-dropping-particle":"","parse-names":false,"suffix":""},{"dropping-particle":"","family":"Xiong","given":"Yong","non-dropping-particle":"","parse-names":false,"suffix":""},{"dropping-particle":"","family":"Zhao","given":"Yan","non-dropping-particle":"","parse-names":false,"suffix":""},{"dropping-particle":"","family":"Li","given":"Yirong","non-dropping-particle":"","parse-names":false,"suffix":""},{"dropping-particle":"","family":"Wang","given":"Xinghuan","non-dropping-particle":"","parse-names":false,"suffix":""},{"dropping-particle":"","family":"Peng","given":"Zhiyong","non-dropping-particle":"","parse-names":false,"suffix":""}],"container-title":"JAMA","id":"ITEM-2","issued":{"date-parts":[["2020","2","7"]]},"language":"eng","page":"e201585","publisher":"American Medical Association","title":"Clinical Characteristics of 138 Hospitalized Patients With 2019 Novel Coronavirus-Infected Pneumonia in Wuhan, China","type":"article-journal"},"uris":["http://www.mendeley.com/documents/?uuid=bf9b7d77-c4d3-4650-9f2c-3c9bcddd183d"]},{"id":"ITEM-3","itemData":{"DOI":"10.1016/S2468-1253(20)30057-1","ISSN":"24681253","PMID":"32145190","author":[{"dropping-particle":"","family":"Zhang","given":"Chao","non-dropping-particle":"","parse-names":false,"suffix":""},{"dropping-particle":"","family":"Shi","given":"Lei","non-dropping-particle":"","parse-names":false,"suffix":""},{"dropping-particle":"","family":"Wang","given":"Fu Sheng","non-dropping-particle":"","parse-names":false,"suffix":""}],"container-title":"The Lancet Gastroenterology and Hepatology","id":"ITEM-3","issue":"5","issued":{"date-parts":[["2020","5","1"]]},"page":"428-430","publisher":"Elsevier Ltd","title":"Liver injury in COVID-19: management and challenges","type":"article","volume":"5"},"uris":["http://www.mendeley.com/documents/?uuid=07ce28b6-8d13-3c69-b84e-7f3267ae3f0b"]},{"id":"ITEM-4","itemData":{"DOI":"10.1056/nejmoa2002032","ISSN":"0028-4793","PMID":"32109013","abstract":"BACKGROUND Since December 2019, when coronavirus disease 2019 (Covid-19) emerged in Wuhan city and rapidly spread throughout China, data have been needed on the clinical characteristics of the affected patients. METHODS We extracted data regarding 1099 patients with laboratory-confirmed Covid-19 from 552 hospitals in 30 provinces, autonomous regions, and municipalities in China through January 29, 2020. The primary composite end point was admission to an intensive care unit (ICU), the use of mechanical ventilation, or death. RESULTS The median age of the patients was 47 years; 41.9% of the patients were female. The primary composite end point occurred in 67 patients (6.1%), including 5.0% who were admitted to the ICU, 2.3% who underwent invasive mechanical ventilation, and 1.4% who died. Only 1.9% of the patients had a history of direct contact with wildlife. Among nonresidents of Wuhan, 72.3% had contact with residents of Wuhan, including 31.3% who had visited the city. The most common symptoms were fever (43.8% on admission and 88.7% during hospitalization) and cough (67.8%). Diarrhea was uncommon (3.8%). The median incubation period was 4 days (interquartile range, 2 to 7). On admission, ground-glass opacity was the most common radiologic finding on chest computed tomography (CT) (56.4%). No radiographic or CT abnormality was found in 157 of 877 patients (17.9%) with nonsevere disease and in 5 of 173 patients (2.9%) with severe disease. Lymphocytopenia was present in 83.2% of the patients on admission. CONCLUSIONS During the first 2 months of the current outbreak, Covid-19 spread rapidly throughout China and caused varying degrees of illness. Patients often presented without fever, and many did not have abnormal radiologic findings. (Funded by the National Health Commission of China and others.).","author":[{"dropping-particle":"","family":"Guan","given":"Wei-jie","non-dropping-particle":"","parse-names":false,"suffix":""},{"dropping-particle":"","family":"Ni","given":"Zheng-yi","non-dropping-particle":"","parse-names":false,"suffix":""},{"dropping-particle":"","family":"Hu","given":"Yu","non-dropping-particle":"","parse-names":false,"suffix":""},{"dropping-particle":"","family":"Liang","given":"Wen-hua","non-dropping-particle":"","parse-names":false,"suffix":""},{"dropping-particle":"","family":"Ou","given":"Chun-quan","non-dropping-particle":"","parse-names":false,"suffix":""},{"dropping-particle":"","family":"He","given":"Jian-xing","non-dropping-particle":"","parse-names":false,"suffix":""},{"dropping-particle":"","family":"Liu","given":"Lei","non-dropping-particle":"","parse-names":false,"suffix":""},{"dropping-particle":"","family":"Shan","given":"Hong","non-dropping-particle":"","parse-names":false,"suffix":""},{"dropping-particle":"","family":"Lei","given":"Chun-liang","non-dropping-particle":"","parse-names":false,"suffix":""},{"dropping-particle":"","family":"Hui","given":"David S.C.","non-dropping-particle":"","parse-names":false,"suffix":""},{"dropping-particle":"","family":"Du","given":"Bin","non-dropping-particle":"","parse-names":false,"suffix":""},{"dropping-particle":"","family":"Li","given":"Lan-juan","non-dropping-particle":"","parse-names":false,"suffix":""},{"dropping-particle":"","family":"Zeng","given":"Guang","non-dropping-particle":"","parse-names":false,"suffix":""},{"dropping-particle":"","family":"Yuen","given":"Kwok-Yung","non-dropping-particle":"","parse-names":false,"suffix":""},{"dropping-particle":"","family":"Chen","given":"Ru-chong","non-dropping-particle":"","parse-names":false,"suffix":""},{"dropping-particle":"","family":"Tang","given":"Chun-li","non-dropping-particle":"","parse-names":false,"suffix":""},{"dropping-particle":"","family":"Wang","given":"Tao","non-dropping-particle":"","parse-names":false,"suffix":""},{"dropping-particle":"","family":"Chen","given":"Ping-yan","non-dropping-particle":"","parse-names":false,"suffix":""},{"dropping-particle":"","family":"Xiang","given":"Jie","non-dropping-particle":"","parse-names":false,"suffix":""},{"dropping-particle":"","family":"Li","given":"Shi-yue","non-dropping-particle":"","parse-names":false,"suffix":""},{"dropping-particle":"","family":"Wang","given":"Jin-lin","non-dropping-particle":"","parse-names":false,"suffix":""},{"dropping-particle":"","family":"Liang","given":"Zi-jing","non-dropping-particle":"","parse-names":false,"suffix":""},{"dropping-particle":"","family":"Peng","given":"Yi-xiang","non-dropping-particle":"","parse-names":false,"suffix":""},{"dropping-particle":"","family":"Wei","given":"Li","non-dropping-particle":"","parse-names":false,"suffix":""},{"dropping-particle":"","family":"Liu","given":"Yong","non-dropping-particle":"","parse-names":false,"suffix":""},{"dropping-particle":"","family":"Hu","given":"Ya-hua","non-dropping-particle":"","parse-names":false,"suffix":""},{"dropping-particle":"","family":"Peng","given":"Peng","non-dropping-particle":"","parse-names":false,"suffix":""},{"dropping-particle":"","family":"Wang","given":"Jian-ming","non-dropping-particle":"","parse-names":false,"suffix":""},{"dropping-particle":"","family":"Liu","given":"Ji-yang","non-dropping-particle":"","parse-names":false,"suffix":""},{"dropping-particle":"","family":"Chen","given":"Zhong","non-dropping-particle":"","parse-names":false,"suffix":""},{"dropping-particle":"","family":"Li","given":"Gang","non-dropping-particle":"","parse-names":false,"suffix":""},{"dropping-particle":"","family":"Zheng","given":"Zhi-jian","non-dropping-particle":"","parse-names":false,"suffix":""},{"dropping-particle":"","family":"Qiu","given":"Shao-qin","non-dropping-particle":"","parse-names":false,"suffix":""},{"dropping-particle":"","family":"Luo","given":"Jie","non-dropping-particle":"","parse-names":false,"suffix":""},{"dropping-particle":"","family":"Ye","given":"Chang-jiang","non-dropping-particle":"","parse-names":false,"suffix":""},{"dropping-particle":"","family":"Zhu","given":"Shao-yong","non-dropping-particle":"","parse-names":false,"suffix":""},{"dropping-particle":"","family":"Zhong","given":"Nan-shan","non-dropping-particle":"","parse-names":false,"suffix":""}],"container-title":"New England Journal of Medicine","id":"ITEM-4","issued":{"date-parts":[["2020","2","28"]]},"publisher":"Massachusetts Medical Society","title":"Clinical Characteristics of Coronavirus Disease 2019 in China","type":"article-journal"},"uris":["http://www.mendeley.com/documents/?uuid=57d64f9d-0969-389c-a5af-a9d53fcc56b1"]}],"mendeley":{"formattedCitation":"&lt;sup&gt;[1,19,21,23]&lt;/sup&gt;","plainTextFormattedCitation":"[1,19,21,23]","previouslyFormattedCitation":"&lt;sup&gt;[1,19,21,23]&lt;/sup&gt;"},"properties":{"noteIndex":0},"schema":"https://github.com/citation-style-language/schema/raw/master/csl-citation.json"}</w:instrText>
      </w:r>
      <w:r w:rsidR="00406C40" w:rsidRPr="00F252E3">
        <w:rPr>
          <w:rFonts w:ascii="Book Antiqua" w:hAnsi="Book Antiqua" w:cs="Times New Roman"/>
          <w:sz w:val="24"/>
          <w:szCs w:val="24"/>
          <w:lang w:val="en-US"/>
        </w:rPr>
        <w:fldChar w:fldCharType="separate"/>
      </w:r>
      <w:r w:rsidR="00D43498" w:rsidRPr="00F252E3">
        <w:rPr>
          <w:rFonts w:ascii="Book Antiqua" w:hAnsi="Book Antiqua" w:cs="Times New Roman"/>
          <w:noProof/>
          <w:sz w:val="24"/>
          <w:szCs w:val="24"/>
          <w:vertAlign w:val="superscript"/>
          <w:lang w:val="en-US"/>
        </w:rPr>
        <w:t>[1,19,21,23]</w:t>
      </w:r>
      <w:r w:rsidR="00406C40" w:rsidRPr="00F252E3">
        <w:rPr>
          <w:rFonts w:ascii="Book Antiqua" w:hAnsi="Book Antiqua" w:cs="Times New Roman"/>
          <w:sz w:val="24"/>
          <w:szCs w:val="24"/>
          <w:lang w:val="en-US"/>
        </w:rPr>
        <w:fldChar w:fldCharType="end"/>
      </w:r>
      <w:r w:rsidR="00406C40" w:rsidRPr="00F252E3">
        <w:rPr>
          <w:rFonts w:ascii="Book Antiqua" w:hAnsi="Book Antiqua" w:cs="Times New Roman"/>
          <w:sz w:val="24"/>
          <w:szCs w:val="24"/>
          <w:lang w:val="en-US"/>
        </w:rPr>
        <w:t>.</w:t>
      </w:r>
      <w:r w:rsidR="0041792A" w:rsidRPr="00F252E3">
        <w:rPr>
          <w:rFonts w:ascii="Book Antiqua" w:hAnsi="Book Antiqua" w:cs="Times New Roman"/>
          <w:sz w:val="24"/>
          <w:szCs w:val="24"/>
          <w:lang w:val="en-US"/>
        </w:rPr>
        <w:t xml:space="preserve"> </w:t>
      </w:r>
      <w:r w:rsidR="00507EC0" w:rsidRPr="00F252E3">
        <w:rPr>
          <w:rFonts w:ascii="Book Antiqua" w:hAnsi="Book Antiqua" w:cs="Times New Roman"/>
          <w:sz w:val="24"/>
          <w:szCs w:val="24"/>
          <w:lang w:val="en-US"/>
        </w:rPr>
        <w:t xml:space="preserve">Even though the </w:t>
      </w:r>
      <w:r w:rsidR="0041792A" w:rsidRPr="00F252E3">
        <w:rPr>
          <w:rFonts w:ascii="Book Antiqua" w:hAnsi="Book Antiqua" w:cs="Times New Roman"/>
          <w:sz w:val="24"/>
          <w:szCs w:val="24"/>
          <w:lang w:val="en-US"/>
        </w:rPr>
        <w:t>number of deaths from SARS-CoV-2 is</w:t>
      </w:r>
      <w:r w:rsidR="00507EC0" w:rsidRPr="00F252E3">
        <w:rPr>
          <w:rFonts w:ascii="Book Antiqua" w:hAnsi="Book Antiqua" w:cs="Times New Roman"/>
          <w:sz w:val="24"/>
          <w:szCs w:val="24"/>
          <w:lang w:val="en-US"/>
        </w:rPr>
        <w:t xml:space="preserve"> considered an intimidating phenomenon</w:t>
      </w:r>
      <w:r w:rsidR="0041792A" w:rsidRPr="00F252E3">
        <w:rPr>
          <w:rFonts w:ascii="Book Antiqua" w:hAnsi="Book Antiqua" w:cs="Times New Roman"/>
          <w:sz w:val="24"/>
          <w:szCs w:val="24"/>
          <w:lang w:val="en-US"/>
        </w:rPr>
        <w:t>, according to previously published studies the Middle Eastern Respiratory Syndrome</w:t>
      </w:r>
      <w:r w:rsidR="00B56307" w:rsidRPr="00F252E3">
        <w:rPr>
          <w:rFonts w:ascii="Book Antiqua" w:hAnsi="Book Antiqua" w:cs="Times New Roman"/>
          <w:sz w:val="24"/>
          <w:szCs w:val="24"/>
          <w:lang w:val="en-US"/>
        </w:rPr>
        <w:t xml:space="preserve"> </w:t>
      </w:r>
      <w:r w:rsidR="0041792A" w:rsidRPr="00F252E3">
        <w:rPr>
          <w:rFonts w:ascii="Book Antiqua" w:hAnsi="Book Antiqua" w:cs="Times New Roman"/>
          <w:sz w:val="24"/>
          <w:szCs w:val="24"/>
          <w:lang w:val="en-US"/>
        </w:rPr>
        <w:t>virus or SARS-</w:t>
      </w:r>
      <w:proofErr w:type="spellStart"/>
      <w:r w:rsidR="0041792A" w:rsidRPr="00F252E3">
        <w:rPr>
          <w:rFonts w:ascii="Book Antiqua" w:hAnsi="Book Antiqua" w:cs="Times New Roman"/>
          <w:sz w:val="24"/>
          <w:szCs w:val="24"/>
          <w:lang w:val="en-US"/>
        </w:rPr>
        <w:t>CoV</w:t>
      </w:r>
      <w:proofErr w:type="spellEnd"/>
      <w:r w:rsidR="0041792A" w:rsidRPr="00F252E3">
        <w:rPr>
          <w:rFonts w:ascii="Book Antiqua" w:hAnsi="Book Antiqua" w:cs="Times New Roman"/>
          <w:sz w:val="24"/>
          <w:szCs w:val="24"/>
          <w:lang w:val="en-US"/>
        </w:rPr>
        <w:t xml:space="preserve"> </w:t>
      </w:r>
      <w:r w:rsidR="00507EC0" w:rsidRPr="00F252E3">
        <w:rPr>
          <w:rFonts w:ascii="Book Antiqua" w:hAnsi="Book Antiqua" w:cs="Times New Roman"/>
          <w:sz w:val="24"/>
          <w:szCs w:val="24"/>
          <w:lang w:val="en-US"/>
        </w:rPr>
        <w:t xml:space="preserve">exhibited </w:t>
      </w:r>
      <w:r w:rsidR="0041792A" w:rsidRPr="00F252E3">
        <w:rPr>
          <w:rFonts w:ascii="Book Antiqua" w:hAnsi="Book Antiqua" w:cs="Times New Roman"/>
          <w:sz w:val="24"/>
          <w:szCs w:val="24"/>
          <w:lang w:val="en-US"/>
        </w:rPr>
        <w:t>a higher case fatality rate</w:t>
      </w:r>
      <w:r w:rsidR="00406C40" w:rsidRPr="00F252E3">
        <w:rPr>
          <w:rFonts w:ascii="Book Antiqua" w:hAnsi="Book Antiqua" w:cs="Times New Roman"/>
          <w:sz w:val="24"/>
          <w:szCs w:val="24"/>
          <w:lang w:val="en-US"/>
        </w:rPr>
        <w:fldChar w:fldCharType="begin" w:fldLock="1"/>
      </w:r>
      <w:r w:rsidR="00954679" w:rsidRPr="00F252E3">
        <w:rPr>
          <w:rFonts w:ascii="Book Antiqua" w:hAnsi="Book Antiqua" w:cs="Times New Roman"/>
          <w:sz w:val="24"/>
          <w:szCs w:val="24"/>
          <w:lang w:val="en-US"/>
        </w:rPr>
        <w:instrText>ADDIN CSL_CITATION {"citationItems":[{"id":"ITEM-1","itemData":{"DOI":"10.1056/nejmoa2002032","ISSN":"0028-4793","PMID":"32109013","abstract":"BACKGROUND Since December 2019, when coronavirus disease 2019 (Covid-19) emerged in Wuhan city and rapidly spread throughout China, data have been needed on the clinical characteristics of the affected patients. METHODS We extracted data regarding 1099 patients with laboratory-confirmed Covid-19 from 552 hospitals in 30 provinces, autonomous regions, and municipalities in China through January 29, 2020. The primary composite end point was admission to an intensive care unit (ICU), the use of mechanical ventilation, or death. RESULTS The median age of the patients was 47 years; 41.9% of the patients were female. The primary composite end point occurred in 67 patients (6.1%), including 5.0% who were admitted to the ICU, 2.3% who underwent invasive mechanical ventilation, and 1.4% who died. Only 1.9% of the patients had a history of direct contact with wildlife. Among nonresidents of Wuhan, 72.3% had contact with residents of Wuhan, including 31.3% who had visited the city. The most common symptoms were fever (43.8% on admission and 88.7% during hospitalization) and cough (67.8%). Diarrhea was uncommon (3.8%). The median incubation period was 4 days (interquartile range, 2 to 7). On admission, ground-glass opacity was the most common radiologic finding on chest computed tomography (CT) (56.4%). No radiographic or CT abnormality was found in 157 of 877 patients (17.9%) with nonsevere disease and in 5 of 173 patients (2.9%) with severe disease. Lymphocytopenia was present in 83.2% of the patients on admission. CONCLUSIONS During the first 2 months of the current outbreak, Covid-19 spread rapidly throughout China and caused varying degrees of illness. Patients often presented without fever, and many did not have abnormal radiologic findings. (Funded by the National Health Commission of China and others.).","author":[{"dropping-particle":"","family":"Guan","given":"Wei-jie","non-dropping-particle":"","parse-names":false,"suffix":""},{"dropping-particle":"","family":"Ni","given":"Zheng-yi","non-dropping-particle":"","parse-names":false,"suffix":""},{"dropping-particle":"","family":"Hu","given":"Yu","non-dropping-particle":"","parse-names":false,"suffix":""},{"dropping-particle":"","family":"Liang","given":"Wen-hua","non-dropping-particle":"","parse-names":false,"suffix":""},{"dropping-particle":"","family":"Ou","given":"Chun-quan","non-dropping-particle":"","parse-names":false,"suffix":""},{"dropping-particle":"","family":"He","given":"Jian-xing","non-dropping-particle":"","parse-names":false,"suffix":""},{"dropping-particle":"","family":"Liu","given":"Lei","non-dropping-particle":"","parse-names":false,"suffix":""},{"dropping-particle":"","family":"Shan","given":"Hong","non-dropping-particle":"","parse-names":false,"suffix":""},{"dropping-particle":"","family":"Lei","given":"Chun-liang","non-dropping-particle":"","parse-names":false,"suffix":""},{"dropping-particle":"","family":"Hui","given":"David S.C.","non-dropping-particle":"","parse-names":false,"suffix":""},{"dropping-particle":"","family":"Du","given":"Bin","non-dropping-particle":"","parse-names":false,"suffix":""},{"dropping-particle":"","family":"Li","given":"Lan-juan","non-dropping-particle":"","parse-names":false,"suffix":""},{"dropping-particle":"","family":"Zeng","given":"Guang","non-dropping-particle":"","parse-names":false,"suffix":""},{"dropping-particle":"","family":"Yuen","given":"Kwok-Yung","non-dropping-particle":"","parse-names":false,"suffix":""},{"dropping-particle":"","family":"Chen","given":"Ru-chong","non-dropping-particle":"","parse-names":false,"suffix":""},{"dropping-particle":"","family":"Tang","given":"Chun-li","non-dropping-particle":"","parse-names":false,"suffix":""},{"dropping-particle":"","family":"Wang","given":"Tao","non-dropping-particle":"","parse-names":false,"suffix":""},{"dropping-particle":"","family":"Chen","given":"Ping-yan","non-dropping-particle":"","parse-names":false,"suffix":""},{"dropping-particle":"","family":"Xiang","given":"Jie","non-dropping-particle":"","parse-names":false,"suffix":""},{"dropping-particle":"","family":"Li","given":"Shi-yue","non-dropping-particle":"","parse-names":false,"suffix":""},{"dropping-particle":"","family":"Wang","given":"Jin-lin","non-dropping-particle":"","parse-names":false,"suffix":""},{"dropping-particle":"","family":"Liang","given":"Zi-jing","non-dropping-particle":"","parse-names":false,"suffix":""},{"dropping-particle":"","family":"Peng","given":"Yi-xiang","non-dropping-particle":"","parse-names":false,"suffix":""},{"dropping-particle":"","family":"Wei","given":"Li","non-dropping-particle":"","parse-names":false,"suffix":""},{"dropping-particle":"","family":"Liu","given":"Yong","non-dropping-particle":"","parse-names":false,"suffix":""},{"dropping-particle":"","family":"Hu","given":"Ya-hua","non-dropping-particle":"","parse-names":false,"suffix":""},{"dropping-particle":"","family":"Peng","given":"Peng","non-dropping-particle":"","parse-names":false,"suffix":""},{"dropping-particle":"","family":"Wang","given":"Jian-ming","non-dropping-particle":"","parse-names":false,"suffix":""},{"dropping-particle":"","family":"Liu","given":"Ji-yang","non-dropping-particle":"","parse-names":false,"suffix":""},{"dropping-particle":"","family":"Chen","given":"Zhong","non-dropping-particle":"","parse-names":false,"suffix":""},{"dropping-particle":"","family":"Li","given":"Gang","non-dropping-particle":"","parse-names":false,"suffix":""},{"dropping-particle":"","family":"Zheng","given":"Zhi-jian","non-dropping-particle":"","parse-names":false,"suffix":""},{"dropping-particle":"","family":"Qiu","given":"Shao-qin","non-dropping-particle":"","parse-names":false,"suffix":""},{"dropping-particle":"","family":"Luo","given":"Jie","non-dropping-particle":"","parse-names":false,"suffix":""},{"dropping-particle":"","family":"Ye","given":"Chang-jiang","non-dropping-particle":"","parse-names":false,"suffix":""},{"dropping-particle":"","family":"Zhu","given":"Shao-yong","non-dropping-particle":"","parse-names":false,"suffix":""},{"dropping-particle":"","family":"Zhong","given":"Nan-shan","non-dropping-particle":"","parse-names":false,"suffix":""}],"container-title":"New England Journal of Medicine","id":"ITEM-1","issued":{"date-parts":[["2020","2","28"]]},"publisher":"Massachusetts Medical Society","title":"Clinical Characteristics of Coronavirus Disease 2019 in China","type":"article-journal"},"uris":["http://www.mendeley.com/documents/?uuid=57d64f9d-0969-389c-a5af-a9d53fcc56b1"]}],"mendeley":{"formattedCitation":"&lt;sup&gt;[19]&lt;/sup&gt;","plainTextFormattedCitation":"[19]","previouslyFormattedCitation":"&lt;sup&gt;[19]&lt;/sup&gt;"},"properties":{"noteIndex":0},"schema":"https://github.com/citation-style-language/schema/raw/master/csl-citation.json"}</w:instrText>
      </w:r>
      <w:r w:rsidR="00406C40" w:rsidRPr="00F252E3">
        <w:rPr>
          <w:rFonts w:ascii="Book Antiqua" w:hAnsi="Book Antiqua" w:cs="Times New Roman"/>
          <w:sz w:val="24"/>
          <w:szCs w:val="24"/>
          <w:lang w:val="en-US"/>
        </w:rPr>
        <w:fldChar w:fldCharType="separate"/>
      </w:r>
      <w:r w:rsidR="00D24FB7" w:rsidRPr="00F252E3">
        <w:rPr>
          <w:rFonts w:ascii="Book Antiqua" w:hAnsi="Book Antiqua" w:cs="Times New Roman"/>
          <w:noProof/>
          <w:sz w:val="24"/>
          <w:szCs w:val="24"/>
          <w:vertAlign w:val="superscript"/>
          <w:lang w:val="en-US"/>
        </w:rPr>
        <w:t>[19]</w:t>
      </w:r>
      <w:r w:rsidR="00406C40" w:rsidRPr="00F252E3">
        <w:rPr>
          <w:rFonts w:ascii="Book Antiqua" w:hAnsi="Book Antiqua" w:cs="Times New Roman"/>
          <w:sz w:val="24"/>
          <w:szCs w:val="24"/>
          <w:lang w:val="en-US"/>
        </w:rPr>
        <w:fldChar w:fldCharType="end"/>
      </w:r>
      <w:r w:rsidR="0041792A" w:rsidRPr="00F252E3">
        <w:rPr>
          <w:rFonts w:ascii="Book Antiqua" w:hAnsi="Book Antiqua" w:cs="Times New Roman"/>
          <w:sz w:val="24"/>
          <w:szCs w:val="24"/>
          <w:lang w:val="en-US"/>
        </w:rPr>
        <w:t xml:space="preserve">. </w:t>
      </w:r>
    </w:p>
    <w:p w14:paraId="492D829D" w14:textId="77777777" w:rsidR="00504253" w:rsidRPr="00F252E3" w:rsidRDefault="00504253" w:rsidP="00F252E3">
      <w:pPr>
        <w:snapToGrid w:val="0"/>
        <w:spacing w:after="0" w:line="360" w:lineRule="auto"/>
        <w:jc w:val="both"/>
        <w:rPr>
          <w:rFonts w:ascii="Book Antiqua" w:hAnsi="Book Antiqua" w:cs="Times New Roman"/>
          <w:b/>
          <w:sz w:val="24"/>
          <w:szCs w:val="24"/>
          <w:lang w:val="en-US"/>
        </w:rPr>
      </w:pPr>
    </w:p>
    <w:p w14:paraId="747C79DA" w14:textId="1C65D94F" w:rsidR="00D153FF" w:rsidRPr="00F252E3" w:rsidRDefault="00F21A93" w:rsidP="00F252E3">
      <w:pPr>
        <w:snapToGrid w:val="0"/>
        <w:spacing w:after="0" w:line="360" w:lineRule="auto"/>
        <w:jc w:val="both"/>
        <w:rPr>
          <w:rFonts w:ascii="Book Antiqua" w:hAnsi="Book Antiqua" w:cs="Times New Roman"/>
          <w:caps/>
          <w:color w:val="FFC000"/>
          <w:sz w:val="24"/>
          <w:szCs w:val="24"/>
          <w:u w:val="single"/>
        </w:rPr>
      </w:pPr>
      <w:r w:rsidRPr="00F252E3">
        <w:rPr>
          <w:rFonts w:ascii="Book Antiqua" w:hAnsi="Book Antiqua" w:cs="Times New Roman"/>
          <w:b/>
          <w:caps/>
          <w:sz w:val="24"/>
          <w:szCs w:val="24"/>
          <w:u w:val="single"/>
          <w:lang w:val="en-US"/>
        </w:rPr>
        <w:t>Gastrointestinal Manifestations</w:t>
      </w:r>
      <w:r w:rsidR="00C5149F" w:rsidRPr="00F252E3">
        <w:rPr>
          <w:rFonts w:ascii="Book Antiqua" w:hAnsi="Book Antiqua" w:cs="Times New Roman"/>
          <w:b/>
          <w:caps/>
          <w:sz w:val="24"/>
          <w:szCs w:val="24"/>
          <w:u w:val="single"/>
          <w:lang w:val="en-US"/>
        </w:rPr>
        <w:t xml:space="preserve"> in adult</w:t>
      </w:r>
      <w:r w:rsidR="003B5119" w:rsidRPr="00F252E3">
        <w:rPr>
          <w:rFonts w:ascii="Book Antiqua" w:hAnsi="Book Antiqua" w:cs="Times New Roman"/>
          <w:b/>
          <w:caps/>
          <w:sz w:val="24"/>
          <w:szCs w:val="24"/>
          <w:u w:val="single"/>
          <w:lang w:val="en-US"/>
        </w:rPr>
        <w:t xml:space="preserve"> and pediatric population</w:t>
      </w:r>
    </w:p>
    <w:p w14:paraId="037EAA85" w14:textId="1316E4EC" w:rsidR="00987E0F" w:rsidRPr="00F252E3" w:rsidRDefault="008C2050" w:rsidP="00F252E3">
      <w:pPr>
        <w:snapToGrid w:val="0"/>
        <w:spacing w:after="0" w:line="360" w:lineRule="auto"/>
        <w:jc w:val="both"/>
        <w:rPr>
          <w:rFonts w:ascii="Book Antiqua" w:hAnsi="Book Antiqua" w:cs="Times New Roman"/>
          <w:sz w:val="24"/>
          <w:szCs w:val="24"/>
          <w:lang w:val="en-US"/>
        </w:rPr>
      </w:pPr>
      <w:r w:rsidRPr="00F252E3">
        <w:rPr>
          <w:rFonts w:ascii="Book Antiqua" w:hAnsi="Book Antiqua" w:cs="Times New Roman"/>
          <w:sz w:val="24"/>
          <w:szCs w:val="24"/>
        </w:rPr>
        <w:t xml:space="preserve">Various studies from several countries have reported a variety of </w:t>
      </w:r>
      <w:r w:rsidR="00941538" w:rsidRPr="00F252E3">
        <w:rPr>
          <w:rFonts w:ascii="Book Antiqua" w:hAnsi="Book Antiqua" w:cs="Times New Roman"/>
          <w:sz w:val="24"/>
          <w:szCs w:val="24"/>
        </w:rPr>
        <w:t xml:space="preserve">GI </w:t>
      </w:r>
      <w:r w:rsidRPr="00F252E3">
        <w:rPr>
          <w:rFonts w:ascii="Book Antiqua" w:hAnsi="Book Antiqua" w:cs="Times New Roman"/>
          <w:sz w:val="24"/>
          <w:szCs w:val="24"/>
        </w:rPr>
        <w:t>symptoms, especially nausea, abdominal pain, and diarrhoea, in patients with COVID-19</w:t>
      </w:r>
      <w:r w:rsidR="00304980" w:rsidRPr="00F252E3">
        <w:rPr>
          <w:rFonts w:ascii="Book Antiqua" w:hAnsi="Book Antiqua" w:cs="Times New Roman"/>
          <w:sz w:val="24"/>
          <w:szCs w:val="24"/>
          <w:lang w:val="en-US"/>
        </w:rPr>
        <w:t xml:space="preserve"> </w:t>
      </w:r>
      <w:r w:rsidR="00304980" w:rsidRPr="00F252E3">
        <w:rPr>
          <w:rFonts w:ascii="Book Antiqua" w:hAnsi="Book Antiqua" w:cs="Times New Roman"/>
          <w:sz w:val="24"/>
          <w:szCs w:val="24"/>
        </w:rPr>
        <w:t>(Table</w:t>
      </w:r>
      <w:r w:rsidR="0047539F" w:rsidRPr="00F252E3">
        <w:rPr>
          <w:rFonts w:ascii="Book Antiqua" w:hAnsi="Book Antiqua" w:cs="Times New Roman"/>
          <w:sz w:val="24"/>
          <w:szCs w:val="24"/>
        </w:rPr>
        <w:t xml:space="preserve"> </w:t>
      </w:r>
      <w:r w:rsidR="00304980" w:rsidRPr="00F252E3">
        <w:rPr>
          <w:rFonts w:ascii="Book Antiqua" w:hAnsi="Book Antiqua" w:cs="Times New Roman"/>
          <w:sz w:val="24"/>
          <w:szCs w:val="24"/>
        </w:rPr>
        <w:t>4</w:t>
      </w:r>
      <w:r w:rsidR="00304980" w:rsidRPr="00F252E3">
        <w:rPr>
          <w:rFonts w:ascii="Book Antiqua" w:hAnsi="Book Antiqua" w:cs="Times New Roman"/>
          <w:sz w:val="24"/>
          <w:szCs w:val="24"/>
          <w:lang w:val="en-US"/>
        </w:rPr>
        <w:t>)</w:t>
      </w:r>
      <w:r w:rsidR="009B4FA4" w:rsidRPr="00F252E3">
        <w:rPr>
          <w:rFonts w:ascii="Book Antiqua" w:hAnsi="Book Antiqua" w:cs="Times New Roman"/>
          <w:sz w:val="24"/>
          <w:szCs w:val="24"/>
          <w:lang w:val="en-US"/>
        </w:rPr>
        <w:fldChar w:fldCharType="begin" w:fldLock="1"/>
      </w:r>
      <w:r w:rsidR="00987E0F" w:rsidRPr="00F252E3">
        <w:rPr>
          <w:rFonts w:ascii="Book Antiqua" w:hAnsi="Book Antiqua" w:cs="Times New Roman"/>
          <w:sz w:val="24"/>
          <w:szCs w:val="24"/>
          <w:lang w:val="en-US"/>
        </w:rPr>
        <w:instrText>ADDIN CSL_CITATION {"citationItems":[{"id":"ITEM-1","itemData":{"DOI":"10.1053/j.gastro.2020.02.054","ISSN":"15280012","PMID":"32142785","author":[{"dropping-particle":"","family":"Gu","given":"Jinyang","non-dropping-particle":"","parse-names":false,"suffix":""},{"dropping-particle":"","family":"Han","given":"Bing","non-dropping-particle":"","parse-names":false,"suffix":""},{"dropping-particle":"","family":"Wang","given":"Jian","non-dropping-particle":"","parse-names":false,"suffix":""}],"container-title":"Gastroenterology","id":"ITEM-1","issued":{"date-parts":[["2020","5","1"]]},"publisher":"NLM (Medline)","title":"COVID-19: Gastrointestinal manifestations and potential fecal-oral transmission","type":"article"},"uris":["http://www.mendeley.com/documents/?uuid=e463c019-8bfa-317b-b9cc-99ef078dbc33"]},{"id":"ITEM-2","itemData":{"DOI":"10.1016/j.cgh.2020.03.020","ISSN":"15423565","abstract":"Oocyte endowment dwindles away during prepubertal and adult life until menopause occurs, and apoptosis has been identified as a central mechanism responsible for oocyte elimination. A few recent reports suggest that uncontrolled inflammation may adversely affect ovarian reserve. We tested the possible role of the proinflammatory cytokine IL-1 in the age-related exhaustion of ovarian reserve using IL-1α and IL-1β-KO mice. IL-1α-KO mice showed a substantially higher pregnancy rate and litter size compared with WT mice at advanced age. The number of secondary and antral follicles was significantly higher in 2.5-mo-old IL-1α-KO ovaries compared with WT ovaries. Serum anti-Müllerian hormone, a putative marker of ovarian reserve, was markedly higher in IL-1α-KO mice from 2.5 mo onward, along with a greater ovarian response to gonadotropins. IL-1β-KO mice displayed a comparable but more subtle prolongation of ovarian lifespan compared with IL-1α-KO mice. The protein and mRNA of both IL-1α and IL-1β mice were localized within the developing follicles (oocytes and granu-losa cells), and their ovarian mRNA levels increased with age. Molecular analysis revealed decreased apoptotic signaling [higher B-cell lymphoma 2 (BCL-2) and lower BCL-2-associated X protein levels], along with a marked attenuation in the expression of genes coding for the proinflammatory cytokines IL-1β, IL-6, and TNF-α in ovaries of IL-1α-KO mice compared with WT mice. Taken together, IL-1 emerges as an important participant in the age-related exhaustion of ovarian reserve in mice, possibly by enhancing the expression of inflammatory genes and promoting apoptotic pathways.","author":[{"dropping-particle":"","family":"Ungaro","given":"Ryan C.","non-dropping-particle":"","parse-names":false,"suffix":""},{"dropping-particle":"","family":"Sullivan","given":"Timothy","non-dropping-particle":"","parse-names":false,"suffix":""},{"dropping-particle":"","family":"Colombel","given":"Jean-Frederic","non-dropping-particle":"","parse-names":false,"suffix":""},{"dropping-particle":"","family":"Patel","given":"Gopi","non-dropping-particle":"","parse-names":false,"suffix":""}],"container-title":"Clinical Gastroenterology and Hepatology","id":"ITEM-2","issued":{"date-parts":[["2020","3"]]},"publisher":"Elsevier BV","title":"What Should Gastroenterologists and Patients Know About COVID-19?","type":"article-journal"},"uris":["http://www.mendeley.com/documents/?uuid=0614217d-572e-3d9e-8737-998935b95572"]},{"id":"ITEM-3","itemData":{"DOI":"10.1111/apt.15731","ISSN":"13652036","PMID":"32222988","abstract":"Background: There is little published evidence on the gastrointestinal features of COVID-19. Aims: To report on the gastrointestinal manifestations and pathological findings of patients with COVID-19, and to discuss the possibility of faecal transmission. Methods: We have reviewed gastrointestinal features of, and faecal test results in, COVID-19 from case reports and retrospective clinical studies relating to the digestive system published since the outbreak. Results: With an incidence of 3% (1/41)-79% (159/201), gastrointestinal symptoms of COVID-19 included anorexia 39.9% (55/138)-50.2% (101/201), diarrhoea 2% (2/99)-49.5% (146/295), vomiting 3.6% (5/138)-66.7% (4/6), nausea 1% (1/99)-29.4% (59/201), abdominal pain 2.2% (3/138)-6.0% (12/201) and gastrointestinal bleeding 4% (2/52)-13.7% (10/73). Diarrhoea was the most common gastrointestinal symptom in children and adults, with a mean duration of 4.1 ± 2.5 days, and was observed before and after diagnosis. Vomiting was more prominent in children. About 3.6% (5/138)-15.9% (32/201) of adult and 6.5% (2/31)-66.7% (4/6) of children patients presented vomiting. Adult and children patients can present with digestive symptoms in the absence of respiratory symptoms. The incidence of digestive manifestations was higher in the later than in the early stage of the epidemic, but no differences in digestive symptoms among different regions were found. Among the group of patients with a higher proportion of severe cases, the proportion of gastrointestinal symptoms in severe patients was higher than that in nonsevere patients (anorexia 66.7% vs 30.4%; abdominal pain 8.3% vs 0%); while in the group of patients with a lower severe rate, the proportion with gastrointestinal symptoms was similar in severe and nonsevere cases (nausea and vomiting 6.9% vs 4.6%; diarrhoea 5.8% vs 3.5%). Angiotensin converting enzyme 2 and virus nucleocapsid protein were detected in gastrointestinal epithelial cells, and infectious virus particles were isolated from faeces. Faecal PCR testing was as accurate as respiratory specimen PCR detection. In 36% (5/14)-53% (39/73) faecal PCR became positive, 2-5 days later than sputum PCR positive. Faecal excretion persisted after sputum excretion in 23% (17/73)-82% (54/66) patients for 1-11 days. Conclusions: Gastrointestinal symptoms are common in patients with COVID-19, and had an increased prevalence in the later stage of the recent epidemic in China. SARS-CoV-2 enters gastrointestinal epitheli…","author":[{"dropping-particle":"","family":"Tian","given":"Yuan","non-dropping-particle":"","parse-names":false,"suffix":""},{"dropping-particle":"","family":"Rong","given":"Long","non-dropping-particle":"","parse-names":false,"suffix":""},{"dropping-particle":"","family":"Nian","given":"Weidong","non-dropping-particle":"","parse-names":false,"suffix":""},{"dropping-particle":"","family":"He","given":"Yan","non-dropping-particle":"","parse-names":false,"suffix":""}],"container-title":"Alimentary Pharmacology and Therapeutics","id":"ITEM-3","issued":{"date-parts":[["2020"]]},"publisher":"Blackwell Publishing Ltd","title":"Review article: gastrointestinal features in COVID-19 and the possibility of faecal transmission","type":"article"},"uris":["http://www.mendeley.com/documents/?uuid=7f1901e8-ab2e-32dc-8272-c82e27884b82"]}],"mendeley":{"formattedCitation":"&lt;sup&gt;[10,24,25]&lt;/sup&gt;","plainTextFormattedCitation":"[10,24,25]","previouslyFormattedCitation":"&lt;sup&gt;[10,24,25]&lt;/sup&gt;"},"properties":{"noteIndex":0},"schema":"https://github.com/citation-style-language/schema/raw/master/csl-citation.json"}</w:instrText>
      </w:r>
      <w:r w:rsidR="009B4FA4" w:rsidRPr="00F252E3">
        <w:rPr>
          <w:rFonts w:ascii="Book Antiqua" w:hAnsi="Book Antiqua" w:cs="Times New Roman"/>
          <w:sz w:val="24"/>
          <w:szCs w:val="24"/>
          <w:lang w:val="en-US"/>
        </w:rPr>
        <w:fldChar w:fldCharType="separate"/>
      </w:r>
      <w:r w:rsidR="009B4FA4" w:rsidRPr="00F252E3">
        <w:rPr>
          <w:rFonts w:ascii="Book Antiqua" w:hAnsi="Book Antiqua" w:cs="Times New Roman"/>
          <w:noProof/>
          <w:sz w:val="24"/>
          <w:szCs w:val="24"/>
          <w:vertAlign w:val="superscript"/>
          <w:lang w:val="en-US"/>
        </w:rPr>
        <w:t>[10,24,25</w:t>
      </w:r>
      <w:r w:rsidR="0000670B" w:rsidRPr="00F252E3">
        <w:rPr>
          <w:rFonts w:ascii="Book Antiqua" w:hAnsi="Book Antiqua" w:cs="Times New Roman"/>
          <w:noProof/>
          <w:sz w:val="24"/>
          <w:szCs w:val="24"/>
          <w:vertAlign w:val="superscript"/>
          <w:lang w:val="en-US" w:eastAsia="zh-CN"/>
        </w:rPr>
        <w:t>,</w:t>
      </w:r>
      <w:r w:rsidR="00F15D9B" w:rsidRPr="00F252E3">
        <w:rPr>
          <w:rFonts w:ascii="Book Antiqua" w:hAnsi="Book Antiqua" w:cs="Times New Roman"/>
          <w:noProof/>
          <w:sz w:val="24"/>
          <w:szCs w:val="24"/>
          <w:vertAlign w:val="superscript"/>
          <w:lang w:val="en-US" w:eastAsia="zh-CN"/>
        </w:rPr>
        <w:t>37-43</w:t>
      </w:r>
      <w:r w:rsidR="009B4FA4" w:rsidRPr="00F252E3">
        <w:rPr>
          <w:rFonts w:ascii="Book Antiqua" w:hAnsi="Book Antiqua" w:cs="Times New Roman"/>
          <w:noProof/>
          <w:sz w:val="24"/>
          <w:szCs w:val="24"/>
          <w:vertAlign w:val="superscript"/>
          <w:lang w:val="en-US"/>
        </w:rPr>
        <w:t>]</w:t>
      </w:r>
      <w:r w:rsidR="009B4FA4" w:rsidRPr="00F252E3">
        <w:rPr>
          <w:rFonts w:ascii="Book Antiqua" w:hAnsi="Book Antiqua" w:cs="Times New Roman"/>
          <w:sz w:val="24"/>
          <w:szCs w:val="24"/>
          <w:lang w:val="en-US"/>
        </w:rPr>
        <w:fldChar w:fldCharType="end"/>
      </w:r>
      <w:r w:rsidRPr="00F252E3">
        <w:rPr>
          <w:rFonts w:ascii="Book Antiqua" w:hAnsi="Book Antiqua" w:cs="Times New Roman"/>
          <w:sz w:val="24"/>
          <w:szCs w:val="24"/>
        </w:rPr>
        <w:t>.</w:t>
      </w:r>
      <w:r w:rsidR="000C17F8" w:rsidRPr="00F252E3">
        <w:rPr>
          <w:rFonts w:ascii="Book Antiqua" w:hAnsi="Book Antiqua" w:cs="Times New Roman"/>
          <w:sz w:val="24"/>
          <w:szCs w:val="24"/>
          <w:lang w:val="en-US"/>
        </w:rPr>
        <w:t xml:space="preserve"> </w:t>
      </w:r>
      <w:r w:rsidR="00987E0F" w:rsidRPr="00F252E3">
        <w:rPr>
          <w:rFonts w:ascii="Book Antiqua" w:hAnsi="Book Antiqua" w:cs="Times New Roman"/>
          <w:sz w:val="24"/>
          <w:szCs w:val="24"/>
          <w:lang w:val="en-US"/>
        </w:rPr>
        <w:t>GI symptoms are of special significance in COVID-19 patients because, in contrast to other coronaviruses, they appear early and may worsen during the course of disease, whereas in some cases may be solitary</w:t>
      </w:r>
      <w:r w:rsidR="00987E0F" w:rsidRPr="00F252E3">
        <w:rPr>
          <w:rFonts w:ascii="Book Antiqua" w:hAnsi="Book Antiqua" w:cs="Times New Roman"/>
          <w:sz w:val="24"/>
          <w:szCs w:val="24"/>
          <w:lang w:val="en-US"/>
        </w:rPr>
        <w:fldChar w:fldCharType="begin" w:fldLock="1"/>
      </w:r>
      <w:r w:rsidR="00111873" w:rsidRPr="00F252E3">
        <w:rPr>
          <w:rFonts w:ascii="Book Antiqua" w:hAnsi="Book Antiqua" w:cs="Times New Roman"/>
          <w:sz w:val="24"/>
          <w:szCs w:val="24"/>
          <w:lang w:val="en-US"/>
        </w:rPr>
        <w:instrText>ADDIN CSL_CITATION {"citationItems":[{"id":"ITEM-1","itemData":{"DOI":"10.1136/gutjnl-2020-320832","ISSN":"14683288","PMID":"32102928","author":[{"dropping-particle":"","family":"Liang","given":"Weicheng","non-dropping-particle":"","parse-names":false,"suffix":""},{"dropping-particle":"","family":"Feng","given":"Zhijie","non-dropping-particle":"","parse-names":false,"suffix":""},{"dropping-particle":"","family":"Rao","given":"Shitao","non-dropping-particle":"","parse-names":false,"suffix":""},{"dropping-particle":"","family":"Xiao","given":"Cuicui","non-dropping-particle":"","parse-names":false,"suffix":""},{"dropping-particle":"","family":"Xue","given":"Xingyang","non-dropping-particle":"","parse-names":false,"suffix":""},{"dropping-particle":"","family":"Lin","given":"Zexiao","non-dropping-particle":"","parse-names":false,"suffix":""},{"dropping-particle":"","family":"Zhang","given":"Qi","non-dropping-particle":"","parse-names":false,"suffix":""},{"dropping-particle":"","family":"Qi","given":"Wei","non-dropping-particle":"","parse-names":false,"suffix":""}],"container-title":"Gut","id":"ITEM-1","issued":{"date-parts":[["2020"]]},"publisher":"BMJ Publishing Group","title":"Diarrhoea may be underestimated: A missing link in 2019 novel coronavirus","type":"article"},"uris":["http://www.mendeley.com/documents/?uuid=8f276d2d-e9b3-3484-9915-74080ee918f2"]},{"id":"ITEM-2","itemData":{"DOI":"10.1053/j.gastro.2020.02.054","ISSN":"15280012","PMID":"32142785","author":[{"dropping-particle":"","family":"Gu","given":"Jinyang","non-dropping-particle":"","parse-names":false,"suffix":""},{"dropping-particle":"","family":"Han","given":"Bing","non-dropping-particle":"","parse-names":false,"suffix":""},{"dropping-particle":"","family":"Wang","given":"Jian","non-dropping-particle":"","parse-names":false,"suffix":""}],"container-title":"Gastroenterology","id":"ITEM-2","issued":{"date-parts":[["2020","5","1"]]},"publisher":"NLM (Medline)","title":"COVID-19: Gastrointestinal manifestations and potential fecal-oral transmission","type":"article"},"uris":["http://www.mendeley.com/documents/?uuid=e463c019-8bfa-317b-b9cc-99ef078dbc33"]},{"id":"ITEM-3","itemData":{"DOI":"10.14309/ajg.0000000000000660","ISSN":"0002-9270","author":[{"dropping-particle":"","family":"Wander","given":"Praneet","non-dropping-particle":"","parse-names":false,"suffix":""},{"dropping-particle":"","family":"Epstein","given":"Marcia","non-dropping-particle":"","parse-names":false,"suffix":""},{"dropping-particle":"","family":"Bernstein","given":"David","non-dropping-particle":"","parse-names":false,"suffix":""}],"container-title":"The American Journal of Gastroenterology","id":"ITEM-3","issued":{"date-parts":[["2020","4"]]},"page":"1","title":"COVID-19 Presenting as Acute Hepatitis","type":"article-journal"},"uris":["http://www.mendeley.com/documents/?uuid=12305ae9-5d2d-3b3c-b040-882f1000407a"]},{"id":"ITEM-4","itemData":{"DOI":"10.1053/j.gastro.2020.03.065","ISSN":"00165085","PMID":"32251668","abstract":"BACKGROUND &amp; AIMS Infection with SARS-CoV-2 causes COVID-19, which has been characterized by fever, respiratory, and gastrointestinal symptoms as well as shedding of virus RNA into feces. We performed a systematic review and meta-analysis of published gastrointestinal symptoms and detection of virus in stool, and also summarized data from a cohort of patients with COVID-19 in Hong Kong. METHODS We collected data from the cohort of patients with COVID-19 in Hong Kong (n=59; diagnosis from February 2 through Feb 29, 2020), and searched PubMed, Embase, Cochrane and three Chinese databases through March 11, 2020 according to the Preferred Reporting Items for Systematic Reviews and Meta-Analyses guidelines. We analyzed pooled data on the prevalence of overall and individual gastrointestinal symptoms (anorexia, nausea, vomiting, diarrhea, and abdominal pain or discomfort) using a random effects model. RESULTS Among the 59 patients with COVID-19 in Hong Kong, 15 patients (25.4%) had gastrointestinal symptoms and 9 patients (15.3%) had stool that tested positive for virus RNA. Stool viral RNA was detected in 38.5% and 8.7% among those with and without diarrhea, respectively (P=.02). The median fecal viral load was 5.1 log10cpm in patients with diarrhea vs 3.9 log10cpm in patients without diarrhea (P=.06). In a meta-analysis of 60 studies, comprising 4243 patients, the pooled prevalence of all gastrointestinal symptoms was 17.6% (95% CI, 12.3%-24.5%); 11.8% of patients with non-severe COVID-19 had gastrointestinal symptoms (95% CI, 4.1%-29.1%) and 17.1% of patients with severe COVID-19 had gastrointestinal symptoms (95% CI, 6.9%-36.7%). In the meta-analysis, the pooled prevalence of stool samples that were positive for virus RNA was 48.1% (95% CI, 38.3%-57.9%); of these samples, 70.3% of those collected after loss of virus from respiratory specimens tested positive for the virus (95% CI, 49.6%-85.1%). CONCLUSIONS In an analysis of data from the Hong Kong cohort of patients with COVID-19 and a meta-analysis of findings from publications, we found that 17.6% of patients with COVID-19 had gastrointestinal symptoms. Virus RNA was detected in stool samples from 48.1% patients-even in stool collected after respiratory samples tested negative. Healthcare workers should therefore exercise caution in collecting fecal samples or performing endoscopic procedures in patients with COVID-19-even during patient recovery.","author":[{"dropping-particle":"","family":"Cheung","given":"Ka Shing","non-dropping-particle":"","parse-names":false,"suffix":""},{"dropping-particle":"","family":"Hung","given":"Ivan FN.","non-dropping-particle":"","parse-names":false,"suffix":""},{"dropping-particle":"","family":"Chan","given":"Pierre PY.","non-dropping-particle":"","parse-names":false,"suffix":""},{"dropping-particle":"","family":"Lung","given":"K.C.","non-dropping-particle":"","parse-names":false,"suffix":""},{"dropping-particle":"","family":"Tso","given":"Eugene","non-dropping-particle":"","parse-names":false,"suffix":""},{"dropping-particle":"","family":"Liu","given":"Raymond","non-dropping-particle":"","parse-names":false,"suffix":""},{"dropping-particle":"","family":"Ng","given":"Y.Y.","non-dropping-particle":"","parse-names":false,"suffix":""},{"dropping-particle":"","family":"Chu","given":"Man Y.","non-dropping-particle":"","parse-names":false,"suffix":""},{"dropping-particle":"","family":"Chung","given":"Tom WH.","non-dropping-particle":"","parse-names":false,"suffix":""},{"dropping-particle":"","family":"Tam","given":"Anthony Raymond","non-dropping-particle":"","parse-names":false,"suffix":""},{"dropping-particle":"","family":"Yip","given":"Cyril CY.","non-dropping-particle":"","parse-names":false,"suffix":""},{"dropping-particle":"","family":"Leung","given":"Kit-Hang","non-dropping-particle":"","parse-names":false,"suffix":""},{"dropping-particle":"","family":"Yim-Fong Fung","given":"Agnes","non-dropping-particle":"","parse-names":false,"suffix":""},{"dropping-particle":"","family":"Zhang","given":"Ricky R.","non-dropping-particle":"","parse-names":false,"suffix":""},{"dropping-particle":"","family":"Lin","given":"Yansheng","non-dropping-particle":"","parse-names":false,"suffix":""},{"dropping-particle":"","family":"Cheng","given":"Ho Ming","non-dropping-particle":"","parse-names":false,"suffix":""},{"dropping-particle":"","family":"Zhang","given":"Anna JX.","non-dropping-particle":"","parse-names":false,"suffix":""},{"dropping-particle":"","family":"To","given":"Kelvin KW.","non-dropping-particle":"","parse-names":false,"suffix":""},{"dropping-particle":"","family":"Chan","given":"Kwok-H.","non-dropping-particle":"","parse-names":false,"suffix":""},{"dropping-particle":"","family":"Yuen","given":"Kwok-Y.","non-dropping-particle":"","parse-names":false,"suffix":""},{"dropping-particle":"","family":"Leung","given":"Wai K.","non-dropping-particle":"","parse-names":false,"suffix":""}],"container-title":"Gastroenterology","id":"ITEM-4","issued":{"date-parts":[["2020","4"]]},"publisher":"Elsevier BV","title":"Gastrointestinal Manifestations of SARS-CoV-2 Infection and Virus Load in Fecal Samples from the Hong Kong Cohort and Systematic Review and Meta-analysis","type":"article-journal"},"uris":["http://www.mendeley.com/documents/?uuid=90183848-79e2-3821-8954-049b83e3b733"]},{"id":"ITEM-5","itemData":{"DOI":"10.2139/ssrn.3532530","abstract":"Background: Early detection of infected patients is one of the most important steps to mitigate spreading of 2019 novel coronavirus (2019-nCoV). Here, we report","author":[{"dropping-particle":"","family":"An","given":"Ping","non-dropping-particle":"","parse-names":false,"suffix":""},{"dropping-particle":"","family":"Chen","given":"Hongbin","non-dropping-particle":"","parse-names":false,"suffix":""},{"dropping-particle":"","family":"Jiang","given":"Xiaoda","non-dropping-particle":"","parse-names":false,"suffix":""},{"dropping-particle":"","family":"Su","given":"Juan","non-dropping-particle":"","parse-names":false,"suffix":""},{"dropping-particle":"","family":"Xiao","given":"Yong","non-dropping-particle":"","parse-names":false,"suffix":""},{"dropping-particle":"","family":"Ding","given":"Yijuan","non-dropping-particle":"","parse-names":false,"suffix":""},{"dropping-particle":"","family":"Ren","given":"Haixia","non-dropping-particle":"","parse-names":false,"suffix":""},{"dropping-particle":"","family":"Ji","given":"Mengyao","non-dropping-particle":"","parse-names":false,"suffix":""},{"dropping-particle":"","family":"Chen","given":"Yifei","non-dropping-particle":"","parse-names":false,"suffix":""},{"dropping-particle":"","family":"Chen","given":"Wei","non-dropping-particle":"","parse-names":false,"suffix":""},{"dropping-particle":"","family":"Lv","given":"Xiaoguang","non-dropping-particle":"","parse-names":false,"suffix":""},{"dropping-particle":"","family":"Shen","given":"Lei","non-dropping-particle":"","parse-names":false,"suffix":""},{"dropping-particle":"","family":"Chen","given":"Mingkai","non-dropping-particle":"","parse-names":false,"suffix":""},{"dropping-particle":"","family":"Li","given":"Jiao","non-dropping-particle":"","parse-names":false,"suffix":""},{"dropping-particle":"","family":"Yin","given":"Anning","non-dropping-particle":"","parse-names":false,"suffix":""},{"dropping-particle":"","family":"Kang","given":"Jian","non-dropping-particle":"","parse-names":false,"suffix":""},{"dropping-particle":"","family":"Liu","given":"Shuzhong","non-dropping-particle":"","parse-names":false,"suffix":""},{"dropping-particle":"","family":"Tan","given":"Wei","non-dropping-particle":"","parse-names":false,"suffix":""},{"dropping-particle":"","family":"Wu","given":"Lianlian","non-dropping-particle":"","parse-names":false,"suffix":""},{"dropping-particle":"","family":"Dong","given":"Weiguo","non-dropping-particle":"","parse-names":false,"suffix":""},{"dropping-particle":"","family":"Cao","given":"Jiwang","non-dropping-particle":"","parse-names":false,"suffix":""},{"dropping-particle":"","family":"Zhou","given":"Zhongyin","non-dropping-particle":"","parse-names":false,"suffix":""},{"dropping-particle":"","family":"Tan","given":"Shiyun","non-dropping-particle":"","parse-names":false,"suffix":""},{"dropping-particle":"","family":"Chen","given":"Guozhong","non-dropping-particle":"","parse-names":false,"suffix":""},{"dropping-particle":"","family":"Zhou","given":"Jing","non-dropping-particle":"","parse-names":false,"suffix":""},{"dropping-particle":"","family":"Yang","given":"Yanning","non-dropping-particle":"","parse-names":false,"suffix":""},{"dropping-particle":"","family":"yu","given":"Honggang","non-dropping-particle":"","parse-names":false,"suffix":""}],"container-title":"SSRN Electronic Journal","id":"ITEM-5","issued":{"date-parts":[["2020","3","24"]]},"publisher":"Elsevier BV","title":"Clinical Features of 2019 Novel Coronavirus Pneumonia Presented Gastrointestinal Symptoms But Without Fever Onset","type":"article-journal"},"uris":["http://www.mendeley.com/documents/?uuid=340047cb-43b2-4ad4-967f-c2559ebf559d"]}],"mendeley":{"formattedCitation":"&lt;sup&gt;[10,26–29]&lt;/sup&gt;","plainTextFormattedCitation":"[10,26–29]","previouslyFormattedCitation":"&lt;sup&gt;[10,26–29]&lt;/sup&gt;"},"properties":{"noteIndex":0},"schema":"https://github.com/citation-style-language/schema/raw/master/csl-citation.json"}</w:instrText>
      </w:r>
      <w:r w:rsidR="00987E0F" w:rsidRPr="00F252E3">
        <w:rPr>
          <w:rFonts w:ascii="Book Antiqua" w:hAnsi="Book Antiqua" w:cs="Times New Roman"/>
          <w:sz w:val="24"/>
          <w:szCs w:val="24"/>
          <w:lang w:val="en-US"/>
        </w:rPr>
        <w:fldChar w:fldCharType="separate"/>
      </w:r>
      <w:r w:rsidR="00987E0F" w:rsidRPr="00F252E3">
        <w:rPr>
          <w:rFonts w:ascii="Book Antiqua" w:hAnsi="Book Antiqua" w:cs="Times New Roman"/>
          <w:noProof/>
          <w:sz w:val="24"/>
          <w:szCs w:val="24"/>
          <w:vertAlign w:val="superscript"/>
          <w:lang w:val="en-US"/>
        </w:rPr>
        <w:t>[10,26–29]</w:t>
      </w:r>
      <w:r w:rsidR="00987E0F" w:rsidRPr="00F252E3">
        <w:rPr>
          <w:rFonts w:ascii="Book Antiqua" w:hAnsi="Book Antiqua" w:cs="Times New Roman"/>
          <w:sz w:val="24"/>
          <w:szCs w:val="24"/>
          <w:lang w:val="en-US"/>
        </w:rPr>
        <w:fldChar w:fldCharType="end"/>
      </w:r>
      <w:r w:rsidR="00D033B1" w:rsidRPr="00F252E3">
        <w:rPr>
          <w:rFonts w:ascii="Book Antiqua" w:hAnsi="Book Antiqua" w:cs="Times New Roman"/>
          <w:sz w:val="24"/>
          <w:szCs w:val="24"/>
        </w:rPr>
        <w:t xml:space="preserve">. In patients, presenting solely with GI symptoms there is usually a delay in disease diagnosis and time to first respiratory symptoms, which renders these patients as </w:t>
      </w:r>
      <w:r w:rsidR="00D033B1" w:rsidRPr="00F252E3">
        <w:rPr>
          <w:rFonts w:ascii="Book Antiqua" w:hAnsi="Book Antiqua" w:cs="Times New Roman"/>
          <w:sz w:val="24"/>
          <w:szCs w:val="24"/>
        </w:rPr>
        <w:lastRenderedPageBreak/>
        <w:t>a source of viral dissemination</w:t>
      </w:r>
      <w:r w:rsidR="00D7238F" w:rsidRPr="00F252E3">
        <w:rPr>
          <w:rFonts w:ascii="Book Antiqua" w:hAnsi="Book Antiqua" w:cs="Times New Roman"/>
          <w:sz w:val="24"/>
          <w:szCs w:val="24"/>
        </w:rPr>
        <w:fldChar w:fldCharType="begin" w:fldLock="1"/>
      </w:r>
      <w:r w:rsidR="00D43498" w:rsidRPr="00F252E3">
        <w:rPr>
          <w:rFonts w:ascii="Book Antiqua" w:hAnsi="Book Antiqua" w:cs="Times New Roman"/>
          <w:sz w:val="24"/>
          <w:szCs w:val="24"/>
        </w:rPr>
        <w:instrText>ADDIN CSL_CITATION {"citationItems":[{"id":"ITEM-1","itemData":{"DOI":"10.1016/S2468-1253(20)30057-1","ISSN":"24681253","PMID":"32145190","author":[{"dropping-particle":"","family":"Zhang","given":"Chao","non-dropping-particle":"","parse-names":false,"suffix":""},{"dropping-particle":"","family":"Shi","given":"Lei","non-dropping-particle":"","parse-names":false,"suffix":""},{"dropping-particle":"","family":"Wang","given":"Fu Sheng","non-dropping-particle":"","parse-names":false,"suffix":""}],"container-title":"The Lancet Gastroenterology and Hepatology","id":"ITEM-1","issue":"5","issued":{"date-parts":[["2020","5","1"]]},"page":"428-430","publisher":"Elsevier Ltd","title":"Liver injury in COVID-19: management and challenges","type":"article","volume":"5"},"uris":["http://www.mendeley.com/documents/?uuid=07ce28b6-8d13-3c69-b84e-7f3267ae3f0b"]},{"id":"ITEM-2","itemData":{"DOI":"10.1053/j.gastro.2020.02.054","ISSN":"15280012","PMID":"32142785","author":[{"dropping-particle":"","family":"Gu","given":"Jinyang","non-dropping-particle":"","parse-names":false,"suffix":""},{"dropping-particle":"","family":"Han","given":"Bing","non-dropping-particle":"","parse-names":false,"suffix":""},{"dropping-particle":"","family":"Wang","given":"Jian","non-dropping-particle":"","parse-names":false,"suffix":""}],"container-title":"Gastroenterology","id":"ITEM-2","issued":{"date-parts":[["2020","5","1"]]},"publisher":"NLM (Medline)","title":"COVID-19: Gastrointestinal manifestations and potential fecal-oral transmission","type":"article"},"uris":["http://www.mendeley.com/documents/?uuid=e463c019-8bfa-317b-b9cc-99ef078dbc33"]}],"mendeley":{"formattedCitation":"&lt;sup&gt;[10,23]&lt;/sup&gt;","plainTextFormattedCitation":"[10,23]","previouslyFormattedCitation":"&lt;sup&gt;[10,23]&lt;/sup&gt;"},"properties":{"noteIndex":0},"schema":"https://github.com/citation-style-language/schema/raw/master/csl-citation.json"}</w:instrText>
      </w:r>
      <w:r w:rsidR="00D7238F" w:rsidRPr="00F252E3">
        <w:rPr>
          <w:rFonts w:ascii="Book Antiqua" w:hAnsi="Book Antiqua" w:cs="Times New Roman"/>
          <w:sz w:val="24"/>
          <w:szCs w:val="24"/>
        </w:rPr>
        <w:fldChar w:fldCharType="separate"/>
      </w:r>
      <w:r w:rsidR="00D43498" w:rsidRPr="00F252E3">
        <w:rPr>
          <w:rFonts w:ascii="Book Antiqua" w:hAnsi="Book Antiqua" w:cs="Times New Roman"/>
          <w:noProof/>
          <w:sz w:val="24"/>
          <w:szCs w:val="24"/>
          <w:vertAlign w:val="superscript"/>
        </w:rPr>
        <w:t>[10,23]</w:t>
      </w:r>
      <w:r w:rsidR="00D7238F" w:rsidRPr="00F252E3">
        <w:rPr>
          <w:rFonts w:ascii="Book Antiqua" w:hAnsi="Book Antiqua" w:cs="Times New Roman"/>
          <w:sz w:val="24"/>
          <w:szCs w:val="24"/>
        </w:rPr>
        <w:fldChar w:fldCharType="end"/>
      </w:r>
      <w:r w:rsidR="00D033B1" w:rsidRPr="00F252E3">
        <w:rPr>
          <w:rFonts w:ascii="Book Antiqua" w:hAnsi="Book Antiqua" w:cs="Times New Roman"/>
          <w:sz w:val="24"/>
          <w:szCs w:val="24"/>
        </w:rPr>
        <w:t xml:space="preserve">. </w:t>
      </w:r>
      <w:r w:rsidR="000110E2" w:rsidRPr="00F252E3">
        <w:rPr>
          <w:rFonts w:ascii="Book Antiqua" w:hAnsi="Book Antiqua" w:cs="Times New Roman"/>
          <w:sz w:val="24"/>
          <w:szCs w:val="24"/>
          <w:lang w:val="en-US"/>
        </w:rPr>
        <w:t xml:space="preserve">Thus, </w:t>
      </w:r>
      <w:r w:rsidR="00504035" w:rsidRPr="00F252E3">
        <w:rPr>
          <w:rFonts w:ascii="Book Antiqua" w:hAnsi="Book Antiqua" w:cs="Times New Roman"/>
          <w:sz w:val="24"/>
          <w:szCs w:val="24"/>
          <w:lang w:val="en-US"/>
        </w:rPr>
        <w:t xml:space="preserve">GI </w:t>
      </w:r>
      <w:r w:rsidR="00F21A93" w:rsidRPr="00F252E3">
        <w:rPr>
          <w:rFonts w:ascii="Book Antiqua" w:hAnsi="Book Antiqua" w:cs="Times New Roman"/>
          <w:sz w:val="24"/>
          <w:szCs w:val="24"/>
          <w:lang w:val="en-US"/>
        </w:rPr>
        <w:t>symptoms seem to be of special significance in COVID</w:t>
      </w:r>
      <w:r w:rsidR="00094EB1" w:rsidRPr="00F252E3">
        <w:rPr>
          <w:rFonts w:ascii="Book Antiqua" w:hAnsi="Book Antiqua" w:cs="Times New Roman"/>
          <w:sz w:val="24"/>
          <w:szCs w:val="24"/>
          <w:lang w:val="en-US"/>
        </w:rPr>
        <w:t>-</w:t>
      </w:r>
      <w:r w:rsidR="00F21A93" w:rsidRPr="00F252E3">
        <w:rPr>
          <w:rFonts w:ascii="Book Antiqua" w:hAnsi="Book Antiqua" w:cs="Times New Roman"/>
          <w:sz w:val="24"/>
          <w:szCs w:val="24"/>
          <w:lang w:val="en-US"/>
        </w:rPr>
        <w:t xml:space="preserve">19. </w:t>
      </w:r>
    </w:p>
    <w:p w14:paraId="7588676A" w14:textId="457B1DF0" w:rsidR="00F21A93" w:rsidRPr="00F252E3" w:rsidRDefault="005B590C" w:rsidP="00F252E3">
      <w:pPr>
        <w:snapToGrid w:val="0"/>
        <w:spacing w:after="0" w:line="360" w:lineRule="auto"/>
        <w:ind w:firstLineChars="100" w:firstLine="240"/>
        <w:jc w:val="both"/>
        <w:rPr>
          <w:rFonts w:ascii="Book Antiqua" w:hAnsi="Book Antiqua" w:cs="Times New Roman"/>
          <w:sz w:val="24"/>
          <w:szCs w:val="24"/>
          <w:lang w:val="en-US"/>
        </w:rPr>
      </w:pPr>
      <w:r w:rsidRPr="00F252E3">
        <w:rPr>
          <w:rFonts w:ascii="Book Antiqua" w:hAnsi="Book Antiqua" w:cs="Times New Roman"/>
          <w:sz w:val="24"/>
          <w:szCs w:val="24"/>
          <w:lang w:val="en-US"/>
        </w:rPr>
        <w:t>A recent review estimated a 17.6%</w:t>
      </w:r>
      <w:r w:rsidR="00960D62" w:rsidRPr="00F252E3">
        <w:rPr>
          <w:rFonts w:ascii="Book Antiqua" w:hAnsi="Book Antiqua" w:cs="Times New Roman"/>
          <w:sz w:val="24"/>
          <w:szCs w:val="24"/>
          <w:lang w:val="en-US"/>
        </w:rPr>
        <w:t xml:space="preserve"> </w:t>
      </w:r>
      <w:r w:rsidRPr="00F252E3">
        <w:rPr>
          <w:rFonts w:ascii="Book Antiqua" w:hAnsi="Book Antiqua" w:cs="Times New Roman"/>
          <w:sz w:val="24"/>
          <w:szCs w:val="24"/>
          <w:lang w:val="en-US"/>
        </w:rPr>
        <w:t>prevalence of GI symptoms in COVID-19 patients</w:t>
      </w:r>
      <w:r w:rsidR="006E4587" w:rsidRPr="00F252E3">
        <w:rPr>
          <w:rFonts w:ascii="Book Antiqua" w:hAnsi="Book Antiqua" w:cs="Times New Roman"/>
          <w:sz w:val="24"/>
          <w:szCs w:val="24"/>
          <w:lang w:val="en-US"/>
        </w:rPr>
        <w:fldChar w:fldCharType="begin" w:fldLock="1"/>
      </w:r>
      <w:r w:rsidR="00D43498" w:rsidRPr="00F252E3">
        <w:rPr>
          <w:rFonts w:ascii="Book Antiqua" w:hAnsi="Book Antiqua" w:cs="Times New Roman"/>
          <w:sz w:val="24"/>
          <w:szCs w:val="24"/>
          <w:lang w:val="en-US"/>
        </w:rPr>
        <w:instrText>ADDIN CSL_CITATION {"citationItems":[{"id":"ITEM-1","itemData":{"DOI":"10.1053/j.gastro.2020.03.065","ISSN":"00165085","PMID":"32251668","abstract":"BACKGROUND &amp; AIMS Infection with SARS-CoV-2 causes COVID-19, which has been characterized by fever, respiratory, and gastrointestinal symptoms as well as shedding of virus RNA into feces. We performed a systematic review and meta-analysis of published gastrointestinal symptoms and detection of virus in stool, and also summarized data from a cohort of patients with COVID-19 in Hong Kong. METHODS We collected data from the cohort of patients with COVID-19 in Hong Kong (n=59; diagnosis from February 2 through Feb 29, 2020), and searched PubMed, Embase, Cochrane and three Chinese databases through March 11, 2020 according to the Preferred Reporting Items for Systematic Reviews and Meta-Analyses guidelines. We analyzed pooled data on the prevalence of overall and individual gastrointestinal symptoms (anorexia, nausea, vomiting, diarrhea, and abdominal pain or discomfort) using a random effects model. RESULTS Among the 59 patients with COVID-19 in Hong Kong, 15 patients (25.4%) had gastrointestinal symptoms and 9 patients (15.3%) had stool that tested positive for virus RNA. Stool viral RNA was detected in 38.5% and 8.7% among those with and without diarrhea, respectively (P=.02). The median fecal viral load was 5.1 log10cpm in patients with diarrhea vs 3.9 log10cpm in patients without diarrhea (P=.06). In a meta-analysis of 60 studies, comprising 4243 patients, the pooled prevalence of all gastrointestinal symptoms was 17.6% (95% CI, 12.3%-24.5%); 11.8% of patients with non-severe COVID-19 had gastrointestinal symptoms (95% CI, 4.1%-29.1%) and 17.1% of patients with severe COVID-19 had gastrointestinal symptoms (95% CI, 6.9%-36.7%). In the meta-analysis, the pooled prevalence of stool samples that were positive for virus RNA was 48.1% (95% CI, 38.3%-57.9%); of these samples, 70.3% of those collected after loss of virus from respiratory specimens tested positive for the virus (95% CI, 49.6%-85.1%). CONCLUSIONS In an analysis of data from the Hong Kong cohort of patients with COVID-19 and a meta-analysis of findings from publications, we found that 17.6% of patients with COVID-19 had gastrointestinal symptoms. Virus RNA was detected in stool samples from 48.1% patients-even in stool collected after respiratory samples tested negative. Healthcare workers should therefore exercise caution in collecting fecal samples or performing endoscopic procedures in patients with COVID-19-even during patient recovery.","author":[{"dropping-particle":"","family":"Cheung","given":"Ka Shing","non-dropping-particle":"","parse-names":false,"suffix":""},{"dropping-particle":"","family":"Hung","given":"Ivan FN.","non-dropping-particle":"","parse-names":false,"suffix":""},{"dropping-particle":"","family":"Chan","given":"Pierre PY.","non-dropping-particle":"","parse-names":false,"suffix":""},{"dropping-particle":"","family":"Lung","given":"K.C.","non-dropping-particle":"","parse-names":false,"suffix":""},{"dropping-particle":"","family":"Tso","given":"Eugene","non-dropping-particle":"","parse-names":false,"suffix":""},{"dropping-particle":"","family":"Liu","given":"Raymond","non-dropping-particle":"","parse-names":false,"suffix":""},{"dropping-particle":"","family":"Ng","given":"Y.Y.","non-dropping-particle":"","parse-names":false,"suffix":""},{"dropping-particle":"","family":"Chu","given":"Man Y.","non-dropping-particle":"","parse-names":false,"suffix":""},{"dropping-particle":"","family":"Chung","given":"Tom WH.","non-dropping-particle":"","parse-names":false,"suffix":""},{"dropping-particle":"","family":"Tam","given":"Anthony Raymond","non-dropping-particle":"","parse-names":false,"suffix":""},{"dropping-particle":"","family":"Yip","given":"Cyril CY.","non-dropping-particle":"","parse-names":false,"suffix":""},{"dropping-particle":"","family":"Leung","given":"Kit-Hang","non-dropping-particle":"","parse-names":false,"suffix":""},{"dropping-particle":"","family":"Yim-Fong Fung","given":"Agnes","non-dropping-particle":"","parse-names":false,"suffix":""},{"dropping-particle":"","family":"Zhang","given":"Ricky R.","non-dropping-particle":"","parse-names":false,"suffix":""},{"dropping-particle":"","family":"Lin","given":"Yansheng","non-dropping-particle":"","parse-names":false,"suffix":""},{"dropping-particle":"","family":"Cheng","given":"Ho Ming","non-dropping-particle":"","parse-names":false,"suffix":""},{"dropping-particle":"","family":"Zhang","given":"Anna JX.","non-dropping-particle":"","parse-names":false,"suffix":""},{"dropping-particle":"","family":"To","given":"Kelvin KW.","non-dropping-particle":"","parse-names":false,"suffix":""},{"dropping-particle":"","family":"Chan","given":"Kwok-H.","non-dropping-particle":"","parse-names":false,"suffix":""},{"dropping-particle":"","family":"Yuen","given":"Kwok-Y.","non-dropping-particle":"","parse-names":false,"suffix":""},{"dropping-particle":"","family":"Leung","given":"Wai K.","non-dropping-particle":"","parse-names":false,"suffix":""}],"container-title":"Gastroenterology","id":"ITEM-1","issued":{"date-parts":[["2020","4"]]},"publisher":"Elsevier BV","title":"Gastrointestinal Manifestations of SARS-CoV-2 Infection and Virus Load in Fecal Samples from the Hong Kong Cohort and Systematic Review and Meta-analysis","type":"article-journal"},"uris":["http://www.mendeley.com/documents/?uuid=90183848-79e2-3821-8954-049b83e3b733"]}],"mendeley":{"formattedCitation":"&lt;sup&gt;[28]&lt;/sup&gt;","plainTextFormattedCitation":"[28]","previouslyFormattedCitation":"&lt;sup&gt;[28]&lt;/sup&gt;"},"properties":{"noteIndex":0},"schema":"https://github.com/citation-style-language/schema/raw/master/csl-citation.json"}</w:instrText>
      </w:r>
      <w:r w:rsidR="006E4587" w:rsidRPr="00F252E3">
        <w:rPr>
          <w:rFonts w:ascii="Book Antiqua" w:hAnsi="Book Antiqua" w:cs="Times New Roman"/>
          <w:sz w:val="24"/>
          <w:szCs w:val="24"/>
          <w:lang w:val="en-US"/>
        </w:rPr>
        <w:fldChar w:fldCharType="separate"/>
      </w:r>
      <w:r w:rsidR="00D43498" w:rsidRPr="00F252E3">
        <w:rPr>
          <w:rFonts w:ascii="Book Antiqua" w:hAnsi="Book Antiqua" w:cs="Times New Roman"/>
          <w:noProof/>
          <w:sz w:val="24"/>
          <w:szCs w:val="24"/>
          <w:vertAlign w:val="superscript"/>
          <w:lang w:val="en-US"/>
        </w:rPr>
        <w:t>[28]</w:t>
      </w:r>
      <w:r w:rsidR="006E4587" w:rsidRPr="00F252E3">
        <w:rPr>
          <w:rFonts w:ascii="Book Antiqua" w:hAnsi="Book Antiqua" w:cs="Times New Roman"/>
          <w:sz w:val="24"/>
          <w:szCs w:val="24"/>
          <w:lang w:val="en-US"/>
        </w:rPr>
        <w:fldChar w:fldCharType="end"/>
      </w:r>
      <w:r w:rsidR="006E4587" w:rsidRPr="00F252E3">
        <w:rPr>
          <w:rFonts w:ascii="Book Antiqua" w:hAnsi="Book Antiqua" w:cs="Times New Roman"/>
          <w:sz w:val="24"/>
          <w:szCs w:val="24"/>
          <w:lang w:val="en-US"/>
        </w:rPr>
        <w:t xml:space="preserve">. </w:t>
      </w:r>
      <w:r w:rsidR="00F21A93" w:rsidRPr="00F252E3">
        <w:rPr>
          <w:rFonts w:ascii="Book Antiqua" w:hAnsi="Book Antiqua" w:cs="Times New Roman"/>
          <w:sz w:val="24"/>
          <w:szCs w:val="24"/>
          <w:lang w:val="en-US"/>
        </w:rPr>
        <w:t xml:space="preserve">The exact incidence of digestive symptoms is a matter of debate, with anorexia being reported as the most common symptom </w:t>
      </w:r>
      <w:r w:rsidR="00DF5B02" w:rsidRPr="00F252E3">
        <w:rPr>
          <w:rFonts w:ascii="Book Antiqua" w:hAnsi="Book Antiqua" w:cs="Times New Roman"/>
          <w:sz w:val="24"/>
          <w:szCs w:val="24"/>
          <w:lang w:val="en-US"/>
        </w:rPr>
        <w:t>in one</w:t>
      </w:r>
      <w:r w:rsidR="009B4FA4" w:rsidRPr="00F252E3">
        <w:rPr>
          <w:rFonts w:ascii="Book Antiqua" w:hAnsi="Book Antiqua" w:cs="Times New Roman"/>
          <w:sz w:val="24"/>
          <w:szCs w:val="24"/>
          <w:lang w:val="en-US"/>
        </w:rPr>
        <w:t xml:space="preserve"> study </w:t>
      </w:r>
      <w:r w:rsidR="00F21A93" w:rsidRPr="00F252E3">
        <w:rPr>
          <w:rFonts w:ascii="Book Antiqua" w:hAnsi="Book Antiqua" w:cs="Times New Roman"/>
          <w:sz w:val="24"/>
          <w:szCs w:val="24"/>
          <w:lang w:val="en-US"/>
        </w:rPr>
        <w:t>(39</w:t>
      </w:r>
      <w:r w:rsidR="00504035" w:rsidRPr="00F252E3">
        <w:rPr>
          <w:rFonts w:ascii="Book Antiqua" w:hAnsi="Book Antiqua" w:cs="Times New Roman"/>
          <w:sz w:val="24"/>
          <w:szCs w:val="24"/>
          <w:lang w:val="en-US"/>
        </w:rPr>
        <w:t>.</w:t>
      </w:r>
      <w:r w:rsidR="00F21A93" w:rsidRPr="00F252E3">
        <w:rPr>
          <w:rFonts w:ascii="Book Antiqua" w:hAnsi="Book Antiqua" w:cs="Times New Roman"/>
          <w:sz w:val="24"/>
          <w:szCs w:val="24"/>
          <w:lang w:val="en-US"/>
        </w:rPr>
        <w:t>9</w:t>
      </w:r>
      <w:r w:rsidR="003D747C" w:rsidRPr="00F252E3">
        <w:rPr>
          <w:rFonts w:ascii="Book Antiqua" w:hAnsi="Book Antiqua" w:cs="Times New Roman"/>
          <w:sz w:val="24"/>
          <w:szCs w:val="24"/>
          <w:lang w:val="en-US"/>
        </w:rPr>
        <w:t>%</w:t>
      </w:r>
      <w:r w:rsidR="00F21A93" w:rsidRPr="00F252E3">
        <w:rPr>
          <w:rFonts w:ascii="Book Antiqua" w:hAnsi="Book Antiqua" w:cs="Times New Roman"/>
          <w:sz w:val="24"/>
          <w:szCs w:val="24"/>
          <w:lang w:val="en-US"/>
        </w:rPr>
        <w:t>-50</w:t>
      </w:r>
      <w:r w:rsidR="00504035" w:rsidRPr="00F252E3">
        <w:rPr>
          <w:rFonts w:ascii="Book Antiqua" w:hAnsi="Book Antiqua" w:cs="Times New Roman"/>
          <w:sz w:val="24"/>
          <w:szCs w:val="24"/>
          <w:lang w:val="en-US"/>
        </w:rPr>
        <w:t>.</w:t>
      </w:r>
      <w:r w:rsidR="00F21A93" w:rsidRPr="00F252E3">
        <w:rPr>
          <w:rFonts w:ascii="Book Antiqua" w:hAnsi="Book Antiqua" w:cs="Times New Roman"/>
          <w:sz w:val="24"/>
          <w:szCs w:val="24"/>
          <w:lang w:val="en-US"/>
        </w:rPr>
        <w:t>2%)</w:t>
      </w:r>
      <w:r w:rsidR="009B4FA4" w:rsidRPr="00F252E3">
        <w:rPr>
          <w:rFonts w:ascii="Book Antiqua" w:hAnsi="Book Antiqua" w:cs="Times New Roman"/>
          <w:sz w:val="24"/>
          <w:szCs w:val="24"/>
          <w:lang w:val="en-US"/>
        </w:rPr>
        <w:t>, whereas</w:t>
      </w:r>
      <w:r w:rsidR="00F21A93" w:rsidRPr="00F252E3">
        <w:rPr>
          <w:rFonts w:ascii="Book Antiqua" w:hAnsi="Book Antiqua" w:cs="Times New Roman"/>
          <w:sz w:val="24"/>
          <w:szCs w:val="24"/>
          <w:lang w:val="en-US"/>
        </w:rPr>
        <w:t xml:space="preserve"> diarrhea posing as most common in both adult and pediatric populations</w:t>
      </w:r>
      <w:r w:rsidR="009B4FA4" w:rsidRPr="00F252E3">
        <w:rPr>
          <w:rFonts w:ascii="Book Antiqua" w:hAnsi="Book Antiqua" w:cs="Times New Roman"/>
          <w:sz w:val="24"/>
          <w:szCs w:val="24"/>
          <w:lang w:val="en-US"/>
        </w:rPr>
        <w:t xml:space="preserve"> in other studies</w:t>
      </w:r>
      <w:r w:rsidR="00F21A93" w:rsidRPr="00F252E3">
        <w:rPr>
          <w:rFonts w:ascii="Book Antiqua" w:hAnsi="Book Antiqua" w:cs="Times New Roman"/>
          <w:sz w:val="24"/>
          <w:szCs w:val="24"/>
          <w:lang w:val="en-US"/>
        </w:rPr>
        <w:t xml:space="preserve"> (2</w:t>
      </w:r>
      <w:r w:rsidR="003D747C" w:rsidRPr="00F252E3">
        <w:rPr>
          <w:rFonts w:ascii="Book Antiqua" w:hAnsi="Book Antiqua" w:cs="Times New Roman"/>
          <w:sz w:val="24"/>
          <w:szCs w:val="24"/>
          <w:lang w:val="en-US"/>
        </w:rPr>
        <w:t>%</w:t>
      </w:r>
      <w:r w:rsidR="00F21A93" w:rsidRPr="00F252E3">
        <w:rPr>
          <w:rFonts w:ascii="Book Antiqua" w:hAnsi="Book Antiqua" w:cs="Times New Roman"/>
          <w:sz w:val="24"/>
          <w:szCs w:val="24"/>
          <w:lang w:val="en-US"/>
        </w:rPr>
        <w:t>-49</w:t>
      </w:r>
      <w:r w:rsidR="00504035" w:rsidRPr="00F252E3">
        <w:rPr>
          <w:rFonts w:ascii="Book Antiqua" w:hAnsi="Book Antiqua" w:cs="Times New Roman"/>
          <w:sz w:val="24"/>
          <w:szCs w:val="24"/>
          <w:lang w:val="en-US"/>
        </w:rPr>
        <w:t>.</w:t>
      </w:r>
      <w:r w:rsidR="00F21A93" w:rsidRPr="00F252E3">
        <w:rPr>
          <w:rFonts w:ascii="Book Antiqua" w:hAnsi="Book Antiqua" w:cs="Times New Roman"/>
          <w:sz w:val="24"/>
          <w:szCs w:val="24"/>
          <w:lang w:val="en-US"/>
        </w:rPr>
        <w:t>5%)</w:t>
      </w:r>
      <w:r w:rsidR="006E4587" w:rsidRPr="00F252E3">
        <w:rPr>
          <w:rFonts w:ascii="Book Antiqua" w:hAnsi="Book Antiqua" w:cs="Times New Roman"/>
          <w:sz w:val="24"/>
          <w:szCs w:val="24"/>
          <w:lang w:val="en-US"/>
        </w:rPr>
        <w:fldChar w:fldCharType="begin" w:fldLock="1"/>
      </w:r>
      <w:r w:rsidR="00D43498" w:rsidRPr="00F252E3">
        <w:rPr>
          <w:rFonts w:ascii="Book Antiqua" w:hAnsi="Book Antiqua" w:cs="Times New Roman"/>
          <w:sz w:val="24"/>
          <w:szCs w:val="24"/>
          <w:lang w:val="en-US"/>
        </w:rPr>
        <w:instrText>ADDIN CSL_CITATION {"citationItems":[{"id":"ITEM-1","itemData":{"DOI":"10.1016/j.cgh.2020.03.020","ISSN":"15423565","abstract":"Oocyte endowment dwindles away during prepubertal and adult life until menopause occurs, and apoptosis has been identified as a central mechanism responsible for oocyte elimination. A few recent reports suggest that uncontrolled inflammation may adversely affect ovarian reserve. We tested the possible role of the proinflammatory cytokine IL-1 in the age-related exhaustion of ovarian reserve using IL-1α and IL-1β-KO mice. IL-1α-KO mice showed a substantially higher pregnancy rate and litter size compared with WT mice at advanced age. The number of secondary and antral follicles was significantly higher in 2.5-mo-old IL-1α-KO ovaries compared with WT ovaries. Serum anti-Müllerian hormone, a putative marker of ovarian reserve, was markedly higher in IL-1α-KO mice from 2.5 mo onward, along with a greater ovarian response to gonadotropins. IL-1β-KO mice displayed a comparable but more subtle prolongation of ovarian lifespan compared with IL-1α-KO mice. The protein and mRNA of both IL-1α and IL-1β mice were localized within the developing follicles (oocytes and granu-losa cells), and their ovarian mRNA levels increased with age. Molecular analysis revealed decreased apoptotic signaling [higher B-cell lymphoma 2 (BCL-2) and lower BCL-2-associated X protein levels], along with a marked attenuation in the expression of genes coding for the proinflammatory cytokines IL-1β, IL-6, and TNF-α in ovaries of IL-1α-KO mice compared with WT mice. Taken together, IL-1 emerges as an important participant in the age-related exhaustion of ovarian reserve in mice, possibly by enhancing the expression of inflammatory genes and promoting apoptotic pathways.","author":[{"dropping-particle":"","family":"Ungaro","given":"Ryan C.","non-dropping-particle":"","parse-names":false,"suffix":""},{"dropping-particle":"","family":"Sullivan","given":"Timothy","non-dropping-particle":"","parse-names":false,"suffix":""},{"dropping-particle":"","family":"Colombel","given":"Jean-Frederic","non-dropping-particle":"","parse-names":false,"suffix":""},{"dropping-particle":"","family":"Patel","given":"Gopi","non-dropping-particle":"","parse-names":false,"suffix":""}],"container-title":"Clinical Gastroenterology and Hepatology","id":"ITEM-1","issued":{"date-parts":[["2020","3"]]},"publisher":"Elsevier BV","title":"What Should Gastroenterologists and Patients Know About COVID-19?","type":"article-journal"},"uris":["http://www.mendeley.com/documents/?uuid=0614217d-572e-3d9e-8737-998935b95572"]},{"id":"ITEM-2","itemData":{"DOI":"10.1111/apt.15731","ISSN":"13652036","PMID":"32222988","abstract":"Background: There is little published evidence on the gastrointestinal features of COVID-19. Aims: To report on the gastrointestinal manifestations and pathological findings of patients with COVID-19, and to discuss the possibility of faecal transmission. Methods: We have reviewed gastrointestinal features of, and faecal test results in, COVID-19 from case reports and retrospective clinical studies relating to the digestive system published since the outbreak. Results: With an incidence of 3% (1/41)-79% (159/201), gastrointestinal symptoms of COVID-19 included anorexia 39.9% (55/138)-50.2% (101/201), diarrhoea 2% (2/99)-49.5% (146/295), vomiting 3.6% (5/138)-66.7% (4/6), nausea 1% (1/99)-29.4% (59/201), abdominal pain 2.2% (3/138)-6.0% (12/201) and gastrointestinal bleeding 4% (2/52)-13.7% (10/73). Diarrhoea was the most common gastrointestinal symptom in children and adults, with a mean duration of 4.1 ± 2.5 days, and was observed before and after diagnosis. Vomiting was more prominent in children. About 3.6% (5/138)-15.9% (32/201) of adult and 6.5% (2/31)-66.7% (4/6) of children patients presented vomiting. Adult and children patients can present with digestive symptoms in the absence of respiratory symptoms. The incidence of digestive manifestations was higher in the later than in the early stage of the epidemic, but no differences in digestive symptoms among different regions were found. Among the group of patients with a higher proportion of severe cases, the proportion of gastrointestinal symptoms in severe patients was higher than that in nonsevere patients (anorexia 66.7% vs 30.4%; abdominal pain 8.3% vs 0%); while in the group of patients with a lower severe rate, the proportion with gastrointestinal symptoms was similar in severe and nonsevere cases (nausea and vomiting 6.9% vs 4.6%; diarrhoea 5.8% vs 3.5%). Angiotensin converting enzyme 2 and virus nucleocapsid protein were detected in gastrointestinal epithelial cells, and infectious virus particles were isolated from faeces. Faecal PCR testing was as accurate as respiratory specimen PCR detection. In 36% (5/14)-53% (39/73) faecal PCR became positive, 2-5 days later than sputum PCR positive. Faecal excretion persisted after sputum excretion in 23% (17/73)-82% (54/66) patients for 1-11 days. Conclusions: Gastrointestinal symptoms are common in patients with COVID-19, and had an increased prevalence in the later stage of the recent epidemic in China. SARS-CoV-2 enters gastrointestinal epitheli…","author":[{"dropping-particle":"","family":"Tian","given":"Yuan","non-dropping-particle":"","parse-names":false,"suffix":""},{"dropping-particle":"","family":"Rong","given":"Long","non-dropping-particle":"","parse-names":false,"suffix":""},{"dropping-particle":"","family":"Nian","given":"Weidong","non-dropping-particle":"","parse-names":false,"suffix":""},{"dropping-particle":"","family":"He","given":"Yan","non-dropping-particle":"","parse-names":false,"suffix":""}],"container-title":"Alimentary Pharmacology and Therapeutics","id":"ITEM-2","issued":{"date-parts":[["2020"]]},"publisher":"Blackwell Publishing Ltd","title":"Review article: gastrointestinal features in COVID-19 and the possibility of faecal transmission","type":"article"},"uris":["http://www.mendeley.com/documents/?uuid=7f1901e8-ab2e-32dc-8272-c82e27884b82"]}],"mendeley":{"formattedCitation":"&lt;sup&gt;[24,25]&lt;/sup&gt;","plainTextFormattedCitation":"[24,25]","previouslyFormattedCitation":"&lt;sup&gt;[24,25]&lt;/sup&gt;"},"properties":{"noteIndex":0},"schema":"https://github.com/citation-style-language/schema/raw/master/csl-citation.json"}</w:instrText>
      </w:r>
      <w:r w:rsidR="006E4587" w:rsidRPr="00F252E3">
        <w:rPr>
          <w:rFonts w:ascii="Book Antiqua" w:hAnsi="Book Antiqua" w:cs="Times New Roman"/>
          <w:sz w:val="24"/>
          <w:szCs w:val="24"/>
          <w:lang w:val="en-US"/>
        </w:rPr>
        <w:fldChar w:fldCharType="separate"/>
      </w:r>
      <w:r w:rsidR="00D43498" w:rsidRPr="00F252E3">
        <w:rPr>
          <w:rFonts w:ascii="Book Antiqua" w:hAnsi="Book Antiqua" w:cs="Times New Roman"/>
          <w:noProof/>
          <w:sz w:val="24"/>
          <w:szCs w:val="24"/>
          <w:vertAlign w:val="superscript"/>
          <w:lang w:val="en-US"/>
        </w:rPr>
        <w:t>[24,25]</w:t>
      </w:r>
      <w:r w:rsidR="006E4587" w:rsidRPr="00F252E3">
        <w:rPr>
          <w:rFonts w:ascii="Book Antiqua" w:hAnsi="Book Antiqua" w:cs="Times New Roman"/>
          <w:sz w:val="24"/>
          <w:szCs w:val="24"/>
          <w:lang w:val="en-US"/>
        </w:rPr>
        <w:fldChar w:fldCharType="end"/>
      </w:r>
      <w:r w:rsidR="00F21A93" w:rsidRPr="00F252E3">
        <w:rPr>
          <w:rFonts w:ascii="Book Antiqua" w:hAnsi="Book Antiqua" w:cs="Times New Roman"/>
          <w:sz w:val="24"/>
          <w:szCs w:val="24"/>
          <w:lang w:val="en-US"/>
        </w:rPr>
        <w:t>. Notably, Fang</w:t>
      </w:r>
      <w:r w:rsidR="00F21A93" w:rsidRPr="00F252E3">
        <w:rPr>
          <w:rFonts w:ascii="Book Antiqua" w:hAnsi="Book Antiqua" w:cs="Times New Roman"/>
          <w:i/>
          <w:sz w:val="24"/>
          <w:szCs w:val="24"/>
          <w:lang w:val="en-US"/>
        </w:rPr>
        <w:t xml:space="preserve"> et al</w:t>
      </w:r>
      <w:r w:rsidR="00954679" w:rsidRPr="00F252E3">
        <w:rPr>
          <w:rFonts w:ascii="Book Antiqua" w:hAnsi="Book Antiqua" w:cs="Times New Roman"/>
          <w:i/>
          <w:sz w:val="24"/>
          <w:szCs w:val="24"/>
          <w:lang w:val="en-US"/>
        </w:rPr>
        <w:fldChar w:fldCharType="begin" w:fldLock="1"/>
      </w:r>
      <w:r w:rsidR="009B4FA4" w:rsidRPr="00F252E3">
        <w:rPr>
          <w:rFonts w:ascii="Book Antiqua" w:hAnsi="Book Antiqua" w:cs="Times New Roman"/>
          <w:i/>
          <w:sz w:val="24"/>
          <w:szCs w:val="24"/>
          <w:lang w:val="en-US"/>
        </w:rPr>
        <w:instrText>ADDIN CSL_CITATION {"citationItems":[{"id":"ITEM-1","itemData":{"DOI":"10.3760/CMA.J.ISSN.0254-1432.2020.0005","ISSN":"0254-1432","abstract":"Objective  To study the manifestations of digestive system of hospitalized patients with novel coronavirus pneumonia (NCP) in Wuhan, China, and to provide reference for disease control and treatment.    Methods  The data of hospitalized patients with NCP in the Sino-French Branch of Tongji Hospital, Tongji Medical College, Huazhong University of Science and Technology was retrospectively analyzed, which included general information, nucleic acid test, severity degree of disease, incubation period, initial symptoms and manifestations of digestive system. The general information, positive rate of nucleic acid detection, and manifestations of digestive system were compared between critical patients who required non-invasive or invasive assisted ventilation (critical group) and non-critical patients without assisted ventilation (non-critical group). Continuous corrected chi-square test and independent sample median test were performed for statistical analysis.    Results  Among the 305 patients there were 146 males (47.9%) and 159 females (52.1%), median age 57 years old. Nucleic acid assay of nasopharynx swab or pharynx swab of 84.1% (228/271) patients were positive. Forty-six patients (15.1%) were in critical group and 259 patients (84.9%) were in non-critical group. The incubation period was one to fifteen days, and the median period was six days. The initial symptoms mainly were fever (81.1%, 163/201), cough (39.3%, 79/201), fatigue (54.7%, 110/201), and loss of appetite (50.2%, 101/201). In one to ten days after the disease onset, 79.1% (159/201) of patients developed gastrointestinal symptoms including nausea (29.4%, 59/201), vomiting (15.9%, 32/201), or abdominal pain (6.0%, 12/201). 49.5% (146/295) of patients had diarrhea, median time was 3.3 days, (3.3±1.6) times per day, and a duration of (4.1±2.5) days. Excluding possible drug-related diarrhea, the incidence of diarrhea still was 22.2%. Only 6.9% (4/58) of patients were found leukocytes or fecal occult blood positive in regular stool test. ALT, AST, or bilirubin increased in 39.1% (119/304) of patients at admission. Patients with ALT or AST ≥ 80 U/L only accounted for 7.9% (24/304) and 6.3% (19/304), respectively. About 2.0% (6/304) of patients also had increased bilirubin level, average level was (37.4 ± 21.1) μmol/L. The median age of critical group was older than that of non-critical group (65.5 years vs. 56 years), at admission the rates of abnormal liver function test abnormal and slightly …","author":[{"dropping-particle":"","family":"Dan","given":"Fang","non-dropping-particle":"","parse-names":false,"suffix":""},{"dropping-particle":"","family":"Jingdong","given":"Ma","non-dropping-particle":"","parse-names":false,"suffix":""},{"dropping-particle":"","family":"Jialun","given":"Guan","non-dropping-particle":"","parse-names":false,"suffix":""},{"dropping-particle":"","family":"Muru","given":"Wang","non-dropping-particle":"","parse-names":false,"suffix":""},{"dropping-particle":"","family":"Yang","given":"Song","non-dropping-particle":"","parse-names":false,"suffix":""},{"dropping-particle":"","family":"Dean","given":"Tian","non-dropping-particle":"","parse-names":false,"suffix":""},{"dropping-particle":"","family":"Peiyuan","given":"Li","non-dropping-particle":"","parse-names":false,"suffix":""}],"container-title":"Chinese Journal of Digestion","id":"ITEM-1","issue":"00","issued":{"date-parts":[["2020","2","23"]]},"page":"E005-E005","publisher":"Chinese Medical Journals Publishing House Co., Ltd.","title":"Manifestations of Digestive system in hospitalized patients with novel coronavirus pneumonia in Wuhan, China: a single-center, descriptive study","type":"article-journal","volume":"40"},"uris":["http://www.mendeley.com/documents/?uuid=badbe651-1766-3f6b-8898-ad0e18d0e8e3"]}],"mendeley":{"formattedCitation":"&lt;sup&gt;[30]&lt;/sup&gt;","plainTextFormattedCitation":"[30]","previouslyFormattedCitation":"&lt;sup&gt;[30]&lt;/sup&gt;"},"properties":{"noteIndex":0},"schema":"https://github.com/citation-style-language/schema/raw/master/csl-citation.json"}</w:instrText>
      </w:r>
      <w:r w:rsidR="00954679" w:rsidRPr="00F252E3">
        <w:rPr>
          <w:rFonts w:ascii="Book Antiqua" w:hAnsi="Book Antiqua" w:cs="Times New Roman"/>
          <w:i/>
          <w:sz w:val="24"/>
          <w:szCs w:val="24"/>
          <w:lang w:val="en-US"/>
        </w:rPr>
        <w:fldChar w:fldCharType="separate"/>
      </w:r>
      <w:r w:rsidR="009B4FA4" w:rsidRPr="00F252E3">
        <w:rPr>
          <w:rFonts w:ascii="Book Antiqua" w:hAnsi="Book Antiqua" w:cs="Times New Roman"/>
          <w:noProof/>
          <w:sz w:val="24"/>
          <w:szCs w:val="24"/>
          <w:vertAlign w:val="superscript"/>
          <w:lang w:val="en-US"/>
        </w:rPr>
        <w:t>[30]</w:t>
      </w:r>
      <w:r w:rsidR="00954679" w:rsidRPr="00F252E3">
        <w:rPr>
          <w:rFonts w:ascii="Book Antiqua" w:hAnsi="Book Antiqua" w:cs="Times New Roman"/>
          <w:i/>
          <w:sz w:val="24"/>
          <w:szCs w:val="24"/>
          <w:lang w:val="en-US"/>
        </w:rPr>
        <w:fldChar w:fldCharType="end"/>
      </w:r>
      <w:r w:rsidR="00954679" w:rsidRPr="00F252E3">
        <w:rPr>
          <w:rFonts w:ascii="Book Antiqua" w:hAnsi="Book Antiqua" w:cs="Times New Roman"/>
          <w:sz w:val="24"/>
          <w:szCs w:val="24"/>
          <w:lang w:val="en-US"/>
        </w:rPr>
        <w:t xml:space="preserve"> </w:t>
      </w:r>
      <w:r w:rsidR="00F21A93" w:rsidRPr="00F252E3">
        <w:rPr>
          <w:rFonts w:ascii="Book Antiqua" w:hAnsi="Book Antiqua" w:cs="Times New Roman"/>
          <w:sz w:val="24"/>
          <w:szCs w:val="24"/>
          <w:lang w:val="en-US"/>
        </w:rPr>
        <w:t>corroborated the incidence of diarrhea and found that more than 50% of reported diarrhea occurred following admission and initiation of antiviral therapy, with approximately 22</w:t>
      </w:r>
      <w:r w:rsidR="00BB3A14" w:rsidRPr="00F252E3">
        <w:rPr>
          <w:rFonts w:ascii="Book Antiqua" w:hAnsi="Book Antiqua" w:cs="Times New Roman"/>
          <w:sz w:val="24"/>
          <w:szCs w:val="24"/>
          <w:lang w:val="en-US"/>
        </w:rPr>
        <w:t>.</w:t>
      </w:r>
      <w:r w:rsidR="00F21A93" w:rsidRPr="00F252E3">
        <w:rPr>
          <w:rFonts w:ascii="Book Antiqua" w:hAnsi="Book Antiqua" w:cs="Times New Roman"/>
          <w:sz w:val="24"/>
          <w:szCs w:val="24"/>
          <w:lang w:val="en-US"/>
        </w:rPr>
        <w:t>2% complaining about loose stool b</w:t>
      </w:r>
      <w:r w:rsidR="00954679" w:rsidRPr="00F252E3">
        <w:rPr>
          <w:rFonts w:ascii="Book Antiqua" w:hAnsi="Book Antiqua" w:cs="Times New Roman"/>
          <w:sz w:val="24"/>
          <w:szCs w:val="24"/>
          <w:lang w:val="en-US"/>
        </w:rPr>
        <w:t>efore COVID</w:t>
      </w:r>
      <w:r w:rsidR="00094EB1" w:rsidRPr="00F252E3">
        <w:rPr>
          <w:rFonts w:ascii="Book Antiqua" w:hAnsi="Book Antiqua" w:cs="Times New Roman"/>
          <w:sz w:val="24"/>
          <w:szCs w:val="24"/>
          <w:lang w:val="en-US"/>
        </w:rPr>
        <w:t>-</w:t>
      </w:r>
      <w:r w:rsidR="00954679" w:rsidRPr="00F252E3">
        <w:rPr>
          <w:rFonts w:ascii="Book Antiqua" w:hAnsi="Book Antiqua" w:cs="Times New Roman"/>
          <w:sz w:val="24"/>
          <w:szCs w:val="24"/>
          <w:lang w:val="en-US"/>
        </w:rPr>
        <w:t>19 diagnosis</w:t>
      </w:r>
      <w:r w:rsidR="009D7D05" w:rsidRPr="00F252E3">
        <w:rPr>
          <w:rFonts w:ascii="Book Antiqua" w:hAnsi="Book Antiqua" w:cs="Times New Roman"/>
          <w:sz w:val="24"/>
          <w:szCs w:val="24"/>
          <w:lang w:val="en-US"/>
        </w:rPr>
        <w:t>.</w:t>
      </w:r>
      <w:r w:rsidR="00F21A93" w:rsidRPr="00F252E3">
        <w:rPr>
          <w:rFonts w:ascii="Book Antiqua" w:hAnsi="Book Antiqua" w:cs="Times New Roman"/>
          <w:sz w:val="24"/>
          <w:szCs w:val="24"/>
          <w:lang w:val="en-US"/>
        </w:rPr>
        <w:t xml:space="preserve"> Excluding anorexia as non-specific, approximately 20% of patients develop </w:t>
      </w:r>
      <w:r w:rsidR="00BB3A14" w:rsidRPr="00F252E3">
        <w:rPr>
          <w:rFonts w:ascii="Book Antiqua" w:hAnsi="Book Antiqua" w:cs="Times New Roman"/>
          <w:sz w:val="24"/>
          <w:szCs w:val="24"/>
          <w:lang w:val="en-US"/>
        </w:rPr>
        <w:t xml:space="preserve">GI </w:t>
      </w:r>
      <w:r w:rsidR="00F21A93" w:rsidRPr="00F252E3">
        <w:rPr>
          <w:rFonts w:ascii="Book Antiqua" w:hAnsi="Book Antiqua" w:cs="Times New Roman"/>
          <w:sz w:val="24"/>
          <w:szCs w:val="24"/>
          <w:lang w:val="en-US"/>
        </w:rPr>
        <w:t xml:space="preserve">symptoms. </w:t>
      </w:r>
      <w:r w:rsidR="000110E2" w:rsidRPr="00F252E3">
        <w:rPr>
          <w:rFonts w:ascii="Book Antiqua" w:hAnsi="Book Antiqua" w:cs="Times New Roman"/>
          <w:sz w:val="24"/>
          <w:szCs w:val="24"/>
        </w:rPr>
        <w:t>G</w:t>
      </w:r>
      <w:r w:rsidR="00BB3A14" w:rsidRPr="00F252E3">
        <w:rPr>
          <w:rFonts w:ascii="Book Antiqua" w:hAnsi="Book Antiqua" w:cs="Times New Roman"/>
          <w:sz w:val="24"/>
          <w:szCs w:val="24"/>
        </w:rPr>
        <w:t>astrointestinal</w:t>
      </w:r>
      <w:r w:rsidR="000110E2" w:rsidRPr="00F252E3">
        <w:rPr>
          <w:rFonts w:ascii="Book Antiqua" w:hAnsi="Book Antiqua" w:cs="Times New Roman"/>
          <w:sz w:val="24"/>
          <w:szCs w:val="24"/>
        </w:rPr>
        <w:t xml:space="preserve"> symptoms usually worsen with</w:t>
      </w:r>
      <w:r w:rsidR="000110E2" w:rsidRPr="00F252E3">
        <w:rPr>
          <w:rFonts w:ascii="Book Antiqua" w:hAnsi="Book Antiqua" w:cs="Times New Roman"/>
          <w:sz w:val="24"/>
          <w:szCs w:val="24"/>
          <w:lang w:val="en-US"/>
        </w:rPr>
        <w:t xml:space="preserve"> disease progression</w:t>
      </w:r>
      <w:r w:rsidR="00F21A93" w:rsidRPr="00F252E3">
        <w:rPr>
          <w:rFonts w:ascii="Book Antiqua" w:hAnsi="Book Antiqua" w:cs="Times New Roman"/>
          <w:sz w:val="24"/>
          <w:szCs w:val="24"/>
          <w:lang w:val="en-US"/>
        </w:rPr>
        <w:t xml:space="preserve"> and signifies a more insidious onset of disease</w:t>
      </w:r>
      <w:r w:rsidR="009D7D05" w:rsidRPr="00F252E3">
        <w:rPr>
          <w:rFonts w:ascii="Book Antiqua" w:hAnsi="Book Antiqua" w:cs="Times New Roman"/>
          <w:sz w:val="24"/>
          <w:szCs w:val="24"/>
          <w:lang w:val="en-US"/>
        </w:rPr>
        <w:fldChar w:fldCharType="begin" w:fldLock="1"/>
      </w:r>
      <w:r w:rsidR="00D43498" w:rsidRPr="00F252E3">
        <w:rPr>
          <w:rFonts w:ascii="Book Antiqua" w:hAnsi="Book Antiqua" w:cs="Times New Roman"/>
          <w:sz w:val="24"/>
          <w:szCs w:val="24"/>
          <w:lang w:val="en-US"/>
        </w:rPr>
        <w:instrText>ADDIN CSL_CITATION {"citationItems":[{"id":"ITEM-1","itemData":{"DOI":"10.14309/ajg.0000000000000620","ISSN":"0002-9270","abstract":"OBJECTIVE Since the outbreak of Coronavirus Disease 2019 (COVID-19) in December 2019, various digestive symptoms have been frequently reported in patients infected with the virus. In this study, we aimed to further investigate the prevalence and outcomes of COVID-19 patients with digestive symptoms. METHODS In this descriptive, cross-sectional, multicenter study, we enrolled confirmed patients with COVID-19 who presented to 3 hospitals from January 18, 2020, to February 28, 2020. All patients were confirmed by real-time polymerase chain reaction and were analyzed for clinical characteristics, laboratory data, and treatment. Data were followed up until March 18, 2020. RESULTS In the present study, 204 patients with COVID-19 and full laboratory, imaging, and historical data were analyzed. The average age was 52.9 years (SD ± 16), including 107 men and 97 women. Although most patients presented to the hospital with fever or respiratory symptoms, we found that 103 patients (50.5%) reported a digestive symptom, including lack of appetite (81 [78.6%] cases), diarrhea (35 [34%] cases), vomiting (4 [3.9%] cases), and abdominal pain (2 [1.9%] cases). If lack of appetite is excluded from the analysis (because it is less specific for the gastrointestinal tract), there were 38 total cases (18.6%) where patients presented with a gastrointestinal-specific symptom, including diarrhea, vomiting, or abdominal pain. Patients with digestive symptoms had a significantly longer time from onset to admission than patients without digestive symptoms (9.0 days vs 7.3 days). In 6 cases, there were digestive symptoms, but no respiratory symptoms. As the severity of the disease increased, digestive symptoms became more pronounced. Patients with digestive symptoms had higher mean liver enzyme levels, lower monocyte count, longer prothrombin time, and received more antimicrobial treatment than those without digestive symptoms. DISCUSSION We found that digestive symptoms are common in patients with COVID-19. Moreover, these patients have a longer time from onset to admission, evidence of longer coagulation, and higher liver enzyme levels. Clinicians should recognize that digestive symptoms, such as diarrhea, are commonly among the presenting features of COVID-19 and that the index of suspicion may need to be raised earlier in at-risk patients presenting with digestive symptoms. However, further large sample studies are needed to confirm these findings.","author":[{"dropping-particle":"","family":"Pan","given":"Lei","non-dropping-particle":"","parse-names":false,"suffix":""},{"dropping-particle":"","family":"Mu","given":"Mi","non-dropping-particle":"","parse-names":false,"suffix":""},{"dropping-particle":"","family":"Yang","given":"Pengcheng","non-dropping-particle":"","parse-names":false,"suffix":""},{"dropping-particle":"","family":"Sun","given":"Yu","non-dropping-particle":"","parse-names":false,"suffix":""},{"dropping-particle":"","family":"Wang","given":"Runsheng","non-dropping-particle":"","parse-names":false,"suffix":""},{"dropping-particle":"","family":"Yan","given":"Junhong","non-dropping-particle":"","parse-names":false,"suffix":""},{"dropping-particle":"","family":"Li","given":"Pibao","non-dropping-particle":"","parse-names":false,"suffix":""},{"dropping-particle":"","family":"Hu","given":"Baoguang","non-dropping-particle":"","parse-names":false,"suffix":""},{"dropping-particle":"","family":"Wang","given":"Jing","non-dropping-particle":"","parse-names":false,"suffix":""},{"dropping-particle":"","family":"Hu","given":"Chao","non-dropping-particle":"","parse-names":false,"suffix":""},{"dropping-particle":"","family":"Jin","given":"Yuan","non-dropping-particle":"","parse-names":false,"suffix":""},{"dropping-particle":"","family":"Niu","given":"Xun","non-dropping-particle":"","parse-names":false,"suffix":""},{"dropping-particle":"","family":"Ping","given":"Rongyu","non-dropping-particle":"","parse-names":false,"suffix":""},{"dropping-particle":"","family":"Du","given":"Yingzhen","non-dropping-particle":"","parse-names":false,"suffix":""},{"dropping-particle":"","family":"Li","given":"Tianzhi","non-dropping-particle":"","parse-names":false,"suffix":""},{"dropping-particle":"","family":"Xu","given":"Guogang","non-dropping-particle":"","parse-names":false,"suffix":""},{"dropping-particle":"","family":"Hu","given":"Qinyong","non-dropping-particle":"","parse-names":false,"suffix":""},{"dropping-particle":"","family":"Tu","given":"Lei","non-dropping-particle":"","parse-names":false,"suffix":""}],"container-title":"The American Journal of Gastroenterology","id":"ITEM-1","issued":{"date-parts":[["2020","4","14"]]},"page":"1","title":"Clinical Characteristics of COVID-19 Patients With Digestive Symptoms in Hubei, China","type":"article-journal"},"uris":["http://www.mendeley.com/documents/?uuid=e760a8e9-6d9c-343b-88ac-45e1cddeb76e"]}],"mendeley":{"formattedCitation":"&lt;sup&gt;[22]&lt;/sup&gt;","plainTextFormattedCitation":"[22]","previouslyFormattedCitation":"&lt;sup&gt;[22]&lt;/sup&gt;"},"properties":{"noteIndex":0},"schema":"https://github.com/citation-style-language/schema/raw/master/csl-citation.json"}</w:instrText>
      </w:r>
      <w:r w:rsidR="009D7D05" w:rsidRPr="00F252E3">
        <w:rPr>
          <w:rFonts w:ascii="Book Antiqua" w:hAnsi="Book Antiqua" w:cs="Times New Roman"/>
          <w:sz w:val="24"/>
          <w:szCs w:val="24"/>
          <w:lang w:val="en-US"/>
        </w:rPr>
        <w:fldChar w:fldCharType="separate"/>
      </w:r>
      <w:r w:rsidR="00D43498" w:rsidRPr="00F252E3">
        <w:rPr>
          <w:rFonts w:ascii="Book Antiqua" w:hAnsi="Book Antiqua" w:cs="Times New Roman"/>
          <w:noProof/>
          <w:sz w:val="24"/>
          <w:szCs w:val="24"/>
          <w:vertAlign w:val="superscript"/>
          <w:lang w:val="en-US"/>
        </w:rPr>
        <w:t>[22]</w:t>
      </w:r>
      <w:r w:rsidR="009D7D05" w:rsidRPr="00F252E3">
        <w:rPr>
          <w:rFonts w:ascii="Book Antiqua" w:hAnsi="Book Antiqua" w:cs="Times New Roman"/>
          <w:sz w:val="24"/>
          <w:szCs w:val="24"/>
          <w:lang w:val="en-US"/>
        </w:rPr>
        <w:fldChar w:fldCharType="end"/>
      </w:r>
      <w:r w:rsidR="00F21A93" w:rsidRPr="00F252E3">
        <w:rPr>
          <w:rFonts w:ascii="Book Antiqua" w:hAnsi="Book Antiqua" w:cs="Times New Roman"/>
          <w:sz w:val="24"/>
          <w:szCs w:val="24"/>
          <w:lang w:val="en-US"/>
        </w:rPr>
        <w:t>. There are also reports in the literature of acute hemorrhagic colitis as we</w:t>
      </w:r>
      <w:r w:rsidR="00C40369" w:rsidRPr="00F252E3">
        <w:rPr>
          <w:rFonts w:ascii="Book Antiqua" w:hAnsi="Book Antiqua" w:cs="Times New Roman"/>
          <w:sz w:val="24"/>
          <w:szCs w:val="24"/>
          <w:lang w:val="en-US"/>
        </w:rPr>
        <w:t xml:space="preserve">ll as </w:t>
      </w:r>
      <w:r w:rsidR="00BB3A14" w:rsidRPr="00F252E3">
        <w:rPr>
          <w:rFonts w:ascii="Book Antiqua" w:hAnsi="Book Antiqua" w:cs="Times New Roman"/>
          <w:sz w:val="24"/>
          <w:szCs w:val="24"/>
          <w:lang w:val="en-US"/>
        </w:rPr>
        <w:t xml:space="preserve">GI </w:t>
      </w:r>
      <w:r w:rsidR="00C40369" w:rsidRPr="00F252E3">
        <w:rPr>
          <w:rFonts w:ascii="Book Antiqua" w:hAnsi="Book Antiqua" w:cs="Times New Roman"/>
          <w:sz w:val="24"/>
          <w:szCs w:val="24"/>
          <w:lang w:val="en-US"/>
        </w:rPr>
        <w:t>bleeding</w:t>
      </w:r>
      <w:r w:rsidR="009D7D05" w:rsidRPr="00F252E3">
        <w:rPr>
          <w:rFonts w:ascii="Book Antiqua" w:hAnsi="Book Antiqua" w:cs="Times New Roman"/>
          <w:sz w:val="24"/>
          <w:szCs w:val="24"/>
          <w:lang w:val="en-US"/>
        </w:rPr>
        <w:fldChar w:fldCharType="begin" w:fldLock="1"/>
      </w:r>
      <w:r w:rsidR="009B4FA4" w:rsidRPr="00F252E3">
        <w:rPr>
          <w:rFonts w:ascii="Book Antiqua" w:hAnsi="Book Antiqua" w:cs="Times New Roman"/>
          <w:sz w:val="24"/>
          <w:szCs w:val="24"/>
          <w:lang w:val="en-US"/>
        </w:rPr>
        <w:instrText>ADDIN CSL_CITATION {"citationItems":[{"id":"ITEM-1","itemData":{"author":[{"dropping-particle":"","family":"Carvalho","given":"Alexandre","non-dropping-particle":"","parse-names":false,"suffix":""},{"dropping-particle":"","family":"Alqusairi","given":"Rana","non-dropping-particle":"","parse-names":false,"suffix":""},{"dropping-particle":"","family":"Adams","given":"Anna","non-dropping-particle":"","parse-names":false,"suffix":""},{"dropping-particle":"","family":"Paul","given":"Michelle","non-dropping-particle":"","parse-names":false,"suffix":""},{"dropping-particle":"","family":"Kothari","given":"Neelay","non-dropping-particle":"","parse-names":false,"suffix":""},{"dropping-particle":"","family":"Peters","given":"Stevany","non-dropping-particle":"","parse-names":false,"suffix":""},{"dropping-particle":"","family":"Debenedet","given":"Anthony T","non-dropping-particle":"","parse-names":false,"suffix":""}],"id":"ITEM-1","issued":{"date-parts":[["0"]]},"title":"SARS-CoV-2 Gastrointestinal Infection Causing Hemorrhagic Colitis: Implications for Detection and Transmission of COVID-19 Disease","type":"report"},"uris":["http://www.mendeley.com/documents/?uuid=62a1e088-912f-33b4-a5ff-347a1baac2a1"]},{"id":"ITEM-2","itemData":{"DOI":"10.14309/ajg.0000000000000620","ISSN":"0002-9270","abstract":"OBJECTIVE Since the outbreak of Coronavirus Disease 2019 (COVID-19) in December 2019, various digestive symptoms have been frequently reported in patients infected with the virus. In this study, we aimed to further investigate the prevalence and outcomes of COVID-19 patients with digestive symptoms. METHODS In this descriptive, cross-sectional, multicenter study, we enrolled confirmed patients with COVID-19 who presented to 3 hospitals from January 18, 2020, to February 28, 2020. All patients were confirmed by real-time polymerase chain reaction and were analyzed for clinical characteristics, laboratory data, and treatment. Data were followed up until March 18, 2020. RESULTS In the present study, 204 patients with COVID-19 and full laboratory, imaging, and historical data were analyzed. The average age was 52.9 years (SD ± 16), including 107 men and 97 women. Although most patients presented to the hospital with fever or respiratory symptoms, we found that 103 patients (50.5%) reported a digestive symptom, including lack of appetite (81 [78.6%] cases), diarrhea (35 [34%] cases), vomiting (4 [3.9%] cases), and abdominal pain (2 [1.9%] cases). If lack of appetite is excluded from the analysis (because it is less specific for the gastrointestinal tract), there were 38 total cases (18.6%) where patients presented with a gastrointestinal-specific symptom, including diarrhea, vomiting, or abdominal pain. Patients with digestive symptoms had a significantly longer time from onset to admission than patients without digestive symptoms (9.0 days vs 7.3 days). In 6 cases, there were digestive symptoms, but no respiratory symptoms. As the severity of the disease increased, digestive symptoms became more pronounced. Patients with digestive symptoms had higher mean liver enzyme levels, lower monocyte count, longer prothrombin time, and received more antimicrobial treatment than those without digestive symptoms. DISCUSSION We found that digestive symptoms are common in patients with COVID-19. Moreover, these patients have a longer time from onset to admission, evidence of longer coagulation, and higher liver enzyme levels. Clinicians should recognize that digestive symptoms, such as diarrhea, are commonly among the presenting features of COVID-19 and that the index of suspicion may need to be raised earlier in at-risk patients presenting with digestive symptoms. However, further large sample studies are needed to confirm these findings.","author":[{"dropping-particle":"","family":"Pan","given":"Lei","non-dropping-particle":"","parse-names":false,"suffix":""},{"dropping-particle":"","family":"Mu","given":"Mi","non-dropping-particle":"","parse-names":false,"suffix":""},{"dropping-particle":"","family":"Yang","given":"Pengcheng","non-dropping-particle":"","parse-names":false,"suffix":""},{"dropping-particle":"","family":"Sun","given":"Yu","non-dropping-particle":"","parse-names":false,"suffix":""},{"dropping-particle":"","family":"Wang","given":"Runsheng","non-dropping-particle":"","parse-names":false,"suffix":""},{"dropping-particle":"","family":"Yan","given":"Junhong","non-dropping-particle":"","parse-names":false,"suffix":""},{"dropping-particle":"","family":"Li","given":"Pibao","non-dropping-particle":"","parse-names":false,"suffix":""},{"dropping-particle":"","family":"Hu","given":"Baoguang","non-dropping-particle":"","parse-names":false,"suffix":""},{"dropping-particle":"","family":"Wang","given":"Jing","non-dropping-particle":"","parse-names":false,"suffix":""},{"dropping-particle":"","family":"Hu","given":"Chao","non-dropping-particle":"","parse-names":false,"suffix":""},{"dropping-particle":"","family":"Jin","given":"Yuan","non-dropping-particle":"","parse-names":false,"suffix":""},{"dropping-particle":"","family":"Niu","given":"Xun","non-dropping-particle":"","parse-names":false,"suffix":""},{"dropping-particle":"","family":"Ping","given":"Rongyu","non-dropping-particle":"","parse-names":false,"suffix":""},{"dropping-particle":"","family":"Du","given":"Yingzhen","non-dropping-particle":"","parse-names":false,"suffix":""},{"dropping-particle":"","family":"Li","given":"Tianzhi","non-dropping-particle":"","parse-names":false,"suffix":""},{"dropping-particle":"","family":"Xu","given":"Guogang","non-dropping-particle":"","parse-names":false,"suffix":""},{"dropping-particle":"","family":"Hu","given":"Qinyong","non-dropping-particle":"","parse-names":false,"suffix":""},{"dropping-particle":"","family":"Tu","given":"Lei","non-dropping-particle":"","parse-names":false,"suffix":""}],"container-title":"The American Journal of Gastroenterology","id":"ITEM-2","issued":{"date-parts":[["2020","4","14"]]},"page":"1","title":"Clinical Characteristics of COVID-19 Patients With Digestive Symptoms in Hubei, China","type":"article-journal"},"uris":["http://www.mendeley.com/documents/?uuid=e760a8e9-6d9c-343b-88ac-45e1cddeb76e"]},{"id":"ITEM-3","itemData":{"DOI":"10.1111/apt.15731","ISSN":"13652036","PMID":"32222988","abstract":"Background: There is little published evidence on the gastrointestinal features of COVID-19. Aims: To report on the gastrointestinal manifestations and pathological findings of patients with COVID-19, and to discuss the possibility of faecal transmission. Methods: We have reviewed gastrointestinal features of, and faecal test results in, COVID-19 from case reports and retrospective clinical studies relating to the digestive system published since the outbreak. Results: With an incidence of 3% (1/41)-79% (159/201), gastrointestinal symptoms of COVID-19 included anorexia 39.9% (55/138)-50.2% (101/201), diarrhoea 2% (2/99)-49.5% (146/295), vomiting 3.6% (5/138)-66.7% (4/6), nausea 1% (1/99)-29.4% (59/201), abdominal pain 2.2% (3/138)-6.0% (12/201) and gastrointestinal bleeding 4% (2/52)-13.7% (10/73). Diarrhoea was the most common gastrointestinal symptom in children and adults, with a mean duration of 4.1 ± 2.5 days, and was observed before and after diagnosis. Vomiting was more prominent in children. About 3.6% (5/138)-15.9% (32/201) of adult and 6.5% (2/31)-66.7% (4/6) of children patients presented vomiting. Adult and children patients can present with digestive symptoms in the absence of respiratory symptoms. The incidence of digestive manifestations was higher in the later than in the early stage of the epidemic, but no differences in digestive symptoms among different regions were found. Among the group of patients with a higher proportion of severe cases, the proportion of gastrointestinal symptoms in severe patients was higher than that in nonsevere patients (anorexia 66.7% vs 30.4%; abdominal pain 8.3% vs 0%); while in the group of patients with a lower severe rate, the proportion with gastrointestinal symptoms was similar in severe and nonsevere cases (nausea and vomiting 6.9% vs 4.6%; diarrhoea 5.8% vs 3.5%). Angiotensin converting enzyme 2 and virus nucleocapsid protein were detected in gastrointestinal epithelial cells, and infectious virus particles were isolated from faeces. Faecal PCR testing was as accurate as respiratory specimen PCR detection. In 36% (5/14)-53% (39/73) faecal PCR became positive, 2-5 days later than sputum PCR positive. Faecal excretion persisted after sputum excretion in 23% (17/73)-82% (54/66) patients for 1-11 days. Conclusions: Gastrointestinal symptoms are common in patients with COVID-19, and had an increased prevalence in the later stage of the recent epidemic in China. SARS-CoV-2 enters gastrointestinal epitheli…","author":[{"dropping-particle":"","family":"Tian","given":"Yuan","non-dropping-particle":"","parse-names":false,"suffix":""},{"dropping-particle":"","family":"Rong","given":"Long","non-dropping-particle":"","parse-names":false,"suffix":""},{"dropping-particle":"","family":"Nian","given":"Weidong","non-dropping-particle":"","parse-names":false,"suffix":""},{"dropping-particle":"","family":"He","given":"Yan","non-dropping-particle":"","parse-names":false,"suffix":""}],"container-title":"Alimentary Pharmacology and Therapeutics","id":"ITEM-3","issued":{"date-parts":[["2020"]]},"publisher":"Blackwell Publishing Ltd","title":"Review article: gastrointestinal features in COVID-19 and the possibility of faecal transmission","type":"article"},"uris":["http://www.mendeley.com/documents/?uuid=7f1901e8-ab2e-32dc-8272-c82e27884b82"]}],"mendeley":{"formattedCitation":"&lt;sup&gt;[22,25,31]&lt;/sup&gt;","plainTextFormattedCitation":"[22,25,31]","previouslyFormattedCitation":"&lt;sup&gt;[22,25,31]&lt;/sup&gt;"},"properties":{"noteIndex":0},"schema":"https://github.com/citation-style-language/schema/raw/master/csl-citation.json"}</w:instrText>
      </w:r>
      <w:r w:rsidR="009D7D05" w:rsidRPr="00F252E3">
        <w:rPr>
          <w:rFonts w:ascii="Book Antiqua" w:hAnsi="Book Antiqua" w:cs="Times New Roman"/>
          <w:sz w:val="24"/>
          <w:szCs w:val="24"/>
          <w:lang w:val="en-US"/>
        </w:rPr>
        <w:fldChar w:fldCharType="separate"/>
      </w:r>
      <w:r w:rsidR="009B4FA4" w:rsidRPr="00F252E3">
        <w:rPr>
          <w:rFonts w:ascii="Book Antiqua" w:hAnsi="Book Antiqua" w:cs="Times New Roman"/>
          <w:noProof/>
          <w:sz w:val="24"/>
          <w:szCs w:val="24"/>
          <w:vertAlign w:val="superscript"/>
          <w:lang w:val="en-US"/>
        </w:rPr>
        <w:t>[22,25,31]</w:t>
      </w:r>
      <w:r w:rsidR="009D7D05" w:rsidRPr="00F252E3">
        <w:rPr>
          <w:rFonts w:ascii="Book Antiqua" w:hAnsi="Book Antiqua" w:cs="Times New Roman"/>
          <w:sz w:val="24"/>
          <w:szCs w:val="24"/>
          <w:lang w:val="en-US"/>
        </w:rPr>
        <w:fldChar w:fldCharType="end"/>
      </w:r>
      <w:r w:rsidR="00F21A93" w:rsidRPr="00F252E3">
        <w:rPr>
          <w:rFonts w:ascii="Book Antiqua" w:hAnsi="Book Antiqua" w:cs="Times New Roman"/>
          <w:sz w:val="24"/>
          <w:szCs w:val="24"/>
          <w:lang w:val="en-US"/>
        </w:rPr>
        <w:t xml:space="preserve">. </w:t>
      </w:r>
    </w:p>
    <w:p w14:paraId="168DAEB0" w14:textId="488B9D6D" w:rsidR="00672083" w:rsidRPr="00F252E3" w:rsidRDefault="00F21A93" w:rsidP="00F252E3">
      <w:pPr>
        <w:snapToGrid w:val="0"/>
        <w:spacing w:after="0" w:line="360" w:lineRule="auto"/>
        <w:ind w:firstLineChars="100" w:firstLine="240"/>
        <w:jc w:val="both"/>
        <w:rPr>
          <w:rFonts w:ascii="Book Antiqua" w:hAnsi="Book Antiqua" w:cs="Times New Roman"/>
          <w:sz w:val="24"/>
          <w:szCs w:val="24"/>
          <w:lang w:val="en-US"/>
        </w:rPr>
      </w:pPr>
      <w:r w:rsidRPr="00F252E3">
        <w:rPr>
          <w:rFonts w:ascii="Book Antiqua" w:hAnsi="Book Antiqua" w:cs="Times New Roman"/>
          <w:sz w:val="24"/>
          <w:szCs w:val="24"/>
          <w:lang w:val="en-US"/>
        </w:rPr>
        <w:t xml:space="preserve">Interestingly, </w:t>
      </w:r>
      <w:r w:rsidR="00D7238F" w:rsidRPr="00F252E3">
        <w:rPr>
          <w:rFonts w:ascii="Book Antiqua" w:hAnsi="Book Antiqua" w:cs="Times New Roman"/>
          <w:sz w:val="24"/>
          <w:szCs w:val="24"/>
          <w:lang w:val="en-US"/>
        </w:rPr>
        <w:t xml:space="preserve">as aforementioned, </w:t>
      </w:r>
      <w:r w:rsidRPr="00F252E3">
        <w:rPr>
          <w:rFonts w:ascii="Book Antiqua" w:hAnsi="Book Antiqua" w:cs="Times New Roman"/>
          <w:sz w:val="24"/>
          <w:szCs w:val="24"/>
          <w:lang w:val="en-US"/>
        </w:rPr>
        <w:t xml:space="preserve">a small number of patients seem to exhibit solely </w:t>
      </w:r>
      <w:r w:rsidR="00BB3A14" w:rsidRPr="00F252E3">
        <w:rPr>
          <w:rFonts w:ascii="Book Antiqua" w:hAnsi="Book Antiqua" w:cs="Times New Roman"/>
          <w:sz w:val="24"/>
          <w:szCs w:val="24"/>
          <w:lang w:val="en-US"/>
        </w:rPr>
        <w:t xml:space="preserve">GI </w:t>
      </w:r>
      <w:r w:rsidRPr="00F252E3">
        <w:rPr>
          <w:rFonts w:ascii="Book Antiqua" w:hAnsi="Book Antiqua" w:cs="Times New Roman"/>
          <w:sz w:val="24"/>
          <w:szCs w:val="24"/>
          <w:lang w:val="en-US"/>
        </w:rPr>
        <w:t xml:space="preserve">symptoms like vomiting and </w:t>
      </w:r>
      <w:r w:rsidR="00BB3A14" w:rsidRPr="00F252E3">
        <w:rPr>
          <w:rFonts w:ascii="Book Antiqua" w:hAnsi="Book Antiqua" w:cs="Times New Roman"/>
          <w:sz w:val="24"/>
          <w:szCs w:val="24"/>
          <w:lang w:val="en-US"/>
        </w:rPr>
        <w:t>diarrhea</w:t>
      </w:r>
      <w:r w:rsidRPr="00F252E3">
        <w:rPr>
          <w:rFonts w:ascii="Book Antiqua" w:hAnsi="Book Antiqua" w:cs="Times New Roman"/>
          <w:sz w:val="24"/>
          <w:szCs w:val="24"/>
          <w:lang w:val="en-US"/>
        </w:rPr>
        <w:t xml:space="preserve"> without concomitant respiratory manifestations. Worthy of note is the first confirmed case of SARS-CoV-2 infection in the </w:t>
      </w:r>
      <w:r w:rsidR="003D747C" w:rsidRPr="00F252E3">
        <w:rPr>
          <w:rFonts w:ascii="Book Antiqua" w:hAnsi="Book Antiqua" w:cs="Times New Roman"/>
          <w:sz w:val="24"/>
          <w:szCs w:val="24"/>
          <w:lang w:val="en-US"/>
        </w:rPr>
        <w:t>United States</w:t>
      </w:r>
      <w:r w:rsidRPr="00F252E3">
        <w:rPr>
          <w:rFonts w:ascii="Book Antiqua" w:hAnsi="Book Antiqua" w:cs="Times New Roman"/>
          <w:sz w:val="24"/>
          <w:szCs w:val="24"/>
          <w:lang w:val="en-US"/>
        </w:rPr>
        <w:t>, where the patient had been reportedly suffering from a 2</w:t>
      </w:r>
      <w:r w:rsidR="003D747C" w:rsidRPr="00F252E3">
        <w:rPr>
          <w:rFonts w:ascii="Book Antiqua" w:hAnsi="Book Antiqua" w:cs="Times New Roman"/>
          <w:sz w:val="24"/>
          <w:szCs w:val="24"/>
          <w:lang w:val="en-US"/>
        </w:rPr>
        <w:t xml:space="preserve"> </w:t>
      </w:r>
      <w:r w:rsidRPr="00F252E3">
        <w:rPr>
          <w:rFonts w:ascii="Book Antiqua" w:hAnsi="Book Antiqua" w:cs="Times New Roman"/>
          <w:sz w:val="24"/>
          <w:szCs w:val="24"/>
          <w:lang w:val="en-US"/>
        </w:rPr>
        <w:t xml:space="preserve">d history of vomiting and </w:t>
      </w:r>
      <w:r w:rsidR="00BB3A14" w:rsidRPr="00F252E3">
        <w:rPr>
          <w:rFonts w:ascii="Book Antiqua" w:hAnsi="Book Antiqua" w:cs="Times New Roman"/>
          <w:sz w:val="24"/>
          <w:szCs w:val="24"/>
          <w:lang w:val="en-US"/>
        </w:rPr>
        <w:t>diarrhea</w:t>
      </w:r>
      <w:r w:rsidRPr="00F252E3">
        <w:rPr>
          <w:rFonts w:ascii="Book Antiqua" w:hAnsi="Book Antiqua" w:cs="Times New Roman"/>
          <w:sz w:val="24"/>
          <w:szCs w:val="24"/>
          <w:lang w:val="en-US"/>
        </w:rPr>
        <w:t xml:space="preserve"> before admission</w:t>
      </w:r>
      <w:r w:rsidR="00982F56" w:rsidRPr="00F252E3">
        <w:rPr>
          <w:rFonts w:ascii="Book Antiqua" w:hAnsi="Book Antiqua" w:cs="Times New Roman"/>
          <w:sz w:val="24"/>
          <w:szCs w:val="24"/>
          <w:lang w:val="en-US"/>
        </w:rPr>
        <w:fldChar w:fldCharType="begin" w:fldLock="1"/>
      </w:r>
      <w:r w:rsidR="009B4FA4" w:rsidRPr="00F252E3">
        <w:rPr>
          <w:rFonts w:ascii="Book Antiqua" w:hAnsi="Book Antiqua" w:cs="Times New Roman"/>
          <w:sz w:val="24"/>
          <w:szCs w:val="24"/>
          <w:lang w:val="en-US"/>
        </w:rPr>
        <w:instrText>ADDIN CSL_CITATION {"citationItems":[{"id":"ITEM-1","itemData":{"DOI":"10.1056/NEJMoa2001191","ISSN":"15334406","PMID":"32004427","abstract":"An outbreak of novel coronavirus (2019-nCoV) that began in Wuhan, China, has spread rapidly, with cases now confirmed in multiple countries. We report the first case of 2019-nCoV infection confirmed in the United States and describe the identification, diagnosis, clinical course, and management of the case, including the patient's initial mild symptoms at presentation with progression to pneumonia on day 9 of illness. This case highlights the importance of close coordination between clinicians and public health authorities at the local, state, and federal levels, as well as the need for rapid dissemination of clinical information related to the care of patients with this emerging infection.","author":[{"dropping-particle":"","family":"Holshue","given":"Michelle L.","non-dropping-particle":"","parse-names":false,"suffix":""},{"dropping-particle":"","family":"DeBolt","given":"Chas","non-dropping-particle":"","parse-names":false,"suffix":""},{"dropping-particle":"","family":"Lindquist","given":"Scott","non-dropping-particle":"","parse-names":false,"suffix":""},{"dropping-particle":"","family":"Lofy","given":"Kathy H.","non-dropping-particle":"","parse-names":false,"suffix":""},{"dropping-particle":"","family":"Wiesman","given":"John","non-dropping-particle":"","parse-names":false,"suffix":""},{"dropping-particle":"","family":"Bruce","given":"Hollianne","non-dropping-particle":"","parse-names":false,"suffix":""},{"dropping-particle":"","family":"Spitters","given":"Christopher","non-dropping-particle":"","parse-names":false,"suffix":""},{"dropping-particle":"","family":"Ericson","given":"Keith","non-dropping-particle":"","parse-names":false,"suffix":""},{"dropping-particle":"","family":"Wilkerson","given":"Sara","non-dropping-particle":"","parse-names":false,"suffix":""},{"dropping-particle":"","family":"Tural","given":"Ahmet","non-dropping-particle":"","parse-names":false,"suffix":""},{"dropping-particle":"","family":"Diaz","given":"George","non-dropping-particle":"","parse-names":false,"suffix":""},{"dropping-particle":"","family":"Cohn","given":"Amanda","non-dropping-particle":"","parse-names":false,"suffix":""},{"dropping-particle":"","family":"Fox","given":"Le Anne","non-dropping-particle":"","parse-names":false,"suffix":""},{"dropping-particle":"","family":"Patel","given":"Anita","non-dropping-particle":"","parse-names":false,"suffix":""},{"dropping-particle":"","family":"Gerber","given":"Susan I.","non-dropping-particle":"","parse-names":false,"suffix":""},{"dropping-particle":"","family":"Kim","given":"Lindsay","non-dropping-particle":"","parse-names":false,"suffix":""},{"dropping-particle":"","family":"Tong","given":"Suxiang","non-dropping-particle":"","parse-names":false,"suffix":""},{"dropping-particle":"","family":"Lu","given":"Xiaoyan","non-dropping-particle":"","parse-names":false,"suffix":""},{"dropping-particle":"","family":"Lindstrom","given":"Steve","non-dropping-particle":"","parse-names":false,"suffix":""},{"dropping-particle":"","family":"Pallansch","given":"Mark A.","non-dropping-particle":"","parse-names":false,"suffix":""},{"dropping-particle":"","family":"Weldon","given":"William C.","non-dropping-particle":"","parse-names":false,"suffix":""},{"dropping-particle":"","family":"Biggs","given":"Holly M.","non-dropping-particle":"","parse-names":false,"suffix":""},{"dropping-particle":"","family":"Uyeki","given":"Timothy M.","non-dropping-particle":"","parse-names":false,"suffix":""},{"dropping-particle":"","family":"Pillai","given":"Satish K.","non-dropping-particle":"","parse-names":false,"suffix":""}],"container-title":"New England Journal of Medicine","id":"ITEM-1","issue":"10","issued":{"date-parts":[["2020","3","5"]]},"page":"929-936","publisher":"Massachussetts Medical Society","title":"First case of 2019 novel coronavirus in the United States","type":"article-journal","volume":"382"},"uris":["http://www.mendeley.com/documents/?uuid=fd92be4c-3ca3-344d-ad7a-eebe11141903"]}],"mendeley":{"formattedCitation":"&lt;sup&gt;[32]&lt;/sup&gt;","plainTextFormattedCitation":"[32]","previouslyFormattedCitation":"&lt;sup&gt;[32]&lt;/sup&gt;"},"properties":{"noteIndex":0},"schema":"https://github.com/citation-style-language/schema/raw/master/csl-citation.json"}</w:instrText>
      </w:r>
      <w:r w:rsidR="00982F56" w:rsidRPr="00F252E3">
        <w:rPr>
          <w:rFonts w:ascii="Book Antiqua" w:hAnsi="Book Antiqua" w:cs="Times New Roman"/>
          <w:sz w:val="24"/>
          <w:szCs w:val="24"/>
          <w:lang w:val="en-US"/>
        </w:rPr>
        <w:fldChar w:fldCharType="separate"/>
      </w:r>
      <w:r w:rsidR="009B4FA4" w:rsidRPr="00F252E3">
        <w:rPr>
          <w:rFonts w:ascii="Book Antiqua" w:hAnsi="Book Antiqua" w:cs="Times New Roman"/>
          <w:noProof/>
          <w:sz w:val="24"/>
          <w:szCs w:val="24"/>
          <w:vertAlign w:val="superscript"/>
          <w:lang w:val="en-US"/>
        </w:rPr>
        <w:t>[32]</w:t>
      </w:r>
      <w:r w:rsidR="00982F56" w:rsidRPr="00F252E3">
        <w:rPr>
          <w:rFonts w:ascii="Book Antiqua" w:hAnsi="Book Antiqua" w:cs="Times New Roman"/>
          <w:sz w:val="24"/>
          <w:szCs w:val="24"/>
          <w:lang w:val="en-US"/>
        </w:rPr>
        <w:fldChar w:fldCharType="end"/>
      </w:r>
      <w:r w:rsidR="00FF7133" w:rsidRPr="00F252E3">
        <w:rPr>
          <w:rFonts w:ascii="Book Antiqua" w:hAnsi="Book Antiqua" w:cs="Times New Roman"/>
          <w:sz w:val="24"/>
          <w:szCs w:val="24"/>
          <w:lang w:val="en-US"/>
        </w:rPr>
        <w:t xml:space="preserve">. </w:t>
      </w:r>
      <w:r w:rsidRPr="00F252E3">
        <w:rPr>
          <w:rFonts w:ascii="Book Antiqua" w:hAnsi="Book Antiqua" w:cs="Times New Roman"/>
          <w:sz w:val="24"/>
          <w:szCs w:val="24"/>
          <w:lang w:val="en-US"/>
        </w:rPr>
        <w:t>A portion of those patients only manifest</w:t>
      </w:r>
      <w:r w:rsidR="00863E24" w:rsidRPr="00F252E3">
        <w:rPr>
          <w:rFonts w:ascii="Book Antiqua" w:hAnsi="Book Antiqua" w:cs="Times New Roman"/>
          <w:sz w:val="24"/>
          <w:szCs w:val="24"/>
          <w:lang w:val="en-US"/>
        </w:rPr>
        <w:t>s</w:t>
      </w:r>
      <w:r w:rsidRPr="00F252E3">
        <w:rPr>
          <w:rFonts w:ascii="Book Antiqua" w:hAnsi="Book Antiqua" w:cs="Times New Roman"/>
          <w:sz w:val="24"/>
          <w:szCs w:val="24"/>
          <w:lang w:val="en-US"/>
        </w:rPr>
        <w:t xml:space="preserve"> fever a few days following admission</w:t>
      </w:r>
      <w:r w:rsidR="00FF7133" w:rsidRPr="00F252E3">
        <w:rPr>
          <w:rFonts w:ascii="Book Antiqua" w:hAnsi="Book Antiqua" w:cs="Times New Roman"/>
          <w:sz w:val="24"/>
          <w:szCs w:val="24"/>
          <w:lang w:val="en-US"/>
        </w:rPr>
        <w:fldChar w:fldCharType="begin" w:fldLock="1"/>
      </w:r>
      <w:r w:rsidR="00D43498" w:rsidRPr="00F252E3">
        <w:rPr>
          <w:rFonts w:ascii="Book Antiqua" w:hAnsi="Book Antiqua" w:cs="Times New Roman"/>
          <w:sz w:val="24"/>
          <w:szCs w:val="24"/>
          <w:lang w:val="en-US"/>
        </w:rPr>
        <w:instrText>ADDIN CSL_CITATION {"citationItems":[{"id":"ITEM-1","itemData":{"DOI":"10.1111/apt.15731","ISSN":"13652036","PMID":"32222988","abstract":"Background: There is little published evidence on the gastrointestinal features of COVID-19. Aims: To report on the gastrointestinal manifestations and pathological findings of patients with COVID-19, and to discuss the possibility of faecal transmission. Methods: We have reviewed gastrointestinal features of, and faecal test results in, COVID-19 from case reports and retrospective clinical studies relating to the digestive system published since the outbreak. Results: With an incidence of 3% (1/41)-79% (159/201), gastrointestinal symptoms of COVID-19 included anorexia 39.9% (55/138)-50.2% (101/201), diarrhoea 2% (2/99)-49.5% (146/295), vomiting 3.6% (5/138)-66.7% (4/6), nausea 1% (1/99)-29.4% (59/201), abdominal pain 2.2% (3/138)-6.0% (12/201) and gastrointestinal bleeding 4% (2/52)-13.7% (10/73). Diarrhoea was the most common gastrointestinal symptom in children and adults, with a mean duration of 4.1 ± 2.5 days, and was observed before and after diagnosis. Vomiting was more prominent in children. About 3.6% (5/138)-15.9% (32/201) of adult and 6.5% (2/31)-66.7% (4/6) of children patients presented vomiting. Adult and children patients can present with digestive symptoms in the absence of respiratory symptoms. The incidence of digestive manifestations was higher in the later than in the early stage of the epidemic, but no differences in digestive symptoms among different regions were found. Among the group of patients with a higher proportion of severe cases, the proportion of gastrointestinal symptoms in severe patients was higher than that in nonsevere patients (anorexia 66.7% vs 30.4%; abdominal pain 8.3% vs 0%); while in the group of patients with a lower severe rate, the proportion with gastrointestinal symptoms was similar in severe and nonsevere cases (nausea and vomiting 6.9% vs 4.6%; diarrhoea 5.8% vs 3.5%). Angiotensin converting enzyme 2 and virus nucleocapsid protein were detected in gastrointestinal epithelial cells, and infectious virus particles were isolated from faeces. Faecal PCR testing was as accurate as respiratory specimen PCR detection. In 36% (5/14)-53% (39/73) faecal PCR became positive, 2-5 days later than sputum PCR positive. Faecal excretion persisted after sputum excretion in 23% (17/73)-82% (54/66) patients for 1-11 days. Conclusions: Gastrointestinal symptoms are common in patients with COVID-19, and had an increased prevalence in the later stage of the recent epidemic in China. SARS-CoV-2 enters gastrointestinal epitheli…","author":[{"dropping-particle":"","family":"Tian","given":"Yuan","non-dropping-particle":"","parse-names":false,"suffix":""},{"dropping-particle":"","family":"Rong","given":"Long","non-dropping-particle":"","parse-names":false,"suffix":""},{"dropping-particle":"","family":"Nian","given":"Weidong","non-dropping-particle":"","parse-names":false,"suffix":""},{"dropping-particle":"","family":"He","given":"Yan","non-dropping-particle":"","parse-names":false,"suffix":""}],"container-title":"Alimentary Pharmacology and Therapeutics","id":"ITEM-1","issued":{"date-parts":[["2020"]]},"publisher":"Blackwell Publishing Ltd","title":"Review article: gastrointestinal features in COVID-19 and the possibility of faecal transmission","type":"article"},"uris":["http://www.mendeley.com/documents/?uuid=7f1901e8-ab2e-32dc-8272-c82e27884b82"]},{"id":"ITEM-2","itemData":{"DOI":"10.1038/s41591-020-0817-4","ISSN":"1546170X","abstract":"We report epidemiological and clinical investigations on ten pediatric SARS-CoV-2 infection cases confirmed by real-time reverse transcription PCR assay of SARS-CoV-2 RNA. Symptoms in these cases were nonspecific and no children required respiratory support or intensive care. Chest X-rays lacked definite signs of pneumonia, a defining feature of the infection in adult cases. Notably, eight children persistently tested positive on rectal swabs even after nasopharyngeal testing was negative, raising the possibility of fecal–oral transmission.","author":[{"dropping-particle":"","family":"Xu","given":"Yi","non-dropping-particle":"","parse-names":false,"suffix":""},{"dropping-particle":"","family":"Li","given":"Xufang","non-dropping-particle":"","parse-names":false,"suffix":""},{"dropping-particle":"","family":"Zhu","given":"Bing","non-dropping-particle":"","parse-names":false,"suffix":""},{"dropping-particle":"","family":"Liang","given":"Huiying","non-dropping-particle":"","parse-names":false,"suffix":""},{"dropping-particle":"","family":"Fang","given":"Chunxiao","non-dropping-particle":"","parse-names":false,"suffix":""},{"dropping-particle":"","family":"Gong","given":"Yu","non-dropping-particle":"","parse-names":false,"suffix":""},{"dropping-particle":"","family":"Guo","given":"Qiaozhi","non-dropping-particle":"","parse-names":false,"suffix":""},{"dropping-particle":"","family":"Sun","given":"Xin","non-dropping-particle":"","parse-names":false,"suffix":""},{"dropping-particle":"","family":"Zhao","given":"Danyang","non-dropping-particle":"","parse-names":false,"suffix":""},{"dropping-particle":"","family":"Shen","given":"Jun","non-dropping-particle":"","parse-names":false,"suffix":""},{"dropping-particle":"","family":"Zhang","given":"Huayan","non-dropping-particle":"","parse-names":false,"suffix":""},{"dropping-particle":"","family":"Liu","given":"Hongsheng","non-dropping-particle":"","parse-names":false,"suffix":""},{"dropping-particle":"","family":"Xia","given":"Huimin","non-dropping-particle":"","parse-names":false,"suffix":""},{"dropping-particle":"","family":"Tang","given":"Jinling","non-dropping-particle":"","parse-names":false,"suffix":""},{"dropping-particle":"","family":"Zhang","given":"Kang","non-dropping-particle":"","parse-names":false,"suffix":""},{"dropping-particle":"","family":"Gong","given":"Sitang","non-dropping-particle":"","parse-names":false,"suffix":""}],"container-title":"Nature Medicine","id":"ITEM-2","issued":{"date-parts":[["2020"]]},"publisher":"Nature Research","title":"Characteristics of pediatric SARS-CoV-2 infection and potential evidence for persistent fecal viral shedding","type":"article-journal"},"uris":["http://www.mendeley.com/documents/?uuid=dd10dcb7-384c-3ae7-b654-0b6130da3000"]}],"mendeley":{"formattedCitation":"&lt;sup&gt;[7,25]&lt;/sup&gt;","plainTextFormattedCitation":"[7,25]","previouslyFormattedCitation":"&lt;sup&gt;[7,25]&lt;/sup&gt;"},"properties":{"noteIndex":0},"schema":"https://github.com/citation-style-language/schema/raw/master/csl-citation.json"}</w:instrText>
      </w:r>
      <w:r w:rsidR="00FF7133" w:rsidRPr="00F252E3">
        <w:rPr>
          <w:rFonts w:ascii="Book Antiqua" w:hAnsi="Book Antiqua" w:cs="Times New Roman"/>
          <w:sz w:val="24"/>
          <w:szCs w:val="24"/>
          <w:lang w:val="en-US"/>
        </w:rPr>
        <w:fldChar w:fldCharType="separate"/>
      </w:r>
      <w:r w:rsidR="00D43498" w:rsidRPr="00F252E3">
        <w:rPr>
          <w:rFonts w:ascii="Book Antiqua" w:hAnsi="Book Antiqua" w:cs="Times New Roman"/>
          <w:noProof/>
          <w:sz w:val="24"/>
          <w:szCs w:val="24"/>
          <w:vertAlign w:val="superscript"/>
          <w:lang w:val="en-US"/>
        </w:rPr>
        <w:t>[7,25]</w:t>
      </w:r>
      <w:r w:rsidR="00FF7133" w:rsidRPr="00F252E3">
        <w:rPr>
          <w:rFonts w:ascii="Book Antiqua" w:hAnsi="Book Antiqua" w:cs="Times New Roman"/>
          <w:sz w:val="24"/>
          <w:szCs w:val="24"/>
          <w:lang w:val="en-US"/>
        </w:rPr>
        <w:fldChar w:fldCharType="end"/>
      </w:r>
      <w:r w:rsidRPr="00F252E3">
        <w:rPr>
          <w:rFonts w:ascii="Book Antiqua" w:hAnsi="Book Antiqua" w:cs="Times New Roman"/>
          <w:sz w:val="24"/>
          <w:szCs w:val="24"/>
          <w:lang w:val="en-US"/>
        </w:rPr>
        <w:t>. The latter demands a high level of awareness among clinicians, because patients are still admitted in non-COVID</w:t>
      </w:r>
      <w:r w:rsidR="004839AE" w:rsidRPr="00F252E3">
        <w:rPr>
          <w:rFonts w:ascii="Book Antiqua" w:hAnsi="Book Antiqua" w:cs="Times New Roman"/>
          <w:sz w:val="24"/>
          <w:szCs w:val="24"/>
          <w:lang w:val="en-US"/>
        </w:rPr>
        <w:t>-</w:t>
      </w:r>
      <w:r w:rsidRPr="00F252E3">
        <w:rPr>
          <w:rFonts w:ascii="Book Antiqua" w:hAnsi="Book Antiqua" w:cs="Times New Roman"/>
          <w:sz w:val="24"/>
          <w:szCs w:val="24"/>
          <w:lang w:val="en-US"/>
        </w:rPr>
        <w:t xml:space="preserve">19 wards for </w:t>
      </w:r>
      <w:r w:rsidR="00712728" w:rsidRPr="00F252E3">
        <w:rPr>
          <w:rFonts w:ascii="Book Antiqua" w:hAnsi="Book Antiqua" w:cs="Times New Roman"/>
          <w:sz w:val="24"/>
          <w:szCs w:val="24"/>
          <w:lang w:val="en-US"/>
        </w:rPr>
        <w:t xml:space="preserve">GI </w:t>
      </w:r>
      <w:r w:rsidRPr="00F252E3">
        <w:rPr>
          <w:rFonts w:ascii="Book Antiqua" w:hAnsi="Book Antiqua" w:cs="Times New Roman"/>
          <w:sz w:val="24"/>
          <w:szCs w:val="24"/>
          <w:lang w:val="en-US"/>
        </w:rPr>
        <w:t xml:space="preserve">symptoms and this </w:t>
      </w:r>
      <w:r w:rsidRPr="00F252E3">
        <w:rPr>
          <w:rFonts w:ascii="Book Antiqua" w:hAnsi="Book Antiqua" w:cs="Times New Roman"/>
          <w:color w:val="000000" w:themeColor="text1"/>
          <w:sz w:val="24"/>
          <w:szCs w:val="24"/>
          <w:lang w:val="en-US"/>
        </w:rPr>
        <w:t>could represent a potential infection hazard, as was described by Z</w:t>
      </w:r>
      <w:r w:rsidR="0047539F" w:rsidRPr="00F252E3">
        <w:rPr>
          <w:rFonts w:ascii="Book Antiqua" w:hAnsi="Book Antiqua" w:cs="Times New Roman"/>
          <w:color w:val="000000" w:themeColor="text1"/>
          <w:sz w:val="24"/>
          <w:szCs w:val="24"/>
          <w:lang w:val="en-US"/>
        </w:rPr>
        <w:t>h</w:t>
      </w:r>
      <w:r w:rsidRPr="00F252E3">
        <w:rPr>
          <w:rFonts w:ascii="Book Antiqua" w:hAnsi="Book Antiqua" w:cs="Times New Roman"/>
          <w:color w:val="000000" w:themeColor="text1"/>
          <w:sz w:val="24"/>
          <w:szCs w:val="24"/>
          <w:lang w:val="en-US"/>
        </w:rPr>
        <w:t xml:space="preserve">ang </w:t>
      </w:r>
      <w:r w:rsidRPr="00F252E3">
        <w:rPr>
          <w:rFonts w:ascii="Book Antiqua" w:hAnsi="Book Antiqua" w:cs="Times New Roman"/>
          <w:i/>
          <w:color w:val="000000" w:themeColor="text1"/>
          <w:sz w:val="24"/>
          <w:szCs w:val="24"/>
          <w:lang w:val="en-US"/>
        </w:rPr>
        <w:t>et al</w:t>
      </w:r>
      <w:r w:rsidR="00C40369" w:rsidRPr="00F252E3">
        <w:rPr>
          <w:rFonts w:ascii="Book Antiqua" w:hAnsi="Book Antiqua" w:cs="Times New Roman"/>
          <w:i/>
          <w:color w:val="000000" w:themeColor="text1"/>
          <w:sz w:val="24"/>
          <w:szCs w:val="24"/>
          <w:lang w:val="en-US"/>
        </w:rPr>
        <w:fldChar w:fldCharType="begin" w:fldLock="1"/>
      </w:r>
      <w:r w:rsidR="00D43498" w:rsidRPr="00F252E3">
        <w:rPr>
          <w:rFonts w:ascii="Book Antiqua" w:hAnsi="Book Antiqua" w:cs="Times New Roman"/>
          <w:i/>
          <w:color w:val="000000" w:themeColor="text1"/>
          <w:sz w:val="24"/>
          <w:szCs w:val="24"/>
          <w:lang w:val="en-US"/>
        </w:rPr>
        <w:instrText>ADDIN CSL_CITATION {"citationItems":[{"id":"ITEM-1","itemData":{"DOI":"10.1016/S2468-1253(20)30057-1","ISSN":"24681253","PMID":"32145190","author":[{"dropping-particle":"","family":"Zhang","given":"Chao","non-dropping-particle":"","parse-names":false,"suffix":""},{"dropping-particle":"","family":"Shi","given":"Lei","non-dropping-particle":"","parse-names":false,"suffix":""},{"dropping-particle":"","family":"Wang","given":"Fu Sheng","non-dropping-particle":"","parse-names":false,"suffix":""}],"container-title":"The Lancet Gastroenterology and Hepatology","id":"ITEM-1","issue":"5","issued":{"date-parts":[["2020","5","1"]]},"page":"428-430","publisher":"Elsevier Ltd","title":"Liver injury in COVID-19: management and challenges","type":"article","volume":"5"},"uris":["http://www.mendeley.com/documents/?uuid=07ce28b6-8d13-3c69-b84e-7f3267ae3f0b"]}],"mendeley":{"formattedCitation":"&lt;sup&gt;[23]&lt;/sup&gt;","plainTextFormattedCitation":"[23]","previouslyFormattedCitation":"&lt;sup&gt;[23]&lt;/sup&gt;"},"properties":{"noteIndex":0},"schema":"https://github.com/citation-style-language/schema/raw/master/csl-citation.json"}</w:instrText>
      </w:r>
      <w:r w:rsidR="00C40369" w:rsidRPr="00F252E3">
        <w:rPr>
          <w:rFonts w:ascii="Book Antiqua" w:hAnsi="Book Antiqua" w:cs="Times New Roman"/>
          <w:i/>
          <w:color w:val="000000" w:themeColor="text1"/>
          <w:sz w:val="24"/>
          <w:szCs w:val="24"/>
          <w:lang w:val="en-US"/>
        </w:rPr>
        <w:fldChar w:fldCharType="separate"/>
      </w:r>
      <w:r w:rsidR="00D43498" w:rsidRPr="00F252E3">
        <w:rPr>
          <w:rFonts w:ascii="Book Antiqua" w:hAnsi="Book Antiqua" w:cs="Times New Roman"/>
          <w:noProof/>
          <w:color w:val="000000" w:themeColor="text1"/>
          <w:sz w:val="24"/>
          <w:szCs w:val="24"/>
          <w:vertAlign w:val="superscript"/>
          <w:lang w:val="en-US"/>
        </w:rPr>
        <w:t>[23]</w:t>
      </w:r>
      <w:r w:rsidR="00C40369" w:rsidRPr="00F252E3">
        <w:rPr>
          <w:rFonts w:ascii="Book Antiqua" w:hAnsi="Book Antiqua" w:cs="Times New Roman"/>
          <w:i/>
          <w:color w:val="000000" w:themeColor="text1"/>
          <w:sz w:val="24"/>
          <w:szCs w:val="24"/>
          <w:lang w:val="en-US"/>
        </w:rPr>
        <w:fldChar w:fldCharType="end"/>
      </w:r>
      <w:r w:rsidRPr="00F252E3">
        <w:rPr>
          <w:rFonts w:ascii="Book Antiqua" w:hAnsi="Book Antiqua" w:cs="Times New Roman"/>
          <w:color w:val="000000" w:themeColor="text1"/>
          <w:sz w:val="24"/>
          <w:szCs w:val="24"/>
          <w:lang w:val="en-US"/>
        </w:rPr>
        <w:t xml:space="preserve"> in the Lancet.</w:t>
      </w:r>
      <w:r w:rsidRPr="00F252E3">
        <w:rPr>
          <w:rFonts w:ascii="Book Antiqua" w:hAnsi="Book Antiqua" w:cs="Times New Roman"/>
          <w:color w:val="ED7D31" w:themeColor="accent2"/>
          <w:sz w:val="24"/>
          <w:szCs w:val="24"/>
          <w:lang w:val="en-US"/>
        </w:rPr>
        <w:t xml:space="preserve"> </w:t>
      </w:r>
    </w:p>
    <w:p w14:paraId="212CC98E" w14:textId="173D97C6" w:rsidR="0017415E" w:rsidRPr="00F252E3" w:rsidRDefault="00F21A93" w:rsidP="00F252E3">
      <w:pPr>
        <w:snapToGrid w:val="0"/>
        <w:spacing w:after="0" w:line="360" w:lineRule="auto"/>
        <w:ind w:firstLineChars="100" w:firstLine="240"/>
        <w:jc w:val="both"/>
        <w:rPr>
          <w:rFonts w:ascii="Book Antiqua" w:hAnsi="Book Antiqua" w:cs="Times New Roman"/>
          <w:sz w:val="24"/>
          <w:szCs w:val="24"/>
          <w:lang w:val="en-US"/>
        </w:rPr>
      </w:pPr>
      <w:r w:rsidRPr="00F252E3">
        <w:rPr>
          <w:rFonts w:ascii="Book Antiqua" w:hAnsi="Book Antiqua" w:cs="Times New Roman"/>
          <w:sz w:val="24"/>
          <w:szCs w:val="24"/>
          <w:lang w:val="en-US"/>
        </w:rPr>
        <w:t xml:space="preserve">What is also worthy of mention here is that the presence of digestive symptoms and specifically </w:t>
      </w:r>
      <w:r w:rsidR="0060512B" w:rsidRPr="00F252E3">
        <w:rPr>
          <w:rFonts w:ascii="Book Antiqua" w:hAnsi="Book Antiqua" w:cs="Times New Roman"/>
          <w:sz w:val="24"/>
          <w:szCs w:val="24"/>
          <w:lang w:val="en-US"/>
        </w:rPr>
        <w:t>diarrhea</w:t>
      </w:r>
      <w:r w:rsidRPr="00F252E3">
        <w:rPr>
          <w:rFonts w:ascii="Book Antiqua" w:hAnsi="Book Antiqua" w:cs="Times New Roman"/>
          <w:sz w:val="24"/>
          <w:szCs w:val="24"/>
          <w:lang w:val="en-US"/>
        </w:rPr>
        <w:t xml:space="preserve"> is associated with</w:t>
      </w:r>
      <w:r w:rsidR="00297269" w:rsidRPr="00F252E3">
        <w:rPr>
          <w:rFonts w:ascii="Book Antiqua" w:hAnsi="Book Antiqua" w:cs="Times New Roman"/>
          <w:sz w:val="24"/>
          <w:szCs w:val="24"/>
          <w:lang w:val="en-US"/>
        </w:rPr>
        <w:t xml:space="preserve"> a</w:t>
      </w:r>
      <w:r w:rsidRPr="00F252E3">
        <w:rPr>
          <w:rFonts w:ascii="Book Antiqua" w:hAnsi="Book Antiqua" w:cs="Times New Roman"/>
          <w:sz w:val="24"/>
          <w:szCs w:val="24"/>
          <w:lang w:val="en-US"/>
        </w:rPr>
        <w:t xml:space="preserve"> higher incidence of stool positivity for viral RNA as well as a higher viral load for SARS-CoV-2 RNA. </w:t>
      </w:r>
      <w:r w:rsidR="00863E24" w:rsidRPr="00F252E3">
        <w:rPr>
          <w:rFonts w:ascii="Book Antiqua" w:hAnsi="Book Antiqua" w:cs="Times New Roman"/>
          <w:sz w:val="24"/>
          <w:szCs w:val="24"/>
          <w:lang w:val="en-US"/>
        </w:rPr>
        <w:t>T</w:t>
      </w:r>
      <w:r w:rsidRPr="00F252E3">
        <w:rPr>
          <w:rFonts w:ascii="Book Antiqua" w:hAnsi="Book Antiqua" w:cs="Times New Roman"/>
          <w:sz w:val="24"/>
          <w:szCs w:val="24"/>
          <w:lang w:val="en-US"/>
        </w:rPr>
        <w:t>he presence of viral RNA in stool was detected in almost half (48</w:t>
      </w:r>
      <w:r w:rsidR="00BB3A14" w:rsidRPr="00F252E3">
        <w:rPr>
          <w:rFonts w:ascii="Book Antiqua" w:hAnsi="Book Antiqua" w:cs="Times New Roman"/>
          <w:sz w:val="24"/>
          <w:szCs w:val="24"/>
          <w:lang w:val="en-US"/>
        </w:rPr>
        <w:t>.</w:t>
      </w:r>
      <w:r w:rsidRPr="00F252E3">
        <w:rPr>
          <w:rFonts w:ascii="Book Antiqua" w:hAnsi="Book Antiqua" w:cs="Times New Roman"/>
          <w:sz w:val="24"/>
          <w:szCs w:val="24"/>
          <w:lang w:val="en-US"/>
        </w:rPr>
        <w:t>1%) of the patients</w:t>
      </w:r>
      <w:r w:rsidR="00FF7133" w:rsidRPr="00F252E3">
        <w:rPr>
          <w:rFonts w:ascii="Book Antiqua" w:hAnsi="Book Antiqua" w:cs="Times New Roman"/>
          <w:sz w:val="24"/>
          <w:szCs w:val="24"/>
          <w:lang w:val="en-US"/>
        </w:rPr>
        <w:fldChar w:fldCharType="begin" w:fldLock="1"/>
      </w:r>
      <w:r w:rsidR="00D43498" w:rsidRPr="00F252E3">
        <w:rPr>
          <w:rFonts w:ascii="Book Antiqua" w:hAnsi="Book Antiqua" w:cs="Times New Roman"/>
          <w:sz w:val="24"/>
          <w:szCs w:val="24"/>
          <w:lang w:val="en-US"/>
        </w:rPr>
        <w:instrText>ADDIN CSL_CITATION {"citationItems":[{"id":"ITEM-1","itemData":{"DOI":"10.1053/j.gastro.2020.03.065","ISSN":"00165085","PMID":"32251668","abstract":"BACKGROUND &amp; AIMS Infection with SARS-CoV-2 causes COVID-19, which has been characterized by fever, respiratory, and gastrointestinal symptoms as well as shedding of virus RNA into feces. We performed a systematic review and meta-analysis of published gastrointestinal symptoms and detection of virus in stool, and also summarized data from a cohort of patients with COVID-19 in Hong Kong. METHODS We collected data from the cohort of patients with COVID-19 in Hong Kong (n=59; diagnosis from February 2 through Feb 29, 2020), and searched PubMed, Embase, Cochrane and three Chinese databases through March 11, 2020 according to the Preferred Reporting Items for Systematic Reviews and Meta-Analyses guidelines. We analyzed pooled data on the prevalence of overall and individual gastrointestinal symptoms (anorexia, nausea, vomiting, diarrhea, and abdominal pain or discomfort) using a random effects model. RESULTS Among the 59 patients with COVID-19 in Hong Kong, 15 patients (25.4%) had gastrointestinal symptoms and 9 patients (15.3%) had stool that tested positive for virus RNA. Stool viral RNA was detected in 38.5% and 8.7% among those with and without diarrhea, respectively (P=.02). The median fecal viral load was 5.1 log10cpm in patients with diarrhea vs 3.9 log10cpm in patients without diarrhea (P=.06). In a meta-analysis of 60 studies, comprising 4243 patients, the pooled prevalence of all gastrointestinal symptoms was 17.6% (95% CI, 12.3%-24.5%); 11.8% of patients with non-severe COVID-19 had gastrointestinal symptoms (95% CI, 4.1%-29.1%) and 17.1% of patients with severe COVID-19 had gastrointestinal symptoms (95% CI, 6.9%-36.7%). In the meta-analysis, the pooled prevalence of stool samples that were positive for virus RNA was 48.1% (95% CI, 38.3%-57.9%); of these samples, 70.3% of those collected after loss of virus from respiratory specimens tested positive for the virus (95% CI, 49.6%-85.1%). CONCLUSIONS In an analysis of data from the Hong Kong cohort of patients with COVID-19 and a meta-analysis of findings from publications, we found that 17.6% of patients with COVID-19 had gastrointestinal symptoms. Virus RNA was detected in stool samples from 48.1% patients-even in stool collected after respiratory samples tested negative. Healthcare workers should therefore exercise caution in collecting fecal samples or performing endoscopic procedures in patients with COVID-19-even during patient recovery.","author":[{"dropping-particle":"","family":"Cheung","given":"Ka Shing","non-dropping-particle":"","parse-names":false,"suffix":""},{"dropping-particle":"","family":"Hung","given":"Ivan FN.","non-dropping-particle":"","parse-names":false,"suffix":""},{"dropping-particle":"","family":"Chan","given":"Pierre PY.","non-dropping-particle":"","parse-names":false,"suffix":""},{"dropping-particle":"","family":"Lung","given":"K.C.","non-dropping-particle":"","parse-names":false,"suffix":""},{"dropping-particle":"","family":"Tso","given":"Eugene","non-dropping-particle":"","parse-names":false,"suffix":""},{"dropping-particle":"","family":"Liu","given":"Raymond","non-dropping-particle":"","parse-names":false,"suffix":""},{"dropping-particle":"","family":"Ng","given":"Y.Y.","non-dropping-particle":"","parse-names":false,"suffix":""},{"dropping-particle":"","family":"Chu","given":"Man Y.","non-dropping-particle":"","parse-names":false,"suffix":""},{"dropping-particle":"","family":"Chung","given":"Tom WH.","non-dropping-particle":"","parse-names":false,"suffix":""},{"dropping-particle":"","family":"Tam","given":"Anthony Raymond","non-dropping-particle":"","parse-names":false,"suffix":""},{"dropping-particle":"","family":"Yip","given":"Cyril CY.","non-dropping-particle":"","parse-names":false,"suffix":""},{"dropping-particle":"","family":"Leung","given":"Kit-Hang","non-dropping-particle":"","parse-names":false,"suffix":""},{"dropping-particle":"","family":"Yim-Fong Fung","given":"Agnes","non-dropping-particle":"","parse-names":false,"suffix":""},{"dropping-particle":"","family":"Zhang","given":"Ricky R.","non-dropping-particle":"","parse-names":false,"suffix":""},{"dropping-particle":"","family":"Lin","given":"Yansheng","non-dropping-particle":"","parse-names":false,"suffix":""},{"dropping-particle":"","family":"Cheng","given":"Ho Ming","non-dropping-particle":"","parse-names":false,"suffix":""},{"dropping-particle":"","family":"Zhang","given":"Anna JX.","non-dropping-particle":"","parse-names":false,"suffix":""},{"dropping-particle":"","family":"To","given":"Kelvin KW.","non-dropping-particle":"","parse-names":false,"suffix":""},{"dropping-particle":"","family":"Chan","given":"Kwok-H.","non-dropping-particle":"","parse-names":false,"suffix":""},{"dropping-particle":"","family":"Yuen","given":"Kwok-Y.","non-dropping-particle":"","parse-names":false,"suffix":""},{"dropping-particle":"","family":"Leung","given":"Wai K.","non-dropping-particle":"","parse-names":false,"suffix":""}],"container-title":"Gastroenterology","id":"ITEM-1","issued":{"date-parts":[["2020","4"]]},"publisher":"Elsevier BV","title":"Gastrointestinal Manifestations of SARS-CoV-2 Infection and Virus Load in Fecal Samples from the Hong Kong Cohort and Systematic Review and Meta-analysis","type":"article-journal"},"uris":["http://www.mendeley.com/documents/?uuid=90183848-79e2-3821-8954-049b83e3b733"]}],"mendeley":{"formattedCitation":"&lt;sup&gt;[28]&lt;/sup&gt;","plainTextFormattedCitation":"[28]","previouslyFormattedCitation":"&lt;sup&gt;[28]&lt;/sup&gt;"},"properties":{"noteIndex":0},"schema":"https://github.com/citation-style-language/schema/raw/master/csl-citation.json"}</w:instrText>
      </w:r>
      <w:r w:rsidR="00FF7133" w:rsidRPr="00F252E3">
        <w:rPr>
          <w:rFonts w:ascii="Book Antiqua" w:hAnsi="Book Antiqua" w:cs="Times New Roman"/>
          <w:sz w:val="24"/>
          <w:szCs w:val="24"/>
          <w:lang w:val="en-US"/>
        </w:rPr>
        <w:fldChar w:fldCharType="separate"/>
      </w:r>
      <w:r w:rsidR="00D43498" w:rsidRPr="00F252E3">
        <w:rPr>
          <w:rFonts w:ascii="Book Antiqua" w:hAnsi="Book Antiqua" w:cs="Times New Roman"/>
          <w:noProof/>
          <w:sz w:val="24"/>
          <w:szCs w:val="24"/>
          <w:vertAlign w:val="superscript"/>
          <w:lang w:val="en-US"/>
        </w:rPr>
        <w:t>[28]</w:t>
      </w:r>
      <w:r w:rsidR="00FF7133" w:rsidRPr="00F252E3">
        <w:rPr>
          <w:rFonts w:ascii="Book Antiqua" w:hAnsi="Book Antiqua" w:cs="Times New Roman"/>
          <w:sz w:val="24"/>
          <w:szCs w:val="24"/>
          <w:lang w:val="en-US"/>
        </w:rPr>
        <w:fldChar w:fldCharType="end"/>
      </w:r>
      <w:r w:rsidR="005C65B8" w:rsidRPr="00F252E3">
        <w:rPr>
          <w:rFonts w:ascii="Book Antiqua" w:hAnsi="Book Antiqua" w:cs="Times New Roman"/>
          <w:sz w:val="24"/>
          <w:szCs w:val="24"/>
          <w:lang w:val="en-US"/>
        </w:rPr>
        <w:t>, with a reported duration of 33-47 d</w:t>
      </w:r>
      <w:r w:rsidR="003D747C" w:rsidRPr="00F252E3">
        <w:rPr>
          <w:rFonts w:ascii="Book Antiqua" w:hAnsi="Book Antiqua" w:cs="Times New Roman"/>
          <w:sz w:val="24"/>
          <w:szCs w:val="24"/>
          <w:lang w:val="en-US"/>
        </w:rPr>
        <w:t xml:space="preserve"> </w:t>
      </w:r>
      <w:r w:rsidR="005C65B8" w:rsidRPr="00F252E3">
        <w:rPr>
          <w:rFonts w:ascii="Book Antiqua" w:hAnsi="Book Antiqua" w:cs="Times New Roman"/>
          <w:sz w:val="24"/>
          <w:szCs w:val="24"/>
          <w:lang w:val="en-US"/>
        </w:rPr>
        <w:t>after</w:t>
      </w:r>
      <w:r w:rsidR="00297269" w:rsidRPr="00F252E3">
        <w:rPr>
          <w:rFonts w:ascii="Book Antiqua" w:hAnsi="Book Antiqua" w:cs="Times New Roman"/>
          <w:sz w:val="24"/>
          <w:szCs w:val="24"/>
          <w:lang w:val="en-US"/>
        </w:rPr>
        <w:t xml:space="preserve"> the</w:t>
      </w:r>
      <w:r w:rsidR="005C65B8" w:rsidRPr="00F252E3">
        <w:rPr>
          <w:rFonts w:ascii="Book Antiqua" w:hAnsi="Book Antiqua" w:cs="Times New Roman"/>
          <w:sz w:val="24"/>
          <w:szCs w:val="24"/>
          <w:lang w:val="en-US"/>
        </w:rPr>
        <w:t xml:space="preserve"> first onset of disease and even after clearance </w:t>
      </w:r>
      <w:r w:rsidR="005C65B8" w:rsidRPr="00F252E3">
        <w:rPr>
          <w:rFonts w:ascii="Book Antiqua" w:hAnsi="Book Antiqua" w:cs="Times New Roman"/>
          <w:sz w:val="24"/>
          <w:szCs w:val="24"/>
          <w:lang w:val="en-US"/>
        </w:rPr>
        <w:lastRenderedPageBreak/>
        <w:t>of nasal-throat RT-PCR samples compared to approximately 9% of patients without GI symptoms</w:t>
      </w:r>
      <w:r w:rsidR="00111873" w:rsidRPr="00F252E3">
        <w:rPr>
          <w:rFonts w:ascii="Book Antiqua" w:hAnsi="Book Antiqua" w:cs="Times New Roman"/>
          <w:sz w:val="24"/>
          <w:szCs w:val="24"/>
          <w:lang w:val="en-US"/>
        </w:rPr>
        <w:fldChar w:fldCharType="begin" w:fldLock="1"/>
      </w:r>
      <w:r w:rsidR="00111873" w:rsidRPr="00F252E3">
        <w:rPr>
          <w:rFonts w:ascii="Book Antiqua" w:hAnsi="Book Antiqua" w:cs="Times New Roman"/>
          <w:sz w:val="24"/>
          <w:szCs w:val="24"/>
          <w:lang w:val="en-US"/>
        </w:rPr>
        <w:instrText>ADDIN CSL_CITATION {"citationItems":[{"id":"ITEM-1","itemData":{"DOI":"10.1016/S2468-1253(20)30083-2","ISSN":"24681253","author":[{"dropping-particle":"","family":"Wu","given":"Yongjian","non-dropping-particle":"","parse-names":false,"suffix":""},{"dropping-particle":"","family":"Guo","given":"Cheng","non-dropping-particle":"","parse-names":false,"suffix":""},{"dropping-particle":"","family":"Tang","given":"Lantian","non-dropping-particle":"","parse-names":false,"suffix":""},{"dropping-particle":"","family":"Hong","given":"Zhongsi","non-dropping-particle":"","parse-names":false,"suffix":""},{"dropping-particle":"","family":"Zhou","given":"Jianhui","non-dropping-particle":"","parse-names":false,"suffix":""},{"dropping-particle":"","family":"Dong","given":"Xin","non-dropping-particle":"","parse-names":false,"suffix":""},{"dropping-particle":"","family":"Yin","given":"Huan","non-dropping-particle":"","parse-names":false,"suffix":""},{"dropping-particle":"","family":"Xiao","given":"Qiang","non-dropping-particle":"","parse-names":false,"suffix":""},{"dropping-particle":"","family":"Tang","given":"Yanping","non-dropping-particle":"","parse-names":false,"suffix":""},{"dropping-particle":"","family":"Qu","given":"Xiujuan","non-dropping-particle":"","parse-names":false,"suffix":""},{"dropping-particle":"","family":"Kuang","given":"Liangjian","non-dropping-particle":"","parse-names":false,"suffix":""},{"dropping-particle":"","family":"Fang","given":"Xiaomin","non-dropping-particle":"","parse-names":false,"suffix":""},{"dropping-particle":"","family":"Mishra","given":"Nischay","non-dropping-particle":"","parse-names":false,"suffix":""},{"dropping-particle":"","family":"Lu","given":"Jiahai","non-dropping-particle":"","parse-names":false,"suffix":""},{"dropping-particle":"","family":"Shan","given":"Hong","non-dropping-particle":"","parse-names":false,"suffix":""},{"dropping-particle":"","family":"Jiang","given":"Guanmin","non-dropping-particle":"","parse-names":false,"suffix":""},{"dropping-particle":"","family":"Huang","given":"Xi","non-dropping-particle":"","parse-names":false,"suffix":""}],"container-title":"The Lancet Gastroenterology and Hepatology","id":"ITEM-1","issue":"5","issued":{"date-parts":[["2020","5","1"]]},"page":"434","publisher":"Elsevier Ltd","title":"Prolonged presence of SARS-CoV-2 viral RNA in faecal samples","type":"article","volume":"5"},"uris":["http://www.mendeley.com/documents/?uuid=a406b597-054f-3bb8-8b7b-27768fc7bf50"]},{"id":"ITEM-2","itemData":{"DOI":"10.1053/j.gastro.2020.03.065","ISSN":"00165085","PMID":"32251668","abstract":"BACKGROUND &amp; AIMS Infection with SARS-CoV-2 causes COVID-19, which has been characterized by fever, respiratory, and gastrointestinal symptoms as well as shedding of virus RNA into feces. We performed a systematic review and meta-analysis of published gastrointestinal symptoms and detection of virus in stool, and also summarized data from a cohort of patients with COVID-19 in Hong Kong. METHODS We collected data from the cohort of patients with COVID-19 in Hong Kong (n=59; diagnosis from February 2 through Feb 29, 2020), and searched PubMed, Embase, Cochrane and three Chinese databases through March 11, 2020 according to the Preferred Reporting Items for Systematic Reviews and Meta-Analyses guidelines. We analyzed pooled data on the prevalence of overall and individual gastrointestinal symptoms (anorexia, nausea, vomiting, diarrhea, and abdominal pain or discomfort) using a random effects model. RESULTS Among the 59 patients with COVID-19 in Hong Kong, 15 patients (25.4%) had gastrointestinal symptoms and 9 patients (15.3%) had stool that tested positive for virus RNA. Stool viral RNA was detected in 38.5% and 8.7% among those with and without diarrhea, respectively (P=.02). The median fecal viral load was 5.1 log10cpm in patients with diarrhea vs 3.9 log10cpm in patients without diarrhea (P=.06). In a meta-analysis of 60 studies, comprising 4243 patients, the pooled prevalence of all gastrointestinal symptoms was 17.6% (95% CI, 12.3%-24.5%); 11.8% of patients with non-severe COVID-19 had gastrointestinal symptoms (95% CI, 4.1%-29.1%) and 17.1% of patients with severe COVID-19 had gastrointestinal symptoms (95% CI, 6.9%-36.7%). In the meta-analysis, the pooled prevalence of stool samples that were positive for virus RNA was 48.1% (95% CI, 38.3%-57.9%); of these samples, 70.3% of those collected after loss of virus from respiratory specimens tested positive for the virus (95% CI, 49.6%-85.1%). CONCLUSIONS In an analysis of data from the Hong Kong cohort of patients with COVID-19 and a meta-analysis of findings from publications, we found that 17.6% of patients with COVID-19 had gastrointestinal symptoms. Virus RNA was detected in stool samples from 48.1% patients-even in stool collected after respiratory samples tested negative. Healthcare workers should therefore exercise caution in collecting fecal samples or performing endoscopic procedures in patients with COVID-19-even during patient recovery.","author":[{"dropping-particle":"","family":"Cheung","given":"Ka Shing","non-dropping-particle":"","parse-names":false,"suffix":""},{"dropping-particle":"","family":"Hung","given":"Ivan FN.","non-dropping-particle":"","parse-names":false,"suffix":""},{"dropping-particle":"","family":"Chan","given":"Pierre PY.","non-dropping-particle":"","parse-names":false,"suffix":""},{"dropping-particle":"","family":"Lung","given":"K.C.","non-dropping-particle":"","parse-names":false,"suffix":""},{"dropping-particle":"","family":"Tso","given":"Eugene","non-dropping-particle":"","parse-names":false,"suffix":""},{"dropping-particle":"","family":"Liu","given":"Raymond","non-dropping-particle":"","parse-names":false,"suffix":""},{"dropping-particle":"","family":"Ng","given":"Y.Y.","non-dropping-particle":"","parse-names":false,"suffix":""},{"dropping-particle":"","family":"Chu","given":"Man Y.","non-dropping-particle":"","parse-names":false,"suffix":""},{"dropping-particle":"","family":"Chung","given":"Tom WH.","non-dropping-particle":"","parse-names":false,"suffix":""},{"dropping-particle":"","family":"Tam","given":"Anthony Raymond","non-dropping-particle":"","parse-names":false,"suffix":""},{"dropping-particle":"","family":"Yip","given":"Cyril CY.","non-dropping-particle":"","parse-names":false,"suffix":""},{"dropping-particle":"","family":"Leung","given":"Kit-Hang","non-dropping-particle":"","parse-names":false,"suffix":""},{"dropping-particle":"","family":"Yim-Fong Fung","given":"Agnes","non-dropping-particle":"","parse-names":false,"suffix":""},{"dropping-particle":"","family":"Zhang","given":"Ricky R.","non-dropping-particle":"","parse-names":false,"suffix":""},{"dropping-particle":"","family":"Lin","given":"Yansheng","non-dropping-particle":"","parse-names":false,"suffix":""},{"dropping-particle":"","family":"Cheng","given":"Ho Ming","non-dropping-particle":"","parse-names":false,"suffix":""},{"dropping-particle":"","family":"Zhang","given":"Anna JX.","non-dropping-particle":"","parse-names":false,"suffix":""},{"dropping-particle":"","family":"To","given":"Kelvin KW.","non-dropping-particle":"","parse-names":false,"suffix":""},{"dropping-particle":"","family":"Chan","given":"Kwok-H.","non-dropping-particle":"","parse-names":false,"suffix":""},{"dropping-particle":"","family":"Yuen","given":"Kwok-Y.","non-dropping-particle":"","parse-names":false,"suffix":""},{"dropping-particle":"","family":"Leung","given":"Wai K.","non-dropping-particle":"","parse-names":false,"suffix":""}],"container-title":"Gastroenterology","id":"ITEM-2","issued":{"date-parts":[["2020","4"]]},"publisher":"Elsevier BV","title":"Gastrointestinal Manifestations of SARS-CoV-2 Infection and Virus Load in Fecal Samples from the Hong Kong Cohort and Systematic Review and Meta-analysis","type":"article-journal"},"uris":["http://www.mendeley.com/documents/?uuid=90183848-79e2-3821-8954-049b83e3b733"]}],"mendeley":{"formattedCitation":"&lt;sup&gt;[28,33]&lt;/sup&gt;","plainTextFormattedCitation":"[28,33]"},"properties":{"noteIndex":0},"schema":"https://github.com/citation-style-language/schema/raw/master/csl-citation.json"}</w:instrText>
      </w:r>
      <w:r w:rsidR="00111873" w:rsidRPr="00F252E3">
        <w:rPr>
          <w:rFonts w:ascii="Book Antiqua" w:hAnsi="Book Antiqua" w:cs="Times New Roman"/>
          <w:sz w:val="24"/>
          <w:szCs w:val="24"/>
          <w:lang w:val="en-US"/>
        </w:rPr>
        <w:fldChar w:fldCharType="separate"/>
      </w:r>
      <w:r w:rsidR="00111873" w:rsidRPr="00F252E3">
        <w:rPr>
          <w:rFonts w:ascii="Book Antiqua" w:hAnsi="Book Antiqua" w:cs="Times New Roman"/>
          <w:noProof/>
          <w:sz w:val="24"/>
          <w:szCs w:val="24"/>
          <w:vertAlign w:val="superscript"/>
          <w:lang w:val="en-US"/>
        </w:rPr>
        <w:t>[28,33]</w:t>
      </w:r>
      <w:r w:rsidR="00111873" w:rsidRPr="00F252E3">
        <w:rPr>
          <w:rFonts w:ascii="Book Antiqua" w:hAnsi="Book Antiqua" w:cs="Times New Roman"/>
          <w:sz w:val="24"/>
          <w:szCs w:val="24"/>
          <w:lang w:val="en-US"/>
        </w:rPr>
        <w:fldChar w:fldCharType="end"/>
      </w:r>
      <w:r w:rsidR="005C65B8" w:rsidRPr="00F252E3">
        <w:rPr>
          <w:rFonts w:ascii="Book Antiqua" w:hAnsi="Book Antiqua" w:cs="Times New Roman"/>
          <w:sz w:val="24"/>
          <w:szCs w:val="24"/>
          <w:lang w:val="en-US"/>
        </w:rPr>
        <w:t>.</w:t>
      </w:r>
    </w:p>
    <w:p w14:paraId="106D924A" w14:textId="30F45083" w:rsidR="00F21A93" w:rsidRPr="00F252E3" w:rsidRDefault="000C0809" w:rsidP="00F252E3">
      <w:pPr>
        <w:snapToGrid w:val="0"/>
        <w:spacing w:after="0" w:line="360" w:lineRule="auto"/>
        <w:ind w:firstLineChars="100" w:firstLine="240"/>
        <w:jc w:val="both"/>
        <w:rPr>
          <w:rFonts w:ascii="Book Antiqua" w:hAnsi="Book Antiqua" w:cs="Times New Roman"/>
          <w:sz w:val="24"/>
          <w:szCs w:val="24"/>
          <w:lang w:val="en-US"/>
        </w:rPr>
      </w:pPr>
      <w:r w:rsidRPr="00F252E3">
        <w:rPr>
          <w:rFonts w:ascii="Book Antiqua" w:hAnsi="Book Antiqua" w:cs="Times New Roman"/>
          <w:sz w:val="24"/>
          <w:szCs w:val="24"/>
          <w:lang w:val="en-US"/>
        </w:rPr>
        <w:t>SARS-C</w:t>
      </w:r>
      <w:r w:rsidR="00094EB1" w:rsidRPr="00F252E3">
        <w:rPr>
          <w:rFonts w:ascii="Book Antiqua" w:hAnsi="Book Antiqua" w:cs="Times New Roman"/>
          <w:sz w:val="24"/>
          <w:szCs w:val="24"/>
          <w:lang w:val="en-US"/>
        </w:rPr>
        <w:t>o</w:t>
      </w:r>
      <w:r w:rsidRPr="00F252E3">
        <w:rPr>
          <w:rFonts w:ascii="Book Antiqua" w:hAnsi="Book Antiqua" w:cs="Times New Roman"/>
          <w:sz w:val="24"/>
          <w:szCs w:val="24"/>
          <w:lang w:val="en-US"/>
        </w:rPr>
        <w:t xml:space="preserve">V-2 may cause liver injury which is similar to </w:t>
      </w:r>
      <w:r w:rsidR="00F21A93" w:rsidRPr="00F252E3">
        <w:rPr>
          <w:rFonts w:ascii="Book Antiqua" w:hAnsi="Book Antiqua" w:cs="Times New Roman"/>
          <w:sz w:val="24"/>
          <w:szCs w:val="24"/>
          <w:lang w:val="en-US"/>
        </w:rPr>
        <w:t>respiratory coronaviruses, with which it shares genome</w:t>
      </w:r>
      <w:r w:rsidR="00FF7133" w:rsidRPr="00F252E3">
        <w:rPr>
          <w:rFonts w:ascii="Book Antiqua" w:hAnsi="Book Antiqua" w:cs="Times New Roman"/>
          <w:sz w:val="24"/>
          <w:szCs w:val="24"/>
          <w:lang w:val="en-US"/>
        </w:rPr>
        <w:fldChar w:fldCharType="begin" w:fldLock="1"/>
      </w:r>
      <w:r w:rsidR="00D43498" w:rsidRPr="00F252E3">
        <w:rPr>
          <w:rFonts w:ascii="Book Antiqua" w:hAnsi="Book Antiqua" w:cs="Times New Roman"/>
          <w:sz w:val="24"/>
          <w:szCs w:val="24"/>
          <w:lang w:val="en-US"/>
        </w:rPr>
        <w:instrText>ADDIN CSL_CITATION {"citationItems":[{"id":"ITEM-1","itemData":{"DOI":"10.1016/S2468-1253(20)30057-1","ISSN":"24681253","PMID":"32145190","author":[{"dropping-particle":"","family":"Zhang","given":"Chao","non-dropping-particle":"","parse-names":false,"suffix":""},{"dropping-particle":"","family":"Shi","given":"Lei","non-dropping-particle":"","parse-names":false,"suffix":""},{"dropping-particle":"","family":"Wang","given":"Fu Sheng","non-dropping-particle":"","parse-names":false,"suffix":""}],"container-title":"The Lancet Gastroenterology and Hepatology","id":"ITEM-1","issue":"5","issued":{"date-parts":[["2020","5","1"]]},"page":"428-430","publisher":"Elsevier Ltd","title":"Liver injury in COVID-19: management and challenges","type":"article","volume":"5"},"uris":["http://www.mendeley.com/documents/?uuid=07ce28b6-8d13-3c69-b84e-7f3267ae3f0b"]}],"mendeley":{"formattedCitation":"&lt;sup&gt;[23]&lt;/sup&gt;","plainTextFormattedCitation":"[23]","previouslyFormattedCitation":"&lt;sup&gt;[23]&lt;/sup&gt;"},"properties":{"noteIndex":0},"schema":"https://github.com/citation-style-language/schema/raw/master/csl-citation.json"}</w:instrText>
      </w:r>
      <w:r w:rsidR="00FF7133" w:rsidRPr="00F252E3">
        <w:rPr>
          <w:rFonts w:ascii="Book Antiqua" w:hAnsi="Book Antiqua" w:cs="Times New Roman"/>
          <w:sz w:val="24"/>
          <w:szCs w:val="24"/>
          <w:lang w:val="en-US"/>
        </w:rPr>
        <w:fldChar w:fldCharType="separate"/>
      </w:r>
      <w:r w:rsidR="00D43498" w:rsidRPr="00F252E3">
        <w:rPr>
          <w:rFonts w:ascii="Book Antiqua" w:hAnsi="Book Antiqua" w:cs="Times New Roman"/>
          <w:noProof/>
          <w:sz w:val="24"/>
          <w:szCs w:val="24"/>
          <w:vertAlign w:val="superscript"/>
          <w:lang w:val="en-US"/>
        </w:rPr>
        <w:t>[23]</w:t>
      </w:r>
      <w:r w:rsidR="00FF7133" w:rsidRPr="00F252E3">
        <w:rPr>
          <w:rFonts w:ascii="Book Antiqua" w:hAnsi="Book Antiqua" w:cs="Times New Roman"/>
          <w:sz w:val="24"/>
          <w:szCs w:val="24"/>
          <w:lang w:val="en-US"/>
        </w:rPr>
        <w:fldChar w:fldCharType="end"/>
      </w:r>
      <w:r w:rsidR="00B17475" w:rsidRPr="00F252E3">
        <w:rPr>
          <w:rFonts w:ascii="Book Antiqua" w:hAnsi="Book Antiqua" w:cs="Times New Roman"/>
          <w:sz w:val="24"/>
          <w:szCs w:val="24"/>
          <w:lang w:val="en-US"/>
        </w:rPr>
        <w:t>,</w:t>
      </w:r>
      <w:r w:rsidR="00F21A93" w:rsidRPr="00F252E3">
        <w:rPr>
          <w:rFonts w:ascii="Book Antiqua" w:hAnsi="Book Antiqua" w:cs="Times New Roman"/>
          <w:sz w:val="24"/>
          <w:szCs w:val="24"/>
          <w:lang w:val="en-US"/>
        </w:rPr>
        <w:t xml:space="preserve"> </w:t>
      </w:r>
      <w:r w:rsidR="00B17475" w:rsidRPr="00F252E3">
        <w:rPr>
          <w:rFonts w:ascii="Book Antiqua" w:hAnsi="Book Antiqua" w:cs="Times New Roman"/>
          <w:sz w:val="24"/>
          <w:szCs w:val="24"/>
          <w:lang w:val="en-US"/>
        </w:rPr>
        <w:t>but its incidence is less common than that of SARS-</w:t>
      </w:r>
      <w:proofErr w:type="spellStart"/>
      <w:r w:rsidR="00B17475" w:rsidRPr="00F252E3">
        <w:rPr>
          <w:rFonts w:ascii="Book Antiqua" w:hAnsi="Book Antiqua" w:cs="Times New Roman"/>
          <w:sz w:val="24"/>
          <w:szCs w:val="24"/>
          <w:lang w:val="en-US"/>
        </w:rPr>
        <w:t>CoV</w:t>
      </w:r>
      <w:proofErr w:type="spellEnd"/>
      <w:r w:rsidR="00B17475" w:rsidRPr="00F252E3">
        <w:rPr>
          <w:rFonts w:ascii="Book Antiqua" w:hAnsi="Book Antiqua" w:cs="Times New Roman"/>
          <w:sz w:val="24"/>
          <w:szCs w:val="24"/>
          <w:lang w:val="en-US"/>
        </w:rPr>
        <w:t xml:space="preserve"> infection (5</w:t>
      </w:r>
      <w:r w:rsidR="003D747C" w:rsidRPr="00F252E3">
        <w:rPr>
          <w:rFonts w:ascii="Book Antiqua" w:hAnsi="Book Antiqua" w:cs="Times New Roman"/>
          <w:sz w:val="24"/>
          <w:szCs w:val="24"/>
          <w:lang w:val="en-US"/>
        </w:rPr>
        <w:t>%</w:t>
      </w:r>
      <w:r w:rsidR="00B17475" w:rsidRPr="00F252E3">
        <w:rPr>
          <w:rFonts w:ascii="Book Antiqua" w:hAnsi="Book Antiqua" w:cs="Times New Roman"/>
          <w:sz w:val="24"/>
          <w:szCs w:val="24"/>
          <w:lang w:val="en-US"/>
        </w:rPr>
        <w:t xml:space="preserve">-37% </w:t>
      </w:r>
      <w:r w:rsidR="00B17475" w:rsidRPr="00F252E3">
        <w:rPr>
          <w:rFonts w:ascii="Book Antiqua" w:hAnsi="Book Antiqua" w:cs="Times New Roman"/>
          <w:i/>
          <w:iCs/>
          <w:sz w:val="24"/>
          <w:szCs w:val="24"/>
          <w:lang w:val="en-US"/>
        </w:rPr>
        <w:t>vs</w:t>
      </w:r>
      <w:r w:rsidR="00B17475" w:rsidRPr="00F252E3">
        <w:rPr>
          <w:rFonts w:ascii="Book Antiqua" w:hAnsi="Book Antiqua" w:cs="Times New Roman"/>
          <w:sz w:val="24"/>
          <w:szCs w:val="24"/>
          <w:lang w:val="en-US"/>
        </w:rPr>
        <w:t xml:space="preserve"> up to 60%)</w:t>
      </w:r>
      <w:r w:rsidR="002868CA" w:rsidRPr="00F252E3">
        <w:rPr>
          <w:rFonts w:ascii="Book Antiqua" w:hAnsi="Book Antiqua" w:cs="Times New Roman"/>
          <w:sz w:val="24"/>
          <w:szCs w:val="24"/>
          <w:lang w:val="en-US"/>
        </w:rPr>
        <w:fldChar w:fldCharType="begin" w:fldLock="1"/>
      </w:r>
      <w:r w:rsidR="00954679" w:rsidRPr="00F252E3">
        <w:rPr>
          <w:rFonts w:ascii="Book Antiqua" w:hAnsi="Book Antiqua" w:cs="Times New Roman"/>
          <w:sz w:val="24"/>
          <w:szCs w:val="24"/>
          <w:lang w:val="en-US"/>
        </w:rPr>
        <w:instrText>ADDIN CSL_CITATION {"citationItems":[{"id":"ITEM-1","itemData":{"DOI":"10.1053/j.gastro.2020.02.054","ISSN":"15280012","PMID":"32142785","author":[{"dropping-particle":"","family":"Gu","given":"Jinyang","non-dropping-particle":"","parse-names":false,"suffix":""},{"dropping-particle":"","family":"Han","given":"Bing","non-dropping-particle":"","parse-names":false,"suffix":""},{"dropping-particle":"","family":"Wang","given":"Jian","non-dropping-particle":"","parse-names":false,"suffix":""}],"container-title":"Gastroenterology","id":"ITEM-1","issued":{"date-parts":[["2020","5","1"]]},"publisher":"NLM (Medline)","title":"COVID-19: Gastrointestinal manifestations and potential fecal-oral transmission","type":"article"},"uris":["http://www.mendeley.com/documents/?uuid=e463c019-8bfa-317b-b9cc-99ef078dbc33"]},{"id":"ITEM-2","itemData":{"DOI":"10.1056/nejmoa2002032","ISSN":"0028-4793","PMID":"32109013","abstract":"BACKGROUND Since December 2019, when coronavirus disease 2019 (Covid-19) emerged in Wuhan city and rapidly spread throughout China, data have been needed on the clinical characteristics of the affected patients. METHODS We extracted data regarding 1099 patients with laboratory-confirmed Covid-19 from 552 hospitals in 30 provinces, autonomous regions, and municipalities in China through January 29, 2020. The primary composite end point was admission to an intensive care unit (ICU), the use of mechanical ventilation, or death. RESULTS The median age of the patients was 47 years; 41.9% of the patients were female. The primary composite end point occurred in 67 patients (6.1%), including 5.0% who were admitted to the ICU, 2.3% who underwent invasive mechanical ventilation, and 1.4% who died. Only 1.9% of the patients had a history of direct contact with wildlife. Among nonresidents of Wuhan, 72.3% had contact with residents of Wuhan, including 31.3% who had visited the city. The most common symptoms were fever (43.8% on admission and 88.7% during hospitalization) and cough (67.8%). Diarrhea was uncommon (3.8%). The median incubation period was 4 days (interquartile range, 2 to 7). On admission, ground-glass opacity was the most common radiologic finding on chest computed tomography (CT) (56.4%). No radiographic or CT abnormality was found in 157 of 877 patients (17.9%) with nonsevere disease and in 5 of 173 patients (2.9%) with severe disease. Lymphocytopenia was present in 83.2% of the patients on admission. CONCLUSIONS During the first 2 months of the current outbreak, Covid-19 spread rapidly throughout China and caused varying degrees of illness. Patients often presented without fever, and many did not have abnormal radiologic findings. (Funded by the National Health Commission of China and others.).","author":[{"dropping-particle":"","family":"Guan","given":"Wei-jie","non-dropping-particle":"","parse-names":false,"suffix":""},{"dropping-particle":"","family":"Ni","given":"Zheng-yi","non-dropping-particle":"","parse-names":false,"suffix":""},{"dropping-particle":"","family":"Hu","given":"Yu","non-dropping-particle":"","parse-names":false,"suffix":""},{"dropping-particle":"","family":"Liang","given":"Wen-hua","non-dropping-particle":"","parse-names":false,"suffix":""},{"dropping-particle":"","family":"Ou","given":"Chun-quan","non-dropping-particle":"","parse-names":false,"suffix":""},{"dropping-particle":"","family":"He","given":"Jian-xing","non-dropping-particle":"","parse-names":false,"suffix":""},{"dropping-particle":"","family":"Liu","given":"Lei","non-dropping-particle":"","parse-names":false,"suffix":""},{"dropping-particle":"","family":"Shan","given":"Hong","non-dropping-particle":"","parse-names":false,"suffix":""},{"dropping-particle":"","family":"Lei","given":"Chun-liang","non-dropping-particle":"","parse-names":false,"suffix":""},{"dropping-particle":"","family":"Hui","given":"David S.C.","non-dropping-particle":"","parse-names":false,"suffix":""},{"dropping-particle":"","family":"Du","given":"Bin","non-dropping-particle":"","parse-names":false,"suffix":""},{"dropping-particle":"","family":"Li","given":"Lan-juan","non-dropping-particle":"","parse-names":false,"suffix":""},{"dropping-particle":"","family":"Zeng","given":"Guang","non-dropping-particle":"","parse-names":false,"suffix":""},{"dropping-particle":"","family":"Yuen","given":"Kwok-Yung","non-dropping-particle":"","parse-names":false,"suffix":""},{"dropping-particle":"","family":"Chen","given":"Ru-chong","non-dropping-particle":"","parse-names":false,"suffix":""},{"dropping-particle":"","family":"Tang","given":"Chun-li","non-dropping-particle":"","parse-names":false,"suffix":""},{"dropping-particle":"","family":"Wang","given":"Tao","non-dropping-particle":"","parse-names":false,"suffix":""},{"dropping-particle":"","family":"Chen","given":"Ping-yan","non-dropping-particle":"","parse-names":false,"suffix":""},{"dropping-particle":"","family":"Xiang","given":"Jie","non-dropping-particle":"","parse-names":false,"suffix":""},{"dropping-particle":"","family":"Li","given":"Shi-yue","non-dropping-particle":"","parse-names":false,"suffix":""},{"dropping-particle":"","family":"Wang","given":"Jin-lin","non-dropping-particle":"","parse-names":false,"suffix":""},{"dropping-particle":"","family":"Liang","given":"Zi-jing","non-dropping-particle":"","parse-names":false,"suffix":""},{"dropping-particle":"","family":"Peng","given":"Yi-xiang","non-dropping-particle":"","parse-names":false,"suffix":""},{"dropping-particle":"","family":"Wei","given":"Li","non-dropping-particle":"","parse-names":false,"suffix":""},{"dropping-particle":"","family":"Liu","given":"Yong","non-dropping-particle":"","parse-names":false,"suffix":""},{"dropping-particle":"","family":"Hu","given":"Ya-hua","non-dropping-particle":"","parse-names":false,"suffix":""},{"dropping-particle":"","family":"Peng","given":"Peng","non-dropping-particle":"","parse-names":false,"suffix":""},{"dropping-particle":"","family":"Wang","given":"Jian-ming","non-dropping-particle":"","parse-names":false,"suffix":""},{"dropping-particle":"","family":"Liu","given":"Ji-yang","non-dropping-particle":"","parse-names":false,"suffix":""},{"dropping-particle":"","family":"Chen","given":"Zhong","non-dropping-particle":"","parse-names":false,"suffix":""},{"dropping-particle":"","family":"Li","given":"Gang","non-dropping-particle":"","parse-names":false,"suffix":""},{"dropping-particle":"","family":"Zheng","given":"Zhi-jian","non-dropping-particle":"","parse-names":false,"suffix":""},{"dropping-particle":"","family":"Qiu","given":"Shao-qin","non-dropping-particle":"","parse-names":false,"suffix":""},{"dropping-particle":"","family":"Luo","given":"Jie","non-dropping-particle":"","parse-names":false,"suffix":""},{"dropping-particle":"","family":"Ye","given":"Chang-jiang","non-dropping-particle":"","parse-names":false,"suffix":""},{"dropping-particle":"","family":"Zhu","given":"Shao-yong","non-dropping-particle":"","parse-names":false,"suffix":""},{"dropping-particle":"","family":"Zhong","given":"Nan-shan","non-dropping-particle":"","parse-names":false,"suffix":""}],"container-title":"New England Journal of Medicine","id":"ITEM-2","issued":{"date-parts":[["2020","2","28"]]},"publisher":"Massachusetts Medical Society","title":"Clinical Characteristics of Coronavirus Disease 2019 in China","type":"article-journal"},"uris":["http://www.mendeley.com/documents/?uuid=57d64f9d-0969-389c-a5af-a9d53fcc56b1"]}],"mendeley":{"formattedCitation":"&lt;sup&gt;[10,19]&lt;/sup&gt;","plainTextFormattedCitation":"[10,19]","previouslyFormattedCitation":"&lt;sup&gt;[10,19]&lt;/sup&gt;"},"properties":{"noteIndex":0},"schema":"https://github.com/citation-style-language/schema/raw/master/csl-citation.json"}</w:instrText>
      </w:r>
      <w:r w:rsidR="002868CA" w:rsidRPr="00F252E3">
        <w:rPr>
          <w:rFonts w:ascii="Book Antiqua" w:hAnsi="Book Antiqua" w:cs="Times New Roman"/>
          <w:sz w:val="24"/>
          <w:szCs w:val="24"/>
          <w:lang w:val="en-US"/>
        </w:rPr>
        <w:fldChar w:fldCharType="separate"/>
      </w:r>
      <w:r w:rsidR="00D24FB7" w:rsidRPr="00F252E3">
        <w:rPr>
          <w:rFonts w:ascii="Book Antiqua" w:hAnsi="Book Antiqua" w:cs="Times New Roman"/>
          <w:noProof/>
          <w:sz w:val="24"/>
          <w:szCs w:val="24"/>
          <w:vertAlign w:val="superscript"/>
          <w:lang w:val="en-US"/>
        </w:rPr>
        <w:t>[10,19]</w:t>
      </w:r>
      <w:r w:rsidR="002868CA" w:rsidRPr="00F252E3">
        <w:rPr>
          <w:rFonts w:ascii="Book Antiqua" w:hAnsi="Book Antiqua" w:cs="Times New Roman"/>
          <w:sz w:val="24"/>
          <w:szCs w:val="24"/>
          <w:lang w:val="en-US"/>
        </w:rPr>
        <w:fldChar w:fldCharType="end"/>
      </w:r>
      <w:r w:rsidR="00340D4A" w:rsidRPr="00F252E3">
        <w:rPr>
          <w:rFonts w:ascii="Book Antiqua" w:hAnsi="Book Antiqua" w:cs="Times New Roman"/>
          <w:sz w:val="24"/>
          <w:szCs w:val="24"/>
          <w:lang w:val="en-US"/>
        </w:rPr>
        <w:t xml:space="preserve">. </w:t>
      </w:r>
      <w:r w:rsidR="00CF50F5" w:rsidRPr="00F252E3">
        <w:rPr>
          <w:rFonts w:ascii="Book Antiqua" w:hAnsi="Book Antiqua" w:cs="Times New Roman"/>
          <w:sz w:val="24"/>
          <w:szCs w:val="24"/>
          <w:lang w:val="en-US"/>
        </w:rPr>
        <w:t>M</w:t>
      </w:r>
      <w:r w:rsidR="00F21A93" w:rsidRPr="00F252E3">
        <w:rPr>
          <w:rFonts w:ascii="Book Antiqua" w:hAnsi="Book Antiqua" w:cs="Times New Roman"/>
          <w:sz w:val="24"/>
          <w:szCs w:val="24"/>
          <w:lang w:val="en-US"/>
        </w:rPr>
        <w:t xml:space="preserve">ild to </w:t>
      </w:r>
      <w:r w:rsidR="00FF7133" w:rsidRPr="00F252E3">
        <w:rPr>
          <w:rFonts w:ascii="Book Antiqua" w:hAnsi="Book Antiqua" w:cs="Times New Roman"/>
          <w:sz w:val="24"/>
          <w:szCs w:val="24"/>
          <w:lang w:val="en-US"/>
        </w:rPr>
        <w:t xml:space="preserve">moderate </w:t>
      </w:r>
      <w:r w:rsidR="00C54598" w:rsidRPr="00F252E3">
        <w:rPr>
          <w:rFonts w:ascii="Book Antiqua" w:hAnsi="Book Antiqua" w:cs="Times New Roman"/>
          <w:sz w:val="24"/>
          <w:szCs w:val="24"/>
          <w:lang w:val="en-US"/>
        </w:rPr>
        <w:t xml:space="preserve">elevation of </w:t>
      </w:r>
      <w:r w:rsidR="00FF7133" w:rsidRPr="00F252E3">
        <w:rPr>
          <w:rFonts w:ascii="Book Antiqua" w:hAnsi="Book Antiqua" w:cs="Times New Roman"/>
          <w:sz w:val="24"/>
          <w:szCs w:val="24"/>
          <w:lang w:val="en-US"/>
        </w:rPr>
        <w:t>aminotransferases</w:t>
      </w:r>
      <w:r w:rsidR="00F21A93" w:rsidRPr="00F252E3">
        <w:rPr>
          <w:rFonts w:ascii="Book Antiqua" w:hAnsi="Book Antiqua" w:cs="Times New Roman"/>
          <w:sz w:val="24"/>
          <w:szCs w:val="24"/>
          <w:lang w:val="en-US"/>
        </w:rPr>
        <w:t xml:space="preserve"> is </w:t>
      </w:r>
      <w:r w:rsidR="00F707CA" w:rsidRPr="00F252E3">
        <w:rPr>
          <w:rFonts w:ascii="Book Antiqua" w:hAnsi="Book Antiqua" w:cs="Times New Roman"/>
          <w:sz w:val="24"/>
          <w:szCs w:val="24"/>
          <w:lang w:val="en-US"/>
        </w:rPr>
        <w:t xml:space="preserve">often </w:t>
      </w:r>
      <w:r w:rsidR="00F21A93" w:rsidRPr="00F252E3">
        <w:rPr>
          <w:rFonts w:ascii="Book Antiqua" w:hAnsi="Book Antiqua" w:cs="Times New Roman"/>
          <w:sz w:val="24"/>
          <w:szCs w:val="24"/>
          <w:lang w:val="en-US"/>
        </w:rPr>
        <w:t>reported</w:t>
      </w:r>
      <w:r w:rsidR="00297269" w:rsidRPr="00F252E3">
        <w:rPr>
          <w:rFonts w:ascii="Book Antiqua" w:hAnsi="Book Antiqua" w:cs="Times New Roman"/>
          <w:sz w:val="24"/>
          <w:szCs w:val="24"/>
          <w:lang w:val="en-US"/>
        </w:rPr>
        <w:t>,</w:t>
      </w:r>
      <w:r w:rsidR="00CF50F5" w:rsidRPr="00F252E3">
        <w:rPr>
          <w:rFonts w:ascii="Book Antiqua" w:hAnsi="Book Antiqua" w:cs="Times New Roman"/>
          <w:sz w:val="24"/>
          <w:szCs w:val="24"/>
          <w:lang w:val="en-US"/>
        </w:rPr>
        <w:t xml:space="preserve"> but signs of significant liver injury are rather rare</w:t>
      </w:r>
      <w:r w:rsidR="00F21A93" w:rsidRPr="00F252E3">
        <w:rPr>
          <w:rFonts w:ascii="Book Antiqua" w:hAnsi="Book Antiqua" w:cs="Times New Roman"/>
          <w:sz w:val="24"/>
          <w:szCs w:val="24"/>
          <w:lang w:val="en-US"/>
        </w:rPr>
        <w:t xml:space="preserve">. </w:t>
      </w:r>
      <w:r w:rsidR="00203168" w:rsidRPr="00F252E3">
        <w:rPr>
          <w:rFonts w:ascii="Book Antiqua" w:hAnsi="Book Antiqua" w:cs="Times New Roman"/>
          <w:sz w:val="24"/>
          <w:szCs w:val="24"/>
          <w:lang w:val="en-US"/>
        </w:rPr>
        <w:t>On the contrary</w:t>
      </w:r>
      <w:r w:rsidR="00CF50F5" w:rsidRPr="00F252E3">
        <w:rPr>
          <w:rFonts w:ascii="Book Antiqua" w:hAnsi="Book Antiqua" w:cs="Times New Roman"/>
          <w:sz w:val="24"/>
          <w:szCs w:val="24"/>
          <w:lang w:val="en-US"/>
        </w:rPr>
        <w:t xml:space="preserve">, higher rates of GI symptoms and liver injury with greater elevations of aminotransferases, are associated with severe disease and are often seen in </w:t>
      </w:r>
      <w:r w:rsidR="00B56307" w:rsidRPr="00F252E3">
        <w:rPr>
          <w:rFonts w:ascii="Book Antiqua" w:hAnsi="Book Antiqua" w:cs="Times New Roman"/>
          <w:sz w:val="24"/>
          <w:szCs w:val="24"/>
          <w:lang w:val="en-US"/>
        </w:rPr>
        <w:t>Intensive Care Unit</w:t>
      </w:r>
      <w:r w:rsidR="00CF50F5" w:rsidRPr="00F252E3">
        <w:rPr>
          <w:rFonts w:ascii="Book Antiqua" w:hAnsi="Book Antiqua" w:cs="Times New Roman"/>
          <w:sz w:val="24"/>
          <w:szCs w:val="24"/>
          <w:lang w:val="en-US"/>
        </w:rPr>
        <w:t xml:space="preserve"> patients</w:t>
      </w:r>
      <w:r w:rsidR="007D4BA5" w:rsidRPr="00F252E3">
        <w:rPr>
          <w:rFonts w:ascii="Book Antiqua" w:hAnsi="Book Antiqua" w:cs="Times New Roman"/>
          <w:sz w:val="24"/>
          <w:szCs w:val="24"/>
          <w:lang w:val="en-US"/>
        </w:rPr>
        <w:fldChar w:fldCharType="begin" w:fldLock="1"/>
      </w:r>
      <w:r w:rsidR="00D43498" w:rsidRPr="00F252E3">
        <w:rPr>
          <w:rFonts w:ascii="Book Antiqua" w:hAnsi="Book Antiqua" w:cs="Times New Roman"/>
          <w:sz w:val="24"/>
          <w:szCs w:val="24"/>
          <w:lang w:val="en-US"/>
        </w:rPr>
        <w:instrText>ADDIN CSL_CITATION {"citationItems":[{"id":"ITEM-1","itemData":{"DOI":"10.1016/S2468-1253(20)30057-1","ISSN":"24681253","PMID":"32145190","author":[{"dropping-particle":"","family":"Zhang","given":"Chao","non-dropping-particle":"","parse-names":false,"suffix":""},{"dropping-particle":"","family":"Shi","given":"Lei","non-dropping-particle":"","parse-names":false,"suffix":""},{"dropping-particle":"","family":"Wang","given":"Fu Sheng","non-dropping-particle":"","parse-names":false,"suffix":""}],"container-title":"The Lancet Gastroenterology and Hepatology","id":"ITEM-1","issue":"5","issued":{"date-parts":[["2020","5","1"]]},"page":"428-430","publisher":"Elsevier Ltd","title":"Liver injury in COVID-19: management and challenges","type":"article","volume":"5"},"uris":["http://www.mendeley.com/documents/?uuid=07ce28b6-8d13-3c69-b84e-7f3267ae3f0b"]},{"id":"ITEM-2","itemData":{"DOI":"10.14309/ajg.0000000000000620","ISSN":"0002-9270","abstract":"OBJECTIVE Since the outbreak of Coronavirus Disease 2019 (COVID-19) in December 2019, various digestive symptoms have been frequently reported in patients infected with the virus. In this study, we aimed to further investigate the prevalence and outcomes of COVID-19 patients with digestive symptoms. METHODS In this descriptive, cross-sectional, multicenter study, we enrolled confirmed patients with COVID-19 who presented to 3 hospitals from January 18, 2020, to February 28, 2020. All patients were confirmed by real-time polymerase chain reaction and were analyzed for clinical characteristics, laboratory data, and treatment. Data were followed up until March 18, 2020. RESULTS In the present study, 204 patients with COVID-19 and full laboratory, imaging, and historical data were analyzed. The average age was 52.9 years (SD ± 16), including 107 men and 97 women. Although most patients presented to the hospital with fever or respiratory symptoms, we found that 103 patients (50.5%) reported a digestive symptom, including lack of appetite (81 [78.6%] cases), diarrhea (35 [34%] cases), vomiting (4 [3.9%] cases), and abdominal pain (2 [1.9%] cases). If lack of appetite is excluded from the analysis (because it is less specific for the gastrointestinal tract), there were 38 total cases (18.6%) where patients presented with a gastrointestinal-specific symptom, including diarrhea, vomiting, or abdominal pain. Patients with digestive symptoms had a significantly longer time from onset to admission than patients without digestive symptoms (9.0 days vs 7.3 days). In 6 cases, there were digestive symptoms, but no respiratory symptoms. As the severity of the disease increased, digestive symptoms became more pronounced. Patients with digestive symptoms had higher mean liver enzyme levels, lower monocyte count, longer prothrombin time, and received more antimicrobial treatment than those without digestive symptoms. DISCUSSION We found that digestive symptoms are common in patients with COVID-19. Moreover, these patients have a longer time from onset to admission, evidence of longer coagulation, and higher liver enzyme levels. Clinicians should recognize that digestive symptoms, such as diarrhea, are commonly among the presenting features of COVID-19 and that the index of suspicion may need to be raised earlier in at-risk patients presenting with digestive symptoms. However, further large sample studies are needed to confirm these findings.","author":[{"dropping-particle":"","family":"Pan","given":"Lei","non-dropping-particle":"","parse-names":false,"suffix":""},{"dropping-particle":"","family":"Mu","given":"Mi","non-dropping-particle":"","parse-names":false,"suffix":""},{"dropping-particle":"","family":"Yang","given":"Pengcheng","non-dropping-particle":"","parse-names":false,"suffix":""},{"dropping-particle":"","family":"Sun","given":"Yu","non-dropping-particle":"","parse-names":false,"suffix":""},{"dropping-particle":"","family":"Wang","given":"Runsheng","non-dropping-particle":"","parse-names":false,"suffix":""},{"dropping-particle":"","family":"Yan","given":"Junhong","non-dropping-particle":"","parse-names":false,"suffix":""},{"dropping-particle":"","family":"Li","given":"Pibao","non-dropping-particle":"","parse-names":false,"suffix":""},{"dropping-particle":"","family":"Hu","given":"Baoguang","non-dropping-particle":"","parse-names":false,"suffix":""},{"dropping-particle":"","family":"Wang","given":"Jing","non-dropping-particle":"","parse-names":false,"suffix":""},{"dropping-particle":"","family":"Hu","given":"Chao","non-dropping-particle":"","parse-names":false,"suffix":""},{"dropping-particle":"","family":"Jin","given":"Yuan","non-dropping-particle":"","parse-names":false,"suffix":""},{"dropping-particle":"","family":"Niu","given":"Xun","non-dropping-particle":"","parse-names":false,"suffix":""},{"dropping-particle":"","family":"Ping","given":"Rongyu","non-dropping-particle":"","parse-names":false,"suffix":""},{"dropping-particle":"","family":"Du","given":"Yingzhen","non-dropping-particle":"","parse-names":false,"suffix":""},{"dropping-particle":"","family":"Li","given":"Tianzhi","non-dropping-particle":"","parse-names":false,"suffix":""},{"dropping-particle":"","family":"Xu","given":"Guogang","non-dropping-particle":"","parse-names":false,"suffix":""},{"dropping-particle":"","family":"Hu","given":"Qinyong","non-dropping-particle":"","parse-names":false,"suffix":""},{"dropping-particle":"","family":"Tu","given":"Lei","non-dropping-particle":"","parse-names":false,"suffix":""}],"container-title":"The American Journal of Gastroenterology","id":"ITEM-2","issued":{"date-parts":[["2020","4","14"]]},"page":"1","title":"Clinical Characteristics of COVID-19 Patients With Digestive Symptoms in Hubei, China","type":"article-journal"},"uris":["http://www.mendeley.com/documents/?uuid=e760a8e9-6d9c-343b-88ac-45e1cddeb76e"]},{"id":"ITEM-3","itemData":{"DOI":"10.1001/jama.2020.1585","ISSN":"1538-3598","abstract":"IMPORTANCE: In December 2019, novel coronavirus (2019-nCoV)-infected pneumonia (NCIP) occurred in Wuhan, China. The number of cases has increased rapidly but information on the clinical characteristics of affected patients is limited. OBJECTIVE: To describe the epidemiological and clinical characteristics of NCIP. DESIGN, SETTING, AND PARTICIPANTS: Retrospective, single-center case series of the 138 consecutive hospitalized patients with confirmed NCIP at Zhongnan Hospital of Wuhan University in Wuhan, China, from January 1 to January 28, 2020; final date of follow-up was February 3, 2020. EXPOSURES: Documented NCIP. MAIN OUTCOMES AND MEASURES: Epidemiological, demographic, clinical, laboratory, radiological, and treatment data were collected and analyzed. Outcomes of critically ill patients and noncritically ill patients were compared. Presumed hospital-related transmission was suspected if a cluster of health professionals or hospitalized patients in the same wards became infected and a possible source of infection could be tracked. RESULTS: Of 138 hospitalized patients with NCIP, the median age was 56 years (interquartile range, 42-68; range, 22-92 years) and 75 (54.3%) were men. Hospital-associated transmission was suspected as the presumed mechanism of infection for affected health professionals (40 [29%]) and hospitalized patients (17 [12.3%]). Common symptoms included fever (136 [98.6%]), fatigue (96 [69.6%]), and dry cough (82 [59.4%]). Lymphopenia (lymphocyte count, 0.8</w:instrText>
      </w:r>
      <w:r w:rsidR="00D43498" w:rsidRPr="00F252E3">
        <w:rPr>
          <w:rFonts w:ascii="MS Gothic" w:hAnsi="MS Gothic" w:cs="MS Gothic"/>
          <w:sz w:val="24"/>
          <w:szCs w:val="24"/>
          <w:lang w:val="en-US"/>
        </w:rPr>
        <w:instrText> </w:instrText>
      </w:r>
      <w:r w:rsidR="00D43498" w:rsidRPr="00F252E3">
        <w:rPr>
          <w:rFonts w:ascii="Book Antiqua" w:hAnsi="Book Antiqua" w:cs="Book Antiqua"/>
          <w:sz w:val="24"/>
          <w:szCs w:val="24"/>
          <w:lang w:val="en-US"/>
        </w:rPr>
        <w:instrText>×</w:instrText>
      </w:r>
      <w:r w:rsidR="00D43498" w:rsidRPr="00F252E3">
        <w:rPr>
          <w:rFonts w:ascii="MS Gothic" w:hAnsi="MS Gothic" w:cs="MS Gothic"/>
          <w:sz w:val="24"/>
          <w:szCs w:val="24"/>
          <w:lang w:val="en-US"/>
        </w:rPr>
        <w:instrText> </w:instrText>
      </w:r>
      <w:r w:rsidR="00D43498" w:rsidRPr="00F252E3">
        <w:rPr>
          <w:rFonts w:ascii="Book Antiqua" w:hAnsi="Book Antiqua" w:cs="Times New Roman"/>
          <w:sz w:val="24"/>
          <w:szCs w:val="24"/>
          <w:lang w:val="en-US"/>
        </w:rPr>
        <w:instrText>109/L [interquartile range {IQR}, 0.6-1.1]) occurred in 97 patients (70.3%), prolonged prothrombin time (13.0 seconds [IQR, 12.3-13.7]) in 80 patients (58%), and elevated lactate dehydrogenase (261 U/L [IQR, 182-403]) in 55 patients (39.9%). Chest computed tomographic scans showed bilateral patchy shadows or ground glass opacity in the lungs of all patients. Most patients received antiviral therapy (oseltamivir, 124 [89.9%]), and many received antibacterial therapy (moxifloxacin, 89 [64.4%]; ceftriaxone, 34 [24.6%]; azithromycin, 25 [18.1%]) and glucocorticoid therapy (62 [44.9%]). Thirty-six patients (26.1%) were transferred to the intensive care unit (ICU) because of complications, including acute respiratory distress syndrome (22 [61.1%]), arrhythmia (16 [44.4%]), and shock (11 [30.6%]). The median time from first symptom to dyspnea was 5.0 days, to hospital admission was 7.0 days, and to ARDS was 8.0 days. Patients treated in the ICU (n</w:instrText>
      </w:r>
      <w:r w:rsidR="00D43498" w:rsidRPr="00F252E3">
        <w:rPr>
          <w:rFonts w:ascii="MS Gothic" w:hAnsi="MS Gothic" w:cs="MS Gothic"/>
          <w:sz w:val="24"/>
          <w:szCs w:val="24"/>
          <w:lang w:val="en-US"/>
        </w:rPr>
        <w:instrText> </w:instrText>
      </w:r>
      <w:r w:rsidR="00D43498" w:rsidRPr="00F252E3">
        <w:rPr>
          <w:rFonts w:ascii="Book Antiqua" w:hAnsi="Book Antiqua" w:cs="Times New Roman"/>
          <w:sz w:val="24"/>
          <w:szCs w:val="24"/>
          <w:lang w:val="en-US"/>
        </w:rPr>
        <w:instrText>=</w:instrText>
      </w:r>
      <w:r w:rsidR="00D43498" w:rsidRPr="00F252E3">
        <w:rPr>
          <w:rFonts w:ascii="MS Gothic" w:hAnsi="MS Gothic" w:cs="MS Gothic"/>
          <w:sz w:val="24"/>
          <w:szCs w:val="24"/>
          <w:lang w:val="en-US"/>
        </w:rPr>
        <w:instrText> </w:instrText>
      </w:r>
      <w:r w:rsidR="00D43498" w:rsidRPr="00F252E3">
        <w:rPr>
          <w:rFonts w:ascii="Book Antiqua" w:hAnsi="Book Antiqua" w:cs="Times New Roman"/>
          <w:sz w:val="24"/>
          <w:szCs w:val="24"/>
          <w:lang w:val="en-US"/>
        </w:rPr>
        <w:instrText>36), compared with patients not tr</w:instrText>
      </w:r>
      <w:r w:rsidR="00D43498" w:rsidRPr="00F252E3">
        <w:rPr>
          <w:rFonts w:ascii="Book Antiqua" w:hAnsi="Book Antiqua" w:cs="Book Antiqua"/>
          <w:sz w:val="24"/>
          <w:szCs w:val="24"/>
          <w:lang w:val="en-US"/>
        </w:rPr>
        <w:instrText>…</w:instrText>
      </w:r>
      <w:r w:rsidR="00D43498" w:rsidRPr="00F252E3">
        <w:rPr>
          <w:rFonts w:ascii="Book Antiqua" w:hAnsi="Book Antiqua" w:cs="Times New Roman"/>
          <w:sz w:val="24"/>
          <w:szCs w:val="24"/>
          <w:lang w:val="en-US"/>
        </w:rPr>
        <w:instrText>","author":[{"dropping-particle":"","family":"Wang","given":"Dawei","non-dropping-particle":"","parse-names":false,"suffix":""},{"dropping-particle":"","family":"Hu","given":"Bo","non-dropping-particle":"","parse-names":false,"suffix":""},{"dropping-particle":"","family":"Hu","given":"Chang","non-dropping-particle":"","parse-names":false,"suffix":""},{"dropping-particle":"","family":"Zhu","given":"Fangfang","non-dropping-particle":"","parse-names":false,"suffix":""},{"dropping-particle":"","family":"Liu","given":"Xing","non-dropping-particle":"","parse-names":false,"suffix":""},{"dropping-particle":"","family":"Zhang","given":"Jing","non-dropping-particle":"","parse-names":false,"suffix":""},{"dropping-particle":"","family":"Wang","given":"Binbin","non-dropping-particle":"","parse-names":false,"suffix":""},{"dropping-particle":"","family":"Xiang","given":"Hui","non-dropping-particle":"","parse-names":false,"suffix":""},{"dropping-particle":"","family":"Cheng","given":"Zhenshun","non-dropping-particle":"","parse-names":false,"suffix":""},{"dropping-particle":"","family":"Xiong","given":"Yong","non-dropping-particle":"","parse-names":false,"suffix":""},{"dropping-particle":"","family":"Zhao","given":"Yan","non-dropping-particle":"","parse-names":false,"suffix":""},{"dropping-particle":"","family":"Li","given":"Yirong","non-dropping-particle":"","parse-names":false,"suffix":""},{"dropping-particle":"","family":"Wang","given":"Xinghuan","non-dropping-particle":"","parse-names":false,"suffix":""},{"dropping-particle":"","family":"Peng","given":"Zhiyong","non-dropping-particle":"","parse-names":false,"suffix":""}],"container-title":"JAMA","id":"ITEM-3","issued":{"date-parts":[["2020","2","7"]]},"language":"eng","page":"e201585","publisher":"American Medical Association","title":"Clinical Characteristics of 138 Hospitalized Patients With 2019 Novel Coronavirus-Infected Pneumonia in Wuhan, China","type":"article-journal"},"uris":["http://www.mendeley.com/documents/?uuid=bf9b7d77-c4d3-4650-9f2c-3c9bcddd183d"]}],"mendeley":{"formattedCitation":"&lt;sup&gt;[21–23]&lt;/sup&gt;","plainTextFormattedCitation":"[21–23]","previouslyFormattedCitation":"&lt;sup&gt;[21–23]&lt;/sup&gt;"},"properties":{"noteIndex":0},"schema":"https://github.com/citation-style-language/schema/raw/master/csl-citation.json"}</w:instrText>
      </w:r>
      <w:r w:rsidR="007D4BA5" w:rsidRPr="00F252E3">
        <w:rPr>
          <w:rFonts w:ascii="Book Antiqua" w:hAnsi="Book Antiqua" w:cs="Times New Roman"/>
          <w:sz w:val="24"/>
          <w:szCs w:val="24"/>
          <w:lang w:val="en-US"/>
        </w:rPr>
        <w:fldChar w:fldCharType="separate"/>
      </w:r>
      <w:r w:rsidR="00D43498" w:rsidRPr="00F252E3">
        <w:rPr>
          <w:rFonts w:ascii="Book Antiqua" w:hAnsi="Book Antiqua" w:cs="Times New Roman"/>
          <w:noProof/>
          <w:sz w:val="24"/>
          <w:szCs w:val="24"/>
          <w:vertAlign w:val="superscript"/>
          <w:lang w:val="en-US"/>
        </w:rPr>
        <w:t>[21–23]</w:t>
      </w:r>
      <w:r w:rsidR="007D4BA5" w:rsidRPr="00F252E3">
        <w:rPr>
          <w:rFonts w:ascii="Book Antiqua" w:hAnsi="Book Antiqua" w:cs="Times New Roman"/>
          <w:sz w:val="24"/>
          <w:szCs w:val="24"/>
          <w:lang w:val="en-US"/>
        </w:rPr>
        <w:fldChar w:fldCharType="end"/>
      </w:r>
      <w:r w:rsidR="007D4BA5" w:rsidRPr="00F252E3">
        <w:rPr>
          <w:rFonts w:ascii="Book Antiqua" w:hAnsi="Book Antiqua" w:cs="Times New Roman"/>
          <w:sz w:val="24"/>
          <w:szCs w:val="24"/>
          <w:lang w:val="en-US"/>
        </w:rPr>
        <w:t>.</w:t>
      </w:r>
      <w:r w:rsidR="00F21A93" w:rsidRPr="00F252E3">
        <w:rPr>
          <w:rFonts w:ascii="Book Antiqua" w:hAnsi="Book Antiqua" w:cs="Times New Roman"/>
          <w:sz w:val="24"/>
          <w:szCs w:val="24"/>
          <w:lang w:val="en-US"/>
        </w:rPr>
        <w:t xml:space="preserve"> To date, there has been one case report of SARS-CoV-2 infection manifesting as acute hepatitis, without the presence of any respiratory symptoms, in a patient under therapy for HIV infecti</w:t>
      </w:r>
      <w:r w:rsidR="00205162" w:rsidRPr="00F252E3">
        <w:rPr>
          <w:rFonts w:ascii="Book Antiqua" w:hAnsi="Book Antiqua" w:cs="Times New Roman"/>
          <w:sz w:val="24"/>
          <w:szCs w:val="24"/>
          <w:lang w:val="en-US"/>
        </w:rPr>
        <w:t>on</w:t>
      </w:r>
      <w:r w:rsidR="008A4FDE" w:rsidRPr="00F252E3">
        <w:rPr>
          <w:rFonts w:ascii="Book Antiqua" w:hAnsi="Book Antiqua" w:cs="Times New Roman"/>
          <w:sz w:val="24"/>
          <w:szCs w:val="24"/>
          <w:lang w:val="en-US"/>
        </w:rPr>
        <w:fldChar w:fldCharType="begin" w:fldLock="1"/>
      </w:r>
      <w:r w:rsidR="00D43498" w:rsidRPr="00F252E3">
        <w:rPr>
          <w:rFonts w:ascii="Book Antiqua" w:hAnsi="Book Antiqua" w:cs="Times New Roman"/>
          <w:sz w:val="24"/>
          <w:szCs w:val="24"/>
          <w:lang w:val="en-US"/>
        </w:rPr>
        <w:instrText>ADDIN CSL_CITATION {"citationItems":[{"id":"ITEM-1","itemData":{"DOI":"10.14309/ajg.0000000000000660","ISSN":"0002-9270","author":[{"dropping-particle":"","family":"Wander","given":"Praneet","non-dropping-particle":"","parse-names":false,"suffix":""},{"dropping-particle":"","family":"Epstein","given":"Marcia","non-dropping-particle":"","parse-names":false,"suffix":""},{"dropping-particle":"","family":"Bernstein","given":"David","non-dropping-particle":"","parse-names":false,"suffix":""}],"container-title":"The American Journal of Gastroenterology","id":"ITEM-1","issued":{"date-parts":[["2020","4"]]},"page":"1","title":"COVID-19 Presenting as Acute Hepatitis","type":"article-journal"},"uris":["http://www.mendeley.com/documents/?uuid=12305ae9-5d2d-3b3c-b040-882f1000407a"]}],"mendeley":{"formattedCitation":"&lt;sup&gt;[27]&lt;/sup&gt;","plainTextFormattedCitation":"[27]","previouslyFormattedCitation":"&lt;sup&gt;[27]&lt;/sup&gt;"},"properties":{"noteIndex":0},"schema":"https://github.com/citation-style-language/schema/raw/master/csl-citation.json"}</w:instrText>
      </w:r>
      <w:r w:rsidR="008A4FDE" w:rsidRPr="00F252E3">
        <w:rPr>
          <w:rFonts w:ascii="Book Antiqua" w:hAnsi="Book Antiqua" w:cs="Times New Roman"/>
          <w:sz w:val="24"/>
          <w:szCs w:val="24"/>
          <w:lang w:val="en-US"/>
        </w:rPr>
        <w:fldChar w:fldCharType="separate"/>
      </w:r>
      <w:r w:rsidR="00D43498" w:rsidRPr="00F252E3">
        <w:rPr>
          <w:rFonts w:ascii="Book Antiqua" w:hAnsi="Book Antiqua" w:cs="Times New Roman"/>
          <w:noProof/>
          <w:sz w:val="24"/>
          <w:szCs w:val="24"/>
          <w:vertAlign w:val="superscript"/>
          <w:lang w:val="en-US"/>
        </w:rPr>
        <w:t>[27]</w:t>
      </w:r>
      <w:r w:rsidR="008A4FDE" w:rsidRPr="00F252E3">
        <w:rPr>
          <w:rFonts w:ascii="Book Antiqua" w:hAnsi="Book Antiqua" w:cs="Times New Roman"/>
          <w:sz w:val="24"/>
          <w:szCs w:val="24"/>
          <w:lang w:val="en-US"/>
        </w:rPr>
        <w:fldChar w:fldCharType="end"/>
      </w:r>
      <w:r w:rsidR="00F21A93" w:rsidRPr="00F252E3">
        <w:rPr>
          <w:rFonts w:ascii="Book Antiqua" w:hAnsi="Book Antiqua" w:cs="Times New Roman"/>
          <w:sz w:val="24"/>
          <w:szCs w:val="24"/>
          <w:lang w:val="en-US"/>
        </w:rPr>
        <w:t>.</w:t>
      </w:r>
      <w:r w:rsidR="007D4BA5" w:rsidRPr="00F252E3">
        <w:rPr>
          <w:rFonts w:ascii="Book Antiqua" w:hAnsi="Book Antiqua" w:cs="Times New Roman"/>
          <w:sz w:val="24"/>
          <w:szCs w:val="24"/>
          <w:lang w:val="en-US"/>
        </w:rPr>
        <w:t xml:space="preserve"> </w:t>
      </w:r>
    </w:p>
    <w:p w14:paraId="15938546" w14:textId="3990490B" w:rsidR="00A00D95" w:rsidRPr="00F252E3" w:rsidRDefault="00E306BC" w:rsidP="00F252E3">
      <w:pPr>
        <w:snapToGrid w:val="0"/>
        <w:spacing w:after="0" w:line="360" w:lineRule="auto"/>
        <w:ind w:firstLineChars="100" w:firstLine="240"/>
        <w:jc w:val="both"/>
        <w:rPr>
          <w:rFonts w:ascii="Book Antiqua" w:hAnsi="Book Antiqua" w:cs="Times New Roman"/>
          <w:sz w:val="24"/>
          <w:szCs w:val="24"/>
          <w:lang w:val="en-US"/>
        </w:rPr>
      </w:pPr>
      <w:r w:rsidRPr="00F252E3">
        <w:rPr>
          <w:rFonts w:ascii="Book Antiqua" w:hAnsi="Book Antiqua" w:cs="Times New Roman"/>
          <w:sz w:val="24"/>
          <w:szCs w:val="24"/>
          <w:lang w:val="en-US"/>
        </w:rPr>
        <w:t>Lastly, data regarding children with COVID-19 is scarce</w:t>
      </w:r>
      <w:r w:rsidR="003B5119" w:rsidRPr="00F252E3">
        <w:rPr>
          <w:rFonts w:ascii="Book Antiqua" w:hAnsi="Book Antiqua" w:cs="Times New Roman"/>
          <w:sz w:val="24"/>
          <w:szCs w:val="24"/>
          <w:lang w:val="en-US"/>
        </w:rPr>
        <w:t xml:space="preserve">. </w:t>
      </w:r>
      <w:r w:rsidR="007671F8" w:rsidRPr="00F252E3">
        <w:rPr>
          <w:rFonts w:ascii="Book Antiqua" w:hAnsi="Book Antiqua" w:cs="Times New Roman"/>
          <w:sz w:val="24"/>
          <w:szCs w:val="24"/>
          <w:lang w:val="en-US"/>
        </w:rPr>
        <w:t xml:space="preserve">Although clinical presentation is similar to that in adults, i.e. upper respiratory symptoms (dry cough, nasal congestion, </w:t>
      </w:r>
      <w:proofErr w:type="spellStart"/>
      <w:r w:rsidR="007671F8" w:rsidRPr="00F252E3">
        <w:rPr>
          <w:rFonts w:ascii="Book Antiqua" w:hAnsi="Book Antiqua" w:cs="Times New Roman"/>
          <w:sz w:val="24"/>
          <w:szCs w:val="24"/>
          <w:lang w:val="en-US"/>
        </w:rPr>
        <w:t>pharyngalgia</w:t>
      </w:r>
      <w:proofErr w:type="spellEnd"/>
      <w:r w:rsidR="007671F8" w:rsidRPr="00F252E3">
        <w:rPr>
          <w:rFonts w:ascii="Book Antiqua" w:hAnsi="Book Antiqua" w:cs="Times New Roman"/>
          <w:sz w:val="24"/>
          <w:szCs w:val="24"/>
          <w:lang w:val="en-US"/>
        </w:rPr>
        <w:t>) and diarrhea, pediatric patients develop milder clinical manifestations and biochemical and radiological abnormalities are less pronounced than in adults</w:t>
      </w:r>
      <w:r w:rsidR="00205162" w:rsidRPr="00F252E3">
        <w:rPr>
          <w:rFonts w:ascii="Book Antiqua" w:hAnsi="Book Antiqua" w:cs="Times New Roman"/>
          <w:i/>
          <w:sz w:val="24"/>
          <w:szCs w:val="24"/>
          <w:lang w:val="en-US"/>
        </w:rPr>
        <w:fldChar w:fldCharType="begin" w:fldLock="1"/>
      </w:r>
      <w:r w:rsidR="00596085" w:rsidRPr="00F252E3">
        <w:rPr>
          <w:rFonts w:ascii="Book Antiqua" w:hAnsi="Book Antiqua" w:cs="Times New Roman"/>
          <w:i/>
          <w:sz w:val="24"/>
          <w:szCs w:val="24"/>
          <w:lang w:val="en-US"/>
        </w:rPr>
        <w:instrText>ADDIN CSL_CITATION {"citationItems":[{"id":"ITEM-1","itemData":{"DOI":"10.1038/s41591-020-0817-4","ISSN":"1546170X","abstract":"We report epidemiological and clinical investigations on ten pediatric SARS-CoV-2 infection cases confirmed by real-time reverse transcription PCR assay of SARS-CoV-2 RNA. Symptoms in these cases were nonspecific and no children required respiratory support or intensive care. Chest X-rays lacked definite signs of pneumonia, a defining feature of the infection in adult cases. Notably, eight children persistently tested positive on rectal swabs even after nasopharyngeal testing was negative, raising the possibility of fecal–oral transmission.","author":[{"dropping-particle":"","family":"Xu","given":"Yi","non-dropping-particle":"","parse-names":false,"suffix":""},{"dropping-particle":"","family":"Li","given":"Xufang","non-dropping-particle":"","parse-names":false,"suffix":""},{"dropping-particle":"","family":"Zhu","given":"Bing","non-dropping-particle":"","parse-names":false,"suffix":""},{"dropping-particle":"","family":"Liang","given":"Huiying","non-dropping-particle":"","parse-names":false,"suffix":""},{"dropping-particle":"","family":"Fang","given":"Chunxiao","non-dropping-particle":"","parse-names":false,"suffix":""},{"dropping-particle":"","family":"Gong","given":"Yu","non-dropping-particle":"","parse-names":false,"suffix":""},{"dropping-particle":"","family":"Guo","given":"Qiaozhi","non-dropping-particle":"","parse-names":false,"suffix":""},{"dropping-particle":"","family":"Sun","given":"Xin","non-dropping-particle":"","parse-names":false,"suffix":""},{"dropping-particle":"","family":"Zhao","given":"Danyang","non-dropping-particle":"","parse-names":false,"suffix":""},{"dropping-particle":"","family":"Shen","given":"Jun","non-dropping-particle":"","parse-names":false,"suffix":""},{"dropping-particle":"","family":"Zhang","given":"Huayan","non-dropping-particle":"","parse-names":false,"suffix":""},{"dropping-particle":"","family":"Liu","given":"Hongsheng","non-dropping-particle":"","parse-names":false,"suffix":""},{"dropping-particle":"","family":"Xia","given":"Huimin","non-dropping-particle":"","parse-names":false,"suffix":""},{"dropping-particle":"","family":"Tang","given":"Jinling","non-dropping-particle":"","parse-names":false,"suffix":""},{"dropping-particle":"","family":"Zhang","given":"Kang","non-dropping-particle":"","parse-names":false,"suffix":""},{"dropping-particle":"","family":"Gong","given":"Sitang","non-dropping-particle":"","parse-names":false,"suffix":""}],"container-title":"Nature Medicine","id":"ITEM-1","issued":{"date-parts":[["2020"]]},"publisher":"Nature Research","title":"Characteristics of pediatric SARS-CoV-2 infection and potential evidence for persistent fecal viral shedding","type":"article-journal"},"uris":["http://www.mendeley.com/documents/?uuid=dd10dcb7-384c-3ae7-b654-0b6130da3000"]}],"mendeley":{"formattedCitation":"&lt;sup&gt;[7]&lt;/sup&gt;","plainTextFormattedCitation":"[7]","previouslyFormattedCitation":"&lt;sup&gt;[7]&lt;/sup&gt;"},"properties":{"noteIndex":0},"schema":"https://github.com/citation-style-language/schema/raw/master/csl-citation.json"}</w:instrText>
      </w:r>
      <w:r w:rsidR="00205162" w:rsidRPr="00F252E3">
        <w:rPr>
          <w:rFonts w:ascii="Book Antiqua" w:hAnsi="Book Antiqua" w:cs="Times New Roman"/>
          <w:i/>
          <w:sz w:val="24"/>
          <w:szCs w:val="24"/>
          <w:lang w:val="en-US"/>
        </w:rPr>
        <w:fldChar w:fldCharType="separate"/>
      </w:r>
      <w:r w:rsidR="00205162" w:rsidRPr="00F252E3">
        <w:rPr>
          <w:rFonts w:ascii="Book Antiqua" w:hAnsi="Book Antiqua" w:cs="Times New Roman"/>
          <w:noProof/>
          <w:sz w:val="24"/>
          <w:szCs w:val="24"/>
          <w:vertAlign w:val="superscript"/>
          <w:lang w:val="en-US"/>
        </w:rPr>
        <w:t>[7]</w:t>
      </w:r>
      <w:r w:rsidR="00205162" w:rsidRPr="00F252E3">
        <w:rPr>
          <w:rFonts w:ascii="Book Antiqua" w:hAnsi="Book Antiqua" w:cs="Times New Roman"/>
          <w:i/>
          <w:sz w:val="24"/>
          <w:szCs w:val="24"/>
          <w:lang w:val="en-US"/>
        </w:rPr>
        <w:fldChar w:fldCharType="end"/>
      </w:r>
      <w:r w:rsidR="003B5119" w:rsidRPr="00F252E3">
        <w:rPr>
          <w:rFonts w:ascii="Book Antiqua" w:hAnsi="Book Antiqua" w:cs="Times New Roman"/>
          <w:sz w:val="24"/>
          <w:szCs w:val="24"/>
          <w:lang w:val="en-US"/>
        </w:rPr>
        <w:t xml:space="preserve">. </w:t>
      </w:r>
      <w:r w:rsidR="007671F8" w:rsidRPr="00F252E3">
        <w:rPr>
          <w:rFonts w:ascii="Book Antiqua" w:hAnsi="Book Antiqua" w:cs="Times New Roman"/>
          <w:sz w:val="24"/>
          <w:szCs w:val="24"/>
          <w:lang w:val="en-US"/>
        </w:rPr>
        <w:t>Specifically, high fever, lymphopenia, leukopenia or leukocytosis, and elevated transaminases are seldom seen in children</w:t>
      </w:r>
      <w:r w:rsidR="003B5119" w:rsidRPr="00F252E3">
        <w:rPr>
          <w:rFonts w:ascii="Book Antiqua" w:hAnsi="Book Antiqua" w:cs="Times New Roman"/>
          <w:sz w:val="24"/>
          <w:szCs w:val="24"/>
          <w:lang w:val="en-US"/>
        </w:rPr>
        <w:fldChar w:fldCharType="begin" w:fldLock="1"/>
      </w:r>
      <w:r w:rsidR="00954679" w:rsidRPr="00F252E3">
        <w:rPr>
          <w:rFonts w:ascii="Book Antiqua" w:hAnsi="Book Antiqua" w:cs="Times New Roman"/>
          <w:sz w:val="24"/>
          <w:szCs w:val="24"/>
          <w:lang w:val="en-US"/>
        </w:rPr>
        <w:instrText>ADDIN CSL_CITATION {"citationItems":[{"id":"ITEM-1","itemData":{"DOI":"10.1038/s41591-020-0817-4","ISSN":"1546170X","abstract":"We report epidemiological and clinical investigations on ten pediatric SARS-CoV-2 infection cases confirmed by real-time reverse transcription PCR assay of SARS-CoV-2 RNA. Symptoms in these cases were nonspecific and no children required respiratory support or intensive care. Chest X-rays lacked definite signs of pneumonia, a defining feature of the infection in adult cases. Notably, eight children persistently tested positive on rectal swabs even after nasopharyngeal testing was negative, raising the possibility of fecal–oral transmission.","author":[{"dropping-particle":"","family":"Xu","given":"Yi","non-dropping-particle":"","parse-names":false,"suffix":""},{"dropping-particle":"","family":"Li","given":"Xufang","non-dropping-particle":"","parse-names":false,"suffix":""},{"dropping-particle":"","family":"Zhu","given":"Bing","non-dropping-particle":"","parse-names":false,"suffix":""},{"dropping-particle":"","family":"Liang","given":"Huiying","non-dropping-particle":"","parse-names":false,"suffix":""},{"dropping-particle":"","family":"Fang","given":"Chunxiao","non-dropping-particle":"","parse-names":false,"suffix":""},{"dropping-particle":"","family":"Gong","given":"Yu","non-dropping-particle":"","parse-names":false,"suffix":""},{"dropping-particle":"","family":"Guo","given":"Qiaozhi","non-dropping-particle":"","parse-names":false,"suffix":""},{"dropping-particle":"","family":"Sun","given":"Xin","non-dropping-particle":"","parse-names":false,"suffix":""},{"dropping-particle":"","family":"Zhao","given":"Danyang","non-dropping-particle":"","parse-names":false,"suffix":""},{"dropping-particle":"","family":"Shen","given":"Jun","non-dropping-particle":"","parse-names":false,"suffix":""},{"dropping-particle":"","family":"Zhang","given":"Huayan","non-dropping-particle":"","parse-names":false,"suffix":""},{"dropping-particle":"","family":"Liu","given":"Hongsheng","non-dropping-particle":"","parse-names":false,"suffix":""},{"dropping-particle":"","family":"Xia","given":"Huimin","non-dropping-particle":"","parse-names":false,"suffix":""},{"dropping-particle":"","family":"Tang","given":"Jinling","non-dropping-particle":"","parse-names":false,"suffix":""},{"dropping-particle":"","family":"Zhang","given":"Kang","non-dropping-particle":"","parse-names":false,"suffix":""},{"dropping-particle":"","family":"Gong","given":"Sitang","non-dropping-particle":"","parse-names":false,"suffix":""}],"container-title":"Nature Medicine","id":"ITEM-1","issued":{"date-parts":[["2020"]]},"publisher":"Nature Research","title":"Characteristics of pediatric SARS-CoV-2 infection and potential evidence for persistent fecal viral shedding","type":"article-journal"},"uris":["http://www.mendeley.com/documents/?uuid=dd10dcb7-384c-3ae7-b654-0b6130da3000"]}],"mendeley":{"formattedCitation":"&lt;sup&gt;[7]&lt;/sup&gt;","plainTextFormattedCitation":"[7]","previouslyFormattedCitation":"&lt;sup&gt;[7]&lt;/sup&gt;"},"properties":{"noteIndex":0},"schema":"https://github.com/citation-style-language/schema/raw/master/csl-citation.json"}</w:instrText>
      </w:r>
      <w:r w:rsidR="003B5119" w:rsidRPr="00F252E3">
        <w:rPr>
          <w:rFonts w:ascii="Book Antiqua" w:hAnsi="Book Antiqua" w:cs="Times New Roman"/>
          <w:sz w:val="24"/>
          <w:szCs w:val="24"/>
          <w:lang w:val="en-US"/>
        </w:rPr>
        <w:fldChar w:fldCharType="separate"/>
      </w:r>
      <w:r w:rsidR="00D24FB7" w:rsidRPr="00F252E3">
        <w:rPr>
          <w:rFonts w:ascii="Book Antiqua" w:hAnsi="Book Antiqua" w:cs="Times New Roman"/>
          <w:noProof/>
          <w:sz w:val="24"/>
          <w:szCs w:val="24"/>
          <w:vertAlign w:val="superscript"/>
          <w:lang w:val="en-US"/>
        </w:rPr>
        <w:t>[7]</w:t>
      </w:r>
      <w:r w:rsidR="003B5119" w:rsidRPr="00F252E3">
        <w:rPr>
          <w:rFonts w:ascii="Book Antiqua" w:hAnsi="Book Antiqua" w:cs="Times New Roman"/>
          <w:sz w:val="24"/>
          <w:szCs w:val="24"/>
          <w:lang w:val="en-US"/>
        </w:rPr>
        <w:fldChar w:fldCharType="end"/>
      </w:r>
      <w:r w:rsidR="003B5119" w:rsidRPr="00F252E3">
        <w:rPr>
          <w:rFonts w:ascii="Book Antiqua" w:hAnsi="Book Antiqua" w:cs="Times New Roman"/>
          <w:sz w:val="24"/>
          <w:szCs w:val="24"/>
          <w:lang w:val="en-US"/>
        </w:rPr>
        <w:t>.</w:t>
      </w:r>
      <w:r w:rsidR="00042071" w:rsidRPr="00F252E3">
        <w:rPr>
          <w:rFonts w:ascii="Book Antiqua" w:hAnsi="Book Antiqua" w:cs="Times New Roman"/>
          <w:sz w:val="24"/>
          <w:szCs w:val="24"/>
          <w:lang w:val="en-US"/>
        </w:rPr>
        <w:t xml:space="preserve"> Nevertheless, </w:t>
      </w:r>
      <w:r w:rsidR="00FE5371" w:rsidRPr="00F252E3">
        <w:rPr>
          <w:rFonts w:ascii="Book Antiqua" w:hAnsi="Book Antiqua" w:cs="Times New Roman"/>
          <w:sz w:val="24"/>
          <w:szCs w:val="24"/>
          <w:lang w:val="en-US"/>
        </w:rPr>
        <w:t xml:space="preserve">there are recent reports from </w:t>
      </w:r>
      <w:r w:rsidR="009629AC" w:rsidRPr="00F252E3">
        <w:rPr>
          <w:rFonts w:ascii="Book Antiqua" w:hAnsi="Book Antiqua" w:cs="Times New Roman"/>
          <w:sz w:val="24"/>
          <w:szCs w:val="24"/>
          <w:lang w:val="en-US"/>
        </w:rPr>
        <w:t>United Kingdom</w:t>
      </w:r>
      <w:r w:rsidR="00FE5371" w:rsidRPr="00F252E3">
        <w:rPr>
          <w:rFonts w:ascii="Book Antiqua" w:hAnsi="Book Antiqua" w:cs="Times New Roman"/>
          <w:sz w:val="24"/>
          <w:szCs w:val="24"/>
          <w:lang w:val="en-US"/>
        </w:rPr>
        <w:t xml:space="preserve"> and other Western countries of cases of critically ill children presenting with features of </w:t>
      </w:r>
      <w:r w:rsidR="00042071" w:rsidRPr="00F252E3">
        <w:rPr>
          <w:rFonts w:ascii="Book Antiqua" w:hAnsi="Book Antiqua" w:cs="Times New Roman"/>
          <w:sz w:val="24"/>
          <w:szCs w:val="24"/>
          <w:lang w:val="en-US"/>
        </w:rPr>
        <w:t>multisystem inflammatory state, similar to toxic shock syndrome and Kawasaki disease linked to COVID-19, but further research on this topic is expected</w:t>
      </w:r>
      <w:r w:rsidR="00042071" w:rsidRPr="00F252E3">
        <w:rPr>
          <w:rFonts w:ascii="Book Antiqua" w:hAnsi="Book Antiqua" w:cs="Times New Roman"/>
          <w:sz w:val="24"/>
          <w:szCs w:val="24"/>
          <w:lang w:val="en-US"/>
        </w:rPr>
        <w:fldChar w:fldCharType="begin" w:fldLock="1"/>
      </w:r>
      <w:r w:rsidR="009B4FA4" w:rsidRPr="00F252E3">
        <w:rPr>
          <w:rFonts w:ascii="Book Antiqua" w:hAnsi="Book Antiqua" w:cs="Times New Roman"/>
          <w:sz w:val="24"/>
          <w:szCs w:val="24"/>
          <w:lang w:val="en-US"/>
        </w:rPr>
        <w:instrText>ADDIN CSL_CITATION {"citationItems":[{"id":"ITEM-1","itemData":{"DOI":"10.1136/bmj.m1710","ISSN":"1756-1833","abstract":"Doctors in the UK have been warned over a rising number of children presenting with a multisystem inflammatory state and needing intensive care.\n\nIn an urgent alert shared by North Central London Clinical Commissioning Group and the Paediatric Intensive Care Society,1 doctors were told that while the unspecified number of cases may be connected to the current pandemic, the symptoms have been observed in both children who have tested positive and negative for covid-19.\n\n“There is a growing concern that a SARS-CoV-2 related inflammatory syndrome is emerging in children in the UK or that there may be another as yet unidentified infectious pathogen associated with these cases,” the letter said.\n\nChild health leaders have stressed that there is currently a small number of cases and that advice to …","author":[{"dropping-particle":"","family":"Mahase","given":"Elisabeth","non-dropping-particle":"","parse-names":false,"suffix":""}],"container-title":"BMJ","id":"ITEM-1","issued":{"date-parts":[["2020","4","28"]]},"page":"m1710","publisher":"British Medical Journal Publishing Group","title":"Covid-19: concerns grow over inflammatory syndrome emerging in children","type":"article-journal","volume":"369"},"uris":["http://www.mendeley.com/documents/?uuid=a6bd324f-6ba2-3d0b-b5e5-ac662f31d755"]},{"id":"ITEM-2","itemData":{"DOI":"10.1542/hpeds.2020-0123","ISSN":"21541671","PMID":"32265235","author":[{"dropping-particle":"","family":"Jones","given":"Veena G.","non-dropping-particle":"","parse-names":false,"suffix":""},{"dropping-particle":"","family":"Mills","given":"Marcos","non-dropping-particle":"","parse-names":false,"suffix":""},{"dropping-particle":"","family":"Suarez","given":"Dominique","non-dropping-particle":"","parse-names":false,"suffix":""},{"dropping-particle":"","family":"Hogan","given":"Catherine A.","non-dropping-particle":"","parse-names":false,"suffix":""},{"dropping-particle":"","family":"Yeh","given":"Debra","non-dropping-particle":"","parse-names":false,"suffix":""},{"dropping-particle":"","family":"Bradley Segal","given":"J.","non-dropping-particle":"","parse-names":false,"suffix":""},{"dropping-particle":"","family":"Nguyen","given":"Elizabeth L.","non-dropping-particle":"","parse-names":false,"suffix":""},{"dropping-particle":"","family":"Barsh","given":"Gabrielle R.","non-dropping-particle":"","parse-names":false,"suffix":""},{"dropping-particle":"","family":"Maskatia","given":"Shiraz","non-dropping-particle":"","parse-names":false,"suffix":""},{"dropping-particle":"","family":"Mathew","given":"Roshni","non-dropping-particle":"","parse-names":false,"suffix":""}],"container-title":"Hospital pediatrics","id":"ITEM-2","issued":{"date-parts":[["2020","4","7"]]},"publisher":"NLM (Medline)","title":"COVID-19 and Kawasaki Disease: Novel Virus and Novel Case","type":"article-journal"},"uris":["http://www.mendeley.com/documents/?uuid=7f3d9c5b-dd27-310c-9e1e-ce64d3eaf7f7"]}],"mendeley":{"formattedCitation":"&lt;sup&gt;[34,35]&lt;/sup&gt;","plainTextFormattedCitation":"[34,35]","previouslyFormattedCitation":"&lt;sup&gt;[34,35]&lt;/sup&gt;"},"properties":{"noteIndex":0},"schema":"https://github.com/citation-style-language/schema/raw/master/csl-citation.json"}</w:instrText>
      </w:r>
      <w:r w:rsidR="00042071" w:rsidRPr="00F252E3">
        <w:rPr>
          <w:rFonts w:ascii="Book Antiqua" w:hAnsi="Book Antiqua" w:cs="Times New Roman"/>
          <w:sz w:val="24"/>
          <w:szCs w:val="24"/>
          <w:lang w:val="en-US"/>
        </w:rPr>
        <w:fldChar w:fldCharType="separate"/>
      </w:r>
      <w:r w:rsidR="009B4FA4" w:rsidRPr="00F252E3">
        <w:rPr>
          <w:rFonts w:ascii="Book Antiqua" w:hAnsi="Book Antiqua" w:cs="Times New Roman"/>
          <w:noProof/>
          <w:sz w:val="24"/>
          <w:szCs w:val="24"/>
          <w:vertAlign w:val="superscript"/>
          <w:lang w:val="en-US"/>
        </w:rPr>
        <w:t>[34,35]</w:t>
      </w:r>
      <w:r w:rsidR="00042071" w:rsidRPr="00F252E3">
        <w:rPr>
          <w:rFonts w:ascii="Book Antiqua" w:hAnsi="Book Antiqua" w:cs="Times New Roman"/>
          <w:sz w:val="24"/>
          <w:szCs w:val="24"/>
          <w:lang w:val="en-US"/>
        </w:rPr>
        <w:fldChar w:fldCharType="end"/>
      </w:r>
      <w:r w:rsidR="00042071" w:rsidRPr="00F252E3">
        <w:rPr>
          <w:rFonts w:ascii="Book Antiqua" w:hAnsi="Book Antiqua" w:cs="Times New Roman"/>
          <w:sz w:val="24"/>
          <w:szCs w:val="24"/>
          <w:lang w:val="en-US"/>
        </w:rPr>
        <w:t>.</w:t>
      </w:r>
    </w:p>
    <w:p w14:paraId="73A4D5DF" w14:textId="71B6FF88" w:rsidR="005678A1" w:rsidRPr="00F252E3" w:rsidRDefault="000E2C44" w:rsidP="00F252E3">
      <w:pPr>
        <w:snapToGrid w:val="0"/>
        <w:spacing w:after="0" w:line="360" w:lineRule="auto"/>
        <w:ind w:firstLineChars="100" w:firstLine="240"/>
        <w:jc w:val="both"/>
        <w:rPr>
          <w:rFonts w:ascii="Book Antiqua" w:hAnsi="Book Antiqua" w:cs="Times New Roman"/>
          <w:sz w:val="24"/>
          <w:szCs w:val="24"/>
        </w:rPr>
      </w:pPr>
      <w:r w:rsidRPr="00F252E3">
        <w:rPr>
          <w:rFonts w:ascii="Book Antiqua" w:hAnsi="Book Antiqua" w:cs="Times New Roman"/>
          <w:sz w:val="24"/>
          <w:szCs w:val="24"/>
          <w:lang w:val="en-US"/>
        </w:rPr>
        <w:t xml:space="preserve">Finally, and in addition of the above, </w:t>
      </w:r>
      <w:r w:rsidRPr="00F252E3">
        <w:rPr>
          <w:rFonts w:ascii="Book Antiqua" w:hAnsi="Book Antiqua" w:cs="Times New Roman"/>
          <w:sz w:val="24"/>
          <w:szCs w:val="24"/>
        </w:rPr>
        <w:t>a</w:t>
      </w:r>
      <w:r w:rsidR="005678A1" w:rsidRPr="00F252E3">
        <w:rPr>
          <w:rFonts w:ascii="Book Antiqua" w:hAnsi="Book Antiqua" w:cs="Times New Roman"/>
          <w:sz w:val="24"/>
          <w:szCs w:val="24"/>
        </w:rPr>
        <w:t xml:space="preserve">s these </w:t>
      </w:r>
      <w:r w:rsidR="000309CE" w:rsidRPr="00F252E3">
        <w:rPr>
          <w:rFonts w:ascii="Book Antiqua" w:hAnsi="Book Antiqua" w:cs="Times New Roman"/>
          <w:sz w:val="24"/>
          <w:szCs w:val="24"/>
        </w:rPr>
        <w:t xml:space="preserve">GI </w:t>
      </w:r>
      <w:r w:rsidR="005678A1" w:rsidRPr="00F252E3">
        <w:rPr>
          <w:rFonts w:ascii="Book Antiqua" w:hAnsi="Book Antiqua" w:cs="Times New Roman"/>
          <w:sz w:val="24"/>
          <w:szCs w:val="24"/>
        </w:rPr>
        <w:t xml:space="preserve">symptoms are not specific and may develop in patients without COVID-19, such as patients with peptic ulcer disease, inflammatory bowel disease, other gastrointestinal infections, intake of NSAIDs, antibiotics, PPIs, or traditional remedies etc., it is of utmost importance that physicians and radiologists are fully aware to suspect underlying COVID-19 even in patients </w:t>
      </w:r>
      <w:r w:rsidR="00205162" w:rsidRPr="00F252E3">
        <w:rPr>
          <w:rFonts w:ascii="Book Antiqua" w:hAnsi="Book Antiqua" w:cs="Times New Roman"/>
          <w:sz w:val="24"/>
          <w:szCs w:val="24"/>
        </w:rPr>
        <w:t>with pre-existing GI conditions</w:t>
      </w:r>
      <w:r w:rsidR="005678A1" w:rsidRPr="00F252E3">
        <w:rPr>
          <w:rFonts w:ascii="Book Antiqua" w:hAnsi="Book Antiqua" w:cs="Times New Roman"/>
          <w:sz w:val="24"/>
          <w:szCs w:val="24"/>
        </w:rPr>
        <w:fldChar w:fldCharType="begin" w:fldLock="1"/>
      </w:r>
      <w:r w:rsidR="009B4FA4" w:rsidRPr="00F252E3">
        <w:rPr>
          <w:rFonts w:ascii="Book Antiqua" w:hAnsi="Book Antiqua" w:cs="Times New Roman"/>
          <w:sz w:val="24"/>
          <w:szCs w:val="24"/>
        </w:rPr>
        <w:instrText>ADDIN CSL_CITATION {"citationItems":[{"id":"ITEM-1","itemData":{"DOI":"10.1016/S2468-1253(20)30076-5","ISSN":"24681253","author":[{"dropping-particle":"","family":"Mao","given":"Ren","non-dropping-particle":"","parse-names":false,"suffix":""},{"dropping-particle":"","family":"Liang","given":"Jie","non-dropping-particle":"","parse-names":false,"suffix":""},{"dropping-particle":"","family":"Shen","given":"Jun","non-dropping-particle":"","parse-names":false,"suffix":""},{"dropping-particle":"","family":"Ghosh","given":"Subrata","non-dropping-particle":"","parse-names":false,"suffix":""},{"dropping-particle":"","family":"Zhu","given":"Liang Ru","non-dropping-particle":"","parse-names":false,"suffix":""},{"dropping-particle":"","family":"Yang","given":"Hong","non-dropping-particle":"","parse-names":false,"suffix":""},{"dropping-particle":"","family":"Wu","given":"Kai Chun","non-dropping-particle":"","parse-names":false,"suffix":""},{"dropping-particle":"","family":"Chen","given":"Min Hu","non-dropping-particle":"","parse-names":false,"suffix":""}],"container-title":"The Lancet Gastroenterology and Hepatology","id":"ITEM-1","issue":"5","issued":{"date-parts":[["2020","5","1"]]},"page":"426-428","publisher":"Elsevier Ltd","title":"Implications of COVID-19 for patients with pre-existing digestive diseases","type":"article","volume":"5"},"uris":["http://www.mendeley.com/documents/?uuid=4fff4ead-999b-393f-b4e1-65e1ef4c90d9"]}],"mendeley":{"formattedCitation":"&lt;sup&gt;[36]&lt;/sup&gt;","plainTextFormattedCitation":"[36]","previouslyFormattedCitation":"&lt;sup&gt;[36]&lt;/sup&gt;"},"properties":{"noteIndex":0},"schema":"https://github.com/citation-style-language/schema/raw/master/csl-citation.json"}</w:instrText>
      </w:r>
      <w:r w:rsidR="005678A1" w:rsidRPr="00F252E3">
        <w:rPr>
          <w:rFonts w:ascii="Book Antiqua" w:hAnsi="Book Antiqua" w:cs="Times New Roman"/>
          <w:sz w:val="24"/>
          <w:szCs w:val="24"/>
        </w:rPr>
        <w:fldChar w:fldCharType="separate"/>
      </w:r>
      <w:r w:rsidR="009B4FA4" w:rsidRPr="00F252E3">
        <w:rPr>
          <w:rFonts w:ascii="Book Antiqua" w:hAnsi="Book Antiqua" w:cs="Times New Roman"/>
          <w:noProof/>
          <w:sz w:val="24"/>
          <w:szCs w:val="24"/>
          <w:vertAlign w:val="superscript"/>
        </w:rPr>
        <w:t>[36]</w:t>
      </w:r>
      <w:r w:rsidR="005678A1" w:rsidRPr="00F252E3">
        <w:rPr>
          <w:rFonts w:ascii="Book Antiqua" w:hAnsi="Book Antiqua" w:cs="Times New Roman"/>
          <w:sz w:val="24"/>
          <w:szCs w:val="24"/>
        </w:rPr>
        <w:fldChar w:fldCharType="end"/>
      </w:r>
      <w:r w:rsidR="005678A1" w:rsidRPr="00F252E3">
        <w:rPr>
          <w:rFonts w:ascii="Book Antiqua" w:hAnsi="Book Antiqua" w:cs="Times New Roman"/>
          <w:sz w:val="24"/>
          <w:szCs w:val="24"/>
        </w:rPr>
        <w:t xml:space="preserve">. </w:t>
      </w:r>
    </w:p>
    <w:p w14:paraId="3275CBA4" w14:textId="77777777" w:rsidR="002A601A" w:rsidRPr="00F252E3" w:rsidRDefault="002A601A" w:rsidP="00F252E3">
      <w:pPr>
        <w:snapToGrid w:val="0"/>
        <w:spacing w:after="0" w:line="360" w:lineRule="auto"/>
        <w:jc w:val="both"/>
        <w:rPr>
          <w:rFonts w:ascii="Book Antiqua" w:hAnsi="Book Antiqua" w:cs="Times New Roman"/>
          <w:sz w:val="24"/>
          <w:szCs w:val="24"/>
        </w:rPr>
      </w:pPr>
    </w:p>
    <w:p w14:paraId="6C1215B6" w14:textId="15394B85" w:rsidR="002A601A" w:rsidRPr="00F252E3" w:rsidRDefault="002A601A" w:rsidP="00F252E3">
      <w:pPr>
        <w:snapToGrid w:val="0"/>
        <w:spacing w:after="0" w:line="360" w:lineRule="auto"/>
        <w:jc w:val="both"/>
        <w:rPr>
          <w:rFonts w:ascii="Book Antiqua" w:hAnsi="Book Antiqua" w:cs="Times New Roman"/>
          <w:b/>
          <w:caps/>
          <w:sz w:val="24"/>
          <w:szCs w:val="24"/>
          <w:u w:val="single"/>
          <w:lang w:val="en-US"/>
        </w:rPr>
      </w:pPr>
      <w:r w:rsidRPr="00F252E3">
        <w:rPr>
          <w:rFonts w:ascii="Book Antiqua" w:hAnsi="Book Antiqua" w:cs="Times New Roman"/>
          <w:b/>
          <w:caps/>
          <w:sz w:val="24"/>
          <w:szCs w:val="24"/>
          <w:u w:val="single"/>
          <w:lang w:val="en-US"/>
        </w:rPr>
        <w:lastRenderedPageBreak/>
        <w:t>Pathophysiology</w:t>
      </w:r>
      <w:r w:rsidR="0083623A" w:rsidRPr="00F252E3">
        <w:rPr>
          <w:rFonts w:ascii="Book Antiqua" w:hAnsi="Book Antiqua" w:cs="Times New Roman"/>
          <w:b/>
          <w:caps/>
          <w:sz w:val="24"/>
          <w:szCs w:val="24"/>
          <w:u w:val="single"/>
          <w:lang w:val="en-US"/>
        </w:rPr>
        <w:t xml:space="preserve"> </w:t>
      </w:r>
      <w:r w:rsidR="004023B7" w:rsidRPr="00F252E3">
        <w:rPr>
          <w:rFonts w:ascii="Book Antiqua" w:hAnsi="Book Antiqua" w:cs="Times New Roman"/>
          <w:b/>
          <w:caps/>
          <w:sz w:val="24"/>
          <w:szCs w:val="24"/>
          <w:u w:val="single"/>
          <w:lang w:val="en-US"/>
        </w:rPr>
        <w:t>of gastrointestinal</w:t>
      </w:r>
      <w:r w:rsidR="0047536A" w:rsidRPr="00F252E3">
        <w:rPr>
          <w:rFonts w:ascii="Book Antiqua" w:hAnsi="Book Antiqua" w:cs="Times New Roman"/>
          <w:b/>
          <w:caps/>
          <w:sz w:val="24"/>
          <w:szCs w:val="24"/>
          <w:u w:val="single"/>
          <w:lang w:val="en-US"/>
        </w:rPr>
        <w:t xml:space="preserve"> and liver</w:t>
      </w:r>
      <w:r w:rsidR="004023B7" w:rsidRPr="00F252E3">
        <w:rPr>
          <w:rFonts w:ascii="Book Antiqua" w:hAnsi="Book Antiqua" w:cs="Times New Roman"/>
          <w:b/>
          <w:caps/>
          <w:sz w:val="24"/>
          <w:szCs w:val="24"/>
          <w:u w:val="single"/>
          <w:lang w:val="en-US"/>
        </w:rPr>
        <w:t xml:space="preserve"> manifestations</w:t>
      </w:r>
    </w:p>
    <w:p w14:paraId="0CD7DDBB" w14:textId="170F5441" w:rsidR="002A601A" w:rsidRPr="00F252E3" w:rsidRDefault="000E0DE8" w:rsidP="00F252E3">
      <w:pPr>
        <w:snapToGrid w:val="0"/>
        <w:spacing w:after="0" w:line="360" w:lineRule="auto"/>
        <w:jc w:val="both"/>
        <w:rPr>
          <w:rFonts w:ascii="Book Antiqua" w:hAnsi="Book Antiqua" w:cs="Times New Roman"/>
          <w:sz w:val="24"/>
          <w:szCs w:val="24"/>
          <w:lang w:val="en-US"/>
        </w:rPr>
      </w:pPr>
      <w:r w:rsidRPr="00F252E3">
        <w:rPr>
          <w:rFonts w:ascii="Book Antiqua" w:hAnsi="Book Antiqua" w:cs="Times New Roman"/>
          <w:sz w:val="24"/>
          <w:szCs w:val="24"/>
          <w:lang w:val="en-US"/>
        </w:rPr>
        <w:t>As discussed previously, SARS-C</w:t>
      </w:r>
      <w:r w:rsidR="00BB41AB" w:rsidRPr="00F252E3">
        <w:rPr>
          <w:rFonts w:ascii="Book Antiqua" w:hAnsi="Book Antiqua" w:cs="Times New Roman"/>
          <w:sz w:val="24"/>
          <w:szCs w:val="24"/>
          <w:lang w:val="en-US"/>
        </w:rPr>
        <w:t>o</w:t>
      </w:r>
      <w:r w:rsidRPr="00F252E3">
        <w:rPr>
          <w:rFonts w:ascii="Book Antiqua" w:hAnsi="Book Antiqua" w:cs="Times New Roman"/>
          <w:sz w:val="24"/>
          <w:szCs w:val="24"/>
          <w:lang w:val="en-US"/>
        </w:rPr>
        <w:t>V-2 enters and replicates into cells by</w:t>
      </w:r>
      <w:r w:rsidR="00F8129B" w:rsidRPr="00F252E3">
        <w:rPr>
          <w:rFonts w:ascii="Book Antiqua" w:hAnsi="Book Antiqua" w:cs="Times New Roman"/>
          <w:sz w:val="24"/>
          <w:szCs w:val="24"/>
          <w:lang w:val="en-US"/>
        </w:rPr>
        <w:t xml:space="preserve"> binding to its </w:t>
      </w:r>
      <w:r w:rsidR="00666C5C" w:rsidRPr="00F252E3">
        <w:rPr>
          <w:rFonts w:ascii="Book Antiqua" w:hAnsi="Book Antiqua" w:cs="Times New Roman"/>
          <w:sz w:val="24"/>
          <w:szCs w:val="24"/>
          <w:lang w:val="en-US"/>
        </w:rPr>
        <w:t xml:space="preserve">ACE2 </w:t>
      </w:r>
      <w:r w:rsidR="00F8129B" w:rsidRPr="00F252E3">
        <w:rPr>
          <w:rFonts w:ascii="Book Antiqua" w:hAnsi="Book Antiqua" w:cs="Times New Roman"/>
          <w:sz w:val="24"/>
          <w:szCs w:val="24"/>
          <w:lang w:val="en-US"/>
        </w:rPr>
        <w:t>receptor</w:t>
      </w:r>
      <w:r w:rsidR="00472E0D" w:rsidRPr="00F252E3">
        <w:rPr>
          <w:rFonts w:ascii="Book Antiqua" w:hAnsi="Book Antiqua" w:cs="Times New Roman"/>
          <w:sz w:val="24"/>
          <w:szCs w:val="24"/>
          <w:lang w:val="en-US"/>
        </w:rPr>
        <w:fldChar w:fldCharType="begin" w:fldLock="1"/>
      </w:r>
      <w:r w:rsidR="00954679" w:rsidRPr="00F252E3">
        <w:rPr>
          <w:rFonts w:ascii="Book Antiqua" w:hAnsi="Book Antiqua" w:cs="Times New Roman"/>
          <w:sz w:val="24"/>
          <w:szCs w:val="24"/>
          <w:lang w:val="en-US"/>
        </w:rPr>
        <w:instrText>ADDIN CSL_CITATION {"citationItems":[{"id":"ITEM-1","itemData":{"DOI":"10.1053/j.gastro.2020.02.055","ISSN":"00165085","PMID":"32142773","abstract":"The new coronavirus (SARS-CoV-2) outbreak originating from Wuhan, China, poses a threat to global health. While it's evident that the virus invades respiratory tract and transmits from human to human through airway, other viral tropisms and transmission routes remain unknown. We tested viral RNA in stool from 73 SARS-CoV-2-infected hospitalized patients using rRT-PCR. 53.42% of the patients tested positive in stool. 23.29% of the patients remained positive in feces even after the viral RNA decreased to undetectable level in respiratory tract. The viral RNA was also detected in gastrointestinal tissues. Furthermore, gastric, duodenal and rectal epithelia showed positive immunofluorescent staining of viral host receptor ACE2 and viral nucleocapsid protein in a case of SARS-CoV-2 infection. Our results provide evidence for gastrointestinal infection of SARS-CoV-2, highlighting its potential fecal-oral transmission route. ### Competing Interest Statement The authors have declared no competing interest. ### Funding Statement This work was funded by the National Natural Science Foundation of China (grant 81870411). The funders had no involvement in study design, writing the report or decision for publication. ### Author Declarations All relevant ethical guidelines have been followed; any necessary IRB and/or ethics committee approvals have been obtained and details of the IRB/oversight body are included in the manuscript. Yes All necessary patient/participant consent has been obtained and the appropriate institutional forms have been archived. Yes I understand that all clinical trials and any other prospective interventional studies must be registered with an ICMJE-approved registry, such as ClinicalTrials.gov. I confirm that any such study reported in the manuscript has been registered and the trial registration ID is provided (note: if posting a prospective study registered retrospectively, please provide a statement in the trial ID field explaining why the study was not registered in advance). Yes I have followed all appropriate research reporting guidelines and uploaded the relevant EQUATOR Network research reporting checklist(s) and other pertinent material as supplementary files, if applicable. Yes The data used to support the findings of this study are available from the corresponding author upon request.","author":[{"dropping-particle":"","family":"Xiao","given":"Fei","non-dropping-particle":"","parse-names":false,"suffix":""},{"dropping-particle":"","family":"Tang","given":"Meiwen","non-dropping-particle":"","parse-names":false,"suffix":""},{"dropping-particle":"","family":"Zheng","given":"Xiaobin","non-dropping-particle":"","parse-names":false,"suffix":""},{"dropping-particle":"","family":"Liu","given":"Ye","non-dropping-particle":"","parse-names":false,"suffix":""},{"dropping-particle":"","family":"Li","given":"Xiaofeng","non-dropping-particle":"","parse-names":false,"suffix":""},{"dropping-particle":"","family":"Shan","given":"Hong","non-dropping-particle":"","parse-names":false,"suffix":""}],"container-title":"Gastroenterology","id":"ITEM-1","issued":{"date-parts":[["2020","3"]]},"publisher":"Elsevier BV","title":"Evidence for gastrointestinal infection of SARS-CoV-2","type":"article-journal"},"uris":["http://www.mendeley.com/documents/?uuid=7e968647-4f73-339e-900a-c47144a44b78"]}],"mendeley":{"formattedCitation":"&lt;sup&gt;[8]&lt;/sup&gt;","plainTextFormattedCitation":"[8]","previouslyFormattedCitation":"&lt;sup&gt;[8]&lt;/sup&gt;"},"properties":{"noteIndex":0},"schema":"https://github.com/citation-style-language/schema/raw/master/csl-citation.json"}</w:instrText>
      </w:r>
      <w:r w:rsidR="00472E0D" w:rsidRPr="00F252E3">
        <w:rPr>
          <w:rFonts w:ascii="Book Antiqua" w:hAnsi="Book Antiqua" w:cs="Times New Roman"/>
          <w:sz w:val="24"/>
          <w:szCs w:val="24"/>
          <w:lang w:val="en-US"/>
        </w:rPr>
        <w:fldChar w:fldCharType="separate"/>
      </w:r>
      <w:r w:rsidR="00D24FB7" w:rsidRPr="00F252E3">
        <w:rPr>
          <w:rFonts w:ascii="Book Antiqua" w:hAnsi="Book Antiqua" w:cs="Times New Roman"/>
          <w:noProof/>
          <w:sz w:val="24"/>
          <w:szCs w:val="24"/>
          <w:vertAlign w:val="superscript"/>
          <w:lang w:val="en-US"/>
        </w:rPr>
        <w:t>[8]</w:t>
      </w:r>
      <w:r w:rsidR="00472E0D" w:rsidRPr="00F252E3">
        <w:rPr>
          <w:rFonts w:ascii="Book Antiqua" w:hAnsi="Book Antiqua" w:cs="Times New Roman"/>
          <w:sz w:val="24"/>
          <w:szCs w:val="24"/>
          <w:lang w:val="en-US"/>
        </w:rPr>
        <w:fldChar w:fldCharType="end"/>
      </w:r>
      <w:r w:rsidR="002A601A" w:rsidRPr="00F252E3">
        <w:rPr>
          <w:rFonts w:ascii="Book Antiqua" w:hAnsi="Book Antiqua" w:cs="Times New Roman"/>
          <w:sz w:val="24"/>
          <w:szCs w:val="24"/>
          <w:lang w:val="en-US"/>
        </w:rPr>
        <w:t xml:space="preserve">. </w:t>
      </w:r>
      <w:r w:rsidR="00F8129B" w:rsidRPr="00F252E3">
        <w:rPr>
          <w:rFonts w:ascii="Book Antiqua" w:hAnsi="Book Antiqua" w:cs="Times New Roman"/>
          <w:sz w:val="24"/>
          <w:szCs w:val="24"/>
          <w:lang w:val="en-US"/>
        </w:rPr>
        <w:t>ACE2 receptor is expressed in type 2 alveolar cells</w:t>
      </w:r>
      <w:r w:rsidR="00666C5C" w:rsidRPr="00F252E3">
        <w:rPr>
          <w:rFonts w:ascii="Book Antiqua" w:hAnsi="Book Antiqua" w:cs="Times New Roman"/>
          <w:sz w:val="24"/>
          <w:szCs w:val="24"/>
          <w:lang w:val="en-US"/>
        </w:rPr>
        <w:t>, but</w:t>
      </w:r>
      <w:r w:rsidR="00F8129B" w:rsidRPr="00F252E3">
        <w:rPr>
          <w:rFonts w:ascii="Book Antiqua" w:hAnsi="Book Antiqua" w:cs="Times New Roman"/>
          <w:sz w:val="24"/>
          <w:szCs w:val="24"/>
          <w:lang w:val="en-US"/>
        </w:rPr>
        <w:t xml:space="preserve"> abundant expression of ACE2 has been found in epithelial cells throughout the </w:t>
      </w:r>
      <w:r w:rsidR="000309CE" w:rsidRPr="00F252E3">
        <w:rPr>
          <w:rFonts w:ascii="Book Antiqua" w:hAnsi="Book Antiqua" w:cs="Times New Roman"/>
          <w:sz w:val="24"/>
          <w:szCs w:val="24"/>
          <w:lang w:val="en-US"/>
        </w:rPr>
        <w:t xml:space="preserve">GI </w:t>
      </w:r>
      <w:r w:rsidR="00205162" w:rsidRPr="00F252E3">
        <w:rPr>
          <w:rFonts w:ascii="Book Antiqua" w:hAnsi="Book Antiqua" w:cs="Times New Roman"/>
          <w:sz w:val="24"/>
          <w:szCs w:val="24"/>
          <w:lang w:val="en-US"/>
        </w:rPr>
        <w:t xml:space="preserve">tract and </w:t>
      </w:r>
      <w:proofErr w:type="spellStart"/>
      <w:r w:rsidR="00205162" w:rsidRPr="00F252E3">
        <w:rPr>
          <w:rFonts w:ascii="Book Antiqua" w:hAnsi="Book Antiqua" w:cs="Times New Roman"/>
          <w:sz w:val="24"/>
          <w:szCs w:val="24"/>
          <w:lang w:val="en-US"/>
        </w:rPr>
        <w:t>cholangiocytes</w:t>
      </w:r>
      <w:proofErr w:type="spellEnd"/>
      <w:r w:rsidR="00472E0D" w:rsidRPr="00F252E3">
        <w:rPr>
          <w:rFonts w:ascii="Book Antiqua" w:hAnsi="Book Antiqua" w:cs="Times New Roman"/>
          <w:sz w:val="24"/>
          <w:szCs w:val="24"/>
          <w:lang w:val="en-US"/>
        </w:rPr>
        <w:fldChar w:fldCharType="begin" w:fldLock="1"/>
      </w:r>
      <w:r w:rsidR="00954679" w:rsidRPr="00F252E3">
        <w:rPr>
          <w:rFonts w:ascii="Book Antiqua" w:hAnsi="Book Antiqua" w:cs="Times New Roman"/>
          <w:sz w:val="24"/>
          <w:szCs w:val="24"/>
          <w:lang w:val="en-US"/>
        </w:rPr>
        <w:instrText>ADDIN CSL_CITATION {"citationItems":[{"id":"ITEM-1","itemData":{"DOI":"10.1053/j.gastro.2020.02.055","ISSN":"00165085","PMID":"32142773","abstract":"The new coronavirus (SARS-CoV-2) outbreak originating from Wuhan, China, poses a threat to global health. While it's evident that the virus invades respiratory tract and transmits from human to human through airway, other viral tropisms and transmission routes remain unknown. We tested viral RNA in stool from 73 SARS-CoV-2-infected hospitalized patients using rRT-PCR. 53.42% of the patients tested positive in stool. 23.29% of the patients remained positive in feces even after the viral RNA decreased to undetectable level in respiratory tract. The viral RNA was also detected in gastrointestinal tissues. Furthermore, gastric, duodenal and rectal epithelia showed positive immunofluorescent staining of viral host receptor ACE2 and viral nucleocapsid protein in a case of SARS-CoV-2 infection. Our results provide evidence for gastrointestinal infection of SARS-CoV-2, highlighting its potential fecal-oral transmission route. ### Competing Interest Statement The authors have declared no competing interest. ### Funding Statement This work was funded by the National Natural Science Foundation of China (grant 81870411). The funders had no involvement in study design, writing the report or decision for publication. ### Author Declarations All relevant ethical guidelines have been followed; any necessary IRB and/or ethics committee approvals have been obtained and details of the IRB/oversight body are included in the manuscript. Yes All necessary patient/participant consent has been obtained and the appropriate institutional forms have been archived. Yes I understand that all clinical trials and any other prospective interventional studies must be registered with an ICMJE-approved registry, such as ClinicalTrials.gov. I confirm that any such study reported in the manuscript has been registered and the trial registration ID is provided (note: if posting a prospective study registered retrospectively, please provide a statement in the trial ID field explaining why the study was not registered in advance). Yes I have followed all appropriate research reporting guidelines and uploaded the relevant EQUATOR Network research reporting checklist(s) and other pertinent material as supplementary files, if applicable. Yes The data used to support the findings of this study are available from the corresponding author upon request.","author":[{"dropping-particle":"","family":"Xiao","given":"Fei","non-dropping-particle":"","parse-names":false,"suffix":""},{"dropping-particle":"","family":"Tang","given":"Meiwen","non-dropping-particle":"","parse-names":false,"suffix":""},{"dropping-particle":"","family":"Zheng","given":"Xiaobin","non-dropping-particle":"","parse-names":false,"suffix":""},{"dropping-particle":"","family":"Liu","given":"Ye","non-dropping-particle":"","parse-names":false,"suffix":""},{"dropping-particle":"","family":"Li","given":"Xiaofeng","non-dropping-particle":"","parse-names":false,"suffix":""},{"dropping-particle":"","family":"Shan","given":"Hong","non-dropping-particle":"","parse-names":false,"suffix":""}],"container-title":"Gastroenterology","id":"ITEM-1","issued":{"date-parts":[["2020","3"]]},"publisher":"Elsevier BV","title":"Evidence for gastrointestinal infection of SARS-CoV-2","type":"article-journal"},"uris":["http://www.mendeley.com/documents/?uuid=7e968647-4f73-339e-900a-c47144a44b78"]}],"mendeley":{"formattedCitation":"&lt;sup&gt;[8]&lt;/sup&gt;","plainTextFormattedCitation":"[8]","previouslyFormattedCitation":"&lt;sup&gt;[8]&lt;/sup&gt;"},"properties":{"noteIndex":0},"schema":"https://github.com/citation-style-language/schema/raw/master/csl-citation.json"}</w:instrText>
      </w:r>
      <w:r w:rsidR="00472E0D" w:rsidRPr="00F252E3">
        <w:rPr>
          <w:rFonts w:ascii="Book Antiqua" w:hAnsi="Book Antiqua" w:cs="Times New Roman"/>
          <w:sz w:val="24"/>
          <w:szCs w:val="24"/>
          <w:lang w:val="en-US"/>
        </w:rPr>
        <w:fldChar w:fldCharType="separate"/>
      </w:r>
      <w:r w:rsidR="00D24FB7" w:rsidRPr="00F252E3">
        <w:rPr>
          <w:rFonts w:ascii="Book Antiqua" w:hAnsi="Book Antiqua" w:cs="Times New Roman"/>
          <w:noProof/>
          <w:sz w:val="24"/>
          <w:szCs w:val="24"/>
          <w:vertAlign w:val="superscript"/>
          <w:lang w:val="en-US"/>
        </w:rPr>
        <w:t>[8]</w:t>
      </w:r>
      <w:r w:rsidR="00472E0D" w:rsidRPr="00F252E3">
        <w:rPr>
          <w:rFonts w:ascii="Book Antiqua" w:hAnsi="Book Antiqua" w:cs="Times New Roman"/>
          <w:sz w:val="24"/>
          <w:szCs w:val="24"/>
          <w:lang w:val="en-US"/>
        </w:rPr>
        <w:fldChar w:fldCharType="end"/>
      </w:r>
      <w:r w:rsidR="00472E0D" w:rsidRPr="00F252E3">
        <w:rPr>
          <w:rFonts w:ascii="Book Antiqua" w:hAnsi="Book Antiqua" w:cs="Times New Roman"/>
          <w:sz w:val="24"/>
          <w:szCs w:val="24"/>
          <w:lang w:val="en-US"/>
        </w:rPr>
        <w:t>.</w:t>
      </w:r>
      <w:r w:rsidR="0081587C" w:rsidRPr="00F252E3">
        <w:rPr>
          <w:rFonts w:ascii="Book Antiqua" w:hAnsi="Book Antiqua" w:cs="Times New Roman"/>
          <w:sz w:val="24"/>
          <w:szCs w:val="24"/>
          <w:lang w:val="en-US"/>
        </w:rPr>
        <w:t xml:space="preserve"> Distribution of ACE2 staining positivity is mainly in the cytoplasm of the epithelial cells of the stomach and intestine and the cilia of glandular epithelial cells.</w:t>
      </w:r>
      <w:r w:rsidR="002A601A" w:rsidRPr="00F252E3">
        <w:rPr>
          <w:rFonts w:ascii="Book Antiqua" w:hAnsi="Book Antiqua" w:cs="Times New Roman"/>
          <w:sz w:val="24"/>
          <w:szCs w:val="24"/>
          <w:lang w:val="en-US"/>
        </w:rPr>
        <w:t xml:space="preserve"> </w:t>
      </w:r>
      <w:r w:rsidR="00E43F91" w:rsidRPr="00F252E3">
        <w:rPr>
          <w:rFonts w:ascii="Book Antiqua" w:hAnsi="Book Antiqua" w:cs="Times New Roman"/>
          <w:sz w:val="24"/>
          <w:szCs w:val="24"/>
          <w:lang w:val="en-US"/>
        </w:rPr>
        <w:t xml:space="preserve">In </w:t>
      </w:r>
      <w:r w:rsidR="00E65AA1" w:rsidRPr="00F252E3">
        <w:rPr>
          <w:rFonts w:ascii="Book Antiqua" w:hAnsi="Book Antiqua" w:cs="Times New Roman"/>
          <w:sz w:val="24"/>
          <w:szCs w:val="24"/>
          <w:lang w:val="en-US"/>
        </w:rPr>
        <w:t>COVID-19 patients</w:t>
      </w:r>
      <w:r w:rsidR="00E43F91" w:rsidRPr="00F252E3">
        <w:rPr>
          <w:rFonts w:ascii="Book Antiqua" w:hAnsi="Book Antiqua" w:cs="Times New Roman"/>
          <w:sz w:val="24"/>
          <w:szCs w:val="24"/>
          <w:lang w:val="en-US"/>
        </w:rPr>
        <w:t xml:space="preserve">, the presence of viral nucleocapsid protein has been verified in almost the entirety of the </w:t>
      </w:r>
      <w:r w:rsidR="00826E97" w:rsidRPr="00F252E3">
        <w:rPr>
          <w:rFonts w:ascii="Book Antiqua" w:hAnsi="Book Antiqua" w:cs="Times New Roman"/>
          <w:sz w:val="24"/>
          <w:szCs w:val="24"/>
          <w:lang w:val="en-US"/>
        </w:rPr>
        <w:t xml:space="preserve">GI </w:t>
      </w:r>
      <w:r w:rsidR="00E43F91" w:rsidRPr="00F252E3">
        <w:rPr>
          <w:rFonts w:ascii="Book Antiqua" w:hAnsi="Book Antiqua" w:cs="Times New Roman"/>
          <w:sz w:val="24"/>
          <w:szCs w:val="24"/>
          <w:lang w:val="en-US"/>
        </w:rPr>
        <w:t>lumen, such as gastric, duodenal and rectal glandular epithelial cells, apart from the esophagus.</w:t>
      </w:r>
      <w:r w:rsidR="00960D62" w:rsidRPr="00F252E3">
        <w:rPr>
          <w:rFonts w:ascii="Book Antiqua" w:hAnsi="Book Antiqua" w:cs="Times New Roman"/>
          <w:sz w:val="24"/>
          <w:szCs w:val="24"/>
          <w:lang w:val="en-US"/>
        </w:rPr>
        <w:t xml:space="preserve"> </w:t>
      </w:r>
      <w:r w:rsidR="00E43F91" w:rsidRPr="00F252E3">
        <w:rPr>
          <w:rFonts w:ascii="Book Antiqua" w:hAnsi="Book Antiqua" w:cs="Times New Roman"/>
          <w:sz w:val="24"/>
          <w:szCs w:val="24"/>
          <w:lang w:val="en-US"/>
        </w:rPr>
        <w:t xml:space="preserve">From a histological point of view, the epithelium of the digestive tract shows </w:t>
      </w:r>
      <w:proofErr w:type="spellStart"/>
      <w:r w:rsidR="00E43F91" w:rsidRPr="00F252E3">
        <w:rPr>
          <w:rFonts w:ascii="Book Antiqua" w:hAnsi="Book Antiqua" w:cs="Times New Roman"/>
          <w:sz w:val="24"/>
          <w:szCs w:val="24"/>
          <w:lang w:val="en-US"/>
        </w:rPr>
        <w:t>plasmacytic</w:t>
      </w:r>
      <w:proofErr w:type="spellEnd"/>
      <w:r w:rsidR="00E43F91" w:rsidRPr="00F252E3">
        <w:rPr>
          <w:rFonts w:ascii="Book Antiqua" w:hAnsi="Book Antiqua" w:cs="Times New Roman"/>
          <w:sz w:val="24"/>
          <w:szCs w:val="24"/>
          <w:lang w:val="en-US"/>
        </w:rPr>
        <w:t xml:space="preserve"> and lymphocytic infiltration with interstitial </w:t>
      </w:r>
      <w:r w:rsidR="008E4EB5" w:rsidRPr="00F252E3">
        <w:rPr>
          <w:rFonts w:ascii="Book Antiqua" w:hAnsi="Book Antiqua" w:cs="Times New Roman"/>
          <w:sz w:val="24"/>
          <w:szCs w:val="24"/>
          <w:lang w:val="en-US"/>
        </w:rPr>
        <w:t>edema</w:t>
      </w:r>
      <w:r w:rsidR="00E43F91" w:rsidRPr="00F252E3">
        <w:rPr>
          <w:rFonts w:ascii="Book Antiqua" w:hAnsi="Book Antiqua" w:cs="Times New Roman"/>
          <w:sz w:val="24"/>
          <w:szCs w:val="24"/>
          <w:lang w:val="en-US"/>
        </w:rPr>
        <w:t xml:space="preserve">, mainly in the stomach, duodenum and rectum and more patchy lymphocytic infiltration in the esophagus. </w:t>
      </w:r>
      <w:r w:rsidR="00CD1B0B" w:rsidRPr="00F252E3">
        <w:rPr>
          <w:rFonts w:ascii="Book Antiqua" w:hAnsi="Book Antiqua" w:cs="Times New Roman"/>
          <w:sz w:val="24"/>
          <w:szCs w:val="24"/>
          <w:lang w:val="en-US"/>
        </w:rPr>
        <w:t>Thus, SARS-CoV-2 may cause digestive symptoms either by direct viral invasion in target cells and/or immune-mediated tissue and end-organ injury</w:t>
      </w:r>
      <w:r w:rsidR="00E43F91" w:rsidRPr="00F252E3">
        <w:rPr>
          <w:rFonts w:ascii="Book Antiqua" w:hAnsi="Book Antiqua" w:cs="Times New Roman"/>
          <w:sz w:val="24"/>
          <w:szCs w:val="24"/>
          <w:lang w:val="en-US"/>
        </w:rPr>
        <w:fldChar w:fldCharType="begin" w:fldLock="1"/>
      </w:r>
      <w:r w:rsidR="00D43498" w:rsidRPr="00F252E3">
        <w:rPr>
          <w:rFonts w:ascii="Book Antiqua" w:hAnsi="Book Antiqua" w:cs="Times New Roman"/>
          <w:sz w:val="24"/>
          <w:szCs w:val="24"/>
          <w:lang w:val="en-US"/>
        </w:rPr>
        <w:instrText>ADDIN CSL_CITATION {"citationItems":[{"id":"ITEM-1","itemData":{"DOI":"10.1111/apt.15731","ISSN":"13652036","PMID":"32222988","abstract":"Background: There is little published evidence on the gastrointestinal features of COVID-19. Aims: To report on the gastrointestinal manifestations and pathological findings of patients with COVID-19, and to discuss the possibility of faecal transmission. Methods: We have reviewed gastrointestinal features of, and faecal test results in, COVID-19 from case reports and retrospective clinical studies relating to the digestive system published since the outbreak. Results: With an incidence of 3% (1/41)-79% (159/201), gastrointestinal symptoms of COVID-19 included anorexia 39.9% (55/138)-50.2% (101/201), diarrhoea 2% (2/99)-49.5% (146/295), vomiting 3.6% (5/138)-66.7% (4/6), nausea 1% (1/99)-29.4% (59/201), abdominal pain 2.2% (3/138)-6.0% (12/201) and gastrointestinal bleeding 4% (2/52)-13.7% (10/73). Diarrhoea was the most common gastrointestinal symptom in children and adults, with a mean duration of 4.1 ± 2.5 days, and was observed before and after diagnosis. Vomiting was more prominent in children. About 3.6% (5/138)-15.9% (32/201) of adult and 6.5% (2/31)-66.7% (4/6) of children patients presented vomiting. Adult and children patients can present with digestive symptoms in the absence of respiratory symptoms. The incidence of digestive manifestations was higher in the later than in the early stage of the epidemic, but no differences in digestive symptoms among different regions were found. Among the group of patients with a higher proportion of severe cases, the proportion of gastrointestinal symptoms in severe patients was higher than that in nonsevere patients (anorexia 66.7% vs 30.4%; abdominal pain 8.3% vs 0%); while in the group of patients with a lower severe rate, the proportion with gastrointestinal symptoms was similar in severe and nonsevere cases (nausea and vomiting 6.9% vs 4.6%; diarrhoea 5.8% vs 3.5%). Angiotensin converting enzyme 2 and virus nucleocapsid protein were detected in gastrointestinal epithelial cells, and infectious virus particles were isolated from faeces. Faecal PCR testing was as accurate as respiratory specimen PCR detection. In 36% (5/14)-53% (39/73) faecal PCR became positive, 2-5 days later than sputum PCR positive. Faecal excretion persisted after sputum excretion in 23% (17/73)-82% (54/66) patients for 1-11 days. Conclusions: Gastrointestinal symptoms are common in patients with COVID-19, and had an increased prevalence in the later stage of the recent epidemic in China. SARS-CoV-2 enters gastrointestinal epitheli…","author":[{"dropping-particle":"","family":"Tian","given":"Yuan","non-dropping-particle":"","parse-names":false,"suffix":""},{"dropping-particle":"","family":"Rong","given":"Long","non-dropping-particle":"","parse-names":false,"suffix":""},{"dropping-particle":"","family":"Nian","given":"Weidong","non-dropping-particle":"","parse-names":false,"suffix":""},{"dropping-particle":"","family":"He","given":"Yan","non-dropping-particle":"","parse-names":false,"suffix":""}],"container-title":"Alimentary Pharmacology and Therapeutics","id":"ITEM-1","issued":{"date-parts":[["2020"]]},"publisher":"Blackwell Publishing Ltd","title":"Review article: gastrointestinal features in COVID-19 and the possibility of faecal transmission","type":"article"},"uris":["http://www.mendeley.com/documents/?uuid=7f1901e8-ab2e-32dc-8272-c82e27884b82"]},{"id":"ITEM-2","itemData":{"DOI":"10.1053/j.gastro.2020.02.055","ISSN":"00165085","PMID":"32142773","abstract":"The new coronavirus (SARS-CoV-2) outbreak originating from Wuhan, China, poses a threat to global health. While it's evident that the virus invades respiratory tract and transmits from human to human through airway, other viral tropisms and transmission routes remain unknown. We tested viral RNA in stool from 73 SARS-CoV-2-infected hospitalized patients using rRT-PCR. 53.42% of the patients tested positive in stool. 23.29% of the patients remained positive in feces even after the viral RNA decreased to undetectable level in respiratory tract. The viral RNA was also detected in gastrointestinal tissues. Furthermore, gastric, duodenal and rectal epithelia showed positive immunofluorescent staining of viral host receptor ACE2 and viral nucleocapsid protein in a case of SARS-CoV-2 infection. Our results provide evidence for gastrointestinal infection of SARS-CoV-2, highlighting its potential fecal-oral transmission route. ### Competing Interest Statement The authors have declared no competing interest. ### Funding Statement This work was funded by the National Natural Science Foundation of China (grant 81870411). The funders had no involvement in study design, writing the report or decision for publication. ### Author Declarations All relevant ethical guidelines have been followed; any necessary IRB and/or ethics committee approvals have been obtained and details of the IRB/oversight body are included in the manuscript. Yes All necessary patient/participant consent has been obtained and the appropriate institutional forms have been archived. Yes I understand that all clinical trials and any other prospective interventional studies must be registered with an ICMJE-approved registry, such as ClinicalTrials.gov. I confirm that any such study reported in the manuscript has been registered and the trial registration ID is provided (note: if posting a prospective study registered retrospectively, please provide a statement in the trial ID field explaining why the study was not registered in advance). Yes I have followed all appropriate research reporting guidelines and uploaded the relevant EQUATOR Network research reporting checklist(s) and other pertinent material as supplementary files, if applicable. Yes The data used to support the findings of this study are available from the corresponding author upon request.","author":[{"dropping-particle":"","family":"Xiao","given":"Fei","non-dropping-particle":"","parse-names":false,"suffix":""},{"dropping-particle":"","family":"Tang","given":"Meiwen","non-dropping-particle":"","parse-names":false,"suffix":""},{"dropping-particle":"","family":"Zheng","given":"Xiaobin","non-dropping-particle":"","parse-names":false,"suffix":""},{"dropping-particle":"","family":"Liu","given":"Ye","non-dropping-particle":"","parse-names":false,"suffix":""},{"dropping-particle":"","family":"Li","given":"Xiaofeng","non-dropping-particle":"","parse-names":false,"suffix":""},{"dropping-particle":"","family":"Shan","given":"Hong","non-dropping-particle":"","parse-names":false,"suffix":""}],"container-title":"Gastroenterology","id":"ITEM-2","issued":{"date-parts":[["2020","3"]]},"publisher":"Elsevier BV","title":"Evidence for gastrointestinal infection of SARS-CoV-2","type":"article-journal"},"uris":["http://www.mendeley.com/documents/?uuid=7e968647-4f73-339e-900a-c47144a44b78"]}],"mendeley":{"formattedCitation":"&lt;sup&gt;[8,25]&lt;/sup&gt;","plainTextFormattedCitation":"[8,25]","previouslyFormattedCitation":"&lt;sup&gt;[8,25]&lt;/sup&gt;"},"properties":{"noteIndex":0},"schema":"https://github.com/citation-style-language/schema/raw/master/csl-citation.json"}</w:instrText>
      </w:r>
      <w:r w:rsidR="00E43F91" w:rsidRPr="00F252E3">
        <w:rPr>
          <w:rFonts w:ascii="Book Antiqua" w:hAnsi="Book Antiqua" w:cs="Times New Roman"/>
          <w:sz w:val="24"/>
          <w:szCs w:val="24"/>
          <w:lang w:val="en-US"/>
        </w:rPr>
        <w:fldChar w:fldCharType="separate"/>
      </w:r>
      <w:r w:rsidR="00D43498" w:rsidRPr="00F252E3">
        <w:rPr>
          <w:rFonts w:ascii="Book Antiqua" w:hAnsi="Book Antiqua" w:cs="Times New Roman"/>
          <w:noProof/>
          <w:sz w:val="24"/>
          <w:szCs w:val="24"/>
          <w:vertAlign w:val="superscript"/>
          <w:lang w:val="en-US"/>
        </w:rPr>
        <w:t>[8,25]</w:t>
      </w:r>
      <w:r w:rsidR="00E43F91" w:rsidRPr="00F252E3">
        <w:rPr>
          <w:rFonts w:ascii="Book Antiqua" w:hAnsi="Book Antiqua" w:cs="Times New Roman"/>
          <w:sz w:val="24"/>
          <w:szCs w:val="24"/>
          <w:lang w:val="en-US"/>
        </w:rPr>
        <w:fldChar w:fldCharType="end"/>
      </w:r>
      <w:r w:rsidR="00E43F91" w:rsidRPr="00F252E3">
        <w:rPr>
          <w:rFonts w:ascii="Book Antiqua" w:hAnsi="Book Antiqua" w:cs="Times New Roman"/>
          <w:sz w:val="24"/>
          <w:szCs w:val="24"/>
          <w:lang w:val="en-US"/>
        </w:rPr>
        <w:t xml:space="preserve">. </w:t>
      </w:r>
      <w:r w:rsidR="00CD1B0B" w:rsidRPr="00F252E3">
        <w:rPr>
          <w:rFonts w:ascii="Book Antiqua" w:hAnsi="Book Antiqua" w:cs="Times New Roman"/>
          <w:sz w:val="24"/>
          <w:szCs w:val="24"/>
          <w:lang w:val="en-US"/>
        </w:rPr>
        <w:t>However, symptoms of COVID-19 might be indirectly caused by infection-induced respiratory complications, which lead to tissue hypoxia, loss of cell integrity, cell injury and finally cell death</w:t>
      </w:r>
      <w:r w:rsidR="00E43F91" w:rsidRPr="00F252E3">
        <w:rPr>
          <w:rFonts w:ascii="Book Antiqua" w:hAnsi="Book Antiqua" w:cs="Times New Roman"/>
          <w:sz w:val="24"/>
          <w:szCs w:val="24"/>
          <w:lang w:val="en-US"/>
        </w:rPr>
        <w:t xml:space="preserve">. In favor of this hypothesis is the common use of antibiotics, NSAIDs and corticosteroids </w:t>
      </w:r>
      <w:r w:rsidR="00C43C1B" w:rsidRPr="00F252E3">
        <w:rPr>
          <w:rFonts w:ascii="Book Antiqua" w:hAnsi="Book Antiqua" w:cs="Times New Roman"/>
          <w:sz w:val="24"/>
          <w:szCs w:val="24"/>
          <w:lang w:val="en-US"/>
        </w:rPr>
        <w:t>for the treatment</w:t>
      </w:r>
      <w:r w:rsidR="00E43F91" w:rsidRPr="00F252E3">
        <w:rPr>
          <w:rFonts w:ascii="Book Antiqua" w:hAnsi="Book Antiqua" w:cs="Times New Roman"/>
          <w:sz w:val="24"/>
          <w:szCs w:val="24"/>
          <w:lang w:val="en-US"/>
        </w:rPr>
        <w:t xml:space="preserve"> of tissue hyp</w:t>
      </w:r>
      <w:r w:rsidR="00596085" w:rsidRPr="00F252E3">
        <w:rPr>
          <w:rFonts w:ascii="Book Antiqua" w:hAnsi="Book Antiqua" w:cs="Times New Roman"/>
          <w:sz w:val="24"/>
          <w:szCs w:val="24"/>
          <w:lang w:val="en-US"/>
        </w:rPr>
        <w:t>oxia in critically ill patients</w:t>
      </w:r>
      <w:r w:rsidR="00E43F91" w:rsidRPr="00F252E3">
        <w:rPr>
          <w:rFonts w:ascii="Book Antiqua" w:hAnsi="Book Antiqua" w:cs="Times New Roman"/>
          <w:sz w:val="24"/>
          <w:szCs w:val="24"/>
          <w:lang w:val="en-US"/>
        </w:rPr>
        <w:fldChar w:fldCharType="begin" w:fldLock="1"/>
      </w:r>
      <w:r w:rsidR="00D43498" w:rsidRPr="00F252E3">
        <w:rPr>
          <w:rFonts w:ascii="Book Antiqua" w:hAnsi="Book Antiqua" w:cs="Times New Roman"/>
          <w:sz w:val="24"/>
          <w:szCs w:val="24"/>
          <w:lang w:val="en-US"/>
        </w:rPr>
        <w:instrText>ADDIN CSL_CITATION {"citationItems":[{"id":"ITEM-1","itemData":{"DOI":"10.1111/apt.15731","ISSN":"13652036","PMID":"32222988","abstract":"Background: There is little published evidence on the gastrointestinal features of COVID-19. Aims: To report on the gastrointestinal manifestations and pathological findings of patients with COVID-19, and to discuss the possibility of faecal transmission. Methods: We have reviewed gastrointestinal features of, and faecal test results in, COVID-19 from case reports and retrospective clinical studies relating to the digestive system published since the outbreak. Results: With an incidence of 3% (1/41)-79% (159/201), gastrointestinal symptoms of COVID-19 included anorexia 39.9% (55/138)-50.2% (101/201), diarrhoea 2% (2/99)-49.5% (146/295), vomiting 3.6% (5/138)-66.7% (4/6), nausea 1% (1/99)-29.4% (59/201), abdominal pain 2.2% (3/138)-6.0% (12/201) and gastrointestinal bleeding 4% (2/52)-13.7% (10/73). Diarrhoea was the most common gastrointestinal symptom in children and adults, with a mean duration of 4.1 ± 2.5 days, and was observed before and after diagnosis. Vomiting was more prominent in children. About 3.6% (5/138)-15.9% (32/201) of adult and 6.5% (2/31)-66.7% (4/6) of children patients presented vomiting. Adult and children patients can present with digestive symptoms in the absence of respiratory symptoms. The incidence of digestive manifestations was higher in the later than in the early stage of the epidemic, but no differences in digestive symptoms among different regions were found. Among the group of patients with a higher proportion of severe cases, the proportion of gastrointestinal symptoms in severe patients was higher than that in nonsevere patients (anorexia 66.7% vs 30.4%; abdominal pain 8.3% vs 0%); while in the group of patients with a lower severe rate, the proportion with gastrointestinal symptoms was similar in severe and nonsevere cases (nausea and vomiting 6.9% vs 4.6%; diarrhoea 5.8% vs 3.5%). Angiotensin converting enzyme 2 and virus nucleocapsid protein were detected in gastrointestinal epithelial cells, and infectious virus particles were isolated from faeces. Faecal PCR testing was as accurate as respiratory specimen PCR detection. In 36% (5/14)-53% (39/73) faecal PCR became positive, 2-5 days later than sputum PCR positive. Faecal excretion persisted after sputum excretion in 23% (17/73)-82% (54/66) patients for 1-11 days. Conclusions: Gastrointestinal symptoms are common in patients with COVID-19, and had an increased prevalence in the later stage of the recent epidemic in China. SARS-CoV-2 enters gastrointestinal epitheli…","author":[{"dropping-particle":"","family":"Tian","given":"Yuan","non-dropping-particle":"","parse-names":false,"suffix":""},{"dropping-particle":"","family":"Rong","given":"Long","non-dropping-particle":"","parse-names":false,"suffix":""},{"dropping-particle":"","family":"Nian","given":"Weidong","non-dropping-particle":"","parse-names":false,"suffix":""},{"dropping-particle":"","family":"He","given":"Yan","non-dropping-particle":"","parse-names":false,"suffix":""}],"container-title":"Alimentary Pharmacology and Therapeutics","id":"ITEM-1","issued":{"date-parts":[["2020"]]},"publisher":"Blackwell Publishing Ltd","title":"Review article: gastrointestinal features in COVID-19 and the possibility of faecal transmission","type":"article"},"uris":["http://www.mendeley.com/documents/?uuid=7f1901e8-ab2e-32dc-8272-c82e27884b82"]}],"mendeley":{"formattedCitation":"&lt;sup&gt;[25]&lt;/sup&gt;","plainTextFormattedCitation":"[25]","previouslyFormattedCitation":"&lt;sup&gt;[25]&lt;/sup&gt;"},"properties":{"noteIndex":0},"schema":"https://github.com/citation-style-language/schema/raw/master/csl-citation.json"}</w:instrText>
      </w:r>
      <w:r w:rsidR="00E43F91" w:rsidRPr="00F252E3">
        <w:rPr>
          <w:rFonts w:ascii="Book Antiqua" w:hAnsi="Book Antiqua" w:cs="Times New Roman"/>
          <w:sz w:val="24"/>
          <w:szCs w:val="24"/>
          <w:lang w:val="en-US"/>
        </w:rPr>
        <w:fldChar w:fldCharType="separate"/>
      </w:r>
      <w:r w:rsidR="00D43498" w:rsidRPr="00F252E3">
        <w:rPr>
          <w:rFonts w:ascii="Book Antiqua" w:hAnsi="Book Antiqua" w:cs="Times New Roman"/>
          <w:noProof/>
          <w:sz w:val="24"/>
          <w:szCs w:val="24"/>
          <w:vertAlign w:val="superscript"/>
          <w:lang w:val="en-US"/>
        </w:rPr>
        <w:t>[25]</w:t>
      </w:r>
      <w:r w:rsidR="00E43F91" w:rsidRPr="00F252E3">
        <w:rPr>
          <w:rFonts w:ascii="Book Antiqua" w:hAnsi="Book Antiqua" w:cs="Times New Roman"/>
          <w:sz w:val="24"/>
          <w:szCs w:val="24"/>
          <w:lang w:val="en-US"/>
        </w:rPr>
        <w:fldChar w:fldCharType="end"/>
      </w:r>
      <w:r w:rsidR="00E43F91" w:rsidRPr="00F252E3">
        <w:rPr>
          <w:rFonts w:ascii="Book Antiqua" w:hAnsi="Book Antiqua" w:cs="Times New Roman"/>
          <w:sz w:val="24"/>
          <w:szCs w:val="24"/>
          <w:lang w:val="en-US"/>
        </w:rPr>
        <w:t xml:space="preserve">. </w:t>
      </w:r>
      <w:r w:rsidR="00C43C1B" w:rsidRPr="00F252E3">
        <w:rPr>
          <w:rFonts w:ascii="Book Antiqua" w:hAnsi="Book Antiqua" w:cs="Times New Roman"/>
          <w:sz w:val="24"/>
          <w:szCs w:val="24"/>
        </w:rPr>
        <w:t xml:space="preserve">However, as </w:t>
      </w:r>
      <w:r w:rsidR="00C43C1B" w:rsidRPr="00F252E3">
        <w:rPr>
          <w:rFonts w:ascii="Book Antiqua" w:hAnsi="Book Antiqua" w:cs="Times New Roman"/>
          <w:sz w:val="24"/>
          <w:szCs w:val="24"/>
          <w:lang w:val="en-US"/>
        </w:rPr>
        <w:t xml:space="preserve">many patients developed diarrhea after hospitalization or after administration of </w:t>
      </w:r>
      <w:r w:rsidR="00C43C1B" w:rsidRPr="00F252E3">
        <w:rPr>
          <w:rFonts w:ascii="Book Antiqua" w:hAnsi="Book Antiqua" w:cs="Times New Roman"/>
          <w:sz w:val="24"/>
          <w:szCs w:val="24"/>
        </w:rPr>
        <w:t>medication,</w:t>
      </w:r>
      <w:r w:rsidR="00C43C1B" w:rsidRPr="00F252E3">
        <w:rPr>
          <w:rFonts w:ascii="Book Antiqua" w:hAnsi="Book Antiqua" w:cs="Times New Roman"/>
          <w:sz w:val="24"/>
          <w:szCs w:val="24"/>
          <w:lang w:val="en-US"/>
        </w:rPr>
        <w:t xml:space="preserve"> drug-induced GI manifestations, such </w:t>
      </w:r>
      <w:r w:rsidR="003B3F8F" w:rsidRPr="00F252E3">
        <w:rPr>
          <w:rFonts w:ascii="Book Antiqua" w:hAnsi="Book Antiqua" w:cs="Times New Roman"/>
          <w:sz w:val="24"/>
          <w:szCs w:val="24"/>
          <w:lang w:val="en-US"/>
        </w:rPr>
        <w:t xml:space="preserve">as </w:t>
      </w:r>
      <w:r w:rsidR="00C43C1B" w:rsidRPr="00F252E3">
        <w:rPr>
          <w:rFonts w:ascii="Book Antiqua" w:hAnsi="Book Antiqua" w:cs="Times New Roman"/>
          <w:sz w:val="24"/>
          <w:szCs w:val="24"/>
          <w:lang w:val="en-US"/>
        </w:rPr>
        <w:t>nausea, abdominal pain, and diarrhea, cannot be excluded</w:t>
      </w:r>
      <w:r w:rsidR="00472E0D" w:rsidRPr="00F252E3">
        <w:rPr>
          <w:rFonts w:ascii="Book Antiqua" w:hAnsi="Book Antiqua" w:cs="Times New Roman"/>
          <w:sz w:val="24"/>
          <w:szCs w:val="24"/>
          <w:lang w:val="en-US"/>
        </w:rPr>
        <w:fldChar w:fldCharType="begin" w:fldLock="1"/>
      </w:r>
      <w:r w:rsidR="00D43498" w:rsidRPr="00F252E3">
        <w:rPr>
          <w:rFonts w:ascii="Book Antiqua" w:hAnsi="Book Antiqua" w:cs="Times New Roman"/>
          <w:sz w:val="24"/>
          <w:szCs w:val="24"/>
          <w:lang w:val="en-US"/>
        </w:rPr>
        <w:instrText>ADDIN CSL_CITATION {"citationItems":[{"id":"ITEM-1","itemData":{"DOI":"10.1111/apt.15731","ISSN":"13652036","PMID":"32222988","abstract":"Background: There is little published evidence on the gastrointestinal features of COVID-19. Aims: To report on the gastrointestinal manifestations and pathological findings of patients with COVID-19, and to discuss the possibility of faecal transmission. Methods: We have reviewed gastrointestinal features of, and faecal test results in, COVID-19 from case reports and retrospective clinical studies relating to the digestive system published since the outbreak. Results: With an incidence of 3% (1/41)-79% (159/201), gastrointestinal symptoms of COVID-19 included anorexia 39.9% (55/138)-50.2% (101/201), diarrhoea 2% (2/99)-49.5% (146/295), vomiting 3.6% (5/138)-66.7% (4/6), nausea 1% (1/99)-29.4% (59/201), abdominal pain 2.2% (3/138)-6.0% (12/201) and gastrointestinal bleeding 4% (2/52)-13.7% (10/73). Diarrhoea was the most common gastrointestinal symptom in children and adults, with a mean duration of 4.1 ± 2.5 days, and was observed before and after diagnosis. Vomiting was more prominent in children. About 3.6% (5/138)-15.9% (32/201) of adult and 6.5% (2/31)-66.7% (4/6) of children patients presented vomiting. Adult and children patients can present with digestive symptoms in the absence of respiratory symptoms. The incidence of digestive manifestations was higher in the later than in the early stage of the epidemic, but no differences in digestive symptoms among different regions were found. Among the group of patients with a higher proportion of severe cases, the proportion of gastrointestinal symptoms in severe patients was higher than that in nonsevere patients (anorexia 66.7% vs 30.4%; abdominal pain 8.3% vs 0%); while in the group of patients with a lower severe rate, the proportion with gastrointestinal symptoms was similar in severe and nonsevere cases (nausea and vomiting 6.9% vs 4.6%; diarrhoea 5.8% vs 3.5%). Angiotensin converting enzyme 2 and virus nucleocapsid protein were detected in gastrointestinal epithelial cells, and infectious virus particles were isolated from faeces. Faecal PCR testing was as accurate as respiratory specimen PCR detection. In 36% (5/14)-53% (39/73) faecal PCR became positive, 2-5 days later than sputum PCR positive. Faecal excretion persisted after sputum excretion in 23% (17/73)-82% (54/66) patients for 1-11 days. Conclusions: Gastrointestinal symptoms are common in patients with COVID-19, and had an increased prevalence in the later stage of the recent epidemic in China. SARS-CoV-2 enters gastrointestinal epitheli…","author":[{"dropping-particle":"","family":"Tian","given":"Yuan","non-dropping-particle":"","parse-names":false,"suffix":""},{"dropping-particle":"","family":"Rong","given":"Long","non-dropping-particle":"","parse-names":false,"suffix":""},{"dropping-particle":"","family":"Nian","given":"Weidong","non-dropping-particle":"","parse-names":false,"suffix":""},{"dropping-particle":"","family":"He","given":"Yan","non-dropping-particle":"","parse-names":false,"suffix":""}],"container-title":"Alimentary Pharmacology and Therapeutics","id":"ITEM-1","issued":{"date-parts":[["2020"]]},"publisher":"Blackwell Publishing Ltd","title":"Review article: gastrointestinal features in COVID-19 and the possibility of faecal transmission","type":"article"},"uris":["http://www.mendeley.com/documents/?uuid=7f1901e8-ab2e-32dc-8272-c82e27884b82"]}],"mendeley":{"formattedCitation":"&lt;sup&gt;[25]&lt;/sup&gt;","plainTextFormattedCitation":"[25]","previouslyFormattedCitation":"&lt;sup&gt;[25]&lt;/sup&gt;"},"properties":{"noteIndex":0},"schema":"https://github.com/citation-style-language/schema/raw/master/csl-citation.json"}</w:instrText>
      </w:r>
      <w:r w:rsidR="00472E0D" w:rsidRPr="00F252E3">
        <w:rPr>
          <w:rFonts w:ascii="Book Antiqua" w:hAnsi="Book Antiqua" w:cs="Times New Roman"/>
          <w:sz w:val="24"/>
          <w:szCs w:val="24"/>
          <w:lang w:val="en-US"/>
        </w:rPr>
        <w:fldChar w:fldCharType="separate"/>
      </w:r>
      <w:r w:rsidR="00D43498" w:rsidRPr="00F252E3">
        <w:rPr>
          <w:rFonts w:ascii="Book Antiqua" w:hAnsi="Book Antiqua" w:cs="Times New Roman"/>
          <w:noProof/>
          <w:sz w:val="24"/>
          <w:szCs w:val="24"/>
          <w:vertAlign w:val="superscript"/>
          <w:lang w:val="en-US"/>
        </w:rPr>
        <w:t>[25]</w:t>
      </w:r>
      <w:r w:rsidR="00472E0D" w:rsidRPr="00F252E3">
        <w:rPr>
          <w:rFonts w:ascii="Book Antiqua" w:hAnsi="Book Antiqua" w:cs="Times New Roman"/>
          <w:sz w:val="24"/>
          <w:szCs w:val="24"/>
          <w:lang w:val="en-US"/>
        </w:rPr>
        <w:fldChar w:fldCharType="end"/>
      </w:r>
      <w:r w:rsidR="00472E0D" w:rsidRPr="00F252E3">
        <w:rPr>
          <w:rFonts w:ascii="Book Antiqua" w:hAnsi="Book Antiqua" w:cs="Times New Roman"/>
          <w:sz w:val="24"/>
          <w:szCs w:val="24"/>
          <w:lang w:val="en-US"/>
        </w:rPr>
        <w:t>.</w:t>
      </w:r>
    </w:p>
    <w:p w14:paraId="1C7B6E77" w14:textId="42200E44" w:rsidR="006475B1" w:rsidRPr="00F252E3" w:rsidRDefault="00527EE6" w:rsidP="00F252E3">
      <w:pPr>
        <w:snapToGrid w:val="0"/>
        <w:spacing w:after="0" w:line="360" w:lineRule="auto"/>
        <w:ind w:firstLineChars="100" w:firstLine="240"/>
        <w:jc w:val="both"/>
        <w:rPr>
          <w:rFonts w:ascii="Book Antiqua" w:hAnsi="Book Antiqua" w:cs="Times New Roman"/>
          <w:sz w:val="24"/>
          <w:szCs w:val="24"/>
          <w:lang w:val="en-US"/>
        </w:rPr>
      </w:pPr>
      <w:r w:rsidRPr="00F252E3">
        <w:rPr>
          <w:rFonts w:ascii="Book Antiqua" w:hAnsi="Book Antiqua" w:cs="Times New Roman"/>
          <w:sz w:val="24"/>
          <w:szCs w:val="24"/>
          <w:lang w:val="en-US"/>
        </w:rPr>
        <w:t>Liver exposure to SARS-CoV-2 is unavoidable.</w:t>
      </w:r>
      <w:r w:rsidR="002A601A" w:rsidRPr="00F252E3">
        <w:rPr>
          <w:rFonts w:ascii="Book Antiqua" w:hAnsi="Book Antiqua" w:cs="Times New Roman"/>
          <w:sz w:val="24"/>
          <w:szCs w:val="24"/>
          <w:lang w:val="en-US"/>
        </w:rPr>
        <w:t xml:space="preserve"> The presence of ACE2 receptors in </w:t>
      </w:r>
      <w:proofErr w:type="spellStart"/>
      <w:r w:rsidR="002A601A" w:rsidRPr="00F252E3">
        <w:rPr>
          <w:rFonts w:ascii="Book Antiqua" w:hAnsi="Book Antiqua" w:cs="Times New Roman"/>
          <w:sz w:val="24"/>
          <w:szCs w:val="24"/>
          <w:lang w:val="en-US"/>
        </w:rPr>
        <w:t>cholangiocytes</w:t>
      </w:r>
      <w:proofErr w:type="spellEnd"/>
      <w:r w:rsidR="002A601A" w:rsidRPr="00F252E3">
        <w:rPr>
          <w:rFonts w:ascii="Book Antiqua" w:hAnsi="Book Antiqua" w:cs="Times New Roman"/>
          <w:sz w:val="24"/>
          <w:szCs w:val="24"/>
          <w:lang w:val="en-US"/>
        </w:rPr>
        <w:t xml:space="preserve"> supports a retrograde mode of liver damage following the entrance of the virus in bile tree cells</w:t>
      </w:r>
      <w:r w:rsidR="00472E0D" w:rsidRPr="00F252E3">
        <w:rPr>
          <w:rFonts w:ascii="Book Antiqua" w:hAnsi="Book Antiqua" w:cs="Times New Roman"/>
          <w:sz w:val="24"/>
          <w:szCs w:val="24"/>
          <w:lang w:val="en-US"/>
        </w:rPr>
        <w:fldChar w:fldCharType="begin" w:fldLock="1"/>
      </w:r>
      <w:r w:rsidR="00D43498" w:rsidRPr="00F252E3">
        <w:rPr>
          <w:rFonts w:ascii="Book Antiqua" w:hAnsi="Book Antiqua" w:cs="Times New Roman"/>
          <w:sz w:val="24"/>
          <w:szCs w:val="24"/>
          <w:lang w:val="en-US"/>
        </w:rPr>
        <w:instrText>ADDIN CSL_CITATION {"citationItems":[{"id":"ITEM-1","itemData":{"DOI":"10.1016/S2468-1253(20)30057-1","ISSN":"24681253","PMID":"32145190","author":[{"dropping-particle":"","family":"Zhang","given":"Chao","non-dropping-particle":"","parse-names":false,"suffix":""},{"dropping-particle":"","family":"Shi","given":"Lei","non-dropping-particle":"","parse-names":false,"suffix":""},{"dropping-particle":"","family":"Wang","given":"Fu Sheng","non-dropping-particle":"","parse-names":false,"suffix":""}],"container-title":"The Lancet Gastroenterology and Hepatology","id":"ITEM-1","issue":"5","issued":{"date-parts":[["2020","5","1"]]},"page":"428-430","publisher":"Elsevier Ltd","title":"Liver injury in COVID-19: management and challenges","type":"article","volume":"5"},"uris":["http://www.mendeley.com/documents/?uuid=07ce28b6-8d13-3c69-b84e-7f3267ae3f0b"]},{"id":"ITEM-2","itemData":{"DOI":"10.1038/s41591-020-0817-4","ISSN":"1546170X","abstract":"We report epidemiological and clinical investigations on ten pediatric SARS-CoV-2 infection cases confirmed by real-time reverse transcription PCR assay of SARS-CoV-2 RNA. Symptoms in these cases were nonspecific and no children required respiratory support or intensive care. Chest X-rays lacked definite signs of pneumonia, a defining feature of the infection in adult cases. Notably, eight children persistently tested positive on rectal swabs even after nasopharyngeal testing was negative, raising the possibility of fecal–oral transmission.","author":[{"dropping-particle":"","family":"Xu","given":"Yi","non-dropping-particle":"","parse-names":false,"suffix":""},{"dropping-particle":"","family":"Li","given":"Xufang","non-dropping-particle":"","parse-names":false,"suffix":""},{"dropping-particle":"","family":"Zhu","given":"Bing","non-dropping-particle":"","parse-names":false,"suffix":""},{"dropping-particle":"","family":"Liang","given":"Huiying","non-dropping-particle":"","parse-names":false,"suffix":""},{"dropping-particle":"","family":"Fang","given":"Chunxiao","non-dropping-particle":"","parse-names":false,"suffix":""},{"dropping-particle":"","family":"Gong","given":"Yu","non-dropping-particle":"","parse-names":false,"suffix":""},{"dropping-particle":"","family":"Guo","given":"Qiaozhi","non-dropping-particle":"","parse-names":false,"suffix":""},{"dropping-particle":"","family":"Sun","given":"Xin","non-dropping-particle":"","parse-names":false,"suffix":""},{"dropping-particle":"","family":"Zhao","given":"Danyang","non-dropping-particle":"","parse-names":false,"suffix":""},{"dropping-particle":"","family":"Shen","given":"Jun","non-dropping-particle":"","parse-names":false,"suffix":""},{"dropping-particle":"","family":"Zhang","given":"Huayan","non-dropping-particle":"","parse-names":false,"suffix":""},{"dropping-particle":"","family":"Liu","given":"Hongsheng","non-dropping-particle":"","parse-names":false,"suffix":""},{"dropping-particle":"","family":"Xia","given":"Huimin","non-dropping-particle":"","parse-names":false,"suffix":""},{"dropping-particle":"","family":"Tang","given":"Jinling","non-dropping-particle":"","parse-names":false,"suffix":""},{"dropping-particle":"","family":"Zhang","given":"Kang","non-dropping-particle":"","parse-names":false,"suffix":""},{"dropping-particle":"","family":"Gong","given":"Sitang","non-dropping-particle":"","parse-names":false,"suffix":""}],"container-title":"Nature Medicine","id":"ITEM-2","issued":{"date-parts":[["2020"]]},"publisher":"Nature Research","title":"Characteristics of pediatric SARS-CoV-2 infection and potential evidence for persistent fecal viral shedding","type":"article-journal"},"uris":["http://www.mendeley.com/documents/?uuid=dd10dcb7-384c-3ae7-b654-0b6130da3000"]}],"mendeley":{"formattedCitation":"&lt;sup&gt;[7,23]&lt;/sup&gt;","plainTextFormattedCitation":"[7,23]","previouslyFormattedCitation":"&lt;sup&gt;[7,23]&lt;/sup&gt;"},"properties":{"noteIndex":0},"schema":"https://github.com/citation-style-language/schema/raw/master/csl-citation.json"}</w:instrText>
      </w:r>
      <w:r w:rsidR="00472E0D" w:rsidRPr="00F252E3">
        <w:rPr>
          <w:rFonts w:ascii="Book Antiqua" w:hAnsi="Book Antiqua" w:cs="Times New Roman"/>
          <w:sz w:val="24"/>
          <w:szCs w:val="24"/>
          <w:lang w:val="en-US"/>
        </w:rPr>
        <w:fldChar w:fldCharType="separate"/>
      </w:r>
      <w:r w:rsidR="00D43498" w:rsidRPr="00F252E3">
        <w:rPr>
          <w:rFonts w:ascii="Book Antiqua" w:hAnsi="Book Antiqua" w:cs="Times New Roman"/>
          <w:noProof/>
          <w:sz w:val="24"/>
          <w:szCs w:val="24"/>
          <w:vertAlign w:val="superscript"/>
          <w:lang w:val="en-US"/>
        </w:rPr>
        <w:t>[7,23]</w:t>
      </w:r>
      <w:r w:rsidR="00472E0D" w:rsidRPr="00F252E3">
        <w:rPr>
          <w:rFonts w:ascii="Book Antiqua" w:hAnsi="Book Antiqua" w:cs="Times New Roman"/>
          <w:sz w:val="24"/>
          <w:szCs w:val="24"/>
          <w:lang w:val="en-US"/>
        </w:rPr>
        <w:fldChar w:fldCharType="end"/>
      </w:r>
      <w:r w:rsidR="00472E0D" w:rsidRPr="00F252E3">
        <w:rPr>
          <w:rFonts w:ascii="Book Antiqua" w:hAnsi="Book Antiqua" w:cs="Times New Roman"/>
          <w:sz w:val="24"/>
          <w:szCs w:val="24"/>
          <w:lang w:val="en-US"/>
        </w:rPr>
        <w:t>.</w:t>
      </w:r>
      <w:r w:rsidR="002A601A" w:rsidRPr="00F252E3">
        <w:rPr>
          <w:rFonts w:ascii="Book Antiqua" w:hAnsi="Book Antiqua" w:cs="Times New Roman"/>
          <w:sz w:val="24"/>
          <w:szCs w:val="24"/>
          <w:lang w:val="en-US"/>
        </w:rPr>
        <w:t xml:space="preserve"> </w:t>
      </w:r>
      <w:r w:rsidR="001C2197" w:rsidRPr="00F252E3">
        <w:rPr>
          <w:rFonts w:ascii="Book Antiqua" w:hAnsi="Book Antiqua" w:cs="Times New Roman"/>
          <w:sz w:val="24"/>
          <w:szCs w:val="24"/>
          <w:lang w:val="en-US"/>
        </w:rPr>
        <w:t>Liver biopsies confirm the presence of viral RNA in liver tissues</w:t>
      </w:r>
      <w:r w:rsidR="002A601A" w:rsidRPr="00F252E3">
        <w:rPr>
          <w:rFonts w:ascii="Book Antiqua" w:hAnsi="Book Antiqua" w:cs="Times New Roman"/>
          <w:sz w:val="24"/>
          <w:szCs w:val="24"/>
          <w:lang w:val="en-US"/>
        </w:rPr>
        <w:t>. Furthermore, atypical signs of hepatocyte injury have been presented, such as</w:t>
      </w:r>
      <w:r w:rsidR="00960D62" w:rsidRPr="00F252E3">
        <w:rPr>
          <w:rFonts w:ascii="Book Antiqua" w:hAnsi="Book Antiqua" w:cs="Times New Roman"/>
          <w:sz w:val="24"/>
          <w:szCs w:val="24"/>
          <w:lang w:val="en-US"/>
        </w:rPr>
        <w:t xml:space="preserve"> </w:t>
      </w:r>
      <w:r w:rsidR="002A601A" w:rsidRPr="00F252E3">
        <w:rPr>
          <w:rFonts w:ascii="Book Antiqua" w:hAnsi="Book Antiqua" w:cs="Times New Roman"/>
          <w:sz w:val="24"/>
          <w:szCs w:val="24"/>
          <w:lang w:val="en-US"/>
        </w:rPr>
        <w:t>cell apoptosis along with ballooning, acidophilic bodies and lobular inflammation, corroborating the mechanism of direct viral injury</w:t>
      </w:r>
      <w:r w:rsidR="009C3F9D" w:rsidRPr="00F252E3">
        <w:rPr>
          <w:rFonts w:ascii="Book Antiqua" w:hAnsi="Book Antiqua" w:cs="Times New Roman"/>
          <w:sz w:val="24"/>
          <w:szCs w:val="24"/>
          <w:lang w:val="en-US"/>
        </w:rPr>
        <w:fldChar w:fldCharType="begin" w:fldLock="1"/>
      </w:r>
      <w:r w:rsidR="00954679" w:rsidRPr="00F252E3">
        <w:rPr>
          <w:rFonts w:ascii="Book Antiqua" w:hAnsi="Book Antiqua" w:cs="Times New Roman"/>
          <w:sz w:val="24"/>
          <w:szCs w:val="24"/>
          <w:lang w:val="en-US"/>
        </w:rPr>
        <w:instrText>ADDIN CSL_CITATION {"citationItems":[{"id":"ITEM-1","itemData":{"DOI":"10.1053/j.gastro.2020.02.054","ISSN":"15280012","PMID":"32142785","author":[{"dropping-particle":"","family":"Gu","given":"Jinyang","non-dropping-particle":"","parse-names":false,"suffix":""},{"dropping-particle":"","family":"Han","given":"Bing","non-dropping-particle":"","parse-names":false,"suffix":""},{"dropping-particle":"","family":"Wang","given":"Jian","non-dropping-particle":"","parse-names":false,"suffix":""}],"container-title":"Gastroenterology","id":"ITEM-1","issued":{"date-parts":[["2020","5","1"]]},"publisher":"NLM (Medline)","title":"COVID-19: Gastrointestinal manifestations and potential fecal-oral transmission","type":"article"},"uris":["http://www.mendeley.com/documents/?uuid=e463c019-8bfa-317b-b9cc-99ef078dbc33"]}],"mendeley":{"formattedCitation":"&lt;sup&gt;[10]&lt;/sup&gt;","plainTextFormattedCitation":"[10]","previouslyFormattedCitation":"&lt;sup&gt;[10]&lt;/sup&gt;"},"properties":{"noteIndex":0},"schema":"https://github.com/citation-style-language/schema/raw/master/csl-citation.json"}</w:instrText>
      </w:r>
      <w:r w:rsidR="009C3F9D" w:rsidRPr="00F252E3">
        <w:rPr>
          <w:rFonts w:ascii="Book Antiqua" w:hAnsi="Book Antiqua" w:cs="Times New Roman"/>
          <w:sz w:val="24"/>
          <w:szCs w:val="24"/>
          <w:lang w:val="en-US"/>
        </w:rPr>
        <w:fldChar w:fldCharType="separate"/>
      </w:r>
      <w:r w:rsidR="00D24FB7" w:rsidRPr="00F252E3">
        <w:rPr>
          <w:rFonts w:ascii="Book Antiqua" w:hAnsi="Book Antiqua" w:cs="Times New Roman"/>
          <w:noProof/>
          <w:sz w:val="24"/>
          <w:szCs w:val="24"/>
          <w:vertAlign w:val="superscript"/>
          <w:lang w:val="en-US"/>
        </w:rPr>
        <w:t>[10]</w:t>
      </w:r>
      <w:r w:rsidR="009C3F9D" w:rsidRPr="00F252E3">
        <w:rPr>
          <w:rFonts w:ascii="Book Antiqua" w:hAnsi="Book Antiqua" w:cs="Times New Roman"/>
          <w:sz w:val="24"/>
          <w:szCs w:val="24"/>
          <w:lang w:val="en-US"/>
        </w:rPr>
        <w:fldChar w:fldCharType="end"/>
      </w:r>
      <w:r w:rsidR="002A601A" w:rsidRPr="00F252E3">
        <w:rPr>
          <w:rFonts w:ascii="Book Antiqua" w:hAnsi="Book Antiqua" w:cs="Times New Roman"/>
          <w:sz w:val="24"/>
          <w:szCs w:val="24"/>
          <w:lang w:val="en-US"/>
        </w:rPr>
        <w:t xml:space="preserve">. </w:t>
      </w:r>
      <w:r w:rsidR="001B7AC1" w:rsidRPr="00F252E3">
        <w:rPr>
          <w:rFonts w:ascii="Book Antiqua" w:hAnsi="Book Antiqua" w:cs="Times New Roman"/>
          <w:sz w:val="24"/>
          <w:szCs w:val="24"/>
          <w:lang w:val="en-US"/>
        </w:rPr>
        <w:lastRenderedPageBreak/>
        <w:t>Liver injury may also be induced by treatment, as drugs particularly associated with liver injury, such as antibiotics, antiretrovirals and NSAIDs, are regularly administered to COVID-19 patients</w:t>
      </w:r>
      <w:r w:rsidR="002A601A" w:rsidRPr="00F252E3">
        <w:rPr>
          <w:rFonts w:ascii="Book Antiqua" w:hAnsi="Book Antiqua" w:cs="Times New Roman"/>
          <w:sz w:val="24"/>
          <w:szCs w:val="24"/>
          <w:lang w:val="en-US"/>
        </w:rPr>
        <w:t xml:space="preserve">. </w:t>
      </w:r>
      <w:r w:rsidR="001B7AC1" w:rsidRPr="00F252E3">
        <w:rPr>
          <w:rFonts w:ascii="Book Antiqua" w:hAnsi="Book Antiqua" w:cs="Times New Roman"/>
          <w:sz w:val="24"/>
          <w:szCs w:val="24"/>
          <w:lang w:val="en-US"/>
        </w:rPr>
        <w:t>Last but not least, SARS-CoV-2 may trigger the massive release of pro-inflammatory cytokines leading to cardio-pulmonary manifestations, tissue hypoxia and thrombosis</w:t>
      </w:r>
      <w:r w:rsidR="003B3F8F" w:rsidRPr="00F252E3">
        <w:rPr>
          <w:rFonts w:ascii="Book Antiqua" w:hAnsi="Book Antiqua" w:cs="Times New Roman"/>
          <w:sz w:val="24"/>
          <w:szCs w:val="24"/>
          <w:lang w:val="en-US"/>
        </w:rPr>
        <w:t>,</w:t>
      </w:r>
      <w:r w:rsidR="001B7AC1" w:rsidRPr="00F252E3">
        <w:rPr>
          <w:rFonts w:ascii="Book Antiqua" w:hAnsi="Book Antiqua" w:cs="Times New Roman"/>
          <w:sz w:val="24"/>
          <w:szCs w:val="24"/>
          <w:lang w:val="en-US"/>
        </w:rPr>
        <w:t xml:space="preserve"> which may cause or exacerbate underlying liver injury</w:t>
      </w:r>
      <w:r w:rsidR="00472E0D" w:rsidRPr="00F252E3">
        <w:rPr>
          <w:rFonts w:ascii="Book Antiqua" w:hAnsi="Book Antiqua" w:cs="Times New Roman"/>
          <w:sz w:val="24"/>
          <w:szCs w:val="24"/>
          <w:lang w:val="en-US"/>
        </w:rPr>
        <w:fldChar w:fldCharType="begin" w:fldLock="1"/>
      </w:r>
      <w:r w:rsidR="00D43498" w:rsidRPr="00F252E3">
        <w:rPr>
          <w:rFonts w:ascii="Book Antiqua" w:hAnsi="Book Antiqua" w:cs="Times New Roman"/>
          <w:sz w:val="24"/>
          <w:szCs w:val="24"/>
          <w:lang w:val="en-US"/>
        </w:rPr>
        <w:instrText>ADDIN CSL_CITATION {"citationItems":[{"id":"ITEM-1","itemData":{"DOI":"10.1016/S2468-1253(20)30057-1","ISSN":"24681253","PMID":"32145190","author":[{"dropping-particle":"","family":"Zhang","given":"Chao","non-dropping-particle":"","parse-names":false,"suffix":""},{"dropping-particle":"","family":"Shi","given":"Lei","non-dropping-particle":"","parse-names":false,"suffix":""},{"dropping-particle":"","family":"Wang","given":"Fu Sheng","non-dropping-particle":"","parse-names":false,"suffix":""}],"container-title":"The Lancet Gastroenterology and Hepatology","id":"ITEM-1","issue":"5","issued":{"date-parts":[["2020","5","1"]]},"page":"428-430","publisher":"Elsevier Ltd","title":"Liver injury in COVID-19: management and challenges","type":"article","volume":"5"},"uris":["http://www.mendeley.com/documents/?uuid=07ce28b6-8d13-3c69-b84e-7f3267ae3f0b"]}],"mendeley":{"formattedCitation":"&lt;sup&gt;[23]&lt;/sup&gt;","plainTextFormattedCitation":"[23]","previouslyFormattedCitation":"&lt;sup&gt;[23]&lt;/sup&gt;"},"properties":{"noteIndex":0},"schema":"https://github.com/citation-style-language/schema/raw/master/csl-citation.json"}</w:instrText>
      </w:r>
      <w:r w:rsidR="00472E0D" w:rsidRPr="00F252E3">
        <w:rPr>
          <w:rFonts w:ascii="Book Antiqua" w:hAnsi="Book Antiqua" w:cs="Times New Roman"/>
          <w:sz w:val="24"/>
          <w:szCs w:val="24"/>
          <w:lang w:val="en-US"/>
        </w:rPr>
        <w:fldChar w:fldCharType="separate"/>
      </w:r>
      <w:r w:rsidR="00D43498" w:rsidRPr="00F252E3">
        <w:rPr>
          <w:rFonts w:ascii="Book Antiqua" w:hAnsi="Book Antiqua" w:cs="Times New Roman"/>
          <w:noProof/>
          <w:sz w:val="24"/>
          <w:szCs w:val="24"/>
          <w:vertAlign w:val="superscript"/>
          <w:lang w:val="en-US"/>
        </w:rPr>
        <w:t>[23]</w:t>
      </w:r>
      <w:r w:rsidR="00472E0D" w:rsidRPr="00F252E3">
        <w:rPr>
          <w:rFonts w:ascii="Book Antiqua" w:hAnsi="Book Antiqua" w:cs="Times New Roman"/>
          <w:sz w:val="24"/>
          <w:szCs w:val="24"/>
          <w:lang w:val="en-US"/>
        </w:rPr>
        <w:fldChar w:fldCharType="end"/>
      </w:r>
      <w:r w:rsidR="002A601A" w:rsidRPr="00F252E3">
        <w:rPr>
          <w:rFonts w:ascii="Book Antiqua" w:hAnsi="Book Antiqua" w:cs="Times New Roman"/>
          <w:sz w:val="24"/>
          <w:szCs w:val="24"/>
          <w:lang w:val="en-US"/>
        </w:rPr>
        <w:t>.</w:t>
      </w:r>
    </w:p>
    <w:p w14:paraId="6814AF70" w14:textId="77777777" w:rsidR="0060512B" w:rsidRPr="00F252E3" w:rsidRDefault="0060512B" w:rsidP="00F252E3">
      <w:pPr>
        <w:snapToGrid w:val="0"/>
        <w:spacing w:after="0" w:line="360" w:lineRule="auto"/>
        <w:jc w:val="both"/>
        <w:rPr>
          <w:rFonts w:ascii="Book Antiqua" w:hAnsi="Book Antiqua" w:cs="Times New Roman"/>
          <w:sz w:val="24"/>
          <w:szCs w:val="24"/>
        </w:rPr>
      </w:pPr>
    </w:p>
    <w:p w14:paraId="46499F00" w14:textId="1AC3D9BC" w:rsidR="003B5119" w:rsidRPr="00F252E3" w:rsidRDefault="004828F9" w:rsidP="00F252E3">
      <w:pPr>
        <w:snapToGrid w:val="0"/>
        <w:spacing w:after="0" w:line="360" w:lineRule="auto"/>
        <w:jc w:val="both"/>
        <w:rPr>
          <w:rFonts w:ascii="Book Antiqua" w:hAnsi="Book Antiqua" w:cs="Times New Roman"/>
          <w:b/>
          <w:caps/>
          <w:sz w:val="24"/>
          <w:szCs w:val="24"/>
          <w:u w:val="single"/>
          <w:lang w:val="en-US"/>
        </w:rPr>
      </w:pPr>
      <w:r w:rsidRPr="004828F9">
        <w:rPr>
          <w:rFonts w:ascii="Book Antiqua" w:hAnsi="Book Antiqua" w:cs="Times New Roman"/>
          <w:b/>
          <w:bCs/>
          <w:caps/>
          <w:sz w:val="24"/>
          <w:szCs w:val="24"/>
          <w:u w:val="single"/>
          <w:lang w:val="en-US"/>
        </w:rPr>
        <w:t>COVID-19</w:t>
      </w:r>
      <w:r w:rsidR="009574B9" w:rsidRPr="00F252E3">
        <w:rPr>
          <w:rFonts w:ascii="Book Antiqua" w:hAnsi="Book Antiqua" w:cs="Times New Roman"/>
          <w:b/>
          <w:caps/>
          <w:sz w:val="24"/>
          <w:szCs w:val="24"/>
          <w:u w:val="single"/>
          <w:lang w:val="en-US"/>
        </w:rPr>
        <w:t xml:space="preserve"> and its impact on chronic liver diseases</w:t>
      </w:r>
    </w:p>
    <w:p w14:paraId="11659FB1" w14:textId="0AC5C5B8" w:rsidR="009574B9" w:rsidRPr="00F252E3" w:rsidRDefault="00CD64E2" w:rsidP="00F252E3">
      <w:pPr>
        <w:snapToGrid w:val="0"/>
        <w:spacing w:after="0" w:line="360" w:lineRule="auto"/>
        <w:jc w:val="both"/>
        <w:rPr>
          <w:rFonts w:ascii="Book Antiqua" w:hAnsi="Book Antiqua" w:cs="Times New Roman"/>
          <w:sz w:val="24"/>
          <w:szCs w:val="24"/>
          <w:lang w:val="en-US"/>
        </w:rPr>
      </w:pPr>
      <w:r w:rsidRPr="00F252E3">
        <w:rPr>
          <w:rFonts w:ascii="Book Antiqua" w:hAnsi="Book Antiqua" w:cs="Times New Roman"/>
          <w:sz w:val="24"/>
          <w:szCs w:val="24"/>
          <w:lang w:val="en-US"/>
        </w:rPr>
        <w:t>The impact of SARS-CoV-2 on chronic liver diseases remains largely unknown and under investigation</w:t>
      </w:r>
      <w:r w:rsidR="009574B9" w:rsidRPr="00F252E3">
        <w:rPr>
          <w:rFonts w:ascii="Book Antiqua" w:hAnsi="Book Antiqua" w:cs="Times New Roman"/>
          <w:sz w:val="24"/>
          <w:szCs w:val="24"/>
          <w:lang w:val="en-US"/>
        </w:rPr>
        <w:t xml:space="preserve">. Guan </w:t>
      </w:r>
      <w:r w:rsidR="009574B9" w:rsidRPr="00F252E3">
        <w:rPr>
          <w:rFonts w:ascii="Book Antiqua" w:hAnsi="Book Antiqua" w:cs="Times New Roman"/>
          <w:i/>
          <w:sz w:val="24"/>
          <w:szCs w:val="24"/>
          <w:lang w:val="en-US"/>
        </w:rPr>
        <w:t>et al</w:t>
      </w:r>
      <w:r w:rsidR="00596085" w:rsidRPr="00F252E3">
        <w:rPr>
          <w:rFonts w:ascii="Book Antiqua" w:hAnsi="Book Antiqua" w:cs="Times New Roman"/>
          <w:i/>
          <w:sz w:val="24"/>
          <w:szCs w:val="24"/>
          <w:lang w:val="en-US"/>
        </w:rPr>
        <w:fldChar w:fldCharType="begin" w:fldLock="1"/>
      </w:r>
      <w:r w:rsidR="00504253" w:rsidRPr="00F252E3">
        <w:rPr>
          <w:rFonts w:ascii="Book Antiqua" w:hAnsi="Book Antiqua" w:cs="Times New Roman"/>
          <w:i/>
          <w:sz w:val="24"/>
          <w:szCs w:val="24"/>
          <w:lang w:val="en-US"/>
        </w:rPr>
        <w:instrText>ADDIN CSL_CITATION {"citationItems":[{"id":"ITEM-1","itemData":{"DOI":"10.1056/nejmoa2002032","ISSN":"0028-4793","PMID":"32109013","abstract":"BACKGROUND Since December 2019, when coronavirus disease 2019 (Covid-19) emerged in Wuhan city and rapidly spread throughout China, data have been needed on the clinical characteristics of the affected patients. METHODS We extracted data regarding 1099 patients with laboratory-confirmed Covid-19 from 552 hospitals in 30 provinces, autonomous regions, and municipalities in China through January 29, 2020. The primary composite end point was admission to an intensive care unit (ICU), the use of mechanical ventilation, or death. RESULTS The median age of the patients was 47 years; 41.9% of the patients were female. The primary composite end point occurred in 67 patients (6.1%), including 5.0% who were admitted to the ICU, 2.3% who underwent invasive mechanical ventilation, and 1.4% who died. Only 1.9% of the patients had a history of direct contact with wildlife. Among nonresidents of Wuhan, 72.3% had contact with residents of Wuhan, including 31.3% who had visited the city. The most common symptoms were fever (43.8% on admission and 88.7% during hospitalization) and cough (67.8%). Diarrhea was uncommon (3.8%). The median incubation period was 4 days (interquartile range, 2 to 7). On admission, ground-glass opacity was the most common radiologic finding on chest computed tomography (CT) (56.4%). No radiographic or CT abnormality was found in 157 of 877 patients (17.9%) with nonsevere disease and in 5 of 173 patients (2.9%) with severe disease. Lymphocytopenia was present in 83.2% of the patients on admission. CONCLUSIONS During the first 2 months of the current outbreak, Covid-19 spread rapidly throughout China and caused varying degrees of illness. Patients often presented without fever, and many did not have abnormal radiologic findings. (Funded by the National Health Commission of China and others.).","author":[{"dropping-particle":"","family":"Guan","given":"Wei-jie","non-dropping-particle":"","parse-names":false,"suffix":""},{"dropping-particle":"","family":"Ni","given":"Zheng-yi","non-dropping-particle":"","parse-names":false,"suffix":""},{"dropping-particle":"","family":"Hu","given":"Yu","non-dropping-particle":"","parse-names":false,"suffix":""},{"dropping-particle":"","family":"Liang","given":"Wen-hua","non-dropping-particle":"","parse-names":false,"suffix":""},{"dropping-particle":"","family":"Ou","given":"Chun-quan","non-dropping-particle":"","parse-names":false,"suffix":""},{"dropping-particle":"","family":"He","given":"Jian-xing","non-dropping-particle":"","parse-names":false,"suffix":""},{"dropping-particle":"","family":"Liu","given":"Lei","non-dropping-particle":"","parse-names":false,"suffix":""},{"dropping-particle":"","family":"Shan","given":"Hong","non-dropping-particle":"","parse-names":false,"suffix":""},{"dropping-particle":"","family":"Lei","given":"Chun-liang","non-dropping-particle":"","parse-names":false,"suffix":""},{"dropping-particle":"","family":"Hui","given":"David S.C.","non-dropping-particle":"","parse-names":false,"suffix":""},{"dropping-particle":"","family":"Du","given":"Bin","non-dropping-particle":"","parse-names":false,"suffix":""},{"dropping-particle":"","family":"Li","given":"Lan-juan","non-dropping-particle":"","parse-names":false,"suffix":""},{"dropping-particle":"","family":"Zeng","given":"Guang","non-dropping-particle":"","parse-names":false,"suffix":""},{"dropping-particle":"","family":"Yuen","given":"Kwok-Yung","non-dropping-particle":"","parse-names":false,"suffix":""},{"dropping-particle":"","family":"Chen","given":"Ru-chong","non-dropping-particle":"","parse-names":false,"suffix":""},{"dropping-particle":"","family":"Tang","given":"Chun-li","non-dropping-particle":"","parse-names":false,"suffix":""},{"dropping-particle":"","family":"Wang","given":"Tao","non-dropping-particle":"","parse-names":false,"suffix":""},{"dropping-particle":"","family":"Chen","given":"Ping-yan","non-dropping-particle":"","parse-names":false,"suffix":""},{"dropping-particle":"","family":"Xiang","given":"Jie","non-dropping-particle":"","parse-names":false,"suffix":""},{"dropping-particle":"","family":"Li","given":"Shi-yue","non-dropping-particle":"","parse-names":false,"suffix":""},{"dropping-particle":"","family":"Wang","given":"Jin-lin","non-dropping-particle":"","parse-names":false,"suffix":""},{"dropping-particle":"","family":"Liang","given":"Zi-jing","non-dropping-particle":"","parse-names":false,"suffix":""},{"dropping-particle":"","family":"Peng","given":"Yi-xiang","non-dropping-particle":"","parse-names":false,"suffix":""},{"dropping-particle":"","family":"Wei","given":"Li","non-dropping-particle":"","parse-names":false,"suffix":""},{"dropping-particle":"","family":"Liu","given":"Yong","non-dropping-particle":"","parse-names":false,"suffix":""},{"dropping-particle":"","family":"Hu","given":"Ya-hua","non-dropping-particle":"","parse-names":false,"suffix":""},{"dropping-particle":"","family":"Peng","given":"Peng","non-dropping-particle":"","parse-names":false,"suffix":""},{"dropping-particle":"","family":"Wang","given":"Jian-ming","non-dropping-particle":"","parse-names":false,"suffix":""},{"dropping-particle":"","family":"Liu","given":"Ji-yang","non-dropping-particle":"","parse-names":false,"suffix":""},{"dropping-particle":"","family":"Chen","given":"Zhong","non-dropping-particle":"","parse-names":false,"suffix":""},{"dropping-particle":"","family":"Li","given":"Gang","non-dropping-particle":"","parse-names":false,"suffix":""},{"dropping-particle":"","family":"Zheng","given":"Zhi-jian","non-dropping-particle":"","parse-names":false,"suffix":""},{"dropping-particle":"","family":"Qiu","given":"Shao-qin","non-dropping-particle":"","parse-names":false,"suffix":""},{"dropping-particle":"","family":"Luo","given":"Jie","non-dropping-particle":"","parse-names":false,"suffix":""},{"dropping-particle":"","family":"Ye","given":"Chang-jiang","non-dropping-particle":"","parse-names":false,"suffix":""},{"dropping-particle":"","family":"Zhu","given":"Shao-yong","non-dropping-particle":"","parse-names":false,"suffix":""},{"dropping-particle":"","family":"Zhong","given":"Nan-shan","non-dropping-particle":"","parse-names":false,"suffix":""}],"container-title":"New England Journal of Medicine","id":"ITEM-1","issued":{"date-parts":[["2020","2","28"]]},"publisher":"Massachusetts Medical Society","title":"Clinical Characteristics of Coronavirus Disease 2019 in China","type":"article-journal"},"uris":["http://www.mendeley.com/documents/?uuid=57d64f9d-0969-389c-a5af-a9d53fcc56b1"]}],"mendeley":{"formattedCitation":"&lt;sup&gt;[19]&lt;/sup&gt;","plainTextFormattedCitation":"[19]","previouslyFormattedCitation":"&lt;sup&gt;[19]&lt;/sup&gt;"},"properties":{"noteIndex":0},"schema":"https://github.com/citation-style-language/schema/raw/master/csl-citation.json"}</w:instrText>
      </w:r>
      <w:r w:rsidR="00596085" w:rsidRPr="00F252E3">
        <w:rPr>
          <w:rFonts w:ascii="Book Antiqua" w:hAnsi="Book Antiqua" w:cs="Times New Roman"/>
          <w:i/>
          <w:sz w:val="24"/>
          <w:szCs w:val="24"/>
          <w:lang w:val="en-US"/>
        </w:rPr>
        <w:fldChar w:fldCharType="separate"/>
      </w:r>
      <w:r w:rsidR="00596085" w:rsidRPr="00F252E3">
        <w:rPr>
          <w:rFonts w:ascii="Book Antiqua" w:hAnsi="Book Antiqua" w:cs="Times New Roman"/>
          <w:noProof/>
          <w:sz w:val="24"/>
          <w:szCs w:val="24"/>
          <w:vertAlign w:val="superscript"/>
          <w:lang w:val="en-US"/>
        </w:rPr>
        <w:t>[19]</w:t>
      </w:r>
      <w:r w:rsidR="00596085" w:rsidRPr="00F252E3">
        <w:rPr>
          <w:rFonts w:ascii="Book Antiqua" w:hAnsi="Book Antiqua" w:cs="Times New Roman"/>
          <w:i/>
          <w:sz w:val="24"/>
          <w:szCs w:val="24"/>
          <w:lang w:val="en-US"/>
        </w:rPr>
        <w:fldChar w:fldCharType="end"/>
      </w:r>
      <w:r w:rsidR="009574B9" w:rsidRPr="00F252E3">
        <w:rPr>
          <w:rFonts w:ascii="Book Antiqua" w:hAnsi="Book Antiqua" w:cs="Times New Roman"/>
          <w:sz w:val="24"/>
          <w:szCs w:val="24"/>
          <w:lang w:val="en-US"/>
        </w:rPr>
        <w:t xml:space="preserve"> found that patients with pre-existing hepatitis B infection had </w:t>
      </w:r>
      <w:r w:rsidR="00863E24" w:rsidRPr="00F252E3">
        <w:rPr>
          <w:rFonts w:ascii="Book Antiqua" w:hAnsi="Book Antiqua" w:cs="Times New Roman"/>
          <w:sz w:val="24"/>
          <w:szCs w:val="24"/>
          <w:lang w:val="en-US"/>
        </w:rPr>
        <w:t xml:space="preserve">a </w:t>
      </w:r>
      <w:r w:rsidR="009574B9" w:rsidRPr="00F252E3">
        <w:rPr>
          <w:rFonts w:ascii="Book Antiqua" w:hAnsi="Book Antiqua" w:cs="Times New Roman"/>
          <w:sz w:val="24"/>
          <w:szCs w:val="24"/>
          <w:lang w:val="en-US"/>
        </w:rPr>
        <w:t xml:space="preserve">more severe course of </w:t>
      </w:r>
      <w:r w:rsidR="00CD2904" w:rsidRPr="00F252E3">
        <w:rPr>
          <w:rFonts w:ascii="Book Antiqua" w:hAnsi="Book Antiqua" w:cs="Times New Roman"/>
          <w:sz w:val="24"/>
          <w:szCs w:val="24"/>
          <w:lang w:val="en-US"/>
        </w:rPr>
        <w:t>COVID-19 indicating that SARS-CoV-2 replication and persistent liver injury need further investigation in patients with chronic HBV hepatitis/infection on long-term treatment.</w:t>
      </w:r>
      <w:r w:rsidR="009574B9" w:rsidRPr="00F252E3">
        <w:rPr>
          <w:rFonts w:ascii="Book Antiqua" w:hAnsi="Book Antiqua" w:cs="Times New Roman"/>
          <w:sz w:val="24"/>
          <w:szCs w:val="24"/>
          <w:lang w:val="en-US"/>
        </w:rPr>
        <w:t xml:space="preserve"> </w:t>
      </w:r>
      <w:r w:rsidR="00CD2904" w:rsidRPr="00F252E3">
        <w:rPr>
          <w:rFonts w:ascii="Book Antiqua" w:hAnsi="Book Antiqua" w:cs="Times New Roman"/>
          <w:sz w:val="24"/>
          <w:szCs w:val="24"/>
          <w:lang w:val="en-US"/>
        </w:rPr>
        <w:t>Furthermore, screening of liver donors for SARS-CoV-2 and/or active COVID-19 is essential before liver transplantation to avoid transmission of the virus to the graft recipient</w:t>
      </w:r>
      <w:r w:rsidR="009574B9" w:rsidRPr="00F252E3">
        <w:rPr>
          <w:rFonts w:ascii="Book Antiqua" w:hAnsi="Book Antiqua" w:cs="Times New Roman"/>
          <w:sz w:val="24"/>
          <w:szCs w:val="24"/>
          <w:lang w:val="en-US"/>
        </w:rPr>
        <w:t xml:space="preserve">. </w:t>
      </w:r>
      <w:r w:rsidR="0038516B" w:rsidRPr="00F252E3">
        <w:rPr>
          <w:rFonts w:ascii="Book Antiqua" w:hAnsi="Book Antiqua" w:cs="Times New Roman"/>
          <w:sz w:val="24"/>
          <w:szCs w:val="24"/>
          <w:lang w:val="en-US"/>
        </w:rPr>
        <w:t>Preliminary</w:t>
      </w:r>
      <w:r w:rsidR="00960D62" w:rsidRPr="00F252E3">
        <w:rPr>
          <w:rFonts w:ascii="Book Antiqua" w:hAnsi="Book Antiqua" w:cs="Times New Roman"/>
          <w:sz w:val="24"/>
          <w:szCs w:val="24"/>
          <w:lang w:val="en-US"/>
        </w:rPr>
        <w:t xml:space="preserve"> </w:t>
      </w:r>
      <w:r w:rsidR="0038516B" w:rsidRPr="00F252E3">
        <w:rPr>
          <w:rFonts w:ascii="Book Antiqua" w:hAnsi="Book Antiqua" w:cs="Times New Roman"/>
          <w:sz w:val="24"/>
          <w:szCs w:val="24"/>
          <w:lang w:val="en-US"/>
        </w:rPr>
        <w:t>studies suggest that patients with cancer or liver cirrhosis are more susceptible to SARS-CoV-2 infection, probably because of their immunocompromised status</w:t>
      </w:r>
      <w:r w:rsidR="006E4B64" w:rsidRPr="00F252E3">
        <w:rPr>
          <w:rFonts w:ascii="Book Antiqua" w:hAnsi="Book Antiqua" w:cs="Times New Roman"/>
          <w:sz w:val="24"/>
          <w:szCs w:val="24"/>
          <w:lang w:val="en-US"/>
        </w:rPr>
        <w:fldChar w:fldCharType="begin" w:fldLock="1"/>
      </w:r>
      <w:r w:rsidR="009B4FA4" w:rsidRPr="00F252E3">
        <w:rPr>
          <w:rFonts w:ascii="Book Antiqua" w:hAnsi="Book Antiqua" w:cs="Times New Roman"/>
          <w:sz w:val="24"/>
          <w:szCs w:val="24"/>
          <w:lang w:val="en-US"/>
        </w:rPr>
        <w:instrText>ADDIN CSL_CITATION {"citationItems":[{"id":"ITEM-1","itemData":{"DOI":"10.1016/S2468-1253(20)30057-1","ISSN":"24681253","PMID":"32145190","author":[{"dropping-particle":"","family":"Zhang","given":"Chao","non-dropping-particle":"","parse-names":false,"suffix":""},{"dropping-particle":"","family":"Shi","given":"Lei","non-dropping-particle":"","parse-names":false,"suffix":""},{"dropping-particle":"","family":"Wang","given":"Fu Sheng","non-dropping-particle":"","parse-names":false,"suffix":""}],"container-title":"The Lancet Gastroenterology and Hepatology","id":"ITEM-1","issue":"5","issued":{"date-parts":[["2020","5","1"]]},"page":"428-430","publisher":"Elsevier Ltd","title":"Liver injury in COVID-19: management and challenges","type":"article","volume":"5"},"uris":["http://www.mendeley.com/documents/?uuid=07ce28b6-8d13-3c69-b84e-7f3267ae3f0b"]},{"id":"ITEM-2","itemData":{"DOI":"10.1016/S2468-1253(20)30076-5","ISSN":"24681253","author":[{"dropping-particle":"","family":"Mao","given":"Ren","non-dropping-particle":"","parse-names":false,"suffix":""},{"dropping-particle":"","family":"Liang","given":"Jie","non-dropping-particle":"","parse-names":false,"suffix":""},{"dropping-particle":"","family":"Shen","given":"Jun","non-dropping-particle":"","parse-names":false,"suffix":""},{"dropping-particle":"","family":"Ghosh","given":"Subrata","non-dropping-particle":"","parse-names":false,"suffix":""},{"dropping-particle":"","family":"Zhu","given":"Liang Ru","non-dropping-particle":"","parse-names":false,"suffix":""},{"dropping-particle":"","family":"Yang","given":"Hong","non-dropping-particle":"","parse-names":false,"suffix":""},{"dropping-particle":"","family":"Wu","given":"Kai Chun","non-dropping-particle":"","parse-names":false,"suffix":""},{"dropping-particle":"","family":"Chen","given":"Min Hu","non-dropping-particle":"","parse-names":false,"suffix":""}],"container-title":"The Lancet Gastroenterology and Hepatology","id":"ITEM-2","issue":"5","issued":{"date-parts":[["2020","5","1"]]},"page":"426-428","publisher":"Elsevier Ltd","title":"Implications of COVID-19 for patients with pre-existing digestive diseases","type":"article","volume":"5"},"uris":["http://www.mendeley.com/documents/?uuid=4fff4ead-999b-393f-b4e1-65e1ef4c90d9"]}],"mendeley":{"formattedCitation":"&lt;sup&gt;[23,36]&lt;/sup&gt;","plainTextFormattedCitation":"[23,36]","previouslyFormattedCitation":"&lt;sup&gt;[23,36]&lt;/sup&gt;"},"properties":{"noteIndex":0},"schema":"https://github.com/citation-style-language/schema/raw/master/csl-citation.json"}</w:instrText>
      </w:r>
      <w:r w:rsidR="006E4B64" w:rsidRPr="00F252E3">
        <w:rPr>
          <w:rFonts w:ascii="Book Antiqua" w:hAnsi="Book Antiqua" w:cs="Times New Roman"/>
          <w:sz w:val="24"/>
          <w:szCs w:val="24"/>
          <w:lang w:val="en-US"/>
        </w:rPr>
        <w:fldChar w:fldCharType="separate"/>
      </w:r>
      <w:r w:rsidR="009B4FA4" w:rsidRPr="00F252E3">
        <w:rPr>
          <w:rFonts w:ascii="Book Antiqua" w:hAnsi="Book Antiqua" w:cs="Times New Roman"/>
          <w:noProof/>
          <w:sz w:val="24"/>
          <w:szCs w:val="24"/>
          <w:vertAlign w:val="superscript"/>
          <w:lang w:val="en-US"/>
        </w:rPr>
        <w:t>[23,36]</w:t>
      </w:r>
      <w:r w:rsidR="006E4B64" w:rsidRPr="00F252E3">
        <w:rPr>
          <w:rFonts w:ascii="Book Antiqua" w:hAnsi="Book Antiqua" w:cs="Times New Roman"/>
          <w:sz w:val="24"/>
          <w:szCs w:val="24"/>
          <w:lang w:val="en-US"/>
        </w:rPr>
        <w:fldChar w:fldCharType="end"/>
      </w:r>
      <w:r w:rsidR="009574B9" w:rsidRPr="00F252E3">
        <w:rPr>
          <w:rFonts w:ascii="Book Antiqua" w:hAnsi="Book Antiqua" w:cs="Times New Roman"/>
          <w:sz w:val="24"/>
          <w:szCs w:val="24"/>
          <w:lang w:val="en-US"/>
        </w:rPr>
        <w:t xml:space="preserve">. </w:t>
      </w:r>
      <w:r w:rsidR="0038516B" w:rsidRPr="00F252E3">
        <w:rPr>
          <w:rFonts w:ascii="Book Antiqua" w:hAnsi="Book Antiqua" w:cs="Times New Roman"/>
          <w:sz w:val="24"/>
          <w:szCs w:val="24"/>
          <w:lang w:val="en-US"/>
        </w:rPr>
        <w:t>Data on other chronic liver conditions, such as non-alcoholic fatty liver disease, alcohol-related liver disease and autoimmune hepatitis are very limited and the impact of SARS-COV-2 liver injury should be further investigated.</w:t>
      </w:r>
      <w:r w:rsidR="009574B9" w:rsidRPr="00F252E3">
        <w:rPr>
          <w:rFonts w:ascii="Book Antiqua" w:hAnsi="Book Antiqua" w:cs="Times New Roman"/>
          <w:sz w:val="24"/>
          <w:szCs w:val="24"/>
          <w:lang w:val="en-US"/>
        </w:rPr>
        <w:t xml:space="preserve"> The </w:t>
      </w:r>
      <w:r w:rsidR="008F3606" w:rsidRPr="00F252E3">
        <w:rPr>
          <w:rFonts w:ascii="Book Antiqua" w:hAnsi="Book Antiqua" w:cs="Times New Roman"/>
          <w:sz w:val="24"/>
          <w:szCs w:val="24"/>
          <w:lang w:val="en-US"/>
        </w:rPr>
        <w:t>severity and</w:t>
      </w:r>
      <w:r w:rsidR="009574B9" w:rsidRPr="00F252E3">
        <w:rPr>
          <w:rFonts w:ascii="Book Antiqua" w:hAnsi="Book Antiqua" w:cs="Times New Roman"/>
          <w:sz w:val="24"/>
          <w:szCs w:val="24"/>
          <w:lang w:val="en-US"/>
        </w:rPr>
        <w:t xml:space="preserve"> incidence of complications in these patients, including secondary infection, hepatic encephalopathy and liver failure should </w:t>
      </w:r>
      <w:r w:rsidR="00863E24" w:rsidRPr="00F252E3">
        <w:rPr>
          <w:rFonts w:ascii="Book Antiqua" w:hAnsi="Book Antiqua" w:cs="Times New Roman"/>
          <w:sz w:val="24"/>
          <w:szCs w:val="24"/>
          <w:lang w:val="en-US"/>
        </w:rPr>
        <w:t xml:space="preserve">also </w:t>
      </w:r>
      <w:r w:rsidR="009574B9" w:rsidRPr="00F252E3">
        <w:rPr>
          <w:rFonts w:ascii="Book Antiqua" w:hAnsi="Book Antiqua" w:cs="Times New Roman"/>
          <w:sz w:val="24"/>
          <w:szCs w:val="24"/>
          <w:lang w:val="en-US"/>
        </w:rPr>
        <w:t>be examined.</w:t>
      </w:r>
    </w:p>
    <w:p w14:paraId="327D98ED" w14:textId="77777777" w:rsidR="00784A37" w:rsidRPr="00F252E3" w:rsidRDefault="00784A37" w:rsidP="00F252E3">
      <w:pPr>
        <w:snapToGrid w:val="0"/>
        <w:spacing w:after="0" w:line="360" w:lineRule="auto"/>
        <w:jc w:val="both"/>
        <w:rPr>
          <w:rFonts w:ascii="Book Antiqua" w:hAnsi="Book Antiqua" w:cs="Times New Roman"/>
          <w:sz w:val="24"/>
          <w:szCs w:val="24"/>
          <w:lang w:val="en-US"/>
        </w:rPr>
      </w:pPr>
    </w:p>
    <w:p w14:paraId="3740A73B" w14:textId="77777777" w:rsidR="0083623A" w:rsidRPr="00F252E3" w:rsidRDefault="0083623A" w:rsidP="00F252E3">
      <w:pPr>
        <w:snapToGrid w:val="0"/>
        <w:spacing w:after="0" w:line="360" w:lineRule="auto"/>
        <w:jc w:val="both"/>
        <w:rPr>
          <w:rFonts w:ascii="Book Antiqua" w:eastAsia="宋体" w:hAnsi="Book Antiqua" w:cs="Times New Roman"/>
          <w:sz w:val="24"/>
          <w:szCs w:val="24"/>
          <w:lang w:val="en-US"/>
        </w:rPr>
      </w:pPr>
      <w:r w:rsidRPr="00F252E3">
        <w:rPr>
          <w:rFonts w:ascii="Book Antiqua" w:eastAsia="Book Antiqua" w:hAnsi="Book Antiqua" w:cs="Book Antiqua"/>
          <w:b/>
          <w:color w:val="000000"/>
          <w:sz w:val="24"/>
          <w:szCs w:val="24"/>
          <w:u w:val="single"/>
          <w:lang w:val="en-US"/>
        </w:rPr>
        <w:t>CONCLUSION</w:t>
      </w:r>
    </w:p>
    <w:p w14:paraId="41668B8B" w14:textId="62D01992" w:rsidR="00942716" w:rsidRPr="00F252E3" w:rsidRDefault="00D858F3" w:rsidP="00F252E3">
      <w:pPr>
        <w:snapToGrid w:val="0"/>
        <w:spacing w:after="0" w:line="360" w:lineRule="auto"/>
        <w:jc w:val="both"/>
        <w:rPr>
          <w:rFonts w:ascii="Book Antiqua" w:hAnsi="Book Antiqua" w:cs="Times New Roman"/>
          <w:sz w:val="24"/>
          <w:szCs w:val="24"/>
          <w:lang w:val="en-US"/>
        </w:rPr>
      </w:pPr>
      <w:r w:rsidRPr="00F252E3">
        <w:rPr>
          <w:rFonts w:ascii="Book Antiqua" w:hAnsi="Book Antiqua" w:cs="Times New Roman"/>
          <w:sz w:val="24"/>
          <w:szCs w:val="24"/>
          <w:lang w:val="en-US"/>
        </w:rPr>
        <w:t xml:space="preserve">The </w:t>
      </w:r>
      <w:r w:rsidR="00D511D2" w:rsidRPr="00F252E3">
        <w:rPr>
          <w:rFonts w:ascii="Book Antiqua" w:hAnsi="Book Antiqua" w:cs="Times New Roman"/>
          <w:sz w:val="24"/>
          <w:szCs w:val="24"/>
          <w:lang w:val="en-US"/>
        </w:rPr>
        <w:t>r</w:t>
      </w:r>
      <w:r w:rsidRPr="00F252E3">
        <w:rPr>
          <w:rFonts w:ascii="Book Antiqua" w:hAnsi="Book Antiqua" w:cs="Times New Roman"/>
          <w:sz w:val="24"/>
          <w:szCs w:val="24"/>
          <w:lang w:val="en-US"/>
        </w:rPr>
        <w:t xml:space="preserve">espiratory </w:t>
      </w:r>
      <w:r w:rsidR="00D511D2" w:rsidRPr="00F252E3">
        <w:rPr>
          <w:rFonts w:ascii="Book Antiqua" w:hAnsi="Book Antiqua" w:cs="Times New Roman"/>
          <w:sz w:val="24"/>
          <w:szCs w:val="24"/>
          <w:lang w:val="en-US"/>
        </w:rPr>
        <w:t>s</w:t>
      </w:r>
      <w:r w:rsidRPr="00F252E3">
        <w:rPr>
          <w:rFonts w:ascii="Book Antiqua" w:hAnsi="Book Antiqua" w:cs="Times New Roman"/>
          <w:sz w:val="24"/>
          <w:szCs w:val="24"/>
          <w:lang w:val="en-US"/>
        </w:rPr>
        <w:t>ystem is the primary route for transmission of COV</w:t>
      </w:r>
      <w:r w:rsidR="00D511D2" w:rsidRPr="00F252E3">
        <w:rPr>
          <w:rFonts w:ascii="Book Antiqua" w:hAnsi="Book Antiqua" w:cs="Times New Roman"/>
          <w:sz w:val="24"/>
          <w:szCs w:val="24"/>
          <w:lang w:val="en-US"/>
        </w:rPr>
        <w:t>I</w:t>
      </w:r>
      <w:r w:rsidRPr="00F252E3">
        <w:rPr>
          <w:rFonts w:ascii="Book Antiqua" w:hAnsi="Book Antiqua" w:cs="Times New Roman"/>
          <w:sz w:val="24"/>
          <w:szCs w:val="24"/>
          <w:lang w:val="en-US"/>
        </w:rPr>
        <w:t>D-19. Several studies have proposed that the GI tract is affected by SARS-CoV-2</w:t>
      </w:r>
      <w:r w:rsidR="003B3F8F" w:rsidRPr="00F252E3">
        <w:rPr>
          <w:rFonts w:ascii="Book Antiqua" w:hAnsi="Book Antiqua" w:cs="Times New Roman"/>
          <w:sz w:val="24"/>
          <w:szCs w:val="24"/>
          <w:lang w:val="en-US"/>
        </w:rPr>
        <w:t>,</w:t>
      </w:r>
      <w:r w:rsidRPr="00F252E3">
        <w:rPr>
          <w:rFonts w:ascii="Book Antiqua" w:hAnsi="Book Antiqua" w:cs="Times New Roman"/>
          <w:sz w:val="24"/>
          <w:szCs w:val="24"/>
          <w:lang w:val="en-US"/>
        </w:rPr>
        <w:t xml:space="preserve"> but an oral-fecal route of transmission has not yet been documented. Patients with COVID-19 may develop a variety of GI manifestations, which may pre-exist or not be </w:t>
      </w:r>
      <w:r w:rsidRPr="00F252E3">
        <w:rPr>
          <w:rFonts w:ascii="Book Antiqua" w:hAnsi="Book Antiqua" w:cs="Times New Roman"/>
          <w:sz w:val="24"/>
          <w:szCs w:val="24"/>
          <w:lang w:val="en-US"/>
        </w:rPr>
        <w:lastRenderedPageBreak/>
        <w:t>accompanied by respiratory symptoms. Clinicians should be alerted and not underestimate or disregard these early or mild GI symptoms because patients may be infected and transmit the virus. Liver injury may also occur during COVID-19 but seems to be multifactorial. The time window between fecal and respiratory PCR tests show that viral RNA shedding persists for longer periods. Further research is needed to confirm whether RT-PCR testing in feces in combination with respiratory tract tests are helpful to assess the presence of infectious virus and the termination of quarantine.</w:t>
      </w:r>
    </w:p>
    <w:p w14:paraId="3CCDD40F" w14:textId="77777777" w:rsidR="009629AC" w:rsidRPr="00F252E3" w:rsidRDefault="009629AC" w:rsidP="00F252E3">
      <w:pPr>
        <w:snapToGrid w:val="0"/>
        <w:spacing w:after="0" w:line="360" w:lineRule="auto"/>
        <w:jc w:val="both"/>
        <w:rPr>
          <w:rFonts w:ascii="Book Antiqua" w:hAnsi="Book Antiqua" w:cs="Times New Roman"/>
          <w:sz w:val="24"/>
          <w:szCs w:val="24"/>
          <w:lang w:val="en-US"/>
        </w:rPr>
      </w:pPr>
    </w:p>
    <w:p w14:paraId="1AE8D8F3" w14:textId="54ED805E" w:rsidR="009629AC" w:rsidRPr="00F252E3" w:rsidRDefault="009629AC" w:rsidP="00F252E3">
      <w:pPr>
        <w:snapToGrid w:val="0"/>
        <w:spacing w:after="0" w:line="360" w:lineRule="auto"/>
        <w:jc w:val="both"/>
        <w:rPr>
          <w:rFonts w:ascii="Book Antiqua" w:hAnsi="Book Antiqua" w:cs="Times New Roman"/>
          <w:sz w:val="24"/>
          <w:szCs w:val="24"/>
          <w:lang w:val="en-US"/>
        </w:rPr>
      </w:pPr>
      <w:r w:rsidRPr="00F252E3">
        <w:rPr>
          <w:rFonts w:ascii="Book Antiqua" w:hAnsi="Book Antiqua"/>
          <w:b/>
          <w:sz w:val="24"/>
          <w:szCs w:val="24"/>
        </w:rPr>
        <w:t>REFERENCE</w:t>
      </w:r>
      <w:r w:rsidRPr="00F252E3">
        <w:rPr>
          <w:rFonts w:ascii="Book Antiqua" w:hAnsi="Book Antiqua" w:cs="Times New Roman"/>
          <w:b/>
          <w:sz w:val="24"/>
          <w:szCs w:val="24"/>
          <w:lang w:val="en-US"/>
        </w:rPr>
        <w:t>S</w:t>
      </w:r>
    </w:p>
    <w:p w14:paraId="0CF7FD6F" w14:textId="63F72C0E" w:rsidR="009A15C0" w:rsidRPr="00F252E3" w:rsidRDefault="009A15C0" w:rsidP="00F252E3">
      <w:pPr>
        <w:snapToGrid w:val="0"/>
        <w:spacing w:after="0" w:line="360" w:lineRule="auto"/>
        <w:jc w:val="both"/>
        <w:rPr>
          <w:rFonts w:ascii="Book Antiqua" w:hAnsi="Book Antiqua"/>
          <w:sz w:val="24"/>
          <w:szCs w:val="24"/>
        </w:rPr>
      </w:pPr>
      <w:r w:rsidRPr="00F252E3">
        <w:rPr>
          <w:rFonts w:ascii="Book Antiqua" w:hAnsi="Book Antiqua"/>
          <w:sz w:val="24"/>
          <w:szCs w:val="24"/>
        </w:rPr>
        <w:t xml:space="preserve">1 </w:t>
      </w:r>
      <w:proofErr w:type="spellStart"/>
      <w:r w:rsidRPr="00F252E3">
        <w:rPr>
          <w:rFonts w:ascii="Book Antiqua" w:hAnsi="Book Antiqua"/>
          <w:b/>
          <w:sz w:val="24"/>
          <w:szCs w:val="24"/>
        </w:rPr>
        <w:t>Cascella</w:t>
      </w:r>
      <w:proofErr w:type="spellEnd"/>
      <w:r w:rsidRPr="00F252E3">
        <w:rPr>
          <w:rFonts w:ascii="Book Antiqua" w:hAnsi="Book Antiqua"/>
          <w:b/>
          <w:sz w:val="24"/>
          <w:szCs w:val="24"/>
        </w:rPr>
        <w:t xml:space="preserve"> M</w:t>
      </w:r>
      <w:r w:rsidRPr="00F252E3">
        <w:rPr>
          <w:rFonts w:ascii="Book Antiqua" w:hAnsi="Book Antiqua"/>
          <w:sz w:val="24"/>
          <w:szCs w:val="24"/>
        </w:rPr>
        <w:t xml:space="preserve">, </w:t>
      </w:r>
      <w:proofErr w:type="spellStart"/>
      <w:r w:rsidRPr="00F252E3">
        <w:rPr>
          <w:rFonts w:ascii="Book Antiqua" w:hAnsi="Book Antiqua"/>
          <w:sz w:val="24"/>
          <w:szCs w:val="24"/>
        </w:rPr>
        <w:t>Rajnik</w:t>
      </w:r>
      <w:proofErr w:type="spellEnd"/>
      <w:r w:rsidRPr="00F252E3">
        <w:rPr>
          <w:rFonts w:ascii="Book Antiqua" w:hAnsi="Book Antiqua"/>
          <w:sz w:val="24"/>
          <w:szCs w:val="24"/>
        </w:rPr>
        <w:t xml:space="preserve"> M, Cuomo A, </w:t>
      </w:r>
      <w:proofErr w:type="spellStart"/>
      <w:r w:rsidRPr="00F252E3">
        <w:rPr>
          <w:rFonts w:ascii="Book Antiqua" w:hAnsi="Book Antiqua"/>
          <w:sz w:val="24"/>
          <w:szCs w:val="24"/>
        </w:rPr>
        <w:t>Dulebohn</w:t>
      </w:r>
      <w:proofErr w:type="spellEnd"/>
      <w:r w:rsidRPr="00F252E3">
        <w:rPr>
          <w:rFonts w:ascii="Book Antiqua" w:hAnsi="Book Antiqua"/>
          <w:sz w:val="24"/>
          <w:szCs w:val="24"/>
        </w:rPr>
        <w:t xml:space="preserve"> SC, Di Napoli R. Features, Evaluation and Treatment Coronavirus (COVID-19)</w:t>
      </w:r>
      <w:r w:rsidR="00960D62" w:rsidRPr="00F252E3">
        <w:rPr>
          <w:rFonts w:ascii="Book Antiqua" w:hAnsi="Book Antiqua"/>
          <w:sz w:val="24"/>
          <w:szCs w:val="24"/>
        </w:rPr>
        <w:t xml:space="preserve"> </w:t>
      </w:r>
      <w:r w:rsidRPr="00F252E3">
        <w:rPr>
          <w:rFonts w:ascii="Book Antiqua" w:hAnsi="Book Antiqua"/>
          <w:sz w:val="24"/>
          <w:szCs w:val="24"/>
        </w:rPr>
        <w:t>2020; [</w:t>
      </w:r>
      <w:bookmarkStart w:id="29" w:name="OLE_LINK1"/>
      <w:bookmarkStart w:id="30" w:name="OLE_LINK2"/>
      <w:r w:rsidRPr="00F252E3">
        <w:rPr>
          <w:rFonts w:ascii="Book Antiqua" w:hAnsi="Book Antiqua"/>
          <w:sz w:val="24"/>
          <w:szCs w:val="24"/>
        </w:rPr>
        <w:t>PMID: 32150360</w:t>
      </w:r>
      <w:bookmarkEnd w:id="29"/>
      <w:bookmarkEnd w:id="30"/>
      <w:r w:rsidRPr="00F252E3">
        <w:rPr>
          <w:rFonts w:ascii="Book Antiqua" w:hAnsi="Book Antiqua"/>
          <w:sz w:val="24"/>
          <w:szCs w:val="24"/>
        </w:rPr>
        <w:t>]</w:t>
      </w:r>
    </w:p>
    <w:p w14:paraId="20C2476B" w14:textId="77777777" w:rsidR="009A15C0" w:rsidRPr="00F252E3" w:rsidRDefault="009A15C0" w:rsidP="00F252E3">
      <w:pPr>
        <w:snapToGrid w:val="0"/>
        <w:spacing w:after="0" w:line="360" w:lineRule="auto"/>
        <w:jc w:val="both"/>
        <w:rPr>
          <w:rFonts w:ascii="Book Antiqua" w:hAnsi="Book Antiqua"/>
          <w:sz w:val="24"/>
          <w:szCs w:val="24"/>
        </w:rPr>
      </w:pPr>
      <w:r w:rsidRPr="00F252E3">
        <w:rPr>
          <w:rFonts w:ascii="Book Antiqua" w:hAnsi="Book Antiqua"/>
          <w:sz w:val="24"/>
          <w:szCs w:val="24"/>
        </w:rPr>
        <w:t xml:space="preserve">2 </w:t>
      </w:r>
      <w:r w:rsidRPr="00F252E3">
        <w:rPr>
          <w:rFonts w:ascii="Book Antiqua" w:hAnsi="Book Antiqua"/>
          <w:b/>
          <w:sz w:val="24"/>
          <w:szCs w:val="24"/>
        </w:rPr>
        <w:t>Wang C</w:t>
      </w:r>
      <w:r w:rsidRPr="00F252E3">
        <w:rPr>
          <w:rFonts w:ascii="Book Antiqua" w:hAnsi="Book Antiqua"/>
          <w:sz w:val="24"/>
          <w:szCs w:val="24"/>
        </w:rPr>
        <w:t xml:space="preserve">, </w:t>
      </w:r>
      <w:proofErr w:type="spellStart"/>
      <w:r w:rsidRPr="00F252E3">
        <w:rPr>
          <w:rFonts w:ascii="Book Antiqua" w:hAnsi="Book Antiqua"/>
          <w:sz w:val="24"/>
          <w:szCs w:val="24"/>
        </w:rPr>
        <w:t>Horby</w:t>
      </w:r>
      <w:proofErr w:type="spellEnd"/>
      <w:r w:rsidRPr="00F252E3">
        <w:rPr>
          <w:rFonts w:ascii="Book Antiqua" w:hAnsi="Book Antiqua"/>
          <w:sz w:val="24"/>
          <w:szCs w:val="24"/>
        </w:rPr>
        <w:t xml:space="preserve"> PW, Hayden FG, Gao GF. A novel coronavirus outbreak of global health concern. </w:t>
      </w:r>
      <w:r w:rsidRPr="00F252E3">
        <w:rPr>
          <w:rFonts w:ascii="Book Antiqua" w:hAnsi="Book Antiqua"/>
          <w:i/>
          <w:sz w:val="24"/>
          <w:szCs w:val="24"/>
        </w:rPr>
        <w:t>Lancet</w:t>
      </w:r>
      <w:r w:rsidRPr="00F252E3">
        <w:rPr>
          <w:rFonts w:ascii="Book Antiqua" w:hAnsi="Book Antiqua"/>
          <w:sz w:val="24"/>
          <w:szCs w:val="24"/>
        </w:rPr>
        <w:t xml:space="preserve"> 2020; </w:t>
      </w:r>
      <w:r w:rsidRPr="00F252E3">
        <w:rPr>
          <w:rFonts w:ascii="Book Antiqua" w:hAnsi="Book Antiqua"/>
          <w:b/>
          <w:sz w:val="24"/>
          <w:szCs w:val="24"/>
        </w:rPr>
        <w:t>395</w:t>
      </w:r>
      <w:r w:rsidRPr="00F252E3">
        <w:rPr>
          <w:rFonts w:ascii="Book Antiqua" w:hAnsi="Book Antiqua"/>
          <w:sz w:val="24"/>
          <w:szCs w:val="24"/>
        </w:rPr>
        <w:t>: 470-473 [PMID: 31986257 DOI: 10.1016/S0140-6736(20)30185-9]</w:t>
      </w:r>
    </w:p>
    <w:p w14:paraId="583AA145" w14:textId="77777777" w:rsidR="009A15C0" w:rsidRPr="00F252E3" w:rsidRDefault="009A15C0" w:rsidP="00F252E3">
      <w:pPr>
        <w:snapToGrid w:val="0"/>
        <w:spacing w:after="0" w:line="360" w:lineRule="auto"/>
        <w:jc w:val="both"/>
        <w:rPr>
          <w:rFonts w:ascii="Book Antiqua" w:hAnsi="Book Antiqua"/>
          <w:sz w:val="24"/>
          <w:szCs w:val="24"/>
        </w:rPr>
      </w:pPr>
      <w:r w:rsidRPr="00F252E3">
        <w:rPr>
          <w:rFonts w:ascii="Book Antiqua" w:hAnsi="Book Antiqua"/>
          <w:sz w:val="24"/>
          <w:szCs w:val="24"/>
        </w:rPr>
        <w:t xml:space="preserve">3 </w:t>
      </w:r>
      <w:r w:rsidRPr="00F252E3">
        <w:rPr>
          <w:rFonts w:ascii="Book Antiqua" w:hAnsi="Book Antiqua"/>
          <w:b/>
          <w:sz w:val="24"/>
          <w:szCs w:val="24"/>
        </w:rPr>
        <w:t>Zhu N</w:t>
      </w:r>
      <w:r w:rsidRPr="00F252E3">
        <w:rPr>
          <w:rFonts w:ascii="Book Antiqua" w:hAnsi="Book Antiqua"/>
          <w:sz w:val="24"/>
          <w:szCs w:val="24"/>
        </w:rPr>
        <w:t xml:space="preserve">, Zhang D, Wang W, Li X, Yang B, Song J, Zhao X, Huang B, Shi W, Lu R, </w:t>
      </w:r>
      <w:proofErr w:type="spellStart"/>
      <w:r w:rsidRPr="00F252E3">
        <w:rPr>
          <w:rFonts w:ascii="Book Antiqua" w:hAnsi="Book Antiqua"/>
          <w:sz w:val="24"/>
          <w:szCs w:val="24"/>
        </w:rPr>
        <w:t>Niu</w:t>
      </w:r>
      <w:proofErr w:type="spellEnd"/>
      <w:r w:rsidRPr="00F252E3">
        <w:rPr>
          <w:rFonts w:ascii="Book Antiqua" w:hAnsi="Book Antiqua"/>
          <w:sz w:val="24"/>
          <w:szCs w:val="24"/>
        </w:rPr>
        <w:t xml:space="preserve"> P, Zhan F, Ma X, Wang D, Xu W, Wu G, Gao GF, Tan W; China Novel Coronavirus Investigating and Research Team. A Novel Coronavirus from Patients with Pneumonia in China, 2019. </w:t>
      </w:r>
      <w:r w:rsidRPr="00F252E3">
        <w:rPr>
          <w:rFonts w:ascii="Book Antiqua" w:hAnsi="Book Antiqua"/>
          <w:i/>
          <w:sz w:val="24"/>
          <w:szCs w:val="24"/>
        </w:rPr>
        <w:t xml:space="preserve">N </w:t>
      </w:r>
      <w:proofErr w:type="spellStart"/>
      <w:r w:rsidRPr="00F252E3">
        <w:rPr>
          <w:rFonts w:ascii="Book Antiqua" w:hAnsi="Book Antiqua"/>
          <w:i/>
          <w:sz w:val="24"/>
          <w:szCs w:val="24"/>
        </w:rPr>
        <w:t>Engl</w:t>
      </w:r>
      <w:proofErr w:type="spellEnd"/>
      <w:r w:rsidRPr="00F252E3">
        <w:rPr>
          <w:rFonts w:ascii="Book Antiqua" w:hAnsi="Book Antiqua"/>
          <w:i/>
          <w:sz w:val="24"/>
          <w:szCs w:val="24"/>
        </w:rPr>
        <w:t xml:space="preserve"> J Med</w:t>
      </w:r>
      <w:r w:rsidRPr="00F252E3">
        <w:rPr>
          <w:rFonts w:ascii="Book Antiqua" w:hAnsi="Book Antiqua"/>
          <w:sz w:val="24"/>
          <w:szCs w:val="24"/>
        </w:rPr>
        <w:t xml:space="preserve"> 2020; </w:t>
      </w:r>
      <w:r w:rsidRPr="00F252E3">
        <w:rPr>
          <w:rFonts w:ascii="Book Antiqua" w:hAnsi="Book Antiqua"/>
          <w:b/>
          <w:sz w:val="24"/>
          <w:szCs w:val="24"/>
        </w:rPr>
        <w:t>382</w:t>
      </w:r>
      <w:r w:rsidRPr="00F252E3">
        <w:rPr>
          <w:rFonts w:ascii="Book Antiqua" w:hAnsi="Book Antiqua"/>
          <w:sz w:val="24"/>
          <w:szCs w:val="24"/>
        </w:rPr>
        <w:t>: 727-733 [PMID: 31978945 DOI: 10.1056/NEJMoa2001017]</w:t>
      </w:r>
    </w:p>
    <w:p w14:paraId="5C49C641" w14:textId="77777777" w:rsidR="009A15C0" w:rsidRPr="00F252E3" w:rsidRDefault="009A15C0" w:rsidP="00F252E3">
      <w:pPr>
        <w:snapToGrid w:val="0"/>
        <w:spacing w:after="0" w:line="360" w:lineRule="auto"/>
        <w:jc w:val="both"/>
        <w:rPr>
          <w:rFonts w:ascii="Book Antiqua" w:hAnsi="Book Antiqua"/>
          <w:sz w:val="24"/>
          <w:szCs w:val="24"/>
        </w:rPr>
      </w:pPr>
      <w:r w:rsidRPr="00F252E3">
        <w:rPr>
          <w:rFonts w:ascii="Book Antiqua" w:hAnsi="Book Antiqua"/>
          <w:sz w:val="24"/>
          <w:szCs w:val="24"/>
        </w:rPr>
        <w:t xml:space="preserve">4 </w:t>
      </w:r>
      <w:r w:rsidRPr="00F252E3">
        <w:rPr>
          <w:rFonts w:ascii="Book Antiqua" w:hAnsi="Book Antiqua"/>
          <w:b/>
          <w:sz w:val="24"/>
          <w:szCs w:val="24"/>
        </w:rPr>
        <w:t>Jiang F</w:t>
      </w:r>
      <w:r w:rsidRPr="00F252E3">
        <w:rPr>
          <w:rFonts w:ascii="Book Antiqua" w:hAnsi="Book Antiqua"/>
          <w:sz w:val="24"/>
          <w:szCs w:val="24"/>
        </w:rPr>
        <w:t xml:space="preserve">, Deng L, Zhang L, Cai Y, Cheung CW, Xia Z. Review of the Clinical Characteristics of Coronavirus Disease 2019 (COVID-19). </w:t>
      </w:r>
      <w:r w:rsidRPr="00F252E3">
        <w:rPr>
          <w:rFonts w:ascii="Book Antiqua" w:hAnsi="Book Antiqua"/>
          <w:i/>
          <w:sz w:val="24"/>
          <w:szCs w:val="24"/>
        </w:rPr>
        <w:t>J Gen Intern Med</w:t>
      </w:r>
      <w:r w:rsidRPr="00F252E3">
        <w:rPr>
          <w:rFonts w:ascii="Book Antiqua" w:hAnsi="Book Antiqua"/>
          <w:sz w:val="24"/>
          <w:szCs w:val="24"/>
        </w:rPr>
        <w:t xml:space="preserve"> 2020; </w:t>
      </w:r>
      <w:r w:rsidRPr="00F252E3">
        <w:rPr>
          <w:rFonts w:ascii="Book Antiqua" w:hAnsi="Book Antiqua"/>
          <w:b/>
          <w:sz w:val="24"/>
          <w:szCs w:val="24"/>
        </w:rPr>
        <w:t>35</w:t>
      </w:r>
      <w:r w:rsidRPr="00F252E3">
        <w:rPr>
          <w:rFonts w:ascii="Book Antiqua" w:hAnsi="Book Antiqua"/>
          <w:sz w:val="24"/>
          <w:szCs w:val="24"/>
        </w:rPr>
        <w:t>: 1545-1549 [PMID: 32133578 DOI: 10.1007/s11606-020-05762-w]</w:t>
      </w:r>
    </w:p>
    <w:p w14:paraId="1547A4ED" w14:textId="77777777" w:rsidR="009A15C0" w:rsidRPr="00F252E3" w:rsidRDefault="009A15C0" w:rsidP="00F252E3">
      <w:pPr>
        <w:snapToGrid w:val="0"/>
        <w:spacing w:after="0" w:line="360" w:lineRule="auto"/>
        <w:jc w:val="both"/>
        <w:rPr>
          <w:rFonts w:ascii="Book Antiqua" w:hAnsi="Book Antiqua"/>
          <w:sz w:val="24"/>
          <w:szCs w:val="24"/>
        </w:rPr>
      </w:pPr>
      <w:r w:rsidRPr="00F252E3">
        <w:rPr>
          <w:rFonts w:ascii="Book Antiqua" w:hAnsi="Book Antiqua"/>
          <w:sz w:val="24"/>
          <w:szCs w:val="24"/>
        </w:rPr>
        <w:t xml:space="preserve">5 </w:t>
      </w:r>
      <w:r w:rsidRPr="00F252E3">
        <w:rPr>
          <w:rFonts w:ascii="Book Antiqua" w:hAnsi="Book Antiqua"/>
          <w:b/>
          <w:sz w:val="24"/>
          <w:szCs w:val="24"/>
        </w:rPr>
        <w:t>Chang L</w:t>
      </w:r>
      <w:r w:rsidRPr="00F252E3">
        <w:rPr>
          <w:rFonts w:ascii="Book Antiqua" w:hAnsi="Book Antiqua"/>
          <w:sz w:val="24"/>
          <w:szCs w:val="24"/>
        </w:rPr>
        <w:t xml:space="preserve">, Yan Y, Wang L. Coronavirus Disease 2019: Coronaviruses and Blood Safety. </w:t>
      </w:r>
      <w:proofErr w:type="spellStart"/>
      <w:r w:rsidRPr="00F252E3">
        <w:rPr>
          <w:rFonts w:ascii="Book Antiqua" w:hAnsi="Book Antiqua"/>
          <w:i/>
          <w:sz w:val="24"/>
          <w:szCs w:val="24"/>
        </w:rPr>
        <w:t>Transfus</w:t>
      </w:r>
      <w:proofErr w:type="spellEnd"/>
      <w:r w:rsidRPr="00F252E3">
        <w:rPr>
          <w:rFonts w:ascii="Book Antiqua" w:hAnsi="Book Antiqua"/>
          <w:i/>
          <w:sz w:val="24"/>
          <w:szCs w:val="24"/>
        </w:rPr>
        <w:t xml:space="preserve"> Med Rev</w:t>
      </w:r>
      <w:r w:rsidRPr="00F252E3">
        <w:rPr>
          <w:rFonts w:ascii="Book Antiqua" w:hAnsi="Book Antiqua"/>
          <w:sz w:val="24"/>
          <w:szCs w:val="24"/>
        </w:rPr>
        <w:t xml:space="preserve"> 2020; </w:t>
      </w:r>
      <w:r w:rsidRPr="00F252E3">
        <w:rPr>
          <w:rFonts w:ascii="Book Antiqua" w:hAnsi="Book Antiqua"/>
          <w:b/>
          <w:sz w:val="24"/>
          <w:szCs w:val="24"/>
        </w:rPr>
        <w:t>34</w:t>
      </w:r>
      <w:r w:rsidRPr="00F252E3">
        <w:rPr>
          <w:rFonts w:ascii="Book Antiqua" w:hAnsi="Book Antiqua"/>
          <w:sz w:val="24"/>
          <w:szCs w:val="24"/>
        </w:rPr>
        <w:t>: 75-80 [PMID: 32107119 DOI: 10.1016/j.tmrv.2020.02.003]</w:t>
      </w:r>
    </w:p>
    <w:p w14:paraId="788ECE7E" w14:textId="70A1804C" w:rsidR="009A15C0" w:rsidRPr="00F252E3" w:rsidRDefault="009A15C0" w:rsidP="00F252E3">
      <w:pPr>
        <w:snapToGrid w:val="0"/>
        <w:spacing w:after="0" w:line="360" w:lineRule="auto"/>
        <w:jc w:val="both"/>
        <w:rPr>
          <w:rFonts w:ascii="Book Antiqua" w:hAnsi="Book Antiqua"/>
          <w:sz w:val="24"/>
          <w:szCs w:val="24"/>
        </w:rPr>
      </w:pPr>
      <w:r w:rsidRPr="00F252E3">
        <w:rPr>
          <w:rFonts w:ascii="Book Antiqua" w:hAnsi="Book Antiqua"/>
          <w:sz w:val="24"/>
          <w:szCs w:val="24"/>
          <w:highlight w:val="yellow"/>
        </w:rPr>
        <w:t>6</w:t>
      </w:r>
      <w:r w:rsidR="00797BC8" w:rsidRPr="00F252E3">
        <w:rPr>
          <w:rFonts w:ascii="Book Antiqua" w:hAnsi="Book Antiqua"/>
          <w:b/>
          <w:sz w:val="24"/>
          <w:szCs w:val="24"/>
          <w:highlight w:val="yellow"/>
        </w:rPr>
        <w:t xml:space="preserve"> </w:t>
      </w:r>
      <w:r w:rsidRPr="00F252E3">
        <w:rPr>
          <w:rFonts w:ascii="Book Antiqua" w:hAnsi="Book Antiqua"/>
          <w:b/>
          <w:sz w:val="24"/>
          <w:szCs w:val="24"/>
          <w:highlight w:val="yellow"/>
        </w:rPr>
        <w:t>WHO</w:t>
      </w:r>
      <w:r w:rsidRPr="00F252E3">
        <w:rPr>
          <w:rFonts w:ascii="Book Antiqua" w:hAnsi="Book Antiqua"/>
          <w:sz w:val="24"/>
          <w:szCs w:val="24"/>
          <w:highlight w:val="yellow"/>
        </w:rPr>
        <w:t>. Coronavirus disease 2019. Situation Report– 104. 2020;</w:t>
      </w:r>
      <w:r w:rsidR="001A4A07" w:rsidRPr="00F252E3">
        <w:rPr>
          <w:rFonts w:ascii="Book Antiqua" w:hAnsi="Book Antiqua"/>
          <w:sz w:val="24"/>
          <w:szCs w:val="24"/>
          <w:highlight w:val="yellow"/>
        </w:rPr>
        <w:t xml:space="preserve"> </w:t>
      </w:r>
      <w:r w:rsidRPr="00F252E3">
        <w:rPr>
          <w:rFonts w:ascii="Book Antiqua" w:hAnsi="Book Antiqua"/>
          <w:sz w:val="24"/>
          <w:szCs w:val="24"/>
          <w:highlight w:val="yellow"/>
        </w:rPr>
        <w:t xml:space="preserve">Available from: </w:t>
      </w:r>
      <w:hyperlink r:id="rId8" w:history="1">
        <w:r w:rsidR="00B5609C" w:rsidRPr="0014584D">
          <w:rPr>
            <w:rStyle w:val="a3"/>
            <w:rFonts w:ascii="Book Antiqua" w:hAnsi="Book Antiqua"/>
            <w:sz w:val="24"/>
            <w:szCs w:val="24"/>
            <w:highlight w:val="yellow"/>
          </w:rPr>
          <w:t>https://www.who.int/emergencies/diseases/novel-coronavirus-2019</w:t>
        </w:r>
      </w:hyperlink>
      <w:r w:rsidR="00B5609C">
        <w:rPr>
          <w:rFonts w:ascii="Book Antiqua" w:hAnsi="Book Antiqua"/>
          <w:sz w:val="24"/>
          <w:szCs w:val="24"/>
        </w:rPr>
        <w:t xml:space="preserve"> </w:t>
      </w:r>
    </w:p>
    <w:p w14:paraId="1994B308" w14:textId="77777777" w:rsidR="009A15C0" w:rsidRPr="00F252E3" w:rsidRDefault="009A15C0" w:rsidP="00F252E3">
      <w:pPr>
        <w:snapToGrid w:val="0"/>
        <w:spacing w:after="0" w:line="360" w:lineRule="auto"/>
        <w:jc w:val="both"/>
        <w:rPr>
          <w:rFonts w:ascii="Book Antiqua" w:hAnsi="Book Antiqua"/>
          <w:sz w:val="24"/>
          <w:szCs w:val="24"/>
        </w:rPr>
      </w:pPr>
      <w:r w:rsidRPr="00F252E3">
        <w:rPr>
          <w:rFonts w:ascii="Book Antiqua" w:hAnsi="Book Antiqua"/>
          <w:sz w:val="24"/>
          <w:szCs w:val="24"/>
        </w:rPr>
        <w:lastRenderedPageBreak/>
        <w:t xml:space="preserve">7 </w:t>
      </w:r>
      <w:r w:rsidRPr="00F252E3">
        <w:rPr>
          <w:rFonts w:ascii="Book Antiqua" w:hAnsi="Book Antiqua"/>
          <w:b/>
          <w:sz w:val="24"/>
          <w:szCs w:val="24"/>
        </w:rPr>
        <w:t>Xu Y</w:t>
      </w:r>
      <w:r w:rsidRPr="00F252E3">
        <w:rPr>
          <w:rFonts w:ascii="Book Antiqua" w:hAnsi="Book Antiqua"/>
          <w:sz w:val="24"/>
          <w:szCs w:val="24"/>
        </w:rPr>
        <w:t xml:space="preserve">, Li X, Zhu B, Liang H, Fang C, Gong Y, Guo Q, Sun X, Zhao D, Shen J, Zhang H, Liu H, Xia H, Tang J, Zhang K, Gong S. Characteristics of </w:t>
      </w:r>
      <w:proofErr w:type="spellStart"/>
      <w:r w:rsidRPr="00F252E3">
        <w:rPr>
          <w:rFonts w:ascii="Book Antiqua" w:hAnsi="Book Antiqua"/>
          <w:sz w:val="24"/>
          <w:szCs w:val="24"/>
        </w:rPr>
        <w:t>pediatric</w:t>
      </w:r>
      <w:proofErr w:type="spellEnd"/>
      <w:r w:rsidRPr="00F252E3">
        <w:rPr>
          <w:rFonts w:ascii="Book Antiqua" w:hAnsi="Book Antiqua"/>
          <w:sz w:val="24"/>
          <w:szCs w:val="24"/>
        </w:rPr>
        <w:t xml:space="preserve"> SARS-CoV-2 infection and potential evidence for persistent </w:t>
      </w:r>
      <w:proofErr w:type="spellStart"/>
      <w:r w:rsidRPr="00F252E3">
        <w:rPr>
          <w:rFonts w:ascii="Book Antiqua" w:hAnsi="Book Antiqua"/>
          <w:sz w:val="24"/>
          <w:szCs w:val="24"/>
        </w:rPr>
        <w:t>fecal</w:t>
      </w:r>
      <w:proofErr w:type="spellEnd"/>
      <w:r w:rsidRPr="00F252E3">
        <w:rPr>
          <w:rFonts w:ascii="Book Antiqua" w:hAnsi="Book Antiqua"/>
          <w:sz w:val="24"/>
          <w:szCs w:val="24"/>
        </w:rPr>
        <w:t xml:space="preserve"> viral shedding. </w:t>
      </w:r>
      <w:r w:rsidRPr="00F252E3">
        <w:rPr>
          <w:rFonts w:ascii="Book Antiqua" w:hAnsi="Book Antiqua"/>
          <w:i/>
          <w:sz w:val="24"/>
          <w:szCs w:val="24"/>
        </w:rPr>
        <w:t>Nat Med</w:t>
      </w:r>
      <w:r w:rsidRPr="00F252E3">
        <w:rPr>
          <w:rFonts w:ascii="Book Antiqua" w:hAnsi="Book Antiqua"/>
          <w:sz w:val="24"/>
          <w:szCs w:val="24"/>
        </w:rPr>
        <w:t xml:space="preserve"> 2020; </w:t>
      </w:r>
      <w:r w:rsidRPr="00F252E3">
        <w:rPr>
          <w:rFonts w:ascii="Book Antiqua" w:hAnsi="Book Antiqua"/>
          <w:b/>
          <w:sz w:val="24"/>
          <w:szCs w:val="24"/>
        </w:rPr>
        <w:t>26</w:t>
      </w:r>
      <w:r w:rsidRPr="00F252E3">
        <w:rPr>
          <w:rFonts w:ascii="Book Antiqua" w:hAnsi="Book Antiqua"/>
          <w:sz w:val="24"/>
          <w:szCs w:val="24"/>
        </w:rPr>
        <w:t>: 502-505 [PMID: 32284613 DOI: 10.1038/s41591-020-0817-4]</w:t>
      </w:r>
    </w:p>
    <w:p w14:paraId="78A50C19" w14:textId="77777777" w:rsidR="009A15C0" w:rsidRPr="00F252E3" w:rsidRDefault="009A15C0" w:rsidP="00F252E3">
      <w:pPr>
        <w:snapToGrid w:val="0"/>
        <w:spacing w:after="0" w:line="360" w:lineRule="auto"/>
        <w:jc w:val="both"/>
        <w:rPr>
          <w:rFonts w:ascii="Book Antiqua" w:hAnsi="Book Antiqua"/>
          <w:sz w:val="24"/>
          <w:szCs w:val="24"/>
        </w:rPr>
      </w:pPr>
      <w:r w:rsidRPr="00F252E3">
        <w:rPr>
          <w:rFonts w:ascii="Book Antiqua" w:hAnsi="Book Antiqua"/>
          <w:sz w:val="24"/>
          <w:szCs w:val="24"/>
        </w:rPr>
        <w:t xml:space="preserve">8 </w:t>
      </w:r>
      <w:r w:rsidRPr="00F252E3">
        <w:rPr>
          <w:rFonts w:ascii="Book Antiqua" w:hAnsi="Book Antiqua"/>
          <w:b/>
          <w:sz w:val="24"/>
          <w:szCs w:val="24"/>
        </w:rPr>
        <w:t>Xiao F</w:t>
      </w:r>
      <w:r w:rsidRPr="00F252E3">
        <w:rPr>
          <w:rFonts w:ascii="Book Antiqua" w:hAnsi="Book Antiqua"/>
          <w:sz w:val="24"/>
          <w:szCs w:val="24"/>
        </w:rPr>
        <w:t xml:space="preserve">, Tang M, Zheng X, Liu Y, Li X, Shan H. Evidence for Gastrointestinal Infection of SARS-CoV-2. </w:t>
      </w:r>
      <w:r w:rsidRPr="00F252E3">
        <w:rPr>
          <w:rFonts w:ascii="Book Antiqua" w:hAnsi="Book Antiqua"/>
          <w:i/>
          <w:sz w:val="24"/>
          <w:szCs w:val="24"/>
        </w:rPr>
        <w:t>Gastroenterology</w:t>
      </w:r>
      <w:r w:rsidRPr="00F252E3">
        <w:rPr>
          <w:rFonts w:ascii="Book Antiqua" w:hAnsi="Book Antiqua"/>
          <w:sz w:val="24"/>
          <w:szCs w:val="24"/>
        </w:rPr>
        <w:t xml:space="preserve"> 2020; </w:t>
      </w:r>
      <w:r w:rsidRPr="00F252E3">
        <w:rPr>
          <w:rFonts w:ascii="Book Antiqua" w:hAnsi="Book Antiqua"/>
          <w:b/>
          <w:sz w:val="24"/>
          <w:szCs w:val="24"/>
        </w:rPr>
        <w:t>158</w:t>
      </w:r>
      <w:r w:rsidRPr="00F252E3">
        <w:rPr>
          <w:rFonts w:ascii="Book Antiqua" w:hAnsi="Book Antiqua"/>
          <w:sz w:val="24"/>
          <w:szCs w:val="24"/>
        </w:rPr>
        <w:t>: 1831-1833.e3 [PMID: 32142773 DOI: 10.1053/j.gastro.2020.02.055]</w:t>
      </w:r>
    </w:p>
    <w:p w14:paraId="6ECE253F" w14:textId="0537E8FF" w:rsidR="009A15C0" w:rsidRPr="00F252E3" w:rsidRDefault="009A15C0" w:rsidP="00F252E3">
      <w:pPr>
        <w:snapToGrid w:val="0"/>
        <w:spacing w:after="0" w:line="360" w:lineRule="auto"/>
        <w:jc w:val="both"/>
        <w:rPr>
          <w:rFonts w:ascii="Book Antiqua" w:hAnsi="Book Antiqua"/>
          <w:sz w:val="24"/>
          <w:szCs w:val="24"/>
        </w:rPr>
      </w:pPr>
      <w:r w:rsidRPr="00F252E3">
        <w:rPr>
          <w:rFonts w:ascii="Book Antiqua" w:hAnsi="Book Antiqua"/>
          <w:sz w:val="24"/>
          <w:szCs w:val="24"/>
        </w:rPr>
        <w:t xml:space="preserve">9 </w:t>
      </w:r>
      <w:r w:rsidRPr="00F252E3">
        <w:rPr>
          <w:rFonts w:ascii="Book Antiqua" w:hAnsi="Book Antiqua"/>
          <w:b/>
          <w:sz w:val="24"/>
          <w:szCs w:val="24"/>
        </w:rPr>
        <w:t>Wang W</w:t>
      </w:r>
      <w:r w:rsidRPr="00F252E3">
        <w:rPr>
          <w:rFonts w:ascii="Book Antiqua" w:hAnsi="Book Antiqua"/>
          <w:sz w:val="24"/>
          <w:szCs w:val="24"/>
        </w:rPr>
        <w:t xml:space="preserve">, Xu Y, Gao R, Lu R, Han K, Wu G, Tan W. Detection of SARS-CoV-2 in Different Types of Clinical Specimens. </w:t>
      </w:r>
      <w:r w:rsidRPr="00F252E3">
        <w:rPr>
          <w:rFonts w:ascii="Book Antiqua" w:hAnsi="Book Antiqua"/>
          <w:i/>
          <w:sz w:val="24"/>
          <w:szCs w:val="24"/>
        </w:rPr>
        <w:t>JAMA</w:t>
      </w:r>
      <w:r w:rsidRPr="00F252E3">
        <w:rPr>
          <w:rFonts w:ascii="Book Antiqua" w:hAnsi="Book Antiqua"/>
          <w:sz w:val="24"/>
          <w:szCs w:val="24"/>
        </w:rPr>
        <w:t xml:space="preserve"> 2020; [PMID: 32159775 DOI: 10.1001/jama.2020.3786]</w:t>
      </w:r>
    </w:p>
    <w:p w14:paraId="7577DFFD" w14:textId="77777777" w:rsidR="009A15C0" w:rsidRPr="00F252E3" w:rsidRDefault="009A15C0" w:rsidP="00F252E3">
      <w:pPr>
        <w:snapToGrid w:val="0"/>
        <w:spacing w:after="0" w:line="360" w:lineRule="auto"/>
        <w:jc w:val="both"/>
        <w:rPr>
          <w:rFonts w:ascii="Book Antiqua" w:hAnsi="Book Antiqua"/>
          <w:sz w:val="24"/>
          <w:szCs w:val="24"/>
        </w:rPr>
      </w:pPr>
      <w:r w:rsidRPr="00F252E3">
        <w:rPr>
          <w:rFonts w:ascii="Book Antiqua" w:hAnsi="Book Antiqua"/>
          <w:sz w:val="24"/>
          <w:szCs w:val="24"/>
        </w:rPr>
        <w:t xml:space="preserve">10 </w:t>
      </w:r>
      <w:r w:rsidRPr="00F252E3">
        <w:rPr>
          <w:rFonts w:ascii="Book Antiqua" w:hAnsi="Book Antiqua"/>
          <w:b/>
          <w:sz w:val="24"/>
          <w:szCs w:val="24"/>
        </w:rPr>
        <w:t>Gu J</w:t>
      </w:r>
      <w:r w:rsidRPr="00F252E3">
        <w:rPr>
          <w:rFonts w:ascii="Book Antiqua" w:hAnsi="Book Antiqua"/>
          <w:sz w:val="24"/>
          <w:szCs w:val="24"/>
        </w:rPr>
        <w:t xml:space="preserve">, Han B, Wang J. COVID-19: Gastrointestinal Manifestations and Potential </w:t>
      </w:r>
      <w:proofErr w:type="spellStart"/>
      <w:r w:rsidRPr="00F252E3">
        <w:rPr>
          <w:rFonts w:ascii="Book Antiqua" w:hAnsi="Book Antiqua"/>
          <w:sz w:val="24"/>
          <w:szCs w:val="24"/>
        </w:rPr>
        <w:t>Fecal</w:t>
      </w:r>
      <w:proofErr w:type="spellEnd"/>
      <w:r w:rsidRPr="00F252E3">
        <w:rPr>
          <w:rFonts w:ascii="Book Antiqua" w:hAnsi="Book Antiqua"/>
          <w:sz w:val="24"/>
          <w:szCs w:val="24"/>
        </w:rPr>
        <w:t xml:space="preserve">-Oral Transmission. </w:t>
      </w:r>
      <w:r w:rsidRPr="00F252E3">
        <w:rPr>
          <w:rFonts w:ascii="Book Antiqua" w:hAnsi="Book Antiqua"/>
          <w:i/>
          <w:sz w:val="24"/>
          <w:szCs w:val="24"/>
        </w:rPr>
        <w:t>Gastroenterology</w:t>
      </w:r>
      <w:r w:rsidRPr="00F252E3">
        <w:rPr>
          <w:rFonts w:ascii="Book Antiqua" w:hAnsi="Book Antiqua"/>
          <w:sz w:val="24"/>
          <w:szCs w:val="24"/>
        </w:rPr>
        <w:t xml:space="preserve"> 2020; </w:t>
      </w:r>
      <w:r w:rsidRPr="00F252E3">
        <w:rPr>
          <w:rFonts w:ascii="Book Antiqua" w:hAnsi="Book Antiqua"/>
          <w:b/>
          <w:sz w:val="24"/>
          <w:szCs w:val="24"/>
        </w:rPr>
        <w:t>158</w:t>
      </w:r>
      <w:r w:rsidRPr="00F252E3">
        <w:rPr>
          <w:rFonts w:ascii="Book Antiqua" w:hAnsi="Book Antiqua"/>
          <w:sz w:val="24"/>
          <w:szCs w:val="24"/>
        </w:rPr>
        <w:t>: 1518-1519 [PMID: 32142785 DOI: 10.1053/j.gastro.2020.02.054]</w:t>
      </w:r>
    </w:p>
    <w:p w14:paraId="12D8E1BA" w14:textId="77777777" w:rsidR="009A15C0" w:rsidRPr="00F252E3" w:rsidRDefault="009A15C0" w:rsidP="00F252E3">
      <w:pPr>
        <w:snapToGrid w:val="0"/>
        <w:spacing w:after="0" w:line="360" w:lineRule="auto"/>
        <w:jc w:val="both"/>
        <w:rPr>
          <w:rFonts w:ascii="Book Antiqua" w:hAnsi="Book Antiqua"/>
          <w:sz w:val="24"/>
          <w:szCs w:val="24"/>
        </w:rPr>
      </w:pPr>
      <w:r w:rsidRPr="00F252E3">
        <w:rPr>
          <w:rFonts w:ascii="Book Antiqua" w:hAnsi="Book Antiqua"/>
          <w:sz w:val="24"/>
          <w:szCs w:val="24"/>
        </w:rPr>
        <w:t xml:space="preserve">11 </w:t>
      </w:r>
      <w:r w:rsidRPr="00F252E3">
        <w:rPr>
          <w:rFonts w:ascii="Book Antiqua" w:hAnsi="Book Antiqua"/>
          <w:b/>
          <w:sz w:val="24"/>
          <w:szCs w:val="24"/>
        </w:rPr>
        <w:t>Ng SC</w:t>
      </w:r>
      <w:r w:rsidRPr="00F252E3">
        <w:rPr>
          <w:rFonts w:ascii="Book Antiqua" w:hAnsi="Book Antiqua"/>
          <w:sz w:val="24"/>
          <w:szCs w:val="24"/>
        </w:rPr>
        <w:t xml:space="preserve">, </w:t>
      </w:r>
      <w:proofErr w:type="spellStart"/>
      <w:r w:rsidRPr="00F252E3">
        <w:rPr>
          <w:rFonts w:ascii="Book Antiqua" w:hAnsi="Book Antiqua"/>
          <w:sz w:val="24"/>
          <w:szCs w:val="24"/>
        </w:rPr>
        <w:t>Tilg</w:t>
      </w:r>
      <w:proofErr w:type="spellEnd"/>
      <w:r w:rsidRPr="00F252E3">
        <w:rPr>
          <w:rFonts w:ascii="Book Antiqua" w:hAnsi="Book Antiqua"/>
          <w:sz w:val="24"/>
          <w:szCs w:val="24"/>
        </w:rPr>
        <w:t xml:space="preserve"> H. COVID-19 and the gastrointestinal tract: more than meets the eye. </w:t>
      </w:r>
      <w:r w:rsidRPr="00F252E3">
        <w:rPr>
          <w:rFonts w:ascii="Book Antiqua" w:hAnsi="Book Antiqua"/>
          <w:i/>
          <w:sz w:val="24"/>
          <w:szCs w:val="24"/>
        </w:rPr>
        <w:t>Gut</w:t>
      </w:r>
      <w:r w:rsidRPr="00F252E3">
        <w:rPr>
          <w:rFonts w:ascii="Book Antiqua" w:hAnsi="Book Antiqua"/>
          <w:sz w:val="24"/>
          <w:szCs w:val="24"/>
        </w:rPr>
        <w:t xml:space="preserve"> 2020; </w:t>
      </w:r>
      <w:r w:rsidRPr="00F252E3">
        <w:rPr>
          <w:rFonts w:ascii="Book Antiqua" w:hAnsi="Book Antiqua"/>
          <w:b/>
          <w:sz w:val="24"/>
          <w:szCs w:val="24"/>
        </w:rPr>
        <w:t>69</w:t>
      </w:r>
      <w:r w:rsidRPr="00F252E3">
        <w:rPr>
          <w:rFonts w:ascii="Book Antiqua" w:hAnsi="Book Antiqua"/>
          <w:sz w:val="24"/>
          <w:szCs w:val="24"/>
        </w:rPr>
        <w:t>: 973-974 [PMID: 32273292 DOI: 10.1136/gutjnl-2020-321195]</w:t>
      </w:r>
    </w:p>
    <w:p w14:paraId="255856F1" w14:textId="796D2E56" w:rsidR="009A15C0" w:rsidRPr="00F252E3" w:rsidRDefault="009A15C0" w:rsidP="00F252E3">
      <w:pPr>
        <w:snapToGrid w:val="0"/>
        <w:spacing w:after="0" w:line="360" w:lineRule="auto"/>
        <w:jc w:val="both"/>
        <w:rPr>
          <w:rFonts w:ascii="Book Antiqua" w:hAnsi="Book Antiqua"/>
          <w:sz w:val="24"/>
          <w:szCs w:val="24"/>
        </w:rPr>
      </w:pPr>
      <w:r w:rsidRPr="00F252E3">
        <w:rPr>
          <w:rFonts w:ascii="Book Antiqua" w:hAnsi="Book Antiqua"/>
          <w:sz w:val="24"/>
          <w:szCs w:val="24"/>
        </w:rPr>
        <w:t xml:space="preserve">12 </w:t>
      </w:r>
      <w:r w:rsidRPr="00F252E3">
        <w:rPr>
          <w:rFonts w:ascii="Book Antiqua" w:hAnsi="Book Antiqua"/>
          <w:b/>
          <w:sz w:val="24"/>
          <w:szCs w:val="24"/>
        </w:rPr>
        <w:t>Ashour HM</w:t>
      </w:r>
      <w:r w:rsidRPr="00F252E3">
        <w:rPr>
          <w:rFonts w:ascii="Book Antiqua" w:hAnsi="Book Antiqua"/>
          <w:sz w:val="24"/>
          <w:szCs w:val="24"/>
        </w:rPr>
        <w:t xml:space="preserve">, </w:t>
      </w:r>
      <w:proofErr w:type="spellStart"/>
      <w:r w:rsidRPr="00F252E3">
        <w:rPr>
          <w:rFonts w:ascii="Book Antiqua" w:hAnsi="Book Antiqua"/>
          <w:sz w:val="24"/>
          <w:szCs w:val="24"/>
        </w:rPr>
        <w:t>Elkhatib</w:t>
      </w:r>
      <w:proofErr w:type="spellEnd"/>
      <w:r w:rsidRPr="00F252E3">
        <w:rPr>
          <w:rFonts w:ascii="Book Antiqua" w:hAnsi="Book Antiqua"/>
          <w:sz w:val="24"/>
          <w:szCs w:val="24"/>
        </w:rPr>
        <w:t xml:space="preserve"> WF, Rahman MM, </w:t>
      </w:r>
      <w:proofErr w:type="spellStart"/>
      <w:r w:rsidRPr="00F252E3">
        <w:rPr>
          <w:rFonts w:ascii="Book Antiqua" w:hAnsi="Book Antiqua"/>
          <w:sz w:val="24"/>
          <w:szCs w:val="24"/>
        </w:rPr>
        <w:t>Elshabrawy</w:t>
      </w:r>
      <w:proofErr w:type="spellEnd"/>
      <w:r w:rsidRPr="00F252E3">
        <w:rPr>
          <w:rFonts w:ascii="Book Antiqua" w:hAnsi="Book Antiqua"/>
          <w:sz w:val="24"/>
          <w:szCs w:val="24"/>
        </w:rPr>
        <w:t xml:space="preserve"> HA. Insights into the Recent 2019 Novel Coronavirus (SARS-CoV-2) in Light of Past Human Coronavirus Outbreaks. </w:t>
      </w:r>
      <w:r w:rsidRPr="00F252E3">
        <w:rPr>
          <w:rFonts w:ascii="Book Antiqua" w:hAnsi="Book Antiqua"/>
          <w:i/>
          <w:sz w:val="24"/>
          <w:szCs w:val="24"/>
        </w:rPr>
        <w:t>Pathogens</w:t>
      </w:r>
      <w:r w:rsidRPr="00F252E3">
        <w:rPr>
          <w:rFonts w:ascii="Book Antiqua" w:hAnsi="Book Antiqua"/>
          <w:sz w:val="24"/>
          <w:szCs w:val="24"/>
        </w:rPr>
        <w:t xml:space="preserve"> 2020; </w:t>
      </w:r>
      <w:r w:rsidRPr="00F252E3">
        <w:rPr>
          <w:rFonts w:ascii="Book Antiqua" w:hAnsi="Book Antiqua"/>
          <w:b/>
          <w:sz w:val="24"/>
          <w:szCs w:val="24"/>
        </w:rPr>
        <w:t>9</w:t>
      </w:r>
      <w:r w:rsidRPr="00F252E3">
        <w:rPr>
          <w:rFonts w:ascii="Book Antiqua" w:hAnsi="Book Antiqua"/>
          <w:sz w:val="24"/>
          <w:szCs w:val="24"/>
        </w:rPr>
        <w:t>:</w:t>
      </w:r>
      <w:r w:rsidR="00960D62" w:rsidRPr="00F252E3">
        <w:rPr>
          <w:rFonts w:ascii="Book Antiqua" w:hAnsi="Book Antiqua"/>
          <w:sz w:val="24"/>
          <w:szCs w:val="24"/>
        </w:rPr>
        <w:t xml:space="preserve"> </w:t>
      </w:r>
      <w:r w:rsidRPr="00F252E3">
        <w:rPr>
          <w:rFonts w:ascii="Book Antiqua" w:hAnsi="Book Antiqua"/>
          <w:sz w:val="24"/>
          <w:szCs w:val="24"/>
        </w:rPr>
        <w:t>[PMID: 32143502 DOI: 10.3390/pathogens9030186]</w:t>
      </w:r>
    </w:p>
    <w:p w14:paraId="490C2222" w14:textId="77777777" w:rsidR="009A15C0" w:rsidRPr="00F252E3" w:rsidRDefault="009A15C0" w:rsidP="00F252E3">
      <w:pPr>
        <w:snapToGrid w:val="0"/>
        <w:spacing w:after="0" w:line="360" w:lineRule="auto"/>
        <w:jc w:val="both"/>
        <w:rPr>
          <w:rFonts w:ascii="Book Antiqua" w:hAnsi="Book Antiqua"/>
          <w:sz w:val="24"/>
          <w:szCs w:val="24"/>
        </w:rPr>
      </w:pPr>
      <w:r w:rsidRPr="00F252E3">
        <w:rPr>
          <w:rFonts w:ascii="Book Antiqua" w:hAnsi="Book Antiqua"/>
          <w:sz w:val="24"/>
          <w:szCs w:val="24"/>
        </w:rPr>
        <w:t xml:space="preserve">13 </w:t>
      </w:r>
      <w:r w:rsidRPr="00F252E3">
        <w:rPr>
          <w:rFonts w:ascii="Book Antiqua" w:hAnsi="Book Antiqua"/>
          <w:b/>
          <w:sz w:val="24"/>
          <w:szCs w:val="24"/>
        </w:rPr>
        <w:t>Guo YR</w:t>
      </w:r>
      <w:r w:rsidRPr="00F252E3">
        <w:rPr>
          <w:rFonts w:ascii="Book Antiqua" w:hAnsi="Book Antiqua"/>
          <w:sz w:val="24"/>
          <w:szCs w:val="24"/>
        </w:rPr>
        <w:t xml:space="preserve">, Cao QD, Hong ZS, Tan YY, Chen SD, </w:t>
      </w:r>
      <w:proofErr w:type="spellStart"/>
      <w:r w:rsidRPr="00F252E3">
        <w:rPr>
          <w:rFonts w:ascii="Book Antiqua" w:hAnsi="Book Antiqua"/>
          <w:sz w:val="24"/>
          <w:szCs w:val="24"/>
        </w:rPr>
        <w:t>Jin</w:t>
      </w:r>
      <w:proofErr w:type="spellEnd"/>
      <w:r w:rsidRPr="00F252E3">
        <w:rPr>
          <w:rFonts w:ascii="Book Antiqua" w:hAnsi="Book Antiqua"/>
          <w:sz w:val="24"/>
          <w:szCs w:val="24"/>
        </w:rPr>
        <w:t xml:space="preserve"> HJ, Tan KS, Wang DY, Yan Y. The origin, transmission and clinical therapies on coronavirus disease 2019 (COVID-19) outbreak - an update on the status. </w:t>
      </w:r>
      <w:r w:rsidRPr="00F252E3">
        <w:rPr>
          <w:rFonts w:ascii="Book Antiqua" w:hAnsi="Book Antiqua"/>
          <w:i/>
          <w:sz w:val="24"/>
          <w:szCs w:val="24"/>
        </w:rPr>
        <w:t>Mil Med Res</w:t>
      </w:r>
      <w:r w:rsidRPr="00F252E3">
        <w:rPr>
          <w:rFonts w:ascii="Book Antiqua" w:hAnsi="Book Antiqua"/>
          <w:sz w:val="24"/>
          <w:szCs w:val="24"/>
        </w:rPr>
        <w:t xml:space="preserve"> 2020; </w:t>
      </w:r>
      <w:r w:rsidRPr="00F252E3">
        <w:rPr>
          <w:rFonts w:ascii="Book Antiqua" w:hAnsi="Book Antiqua"/>
          <w:b/>
          <w:sz w:val="24"/>
          <w:szCs w:val="24"/>
        </w:rPr>
        <w:t>7</w:t>
      </w:r>
      <w:r w:rsidRPr="00F252E3">
        <w:rPr>
          <w:rFonts w:ascii="Book Antiqua" w:hAnsi="Book Antiqua"/>
          <w:sz w:val="24"/>
          <w:szCs w:val="24"/>
        </w:rPr>
        <w:t>: 11 [PMID: 32169119 DOI: 10.1186/s40779-020-00240-0]</w:t>
      </w:r>
    </w:p>
    <w:p w14:paraId="7186503C" w14:textId="77777777" w:rsidR="009A15C0" w:rsidRPr="00F252E3" w:rsidRDefault="009A15C0" w:rsidP="00F252E3">
      <w:pPr>
        <w:snapToGrid w:val="0"/>
        <w:spacing w:after="0" w:line="360" w:lineRule="auto"/>
        <w:jc w:val="both"/>
        <w:rPr>
          <w:rFonts w:ascii="Book Antiqua" w:hAnsi="Book Antiqua"/>
          <w:sz w:val="24"/>
          <w:szCs w:val="24"/>
        </w:rPr>
      </w:pPr>
      <w:r w:rsidRPr="00F252E3">
        <w:rPr>
          <w:rFonts w:ascii="Book Antiqua" w:hAnsi="Book Antiqua"/>
          <w:sz w:val="24"/>
          <w:szCs w:val="24"/>
        </w:rPr>
        <w:t xml:space="preserve">14 </w:t>
      </w:r>
      <w:r w:rsidRPr="00F252E3">
        <w:rPr>
          <w:rFonts w:ascii="Book Antiqua" w:hAnsi="Book Antiqua"/>
          <w:b/>
          <w:sz w:val="24"/>
          <w:szCs w:val="24"/>
        </w:rPr>
        <w:t>Ding Y</w:t>
      </w:r>
      <w:r w:rsidRPr="00F252E3">
        <w:rPr>
          <w:rFonts w:ascii="Book Antiqua" w:hAnsi="Book Antiqua"/>
          <w:sz w:val="24"/>
          <w:szCs w:val="24"/>
        </w:rPr>
        <w:t xml:space="preserve">, Wang H, Shen H, Li Z, </w:t>
      </w:r>
      <w:proofErr w:type="spellStart"/>
      <w:r w:rsidRPr="00F252E3">
        <w:rPr>
          <w:rFonts w:ascii="Book Antiqua" w:hAnsi="Book Antiqua"/>
          <w:sz w:val="24"/>
          <w:szCs w:val="24"/>
        </w:rPr>
        <w:t>Geng</w:t>
      </w:r>
      <w:proofErr w:type="spellEnd"/>
      <w:r w:rsidRPr="00F252E3">
        <w:rPr>
          <w:rFonts w:ascii="Book Antiqua" w:hAnsi="Book Antiqua"/>
          <w:sz w:val="24"/>
          <w:szCs w:val="24"/>
        </w:rPr>
        <w:t xml:space="preserve"> J, Han H, Cai J, Li X, Kang W, Weng D, Lu Y, Wu D, He L, Yao K. The clinical pathology of severe acute respiratory syndrome (SARS): a report from China. </w:t>
      </w:r>
      <w:r w:rsidRPr="00F252E3">
        <w:rPr>
          <w:rFonts w:ascii="Book Antiqua" w:hAnsi="Book Antiqua"/>
          <w:i/>
          <w:sz w:val="24"/>
          <w:szCs w:val="24"/>
        </w:rPr>
        <w:t xml:space="preserve">J </w:t>
      </w:r>
      <w:proofErr w:type="spellStart"/>
      <w:r w:rsidRPr="00F252E3">
        <w:rPr>
          <w:rFonts w:ascii="Book Antiqua" w:hAnsi="Book Antiqua"/>
          <w:i/>
          <w:sz w:val="24"/>
          <w:szCs w:val="24"/>
        </w:rPr>
        <w:t>Pathol</w:t>
      </w:r>
      <w:proofErr w:type="spellEnd"/>
      <w:r w:rsidRPr="00F252E3">
        <w:rPr>
          <w:rFonts w:ascii="Book Antiqua" w:hAnsi="Book Antiqua"/>
          <w:sz w:val="24"/>
          <w:szCs w:val="24"/>
        </w:rPr>
        <w:t xml:space="preserve"> 2003; </w:t>
      </w:r>
      <w:r w:rsidRPr="00F252E3">
        <w:rPr>
          <w:rFonts w:ascii="Book Antiqua" w:hAnsi="Book Antiqua"/>
          <w:b/>
          <w:sz w:val="24"/>
          <w:szCs w:val="24"/>
        </w:rPr>
        <w:t>200</w:t>
      </w:r>
      <w:r w:rsidRPr="00F252E3">
        <w:rPr>
          <w:rFonts w:ascii="Book Antiqua" w:hAnsi="Book Antiqua"/>
          <w:sz w:val="24"/>
          <w:szCs w:val="24"/>
        </w:rPr>
        <w:t>: 282-289 [PMID: 12845623 DOI: 10.1002/path.1440]</w:t>
      </w:r>
    </w:p>
    <w:p w14:paraId="48C0FE7D" w14:textId="77777777" w:rsidR="009A15C0" w:rsidRPr="00F252E3" w:rsidRDefault="009A15C0" w:rsidP="00F252E3">
      <w:pPr>
        <w:snapToGrid w:val="0"/>
        <w:spacing w:after="0" w:line="360" w:lineRule="auto"/>
        <w:jc w:val="both"/>
        <w:rPr>
          <w:rFonts w:ascii="Book Antiqua" w:hAnsi="Book Antiqua"/>
          <w:sz w:val="24"/>
          <w:szCs w:val="24"/>
        </w:rPr>
      </w:pPr>
      <w:r w:rsidRPr="00F252E3">
        <w:rPr>
          <w:rFonts w:ascii="Book Antiqua" w:hAnsi="Book Antiqua"/>
          <w:sz w:val="24"/>
          <w:szCs w:val="24"/>
        </w:rPr>
        <w:lastRenderedPageBreak/>
        <w:t xml:space="preserve">15 </w:t>
      </w:r>
      <w:r w:rsidRPr="00F252E3">
        <w:rPr>
          <w:rFonts w:ascii="Book Antiqua" w:hAnsi="Book Antiqua"/>
          <w:b/>
          <w:sz w:val="24"/>
          <w:szCs w:val="24"/>
        </w:rPr>
        <w:t>de Wit E</w:t>
      </w:r>
      <w:r w:rsidRPr="00F252E3">
        <w:rPr>
          <w:rFonts w:ascii="Book Antiqua" w:hAnsi="Book Antiqua"/>
          <w:sz w:val="24"/>
          <w:szCs w:val="24"/>
        </w:rPr>
        <w:t xml:space="preserve">, van </w:t>
      </w:r>
      <w:proofErr w:type="spellStart"/>
      <w:r w:rsidRPr="00F252E3">
        <w:rPr>
          <w:rFonts w:ascii="Book Antiqua" w:hAnsi="Book Antiqua"/>
          <w:sz w:val="24"/>
          <w:szCs w:val="24"/>
        </w:rPr>
        <w:t>Doremalen</w:t>
      </w:r>
      <w:proofErr w:type="spellEnd"/>
      <w:r w:rsidRPr="00F252E3">
        <w:rPr>
          <w:rFonts w:ascii="Book Antiqua" w:hAnsi="Book Antiqua"/>
          <w:sz w:val="24"/>
          <w:szCs w:val="24"/>
        </w:rPr>
        <w:t xml:space="preserve"> N, </w:t>
      </w:r>
      <w:proofErr w:type="spellStart"/>
      <w:r w:rsidRPr="00F252E3">
        <w:rPr>
          <w:rFonts w:ascii="Book Antiqua" w:hAnsi="Book Antiqua"/>
          <w:sz w:val="24"/>
          <w:szCs w:val="24"/>
        </w:rPr>
        <w:t>Falzarano</w:t>
      </w:r>
      <w:proofErr w:type="spellEnd"/>
      <w:r w:rsidRPr="00F252E3">
        <w:rPr>
          <w:rFonts w:ascii="Book Antiqua" w:hAnsi="Book Antiqua"/>
          <w:sz w:val="24"/>
          <w:szCs w:val="24"/>
        </w:rPr>
        <w:t xml:space="preserve"> D, Munster VJ. SARS and MERS: recent insights into emerging coronaviruses. </w:t>
      </w:r>
      <w:r w:rsidRPr="00F252E3">
        <w:rPr>
          <w:rFonts w:ascii="Book Antiqua" w:hAnsi="Book Antiqua"/>
          <w:i/>
          <w:sz w:val="24"/>
          <w:szCs w:val="24"/>
        </w:rPr>
        <w:t xml:space="preserve">Nat Rev </w:t>
      </w:r>
      <w:proofErr w:type="spellStart"/>
      <w:r w:rsidRPr="00F252E3">
        <w:rPr>
          <w:rFonts w:ascii="Book Antiqua" w:hAnsi="Book Antiqua"/>
          <w:i/>
          <w:sz w:val="24"/>
          <w:szCs w:val="24"/>
        </w:rPr>
        <w:t>Microbiol</w:t>
      </w:r>
      <w:proofErr w:type="spellEnd"/>
      <w:r w:rsidRPr="00F252E3">
        <w:rPr>
          <w:rFonts w:ascii="Book Antiqua" w:hAnsi="Book Antiqua"/>
          <w:sz w:val="24"/>
          <w:szCs w:val="24"/>
        </w:rPr>
        <w:t xml:space="preserve"> 2016; </w:t>
      </w:r>
      <w:r w:rsidRPr="00F252E3">
        <w:rPr>
          <w:rFonts w:ascii="Book Antiqua" w:hAnsi="Book Antiqua"/>
          <w:b/>
          <w:sz w:val="24"/>
          <w:szCs w:val="24"/>
        </w:rPr>
        <w:t>14</w:t>
      </w:r>
      <w:r w:rsidRPr="00F252E3">
        <w:rPr>
          <w:rFonts w:ascii="Book Antiqua" w:hAnsi="Book Antiqua"/>
          <w:sz w:val="24"/>
          <w:szCs w:val="24"/>
        </w:rPr>
        <w:t>: 523-534 [PMID: 27344959 DOI: 10.1038/nrmicro.2016.81]</w:t>
      </w:r>
    </w:p>
    <w:p w14:paraId="2EEFE272" w14:textId="77777777" w:rsidR="009A15C0" w:rsidRPr="00F252E3" w:rsidRDefault="009A15C0" w:rsidP="00F252E3">
      <w:pPr>
        <w:snapToGrid w:val="0"/>
        <w:spacing w:after="0" w:line="360" w:lineRule="auto"/>
        <w:jc w:val="both"/>
        <w:rPr>
          <w:rFonts w:ascii="Book Antiqua" w:hAnsi="Book Antiqua"/>
          <w:sz w:val="24"/>
          <w:szCs w:val="24"/>
        </w:rPr>
      </w:pPr>
      <w:r w:rsidRPr="00F252E3">
        <w:rPr>
          <w:rFonts w:ascii="Book Antiqua" w:hAnsi="Book Antiqua"/>
          <w:sz w:val="24"/>
          <w:szCs w:val="24"/>
        </w:rPr>
        <w:t xml:space="preserve">16 </w:t>
      </w:r>
      <w:r w:rsidRPr="00F252E3">
        <w:rPr>
          <w:rFonts w:ascii="Book Antiqua" w:hAnsi="Book Antiqua"/>
          <w:b/>
          <w:sz w:val="24"/>
          <w:szCs w:val="24"/>
        </w:rPr>
        <w:t>Chen Y</w:t>
      </w:r>
      <w:r w:rsidRPr="00F252E3">
        <w:rPr>
          <w:rFonts w:ascii="Book Antiqua" w:hAnsi="Book Antiqua"/>
          <w:sz w:val="24"/>
          <w:szCs w:val="24"/>
        </w:rPr>
        <w:t xml:space="preserve">, Liu Q, Guo D. Emerging coronaviruses: Genome structure, replication, and pathogenesis. </w:t>
      </w:r>
      <w:r w:rsidRPr="00F252E3">
        <w:rPr>
          <w:rFonts w:ascii="Book Antiqua" w:hAnsi="Book Antiqua"/>
          <w:i/>
          <w:sz w:val="24"/>
          <w:szCs w:val="24"/>
        </w:rPr>
        <w:t xml:space="preserve">J Med </w:t>
      </w:r>
      <w:proofErr w:type="spellStart"/>
      <w:r w:rsidRPr="00F252E3">
        <w:rPr>
          <w:rFonts w:ascii="Book Antiqua" w:hAnsi="Book Antiqua"/>
          <w:i/>
          <w:sz w:val="24"/>
          <w:szCs w:val="24"/>
        </w:rPr>
        <w:t>Virol</w:t>
      </w:r>
      <w:proofErr w:type="spellEnd"/>
      <w:r w:rsidRPr="00F252E3">
        <w:rPr>
          <w:rFonts w:ascii="Book Antiqua" w:hAnsi="Book Antiqua"/>
          <w:sz w:val="24"/>
          <w:szCs w:val="24"/>
        </w:rPr>
        <w:t xml:space="preserve"> 2020; </w:t>
      </w:r>
      <w:r w:rsidRPr="00F252E3">
        <w:rPr>
          <w:rFonts w:ascii="Book Antiqua" w:hAnsi="Book Antiqua"/>
          <w:b/>
          <w:sz w:val="24"/>
          <w:szCs w:val="24"/>
        </w:rPr>
        <w:t>92</w:t>
      </w:r>
      <w:r w:rsidRPr="00F252E3">
        <w:rPr>
          <w:rFonts w:ascii="Book Antiqua" w:hAnsi="Book Antiqua"/>
          <w:sz w:val="24"/>
          <w:szCs w:val="24"/>
        </w:rPr>
        <w:t>: 418-423 [PMID: 31967327 DOI: 10.1002/jmv.25681]</w:t>
      </w:r>
    </w:p>
    <w:p w14:paraId="43CEEB82" w14:textId="77777777" w:rsidR="009A15C0" w:rsidRPr="00F252E3" w:rsidRDefault="009A15C0" w:rsidP="00F252E3">
      <w:pPr>
        <w:snapToGrid w:val="0"/>
        <w:spacing w:after="0" w:line="360" w:lineRule="auto"/>
        <w:jc w:val="both"/>
        <w:rPr>
          <w:rFonts w:ascii="Book Antiqua" w:hAnsi="Book Antiqua"/>
          <w:sz w:val="24"/>
          <w:szCs w:val="24"/>
        </w:rPr>
      </w:pPr>
      <w:r w:rsidRPr="00F252E3">
        <w:rPr>
          <w:rFonts w:ascii="Book Antiqua" w:hAnsi="Book Antiqua"/>
          <w:sz w:val="24"/>
          <w:szCs w:val="24"/>
        </w:rPr>
        <w:t xml:space="preserve">17 </w:t>
      </w:r>
      <w:r w:rsidRPr="00F252E3">
        <w:rPr>
          <w:rFonts w:ascii="Book Antiqua" w:hAnsi="Book Antiqua"/>
          <w:b/>
          <w:sz w:val="24"/>
          <w:szCs w:val="24"/>
        </w:rPr>
        <w:t>Zhou P</w:t>
      </w:r>
      <w:r w:rsidRPr="00F252E3">
        <w:rPr>
          <w:rFonts w:ascii="Book Antiqua" w:hAnsi="Book Antiqua"/>
          <w:sz w:val="24"/>
          <w:szCs w:val="24"/>
        </w:rPr>
        <w:t xml:space="preserve">, Yang XL, Wang XG, Hu B, Zhang L, Zhang W, Si HR, Zhu Y, Li B, Huang CL, Chen HD, Chen J, Luo Y, Guo H, Jiang RD, Liu MQ, Chen Y, Shen XR, Wang X, Zheng XS, Zhao K, Chen QJ, Deng F, Liu LL, Yan B, Zhan FX, Wang YY, Xiao GF, Shi ZL. A pneumonia outbreak associated with a new coronavirus of probable bat origin. </w:t>
      </w:r>
      <w:r w:rsidRPr="00F252E3">
        <w:rPr>
          <w:rFonts w:ascii="Book Antiqua" w:hAnsi="Book Antiqua"/>
          <w:i/>
          <w:sz w:val="24"/>
          <w:szCs w:val="24"/>
        </w:rPr>
        <w:t>Nature</w:t>
      </w:r>
      <w:r w:rsidRPr="00F252E3">
        <w:rPr>
          <w:rFonts w:ascii="Book Antiqua" w:hAnsi="Book Antiqua"/>
          <w:sz w:val="24"/>
          <w:szCs w:val="24"/>
        </w:rPr>
        <w:t xml:space="preserve"> 2020; </w:t>
      </w:r>
      <w:r w:rsidRPr="00F252E3">
        <w:rPr>
          <w:rFonts w:ascii="Book Antiqua" w:hAnsi="Book Antiqua"/>
          <w:b/>
          <w:sz w:val="24"/>
          <w:szCs w:val="24"/>
        </w:rPr>
        <w:t>579</w:t>
      </w:r>
      <w:r w:rsidRPr="00F252E3">
        <w:rPr>
          <w:rFonts w:ascii="Book Antiqua" w:hAnsi="Book Antiqua"/>
          <w:sz w:val="24"/>
          <w:szCs w:val="24"/>
        </w:rPr>
        <w:t>: 270-273 [PMID: 32015507 DOI: 10.1038/s41586-020-2012-7]</w:t>
      </w:r>
    </w:p>
    <w:p w14:paraId="742DA7A0" w14:textId="77777777" w:rsidR="009A15C0" w:rsidRPr="00F252E3" w:rsidRDefault="009A15C0" w:rsidP="00F252E3">
      <w:pPr>
        <w:snapToGrid w:val="0"/>
        <w:spacing w:after="0" w:line="360" w:lineRule="auto"/>
        <w:jc w:val="both"/>
        <w:rPr>
          <w:rFonts w:ascii="Book Antiqua" w:hAnsi="Book Antiqua"/>
          <w:sz w:val="24"/>
          <w:szCs w:val="24"/>
        </w:rPr>
      </w:pPr>
      <w:r w:rsidRPr="00F252E3">
        <w:rPr>
          <w:rFonts w:ascii="Book Antiqua" w:hAnsi="Book Antiqua"/>
          <w:sz w:val="24"/>
          <w:szCs w:val="24"/>
        </w:rPr>
        <w:t xml:space="preserve">18 </w:t>
      </w:r>
      <w:r w:rsidRPr="00F252E3">
        <w:rPr>
          <w:rFonts w:ascii="Book Antiqua" w:hAnsi="Book Antiqua"/>
          <w:b/>
          <w:sz w:val="24"/>
          <w:szCs w:val="24"/>
        </w:rPr>
        <w:t>Li Q</w:t>
      </w:r>
      <w:r w:rsidRPr="00F252E3">
        <w:rPr>
          <w:rFonts w:ascii="Book Antiqua" w:hAnsi="Book Antiqua"/>
          <w:sz w:val="24"/>
          <w:szCs w:val="24"/>
        </w:rPr>
        <w:t xml:space="preserve">, Guan X, Wu P, Wang X, Zhou L, Tong Y, Ren R, Leung KSM, Lau EHY, Wong JY, Xing X, Xiang N, Wu Y, Li C, Chen Q, Li D, Liu T, Zhao J, Liu M, Tu W, Chen C, </w:t>
      </w:r>
      <w:proofErr w:type="spellStart"/>
      <w:r w:rsidRPr="00F252E3">
        <w:rPr>
          <w:rFonts w:ascii="Book Antiqua" w:hAnsi="Book Antiqua"/>
          <w:sz w:val="24"/>
          <w:szCs w:val="24"/>
        </w:rPr>
        <w:t>Jin</w:t>
      </w:r>
      <w:proofErr w:type="spellEnd"/>
      <w:r w:rsidRPr="00F252E3">
        <w:rPr>
          <w:rFonts w:ascii="Book Antiqua" w:hAnsi="Book Antiqua"/>
          <w:sz w:val="24"/>
          <w:szCs w:val="24"/>
        </w:rPr>
        <w:t xml:space="preserve"> L, Yang R, Wang Q, Zhou S, Wang R, Liu H, Luo Y, Liu Y, Shao G, Li H, Tao Z, Yang Y, Deng Z, Liu B, Ma Z, Zhang Y, Shi G, Lam TTY, Wu JT, Gao GF, Cowling BJ, Yang B, Leung GM, Feng Z. Early Transmission Dynamics in Wuhan, China, of Novel Coronavirus-Infected Pneumonia. </w:t>
      </w:r>
      <w:r w:rsidRPr="00F252E3">
        <w:rPr>
          <w:rFonts w:ascii="Book Antiqua" w:hAnsi="Book Antiqua"/>
          <w:i/>
          <w:sz w:val="24"/>
          <w:szCs w:val="24"/>
        </w:rPr>
        <w:t xml:space="preserve">N </w:t>
      </w:r>
      <w:proofErr w:type="spellStart"/>
      <w:r w:rsidRPr="00F252E3">
        <w:rPr>
          <w:rFonts w:ascii="Book Antiqua" w:hAnsi="Book Antiqua"/>
          <w:i/>
          <w:sz w:val="24"/>
          <w:szCs w:val="24"/>
        </w:rPr>
        <w:t>Engl</w:t>
      </w:r>
      <w:proofErr w:type="spellEnd"/>
      <w:r w:rsidRPr="00F252E3">
        <w:rPr>
          <w:rFonts w:ascii="Book Antiqua" w:hAnsi="Book Antiqua"/>
          <w:i/>
          <w:sz w:val="24"/>
          <w:szCs w:val="24"/>
        </w:rPr>
        <w:t xml:space="preserve"> J Med</w:t>
      </w:r>
      <w:r w:rsidRPr="00F252E3">
        <w:rPr>
          <w:rFonts w:ascii="Book Antiqua" w:hAnsi="Book Antiqua"/>
          <w:sz w:val="24"/>
          <w:szCs w:val="24"/>
        </w:rPr>
        <w:t xml:space="preserve"> 2020; </w:t>
      </w:r>
      <w:r w:rsidRPr="00F252E3">
        <w:rPr>
          <w:rFonts w:ascii="Book Antiqua" w:hAnsi="Book Antiqua"/>
          <w:b/>
          <w:sz w:val="24"/>
          <w:szCs w:val="24"/>
        </w:rPr>
        <w:t>382</w:t>
      </w:r>
      <w:r w:rsidRPr="00F252E3">
        <w:rPr>
          <w:rFonts w:ascii="Book Antiqua" w:hAnsi="Book Antiqua"/>
          <w:sz w:val="24"/>
          <w:szCs w:val="24"/>
        </w:rPr>
        <w:t>: 1199-1207 [PMID: 31995857 DOI: 10.1056/NEJMoa2001316]</w:t>
      </w:r>
    </w:p>
    <w:p w14:paraId="16849752" w14:textId="77777777" w:rsidR="009A15C0" w:rsidRPr="00F252E3" w:rsidRDefault="009A15C0" w:rsidP="00F252E3">
      <w:pPr>
        <w:snapToGrid w:val="0"/>
        <w:spacing w:after="0" w:line="360" w:lineRule="auto"/>
        <w:jc w:val="both"/>
        <w:rPr>
          <w:rFonts w:ascii="Book Antiqua" w:hAnsi="Book Antiqua"/>
          <w:sz w:val="24"/>
          <w:szCs w:val="24"/>
        </w:rPr>
      </w:pPr>
      <w:r w:rsidRPr="00F252E3">
        <w:rPr>
          <w:rFonts w:ascii="Book Antiqua" w:hAnsi="Book Antiqua"/>
          <w:sz w:val="24"/>
          <w:szCs w:val="24"/>
        </w:rPr>
        <w:t xml:space="preserve">19 </w:t>
      </w:r>
      <w:r w:rsidRPr="00F252E3">
        <w:rPr>
          <w:rFonts w:ascii="Book Antiqua" w:hAnsi="Book Antiqua"/>
          <w:b/>
          <w:sz w:val="24"/>
          <w:szCs w:val="24"/>
        </w:rPr>
        <w:t>Guan WJ</w:t>
      </w:r>
      <w:r w:rsidRPr="00F252E3">
        <w:rPr>
          <w:rFonts w:ascii="Book Antiqua" w:hAnsi="Book Antiqua"/>
          <w:sz w:val="24"/>
          <w:szCs w:val="24"/>
        </w:rPr>
        <w:t xml:space="preserve">, Ni ZY, Hu Y, Liang WH, </w:t>
      </w:r>
      <w:proofErr w:type="spellStart"/>
      <w:r w:rsidRPr="00F252E3">
        <w:rPr>
          <w:rFonts w:ascii="Book Antiqua" w:hAnsi="Book Antiqua"/>
          <w:sz w:val="24"/>
          <w:szCs w:val="24"/>
        </w:rPr>
        <w:t>Ou</w:t>
      </w:r>
      <w:proofErr w:type="spellEnd"/>
      <w:r w:rsidRPr="00F252E3">
        <w:rPr>
          <w:rFonts w:ascii="Book Antiqua" w:hAnsi="Book Antiqua"/>
          <w:sz w:val="24"/>
          <w:szCs w:val="24"/>
        </w:rPr>
        <w:t xml:space="preserve"> CQ, He JX, Liu L, Shan H, Lei CL, Hui DSC, Du B, Li LJ, Zeng G, Yuen KY, Chen RC, Tang CL, Wang T, Chen PY, Xiang J, Li SY, Wang JL, Liang ZJ, Peng YX, Wei L, Liu Y, Hu YH, Peng P, Wang JM, Liu JY, Chen Z, Li G, Zheng ZJ, </w:t>
      </w:r>
      <w:proofErr w:type="spellStart"/>
      <w:r w:rsidRPr="00F252E3">
        <w:rPr>
          <w:rFonts w:ascii="Book Antiqua" w:hAnsi="Book Antiqua"/>
          <w:sz w:val="24"/>
          <w:szCs w:val="24"/>
        </w:rPr>
        <w:t>Qiu</w:t>
      </w:r>
      <w:proofErr w:type="spellEnd"/>
      <w:r w:rsidRPr="00F252E3">
        <w:rPr>
          <w:rFonts w:ascii="Book Antiqua" w:hAnsi="Book Antiqua"/>
          <w:sz w:val="24"/>
          <w:szCs w:val="24"/>
        </w:rPr>
        <w:t xml:space="preserve"> SQ, Luo J, Ye CJ, Zhu SY, Zhong NS; China Medical Treatment Expert Group for Covid-19. Clinical Characteristics of Coronavirus Disease 2019 in China. </w:t>
      </w:r>
      <w:r w:rsidRPr="00F252E3">
        <w:rPr>
          <w:rFonts w:ascii="Book Antiqua" w:hAnsi="Book Antiqua"/>
          <w:i/>
          <w:sz w:val="24"/>
          <w:szCs w:val="24"/>
        </w:rPr>
        <w:t xml:space="preserve">N </w:t>
      </w:r>
      <w:proofErr w:type="spellStart"/>
      <w:r w:rsidRPr="00F252E3">
        <w:rPr>
          <w:rFonts w:ascii="Book Antiqua" w:hAnsi="Book Antiqua"/>
          <w:i/>
          <w:sz w:val="24"/>
          <w:szCs w:val="24"/>
        </w:rPr>
        <w:t>Engl</w:t>
      </w:r>
      <w:proofErr w:type="spellEnd"/>
      <w:r w:rsidRPr="00F252E3">
        <w:rPr>
          <w:rFonts w:ascii="Book Antiqua" w:hAnsi="Book Antiqua"/>
          <w:i/>
          <w:sz w:val="24"/>
          <w:szCs w:val="24"/>
        </w:rPr>
        <w:t xml:space="preserve"> J Med</w:t>
      </w:r>
      <w:r w:rsidRPr="00F252E3">
        <w:rPr>
          <w:rFonts w:ascii="Book Antiqua" w:hAnsi="Book Antiqua"/>
          <w:sz w:val="24"/>
          <w:szCs w:val="24"/>
        </w:rPr>
        <w:t xml:space="preserve"> 2020; </w:t>
      </w:r>
      <w:r w:rsidRPr="00F252E3">
        <w:rPr>
          <w:rFonts w:ascii="Book Antiqua" w:hAnsi="Book Antiqua"/>
          <w:b/>
          <w:sz w:val="24"/>
          <w:szCs w:val="24"/>
        </w:rPr>
        <w:t>382</w:t>
      </w:r>
      <w:r w:rsidRPr="00F252E3">
        <w:rPr>
          <w:rFonts w:ascii="Book Antiqua" w:hAnsi="Book Antiqua"/>
          <w:sz w:val="24"/>
          <w:szCs w:val="24"/>
        </w:rPr>
        <w:t>: 1708-1720 [PMID: 32109013 DOI: 10.1056/NEJMoa2002032]</w:t>
      </w:r>
    </w:p>
    <w:p w14:paraId="77ADD15E" w14:textId="77777777" w:rsidR="009A15C0" w:rsidRPr="00F252E3" w:rsidRDefault="009A15C0" w:rsidP="00F252E3">
      <w:pPr>
        <w:snapToGrid w:val="0"/>
        <w:spacing w:after="0" w:line="360" w:lineRule="auto"/>
        <w:jc w:val="both"/>
        <w:rPr>
          <w:rFonts w:ascii="Book Antiqua" w:hAnsi="Book Antiqua"/>
          <w:sz w:val="24"/>
          <w:szCs w:val="24"/>
        </w:rPr>
      </w:pPr>
      <w:r w:rsidRPr="00F252E3">
        <w:rPr>
          <w:rFonts w:ascii="Book Antiqua" w:hAnsi="Book Antiqua"/>
          <w:sz w:val="24"/>
          <w:szCs w:val="24"/>
        </w:rPr>
        <w:t xml:space="preserve">20 </w:t>
      </w:r>
      <w:r w:rsidRPr="00F252E3">
        <w:rPr>
          <w:rFonts w:ascii="Book Antiqua" w:hAnsi="Book Antiqua"/>
          <w:b/>
          <w:sz w:val="24"/>
          <w:szCs w:val="24"/>
        </w:rPr>
        <w:t>D'Amico F</w:t>
      </w:r>
      <w:r w:rsidRPr="00F252E3">
        <w:rPr>
          <w:rFonts w:ascii="Book Antiqua" w:hAnsi="Book Antiqua"/>
          <w:sz w:val="24"/>
          <w:szCs w:val="24"/>
        </w:rPr>
        <w:t xml:space="preserve">, Baumgart DC, </w:t>
      </w:r>
      <w:proofErr w:type="spellStart"/>
      <w:r w:rsidRPr="00F252E3">
        <w:rPr>
          <w:rFonts w:ascii="Book Antiqua" w:hAnsi="Book Antiqua"/>
          <w:sz w:val="24"/>
          <w:szCs w:val="24"/>
        </w:rPr>
        <w:t>Danese</w:t>
      </w:r>
      <w:proofErr w:type="spellEnd"/>
      <w:r w:rsidRPr="00F252E3">
        <w:rPr>
          <w:rFonts w:ascii="Book Antiqua" w:hAnsi="Book Antiqua"/>
          <w:sz w:val="24"/>
          <w:szCs w:val="24"/>
        </w:rPr>
        <w:t xml:space="preserve"> S, </w:t>
      </w:r>
      <w:proofErr w:type="spellStart"/>
      <w:r w:rsidRPr="00F252E3">
        <w:rPr>
          <w:rFonts w:ascii="Book Antiqua" w:hAnsi="Book Antiqua"/>
          <w:sz w:val="24"/>
          <w:szCs w:val="24"/>
        </w:rPr>
        <w:t>Peyrin-Biroulet</w:t>
      </w:r>
      <w:proofErr w:type="spellEnd"/>
      <w:r w:rsidRPr="00F252E3">
        <w:rPr>
          <w:rFonts w:ascii="Book Antiqua" w:hAnsi="Book Antiqua"/>
          <w:sz w:val="24"/>
          <w:szCs w:val="24"/>
        </w:rPr>
        <w:t xml:space="preserve"> L. </w:t>
      </w:r>
      <w:proofErr w:type="spellStart"/>
      <w:r w:rsidRPr="00F252E3">
        <w:rPr>
          <w:rFonts w:ascii="Book Antiqua" w:hAnsi="Book Antiqua"/>
          <w:sz w:val="24"/>
          <w:szCs w:val="24"/>
        </w:rPr>
        <w:t>Diarrhea</w:t>
      </w:r>
      <w:proofErr w:type="spellEnd"/>
      <w:r w:rsidRPr="00F252E3">
        <w:rPr>
          <w:rFonts w:ascii="Book Antiqua" w:hAnsi="Book Antiqua"/>
          <w:sz w:val="24"/>
          <w:szCs w:val="24"/>
        </w:rPr>
        <w:t xml:space="preserve"> During COVID-19 Infection: Pathogenesis, Epidemiology, Prevention, and Management. </w:t>
      </w:r>
      <w:r w:rsidRPr="00F252E3">
        <w:rPr>
          <w:rFonts w:ascii="Book Antiqua" w:hAnsi="Book Antiqua"/>
          <w:i/>
          <w:sz w:val="24"/>
          <w:szCs w:val="24"/>
        </w:rPr>
        <w:lastRenderedPageBreak/>
        <w:t>Clin Gastroenterol Hepatol</w:t>
      </w:r>
      <w:r w:rsidRPr="00F252E3">
        <w:rPr>
          <w:rFonts w:ascii="Book Antiqua" w:hAnsi="Book Antiqua"/>
          <w:sz w:val="24"/>
          <w:szCs w:val="24"/>
        </w:rPr>
        <w:t xml:space="preserve"> 2020; </w:t>
      </w:r>
      <w:r w:rsidRPr="00F252E3">
        <w:rPr>
          <w:rFonts w:ascii="Book Antiqua" w:hAnsi="Book Antiqua"/>
          <w:b/>
          <w:sz w:val="24"/>
          <w:szCs w:val="24"/>
        </w:rPr>
        <w:t>18</w:t>
      </w:r>
      <w:r w:rsidRPr="00F252E3">
        <w:rPr>
          <w:rFonts w:ascii="Book Antiqua" w:hAnsi="Book Antiqua"/>
          <w:sz w:val="24"/>
          <w:szCs w:val="24"/>
        </w:rPr>
        <w:t>: 1663-1672 [PMID: 32278065 DOI: 10.1016/j.cgh.2020.04.001]</w:t>
      </w:r>
    </w:p>
    <w:p w14:paraId="62460645" w14:textId="4B7180FF" w:rsidR="009A15C0" w:rsidRPr="00F252E3" w:rsidRDefault="009A15C0" w:rsidP="00F252E3">
      <w:pPr>
        <w:snapToGrid w:val="0"/>
        <w:spacing w:after="0" w:line="360" w:lineRule="auto"/>
        <w:jc w:val="both"/>
        <w:rPr>
          <w:rFonts w:ascii="Book Antiqua" w:hAnsi="Book Antiqua"/>
          <w:sz w:val="24"/>
          <w:szCs w:val="24"/>
        </w:rPr>
      </w:pPr>
      <w:r w:rsidRPr="00F252E3">
        <w:rPr>
          <w:rFonts w:ascii="Book Antiqua" w:hAnsi="Book Antiqua"/>
          <w:sz w:val="24"/>
          <w:szCs w:val="24"/>
        </w:rPr>
        <w:t xml:space="preserve">21 </w:t>
      </w:r>
      <w:r w:rsidRPr="00F252E3">
        <w:rPr>
          <w:rFonts w:ascii="Book Antiqua" w:hAnsi="Book Antiqua"/>
          <w:b/>
          <w:sz w:val="24"/>
          <w:szCs w:val="24"/>
        </w:rPr>
        <w:t>Wang D</w:t>
      </w:r>
      <w:r w:rsidRPr="00F252E3">
        <w:rPr>
          <w:rFonts w:ascii="Book Antiqua" w:hAnsi="Book Antiqua"/>
          <w:sz w:val="24"/>
          <w:szCs w:val="24"/>
        </w:rPr>
        <w:t xml:space="preserve">, Hu B, Hu C, Zhu F, Liu X, Zhang J, Wang B, Xiang H, Cheng Z, </w:t>
      </w:r>
      <w:proofErr w:type="spellStart"/>
      <w:r w:rsidRPr="00F252E3">
        <w:rPr>
          <w:rFonts w:ascii="Book Antiqua" w:hAnsi="Book Antiqua"/>
          <w:sz w:val="24"/>
          <w:szCs w:val="24"/>
        </w:rPr>
        <w:t>Xiong</w:t>
      </w:r>
      <w:proofErr w:type="spellEnd"/>
      <w:r w:rsidRPr="00F252E3">
        <w:rPr>
          <w:rFonts w:ascii="Book Antiqua" w:hAnsi="Book Antiqua"/>
          <w:sz w:val="24"/>
          <w:szCs w:val="24"/>
        </w:rPr>
        <w:t xml:space="preserve"> Y, Zhao Y, Li Y, Wang X, Peng Z. Clinical Characteristics of 138 Hospitalized Patients With 2019 Novel Coronavirus-Infected Pneumonia in Wuhan, China. </w:t>
      </w:r>
      <w:r w:rsidRPr="00F252E3">
        <w:rPr>
          <w:rFonts w:ascii="Book Antiqua" w:hAnsi="Book Antiqua"/>
          <w:i/>
          <w:sz w:val="24"/>
          <w:szCs w:val="24"/>
        </w:rPr>
        <w:t>JAMA</w:t>
      </w:r>
      <w:r w:rsidRPr="00F252E3">
        <w:rPr>
          <w:rFonts w:ascii="Book Antiqua" w:hAnsi="Book Antiqua"/>
          <w:sz w:val="24"/>
          <w:szCs w:val="24"/>
        </w:rPr>
        <w:t xml:space="preserve"> 2020; [PMID: 32031570 DOI: 10.1001/jama.2020.1585]</w:t>
      </w:r>
    </w:p>
    <w:p w14:paraId="336B8079" w14:textId="77777777" w:rsidR="009A15C0" w:rsidRPr="00F252E3" w:rsidRDefault="009A15C0" w:rsidP="00F252E3">
      <w:pPr>
        <w:snapToGrid w:val="0"/>
        <w:spacing w:after="0" w:line="360" w:lineRule="auto"/>
        <w:jc w:val="both"/>
        <w:rPr>
          <w:rFonts w:ascii="Book Antiqua" w:hAnsi="Book Antiqua"/>
          <w:sz w:val="24"/>
          <w:szCs w:val="24"/>
        </w:rPr>
      </w:pPr>
      <w:r w:rsidRPr="00F252E3">
        <w:rPr>
          <w:rFonts w:ascii="Book Antiqua" w:hAnsi="Book Antiqua"/>
          <w:sz w:val="24"/>
          <w:szCs w:val="24"/>
        </w:rPr>
        <w:t xml:space="preserve">22 </w:t>
      </w:r>
      <w:r w:rsidRPr="00F252E3">
        <w:rPr>
          <w:rFonts w:ascii="Book Antiqua" w:hAnsi="Book Antiqua"/>
          <w:b/>
          <w:sz w:val="24"/>
          <w:szCs w:val="24"/>
        </w:rPr>
        <w:t>Pan L</w:t>
      </w:r>
      <w:r w:rsidRPr="00F252E3">
        <w:rPr>
          <w:rFonts w:ascii="Book Antiqua" w:hAnsi="Book Antiqua"/>
          <w:sz w:val="24"/>
          <w:szCs w:val="24"/>
        </w:rPr>
        <w:t xml:space="preserve">, Mu M, Yang P, Sun Y, Wang R, Yan J, Li P, Hu B, Wang J, Hu C, </w:t>
      </w:r>
      <w:proofErr w:type="spellStart"/>
      <w:r w:rsidRPr="00F252E3">
        <w:rPr>
          <w:rFonts w:ascii="Book Antiqua" w:hAnsi="Book Antiqua"/>
          <w:sz w:val="24"/>
          <w:szCs w:val="24"/>
        </w:rPr>
        <w:t>Jin</w:t>
      </w:r>
      <w:proofErr w:type="spellEnd"/>
      <w:r w:rsidRPr="00F252E3">
        <w:rPr>
          <w:rFonts w:ascii="Book Antiqua" w:hAnsi="Book Antiqua"/>
          <w:sz w:val="24"/>
          <w:szCs w:val="24"/>
        </w:rPr>
        <w:t xml:space="preserve"> Y, </w:t>
      </w:r>
      <w:proofErr w:type="spellStart"/>
      <w:r w:rsidRPr="00F252E3">
        <w:rPr>
          <w:rFonts w:ascii="Book Antiqua" w:hAnsi="Book Antiqua"/>
          <w:sz w:val="24"/>
          <w:szCs w:val="24"/>
        </w:rPr>
        <w:t>Niu</w:t>
      </w:r>
      <w:proofErr w:type="spellEnd"/>
      <w:r w:rsidRPr="00F252E3">
        <w:rPr>
          <w:rFonts w:ascii="Book Antiqua" w:hAnsi="Book Antiqua"/>
          <w:sz w:val="24"/>
          <w:szCs w:val="24"/>
        </w:rPr>
        <w:t xml:space="preserve"> X, Ping R, Du Y, Li T, Xu G, Hu Q, Tu L. Clinical Characteristics of COVID-19 Patients With Digestive Symptoms in Hubei, China: A Descriptive, Cross-Sectional, </w:t>
      </w:r>
      <w:proofErr w:type="spellStart"/>
      <w:r w:rsidRPr="00F252E3">
        <w:rPr>
          <w:rFonts w:ascii="Book Antiqua" w:hAnsi="Book Antiqua"/>
          <w:sz w:val="24"/>
          <w:szCs w:val="24"/>
        </w:rPr>
        <w:t>Multicenter</w:t>
      </w:r>
      <w:proofErr w:type="spellEnd"/>
      <w:r w:rsidRPr="00F252E3">
        <w:rPr>
          <w:rFonts w:ascii="Book Antiqua" w:hAnsi="Book Antiqua"/>
          <w:sz w:val="24"/>
          <w:szCs w:val="24"/>
        </w:rPr>
        <w:t xml:space="preserve"> Study. </w:t>
      </w:r>
      <w:r w:rsidRPr="00F252E3">
        <w:rPr>
          <w:rFonts w:ascii="Book Antiqua" w:hAnsi="Book Antiqua"/>
          <w:i/>
          <w:sz w:val="24"/>
          <w:szCs w:val="24"/>
        </w:rPr>
        <w:t>Am J Gastroenterol</w:t>
      </w:r>
      <w:r w:rsidRPr="00F252E3">
        <w:rPr>
          <w:rFonts w:ascii="Book Antiqua" w:hAnsi="Book Antiqua"/>
          <w:sz w:val="24"/>
          <w:szCs w:val="24"/>
        </w:rPr>
        <w:t xml:space="preserve"> 2020; </w:t>
      </w:r>
      <w:r w:rsidRPr="00F252E3">
        <w:rPr>
          <w:rFonts w:ascii="Book Antiqua" w:hAnsi="Book Antiqua"/>
          <w:b/>
          <w:sz w:val="24"/>
          <w:szCs w:val="24"/>
        </w:rPr>
        <w:t>115</w:t>
      </w:r>
      <w:r w:rsidRPr="00F252E3">
        <w:rPr>
          <w:rFonts w:ascii="Book Antiqua" w:hAnsi="Book Antiqua"/>
          <w:sz w:val="24"/>
          <w:szCs w:val="24"/>
        </w:rPr>
        <w:t>: 766-773 [PMID: 32287140 DOI: 10.14309/ajg.0000000000000620]</w:t>
      </w:r>
    </w:p>
    <w:p w14:paraId="3E2C8204" w14:textId="77777777" w:rsidR="009A15C0" w:rsidRPr="00F252E3" w:rsidRDefault="009A15C0" w:rsidP="00F252E3">
      <w:pPr>
        <w:snapToGrid w:val="0"/>
        <w:spacing w:after="0" w:line="360" w:lineRule="auto"/>
        <w:jc w:val="both"/>
        <w:rPr>
          <w:rFonts w:ascii="Book Antiqua" w:hAnsi="Book Antiqua"/>
          <w:sz w:val="24"/>
          <w:szCs w:val="24"/>
        </w:rPr>
      </w:pPr>
      <w:r w:rsidRPr="00F252E3">
        <w:rPr>
          <w:rFonts w:ascii="Book Antiqua" w:hAnsi="Book Antiqua"/>
          <w:sz w:val="24"/>
          <w:szCs w:val="24"/>
        </w:rPr>
        <w:t xml:space="preserve">23 </w:t>
      </w:r>
      <w:r w:rsidRPr="00F252E3">
        <w:rPr>
          <w:rFonts w:ascii="Book Antiqua" w:hAnsi="Book Antiqua"/>
          <w:b/>
          <w:sz w:val="24"/>
          <w:szCs w:val="24"/>
        </w:rPr>
        <w:t>Zhang C</w:t>
      </w:r>
      <w:r w:rsidRPr="00F252E3">
        <w:rPr>
          <w:rFonts w:ascii="Book Antiqua" w:hAnsi="Book Antiqua"/>
          <w:sz w:val="24"/>
          <w:szCs w:val="24"/>
        </w:rPr>
        <w:t xml:space="preserve">, Shi L, Wang FS. Liver injury in COVID-19: management and challenges. </w:t>
      </w:r>
      <w:r w:rsidRPr="00F252E3">
        <w:rPr>
          <w:rFonts w:ascii="Book Antiqua" w:hAnsi="Book Antiqua"/>
          <w:i/>
          <w:sz w:val="24"/>
          <w:szCs w:val="24"/>
        </w:rPr>
        <w:t>Lancet Gastroenterol Hepatol</w:t>
      </w:r>
      <w:r w:rsidRPr="00F252E3">
        <w:rPr>
          <w:rFonts w:ascii="Book Antiqua" w:hAnsi="Book Antiqua"/>
          <w:sz w:val="24"/>
          <w:szCs w:val="24"/>
        </w:rPr>
        <w:t xml:space="preserve"> 2020; </w:t>
      </w:r>
      <w:r w:rsidRPr="00F252E3">
        <w:rPr>
          <w:rFonts w:ascii="Book Antiqua" w:hAnsi="Book Antiqua"/>
          <w:b/>
          <w:sz w:val="24"/>
          <w:szCs w:val="24"/>
        </w:rPr>
        <w:t>5</w:t>
      </w:r>
      <w:r w:rsidRPr="00F252E3">
        <w:rPr>
          <w:rFonts w:ascii="Book Antiqua" w:hAnsi="Book Antiqua"/>
          <w:sz w:val="24"/>
          <w:szCs w:val="24"/>
        </w:rPr>
        <w:t>: 428-430 [PMID: 32145190 DOI: 10.1016/S2468-1253(20)30057-1]</w:t>
      </w:r>
    </w:p>
    <w:p w14:paraId="4C84A80C" w14:textId="77777777" w:rsidR="009A15C0" w:rsidRPr="00F252E3" w:rsidRDefault="009A15C0" w:rsidP="00F252E3">
      <w:pPr>
        <w:snapToGrid w:val="0"/>
        <w:spacing w:after="0" w:line="360" w:lineRule="auto"/>
        <w:jc w:val="both"/>
        <w:rPr>
          <w:rFonts w:ascii="Book Antiqua" w:hAnsi="Book Antiqua"/>
          <w:sz w:val="24"/>
          <w:szCs w:val="24"/>
        </w:rPr>
      </w:pPr>
      <w:r w:rsidRPr="00F252E3">
        <w:rPr>
          <w:rFonts w:ascii="Book Antiqua" w:hAnsi="Book Antiqua"/>
          <w:sz w:val="24"/>
          <w:szCs w:val="24"/>
        </w:rPr>
        <w:t xml:space="preserve">24 </w:t>
      </w:r>
      <w:proofErr w:type="spellStart"/>
      <w:r w:rsidRPr="00F252E3">
        <w:rPr>
          <w:rFonts w:ascii="Book Antiqua" w:hAnsi="Book Antiqua"/>
          <w:b/>
          <w:sz w:val="24"/>
          <w:szCs w:val="24"/>
        </w:rPr>
        <w:t>Ungaro</w:t>
      </w:r>
      <w:proofErr w:type="spellEnd"/>
      <w:r w:rsidRPr="00F252E3">
        <w:rPr>
          <w:rFonts w:ascii="Book Antiqua" w:hAnsi="Book Antiqua"/>
          <w:b/>
          <w:sz w:val="24"/>
          <w:szCs w:val="24"/>
        </w:rPr>
        <w:t xml:space="preserve"> RC</w:t>
      </w:r>
      <w:r w:rsidRPr="00F252E3">
        <w:rPr>
          <w:rFonts w:ascii="Book Antiqua" w:hAnsi="Book Antiqua"/>
          <w:sz w:val="24"/>
          <w:szCs w:val="24"/>
        </w:rPr>
        <w:t xml:space="preserve">, Sullivan T, </w:t>
      </w:r>
      <w:proofErr w:type="spellStart"/>
      <w:r w:rsidRPr="00F252E3">
        <w:rPr>
          <w:rFonts w:ascii="Book Antiqua" w:hAnsi="Book Antiqua"/>
          <w:sz w:val="24"/>
          <w:szCs w:val="24"/>
        </w:rPr>
        <w:t>Colombel</w:t>
      </w:r>
      <w:proofErr w:type="spellEnd"/>
      <w:r w:rsidRPr="00F252E3">
        <w:rPr>
          <w:rFonts w:ascii="Book Antiqua" w:hAnsi="Book Antiqua"/>
          <w:sz w:val="24"/>
          <w:szCs w:val="24"/>
        </w:rPr>
        <w:t xml:space="preserve"> JF, Patel G. What Should Gastroenterologists and Patients Know About COVID-19? </w:t>
      </w:r>
      <w:r w:rsidRPr="00F252E3">
        <w:rPr>
          <w:rFonts w:ascii="Book Antiqua" w:hAnsi="Book Antiqua"/>
          <w:i/>
          <w:sz w:val="24"/>
          <w:szCs w:val="24"/>
        </w:rPr>
        <w:t>Clin Gastroenterol Hepatol</w:t>
      </w:r>
      <w:r w:rsidRPr="00F252E3">
        <w:rPr>
          <w:rFonts w:ascii="Book Antiqua" w:hAnsi="Book Antiqua"/>
          <w:sz w:val="24"/>
          <w:szCs w:val="24"/>
        </w:rPr>
        <w:t xml:space="preserve"> 2020; </w:t>
      </w:r>
      <w:r w:rsidRPr="00F252E3">
        <w:rPr>
          <w:rFonts w:ascii="Book Antiqua" w:hAnsi="Book Antiqua"/>
          <w:b/>
          <w:sz w:val="24"/>
          <w:szCs w:val="24"/>
        </w:rPr>
        <w:t>18</w:t>
      </w:r>
      <w:r w:rsidRPr="00F252E3">
        <w:rPr>
          <w:rFonts w:ascii="Book Antiqua" w:hAnsi="Book Antiqua"/>
          <w:sz w:val="24"/>
          <w:szCs w:val="24"/>
        </w:rPr>
        <w:t>: 1409-1411 [PMID: 32197957 DOI: 10.1016/j.cgh.2020.03.020]</w:t>
      </w:r>
    </w:p>
    <w:p w14:paraId="182FB0F9" w14:textId="77777777" w:rsidR="009A15C0" w:rsidRPr="00F252E3" w:rsidRDefault="009A15C0" w:rsidP="00F252E3">
      <w:pPr>
        <w:snapToGrid w:val="0"/>
        <w:spacing w:after="0" w:line="360" w:lineRule="auto"/>
        <w:jc w:val="both"/>
        <w:rPr>
          <w:rFonts w:ascii="Book Antiqua" w:hAnsi="Book Antiqua"/>
          <w:sz w:val="24"/>
          <w:szCs w:val="24"/>
        </w:rPr>
      </w:pPr>
      <w:r w:rsidRPr="00F252E3">
        <w:rPr>
          <w:rFonts w:ascii="Book Antiqua" w:hAnsi="Book Antiqua"/>
          <w:sz w:val="24"/>
          <w:szCs w:val="24"/>
        </w:rPr>
        <w:t xml:space="preserve">25 </w:t>
      </w:r>
      <w:r w:rsidRPr="00F252E3">
        <w:rPr>
          <w:rFonts w:ascii="Book Antiqua" w:hAnsi="Book Antiqua"/>
          <w:b/>
          <w:sz w:val="24"/>
          <w:szCs w:val="24"/>
        </w:rPr>
        <w:t>Tian Y</w:t>
      </w:r>
      <w:r w:rsidRPr="00F252E3">
        <w:rPr>
          <w:rFonts w:ascii="Book Antiqua" w:hAnsi="Book Antiqua"/>
          <w:sz w:val="24"/>
          <w:szCs w:val="24"/>
        </w:rPr>
        <w:t xml:space="preserve">, Rong L, </w:t>
      </w:r>
      <w:proofErr w:type="spellStart"/>
      <w:r w:rsidRPr="00F252E3">
        <w:rPr>
          <w:rFonts w:ascii="Book Antiqua" w:hAnsi="Book Antiqua"/>
          <w:sz w:val="24"/>
          <w:szCs w:val="24"/>
        </w:rPr>
        <w:t>Nian</w:t>
      </w:r>
      <w:proofErr w:type="spellEnd"/>
      <w:r w:rsidRPr="00F252E3">
        <w:rPr>
          <w:rFonts w:ascii="Book Antiqua" w:hAnsi="Book Antiqua"/>
          <w:sz w:val="24"/>
          <w:szCs w:val="24"/>
        </w:rPr>
        <w:t xml:space="preserve"> W, He Y. Review article: gastrointestinal features in COVID-19 and the possibility of faecal transmission. </w:t>
      </w:r>
      <w:r w:rsidRPr="00F252E3">
        <w:rPr>
          <w:rFonts w:ascii="Book Antiqua" w:hAnsi="Book Antiqua"/>
          <w:i/>
          <w:sz w:val="24"/>
          <w:szCs w:val="24"/>
        </w:rPr>
        <w:t xml:space="preserve">Aliment </w:t>
      </w:r>
      <w:proofErr w:type="spellStart"/>
      <w:r w:rsidRPr="00F252E3">
        <w:rPr>
          <w:rFonts w:ascii="Book Antiqua" w:hAnsi="Book Antiqua"/>
          <w:i/>
          <w:sz w:val="24"/>
          <w:szCs w:val="24"/>
        </w:rPr>
        <w:t>Pharmacol</w:t>
      </w:r>
      <w:proofErr w:type="spellEnd"/>
      <w:r w:rsidRPr="00F252E3">
        <w:rPr>
          <w:rFonts w:ascii="Book Antiqua" w:hAnsi="Book Antiqua"/>
          <w:i/>
          <w:sz w:val="24"/>
          <w:szCs w:val="24"/>
        </w:rPr>
        <w:t xml:space="preserve"> </w:t>
      </w:r>
      <w:proofErr w:type="spellStart"/>
      <w:r w:rsidRPr="00F252E3">
        <w:rPr>
          <w:rFonts w:ascii="Book Antiqua" w:hAnsi="Book Antiqua"/>
          <w:i/>
          <w:sz w:val="24"/>
          <w:szCs w:val="24"/>
        </w:rPr>
        <w:t>Ther</w:t>
      </w:r>
      <w:proofErr w:type="spellEnd"/>
      <w:r w:rsidRPr="00F252E3">
        <w:rPr>
          <w:rFonts w:ascii="Book Antiqua" w:hAnsi="Book Antiqua"/>
          <w:sz w:val="24"/>
          <w:szCs w:val="24"/>
        </w:rPr>
        <w:t xml:space="preserve"> 2020; </w:t>
      </w:r>
      <w:r w:rsidRPr="00F252E3">
        <w:rPr>
          <w:rFonts w:ascii="Book Antiqua" w:hAnsi="Book Antiqua"/>
          <w:b/>
          <w:sz w:val="24"/>
          <w:szCs w:val="24"/>
        </w:rPr>
        <w:t>51</w:t>
      </w:r>
      <w:r w:rsidRPr="00F252E3">
        <w:rPr>
          <w:rFonts w:ascii="Book Antiqua" w:hAnsi="Book Antiqua"/>
          <w:sz w:val="24"/>
          <w:szCs w:val="24"/>
        </w:rPr>
        <w:t>: 843-851 [PMID: 32222988 DOI: 10.1111/apt.15731]</w:t>
      </w:r>
    </w:p>
    <w:p w14:paraId="78A50769" w14:textId="77777777" w:rsidR="009A15C0" w:rsidRPr="00F252E3" w:rsidRDefault="009A15C0" w:rsidP="00F252E3">
      <w:pPr>
        <w:snapToGrid w:val="0"/>
        <w:spacing w:after="0" w:line="360" w:lineRule="auto"/>
        <w:jc w:val="both"/>
        <w:rPr>
          <w:rFonts w:ascii="Book Antiqua" w:hAnsi="Book Antiqua"/>
          <w:sz w:val="24"/>
          <w:szCs w:val="24"/>
        </w:rPr>
      </w:pPr>
      <w:r w:rsidRPr="00F252E3">
        <w:rPr>
          <w:rFonts w:ascii="Book Antiqua" w:hAnsi="Book Antiqua"/>
          <w:sz w:val="24"/>
          <w:szCs w:val="24"/>
        </w:rPr>
        <w:t xml:space="preserve">26 </w:t>
      </w:r>
      <w:r w:rsidRPr="00F252E3">
        <w:rPr>
          <w:rFonts w:ascii="Book Antiqua" w:hAnsi="Book Antiqua"/>
          <w:b/>
          <w:sz w:val="24"/>
          <w:szCs w:val="24"/>
        </w:rPr>
        <w:t>Liang W</w:t>
      </w:r>
      <w:r w:rsidRPr="00F252E3">
        <w:rPr>
          <w:rFonts w:ascii="Book Antiqua" w:hAnsi="Book Antiqua"/>
          <w:sz w:val="24"/>
          <w:szCs w:val="24"/>
        </w:rPr>
        <w:t xml:space="preserve">, Feng Z, Rao S, Xiao C, </w:t>
      </w:r>
      <w:proofErr w:type="spellStart"/>
      <w:r w:rsidRPr="00F252E3">
        <w:rPr>
          <w:rFonts w:ascii="Book Antiqua" w:hAnsi="Book Antiqua"/>
          <w:sz w:val="24"/>
          <w:szCs w:val="24"/>
        </w:rPr>
        <w:t>Xue</w:t>
      </w:r>
      <w:proofErr w:type="spellEnd"/>
      <w:r w:rsidRPr="00F252E3">
        <w:rPr>
          <w:rFonts w:ascii="Book Antiqua" w:hAnsi="Book Antiqua"/>
          <w:sz w:val="24"/>
          <w:szCs w:val="24"/>
        </w:rPr>
        <w:t xml:space="preserve"> X, Lin Z, Zhang Q, Qi W. Diarrhoea may be underestimated: a missing link in 2019 novel coronavirus. </w:t>
      </w:r>
      <w:r w:rsidRPr="00F252E3">
        <w:rPr>
          <w:rFonts w:ascii="Book Antiqua" w:hAnsi="Book Antiqua"/>
          <w:i/>
          <w:sz w:val="24"/>
          <w:szCs w:val="24"/>
        </w:rPr>
        <w:t>Gut</w:t>
      </w:r>
      <w:r w:rsidRPr="00F252E3">
        <w:rPr>
          <w:rFonts w:ascii="Book Antiqua" w:hAnsi="Book Antiqua"/>
          <w:sz w:val="24"/>
          <w:szCs w:val="24"/>
        </w:rPr>
        <w:t xml:space="preserve"> 2020; </w:t>
      </w:r>
      <w:r w:rsidRPr="00F252E3">
        <w:rPr>
          <w:rFonts w:ascii="Book Antiqua" w:hAnsi="Book Antiqua"/>
          <w:b/>
          <w:sz w:val="24"/>
          <w:szCs w:val="24"/>
        </w:rPr>
        <w:t>69</w:t>
      </w:r>
      <w:r w:rsidRPr="00F252E3">
        <w:rPr>
          <w:rFonts w:ascii="Book Antiqua" w:hAnsi="Book Antiqua"/>
          <w:sz w:val="24"/>
          <w:szCs w:val="24"/>
        </w:rPr>
        <w:t>: 1141-1143 [PMID: 32102928 DOI: 10.1136/gutjnl-2020-320832]</w:t>
      </w:r>
    </w:p>
    <w:p w14:paraId="6E1A47DE" w14:textId="77777777" w:rsidR="009A15C0" w:rsidRPr="00F252E3" w:rsidRDefault="009A15C0" w:rsidP="00F252E3">
      <w:pPr>
        <w:snapToGrid w:val="0"/>
        <w:spacing w:after="0" w:line="360" w:lineRule="auto"/>
        <w:jc w:val="both"/>
        <w:rPr>
          <w:rFonts w:ascii="Book Antiqua" w:hAnsi="Book Antiqua"/>
          <w:sz w:val="24"/>
          <w:szCs w:val="24"/>
        </w:rPr>
      </w:pPr>
      <w:r w:rsidRPr="00F252E3">
        <w:rPr>
          <w:rFonts w:ascii="Book Antiqua" w:hAnsi="Book Antiqua"/>
          <w:sz w:val="24"/>
          <w:szCs w:val="24"/>
        </w:rPr>
        <w:t xml:space="preserve">27 </w:t>
      </w:r>
      <w:r w:rsidRPr="00F252E3">
        <w:rPr>
          <w:rFonts w:ascii="Book Antiqua" w:hAnsi="Book Antiqua"/>
          <w:b/>
          <w:sz w:val="24"/>
          <w:szCs w:val="24"/>
        </w:rPr>
        <w:t>Wander P</w:t>
      </w:r>
      <w:r w:rsidRPr="00F252E3">
        <w:rPr>
          <w:rFonts w:ascii="Book Antiqua" w:hAnsi="Book Antiqua"/>
          <w:sz w:val="24"/>
          <w:szCs w:val="24"/>
        </w:rPr>
        <w:t xml:space="preserve">, Epstein M, Bernstein D. COVID-19 Presenting as Acute Hepatitis. </w:t>
      </w:r>
      <w:r w:rsidRPr="00F252E3">
        <w:rPr>
          <w:rFonts w:ascii="Book Antiqua" w:hAnsi="Book Antiqua"/>
          <w:i/>
          <w:sz w:val="24"/>
          <w:szCs w:val="24"/>
        </w:rPr>
        <w:t>Am J Gastroenterol</w:t>
      </w:r>
      <w:r w:rsidRPr="00F252E3">
        <w:rPr>
          <w:rFonts w:ascii="Book Antiqua" w:hAnsi="Book Antiqua"/>
          <w:sz w:val="24"/>
          <w:szCs w:val="24"/>
        </w:rPr>
        <w:t xml:space="preserve"> 2020; </w:t>
      </w:r>
      <w:r w:rsidRPr="00F252E3">
        <w:rPr>
          <w:rFonts w:ascii="Book Antiqua" w:hAnsi="Book Antiqua"/>
          <w:b/>
          <w:sz w:val="24"/>
          <w:szCs w:val="24"/>
        </w:rPr>
        <w:t>115</w:t>
      </w:r>
      <w:r w:rsidRPr="00F252E3">
        <w:rPr>
          <w:rFonts w:ascii="Book Antiqua" w:hAnsi="Book Antiqua"/>
          <w:sz w:val="24"/>
          <w:szCs w:val="24"/>
        </w:rPr>
        <w:t>: 941-942 [PMID: 32301760 DOI: 10.14309/ajg.0000000000000660]</w:t>
      </w:r>
    </w:p>
    <w:p w14:paraId="01441241" w14:textId="77777777" w:rsidR="009A15C0" w:rsidRPr="00F252E3" w:rsidRDefault="009A15C0" w:rsidP="00F252E3">
      <w:pPr>
        <w:snapToGrid w:val="0"/>
        <w:spacing w:after="0" w:line="360" w:lineRule="auto"/>
        <w:jc w:val="both"/>
        <w:rPr>
          <w:rFonts w:ascii="Book Antiqua" w:hAnsi="Book Antiqua"/>
          <w:sz w:val="24"/>
          <w:szCs w:val="24"/>
        </w:rPr>
      </w:pPr>
      <w:r w:rsidRPr="00F252E3">
        <w:rPr>
          <w:rFonts w:ascii="Book Antiqua" w:hAnsi="Book Antiqua"/>
          <w:sz w:val="24"/>
          <w:szCs w:val="24"/>
        </w:rPr>
        <w:t xml:space="preserve">28 </w:t>
      </w:r>
      <w:r w:rsidRPr="00F252E3">
        <w:rPr>
          <w:rFonts w:ascii="Book Antiqua" w:hAnsi="Book Antiqua"/>
          <w:b/>
          <w:sz w:val="24"/>
          <w:szCs w:val="24"/>
        </w:rPr>
        <w:t>Cheung KS</w:t>
      </w:r>
      <w:r w:rsidRPr="00F252E3">
        <w:rPr>
          <w:rFonts w:ascii="Book Antiqua" w:hAnsi="Book Antiqua"/>
          <w:sz w:val="24"/>
          <w:szCs w:val="24"/>
        </w:rPr>
        <w:t xml:space="preserve">, Hung IFN, Chan PPY, Lung KC, Tso E, Liu R, Ng YY, Chu MY, Chung TWH, Tam AR, Yip CCY, Leung KH, Fung AY, Zhang RR, Lin Y, Cheng HM, Zhang AJX, To KKW, Chan KH, Yuen KY, Leung WK. Gastrointestinal </w:t>
      </w:r>
      <w:r w:rsidRPr="00F252E3">
        <w:rPr>
          <w:rFonts w:ascii="Book Antiqua" w:hAnsi="Book Antiqua"/>
          <w:sz w:val="24"/>
          <w:szCs w:val="24"/>
        </w:rPr>
        <w:lastRenderedPageBreak/>
        <w:t xml:space="preserve">Manifestations of SARS-CoV-2 Infection and Virus Load in </w:t>
      </w:r>
      <w:proofErr w:type="spellStart"/>
      <w:r w:rsidRPr="00F252E3">
        <w:rPr>
          <w:rFonts w:ascii="Book Antiqua" w:hAnsi="Book Antiqua"/>
          <w:sz w:val="24"/>
          <w:szCs w:val="24"/>
        </w:rPr>
        <w:t>Fecal</w:t>
      </w:r>
      <w:proofErr w:type="spellEnd"/>
      <w:r w:rsidRPr="00F252E3">
        <w:rPr>
          <w:rFonts w:ascii="Book Antiqua" w:hAnsi="Book Antiqua"/>
          <w:sz w:val="24"/>
          <w:szCs w:val="24"/>
        </w:rPr>
        <w:t xml:space="preserve"> Samples From a Hong Kong Cohort: Systematic Review and Meta-analysis. </w:t>
      </w:r>
      <w:r w:rsidRPr="00F252E3">
        <w:rPr>
          <w:rFonts w:ascii="Book Antiqua" w:hAnsi="Book Antiqua"/>
          <w:i/>
          <w:sz w:val="24"/>
          <w:szCs w:val="24"/>
        </w:rPr>
        <w:t>Gastroenterology</w:t>
      </w:r>
      <w:r w:rsidRPr="00F252E3">
        <w:rPr>
          <w:rFonts w:ascii="Book Antiqua" w:hAnsi="Book Antiqua"/>
          <w:sz w:val="24"/>
          <w:szCs w:val="24"/>
        </w:rPr>
        <w:t xml:space="preserve"> 2020; </w:t>
      </w:r>
      <w:r w:rsidRPr="00F252E3">
        <w:rPr>
          <w:rFonts w:ascii="Book Antiqua" w:hAnsi="Book Antiqua"/>
          <w:b/>
          <w:sz w:val="24"/>
          <w:szCs w:val="24"/>
        </w:rPr>
        <w:t>159</w:t>
      </w:r>
      <w:r w:rsidRPr="00F252E3">
        <w:rPr>
          <w:rFonts w:ascii="Book Antiqua" w:hAnsi="Book Antiqua"/>
          <w:sz w:val="24"/>
          <w:szCs w:val="24"/>
        </w:rPr>
        <w:t>: 81-95 [PMID: 32251668 DOI: 10.1053/j.gastro.2020.03.065]</w:t>
      </w:r>
    </w:p>
    <w:p w14:paraId="2B7CEBCE" w14:textId="4AA38900" w:rsidR="009A15C0" w:rsidRPr="00F252E3" w:rsidRDefault="009A15C0" w:rsidP="00F252E3">
      <w:pPr>
        <w:snapToGrid w:val="0"/>
        <w:spacing w:after="0" w:line="360" w:lineRule="auto"/>
        <w:jc w:val="both"/>
        <w:rPr>
          <w:rFonts w:ascii="Book Antiqua" w:hAnsi="Book Antiqua"/>
          <w:sz w:val="24"/>
          <w:szCs w:val="24"/>
        </w:rPr>
      </w:pPr>
      <w:r w:rsidRPr="00F252E3">
        <w:rPr>
          <w:rFonts w:ascii="Book Antiqua" w:hAnsi="Book Antiqua"/>
          <w:sz w:val="24"/>
          <w:szCs w:val="24"/>
        </w:rPr>
        <w:t xml:space="preserve">29 </w:t>
      </w:r>
      <w:r w:rsidRPr="00F252E3">
        <w:rPr>
          <w:rFonts w:ascii="Book Antiqua" w:hAnsi="Book Antiqua"/>
          <w:b/>
          <w:sz w:val="24"/>
          <w:szCs w:val="24"/>
        </w:rPr>
        <w:t>An P,</w:t>
      </w:r>
      <w:r w:rsidR="00960D62" w:rsidRPr="00F252E3">
        <w:rPr>
          <w:rFonts w:ascii="Book Antiqua" w:hAnsi="Book Antiqua"/>
          <w:sz w:val="24"/>
          <w:szCs w:val="24"/>
        </w:rPr>
        <w:t xml:space="preserve"> </w:t>
      </w:r>
      <w:r w:rsidRPr="00F252E3">
        <w:rPr>
          <w:rFonts w:ascii="Book Antiqua" w:hAnsi="Book Antiqua"/>
          <w:sz w:val="24"/>
          <w:szCs w:val="24"/>
        </w:rPr>
        <w:t xml:space="preserve">Chen H, Jiang X, </w:t>
      </w:r>
      <w:proofErr w:type="spellStart"/>
      <w:r w:rsidRPr="00F252E3">
        <w:rPr>
          <w:rFonts w:ascii="Book Antiqua" w:hAnsi="Book Antiqua"/>
          <w:sz w:val="24"/>
          <w:szCs w:val="24"/>
        </w:rPr>
        <w:t>Su</w:t>
      </w:r>
      <w:proofErr w:type="spellEnd"/>
      <w:r w:rsidRPr="00F252E3">
        <w:rPr>
          <w:rFonts w:ascii="Book Antiqua" w:hAnsi="Book Antiqua"/>
          <w:sz w:val="24"/>
          <w:szCs w:val="24"/>
        </w:rPr>
        <w:t xml:space="preserve"> J, Xiao Y, Ding Y, Ren H, Ji M, Chen Y, Chen W, </w:t>
      </w:r>
      <w:proofErr w:type="spellStart"/>
      <w:r w:rsidRPr="00F252E3">
        <w:rPr>
          <w:rFonts w:ascii="Book Antiqua" w:hAnsi="Book Antiqua"/>
          <w:sz w:val="24"/>
          <w:szCs w:val="24"/>
        </w:rPr>
        <w:t>Lv</w:t>
      </w:r>
      <w:proofErr w:type="spellEnd"/>
      <w:r w:rsidRPr="00F252E3">
        <w:rPr>
          <w:rFonts w:ascii="Book Antiqua" w:hAnsi="Book Antiqua"/>
          <w:sz w:val="24"/>
          <w:szCs w:val="24"/>
        </w:rPr>
        <w:t xml:space="preserve"> X, Shen L, Chen M, Li J, Yin A, Kang J, Liu S, Tan W, Wu L, Dong W, Cao J, Zhou Z, Tan S, Chen G, Zhou J, Yang Y, </w:t>
      </w:r>
      <w:proofErr w:type="spellStart"/>
      <w:r w:rsidRPr="00F252E3">
        <w:rPr>
          <w:rFonts w:ascii="Book Antiqua" w:hAnsi="Book Antiqua"/>
          <w:sz w:val="24"/>
          <w:szCs w:val="24"/>
        </w:rPr>
        <w:t>yu</w:t>
      </w:r>
      <w:proofErr w:type="spellEnd"/>
      <w:r w:rsidRPr="00F252E3">
        <w:rPr>
          <w:rFonts w:ascii="Book Antiqua" w:hAnsi="Book Antiqua"/>
          <w:sz w:val="24"/>
          <w:szCs w:val="24"/>
        </w:rPr>
        <w:t xml:space="preserve"> H. Clinical Features of 2019 Novel Coronavirus Pneumonia Presented Gastrointestinal Symptoms But Without Fever Onset.</w:t>
      </w:r>
      <w:r w:rsidRPr="00B5609C">
        <w:rPr>
          <w:rFonts w:ascii="Book Antiqua" w:hAnsi="Book Antiqua"/>
          <w:i/>
          <w:sz w:val="24"/>
          <w:szCs w:val="24"/>
        </w:rPr>
        <w:t xml:space="preserve"> SSRN Electron J </w:t>
      </w:r>
      <w:r w:rsidRPr="00F252E3">
        <w:rPr>
          <w:rFonts w:ascii="Book Antiqua" w:hAnsi="Book Antiqua"/>
          <w:sz w:val="24"/>
          <w:szCs w:val="24"/>
        </w:rPr>
        <w:t>2020</w:t>
      </w:r>
      <w:r w:rsidR="00E94AD7">
        <w:rPr>
          <w:rFonts w:ascii="Book Antiqua" w:hAnsi="Book Antiqua"/>
          <w:sz w:val="24"/>
          <w:szCs w:val="24"/>
        </w:rPr>
        <w:t xml:space="preserve"> </w:t>
      </w:r>
      <w:r w:rsidRPr="00F252E3">
        <w:rPr>
          <w:rFonts w:ascii="Book Antiqua" w:hAnsi="Book Antiqua"/>
          <w:sz w:val="24"/>
          <w:szCs w:val="24"/>
        </w:rPr>
        <w:t>[DOI: 10.2139/ssrn.3532530]</w:t>
      </w:r>
    </w:p>
    <w:p w14:paraId="726F0D69" w14:textId="1DB8C4D0" w:rsidR="009A15C0" w:rsidRPr="00F252E3" w:rsidRDefault="009A15C0" w:rsidP="00F252E3">
      <w:pPr>
        <w:snapToGrid w:val="0"/>
        <w:spacing w:after="0" w:line="360" w:lineRule="auto"/>
        <w:jc w:val="both"/>
        <w:rPr>
          <w:rFonts w:ascii="Book Antiqua" w:hAnsi="Book Antiqua"/>
          <w:color w:val="000000" w:themeColor="text1"/>
          <w:sz w:val="24"/>
          <w:szCs w:val="24"/>
        </w:rPr>
      </w:pPr>
      <w:r w:rsidRPr="00F252E3">
        <w:rPr>
          <w:rFonts w:ascii="Book Antiqua" w:hAnsi="Book Antiqua"/>
          <w:color w:val="000000" w:themeColor="text1"/>
          <w:sz w:val="24"/>
          <w:szCs w:val="24"/>
        </w:rPr>
        <w:t xml:space="preserve">30 </w:t>
      </w:r>
      <w:r w:rsidR="00CB0095" w:rsidRPr="00F252E3">
        <w:rPr>
          <w:rFonts w:ascii="Book Antiqua" w:hAnsi="Book Antiqua"/>
          <w:b/>
          <w:color w:val="000000" w:themeColor="text1"/>
          <w:sz w:val="24"/>
          <w:szCs w:val="24"/>
          <w:lang w:eastAsia="zh-CN"/>
        </w:rPr>
        <w:t>F</w:t>
      </w:r>
      <w:r w:rsidR="00CB0095" w:rsidRPr="00F252E3">
        <w:rPr>
          <w:rFonts w:ascii="Book Antiqua" w:hAnsi="Book Antiqua"/>
          <w:b/>
          <w:color w:val="000000" w:themeColor="text1"/>
          <w:sz w:val="24"/>
          <w:szCs w:val="24"/>
          <w:lang w:val="en-US" w:eastAsia="zh-CN"/>
        </w:rPr>
        <w:t>ang D</w:t>
      </w:r>
      <w:r w:rsidRPr="00F252E3">
        <w:rPr>
          <w:rFonts w:ascii="Book Antiqua" w:hAnsi="Book Antiqua"/>
          <w:b/>
          <w:color w:val="000000" w:themeColor="text1"/>
          <w:sz w:val="24"/>
          <w:szCs w:val="24"/>
        </w:rPr>
        <w:t>,</w:t>
      </w:r>
      <w:r w:rsidR="00960D62" w:rsidRPr="00F252E3">
        <w:rPr>
          <w:rFonts w:ascii="Book Antiqua" w:hAnsi="Book Antiqua"/>
          <w:color w:val="000000" w:themeColor="text1"/>
          <w:sz w:val="24"/>
          <w:szCs w:val="24"/>
        </w:rPr>
        <w:t xml:space="preserve"> </w:t>
      </w:r>
      <w:r w:rsidR="00CB0095" w:rsidRPr="00F252E3">
        <w:rPr>
          <w:rFonts w:ascii="Book Antiqua" w:hAnsi="Book Antiqua"/>
          <w:color w:val="000000" w:themeColor="text1"/>
          <w:sz w:val="24"/>
          <w:szCs w:val="24"/>
        </w:rPr>
        <w:t>Ma JD</w:t>
      </w:r>
      <w:r w:rsidRPr="00F252E3">
        <w:rPr>
          <w:rFonts w:ascii="Book Antiqua" w:hAnsi="Book Antiqua"/>
          <w:color w:val="000000" w:themeColor="text1"/>
          <w:sz w:val="24"/>
          <w:szCs w:val="24"/>
        </w:rPr>
        <w:t>, G</w:t>
      </w:r>
      <w:r w:rsidR="00CB0095" w:rsidRPr="00F252E3">
        <w:rPr>
          <w:rFonts w:ascii="Book Antiqua" w:hAnsi="Book Antiqua"/>
          <w:color w:val="000000" w:themeColor="text1"/>
          <w:sz w:val="24"/>
          <w:szCs w:val="24"/>
        </w:rPr>
        <w:t>uan JL</w:t>
      </w:r>
      <w:r w:rsidRPr="00F252E3">
        <w:rPr>
          <w:rFonts w:ascii="Book Antiqua" w:hAnsi="Book Antiqua"/>
          <w:color w:val="000000" w:themeColor="text1"/>
          <w:sz w:val="24"/>
          <w:szCs w:val="24"/>
        </w:rPr>
        <w:t>. Manifestations of Digestive system in hospitalized patients with novel coronavirus pneumonia in Wuhan, China: a single-</w:t>
      </w:r>
      <w:proofErr w:type="spellStart"/>
      <w:r w:rsidRPr="00F252E3">
        <w:rPr>
          <w:rFonts w:ascii="Book Antiqua" w:hAnsi="Book Antiqua"/>
          <w:color w:val="000000" w:themeColor="text1"/>
          <w:sz w:val="24"/>
          <w:szCs w:val="24"/>
        </w:rPr>
        <w:t>center</w:t>
      </w:r>
      <w:proofErr w:type="spellEnd"/>
      <w:r w:rsidRPr="00F252E3">
        <w:rPr>
          <w:rFonts w:ascii="Book Antiqua" w:hAnsi="Book Antiqua"/>
          <w:color w:val="000000" w:themeColor="text1"/>
          <w:sz w:val="24"/>
          <w:szCs w:val="24"/>
        </w:rPr>
        <w:t xml:space="preserve">, descriptive study. </w:t>
      </w:r>
      <w:proofErr w:type="spellStart"/>
      <w:r w:rsidR="00D012EC" w:rsidRPr="00F252E3">
        <w:rPr>
          <w:rFonts w:ascii="Book Antiqua" w:hAnsi="Book Antiqua"/>
          <w:i/>
          <w:iCs/>
          <w:color w:val="000000" w:themeColor="text1"/>
          <w:sz w:val="24"/>
          <w:szCs w:val="24"/>
        </w:rPr>
        <w:t>Zhonghua</w:t>
      </w:r>
      <w:proofErr w:type="spellEnd"/>
      <w:r w:rsidR="00D012EC" w:rsidRPr="00F252E3">
        <w:rPr>
          <w:rFonts w:ascii="Book Antiqua" w:hAnsi="Book Antiqua"/>
          <w:i/>
          <w:iCs/>
          <w:color w:val="000000" w:themeColor="text1"/>
          <w:sz w:val="24"/>
          <w:szCs w:val="24"/>
        </w:rPr>
        <w:t xml:space="preserve"> </w:t>
      </w:r>
      <w:proofErr w:type="spellStart"/>
      <w:r w:rsidR="00D012EC" w:rsidRPr="00F252E3">
        <w:rPr>
          <w:rFonts w:ascii="Book Antiqua" w:hAnsi="Book Antiqua"/>
          <w:i/>
          <w:iCs/>
          <w:color w:val="000000" w:themeColor="text1"/>
          <w:sz w:val="24"/>
          <w:szCs w:val="24"/>
        </w:rPr>
        <w:t>Xiaohua</w:t>
      </w:r>
      <w:proofErr w:type="spellEnd"/>
      <w:r w:rsidR="00D012EC" w:rsidRPr="00F252E3">
        <w:rPr>
          <w:rFonts w:ascii="Book Antiqua" w:hAnsi="Book Antiqua"/>
          <w:i/>
          <w:iCs/>
          <w:color w:val="000000" w:themeColor="text1"/>
          <w:sz w:val="24"/>
          <w:szCs w:val="24"/>
        </w:rPr>
        <w:t xml:space="preserve"> </w:t>
      </w:r>
      <w:proofErr w:type="spellStart"/>
      <w:r w:rsidR="00D012EC" w:rsidRPr="00F252E3">
        <w:rPr>
          <w:rFonts w:ascii="Book Antiqua" w:hAnsi="Book Antiqua"/>
          <w:i/>
          <w:iCs/>
          <w:color w:val="000000" w:themeColor="text1"/>
          <w:sz w:val="24"/>
          <w:szCs w:val="24"/>
        </w:rPr>
        <w:t>Zazhi</w:t>
      </w:r>
      <w:proofErr w:type="spellEnd"/>
      <w:r w:rsidRPr="00F252E3">
        <w:rPr>
          <w:rFonts w:ascii="Book Antiqua" w:hAnsi="Book Antiqua"/>
          <w:color w:val="000000" w:themeColor="text1"/>
          <w:sz w:val="24"/>
          <w:szCs w:val="24"/>
        </w:rPr>
        <w:t xml:space="preserve"> 2020;</w:t>
      </w:r>
      <w:r w:rsidR="00CB0095" w:rsidRPr="00F252E3">
        <w:rPr>
          <w:rFonts w:ascii="Book Antiqua" w:hAnsi="Book Antiqua"/>
          <w:color w:val="000000" w:themeColor="text1"/>
          <w:sz w:val="24"/>
          <w:szCs w:val="24"/>
        </w:rPr>
        <w:t xml:space="preserve"> </w:t>
      </w:r>
      <w:r w:rsidRPr="00F252E3">
        <w:rPr>
          <w:rFonts w:ascii="Book Antiqua" w:hAnsi="Book Antiqua"/>
          <w:b/>
          <w:bCs/>
          <w:color w:val="000000" w:themeColor="text1"/>
          <w:sz w:val="24"/>
          <w:szCs w:val="24"/>
        </w:rPr>
        <w:t>40</w:t>
      </w:r>
      <w:r w:rsidRPr="00F252E3">
        <w:rPr>
          <w:rFonts w:ascii="Book Antiqua" w:hAnsi="Book Antiqua"/>
          <w:color w:val="000000" w:themeColor="text1"/>
          <w:sz w:val="24"/>
          <w:szCs w:val="24"/>
        </w:rPr>
        <w:t>:</w:t>
      </w:r>
      <w:r w:rsidR="00CB0095" w:rsidRPr="00F252E3">
        <w:rPr>
          <w:rFonts w:ascii="Book Antiqua" w:hAnsi="Book Antiqua"/>
          <w:color w:val="000000" w:themeColor="text1"/>
          <w:sz w:val="24"/>
          <w:szCs w:val="24"/>
        </w:rPr>
        <w:t xml:space="preserve"> </w:t>
      </w:r>
      <w:r w:rsidRPr="00F252E3">
        <w:rPr>
          <w:rFonts w:ascii="Book Antiqua" w:hAnsi="Book Antiqua"/>
          <w:color w:val="000000" w:themeColor="text1"/>
          <w:sz w:val="24"/>
          <w:szCs w:val="24"/>
        </w:rPr>
        <w:t>E005–E005 [DOI: 10.3760/CMA.J.ISSN.0254-1432.2020.0005]</w:t>
      </w:r>
    </w:p>
    <w:p w14:paraId="296256BE" w14:textId="77777777" w:rsidR="009A15C0" w:rsidRPr="00F252E3" w:rsidRDefault="009A15C0" w:rsidP="00F252E3">
      <w:pPr>
        <w:snapToGrid w:val="0"/>
        <w:spacing w:after="0" w:line="360" w:lineRule="auto"/>
        <w:jc w:val="both"/>
        <w:rPr>
          <w:rFonts w:ascii="Book Antiqua" w:hAnsi="Book Antiqua"/>
          <w:sz w:val="24"/>
          <w:szCs w:val="24"/>
        </w:rPr>
      </w:pPr>
      <w:r w:rsidRPr="00F252E3">
        <w:rPr>
          <w:rFonts w:ascii="Book Antiqua" w:hAnsi="Book Antiqua"/>
          <w:sz w:val="24"/>
          <w:szCs w:val="24"/>
        </w:rPr>
        <w:t xml:space="preserve">31 </w:t>
      </w:r>
      <w:r w:rsidRPr="00F252E3">
        <w:rPr>
          <w:rFonts w:ascii="Book Antiqua" w:hAnsi="Book Antiqua"/>
          <w:b/>
          <w:sz w:val="24"/>
          <w:szCs w:val="24"/>
        </w:rPr>
        <w:t>Carvalho A</w:t>
      </w:r>
      <w:r w:rsidRPr="00F252E3">
        <w:rPr>
          <w:rFonts w:ascii="Book Antiqua" w:hAnsi="Book Antiqua"/>
          <w:sz w:val="24"/>
          <w:szCs w:val="24"/>
        </w:rPr>
        <w:t xml:space="preserve">, </w:t>
      </w:r>
      <w:proofErr w:type="spellStart"/>
      <w:r w:rsidRPr="00F252E3">
        <w:rPr>
          <w:rFonts w:ascii="Book Antiqua" w:hAnsi="Book Antiqua"/>
          <w:sz w:val="24"/>
          <w:szCs w:val="24"/>
        </w:rPr>
        <w:t>Alqusairi</w:t>
      </w:r>
      <w:proofErr w:type="spellEnd"/>
      <w:r w:rsidRPr="00F252E3">
        <w:rPr>
          <w:rFonts w:ascii="Book Antiqua" w:hAnsi="Book Antiqua"/>
          <w:sz w:val="24"/>
          <w:szCs w:val="24"/>
        </w:rPr>
        <w:t xml:space="preserve"> R, Adams A, Paul M, Kothari N, Peters S, </w:t>
      </w:r>
      <w:proofErr w:type="spellStart"/>
      <w:r w:rsidRPr="00F252E3">
        <w:rPr>
          <w:rFonts w:ascii="Book Antiqua" w:hAnsi="Book Antiqua"/>
          <w:sz w:val="24"/>
          <w:szCs w:val="24"/>
        </w:rPr>
        <w:t>DeBenedet</w:t>
      </w:r>
      <w:proofErr w:type="spellEnd"/>
      <w:r w:rsidRPr="00F252E3">
        <w:rPr>
          <w:rFonts w:ascii="Book Antiqua" w:hAnsi="Book Antiqua"/>
          <w:sz w:val="24"/>
          <w:szCs w:val="24"/>
        </w:rPr>
        <w:t xml:space="preserve"> AT. SARS-CoV-2 Gastrointestinal Infection Causing </w:t>
      </w:r>
      <w:proofErr w:type="spellStart"/>
      <w:r w:rsidRPr="00F252E3">
        <w:rPr>
          <w:rFonts w:ascii="Book Antiqua" w:hAnsi="Book Antiqua"/>
          <w:sz w:val="24"/>
          <w:szCs w:val="24"/>
        </w:rPr>
        <w:t>Hemorrhagic</w:t>
      </w:r>
      <w:proofErr w:type="spellEnd"/>
      <w:r w:rsidRPr="00F252E3">
        <w:rPr>
          <w:rFonts w:ascii="Book Antiqua" w:hAnsi="Book Antiqua"/>
          <w:sz w:val="24"/>
          <w:szCs w:val="24"/>
        </w:rPr>
        <w:t xml:space="preserve"> Colitis: Implications for Detection and Transmission of COVID-19 Disease. </w:t>
      </w:r>
      <w:r w:rsidRPr="00F252E3">
        <w:rPr>
          <w:rFonts w:ascii="Book Antiqua" w:hAnsi="Book Antiqua"/>
          <w:i/>
          <w:sz w:val="24"/>
          <w:szCs w:val="24"/>
        </w:rPr>
        <w:t>Am J Gastroenterol</w:t>
      </w:r>
      <w:r w:rsidRPr="00F252E3">
        <w:rPr>
          <w:rFonts w:ascii="Book Antiqua" w:hAnsi="Book Antiqua"/>
          <w:sz w:val="24"/>
          <w:szCs w:val="24"/>
        </w:rPr>
        <w:t xml:space="preserve"> 2020; </w:t>
      </w:r>
      <w:r w:rsidRPr="00F252E3">
        <w:rPr>
          <w:rFonts w:ascii="Book Antiqua" w:hAnsi="Book Antiqua"/>
          <w:b/>
          <w:sz w:val="24"/>
          <w:szCs w:val="24"/>
        </w:rPr>
        <w:t>115</w:t>
      </w:r>
      <w:r w:rsidRPr="00F252E3">
        <w:rPr>
          <w:rFonts w:ascii="Book Antiqua" w:hAnsi="Book Antiqua"/>
          <w:sz w:val="24"/>
          <w:szCs w:val="24"/>
        </w:rPr>
        <w:t>: 942-946 [PMID: 32496741 DOI: 10.14309/ajg.0000000000000667]</w:t>
      </w:r>
    </w:p>
    <w:p w14:paraId="3CA66DF2" w14:textId="77777777" w:rsidR="009A15C0" w:rsidRPr="00F252E3" w:rsidRDefault="009A15C0" w:rsidP="00F252E3">
      <w:pPr>
        <w:snapToGrid w:val="0"/>
        <w:spacing w:after="0" w:line="360" w:lineRule="auto"/>
        <w:jc w:val="both"/>
        <w:rPr>
          <w:rFonts w:ascii="Book Antiqua" w:hAnsi="Book Antiqua"/>
          <w:sz w:val="24"/>
          <w:szCs w:val="24"/>
        </w:rPr>
      </w:pPr>
      <w:r w:rsidRPr="00F252E3">
        <w:rPr>
          <w:rFonts w:ascii="Book Antiqua" w:hAnsi="Book Antiqua"/>
          <w:sz w:val="24"/>
          <w:szCs w:val="24"/>
        </w:rPr>
        <w:t xml:space="preserve">32 </w:t>
      </w:r>
      <w:proofErr w:type="spellStart"/>
      <w:r w:rsidRPr="00F252E3">
        <w:rPr>
          <w:rFonts w:ascii="Book Antiqua" w:hAnsi="Book Antiqua"/>
          <w:b/>
          <w:sz w:val="24"/>
          <w:szCs w:val="24"/>
        </w:rPr>
        <w:t>Holshue</w:t>
      </w:r>
      <w:proofErr w:type="spellEnd"/>
      <w:r w:rsidRPr="00F252E3">
        <w:rPr>
          <w:rFonts w:ascii="Book Antiqua" w:hAnsi="Book Antiqua"/>
          <w:b/>
          <w:sz w:val="24"/>
          <w:szCs w:val="24"/>
        </w:rPr>
        <w:t xml:space="preserve"> ML</w:t>
      </w:r>
      <w:r w:rsidRPr="00F252E3">
        <w:rPr>
          <w:rFonts w:ascii="Book Antiqua" w:hAnsi="Book Antiqua"/>
          <w:sz w:val="24"/>
          <w:szCs w:val="24"/>
        </w:rPr>
        <w:t xml:space="preserve">, </w:t>
      </w:r>
      <w:proofErr w:type="spellStart"/>
      <w:r w:rsidRPr="00F252E3">
        <w:rPr>
          <w:rFonts w:ascii="Book Antiqua" w:hAnsi="Book Antiqua"/>
          <w:sz w:val="24"/>
          <w:szCs w:val="24"/>
        </w:rPr>
        <w:t>DeBolt</w:t>
      </w:r>
      <w:proofErr w:type="spellEnd"/>
      <w:r w:rsidRPr="00F252E3">
        <w:rPr>
          <w:rFonts w:ascii="Book Antiqua" w:hAnsi="Book Antiqua"/>
          <w:sz w:val="24"/>
          <w:szCs w:val="24"/>
        </w:rPr>
        <w:t xml:space="preserve"> C, Lindquist S, </w:t>
      </w:r>
      <w:proofErr w:type="spellStart"/>
      <w:r w:rsidRPr="00F252E3">
        <w:rPr>
          <w:rFonts w:ascii="Book Antiqua" w:hAnsi="Book Antiqua"/>
          <w:sz w:val="24"/>
          <w:szCs w:val="24"/>
        </w:rPr>
        <w:t>Lofy</w:t>
      </w:r>
      <w:proofErr w:type="spellEnd"/>
      <w:r w:rsidRPr="00F252E3">
        <w:rPr>
          <w:rFonts w:ascii="Book Antiqua" w:hAnsi="Book Antiqua"/>
          <w:sz w:val="24"/>
          <w:szCs w:val="24"/>
        </w:rPr>
        <w:t xml:space="preserve"> KH, </w:t>
      </w:r>
      <w:proofErr w:type="spellStart"/>
      <w:r w:rsidRPr="00F252E3">
        <w:rPr>
          <w:rFonts w:ascii="Book Antiqua" w:hAnsi="Book Antiqua"/>
          <w:sz w:val="24"/>
          <w:szCs w:val="24"/>
        </w:rPr>
        <w:t>Wiesman</w:t>
      </w:r>
      <w:proofErr w:type="spellEnd"/>
      <w:r w:rsidRPr="00F252E3">
        <w:rPr>
          <w:rFonts w:ascii="Book Antiqua" w:hAnsi="Book Antiqua"/>
          <w:sz w:val="24"/>
          <w:szCs w:val="24"/>
        </w:rPr>
        <w:t xml:space="preserve"> J, Bruce H, </w:t>
      </w:r>
      <w:proofErr w:type="spellStart"/>
      <w:r w:rsidRPr="00F252E3">
        <w:rPr>
          <w:rFonts w:ascii="Book Antiqua" w:hAnsi="Book Antiqua"/>
          <w:sz w:val="24"/>
          <w:szCs w:val="24"/>
        </w:rPr>
        <w:t>Spitters</w:t>
      </w:r>
      <w:proofErr w:type="spellEnd"/>
      <w:r w:rsidRPr="00F252E3">
        <w:rPr>
          <w:rFonts w:ascii="Book Antiqua" w:hAnsi="Book Antiqua"/>
          <w:sz w:val="24"/>
          <w:szCs w:val="24"/>
        </w:rPr>
        <w:t xml:space="preserve"> C, Ericson K, Wilkerson S, </w:t>
      </w:r>
      <w:proofErr w:type="spellStart"/>
      <w:r w:rsidRPr="00F252E3">
        <w:rPr>
          <w:rFonts w:ascii="Book Antiqua" w:hAnsi="Book Antiqua"/>
          <w:sz w:val="24"/>
          <w:szCs w:val="24"/>
        </w:rPr>
        <w:t>Tural</w:t>
      </w:r>
      <w:proofErr w:type="spellEnd"/>
      <w:r w:rsidRPr="00F252E3">
        <w:rPr>
          <w:rFonts w:ascii="Book Antiqua" w:hAnsi="Book Antiqua"/>
          <w:sz w:val="24"/>
          <w:szCs w:val="24"/>
        </w:rPr>
        <w:t xml:space="preserve"> A, Diaz G, Cohn A, Fox L, Patel A, Gerber SI, Kim L, Tong S, Lu X, Lindstrom S, </w:t>
      </w:r>
      <w:proofErr w:type="spellStart"/>
      <w:r w:rsidRPr="00F252E3">
        <w:rPr>
          <w:rFonts w:ascii="Book Antiqua" w:hAnsi="Book Antiqua"/>
          <w:sz w:val="24"/>
          <w:szCs w:val="24"/>
        </w:rPr>
        <w:t>Pallansch</w:t>
      </w:r>
      <w:proofErr w:type="spellEnd"/>
      <w:r w:rsidRPr="00F252E3">
        <w:rPr>
          <w:rFonts w:ascii="Book Antiqua" w:hAnsi="Book Antiqua"/>
          <w:sz w:val="24"/>
          <w:szCs w:val="24"/>
        </w:rPr>
        <w:t xml:space="preserve"> MA, Weldon WC, Biggs HM, </w:t>
      </w:r>
      <w:proofErr w:type="spellStart"/>
      <w:r w:rsidRPr="00F252E3">
        <w:rPr>
          <w:rFonts w:ascii="Book Antiqua" w:hAnsi="Book Antiqua"/>
          <w:sz w:val="24"/>
          <w:szCs w:val="24"/>
        </w:rPr>
        <w:t>Uyeki</w:t>
      </w:r>
      <w:proofErr w:type="spellEnd"/>
      <w:r w:rsidRPr="00F252E3">
        <w:rPr>
          <w:rFonts w:ascii="Book Antiqua" w:hAnsi="Book Antiqua"/>
          <w:sz w:val="24"/>
          <w:szCs w:val="24"/>
        </w:rPr>
        <w:t xml:space="preserve"> TM, Pillai SK; Washington State 2019-nCoV Case Investigation Team. First Case of 2019 Novel Coronavirus in the United States. </w:t>
      </w:r>
      <w:r w:rsidRPr="00F252E3">
        <w:rPr>
          <w:rFonts w:ascii="Book Antiqua" w:hAnsi="Book Antiqua"/>
          <w:i/>
          <w:sz w:val="24"/>
          <w:szCs w:val="24"/>
        </w:rPr>
        <w:t xml:space="preserve">N </w:t>
      </w:r>
      <w:proofErr w:type="spellStart"/>
      <w:r w:rsidRPr="00F252E3">
        <w:rPr>
          <w:rFonts w:ascii="Book Antiqua" w:hAnsi="Book Antiqua"/>
          <w:i/>
          <w:sz w:val="24"/>
          <w:szCs w:val="24"/>
        </w:rPr>
        <w:t>Engl</w:t>
      </w:r>
      <w:proofErr w:type="spellEnd"/>
      <w:r w:rsidRPr="00F252E3">
        <w:rPr>
          <w:rFonts w:ascii="Book Antiqua" w:hAnsi="Book Antiqua"/>
          <w:i/>
          <w:sz w:val="24"/>
          <w:szCs w:val="24"/>
        </w:rPr>
        <w:t xml:space="preserve"> J Med</w:t>
      </w:r>
      <w:r w:rsidRPr="00F252E3">
        <w:rPr>
          <w:rFonts w:ascii="Book Antiqua" w:hAnsi="Book Antiqua"/>
          <w:sz w:val="24"/>
          <w:szCs w:val="24"/>
        </w:rPr>
        <w:t xml:space="preserve"> 2020; </w:t>
      </w:r>
      <w:r w:rsidRPr="00F252E3">
        <w:rPr>
          <w:rFonts w:ascii="Book Antiqua" w:hAnsi="Book Antiqua"/>
          <w:b/>
          <w:sz w:val="24"/>
          <w:szCs w:val="24"/>
        </w:rPr>
        <w:t>382</w:t>
      </w:r>
      <w:r w:rsidRPr="00F252E3">
        <w:rPr>
          <w:rFonts w:ascii="Book Antiqua" w:hAnsi="Book Antiqua"/>
          <w:sz w:val="24"/>
          <w:szCs w:val="24"/>
        </w:rPr>
        <w:t>: 929-936 [PMID: 32004427 DOI: 10.1056/NEJMoa2001191]</w:t>
      </w:r>
    </w:p>
    <w:p w14:paraId="57D4BC39" w14:textId="77777777" w:rsidR="009A15C0" w:rsidRPr="00F252E3" w:rsidRDefault="009A15C0" w:rsidP="00F252E3">
      <w:pPr>
        <w:snapToGrid w:val="0"/>
        <w:spacing w:after="0" w:line="360" w:lineRule="auto"/>
        <w:jc w:val="both"/>
        <w:rPr>
          <w:rFonts w:ascii="Book Antiqua" w:hAnsi="Book Antiqua"/>
          <w:sz w:val="24"/>
          <w:szCs w:val="24"/>
        </w:rPr>
      </w:pPr>
      <w:r w:rsidRPr="00F252E3">
        <w:rPr>
          <w:rFonts w:ascii="Book Antiqua" w:hAnsi="Book Antiqua"/>
          <w:sz w:val="24"/>
          <w:szCs w:val="24"/>
        </w:rPr>
        <w:t xml:space="preserve">33 </w:t>
      </w:r>
      <w:r w:rsidRPr="00F252E3">
        <w:rPr>
          <w:rFonts w:ascii="Book Antiqua" w:hAnsi="Book Antiqua"/>
          <w:b/>
          <w:sz w:val="24"/>
          <w:szCs w:val="24"/>
        </w:rPr>
        <w:t>Wu Y</w:t>
      </w:r>
      <w:r w:rsidRPr="00F252E3">
        <w:rPr>
          <w:rFonts w:ascii="Book Antiqua" w:hAnsi="Book Antiqua"/>
          <w:sz w:val="24"/>
          <w:szCs w:val="24"/>
        </w:rPr>
        <w:t xml:space="preserve">, Guo C, Tang L, Hong Z, Zhou J, Dong X, Yin H, Xiao Q, Tang Y, Qu X, </w:t>
      </w:r>
      <w:proofErr w:type="spellStart"/>
      <w:r w:rsidRPr="00F252E3">
        <w:rPr>
          <w:rFonts w:ascii="Book Antiqua" w:hAnsi="Book Antiqua"/>
          <w:sz w:val="24"/>
          <w:szCs w:val="24"/>
        </w:rPr>
        <w:t>Kuang</w:t>
      </w:r>
      <w:proofErr w:type="spellEnd"/>
      <w:r w:rsidRPr="00F252E3">
        <w:rPr>
          <w:rFonts w:ascii="Book Antiqua" w:hAnsi="Book Antiqua"/>
          <w:sz w:val="24"/>
          <w:szCs w:val="24"/>
        </w:rPr>
        <w:t xml:space="preserve"> L, Fang X, Mishra N, Lu J, Shan H, Jiang G, Huang X. Prolonged presence of SARS-CoV-2 viral RNA in faecal samples. </w:t>
      </w:r>
      <w:r w:rsidRPr="00F252E3">
        <w:rPr>
          <w:rFonts w:ascii="Book Antiqua" w:hAnsi="Book Antiqua"/>
          <w:i/>
          <w:sz w:val="24"/>
          <w:szCs w:val="24"/>
        </w:rPr>
        <w:t>Lancet Gastroenterol Hepatol</w:t>
      </w:r>
      <w:r w:rsidRPr="00F252E3">
        <w:rPr>
          <w:rFonts w:ascii="Book Antiqua" w:hAnsi="Book Antiqua"/>
          <w:sz w:val="24"/>
          <w:szCs w:val="24"/>
        </w:rPr>
        <w:t xml:space="preserve"> 2020; </w:t>
      </w:r>
      <w:r w:rsidRPr="00F252E3">
        <w:rPr>
          <w:rFonts w:ascii="Book Antiqua" w:hAnsi="Book Antiqua"/>
          <w:b/>
          <w:sz w:val="24"/>
          <w:szCs w:val="24"/>
        </w:rPr>
        <w:t>5</w:t>
      </w:r>
      <w:r w:rsidRPr="00F252E3">
        <w:rPr>
          <w:rFonts w:ascii="Book Antiqua" w:hAnsi="Book Antiqua"/>
          <w:sz w:val="24"/>
          <w:szCs w:val="24"/>
        </w:rPr>
        <w:t>: 434-435 [PMID: 32199469 DOI: 10.1016/S2468-1253(20)30083-2]</w:t>
      </w:r>
    </w:p>
    <w:p w14:paraId="1745B259" w14:textId="77777777" w:rsidR="009A15C0" w:rsidRPr="00F252E3" w:rsidRDefault="009A15C0" w:rsidP="00F252E3">
      <w:pPr>
        <w:snapToGrid w:val="0"/>
        <w:spacing w:after="0" w:line="360" w:lineRule="auto"/>
        <w:jc w:val="both"/>
        <w:rPr>
          <w:rFonts w:ascii="Book Antiqua" w:hAnsi="Book Antiqua"/>
          <w:sz w:val="24"/>
          <w:szCs w:val="24"/>
        </w:rPr>
      </w:pPr>
      <w:r w:rsidRPr="00F252E3">
        <w:rPr>
          <w:rFonts w:ascii="Book Antiqua" w:hAnsi="Book Antiqua"/>
          <w:sz w:val="24"/>
          <w:szCs w:val="24"/>
        </w:rPr>
        <w:t xml:space="preserve">34 </w:t>
      </w:r>
      <w:proofErr w:type="spellStart"/>
      <w:r w:rsidRPr="00F252E3">
        <w:rPr>
          <w:rFonts w:ascii="Book Antiqua" w:hAnsi="Book Antiqua"/>
          <w:b/>
          <w:sz w:val="24"/>
          <w:szCs w:val="24"/>
        </w:rPr>
        <w:t>Mahase</w:t>
      </w:r>
      <w:proofErr w:type="spellEnd"/>
      <w:r w:rsidRPr="00F252E3">
        <w:rPr>
          <w:rFonts w:ascii="Book Antiqua" w:hAnsi="Book Antiqua"/>
          <w:b/>
          <w:sz w:val="24"/>
          <w:szCs w:val="24"/>
        </w:rPr>
        <w:t xml:space="preserve"> E</w:t>
      </w:r>
      <w:r w:rsidRPr="00F252E3">
        <w:rPr>
          <w:rFonts w:ascii="Book Antiqua" w:hAnsi="Book Antiqua"/>
          <w:sz w:val="24"/>
          <w:szCs w:val="24"/>
        </w:rPr>
        <w:t xml:space="preserve">. Covid-19: concerns grow over inflammatory syndrome emerging in children. </w:t>
      </w:r>
      <w:r w:rsidRPr="00F252E3">
        <w:rPr>
          <w:rFonts w:ascii="Book Antiqua" w:hAnsi="Book Antiqua"/>
          <w:i/>
          <w:sz w:val="24"/>
          <w:szCs w:val="24"/>
        </w:rPr>
        <w:t>BMJ</w:t>
      </w:r>
      <w:r w:rsidRPr="00F252E3">
        <w:rPr>
          <w:rFonts w:ascii="Book Antiqua" w:hAnsi="Book Antiqua"/>
          <w:sz w:val="24"/>
          <w:szCs w:val="24"/>
        </w:rPr>
        <w:t xml:space="preserve"> 2020; </w:t>
      </w:r>
      <w:r w:rsidRPr="00F252E3">
        <w:rPr>
          <w:rFonts w:ascii="Book Antiqua" w:hAnsi="Book Antiqua"/>
          <w:b/>
          <w:sz w:val="24"/>
          <w:szCs w:val="24"/>
        </w:rPr>
        <w:t>369</w:t>
      </w:r>
      <w:r w:rsidRPr="00F252E3">
        <w:rPr>
          <w:rFonts w:ascii="Book Antiqua" w:hAnsi="Book Antiqua"/>
          <w:sz w:val="24"/>
          <w:szCs w:val="24"/>
        </w:rPr>
        <w:t>: m1710 [PMID: 32345602 DOI: 10.1136/bmj.m1710]</w:t>
      </w:r>
    </w:p>
    <w:p w14:paraId="67D7B96D" w14:textId="77777777" w:rsidR="009A15C0" w:rsidRPr="00F252E3" w:rsidRDefault="009A15C0" w:rsidP="00F252E3">
      <w:pPr>
        <w:snapToGrid w:val="0"/>
        <w:spacing w:after="0" w:line="360" w:lineRule="auto"/>
        <w:jc w:val="both"/>
        <w:rPr>
          <w:rFonts w:ascii="Book Antiqua" w:hAnsi="Book Antiqua"/>
          <w:sz w:val="24"/>
          <w:szCs w:val="24"/>
        </w:rPr>
      </w:pPr>
      <w:r w:rsidRPr="00F252E3">
        <w:rPr>
          <w:rFonts w:ascii="Book Antiqua" w:hAnsi="Book Antiqua"/>
          <w:sz w:val="24"/>
          <w:szCs w:val="24"/>
        </w:rPr>
        <w:lastRenderedPageBreak/>
        <w:t xml:space="preserve">35 </w:t>
      </w:r>
      <w:r w:rsidRPr="00F252E3">
        <w:rPr>
          <w:rFonts w:ascii="Book Antiqua" w:hAnsi="Book Antiqua"/>
          <w:b/>
          <w:sz w:val="24"/>
          <w:szCs w:val="24"/>
        </w:rPr>
        <w:t>Jones VG</w:t>
      </w:r>
      <w:r w:rsidRPr="00F252E3">
        <w:rPr>
          <w:rFonts w:ascii="Book Antiqua" w:hAnsi="Book Antiqua"/>
          <w:sz w:val="24"/>
          <w:szCs w:val="24"/>
        </w:rPr>
        <w:t xml:space="preserve">, Mills M, Suarez D, Hogan CA, Yeh D, Segal JB, Nguyen EL, </w:t>
      </w:r>
      <w:proofErr w:type="spellStart"/>
      <w:r w:rsidRPr="00F252E3">
        <w:rPr>
          <w:rFonts w:ascii="Book Antiqua" w:hAnsi="Book Antiqua"/>
          <w:sz w:val="24"/>
          <w:szCs w:val="24"/>
        </w:rPr>
        <w:t>Barsh</w:t>
      </w:r>
      <w:proofErr w:type="spellEnd"/>
      <w:r w:rsidRPr="00F252E3">
        <w:rPr>
          <w:rFonts w:ascii="Book Antiqua" w:hAnsi="Book Antiqua"/>
          <w:sz w:val="24"/>
          <w:szCs w:val="24"/>
        </w:rPr>
        <w:t xml:space="preserve"> GR, </w:t>
      </w:r>
      <w:proofErr w:type="spellStart"/>
      <w:r w:rsidRPr="00F252E3">
        <w:rPr>
          <w:rFonts w:ascii="Book Antiqua" w:hAnsi="Book Antiqua"/>
          <w:sz w:val="24"/>
          <w:szCs w:val="24"/>
        </w:rPr>
        <w:t>Maskatia</w:t>
      </w:r>
      <w:proofErr w:type="spellEnd"/>
      <w:r w:rsidRPr="00F252E3">
        <w:rPr>
          <w:rFonts w:ascii="Book Antiqua" w:hAnsi="Book Antiqua"/>
          <w:sz w:val="24"/>
          <w:szCs w:val="24"/>
        </w:rPr>
        <w:t xml:space="preserve"> S, Mathew R. COVID-19 and Kawasaki Disease: Novel Virus and Novel Case. </w:t>
      </w:r>
      <w:r w:rsidRPr="00F252E3">
        <w:rPr>
          <w:rFonts w:ascii="Book Antiqua" w:hAnsi="Book Antiqua"/>
          <w:i/>
          <w:sz w:val="24"/>
          <w:szCs w:val="24"/>
        </w:rPr>
        <w:t xml:space="preserve">Hosp </w:t>
      </w:r>
      <w:proofErr w:type="spellStart"/>
      <w:r w:rsidRPr="00F252E3">
        <w:rPr>
          <w:rFonts w:ascii="Book Antiqua" w:hAnsi="Book Antiqua"/>
          <w:i/>
          <w:sz w:val="24"/>
          <w:szCs w:val="24"/>
        </w:rPr>
        <w:t>Pediatr</w:t>
      </w:r>
      <w:proofErr w:type="spellEnd"/>
      <w:r w:rsidRPr="00F252E3">
        <w:rPr>
          <w:rFonts w:ascii="Book Antiqua" w:hAnsi="Book Antiqua"/>
          <w:sz w:val="24"/>
          <w:szCs w:val="24"/>
        </w:rPr>
        <w:t xml:space="preserve"> 2020; </w:t>
      </w:r>
      <w:r w:rsidRPr="00F252E3">
        <w:rPr>
          <w:rFonts w:ascii="Book Antiqua" w:hAnsi="Book Antiqua"/>
          <w:b/>
          <w:sz w:val="24"/>
          <w:szCs w:val="24"/>
        </w:rPr>
        <w:t>10</w:t>
      </w:r>
      <w:r w:rsidRPr="00F252E3">
        <w:rPr>
          <w:rFonts w:ascii="Book Antiqua" w:hAnsi="Book Antiqua"/>
          <w:sz w:val="24"/>
          <w:szCs w:val="24"/>
        </w:rPr>
        <w:t>: 537-540 [PMID: 32265235 DOI: 10.1542/hpeds.2020-0123]</w:t>
      </w:r>
    </w:p>
    <w:p w14:paraId="59F1742C" w14:textId="77777777" w:rsidR="009A15C0" w:rsidRPr="00F252E3" w:rsidRDefault="009A15C0" w:rsidP="00F252E3">
      <w:pPr>
        <w:snapToGrid w:val="0"/>
        <w:spacing w:after="0" w:line="360" w:lineRule="auto"/>
        <w:jc w:val="both"/>
        <w:rPr>
          <w:rFonts w:ascii="Book Antiqua" w:hAnsi="Book Antiqua"/>
          <w:sz w:val="24"/>
          <w:szCs w:val="24"/>
        </w:rPr>
      </w:pPr>
      <w:r w:rsidRPr="00F252E3">
        <w:rPr>
          <w:rFonts w:ascii="Book Antiqua" w:hAnsi="Book Antiqua"/>
          <w:sz w:val="24"/>
          <w:szCs w:val="24"/>
        </w:rPr>
        <w:t xml:space="preserve">36 </w:t>
      </w:r>
      <w:r w:rsidRPr="00F252E3">
        <w:rPr>
          <w:rFonts w:ascii="Book Antiqua" w:hAnsi="Book Antiqua"/>
          <w:b/>
          <w:sz w:val="24"/>
          <w:szCs w:val="24"/>
        </w:rPr>
        <w:t>Mao R</w:t>
      </w:r>
      <w:r w:rsidRPr="00F252E3">
        <w:rPr>
          <w:rFonts w:ascii="Book Antiqua" w:hAnsi="Book Antiqua"/>
          <w:sz w:val="24"/>
          <w:szCs w:val="24"/>
        </w:rPr>
        <w:t xml:space="preserve">, Liang J, Shen J, Ghosh S, Zhu LR, Yang H, Wu KC, Chen MH; Chinese Society of IBD, Chinese Elite IBD Union; Chinese IBD Quality Care Evaluation </w:t>
      </w:r>
      <w:proofErr w:type="spellStart"/>
      <w:r w:rsidRPr="00F252E3">
        <w:rPr>
          <w:rFonts w:ascii="Book Antiqua" w:hAnsi="Book Antiqua"/>
          <w:sz w:val="24"/>
          <w:szCs w:val="24"/>
        </w:rPr>
        <w:t>Center</w:t>
      </w:r>
      <w:proofErr w:type="spellEnd"/>
      <w:r w:rsidRPr="00F252E3">
        <w:rPr>
          <w:rFonts w:ascii="Book Antiqua" w:hAnsi="Book Antiqua"/>
          <w:sz w:val="24"/>
          <w:szCs w:val="24"/>
        </w:rPr>
        <w:t xml:space="preserve"> Committee. Implications of COVID-19 for patients with pre-existing digestive diseases. </w:t>
      </w:r>
      <w:r w:rsidRPr="00F252E3">
        <w:rPr>
          <w:rFonts w:ascii="Book Antiqua" w:hAnsi="Book Antiqua"/>
          <w:i/>
          <w:sz w:val="24"/>
          <w:szCs w:val="24"/>
        </w:rPr>
        <w:t>Lancet Gastroenterol Hepatol</w:t>
      </w:r>
      <w:r w:rsidRPr="00F252E3">
        <w:rPr>
          <w:rFonts w:ascii="Book Antiqua" w:hAnsi="Book Antiqua"/>
          <w:sz w:val="24"/>
          <w:szCs w:val="24"/>
        </w:rPr>
        <w:t xml:space="preserve"> 2020; </w:t>
      </w:r>
      <w:r w:rsidRPr="00F252E3">
        <w:rPr>
          <w:rFonts w:ascii="Book Antiqua" w:hAnsi="Book Antiqua"/>
          <w:b/>
          <w:sz w:val="24"/>
          <w:szCs w:val="24"/>
        </w:rPr>
        <w:t>5</w:t>
      </w:r>
      <w:r w:rsidRPr="00F252E3">
        <w:rPr>
          <w:rFonts w:ascii="Book Antiqua" w:hAnsi="Book Antiqua"/>
          <w:sz w:val="24"/>
          <w:szCs w:val="24"/>
        </w:rPr>
        <w:t>: 425-427 [PMID: 32171057 DOI: 10.1016/S2468-1253(20)30076-5]</w:t>
      </w:r>
    </w:p>
    <w:p w14:paraId="1F029334" w14:textId="0DCF34A8" w:rsidR="009A15C0" w:rsidRPr="00F252E3" w:rsidRDefault="009A15C0" w:rsidP="00F252E3">
      <w:pPr>
        <w:snapToGrid w:val="0"/>
        <w:spacing w:after="0" w:line="360" w:lineRule="auto"/>
        <w:jc w:val="both"/>
        <w:rPr>
          <w:rFonts w:ascii="Book Antiqua" w:hAnsi="Book Antiqua"/>
          <w:sz w:val="24"/>
          <w:szCs w:val="24"/>
        </w:rPr>
      </w:pPr>
      <w:r w:rsidRPr="00F252E3">
        <w:rPr>
          <w:rFonts w:ascii="Book Antiqua" w:hAnsi="Book Antiqua"/>
          <w:sz w:val="24"/>
          <w:szCs w:val="24"/>
          <w:highlight w:val="yellow"/>
        </w:rPr>
        <w:t>37</w:t>
      </w:r>
      <w:r w:rsidR="00797BC8" w:rsidRPr="00F252E3">
        <w:rPr>
          <w:rFonts w:ascii="Book Antiqua" w:hAnsi="Book Antiqua"/>
          <w:sz w:val="24"/>
          <w:szCs w:val="24"/>
          <w:highlight w:val="yellow"/>
        </w:rPr>
        <w:t xml:space="preserve"> </w:t>
      </w:r>
      <w:r w:rsidRPr="00F252E3">
        <w:rPr>
          <w:rFonts w:ascii="Book Antiqua" w:hAnsi="Book Antiqua"/>
          <w:b/>
          <w:sz w:val="24"/>
          <w:szCs w:val="24"/>
          <w:highlight w:val="yellow"/>
        </w:rPr>
        <w:t>WHO</w:t>
      </w:r>
      <w:r w:rsidRPr="00F252E3">
        <w:rPr>
          <w:rFonts w:ascii="Book Antiqua" w:hAnsi="Book Antiqua"/>
          <w:sz w:val="24"/>
          <w:szCs w:val="24"/>
          <w:highlight w:val="yellow"/>
        </w:rPr>
        <w:t>. WHO Director-General’s opening remarks at the media briefing on COVID-19-3 March</w:t>
      </w:r>
      <w:r w:rsidR="001A4A07" w:rsidRPr="00F252E3">
        <w:rPr>
          <w:rFonts w:ascii="Book Antiqua" w:hAnsi="Book Antiqua"/>
          <w:sz w:val="24"/>
          <w:szCs w:val="24"/>
          <w:highlight w:val="yellow"/>
        </w:rPr>
        <w:t xml:space="preserve">, </w:t>
      </w:r>
      <w:r w:rsidRPr="00F252E3">
        <w:rPr>
          <w:rFonts w:ascii="Book Antiqua" w:hAnsi="Book Antiqua"/>
          <w:sz w:val="24"/>
          <w:szCs w:val="24"/>
          <w:highlight w:val="yellow"/>
        </w:rPr>
        <w:t>2020. 2020;</w:t>
      </w:r>
      <w:r w:rsidR="001A4A07" w:rsidRPr="00F252E3">
        <w:rPr>
          <w:rFonts w:ascii="Book Antiqua" w:hAnsi="Book Antiqua"/>
          <w:sz w:val="24"/>
          <w:szCs w:val="24"/>
          <w:highlight w:val="yellow"/>
        </w:rPr>
        <w:t xml:space="preserve"> </w:t>
      </w:r>
      <w:r w:rsidRPr="00F252E3">
        <w:rPr>
          <w:rFonts w:ascii="Book Antiqua" w:hAnsi="Book Antiqua"/>
          <w:sz w:val="24"/>
          <w:szCs w:val="24"/>
          <w:highlight w:val="yellow"/>
        </w:rPr>
        <w:t xml:space="preserve">Available from: </w:t>
      </w:r>
      <w:hyperlink r:id="rId9" w:history="1">
        <w:r w:rsidR="004828F9" w:rsidRPr="0014584D">
          <w:rPr>
            <w:rStyle w:val="a3"/>
            <w:rFonts w:ascii="Book Antiqua" w:hAnsi="Book Antiqua"/>
            <w:sz w:val="24"/>
            <w:szCs w:val="24"/>
            <w:highlight w:val="yellow"/>
          </w:rPr>
          <w:t>https://www.who.int/dg/speeches/detail/who-director-general-s-opening-remarks-at-the-media-briefing-on-covid-19---3-march-2020</w:t>
        </w:r>
      </w:hyperlink>
      <w:r w:rsidR="004828F9">
        <w:rPr>
          <w:rFonts w:ascii="Book Antiqua" w:hAnsi="Book Antiqua"/>
          <w:sz w:val="24"/>
          <w:szCs w:val="24"/>
        </w:rPr>
        <w:t xml:space="preserve"> </w:t>
      </w:r>
    </w:p>
    <w:p w14:paraId="40D5F5DA" w14:textId="77777777" w:rsidR="009A15C0" w:rsidRPr="00F252E3" w:rsidRDefault="009A15C0" w:rsidP="00F252E3">
      <w:pPr>
        <w:snapToGrid w:val="0"/>
        <w:spacing w:after="0" w:line="360" w:lineRule="auto"/>
        <w:jc w:val="both"/>
        <w:rPr>
          <w:rFonts w:ascii="Book Antiqua" w:hAnsi="Book Antiqua"/>
          <w:sz w:val="24"/>
          <w:szCs w:val="24"/>
        </w:rPr>
      </w:pPr>
      <w:r w:rsidRPr="00F252E3">
        <w:rPr>
          <w:rFonts w:ascii="Book Antiqua" w:hAnsi="Book Antiqua"/>
          <w:sz w:val="24"/>
          <w:szCs w:val="24"/>
        </w:rPr>
        <w:t xml:space="preserve">38 </w:t>
      </w:r>
      <w:r w:rsidRPr="00F252E3">
        <w:rPr>
          <w:rFonts w:ascii="Book Antiqua" w:hAnsi="Book Antiqua"/>
          <w:b/>
          <w:sz w:val="24"/>
          <w:szCs w:val="24"/>
        </w:rPr>
        <w:t>Chen N</w:t>
      </w:r>
      <w:r w:rsidRPr="00F252E3">
        <w:rPr>
          <w:rFonts w:ascii="Book Antiqua" w:hAnsi="Book Antiqua"/>
          <w:sz w:val="24"/>
          <w:szCs w:val="24"/>
        </w:rPr>
        <w:t xml:space="preserve">, Zhou M, Dong X, Qu J, Gong F, Han Y, </w:t>
      </w:r>
      <w:proofErr w:type="spellStart"/>
      <w:r w:rsidRPr="00F252E3">
        <w:rPr>
          <w:rFonts w:ascii="Book Antiqua" w:hAnsi="Book Antiqua"/>
          <w:sz w:val="24"/>
          <w:szCs w:val="24"/>
        </w:rPr>
        <w:t>Qiu</w:t>
      </w:r>
      <w:proofErr w:type="spellEnd"/>
      <w:r w:rsidRPr="00F252E3">
        <w:rPr>
          <w:rFonts w:ascii="Book Antiqua" w:hAnsi="Book Antiqua"/>
          <w:sz w:val="24"/>
          <w:szCs w:val="24"/>
        </w:rPr>
        <w:t xml:space="preserve"> Y, Wang J, Liu Y, Wei Y, Xia J, Yu T, Zhang X, Zhang L. Epidemiological and clinical characteristics of 99 cases of 2019 novel coronavirus pneumonia in Wuhan, China: a descriptive study. </w:t>
      </w:r>
      <w:r w:rsidRPr="00F252E3">
        <w:rPr>
          <w:rFonts w:ascii="Book Antiqua" w:hAnsi="Book Antiqua"/>
          <w:i/>
          <w:sz w:val="24"/>
          <w:szCs w:val="24"/>
        </w:rPr>
        <w:t>Lancet</w:t>
      </w:r>
      <w:r w:rsidRPr="00F252E3">
        <w:rPr>
          <w:rFonts w:ascii="Book Antiqua" w:hAnsi="Book Antiqua"/>
          <w:sz w:val="24"/>
          <w:szCs w:val="24"/>
        </w:rPr>
        <w:t xml:space="preserve"> 2020; </w:t>
      </w:r>
      <w:r w:rsidRPr="00F252E3">
        <w:rPr>
          <w:rFonts w:ascii="Book Antiqua" w:hAnsi="Book Antiqua"/>
          <w:b/>
          <w:sz w:val="24"/>
          <w:szCs w:val="24"/>
        </w:rPr>
        <w:t>395</w:t>
      </w:r>
      <w:r w:rsidRPr="00F252E3">
        <w:rPr>
          <w:rFonts w:ascii="Book Antiqua" w:hAnsi="Book Antiqua"/>
          <w:sz w:val="24"/>
          <w:szCs w:val="24"/>
        </w:rPr>
        <w:t>: 507-513 [PMID: 32007143 DOI: 10.1016/S0140-6736(20)30211-7]</w:t>
      </w:r>
    </w:p>
    <w:p w14:paraId="6B457C5E" w14:textId="77777777" w:rsidR="009A15C0" w:rsidRPr="00F252E3" w:rsidRDefault="009A15C0" w:rsidP="00F252E3">
      <w:pPr>
        <w:snapToGrid w:val="0"/>
        <w:spacing w:after="0" w:line="360" w:lineRule="auto"/>
        <w:jc w:val="both"/>
        <w:rPr>
          <w:rFonts w:ascii="Book Antiqua" w:hAnsi="Book Antiqua"/>
          <w:sz w:val="24"/>
          <w:szCs w:val="24"/>
        </w:rPr>
      </w:pPr>
      <w:r w:rsidRPr="00F252E3">
        <w:rPr>
          <w:rFonts w:ascii="Book Antiqua" w:hAnsi="Book Antiqua"/>
          <w:sz w:val="24"/>
          <w:szCs w:val="24"/>
        </w:rPr>
        <w:t xml:space="preserve">39 </w:t>
      </w:r>
      <w:r w:rsidRPr="00F252E3">
        <w:rPr>
          <w:rFonts w:ascii="Book Antiqua" w:hAnsi="Book Antiqua"/>
          <w:b/>
          <w:sz w:val="24"/>
          <w:szCs w:val="24"/>
        </w:rPr>
        <w:t>Zhang JJ</w:t>
      </w:r>
      <w:r w:rsidRPr="00F252E3">
        <w:rPr>
          <w:rFonts w:ascii="Book Antiqua" w:hAnsi="Book Antiqua"/>
          <w:sz w:val="24"/>
          <w:szCs w:val="24"/>
        </w:rPr>
        <w:t xml:space="preserve">, Dong X, Cao YY, Yuan YD, Yang YB, Yan YQ, </w:t>
      </w:r>
      <w:proofErr w:type="spellStart"/>
      <w:r w:rsidRPr="00F252E3">
        <w:rPr>
          <w:rFonts w:ascii="Book Antiqua" w:hAnsi="Book Antiqua"/>
          <w:sz w:val="24"/>
          <w:szCs w:val="24"/>
        </w:rPr>
        <w:t>Akdis</w:t>
      </w:r>
      <w:proofErr w:type="spellEnd"/>
      <w:r w:rsidRPr="00F252E3">
        <w:rPr>
          <w:rFonts w:ascii="Book Antiqua" w:hAnsi="Book Antiqua"/>
          <w:sz w:val="24"/>
          <w:szCs w:val="24"/>
        </w:rPr>
        <w:t xml:space="preserve"> CA, Gao YD. Clinical characteristics of 140 patients infected with SARS-CoV-2 in Wuhan, China. </w:t>
      </w:r>
      <w:r w:rsidRPr="00F252E3">
        <w:rPr>
          <w:rFonts w:ascii="Book Antiqua" w:hAnsi="Book Antiqua"/>
          <w:i/>
          <w:sz w:val="24"/>
          <w:szCs w:val="24"/>
        </w:rPr>
        <w:t>Allergy</w:t>
      </w:r>
      <w:r w:rsidRPr="00F252E3">
        <w:rPr>
          <w:rFonts w:ascii="Book Antiqua" w:hAnsi="Book Antiqua"/>
          <w:sz w:val="24"/>
          <w:szCs w:val="24"/>
        </w:rPr>
        <w:t xml:space="preserve"> 2020; </w:t>
      </w:r>
      <w:r w:rsidRPr="00F252E3">
        <w:rPr>
          <w:rFonts w:ascii="Book Antiqua" w:hAnsi="Book Antiqua"/>
          <w:b/>
          <w:sz w:val="24"/>
          <w:szCs w:val="24"/>
        </w:rPr>
        <w:t>75</w:t>
      </w:r>
      <w:r w:rsidRPr="00F252E3">
        <w:rPr>
          <w:rFonts w:ascii="Book Antiqua" w:hAnsi="Book Antiqua"/>
          <w:sz w:val="24"/>
          <w:szCs w:val="24"/>
        </w:rPr>
        <w:t>: 1730-1741 [PMID: 32077115 DOI: 10.1111/all.14238]</w:t>
      </w:r>
    </w:p>
    <w:p w14:paraId="63C1099F" w14:textId="77777777" w:rsidR="009A15C0" w:rsidRPr="00F252E3" w:rsidRDefault="009A15C0" w:rsidP="00F252E3">
      <w:pPr>
        <w:snapToGrid w:val="0"/>
        <w:spacing w:after="0" w:line="360" w:lineRule="auto"/>
        <w:jc w:val="both"/>
        <w:rPr>
          <w:rFonts w:ascii="Book Antiqua" w:hAnsi="Book Antiqua"/>
          <w:sz w:val="24"/>
          <w:szCs w:val="24"/>
        </w:rPr>
      </w:pPr>
      <w:r w:rsidRPr="00F252E3">
        <w:rPr>
          <w:rFonts w:ascii="Book Antiqua" w:hAnsi="Book Antiqua"/>
          <w:sz w:val="24"/>
          <w:szCs w:val="24"/>
        </w:rPr>
        <w:t xml:space="preserve">40 </w:t>
      </w:r>
      <w:proofErr w:type="spellStart"/>
      <w:r w:rsidRPr="00F252E3">
        <w:rPr>
          <w:rFonts w:ascii="Book Antiqua" w:hAnsi="Book Antiqua"/>
          <w:b/>
          <w:sz w:val="24"/>
          <w:szCs w:val="24"/>
        </w:rPr>
        <w:t>Jin</w:t>
      </w:r>
      <w:proofErr w:type="spellEnd"/>
      <w:r w:rsidRPr="00F252E3">
        <w:rPr>
          <w:rFonts w:ascii="Book Antiqua" w:hAnsi="Book Antiqua"/>
          <w:b/>
          <w:sz w:val="24"/>
          <w:szCs w:val="24"/>
        </w:rPr>
        <w:t xml:space="preserve"> X</w:t>
      </w:r>
      <w:r w:rsidRPr="00F252E3">
        <w:rPr>
          <w:rFonts w:ascii="Book Antiqua" w:hAnsi="Book Antiqua"/>
          <w:sz w:val="24"/>
          <w:szCs w:val="24"/>
        </w:rPr>
        <w:t xml:space="preserve">, Lian JS, Hu JH, Gao J, Zheng L, Zhang YM, Hao SR, Jia HY, Cai H, Zhang XL, Yu GD, Xu KJ, Wang XY, Gu JQ, Zhang SY, Ye CY, </w:t>
      </w:r>
      <w:proofErr w:type="spellStart"/>
      <w:r w:rsidRPr="00F252E3">
        <w:rPr>
          <w:rFonts w:ascii="Book Antiqua" w:hAnsi="Book Antiqua"/>
          <w:sz w:val="24"/>
          <w:szCs w:val="24"/>
        </w:rPr>
        <w:t>Jin</w:t>
      </w:r>
      <w:proofErr w:type="spellEnd"/>
      <w:r w:rsidRPr="00F252E3">
        <w:rPr>
          <w:rFonts w:ascii="Book Antiqua" w:hAnsi="Book Antiqua"/>
          <w:sz w:val="24"/>
          <w:szCs w:val="24"/>
        </w:rPr>
        <w:t xml:space="preserve"> CL, Lu YF, Yu X, Yu XP, Huang JR, Xu KL, Ni Q, Yu CB, Zhu B, Li YT, Liu J, Zhao H, Zhang X, Yu L, Guo YZ, </w:t>
      </w:r>
      <w:proofErr w:type="spellStart"/>
      <w:r w:rsidRPr="00F252E3">
        <w:rPr>
          <w:rFonts w:ascii="Book Antiqua" w:hAnsi="Book Antiqua"/>
          <w:sz w:val="24"/>
          <w:szCs w:val="24"/>
        </w:rPr>
        <w:t>Su</w:t>
      </w:r>
      <w:proofErr w:type="spellEnd"/>
      <w:r w:rsidRPr="00F252E3">
        <w:rPr>
          <w:rFonts w:ascii="Book Antiqua" w:hAnsi="Book Antiqua"/>
          <w:sz w:val="24"/>
          <w:szCs w:val="24"/>
        </w:rPr>
        <w:t xml:space="preserve"> JW, Tao JJ, Lang GJ, Wu XX, Wu WR, Qv TT, Xiang DR, Yi P, Shi D, Chen Y, Ren Y, </w:t>
      </w:r>
      <w:proofErr w:type="spellStart"/>
      <w:r w:rsidRPr="00F252E3">
        <w:rPr>
          <w:rFonts w:ascii="Book Antiqua" w:hAnsi="Book Antiqua"/>
          <w:sz w:val="24"/>
          <w:szCs w:val="24"/>
        </w:rPr>
        <w:t>Qiu</w:t>
      </w:r>
      <w:proofErr w:type="spellEnd"/>
      <w:r w:rsidRPr="00F252E3">
        <w:rPr>
          <w:rFonts w:ascii="Book Antiqua" w:hAnsi="Book Antiqua"/>
          <w:sz w:val="24"/>
          <w:szCs w:val="24"/>
        </w:rPr>
        <w:t xml:space="preserve"> YQ, Li LJ, Sheng J, Yang Y. Epidemiological, clinical and </w:t>
      </w:r>
      <w:proofErr w:type="spellStart"/>
      <w:r w:rsidRPr="00F252E3">
        <w:rPr>
          <w:rFonts w:ascii="Book Antiqua" w:hAnsi="Book Antiqua"/>
          <w:sz w:val="24"/>
          <w:szCs w:val="24"/>
        </w:rPr>
        <w:t>virological</w:t>
      </w:r>
      <w:proofErr w:type="spellEnd"/>
      <w:r w:rsidRPr="00F252E3">
        <w:rPr>
          <w:rFonts w:ascii="Book Antiqua" w:hAnsi="Book Antiqua"/>
          <w:sz w:val="24"/>
          <w:szCs w:val="24"/>
        </w:rPr>
        <w:t xml:space="preserve"> characteristics of 74 cases of </w:t>
      </w:r>
      <w:bookmarkStart w:id="31" w:name="OLE_LINK42"/>
      <w:bookmarkStart w:id="32" w:name="OLE_LINK43"/>
      <w:r w:rsidRPr="00F252E3">
        <w:rPr>
          <w:rFonts w:ascii="Book Antiqua" w:hAnsi="Book Antiqua"/>
          <w:sz w:val="24"/>
          <w:szCs w:val="24"/>
        </w:rPr>
        <w:t>coronavirus-infected disease 2019</w:t>
      </w:r>
      <w:bookmarkEnd w:id="31"/>
      <w:bookmarkEnd w:id="32"/>
      <w:r w:rsidRPr="00F252E3">
        <w:rPr>
          <w:rFonts w:ascii="Book Antiqua" w:hAnsi="Book Antiqua"/>
          <w:sz w:val="24"/>
          <w:szCs w:val="24"/>
        </w:rPr>
        <w:t xml:space="preserve"> (COVID-19) with gastrointestinal symptoms. </w:t>
      </w:r>
      <w:r w:rsidRPr="00F252E3">
        <w:rPr>
          <w:rFonts w:ascii="Book Antiqua" w:hAnsi="Book Antiqua"/>
          <w:i/>
          <w:sz w:val="24"/>
          <w:szCs w:val="24"/>
        </w:rPr>
        <w:t>Gut</w:t>
      </w:r>
      <w:r w:rsidRPr="00F252E3">
        <w:rPr>
          <w:rFonts w:ascii="Book Antiqua" w:hAnsi="Book Antiqua"/>
          <w:sz w:val="24"/>
          <w:szCs w:val="24"/>
        </w:rPr>
        <w:t xml:space="preserve"> 2020; </w:t>
      </w:r>
      <w:r w:rsidRPr="00F252E3">
        <w:rPr>
          <w:rFonts w:ascii="Book Antiqua" w:hAnsi="Book Antiqua"/>
          <w:b/>
          <w:sz w:val="24"/>
          <w:szCs w:val="24"/>
        </w:rPr>
        <w:t>69</w:t>
      </w:r>
      <w:r w:rsidRPr="00F252E3">
        <w:rPr>
          <w:rFonts w:ascii="Book Antiqua" w:hAnsi="Book Antiqua"/>
          <w:sz w:val="24"/>
          <w:szCs w:val="24"/>
        </w:rPr>
        <w:t>: 1002-1009 [PMID: 32213556 DOI: 10.1136/gutjnl-2020-320926]</w:t>
      </w:r>
    </w:p>
    <w:p w14:paraId="7F9B131E" w14:textId="77777777" w:rsidR="009A15C0" w:rsidRPr="00F252E3" w:rsidRDefault="009A15C0" w:rsidP="00F252E3">
      <w:pPr>
        <w:snapToGrid w:val="0"/>
        <w:spacing w:after="0" w:line="360" w:lineRule="auto"/>
        <w:jc w:val="both"/>
        <w:rPr>
          <w:rFonts w:ascii="Book Antiqua" w:hAnsi="Book Antiqua"/>
          <w:sz w:val="24"/>
          <w:szCs w:val="24"/>
        </w:rPr>
      </w:pPr>
      <w:r w:rsidRPr="00F252E3">
        <w:rPr>
          <w:rFonts w:ascii="Book Antiqua" w:hAnsi="Book Antiqua"/>
          <w:sz w:val="24"/>
          <w:szCs w:val="24"/>
        </w:rPr>
        <w:lastRenderedPageBreak/>
        <w:t xml:space="preserve">41 </w:t>
      </w:r>
      <w:r w:rsidRPr="00F252E3">
        <w:rPr>
          <w:rFonts w:ascii="Book Antiqua" w:hAnsi="Book Antiqua"/>
          <w:b/>
          <w:sz w:val="24"/>
          <w:szCs w:val="24"/>
        </w:rPr>
        <w:t>Chen T</w:t>
      </w:r>
      <w:r w:rsidRPr="00F252E3">
        <w:rPr>
          <w:rFonts w:ascii="Book Antiqua" w:hAnsi="Book Antiqua"/>
          <w:sz w:val="24"/>
          <w:szCs w:val="24"/>
        </w:rPr>
        <w:t xml:space="preserve">, Wu D, Chen H, Yan W, Yang D, Chen G, Ma K, Xu D, Yu H, Wang H, Wang T, Guo W, Chen J, Ding C, Zhang X, Huang J, Han M, Li S, Luo X, Zhao J, Ning Q. Clinical characteristics of 113 deceased patients with coronavirus disease 2019: retrospective study. </w:t>
      </w:r>
      <w:r w:rsidRPr="00F252E3">
        <w:rPr>
          <w:rFonts w:ascii="Book Antiqua" w:hAnsi="Book Antiqua"/>
          <w:i/>
          <w:sz w:val="24"/>
          <w:szCs w:val="24"/>
        </w:rPr>
        <w:t>BMJ</w:t>
      </w:r>
      <w:r w:rsidRPr="00F252E3">
        <w:rPr>
          <w:rFonts w:ascii="Book Antiqua" w:hAnsi="Book Antiqua"/>
          <w:sz w:val="24"/>
          <w:szCs w:val="24"/>
        </w:rPr>
        <w:t xml:space="preserve"> 2020; </w:t>
      </w:r>
      <w:r w:rsidRPr="00F252E3">
        <w:rPr>
          <w:rFonts w:ascii="Book Antiqua" w:hAnsi="Book Antiqua"/>
          <w:b/>
          <w:sz w:val="24"/>
          <w:szCs w:val="24"/>
        </w:rPr>
        <w:t>368</w:t>
      </w:r>
      <w:r w:rsidRPr="00F252E3">
        <w:rPr>
          <w:rFonts w:ascii="Book Antiqua" w:hAnsi="Book Antiqua"/>
          <w:sz w:val="24"/>
          <w:szCs w:val="24"/>
        </w:rPr>
        <w:t>: m1091 [PMID: 32217556 DOI: 10.1136/bmj.m1091]</w:t>
      </w:r>
    </w:p>
    <w:p w14:paraId="7B39577D" w14:textId="77777777" w:rsidR="009A15C0" w:rsidRPr="00F252E3" w:rsidRDefault="009A15C0" w:rsidP="00F252E3">
      <w:pPr>
        <w:snapToGrid w:val="0"/>
        <w:spacing w:after="0" w:line="360" w:lineRule="auto"/>
        <w:jc w:val="both"/>
        <w:rPr>
          <w:rFonts w:ascii="Book Antiqua" w:hAnsi="Book Antiqua"/>
          <w:sz w:val="24"/>
          <w:szCs w:val="24"/>
        </w:rPr>
      </w:pPr>
      <w:r w:rsidRPr="00F252E3">
        <w:rPr>
          <w:rFonts w:ascii="Book Antiqua" w:hAnsi="Book Antiqua"/>
          <w:sz w:val="24"/>
          <w:szCs w:val="24"/>
        </w:rPr>
        <w:t xml:space="preserve">42 </w:t>
      </w:r>
      <w:r w:rsidRPr="00F252E3">
        <w:rPr>
          <w:rFonts w:ascii="Book Antiqua" w:hAnsi="Book Antiqua"/>
          <w:b/>
          <w:sz w:val="24"/>
          <w:szCs w:val="24"/>
        </w:rPr>
        <w:t>Lin L</w:t>
      </w:r>
      <w:r w:rsidRPr="00F252E3">
        <w:rPr>
          <w:rFonts w:ascii="Book Antiqua" w:hAnsi="Book Antiqua"/>
          <w:sz w:val="24"/>
          <w:szCs w:val="24"/>
        </w:rPr>
        <w:t xml:space="preserve">, Jiang X, Zhang Z, Huang S, Zhang Z, Fang Z, Gu Z, Gao L, Shi H, Mai L, Liu Y, Lin X, Lai R, Yan Z, Li X, Shan H. Gastrointestinal symptoms of 95 cases with SARS-CoV-2 infection. </w:t>
      </w:r>
      <w:r w:rsidRPr="00F252E3">
        <w:rPr>
          <w:rFonts w:ascii="Book Antiqua" w:hAnsi="Book Antiqua"/>
          <w:i/>
          <w:sz w:val="24"/>
          <w:szCs w:val="24"/>
        </w:rPr>
        <w:t>Gut</w:t>
      </w:r>
      <w:r w:rsidRPr="00F252E3">
        <w:rPr>
          <w:rFonts w:ascii="Book Antiqua" w:hAnsi="Book Antiqua"/>
          <w:sz w:val="24"/>
          <w:szCs w:val="24"/>
        </w:rPr>
        <w:t xml:space="preserve"> 2020; </w:t>
      </w:r>
      <w:r w:rsidRPr="00F252E3">
        <w:rPr>
          <w:rFonts w:ascii="Book Antiqua" w:hAnsi="Book Antiqua"/>
          <w:b/>
          <w:sz w:val="24"/>
          <w:szCs w:val="24"/>
        </w:rPr>
        <w:t>69</w:t>
      </w:r>
      <w:r w:rsidRPr="00F252E3">
        <w:rPr>
          <w:rFonts w:ascii="Book Antiqua" w:hAnsi="Book Antiqua"/>
          <w:sz w:val="24"/>
          <w:szCs w:val="24"/>
        </w:rPr>
        <w:t>: 997-1001 [PMID: 32241899 DOI: 10.1136/gutjnl-2020-321013]</w:t>
      </w:r>
    </w:p>
    <w:p w14:paraId="61DE3E55" w14:textId="77777777" w:rsidR="009A15C0" w:rsidRPr="00F252E3" w:rsidRDefault="009A15C0" w:rsidP="00F252E3">
      <w:pPr>
        <w:snapToGrid w:val="0"/>
        <w:spacing w:after="0" w:line="360" w:lineRule="auto"/>
        <w:jc w:val="both"/>
        <w:rPr>
          <w:rFonts w:ascii="Book Antiqua" w:hAnsi="Book Antiqua"/>
          <w:sz w:val="24"/>
          <w:szCs w:val="24"/>
        </w:rPr>
      </w:pPr>
      <w:r w:rsidRPr="00F252E3">
        <w:rPr>
          <w:rFonts w:ascii="Book Antiqua" w:hAnsi="Book Antiqua"/>
          <w:sz w:val="24"/>
          <w:szCs w:val="24"/>
        </w:rPr>
        <w:t xml:space="preserve">43 </w:t>
      </w:r>
      <w:r w:rsidRPr="00F252E3">
        <w:rPr>
          <w:rFonts w:ascii="Book Antiqua" w:hAnsi="Book Antiqua"/>
          <w:b/>
          <w:sz w:val="24"/>
          <w:szCs w:val="24"/>
        </w:rPr>
        <w:t>Xia W</w:t>
      </w:r>
      <w:r w:rsidRPr="00F252E3">
        <w:rPr>
          <w:rFonts w:ascii="Book Antiqua" w:hAnsi="Book Antiqua"/>
          <w:sz w:val="24"/>
          <w:szCs w:val="24"/>
        </w:rPr>
        <w:t xml:space="preserve">, Shao J, Guo Y, Peng X, Li Z, Hu D. Clinical and CT features in </w:t>
      </w:r>
      <w:proofErr w:type="spellStart"/>
      <w:r w:rsidRPr="00F252E3">
        <w:rPr>
          <w:rFonts w:ascii="Book Antiqua" w:hAnsi="Book Antiqua"/>
          <w:sz w:val="24"/>
          <w:szCs w:val="24"/>
        </w:rPr>
        <w:t>pediatric</w:t>
      </w:r>
      <w:proofErr w:type="spellEnd"/>
      <w:r w:rsidRPr="00F252E3">
        <w:rPr>
          <w:rFonts w:ascii="Book Antiqua" w:hAnsi="Book Antiqua"/>
          <w:sz w:val="24"/>
          <w:szCs w:val="24"/>
        </w:rPr>
        <w:t xml:space="preserve"> patients with COVID-19 infection: Different points from adults. </w:t>
      </w:r>
      <w:proofErr w:type="spellStart"/>
      <w:r w:rsidRPr="00F252E3">
        <w:rPr>
          <w:rFonts w:ascii="Book Antiqua" w:hAnsi="Book Antiqua"/>
          <w:i/>
          <w:sz w:val="24"/>
          <w:szCs w:val="24"/>
        </w:rPr>
        <w:t>Pediatr</w:t>
      </w:r>
      <w:proofErr w:type="spellEnd"/>
      <w:r w:rsidRPr="00F252E3">
        <w:rPr>
          <w:rFonts w:ascii="Book Antiqua" w:hAnsi="Book Antiqua"/>
          <w:i/>
          <w:sz w:val="24"/>
          <w:szCs w:val="24"/>
        </w:rPr>
        <w:t xml:space="preserve"> </w:t>
      </w:r>
      <w:proofErr w:type="spellStart"/>
      <w:r w:rsidRPr="00F252E3">
        <w:rPr>
          <w:rFonts w:ascii="Book Antiqua" w:hAnsi="Book Antiqua"/>
          <w:i/>
          <w:sz w:val="24"/>
          <w:szCs w:val="24"/>
        </w:rPr>
        <w:t>Pulmonol</w:t>
      </w:r>
      <w:proofErr w:type="spellEnd"/>
      <w:r w:rsidRPr="00F252E3">
        <w:rPr>
          <w:rFonts w:ascii="Book Antiqua" w:hAnsi="Book Antiqua"/>
          <w:sz w:val="24"/>
          <w:szCs w:val="24"/>
        </w:rPr>
        <w:t xml:space="preserve"> 2020; </w:t>
      </w:r>
      <w:r w:rsidRPr="00F252E3">
        <w:rPr>
          <w:rFonts w:ascii="Book Antiqua" w:hAnsi="Book Antiqua"/>
          <w:b/>
          <w:sz w:val="24"/>
          <w:szCs w:val="24"/>
        </w:rPr>
        <w:t>55</w:t>
      </w:r>
      <w:r w:rsidRPr="00F252E3">
        <w:rPr>
          <w:rFonts w:ascii="Book Antiqua" w:hAnsi="Book Antiqua"/>
          <w:sz w:val="24"/>
          <w:szCs w:val="24"/>
        </w:rPr>
        <w:t>: 1169-1174 [PMID: 32134205 DOI: 10.1002/ppul.24718]</w:t>
      </w:r>
    </w:p>
    <w:p w14:paraId="168ADA44" w14:textId="77777777" w:rsidR="00797BC8" w:rsidRPr="00F252E3" w:rsidRDefault="00797BC8" w:rsidP="00F252E3">
      <w:pPr>
        <w:snapToGrid w:val="0"/>
        <w:spacing w:after="0" w:line="360" w:lineRule="auto"/>
        <w:jc w:val="both"/>
        <w:rPr>
          <w:rFonts w:ascii="Book Antiqua" w:hAnsi="Book Antiqua" w:cs="Times New Roman"/>
          <w:sz w:val="24"/>
          <w:szCs w:val="24"/>
          <w:lang w:val="en-US"/>
        </w:rPr>
      </w:pPr>
      <w:r w:rsidRPr="00F252E3">
        <w:rPr>
          <w:rFonts w:ascii="Book Antiqua" w:hAnsi="Book Antiqua" w:cs="Times New Roman"/>
          <w:sz w:val="24"/>
          <w:szCs w:val="24"/>
          <w:lang w:val="en-US"/>
        </w:rPr>
        <w:br w:type="page"/>
      </w:r>
    </w:p>
    <w:p w14:paraId="1646CF49" w14:textId="77777777" w:rsidR="0083623A" w:rsidRPr="00F252E3" w:rsidRDefault="0083623A" w:rsidP="00F252E3">
      <w:pPr>
        <w:snapToGrid w:val="0"/>
        <w:spacing w:after="0" w:line="360" w:lineRule="auto"/>
        <w:jc w:val="both"/>
        <w:rPr>
          <w:rFonts w:ascii="Book Antiqua" w:eastAsia="宋体" w:hAnsi="Book Antiqua" w:cs="Times New Roman"/>
          <w:sz w:val="24"/>
          <w:szCs w:val="24"/>
          <w:lang w:val="en-US"/>
        </w:rPr>
      </w:pPr>
      <w:r w:rsidRPr="00F252E3">
        <w:rPr>
          <w:rFonts w:ascii="Book Antiqua" w:eastAsia="Book Antiqua" w:hAnsi="Book Antiqua" w:cs="Book Antiqua"/>
          <w:b/>
          <w:color w:val="000000"/>
          <w:sz w:val="24"/>
          <w:szCs w:val="24"/>
          <w:lang w:val="en-US"/>
        </w:rPr>
        <w:lastRenderedPageBreak/>
        <w:t>Footnotes</w:t>
      </w:r>
    </w:p>
    <w:p w14:paraId="358AEF6C" w14:textId="77777777" w:rsidR="0083623A" w:rsidRPr="00F252E3" w:rsidRDefault="0083623A" w:rsidP="00F252E3">
      <w:pPr>
        <w:snapToGrid w:val="0"/>
        <w:spacing w:after="0" w:line="360" w:lineRule="auto"/>
        <w:jc w:val="both"/>
        <w:rPr>
          <w:rFonts w:ascii="Book Antiqua" w:eastAsia="宋体" w:hAnsi="Book Antiqua" w:cs="Times New Roman"/>
          <w:sz w:val="24"/>
          <w:szCs w:val="24"/>
          <w:lang w:val="en-US"/>
        </w:rPr>
      </w:pPr>
      <w:r w:rsidRPr="00F252E3">
        <w:rPr>
          <w:rFonts w:ascii="Book Antiqua" w:eastAsia="Book Antiqua" w:hAnsi="Book Antiqua" w:cs="Book Antiqua"/>
          <w:b/>
          <w:bCs/>
          <w:color w:val="000000"/>
          <w:sz w:val="24"/>
          <w:szCs w:val="24"/>
          <w:lang w:val="en-US"/>
        </w:rPr>
        <w:t xml:space="preserve">Conflict-of-interest statement: </w:t>
      </w:r>
      <w:r w:rsidRPr="00F252E3">
        <w:rPr>
          <w:rFonts w:ascii="Book Antiqua" w:eastAsia="Book Antiqua" w:hAnsi="Book Antiqua" w:cs="Book Antiqua"/>
          <w:color w:val="000000"/>
          <w:sz w:val="24"/>
          <w:szCs w:val="24"/>
          <w:lang w:val="en-US"/>
        </w:rPr>
        <w:t>There is no conflict of interest associated with any of the senior author or other coauthors contributed their efforts in this manuscript.</w:t>
      </w:r>
    </w:p>
    <w:p w14:paraId="2E0FDC26" w14:textId="77777777" w:rsidR="0083623A" w:rsidRPr="00F252E3" w:rsidRDefault="0083623A" w:rsidP="00F252E3">
      <w:pPr>
        <w:snapToGrid w:val="0"/>
        <w:spacing w:after="0" w:line="360" w:lineRule="auto"/>
        <w:jc w:val="both"/>
        <w:rPr>
          <w:rFonts w:ascii="Book Antiqua" w:eastAsia="宋体" w:hAnsi="Book Antiqua" w:cs="Times New Roman"/>
          <w:sz w:val="24"/>
          <w:szCs w:val="24"/>
          <w:lang w:val="en-US"/>
        </w:rPr>
      </w:pPr>
    </w:p>
    <w:p w14:paraId="317D7672" w14:textId="77777777" w:rsidR="0083623A" w:rsidRPr="00F252E3" w:rsidRDefault="0083623A" w:rsidP="00F252E3">
      <w:pPr>
        <w:snapToGrid w:val="0"/>
        <w:spacing w:after="0" w:line="360" w:lineRule="auto"/>
        <w:jc w:val="both"/>
        <w:rPr>
          <w:rFonts w:ascii="Book Antiqua" w:eastAsia="宋体" w:hAnsi="Book Antiqua" w:cs="Times New Roman"/>
          <w:sz w:val="24"/>
          <w:szCs w:val="24"/>
          <w:lang w:val="en-US"/>
        </w:rPr>
      </w:pPr>
      <w:r w:rsidRPr="00F252E3">
        <w:rPr>
          <w:rFonts w:ascii="Book Antiqua" w:eastAsia="Book Antiqua" w:hAnsi="Book Antiqua" w:cs="Book Antiqua"/>
          <w:b/>
          <w:bCs/>
          <w:color w:val="000000"/>
          <w:sz w:val="24"/>
          <w:szCs w:val="24"/>
          <w:lang w:val="en-US"/>
        </w:rPr>
        <w:t xml:space="preserve">Open-Access: </w:t>
      </w:r>
      <w:r w:rsidRPr="00F252E3">
        <w:rPr>
          <w:rFonts w:ascii="Book Antiqua" w:eastAsia="Book Antiqua" w:hAnsi="Book Antiqua" w:cs="Book Antiqua"/>
          <w:color w:val="000000"/>
          <w:sz w:val="24"/>
          <w:szCs w:val="24"/>
          <w:lang w:val="en-US"/>
        </w:rPr>
        <w:t xml:space="preserve">This article is an open-access article that was selected by an in-house editor and fully peer-reviewed by external reviewers. It is distributed in accordance with the Creative Commons Attribution </w:t>
      </w:r>
      <w:proofErr w:type="spellStart"/>
      <w:r w:rsidRPr="00F252E3">
        <w:rPr>
          <w:rFonts w:ascii="Book Antiqua" w:eastAsia="Book Antiqua" w:hAnsi="Book Antiqua" w:cs="Book Antiqua"/>
          <w:color w:val="000000"/>
          <w:sz w:val="24"/>
          <w:szCs w:val="24"/>
          <w:lang w:val="en-US"/>
        </w:rPr>
        <w:t>NonCommercial</w:t>
      </w:r>
      <w:proofErr w:type="spellEnd"/>
      <w:r w:rsidRPr="00F252E3">
        <w:rPr>
          <w:rFonts w:ascii="Book Antiqua" w:eastAsia="Book Antiqua" w:hAnsi="Book Antiqua" w:cs="Book Antiqua"/>
          <w:color w:val="000000"/>
          <w:sz w:val="24"/>
          <w:szCs w:val="24"/>
          <w:lang w:val="en-US"/>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535C8AF" w14:textId="77777777" w:rsidR="0083623A" w:rsidRPr="00F252E3" w:rsidRDefault="0083623A" w:rsidP="00F252E3">
      <w:pPr>
        <w:snapToGrid w:val="0"/>
        <w:spacing w:after="0" w:line="360" w:lineRule="auto"/>
        <w:jc w:val="both"/>
        <w:rPr>
          <w:rFonts w:ascii="Book Antiqua" w:eastAsia="宋体" w:hAnsi="Book Antiqua" w:cs="Times New Roman"/>
          <w:sz w:val="24"/>
          <w:szCs w:val="24"/>
          <w:lang w:val="en-US"/>
        </w:rPr>
      </w:pPr>
    </w:p>
    <w:p w14:paraId="6B60B02C" w14:textId="311EC7B3" w:rsidR="0083623A" w:rsidRPr="00F252E3" w:rsidRDefault="0083623A" w:rsidP="00F252E3">
      <w:pPr>
        <w:snapToGrid w:val="0"/>
        <w:spacing w:after="0" w:line="360" w:lineRule="auto"/>
        <w:jc w:val="both"/>
        <w:rPr>
          <w:rFonts w:ascii="Book Antiqua" w:eastAsia="宋体" w:hAnsi="Book Antiqua" w:cs="Times New Roman"/>
          <w:sz w:val="24"/>
          <w:szCs w:val="24"/>
          <w:lang w:val="en-US"/>
        </w:rPr>
      </w:pPr>
      <w:r w:rsidRPr="00F252E3">
        <w:rPr>
          <w:rFonts w:ascii="Book Antiqua" w:eastAsia="Book Antiqua" w:hAnsi="Book Antiqua" w:cs="Book Antiqua"/>
          <w:b/>
          <w:color w:val="000000"/>
          <w:sz w:val="24"/>
          <w:szCs w:val="24"/>
          <w:lang w:val="en-US"/>
        </w:rPr>
        <w:t xml:space="preserve">Manuscript source: </w:t>
      </w:r>
      <w:r w:rsidRPr="00F252E3">
        <w:rPr>
          <w:rFonts w:ascii="Book Antiqua" w:eastAsia="Book Antiqua" w:hAnsi="Book Antiqua" w:cs="Book Antiqua"/>
          <w:color w:val="000000"/>
          <w:sz w:val="24"/>
          <w:szCs w:val="24"/>
          <w:lang w:val="en-US"/>
        </w:rPr>
        <w:t xml:space="preserve">Invited </w:t>
      </w:r>
      <w:r w:rsidR="00EA7BE6" w:rsidRPr="00F252E3">
        <w:rPr>
          <w:rFonts w:ascii="Book Antiqua" w:eastAsia="Book Antiqua" w:hAnsi="Book Antiqua" w:cs="Book Antiqua"/>
          <w:color w:val="000000"/>
          <w:sz w:val="24"/>
          <w:szCs w:val="24"/>
          <w:lang w:val="en-US"/>
        </w:rPr>
        <w:t>manuscript</w:t>
      </w:r>
    </w:p>
    <w:p w14:paraId="77537693" w14:textId="77777777" w:rsidR="0083623A" w:rsidRPr="00F252E3" w:rsidRDefault="0083623A" w:rsidP="00F252E3">
      <w:pPr>
        <w:snapToGrid w:val="0"/>
        <w:spacing w:after="0" w:line="360" w:lineRule="auto"/>
        <w:jc w:val="both"/>
        <w:rPr>
          <w:rFonts w:ascii="Book Antiqua" w:eastAsia="宋体" w:hAnsi="Book Antiqua" w:cs="Times New Roman"/>
          <w:sz w:val="24"/>
          <w:szCs w:val="24"/>
          <w:lang w:val="en-US"/>
        </w:rPr>
      </w:pPr>
    </w:p>
    <w:p w14:paraId="57F8E980" w14:textId="77777777" w:rsidR="0083623A" w:rsidRPr="00F252E3" w:rsidRDefault="0083623A" w:rsidP="00F252E3">
      <w:pPr>
        <w:snapToGrid w:val="0"/>
        <w:spacing w:after="0" w:line="360" w:lineRule="auto"/>
        <w:jc w:val="both"/>
        <w:rPr>
          <w:rFonts w:ascii="Book Antiqua" w:eastAsia="宋体" w:hAnsi="Book Antiqua" w:cs="Times New Roman"/>
          <w:sz w:val="24"/>
          <w:szCs w:val="24"/>
          <w:lang w:val="en-US"/>
        </w:rPr>
      </w:pPr>
      <w:r w:rsidRPr="00F252E3">
        <w:rPr>
          <w:rFonts w:ascii="Book Antiqua" w:eastAsia="Book Antiqua" w:hAnsi="Book Antiqua" w:cs="Book Antiqua"/>
          <w:b/>
          <w:color w:val="000000"/>
          <w:sz w:val="24"/>
          <w:szCs w:val="24"/>
          <w:lang w:val="en-US"/>
        </w:rPr>
        <w:t xml:space="preserve">Peer-review started: </w:t>
      </w:r>
      <w:r w:rsidRPr="00F252E3">
        <w:rPr>
          <w:rFonts w:ascii="Book Antiqua" w:eastAsia="Book Antiqua" w:hAnsi="Book Antiqua" w:cs="Book Antiqua"/>
          <w:color w:val="000000"/>
          <w:sz w:val="24"/>
          <w:szCs w:val="24"/>
          <w:lang w:val="en-US"/>
        </w:rPr>
        <w:t>May 6, 2020</w:t>
      </w:r>
    </w:p>
    <w:p w14:paraId="0322B656" w14:textId="77777777" w:rsidR="0083623A" w:rsidRPr="00F252E3" w:rsidRDefault="0083623A" w:rsidP="00F252E3">
      <w:pPr>
        <w:snapToGrid w:val="0"/>
        <w:spacing w:after="0" w:line="360" w:lineRule="auto"/>
        <w:jc w:val="both"/>
        <w:rPr>
          <w:rFonts w:ascii="Book Antiqua" w:eastAsia="宋体" w:hAnsi="Book Antiqua" w:cs="Times New Roman"/>
          <w:sz w:val="24"/>
          <w:szCs w:val="24"/>
          <w:lang w:val="en-US"/>
        </w:rPr>
      </w:pPr>
      <w:r w:rsidRPr="00F252E3">
        <w:rPr>
          <w:rFonts w:ascii="Book Antiqua" w:eastAsia="Book Antiqua" w:hAnsi="Book Antiqua" w:cs="Book Antiqua"/>
          <w:b/>
          <w:color w:val="000000"/>
          <w:sz w:val="24"/>
          <w:szCs w:val="24"/>
          <w:lang w:val="en-US"/>
        </w:rPr>
        <w:t xml:space="preserve">First decision: </w:t>
      </w:r>
      <w:r w:rsidRPr="00F252E3">
        <w:rPr>
          <w:rFonts w:ascii="Book Antiqua" w:eastAsia="Book Antiqua" w:hAnsi="Book Antiqua" w:cs="Book Antiqua"/>
          <w:color w:val="000000"/>
          <w:sz w:val="24"/>
          <w:szCs w:val="24"/>
          <w:lang w:val="en-US"/>
        </w:rPr>
        <w:t>May 26, 2020</w:t>
      </w:r>
    </w:p>
    <w:p w14:paraId="65B9A4C2" w14:textId="77777777" w:rsidR="0083623A" w:rsidRPr="00F252E3" w:rsidRDefault="0083623A" w:rsidP="00F252E3">
      <w:pPr>
        <w:snapToGrid w:val="0"/>
        <w:spacing w:after="0" w:line="360" w:lineRule="auto"/>
        <w:jc w:val="both"/>
        <w:rPr>
          <w:rFonts w:ascii="Book Antiqua" w:eastAsia="宋体" w:hAnsi="Book Antiqua" w:cs="Times New Roman"/>
          <w:sz w:val="24"/>
          <w:szCs w:val="24"/>
          <w:lang w:val="en-US"/>
        </w:rPr>
      </w:pPr>
      <w:r w:rsidRPr="00F252E3">
        <w:rPr>
          <w:rFonts w:ascii="Book Antiqua" w:eastAsia="Book Antiqua" w:hAnsi="Book Antiqua" w:cs="Book Antiqua"/>
          <w:b/>
          <w:color w:val="000000"/>
          <w:sz w:val="24"/>
          <w:szCs w:val="24"/>
          <w:lang w:val="en-US"/>
        </w:rPr>
        <w:t xml:space="preserve">Article in press: </w:t>
      </w:r>
    </w:p>
    <w:p w14:paraId="1DF28411" w14:textId="77777777" w:rsidR="0083623A" w:rsidRPr="00F252E3" w:rsidRDefault="0083623A" w:rsidP="00F252E3">
      <w:pPr>
        <w:snapToGrid w:val="0"/>
        <w:spacing w:after="0" w:line="360" w:lineRule="auto"/>
        <w:jc w:val="both"/>
        <w:rPr>
          <w:rFonts w:ascii="Book Antiqua" w:eastAsia="宋体" w:hAnsi="Book Antiqua" w:cs="Times New Roman"/>
          <w:sz w:val="24"/>
          <w:szCs w:val="24"/>
          <w:lang w:val="en-US"/>
        </w:rPr>
      </w:pPr>
    </w:p>
    <w:p w14:paraId="7BC145A2" w14:textId="22502419" w:rsidR="0083623A" w:rsidRPr="00F252E3" w:rsidRDefault="0083623A" w:rsidP="00F252E3">
      <w:pPr>
        <w:snapToGrid w:val="0"/>
        <w:spacing w:after="0" w:line="360" w:lineRule="auto"/>
        <w:jc w:val="both"/>
        <w:rPr>
          <w:rFonts w:ascii="Book Antiqua" w:eastAsia="宋体" w:hAnsi="Book Antiqua" w:cs="Times New Roman"/>
          <w:sz w:val="24"/>
          <w:szCs w:val="24"/>
          <w:lang w:val="en-US"/>
        </w:rPr>
      </w:pPr>
      <w:r w:rsidRPr="00F252E3">
        <w:rPr>
          <w:rFonts w:ascii="Book Antiqua" w:eastAsia="Book Antiqua" w:hAnsi="Book Antiqua" w:cs="Book Antiqua"/>
          <w:b/>
          <w:color w:val="000000"/>
          <w:sz w:val="24"/>
          <w:szCs w:val="24"/>
          <w:lang w:val="en-US"/>
        </w:rPr>
        <w:t xml:space="preserve">Specialty type: </w:t>
      </w:r>
      <w:r w:rsidRPr="00F252E3">
        <w:rPr>
          <w:rFonts w:ascii="Book Antiqua" w:eastAsia="Book Antiqua" w:hAnsi="Book Antiqua" w:cs="Book Antiqua"/>
          <w:color w:val="000000"/>
          <w:sz w:val="24"/>
          <w:szCs w:val="24"/>
          <w:lang w:val="en-US"/>
        </w:rPr>
        <w:t xml:space="preserve">Gastroenterology and </w:t>
      </w:r>
      <w:r w:rsidR="00EA7BE6" w:rsidRPr="00F252E3">
        <w:rPr>
          <w:rFonts w:ascii="Book Antiqua" w:eastAsia="Book Antiqua" w:hAnsi="Book Antiqua" w:cs="Book Antiqua"/>
          <w:color w:val="000000"/>
          <w:sz w:val="24"/>
          <w:szCs w:val="24"/>
          <w:lang w:val="en-US"/>
        </w:rPr>
        <w:t>hepatology</w:t>
      </w:r>
    </w:p>
    <w:p w14:paraId="4099404D" w14:textId="77777777" w:rsidR="0083623A" w:rsidRPr="00F252E3" w:rsidRDefault="0083623A" w:rsidP="00F252E3">
      <w:pPr>
        <w:snapToGrid w:val="0"/>
        <w:spacing w:after="0" w:line="360" w:lineRule="auto"/>
        <w:jc w:val="both"/>
        <w:rPr>
          <w:rFonts w:ascii="Book Antiqua" w:eastAsia="宋体" w:hAnsi="Book Antiqua" w:cs="Times New Roman"/>
          <w:sz w:val="24"/>
          <w:szCs w:val="24"/>
          <w:lang w:val="en-US"/>
        </w:rPr>
      </w:pPr>
      <w:r w:rsidRPr="00F252E3">
        <w:rPr>
          <w:rFonts w:ascii="Book Antiqua" w:eastAsia="Book Antiqua" w:hAnsi="Book Antiqua" w:cs="Book Antiqua"/>
          <w:b/>
          <w:color w:val="000000"/>
          <w:sz w:val="24"/>
          <w:szCs w:val="24"/>
          <w:lang w:val="en-US"/>
        </w:rPr>
        <w:t xml:space="preserve">Country/Territory of origin: </w:t>
      </w:r>
      <w:r w:rsidRPr="00F252E3">
        <w:rPr>
          <w:rFonts w:ascii="Book Antiqua" w:eastAsia="Book Antiqua" w:hAnsi="Book Antiqua" w:cs="Book Antiqua"/>
          <w:color w:val="000000"/>
          <w:sz w:val="24"/>
          <w:szCs w:val="24"/>
          <w:lang w:val="en-US"/>
        </w:rPr>
        <w:t>Greece</w:t>
      </w:r>
    </w:p>
    <w:p w14:paraId="5244ABE7" w14:textId="77777777" w:rsidR="0083623A" w:rsidRPr="00F252E3" w:rsidRDefault="0083623A" w:rsidP="00F252E3">
      <w:pPr>
        <w:snapToGrid w:val="0"/>
        <w:spacing w:after="0" w:line="360" w:lineRule="auto"/>
        <w:jc w:val="both"/>
        <w:rPr>
          <w:rFonts w:ascii="Book Antiqua" w:eastAsia="宋体" w:hAnsi="Book Antiqua" w:cs="Times New Roman"/>
          <w:sz w:val="24"/>
          <w:szCs w:val="24"/>
          <w:lang w:val="en-US"/>
        </w:rPr>
      </w:pPr>
      <w:r w:rsidRPr="00F252E3">
        <w:rPr>
          <w:rFonts w:ascii="Book Antiqua" w:eastAsia="Book Antiqua" w:hAnsi="Book Antiqua" w:cs="Book Antiqua"/>
          <w:b/>
          <w:color w:val="000000"/>
          <w:sz w:val="24"/>
          <w:szCs w:val="24"/>
          <w:lang w:val="en-US"/>
        </w:rPr>
        <w:t>Peer-review report’s scientific quality classification</w:t>
      </w:r>
    </w:p>
    <w:p w14:paraId="2F83A645" w14:textId="77777777" w:rsidR="0083623A" w:rsidRPr="00F252E3" w:rsidRDefault="0083623A" w:rsidP="00F252E3">
      <w:pPr>
        <w:snapToGrid w:val="0"/>
        <w:spacing w:after="0" w:line="360" w:lineRule="auto"/>
        <w:jc w:val="both"/>
        <w:rPr>
          <w:rFonts w:ascii="Book Antiqua" w:eastAsia="宋体" w:hAnsi="Book Antiqua" w:cs="Times New Roman"/>
          <w:sz w:val="24"/>
          <w:szCs w:val="24"/>
          <w:lang w:val="en-US"/>
        </w:rPr>
      </w:pPr>
      <w:r w:rsidRPr="00F252E3">
        <w:rPr>
          <w:rFonts w:ascii="Book Antiqua" w:eastAsia="Book Antiqua" w:hAnsi="Book Antiqua" w:cs="Book Antiqua"/>
          <w:color w:val="000000"/>
          <w:sz w:val="24"/>
          <w:szCs w:val="24"/>
          <w:lang w:val="en-US"/>
        </w:rPr>
        <w:t>Grade A (Excellent): 0</w:t>
      </w:r>
    </w:p>
    <w:p w14:paraId="688E6760" w14:textId="77777777" w:rsidR="0083623A" w:rsidRPr="00F252E3" w:rsidRDefault="0083623A" w:rsidP="00F252E3">
      <w:pPr>
        <w:snapToGrid w:val="0"/>
        <w:spacing w:after="0" w:line="360" w:lineRule="auto"/>
        <w:jc w:val="both"/>
        <w:rPr>
          <w:rFonts w:ascii="Book Antiqua" w:eastAsia="宋体" w:hAnsi="Book Antiqua" w:cs="Times New Roman"/>
          <w:sz w:val="24"/>
          <w:szCs w:val="24"/>
          <w:lang w:val="en-US"/>
        </w:rPr>
      </w:pPr>
      <w:r w:rsidRPr="00F252E3">
        <w:rPr>
          <w:rFonts w:ascii="Book Antiqua" w:eastAsia="Book Antiqua" w:hAnsi="Book Antiqua" w:cs="Book Antiqua"/>
          <w:color w:val="000000"/>
          <w:sz w:val="24"/>
          <w:szCs w:val="24"/>
          <w:lang w:val="en-US"/>
        </w:rPr>
        <w:t>Grade B (Very good): B</w:t>
      </w:r>
    </w:p>
    <w:p w14:paraId="3A20C490" w14:textId="20B70CB8" w:rsidR="0083623A" w:rsidRPr="00F252E3" w:rsidRDefault="0083623A" w:rsidP="00F252E3">
      <w:pPr>
        <w:snapToGrid w:val="0"/>
        <w:spacing w:after="0" w:line="360" w:lineRule="auto"/>
        <w:jc w:val="both"/>
        <w:rPr>
          <w:rFonts w:ascii="Book Antiqua" w:eastAsia="宋体" w:hAnsi="Book Antiqua" w:cs="Times New Roman"/>
          <w:sz w:val="24"/>
          <w:szCs w:val="24"/>
          <w:lang w:val="en-US"/>
        </w:rPr>
      </w:pPr>
      <w:r w:rsidRPr="00F252E3">
        <w:rPr>
          <w:rFonts w:ascii="Book Antiqua" w:eastAsia="Book Antiqua" w:hAnsi="Book Antiqua" w:cs="Book Antiqua"/>
          <w:color w:val="000000"/>
          <w:sz w:val="24"/>
          <w:szCs w:val="24"/>
          <w:lang w:val="en-US"/>
        </w:rPr>
        <w:t xml:space="preserve">Grade C (Good): </w:t>
      </w:r>
      <w:r w:rsidR="00800F93" w:rsidRPr="00F252E3">
        <w:rPr>
          <w:rFonts w:ascii="Book Antiqua" w:eastAsia="Book Antiqua" w:hAnsi="Book Antiqua" w:cs="Book Antiqua"/>
          <w:color w:val="000000"/>
          <w:sz w:val="24"/>
          <w:szCs w:val="24"/>
          <w:lang w:val="en-US"/>
        </w:rPr>
        <w:t>0</w:t>
      </w:r>
    </w:p>
    <w:p w14:paraId="1621975D" w14:textId="77777777" w:rsidR="0083623A" w:rsidRPr="00F252E3" w:rsidRDefault="0083623A" w:rsidP="00F252E3">
      <w:pPr>
        <w:snapToGrid w:val="0"/>
        <w:spacing w:after="0" w:line="360" w:lineRule="auto"/>
        <w:jc w:val="both"/>
        <w:rPr>
          <w:rFonts w:ascii="Book Antiqua" w:eastAsia="宋体" w:hAnsi="Book Antiqua" w:cs="Times New Roman"/>
          <w:sz w:val="24"/>
          <w:szCs w:val="24"/>
          <w:lang w:val="en-US"/>
        </w:rPr>
      </w:pPr>
      <w:r w:rsidRPr="00F252E3">
        <w:rPr>
          <w:rFonts w:ascii="Book Antiqua" w:eastAsia="Book Antiqua" w:hAnsi="Book Antiqua" w:cs="Book Antiqua"/>
          <w:color w:val="000000"/>
          <w:sz w:val="24"/>
          <w:szCs w:val="24"/>
          <w:lang w:val="en-US"/>
        </w:rPr>
        <w:t>Grade D (Fair): 0</w:t>
      </w:r>
    </w:p>
    <w:p w14:paraId="21B89677" w14:textId="77777777" w:rsidR="0083623A" w:rsidRPr="00F252E3" w:rsidRDefault="0083623A" w:rsidP="00F252E3">
      <w:pPr>
        <w:snapToGrid w:val="0"/>
        <w:spacing w:after="0" w:line="360" w:lineRule="auto"/>
        <w:jc w:val="both"/>
        <w:rPr>
          <w:rFonts w:ascii="Book Antiqua" w:eastAsia="宋体" w:hAnsi="Book Antiqua" w:cs="Times New Roman"/>
          <w:sz w:val="24"/>
          <w:szCs w:val="24"/>
          <w:lang w:val="en-US"/>
        </w:rPr>
      </w:pPr>
      <w:r w:rsidRPr="00F252E3">
        <w:rPr>
          <w:rFonts w:ascii="Book Antiqua" w:eastAsia="Book Antiqua" w:hAnsi="Book Antiqua" w:cs="Book Antiqua"/>
          <w:color w:val="000000"/>
          <w:sz w:val="24"/>
          <w:szCs w:val="24"/>
          <w:lang w:val="en-US"/>
        </w:rPr>
        <w:t>Grade E (Poor): 0</w:t>
      </w:r>
    </w:p>
    <w:p w14:paraId="4171183D" w14:textId="77777777" w:rsidR="0083623A" w:rsidRPr="00F252E3" w:rsidRDefault="0083623A" w:rsidP="00F252E3">
      <w:pPr>
        <w:snapToGrid w:val="0"/>
        <w:spacing w:after="0" w:line="360" w:lineRule="auto"/>
        <w:jc w:val="both"/>
        <w:rPr>
          <w:rFonts w:ascii="Book Antiqua" w:eastAsia="宋体" w:hAnsi="Book Antiqua" w:cs="Times New Roman"/>
          <w:sz w:val="24"/>
          <w:szCs w:val="24"/>
          <w:lang w:val="en-US"/>
        </w:rPr>
      </w:pPr>
    </w:p>
    <w:p w14:paraId="2ABBC12A" w14:textId="718032D8" w:rsidR="0083623A" w:rsidRPr="00F252E3" w:rsidRDefault="0083623A" w:rsidP="00F252E3">
      <w:pPr>
        <w:snapToGrid w:val="0"/>
        <w:spacing w:after="0" w:line="360" w:lineRule="auto"/>
        <w:jc w:val="both"/>
        <w:rPr>
          <w:rFonts w:ascii="Book Antiqua" w:eastAsia="Book Antiqua" w:hAnsi="Book Antiqua" w:cs="Book Antiqua"/>
          <w:b/>
          <w:color w:val="000000"/>
          <w:sz w:val="24"/>
          <w:szCs w:val="24"/>
          <w:lang w:val="en-US"/>
        </w:rPr>
      </w:pPr>
      <w:r w:rsidRPr="00F252E3">
        <w:rPr>
          <w:rFonts w:ascii="Book Antiqua" w:eastAsia="Book Antiqua" w:hAnsi="Book Antiqua" w:cs="Book Antiqua"/>
          <w:b/>
          <w:color w:val="000000"/>
          <w:sz w:val="24"/>
          <w:szCs w:val="24"/>
          <w:lang w:val="en-US"/>
        </w:rPr>
        <w:t xml:space="preserve">P-Reviewer: </w:t>
      </w:r>
      <w:r w:rsidRPr="00F252E3">
        <w:rPr>
          <w:rFonts w:ascii="Book Antiqua" w:eastAsia="Book Antiqua" w:hAnsi="Book Antiqua" w:cs="Book Antiqua"/>
          <w:color w:val="000000"/>
          <w:sz w:val="24"/>
          <w:szCs w:val="24"/>
          <w:lang w:val="en-US"/>
        </w:rPr>
        <w:t>Nagaya M</w:t>
      </w:r>
      <w:r w:rsidRPr="00F252E3">
        <w:rPr>
          <w:rFonts w:ascii="Book Antiqua" w:eastAsia="Book Antiqua" w:hAnsi="Book Antiqua" w:cs="Book Antiqua"/>
          <w:b/>
          <w:color w:val="000000"/>
          <w:sz w:val="24"/>
          <w:szCs w:val="24"/>
          <w:lang w:val="en-US"/>
        </w:rPr>
        <w:t xml:space="preserve"> S-Editor: </w:t>
      </w:r>
      <w:r w:rsidRPr="00F252E3">
        <w:rPr>
          <w:rFonts w:ascii="Book Antiqua" w:eastAsia="Book Antiqua" w:hAnsi="Book Antiqua" w:cs="Book Antiqua"/>
          <w:color w:val="000000"/>
          <w:sz w:val="24"/>
          <w:szCs w:val="24"/>
          <w:lang w:val="en-US"/>
        </w:rPr>
        <w:t>Zhang L</w:t>
      </w:r>
      <w:r w:rsidRPr="00F252E3">
        <w:rPr>
          <w:rFonts w:ascii="Book Antiqua" w:eastAsia="Book Antiqua" w:hAnsi="Book Antiqua" w:cs="Book Antiqua"/>
          <w:b/>
          <w:color w:val="000000"/>
          <w:sz w:val="24"/>
          <w:szCs w:val="24"/>
          <w:lang w:val="en-US"/>
        </w:rPr>
        <w:t xml:space="preserve"> L-Editor:</w:t>
      </w:r>
      <w:r w:rsidR="00960D62" w:rsidRPr="00F252E3">
        <w:rPr>
          <w:rFonts w:ascii="Book Antiqua" w:eastAsia="Book Antiqua" w:hAnsi="Book Antiqua" w:cs="Book Antiqua"/>
          <w:b/>
          <w:color w:val="000000"/>
          <w:sz w:val="24"/>
          <w:szCs w:val="24"/>
          <w:lang w:val="en-US"/>
        </w:rPr>
        <w:t xml:space="preserve"> </w:t>
      </w:r>
      <w:r w:rsidR="00771AD6">
        <w:rPr>
          <w:rFonts w:ascii="Book Antiqua" w:eastAsia="Book Antiqua" w:hAnsi="Book Antiqua" w:cs="Book Antiqua"/>
          <w:b/>
          <w:color w:val="000000"/>
          <w:sz w:val="24"/>
          <w:szCs w:val="24"/>
          <w:lang w:val="en-US"/>
        </w:rPr>
        <w:t>P</w:t>
      </w:r>
      <w:r w:rsidRPr="00F252E3">
        <w:rPr>
          <w:rFonts w:ascii="Book Antiqua" w:eastAsia="Book Antiqua" w:hAnsi="Book Antiqua" w:cs="Book Antiqua"/>
          <w:b/>
          <w:color w:val="000000"/>
          <w:sz w:val="24"/>
          <w:szCs w:val="24"/>
          <w:lang w:val="en-US"/>
        </w:rPr>
        <w:t>-Editor:</w:t>
      </w:r>
    </w:p>
    <w:p w14:paraId="2BC520C2" w14:textId="0F64C6A9" w:rsidR="0083623A" w:rsidRPr="00F252E3" w:rsidRDefault="0083623A" w:rsidP="00F252E3">
      <w:pPr>
        <w:snapToGrid w:val="0"/>
        <w:spacing w:after="0" w:line="360" w:lineRule="auto"/>
        <w:jc w:val="both"/>
        <w:rPr>
          <w:rFonts w:ascii="Book Antiqua" w:eastAsia="Book Antiqua" w:hAnsi="Book Antiqua" w:cs="Book Antiqua"/>
          <w:b/>
          <w:color w:val="000000"/>
          <w:sz w:val="24"/>
          <w:szCs w:val="24"/>
          <w:lang w:val="en-US"/>
        </w:rPr>
      </w:pPr>
      <w:r w:rsidRPr="00F252E3">
        <w:rPr>
          <w:rFonts w:ascii="Book Antiqua" w:eastAsia="Book Antiqua" w:hAnsi="Book Antiqua" w:cs="Book Antiqua"/>
          <w:b/>
          <w:color w:val="000000"/>
          <w:sz w:val="24"/>
          <w:szCs w:val="24"/>
          <w:lang w:val="en-US"/>
        </w:rPr>
        <w:br w:type="page"/>
      </w:r>
    </w:p>
    <w:p w14:paraId="01FAAF8F" w14:textId="2825F03A" w:rsidR="0083623A" w:rsidRPr="00F252E3" w:rsidRDefault="0083623A" w:rsidP="00F252E3">
      <w:pPr>
        <w:snapToGrid w:val="0"/>
        <w:spacing w:after="0" w:line="360" w:lineRule="auto"/>
        <w:jc w:val="both"/>
        <w:rPr>
          <w:rFonts w:ascii="Book Antiqua" w:eastAsia="Book Antiqua" w:hAnsi="Book Antiqua" w:cs="Book Antiqua"/>
          <w:b/>
          <w:color w:val="000000"/>
          <w:sz w:val="24"/>
          <w:szCs w:val="24"/>
          <w:lang w:val="en-US"/>
        </w:rPr>
        <w:sectPr w:rsidR="0083623A" w:rsidRPr="00F252E3" w:rsidSect="00422278">
          <w:footerReference w:type="default" r:id="rId10"/>
          <w:type w:val="continuous"/>
          <w:pgSz w:w="12240" w:h="15840"/>
          <w:pgMar w:top="1440" w:right="1800" w:bottom="1440" w:left="1800" w:header="720" w:footer="720" w:gutter="0"/>
          <w:cols w:space="720"/>
          <w:docGrid w:linePitch="360"/>
        </w:sectPr>
      </w:pPr>
    </w:p>
    <w:p w14:paraId="1770C7EA" w14:textId="38AD3760" w:rsidR="003C3173" w:rsidRPr="00F252E3" w:rsidRDefault="003B27C3" w:rsidP="00F252E3">
      <w:pPr>
        <w:snapToGrid w:val="0"/>
        <w:spacing w:after="0" w:line="360" w:lineRule="auto"/>
        <w:jc w:val="both"/>
        <w:rPr>
          <w:rFonts w:ascii="Book Antiqua" w:hAnsi="Book Antiqua" w:cs="Times New Roman"/>
          <w:sz w:val="24"/>
          <w:szCs w:val="24"/>
          <w:lang w:val="en-US"/>
        </w:rPr>
      </w:pPr>
      <w:r w:rsidRPr="00F252E3">
        <w:rPr>
          <w:rFonts w:ascii="Book Antiqua" w:eastAsia="宋体" w:hAnsi="Book Antiqua" w:cs="Times New Roman"/>
          <w:b/>
          <w:sz w:val="24"/>
          <w:szCs w:val="24"/>
          <w:lang w:val="en-US"/>
        </w:rPr>
        <w:lastRenderedPageBreak/>
        <w:t>Figure Legends</w:t>
      </w:r>
    </w:p>
    <w:p w14:paraId="531E2FD0" w14:textId="359FB26A" w:rsidR="003C3173" w:rsidRPr="00F252E3" w:rsidRDefault="00FA6655" w:rsidP="00F252E3">
      <w:pPr>
        <w:snapToGrid w:val="0"/>
        <w:spacing w:after="0" w:line="360" w:lineRule="auto"/>
        <w:jc w:val="both"/>
        <w:rPr>
          <w:rFonts w:ascii="Book Antiqua" w:hAnsi="Book Antiqua" w:cs="Times New Roman"/>
          <w:sz w:val="24"/>
          <w:szCs w:val="24"/>
          <w:lang w:val="el-GR"/>
        </w:rPr>
      </w:pPr>
      <w:r w:rsidRPr="00F252E3">
        <w:rPr>
          <w:rFonts w:ascii="Book Antiqua" w:hAnsi="Book Antiqua" w:cs="Times New Roman"/>
          <w:noProof/>
          <w:sz w:val="24"/>
          <w:szCs w:val="24"/>
          <w:lang w:val="en-US" w:eastAsia="zh-CN"/>
        </w:rPr>
        <w:drawing>
          <wp:inline distT="0" distB="0" distL="0" distR="0" wp14:anchorId="6F683824" wp14:editId="092F045E">
            <wp:extent cx="5764399" cy="4280400"/>
            <wp:effectExtent l="0" t="0" r="190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64399" cy="4280400"/>
                    </a:xfrm>
                    <a:prstGeom prst="rect">
                      <a:avLst/>
                    </a:prstGeom>
                  </pic:spPr>
                </pic:pic>
              </a:graphicData>
            </a:graphic>
          </wp:inline>
        </w:drawing>
      </w:r>
    </w:p>
    <w:p w14:paraId="2DC6601E" w14:textId="78F87751" w:rsidR="003C3173" w:rsidRPr="00F252E3" w:rsidRDefault="00DC6569" w:rsidP="00F252E3">
      <w:pPr>
        <w:snapToGrid w:val="0"/>
        <w:spacing w:after="0" w:line="360" w:lineRule="auto"/>
        <w:jc w:val="both"/>
        <w:rPr>
          <w:rFonts w:ascii="Book Antiqua" w:hAnsi="Book Antiqua" w:cs="Times New Roman"/>
          <w:b/>
          <w:sz w:val="24"/>
          <w:szCs w:val="24"/>
          <w:lang w:val="en-US" w:eastAsia="zh-CN"/>
        </w:rPr>
      </w:pPr>
      <w:r w:rsidRPr="00F252E3">
        <w:rPr>
          <w:rFonts w:ascii="Book Antiqua" w:hAnsi="Book Antiqua" w:cs="Times New Roman"/>
          <w:b/>
          <w:bCs/>
          <w:sz w:val="24"/>
          <w:szCs w:val="24"/>
        </w:rPr>
        <w:t>Figure 1</w:t>
      </w:r>
      <w:r w:rsidRPr="00F252E3">
        <w:rPr>
          <w:rFonts w:ascii="Book Antiqua" w:hAnsi="Book Antiqua" w:cs="Times New Roman"/>
          <w:b/>
          <w:sz w:val="24"/>
          <w:szCs w:val="24"/>
        </w:rPr>
        <w:t xml:space="preserve"> </w:t>
      </w:r>
      <w:r w:rsidRPr="00F252E3">
        <w:rPr>
          <w:rFonts w:ascii="Book Antiqua" w:hAnsi="Book Antiqua" w:cs="Times New Roman"/>
          <w:b/>
          <w:bCs/>
          <w:sz w:val="24"/>
          <w:szCs w:val="24"/>
        </w:rPr>
        <w:t xml:space="preserve">Phylogenetic relationship of the various types of coronaviruses within the family </w:t>
      </w:r>
      <w:proofErr w:type="spellStart"/>
      <w:r w:rsidRPr="00F252E3">
        <w:rPr>
          <w:rFonts w:ascii="Book Antiqua" w:hAnsi="Book Antiqua" w:cs="Times New Roman"/>
          <w:b/>
          <w:bCs/>
          <w:i/>
          <w:iCs/>
          <w:sz w:val="24"/>
          <w:szCs w:val="24"/>
        </w:rPr>
        <w:t>Coronavidrae</w:t>
      </w:r>
      <w:proofErr w:type="spellEnd"/>
      <w:r w:rsidRPr="00F252E3">
        <w:rPr>
          <w:rFonts w:ascii="Book Antiqua" w:hAnsi="Book Antiqua" w:cs="Times New Roman"/>
          <w:b/>
          <w:bCs/>
          <w:sz w:val="24"/>
          <w:szCs w:val="24"/>
        </w:rPr>
        <w:t xml:space="preserve">, subfamily </w:t>
      </w:r>
      <w:proofErr w:type="spellStart"/>
      <w:r w:rsidRPr="00F252E3">
        <w:rPr>
          <w:rFonts w:ascii="Book Antiqua" w:hAnsi="Book Antiqua" w:cs="Times New Roman"/>
          <w:b/>
          <w:bCs/>
          <w:i/>
          <w:iCs/>
          <w:sz w:val="24"/>
          <w:szCs w:val="24"/>
        </w:rPr>
        <w:t>Orthocoronavirinae</w:t>
      </w:r>
      <w:proofErr w:type="spellEnd"/>
      <w:r w:rsidRPr="00F252E3">
        <w:rPr>
          <w:rFonts w:ascii="Book Antiqua" w:hAnsi="Book Antiqua" w:cs="Times New Roman"/>
          <w:b/>
          <w:bCs/>
          <w:sz w:val="24"/>
          <w:szCs w:val="24"/>
        </w:rPr>
        <w:t xml:space="preserve"> and their respective genera: alpha, beta, gamma, and </w:t>
      </w:r>
      <w:proofErr w:type="spellStart"/>
      <w:r w:rsidRPr="00F252E3">
        <w:rPr>
          <w:rFonts w:ascii="Book Antiqua" w:hAnsi="Book Antiqua" w:cs="Times New Roman"/>
          <w:b/>
          <w:bCs/>
          <w:sz w:val="24"/>
          <w:szCs w:val="24"/>
        </w:rPr>
        <w:t>deltacoronavirus</w:t>
      </w:r>
      <w:proofErr w:type="spellEnd"/>
      <w:r w:rsidRPr="00F252E3">
        <w:rPr>
          <w:rFonts w:ascii="Book Antiqua" w:hAnsi="Book Antiqua" w:cs="Times New Roman"/>
          <w:b/>
          <w:sz w:val="24"/>
          <w:szCs w:val="24"/>
        </w:rPr>
        <w:t xml:space="preserve">. </w:t>
      </w:r>
      <w:proofErr w:type="spellStart"/>
      <w:r w:rsidRPr="00F252E3">
        <w:rPr>
          <w:rFonts w:ascii="Book Antiqua" w:hAnsi="Book Antiqua" w:cs="Times New Roman"/>
          <w:bCs/>
          <w:i/>
          <w:iCs/>
          <w:sz w:val="24"/>
          <w:szCs w:val="24"/>
        </w:rPr>
        <w:t>Coronaviridae</w:t>
      </w:r>
      <w:proofErr w:type="spellEnd"/>
      <w:r w:rsidRPr="00F252E3">
        <w:rPr>
          <w:rFonts w:ascii="Book Antiqua" w:hAnsi="Book Antiqua" w:cs="Times New Roman"/>
          <w:bCs/>
          <w:sz w:val="24"/>
          <w:szCs w:val="24"/>
        </w:rPr>
        <w:t xml:space="preserve"> is the largest family within the order of </w:t>
      </w:r>
      <w:proofErr w:type="spellStart"/>
      <w:r w:rsidRPr="00F252E3">
        <w:rPr>
          <w:rFonts w:ascii="Book Antiqua" w:hAnsi="Book Antiqua" w:cs="Times New Roman"/>
          <w:bCs/>
          <w:i/>
          <w:iCs/>
          <w:sz w:val="24"/>
          <w:szCs w:val="24"/>
        </w:rPr>
        <w:t>Nidovirales</w:t>
      </w:r>
      <w:proofErr w:type="spellEnd"/>
      <w:r w:rsidRPr="00F252E3">
        <w:rPr>
          <w:rFonts w:ascii="Book Antiqua" w:hAnsi="Book Antiqua" w:cs="Times New Roman"/>
          <w:bCs/>
          <w:i/>
          <w:iCs/>
          <w:sz w:val="24"/>
          <w:szCs w:val="24"/>
        </w:rPr>
        <w:t>.</w:t>
      </w:r>
      <w:r w:rsidRPr="00F252E3">
        <w:rPr>
          <w:rFonts w:ascii="Book Antiqua" w:hAnsi="Book Antiqua" w:cs="Times New Roman"/>
          <w:bCs/>
          <w:sz w:val="24"/>
          <w:szCs w:val="24"/>
        </w:rPr>
        <w:t xml:space="preserve"> Family </w:t>
      </w:r>
      <w:proofErr w:type="spellStart"/>
      <w:r w:rsidRPr="00F252E3">
        <w:rPr>
          <w:rFonts w:ascii="Book Antiqua" w:hAnsi="Book Antiqua" w:cs="Times New Roman"/>
          <w:bCs/>
          <w:i/>
          <w:iCs/>
          <w:sz w:val="24"/>
          <w:szCs w:val="24"/>
        </w:rPr>
        <w:t>Coronavidrae</w:t>
      </w:r>
      <w:proofErr w:type="spellEnd"/>
      <w:r w:rsidRPr="00F252E3">
        <w:rPr>
          <w:rFonts w:ascii="Book Antiqua" w:hAnsi="Book Antiqua" w:cs="Times New Roman"/>
          <w:bCs/>
          <w:sz w:val="24"/>
          <w:szCs w:val="24"/>
        </w:rPr>
        <w:t xml:space="preserve"> includes subfamily </w:t>
      </w:r>
      <w:proofErr w:type="spellStart"/>
      <w:r w:rsidRPr="00F252E3">
        <w:rPr>
          <w:rFonts w:ascii="Book Antiqua" w:hAnsi="Book Antiqua" w:cs="Times New Roman"/>
          <w:bCs/>
          <w:i/>
          <w:iCs/>
          <w:sz w:val="24"/>
          <w:szCs w:val="24"/>
        </w:rPr>
        <w:t>Torovirinae</w:t>
      </w:r>
      <w:proofErr w:type="spellEnd"/>
      <w:r w:rsidRPr="00F252E3">
        <w:rPr>
          <w:rFonts w:ascii="Book Antiqua" w:hAnsi="Book Antiqua" w:cs="Times New Roman"/>
          <w:bCs/>
          <w:sz w:val="24"/>
          <w:szCs w:val="24"/>
        </w:rPr>
        <w:t xml:space="preserve"> and subfamily </w:t>
      </w:r>
      <w:proofErr w:type="spellStart"/>
      <w:r w:rsidRPr="00F252E3">
        <w:rPr>
          <w:rFonts w:ascii="Book Antiqua" w:hAnsi="Book Antiqua" w:cs="Times New Roman"/>
          <w:bCs/>
          <w:i/>
          <w:iCs/>
          <w:sz w:val="24"/>
          <w:szCs w:val="24"/>
        </w:rPr>
        <w:t>Orthocoronavirinae</w:t>
      </w:r>
      <w:proofErr w:type="spellEnd"/>
      <w:r w:rsidRPr="00F252E3">
        <w:rPr>
          <w:rFonts w:ascii="Book Antiqua" w:hAnsi="Book Antiqua" w:cs="Times New Roman"/>
          <w:bCs/>
          <w:sz w:val="24"/>
          <w:szCs w:val="24"/>
        </w:rPr>
        <w:t xml:space="preserve">. Subfamily </w:t>
      </w:r>
      <w:proofErr w:type="spellStart"/>
      <w:r w:rsidRPr="00F252E3">
        <w:rPr>
          <w:rFonts w:ascii="Book Antiqua" w:hAnsi="Book Antiqua" w:cs="Times New Roman"/>
          <w:bCs/>
          <w:i/>
          <w:iCs/>
          <w:sz w:val="24"/>
          <w:szCs w:val="24"/>
        </w:rPr>
        <w:t>Orthocoronavirinae</w:t>
      </w:r>
      <w:proofErr w:type="spellEnd"/>
      <w:r w:rsidRPr="00F252E3">
        <w:rPr>
          <w:rFonts w:ascii="Book Antiqua" w:hAnsi="Book Antiqua" w:cs="Times New Roman"/>
          <w:bCs/>
          <w:sz w:val="24"/>
          <w:szCs w:val="24"/>
        </w:rPr>
        <w:t xml:space="preserve"> comprises four genera: alphacoronavirus, </w:t>
      </w:r>
      <w:proofErr w:type="spellStart"/>
      <w:r w:rsidRPr="00F252E3">
        <w:rPr>
          <w:rFonts w:ascii="Book Antiqua" w:hAnsi="Book Antiqua" w:cs="Times New Roman"/>
          <w:bCs/>
          <w:sz w:val="24"/>
          <w:szCs w:val="24"/>
        </w:rPr>
        <w:t>betacoronavirus</w:t>
      </w:r>
      <w:proofErr w:type="spellEnd"/>
      <w:r w:rsidRPr="00F252E3">
        <w:rPr>
          <w:rFonts w:ascii="Book Antiqua" w:hAnsi="Book Antiqua" w:cs="Times New Roman"/>
          <w:bCs/>
          <w:sz w:val="24"/>
          <w:szCs w:val="24"/>
        </w:rPr>
        <w:t xml:space="preserve">, </w:t>
      </w:r>
      <w:proofErr w:type="spellStart"/>
      <w:r w:rsidRPr="00F252E3">
        <w:rPr>
          <w:rFonts w:ascii="Book Antiqua" w:hAnsi="Book Antiqua" w:cs="Times New Roman"/>
          <w:bCs/>
          <w:sz w:val="24"/>
          <w:szCs w:val="24"/>
        </w:rPr>
        <w:t>gammacoronavirus</w:t>
      </w:r>
      <w:proofErr w:type="spellEnd"/>
      <w:r w:rsidRPr="00F252E3">
        <w:rPr>
          <w:rFonts w:ascii="Book Antiqua" w:hAnsi="Book Antiqua" w:cs="Times New Roman"/>
          <w:bCs/>
          <w:sz w:val="24"/>
          <w:szCs w:val="24"/>
        </w:rPr>
        <w:t xml:space="preserve"> and </w:t>
      </w:r>
      <w:proofErr w:type="spellStart"/>
      <w:r w:rsidRPr="00F252E3">
        <w:rPr>
          <w:rFonts w:ascii="Book Antiqua" w:hAnsi="Book Antiqua" w:cs="Times New Roman"/>
          <w:bCs/>
          <w:sz w:val="24"/>
          <w:szCs w:val="24"/>
        </w:rPr>
        <w:t>deltacoronavirus</w:t>
      </w:r>
      <w:proofErr w:type="spellEnd"/>
      <w:r w:rsidRPr="00F252E3">
        <w:rPr>
          <w:rFonts w:ascii="Book Antiqua" w:hAnsi="Book Antiqua" w:cs="Times New Roman"/>
          <w:bCs/>
          <w:sz w:val="24"/>
          <w:szCs w:val="24"/>
        </w:rPr>
        <w:t>.</w:t>
      </w:r>
      <w:r w:rsidR="00960D62" w:rsidRPr="00F252E3">
        <w:rPr>
          <w:rFonts w:ascii="Book Antiqua" w:hAnsi="Book Antiqua" w:cs="Times New Roman"/>
          <w:bCs/>
          <w:sz w:val="24"/>
          <w:szCs w:val="24"/>
        </w:rPr>
        <w:t xml:space="preserve"> </w:t>
      </w:r>
      <w:r w:rsidRPr="00F252E3">
        <w:rPr>
          <w:rFonts w:ascii="Book Antiqua" w:hAnsi="Book Antiqua" w:cs="Times New Roman"/>
          <w:bCs/>
          <w:sz w:val="24"/>
          <w:szCs w:val="24"/>
        </w:rPr>
        <w:t xml:space="preserve">Genomic characterization has shown that probably rodents and bats ate the gene sources of </w:t>
      </w:r>
      <w:r w:rsidR="00687EF2" w:rsidRPr="00F252E3">
        <w:rPr>
          <w:rFonts w:ascii="Book Antiqua" w:hAnsi="Book Antiqua" w:cs="Times New Roman"/>
          <w:bCs/>
          <w:sz w:val="24"/>
          <w:szCs w:val="24"/>
        </w:rPr>
        <w:t>alphacoronavirus</w:t>
      </w:r>
      <w:r w:rsidRPr="00F252E3">
        <w:rPr>
          <w:rFonts w:ascii="Book Antiqua" w:hAnsi="Book Antiqua" w:cs="Times New Roman"/>
          <w:bCs/>
          <w:sz w:val="24"/>
          <w:szCs w:val="24"/>
        </w:rPr>
        <w:t xml:space="preserve"> and </w:t>
      </w:r>
      <w:proofErr w:type="spellStart"/>
      <w:r w:rsidR="00687EF2" w:rsidRPr="00F252E3">
        <w:rPr>
          <w:rFonts w:ascii="Book Antiqua" w:hAnsi="Book Antiqua" w:cs="Times New Roman"/>
          <w:bCs/>
          <w:sz w:val="24"/>
          <w:szCs w:val="24"/>
        </w:rPr>
        <w:t>betacoronavirus</w:t>
      </w:r>
      <w:proofErr w:type="spellEnd"/>
      <w:r w:rsidRPr="00F252E3">
        <w:rPr>
          <w:rFonts w:ascii="Book Antiqua" w:hAnsi="Book Antiqua" w:cs="Times New Roman"/>
          <w:bCs/>
          <w:sz w:val="24"/>
          <w:szCs w:val="24"/>
        </w:rPr>
        <w:t xml:space="preserve">. The above diagram was created with </w:t>
      </w:r>
      <w:hyperlink r:id="rId12" w:history="1">
        <w:r w:rsidRPr="00F252E3">
          <w:rPr>
            <w:rStyle w:val="a3"/>
            <w:rFonts w:ascii="Book Antiqua" w:hAnsi="Book Antiqua" w:cs="Times New Roman"/>
            <w:bCs/>
            <w:sz w:val="24"/>
            <w:szCs w:val="24"/>
          </w:rPr>
          <w:t>Biorender.com</w:t>
        </w:r>
      </w:hyperlink>
      <w:r w:rsidR="00754A4F" w:rsidRPr="00F252E3">
        <w:rPr>
          <w:rStyle w:val="a3"/>
          <w:rFonts w:ascii="Book Antiqua" w:hAnsi="Book Antiqua" w:cs="Times New Roman"/>
          <w:bCs/>
          <w:sz w:val="24"/>
          <w:szCs w:val="24"/>
          <w:lang w:val="en-US" w:eastAsia="zh-CN"/>
        </w:rPr>
        <w:t xml:space="preserve">. </w:t>
      </w:r>
      <w:r w:rsidR="00754A4F" w:rsidRPr="00F252E3">
        <w:rPr>
          <w:rFonts w:ascii="Book Antiqua" w:hAnsi="Book Antiqua" w:cs="Times New Roman"/>
          <w:bCs/>
          <w:sz w:val="24"/>
          <w:szCs w:val="24"/>
          <w:lang w:val="en-US"/>
        </w:rPr>
        <w:t xml:space="preserve">SARS-CoV-2: </w:t>
      </w:r>
      <w:r w:rsidR="00754A4F" w:rsidRPr="00F252E3">
        <w:rPr>
          <w:rFonts w:ascii="Book Antiqua" w:hAnsi="Book Antiqua" w:cs="Times New Roman"/>
          <w:sz w:val="24"/>
          <w:szCs w:val="24"/>
          <w:lang w:val="en-US"/>
        </w:rPr>
        <w:t xml:space="preserve">Severe </w:t>
      </w:r>
      <w:r w:rsidR="0094762D" w:rsidRPr="00F252E3">
        <w:rPr>
          <w:rFonts w:ascii="Book Antiqua" w:hAnsi="Book Antiqua" w:cs="Times New Roman"/>
          <w:sz w:val="24"/>
          <w:szCs w:val="24"/>
          <w:lang w:val="en-US"/>
        </w:rPr>
        <w:t>a</w:t>
      </w:r>
      <w:r w:rsidR="00754A4F" w:rsidRPr="00F252E3">
        <w:rPr>
          <w:rFonts w:ascii="Book Antiqua" w:hAnsi="Book Antiqua" w:cs="Times New Roman"/>
          <w:sz w:val="24"/>
          <w:szCs w:val="24"/>
          <w:lang w:val="en-US"/>
        </w:rPr>
        <w:t xml:space="preserve">cute </w:t>
      </w:r>
      <w:r w:rsidR="0094762D" w:rsidRPr="00F252E3">
        <w:rPr>
          <w:rFonts w:ascii="Book Antiqua" w:hAnsi="Book Antiqua" w:cs="Times New Roman"/>
          <w:sz w:val="24"/>
          <w:szCs w:val="24"/>
          <w:lang w:val="en-US"/>
        </w:rPr>
        <w:t>r</w:t>
      </w:r>
      <w:r w:rsidR="00754A4F" w:rsidRPr="00F252E3">
        <w:rPr>
          <w:rFonts w:ascii="Book Antiqua" w:hAnsi="Book Antiqua" w:cs="Times New Roman"/>
          <w:sz w:val="24"/>
          <w:szCs w:val="24"/>
          <w:lang w:val="en-US"/>
        </w:rPr>
        <w:t xml:space="preserve">espiratory </w:t>
      </w:r>
      <w:r w:rsidR="0094762D" w:rsidRPr="00F252E3">
        <w:rPr>
          <w:rFonts w:ascii="Book Antiqua" w:hAnsi="Book Antiqua" w:cs="Times New Roman"/>
          <w:sz w:val="24"/>
          <w:szCs w:val="24"/>
          <w:lang w:val="en-US"/>
        </w:rPr>
        <w:t>s</w:t>
      </w:r>
      <w:r w:rsidR="00754A4F" w:rsidRPr="00F252E3">
        <w:rPr>
          <w:rFonts w:ascii="Book Antiqua" w:hAnsi="Book Antiqua" w:cs="Times New Roman"/>
          <w:sz w:val="24"/>
          <w:szCs w:val="24"/>
          <w:lang w:val="en-US"/>
        </w:rPr>
        <w:t xml:space="preserve">yndrome </w:t>
      </w:r>
      <w:r w:rsidR="0094762D" w:rsidRPr="00F252E3">
        <w:rPr>
          <w:rFonts w:ascii="Book Antiqua" w:hAnsi="Book Antiqua" w:cs="Times New Roman"/>
          <w:sz w:val="24"/>
          <w:szCs w:val="24"/>
          <w:lang w:val="en-US"/>
        </w:rPr>
        <w:t>c</w:t>
      </w:r>
      <w:r w:rsidR="00754A4F" w:rsidRPr="00F252E3">
        <w:rPr>
          <w:rFonts w:ascii="Book Antiqua" w:hAnsi="Book Antiqua" w:cs="Times New Roman"/>
          <w:sz w:val="24"/>
          <w:szCs w:val="24"/>
          <w:lang w:val="en-US"/>
        </w:rPr>
        <w:t xml:space="preserve">oronavirus 2; </w:t>
      </w:r>
      <w:r w:rsidR="00754A4F" w:rsidRPr="00F252E3">
        <w:rPr>
          <w:rFonts w:ascii="Book Antiqua" w:hAnsi="Book Antiqua" w:cs="Times New Roman"/>
          <w:sz w:val="24"/>
          <w:szCs w:val="24"/>
        </w:rPr>
        <w:t>MERS-</w:t>
      </w:r>
      <w:proofErr w:type="spellStart"/>
      <w:r w:rsidR="00754A4F" w:rsidRPr="00F252E3">
        <w:rPr>
          <w:rFonts w:ascii="Book Antiqua" w:hAnsi="Book Antiqua" w:cs="Times New Roman"/>
          <w:sz w:val="24"/>
          <w:szCs w:val="24"/>
        </w:rPr>
        <w:t>CoV</w:t>
      </w:r>
      <w:proofErr w:type="spellEnd"/>
      <w:r w:rsidR="00754A4F" w:rsidRPr="00F252E3">
        <w:rPr>
          <w:rFonts w:ascii="Book Antiqua" w:hAnsi="Book Antiqua" w:cs="Times New Roman"/>
          <w:sz w:val="24"/>
          <w:szCs w:val="24"/>
          <w:lang w:val="en-US"/>
        </w:rPr>
        <w:t xml:space="preserve">: Middle </w:t>
      </w:r>
      <w:r w:rsidR="0094762D" w:rsidRPr="00470C62">
        <w:rPr>
          <w:rFonts w:ascii="Book Antiqua" w:hAnsi="Book Antiqua" w:cs="Times New Roman"/>
          <w:caps/>
          <w:sz w:val="24"/>
          <w:szCs w:val="24"/>
          <w:lang w:val="en-US"/>
        </w:rPr>
        <w:t>e</w:t>
      </w:r>
      <w:r w:rsidR="00754A4F" w:rsidRPr="00F252E3">
        <w:rPr>
          <w:rFonts w:ascii="Book Antiqua" w:hAnsi="Book Antiqua" w:cs="Times New Roman"/>
          <w:sz w:val="24"/>
          <w:szCs w:val="24"/>
          <w:lang w:val="en-US"/>
        </w:rPr>
        <w:t xml:space="preserve">ast </w:t>
      </w:r>
      <w:r w:rsidR="0094762D" w:rsidRPr="00F252E3">
        <w:rPr>
          <w:rFonts w:ascii="Book Antiqua" w:hAnsi="Book Antiqua" w:cs="Times New Roman"/>
          <w:sz w:val="24"/>
          <w:szCs w:val="24"/>
          <w:lang w:val="en-US"/>
        </w:rPr>
        <w:t>r</w:t>
      </w:r>
      <w:r w:rsidR="00754A4F" w:rsidRPr="00F252E3">
        <w:rPr>
          <w:rFonts w:ascii="Book Antiqua" w:hAnsi="Book Antiqua" w:cs="Times New Roman"/>
          <w:sz w:val="24"/>
          <w:szCs w:val="24"/>
          <w:lang w:val="en-US"/>
        </w:rPr>
        <w:t xml:space="preserve">espiratory </w:t>
      </w:r>
      <w:r w:rsidR="0094762D" w:rsidRPr="00F252E3">
        <w:rPr>
          <w:rFonts w:ascii="Book Antiqua" w:hAnsi="Book Antiqua" w:cs="Times New Roman"/>
          <w:sz w:val="24"/>
          <w:szCs w:val="24"/>
          <w:lang w:val="en-US"/>
        </w:rPr>
        <w:t>s</w:t>
      </w:r>
      <w:r w:rsidR="00754A4F" w:rsidRPr="00F252E3">
        <w:rPr>
          <w:rFonts w:ascii="Book Antiqua" w:hAnsi="Book Antiqua" w:cs="Times New Roman"/>
          <w:sz w:val="24"/>
          <w:szCs w:val="24"/>
          <w:lang w:val="en-US"/>
        </w:rPr>
        <w:t xml:space="preserve">yndrome </w:t>
      </w:r>
      <w:r w:rsidR="0094762D" w:rsidRPr="00F252E3">
        <w:rPr>
          <w:rFonts w:ascii="Book Antiqua" w:hAnsi="Book Antiqua" w:cs="Times New Roman"/>
          <w:sz w:val="24"/>
          <w:szCs w:val="24"/>
          <w:lang w:val="en-US"/>
        </w:rPr>
        <w:t>c</w:t>
      </w:r>
      <w:r w:rsidR="00754A4F" w:rsidRPr="00F252E3">
        <w:rPr>
          <w:rFonts w:ascii="Book Antiqua" w:hAnsi="Book Antiqua" w:cs="Times New Roman"/>
          <w:sz w:val="24"/>
          <w:szCs w:val="24"/>
          <w:lang w:val="en-US"/>
        </w:rPr>
        <w:t xml:space="preserve">oronavirus; </w:t>
      </w:r>
      <w:r w:rsidR="00754A4F" w:rsidRPr="00F252E3">
        <w:rPr>
          <w:rFonts w:ascii="Book Antiqua" w:hAnsi="Book Antiqua" w:cs="Times New Roman"/>
          <w:sz w:val="24"/>
          <w:szCs w:val="24"/>
        </w:rPr>
        <w:t>SARS-</w:t>
      </w:r>
      <w:proofErr w:type="spellStart"/>
      <w:r w:rsidR="00754A4F" w:rsidRPr="00F252E3">
        <w:rPr>
          <w:rFonts w:ascii="Book Antiqua" w:hAnsi="Book Antiqua" w:cs="Times New Roman"/>
          <w:sz w:val="24"/>
          <w:szCs w:val="24"/>
        </w:rPr>
        <w:t>CoV</w:t>
      </w:r>
      <w:proofErr w:type="spellEnd"/>
      <w:r w:rsidR="00754A4F" w:rsidRPr="00F252E3">
        <w:rPr>
          <w:rFonts w:ascii="Book Antiqua" w:hAnsi="Book Antiqua" w:cs="Times New Roman"/>
          <w:sz w:val="24"/>
          <w:szCs w:val="24"/>
          <w:lang w:val="en-US"/>
        </w:rPr>
        <w:t xml:space="preserve">: Severe </w:t>
      </w:r>
      <w:r w:rsidR="0094762D" w:rsidRPr="00F252E3">
        <w:rPr>
          <w:rFonts w:ascii="Book Antiqua" w:hAnsi="Book Antiqua" w:cs="Times New Roman"/>
          <w:sz w:val="24"/>
          <w:szCs w:val="24"/>
          <w:lang w:val="en-US"/>
        </w:rPr>
        <w:t>a</w:t>
      </w:r>
      <w:r w:rsidR="00754A4F" w:rsidRPr="00F252E3">
        <w:rPr>
          <w:rFonts w:ascii="Book Antiqua" w:hAnsi="Book Antiqua" w:cs="Times New Roman"/>
          <w:sz w:val="24"/>
          <w:szCs w:val="24"/>
          <w:lang w:val="en-US"/>
        </w:rPr>
        <w:t xml:space="preserve">cute </w:t>
      </w:r>
      <w:r w:rsidR="0094762D" w:rsidRPr="00F252E3">
        <w:rPr>
          <w:rFonts w:ascii="Book Antiqua" w:hAnsi="Book Antiqua" w:cs="Times New Roman"/>
          <w:sz w:val="24"/>
          <w:szCs w:val="24"/>
          <w:lang w:val="en-US"/>
        </w:rPr>
        <w:t>r</w:t>
      </w:r>
      <w:r w:rsidR="00754A4F" w:rsidRPr="00F252E3">
        <w:rPr>
          <w:rFonts w:ascii="Book Antiqua" w:hAnsi="Book Antiqua" w:cs="Times New Roman"/>
          <w:sz w:val="24"/>
          <w:szCs w:val="24"/>
          <w:lang w:val="en-US"/>
        </w:rPr>
        <w:t xml:space="preserve">espiratory </w:t>
      </w:r>
      <w:r w:rsidR="0094762D" w:rsidRPr="00F252E3">
        <w:rPr>
          <w:rFonts w:ascii="Book Antiqua" w:hAnsi="Book Antiqua" w:cs="Times New Roman"/>
          <w:sz w:val="24"/>
          <w:szCs w:val="24"/>
          <w:lang w:val="en-US"/>
        </w:rPr>
        <w:t>s</w:t>
      </w:r>
      <w:r w:rsidR="00754A4F" w:rsidRPr="00F252E3">
        <w:rPr>
          <w:rFonts w:ascii="Book Antiqua" w:hAnsi="Book Antiqua" w:cs="Times New Roman"/>
          <w:sz w:val="24"/>
          <w:szCs w:val="24"/>
          <w:lang w:val="en-US"/>
        </w:rPr>
        <w:t xml:space="preserve">yndrome </w:t>
      </w:r>
      <w:r w:rsidR="0094762D" w:rsidRPr="00F252E3">
        <w:rPr>
          <w:rFonts w:ascii="Book Antiqua" w:hAnsi="Book Antiqua" w:cs="Times New Roman"/>
          <w:sz w:val="24"/>
          <w:szCs w:val="24"/>
          <w:lang w:val="en-US"/>
        </w:rPr>
        <w:t>c</w:t>
      </w:r>
      <w:r w:rsidR="00754A4F" w:rsidRPr="00F252E3">
        <w:rPr>
          <w:rFonts w:ascii="Book Antiqua" w:hAnsi="Book Antiqua" w:cs="Times New Roman"/>
          <w:sz w:val="24"/>
          <w:szCs w:val="24"/>
          <w:lang w:val="en-US"/>
        </w:rPr>
        <w:t>oronavirus.</w:t>
      </w:r>
    </w:p>
    <w:p w14:paraId="2E622EB3" w14:textId="2F6F39CE" w:rsidR="00A7577A" w:rsidRDefault="00A7577A">
      <w:pPr>
        <w:rPr>
          <w:rFonts w:ascii="Book Antiqua" w:hAnsi="Book Antiqua" w:cs="Times New Roman"/>
          <w:noProof/>
          <w:sz w:val="24"/>
          <w:szCs w:val="24"/>
          <w:lang w:val="en-US" w:eastAsia="zh-CN"/>
        </w:rPr>
      </w:pPr>
      <w:r>
        <w:rPr>
          <w:rFonts w:ascii="Book Antiqua" w:hAnsi="Book Antiqua" w:cs="Times New Roman"/>
          <w:noProof/>
          <w:sz w:val="24"/>
          <w:szCs w:val="24"/>
          <w:lang w:val="en-US" w:eastAsia="zh-CN"/>
        </w:rPr>
        <w:br w:type="page"/>
      </w:r>
    </w:p>
    <w:p w14:paraId="59095133" w14:textId="6E1C5F75" w:rsidR="003C3173" w:rsidRPr="00F252E3" w:rsidRDefault="00A7577A" w:rsidP="00F252E3">
      <w:pPr>
        <w:snapToGrid w:val="0"/>
        <w:spacing w:after="0" w:line="360" w:lineRule="auto"/>
        <w:jc w:val="both"/>
        <w:rPr>
          <w:rFonts w:ascii="Book Antiqua" w:hAnsi="Book Antiqua" w:cs="Times New Roman"/>
          <w:sz w:val="24"/>
          <w:szCs w:val="24"/>
          <w:lang w:val="el-GR"/>
        </w:rPr>
      </w:pPr>
      <w:r>
        <w:rPr>
          <w:noProof/>
          <w:lang w:val="en-US" w:eastAsia="zh-CN"/>
        </w:rPr>
        <w:lastRenderedPageBreak/>
        <w:drawing>
          <wp:inline distT="0" distB="0" distL="0" distR="0" wp14:anchorId="5186FFCB" wp14:editId="3084ECCC">
            <wp:extent cx="5487670" cy="3802380"/>
            <wp:effectExtent l="0" t="0" r="0" b="762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487670" cy="3802380"/>
                    </a:xfrm>
                    <a:prstGeom prst="rect">
                      <a:avLst/>
                    </a:prstGeom>
                  </pic:spPr>
                </pic:pic>
              </a:graphicData>
            </a:graphic>
          </wp:inline>
        </w:drawing>
      </w:r>
    </w:p>
    <w:p w14:paraId="5652DE66" w14:textId="4913B5D7" w:rsidR="00DC6569" w:rsidRPr="00F252E3" w:rsidRDefault="00DC6569" w:rsidP="00F252E3">
      <w:pPr>
        <w:snapToGrid w:val="0"/>
        <w:spacing w:after="0" w:line="360" w:lineRule="auto"/>
        <w:jc w:val="both"/>
        <w:rPr>
          <w:rFonts w:ascii="Book Antiqua" w:hAnsi="Book Antiqua" w:cs="Times New Roman"/>
          <w:bCs/>
          <w:sz w:val="24"/>
          <w:szCs w:val="24"/>
          <w:lang w:val="en-US"/>
        </w:rPr>
      </w:pPr>
      <w:r w:rsidRPr="00F252E3">
        <w:rPr>
          <w:rFonts w:ascii="Book Antiqua" w:hAnsi="Book Antiqua" w:cs="Times New Roman"/>
          <w:b/>
          <w:bCs/>
          <w:sz w:val="24"/>
          <w:szCs w:val="24"/>
          <w:lang w:val="en-US"/>
        </w:rPr>
        <w:t>Figure 2</w:t>
      </w:r>
      <w:r w:rsidRPr="00F252E3">
        <w:rPr>
          <w:rFonts w:ascii="Book Antiqua" w:hAnsi="Book Antiqua" w:cs="Times New Roman"/>
          <w:b/>
          <w:sz w:val="24"/>
          <w:szCs w:val="24"/>
          <w:lang w:val="en-US"/>
        </w:rPr>
        <w:t xml:space="preserve"> </w:t>
      </w:r>
      <w:r w:rsidRPr="00F252E3">
        <w:rPr>
          <w:rFonts w:ascii="Book Antiqua" w:hAnsi="Book Antiqua" w:cs="Times New Roman"/>
          <w:b/>
          <w:bCs/>
          <w:sz w:val="24"/>
          <w:szCs w:val="24"/>
          <w:lang w:val="en-US"/>
        </w:rPr>
        <w:t xml:space="preserve">Transmission cycle of </w:t>
      </w:r>
      <w:r w:rsidR="00A7577A" w:rsidRPr="00F252E3">
        <w:rPr>
          <w:rFonts w:ascii="Book Antiqua" w:hAnsi="Book Antiqua" w:cs="Times New Roman"/>
          <w:b/>
          <w:bCs/>
          <w:sz w:val="24"/>
          <w:szCs w:val="24"/>
          <w:lang w:val="en-US"/>
        </w:rPr>
        <w:t>s</w:t>
      </w:r>
      <w:r w:rsidR="00687EF2" w:rsidRPr="00F252E3">
        <w:rPr>
          <w:rFonts w:ascii="Book Antiqua" w:hAnsi="Book Antiqua" w:cs="Times New Roman"/>
          <w:b/>
          <w:bCs/>
          <w:sz w:val="24"/>
          <w:szCs w:val="24"/>
          <w:lang w:val="en-US"/>
        </w:rPr>
        <w:t>evere acute respiratory syndrome coronavirus 2</w:t>
      </w:r>
      <w:r w:rsidRPr="00F252E3">
        <w:rPr>
          <w:rFonts w:ascii="Book Antiqua" w:hAnsi="Book Antiqua" w:cs="Times New Roman"/>
          <w:b/>
          <w:bCs/>
          <w:sz w:val="24"/>
          <w:szCs w:val="24"/>
          <w:lang w:val="en-US"/>
        </w:rPr>
        <w:t xml:space="preserve">. </w:t>
      </w:r>
      <w:r w:rsidRPr="00F252E3">
        <w:rPr>
          <w:rFonts w:ascii="Book Antiqua" w:hAnsi="Book Antiqua" w:cs="Times New Roman"/>
          <w:bCs/>
          <w:sz w:val="24"/>
          <w:szCs w:val="24"/>
        </w:rPr>
        <w:t xml:space="preserve">The above diagram was created with </w:t>
      </w:r>
      <w:hyperlink r:id="rId14" w:history="1">
        <w:r w:rsidRPr="00F252E3">
          <w:rPr>
            <w:rStyle w:val="a3"/>
            <w:rFonts w:ascii="Book Antiqua" w:hAnsi="Book Antiqua" w:cs="Times New Roman"/>
            <w:bCs/>
            <w:sz w:val="24"/>
            <w:szCs w:val="24"/>
          </w:rPr>
          <w:t>Biorender.com</w:t>
        </w:r>
      </w:hyperlink>
      <w:r w:rsidRPr="00F252E3">
        <w:rPr>
          <w:rFonts w:ascii="Book Antiqua" w:hAnsi="Book Antiqua" w:cs="Times New Roman"/>
          <w:bCs/>
          <w:sz w:val="24"/>
          <w:szCs w:val="24"/>
          <w:lang w:val="en-US"/>
        </w:rPr>
        <w:t>.</w:t>
      </w:r>
      <w:r w:rsidR="00BD754D" w:rsidRPr="00F252E3">
        <w:rPr>
          <w:rFonts w:ascii="Book Antiqua" w:hAnsi="Book Antiqua" w:cs="Times New Roman"/>
          <w:bCs/>
          <w:sz w:val="24"/>
          <w:szCs w:val="24"/>
          <w:lang w:val="en-US"/>
        </w:rPr>
        <w:t xml:space="preserve"> SARS-CoV-2: </w:t>
      </w:r>
      <w:r w:rsidR="00BD754D" w:rsidRPr="00F252E3">
        <w:rPr>
          <w:rFonts w:ascii="Book Antiqua" w:hAnsi="Book Antiqua" w:cs="Times New Roman"/>
          <w:sz w:val="24"/>
          <w:szCs w:val="24"/>
          <w:lang w:val="en-US"/>
        </w:rPr>
        <w:t xml:space="preserve">Severe </w:t>
      </w:r>
      <w:r w:rsidR="0094762D" w:rsidRPr="00F252E3">
        <w:rPr>
          <w:rFonts w:ascii="Book Antiqua" w:hAnsi="Book Antiqua" w:cs="Times New Roman"/>
          <w:sz w:val="24"/>
          <w:szCs w:val="24"/>
          <w:lang w:val="en-US"/>
        </w:rPr>
        <w:t>a</w:t>
      </w:r>
      <w:r w:rsidR="00BD754D" w:rsidRPr="00F252E3">
        <w:rPr>
          <w:rFonts w:ascii="Book Antiqua" w:hAnsi="Book Antiqua" w:cs="Times New Roman"/>
          <w:sz w:val="24"/>
          <w:szCs w:val="24"/>
          <w:lang w:val="en-US"/>
        </w:rPr>
        <w:t xml:space="preserve">cute </w:t>
      </w:r>
      <w:r w:rsidR="0094762D" w:rsidRPr="00F252E3">
        <w:rPr>
          <w:rFonts w:ascii="Book Antiqua" w:hAnsi="Book Antiqua" w:cs="Times New Roman"/>
          <w:sz w:val="24"/>
          <w:szCs w:val="24"/>
          <w:lang w:val="en-US"/>
        </w:rPr>
        <w:t>r</w:t>
      </w:r>
      <w:r w:rsidR="00BD754D" w:rsidRPr="00F252E3">
        <w:rPr>
          <w:rFonts w:ascii="Book Antiqua" w:hAnsi="Book Antiqua" w:cs="Times New Roman"/>
          <w:sz w:val="24"/>
          <w:szCs w:val="24"/>
          <w:lang w:val="en-US"/>
        </w:rPr>
        <w:t xml:space="preserve">espiratory </w:t>
      </w:r>
      <w:r w:rsidR="0094762D" w:rsidRPr="00F252E3">
        <w:rPr>
          <w:rFonts w:ascii="Book Antiqua" w:hAnsi="Book Antiqua" w:cs="Times New Roman"/>
          <w:sz w:val="24"/>
          <w:szCs w:val="24"/>
          <w:lang w:val="en-US"/>
        </w:rPr>
        <w:t>s</w:t>
      </w:r>
      <w:r w:rsidR="00BD754D" w:rsidRPr="00F252E3">
        <w:rPr>
          <w:rFonts w:ascii="Book Antiqua" w:hAnsi="Book Antiqua" w:cs="Times New Roman"/>
          <w:sz w:val="24"/>
          <w:szCs w:val="24"/>
          <w:lang w:val="en-US"/>
        </w:rPr>
        <w:t xml:space="preserve">yndrome </w:t>
      </w:r>
      <w:r w:rsidR="0094762D" w:rsidRPr="00F252E3">
        <w:rPr>
          <w:rFonts w:ascii="Book Antiqua" w:hAnsi="Book Antiqua" w:cs="Times New Roman"/>
          <w:sz w:val="24"/>
          <w:szCs w:val="24"/>
          <w:lang w:val="en-US"/>
        </w:rPr>
        <w:t>c</w:t>
      </w:r>
      <w:r w:rsidR="00BD754D" w:rsidRPr="00F252E3">
        <w:rPr>
          <w:rFonts w:ascii="Book Antiqua" w:hAnsi="Book Antiqua" w:cs="Times New Roman"/>
          <w:sz w:val="24"/>
          <w:szCs w:val="24"/>
          <w:lang w:val="en-US"/>
        </w:rPr>
        <w:t xml:space="preserve">oronavirus 2; ACE2: Angiotensin </w:t>
      </w:r>
      <w:r w:rsidR="0094762D" w:rsidRPr="00F252E3">
        <w:rPr>
          <w:rFonts w:ascii="Book Antiqua" w:hAnsi="Book Antiqua" w:cs="Times New Roman"/>
          <w:sz w:val="24"/>
          <w:szCs w:val="24"/>
          <w:lang w:val="en-US"/>
        </w:rPr>
        <w:t>c</w:t>
      </w:r>
      <w:r w:rsidR="00BD754D" w:rsidRPr="00F252E3">
        <w:rPr>
          <w:rFonts w:ascii="Book Antiqua" w:hAnsi="Book Antiqua" w:cs="Times New Roman"/>
          <w:sz w:val="24"/>
          <w:szCs w:val="24"/>
          <w:lang w:val="en-US"/>
        </w:rPr>
        <w:t xml:space="preserve">onverting </w:t>
      </w:r>
      <w:r w:rsidR="0094762D" w:rsidRPr="00F252E3">
        <w:rPr>
          <w:rFonts w:ascii="Book Antiqua" w:hAnsi="Book Antiqua" w:cs="Times New Roman"/>
          <w:sz w:val="24"/>
          <w:szCs w:val="24"/>
          <w:lang w:val="en-US"/>
        </w:rPr>
        <w:t>e</w:t>
      </w:r>
      <w:r w:rsidR="00BD754D" w:rsidRPr="00F252E3">
        <w:rPr>
          <w:rFonts w:ascii="Book Antiqua" w:hAnsi="Book Antiqua" w:cs="Times New Roman"/>
          <w:sz w:val="24"/>
          <w:szCs w:val="24"/>
          <w:lang w:val="en-US"/>
        </w:rPr>
        <w:t>nzyme type 2</w:t>
      </w:r>
      <w:r w:rsidR="00754A4F" w:rsidRPr="00F252E3">
        <w:rPr>
          <w:rFonts w:ascii="Book Antiqua" w:hAnsi="Book Antiqua" w:cs="Times New Roman"/>
          <w:sz w:val="24"/>
          <w:szCs w:val="24"/>
          <w:lang w:val="en-US"/>
        </w:rPr>
        <w:t>.</w:t>
      </w:r>
    </w:p>
    <w:p w14:paraId="03A8BABB" w14:textId="586C0B17" w:rsidR="00754A4F" w:rsidRPr="00F252E3" w:rsidRDefault="00754A4F" w:rsidP="00F252E3">
      <w:pPr>
        <w:snapToGrid w:val="0"/>
        <w:spacing w:after="0" w:line="360" w:lineRule="auto"/>
        <w:jc w:val="both"/>
        <w:rPr>
          <w:rFonts w:ascii="Book Antiqua" w:hAnsi="Book Antiqua" w:cs="Times New Roman"/>
          <w:b/>
          <w:sz w:val="24"/>
          <w:szCs w:val="24"/>
        </w:rPr>
        <w:sectPr w:rsidR="00754A4F" w:rsidRPr="00F252E3" w:rsidSect="00422278">
          <w:type w:val="continuous"/>
          <w:pgSz w:w="12242" w:h="15842"/>
          <w:pgMar w:top="1440" w:right="1800" w:bottom="1440" w:left="1800" w:header="720" w:footer="720" w:gutter="0"/>
          <w:cols w:space="708"/>
          <w:docGrid w:linePitch="360"/>
        </w:sectPr>
      </w:pPr>
    </w:p>
    <w:p w14:paraId="12590789" w14:textId="10B9974B" w:rsidR="00BD754D" w:rsidRPr="00F252E3" w:rsidRDefault="00754A4F" w:rsidP="00F252E3">
      <w:pPr>
        <w:snapToGrid w:val="0"/>
        <w:spacing w:after="0" w:line="360" w:lineRule="auto"/>
        <w:jc w:val="both"/>
        <w:rPr>
          <w:rFonts w:ascii="Book Antiqua" w:hAnsi="Book Antiqua" w:cs="Times New Roman"/>
          <w:b/>
          <w:sz w:val="24"/>
          <w:szCs w:val="24"/>
        </w:rPr>
      </w:pPr>
      <w:r w:rsidRPr="00F252E3">
        <w:rPr>
          <w:rFonts w:ascii="Book Antiqua" w:hAnsi="Book Antiqua" w:cs="Times New Roman"/>
          <w:b/>
          <w:sz w:val="24"/>
          <w:szCs w:val="24"/>
        </w:rPr>
        <w:lastRenderedPageBreak/>
        <w:t xml:space="preserve">Table 1 Direct comparison between </w:t>
      </w:r>
      <w:r w:rsidR="00583DB2" w:rsidRPr="00F252E3">
        <w:rPr>
          <w:rFonts w:ascii="Book Antiqua" w:hAnsi="Book Antiqua" w:cs="Times New Roman"/>
          <w:b/>
          <w:sz w:val="24"/>
          <w:szCs w:val="24"/>
          <w:lang w:val="en-US"/>
        </w:rPr>
        <w:t xml:space="preserve">severe </w:t>
      </w:r>
      <w:r w:rsidR="0001255E" w:rsidRPr="00F252E3">
        <w:rPr>
          <w:rFonts w:ascii="Book Antiqua" w:hAnsi="Book Antiqua" w:cs="Times New Roman"/>
          <w:b/>
          <w:sz w:val="24"/>
          <w:szCs w:val="24"/>
          <w:lang w:val="en-US" w:eastAsia="zh-CN"/>
        </w:rPr>
        <w:t>a</w:t>
      </w:r>
      <w:r w:rsidR="0001255E" w:rsidRPr="00F252E3">
        <w:rPr>
          <w:rFonts w:ascii="Book Antiqua" w:hAnsi="Book Antiqua" w:cs="Times New Roman"/>
          <w:b/>
          <w:sz w:val="24"/>
          <w:szCs w:val="24"/>
          <w:lang w:val="en-US"/>
        </w:rPr>
        <w:t>cute respiratory syndrome coronavirus</w:t>
      </w:r>
      <w:r w:rsidRPr="00F252E3">
        <w:rPr>
          <w:rFonts w:ascii="Book Antiqua" w:hAnsi="Book Antiqua" w:cs="Times New Roman"/>
          <w:b/>
          <w:sz w:val="24"/>
          <w:szCs w:val="24"/>
        </w:rPr>
        <w:t xml:space="preserve">, </w:t>
      </w:r>
      <w:r w:rsidR="00583DB2" w:rsidRPr="001434D2">
        <w:rPr>
          <w:rFonts w:ascii="Book Antiqua" w:hAnsi="Book Antiqua" w:cs="Times New Roman"/>
          <w:b/>
          <w:caps/>
          <w:sz w:val="24"/>
          <w:szCs w:val="24"/>
          <w:lang w:val="en-US"/>
        </w:rPr>
        <w:t>m</w:t>
      </w:r>
      <w:r w:rsidR="00583DB2" w:rsidRPr="00F252E3">
        <w:rPr>
          <w:rFonts w:ascii="Book Antiqua" w:hAnsi="Book Antiqua" w:cs="Times New Roman"/>
          <w:b/>
          <w:sz w:val="24"/>
          <w:szCs w:val="24"/>
          <w:lang w:val="en-US"/>
        </w:rPr>
        <w:t xml:space="preserve">iddle </w:t>
      </w:r>
      <w:r w:rsidR="00583DB2" w:rsidRPr="001434D2">
        <w:rPr>
          <w:rFonts w:ascii="Book Antiqua" w:hAnsi="Book Antiqua" w:cs="Times New Roman"/>
          <w:b/>
          <w:caps/>
          <w:sz w:val="24"/>
          <w:szCs w:val="24"/>
          <w:lang w:val="en-US"/>
        </w:rPr>
        <w:t>e</w:t>
      </w:r>
      <w:r w:rsidR="00583DB2" w:rsidRPr="00F252E3">
        <w:rPr>
          <w:rFonts w:ascii="Book Antiqua" w:hAnsi="Book Antiqua" w:cs="Times New Roman"/>
          <w:b/>
          <w:sz w:val="24"/>
          <w:szCs w:val="24"/>
          <w:lang w:val="en-US"/>
        </w:rPr>
        <w:t xml:space="preserve">ast </w:t>
      </w:r>
      <w:r w:rsidR="0001255E" w:rsidRPr="00F252E3">
        <w:rPr>
          <w:rFonts w:ascii="Book Antiqua" w:hAnsi="Book Antiqua" w:cs="Times New Roman"/>
          <w:b/>
          <w:sz w:val="24"/>
          <w:szCs w:val="24"/>
          <w:lang w:val="en-US"/>
        </w:rPr>
        <w:t>respiratory syndrome coronavirus</w:t>
      </w:r>
      <w:r w:rsidRPr="00F252E3">
        <w:rPr>
          <w:rFonts w:ascii="Book Antiqua" w:hAnsi="Book Antiqua" w:cs="Times New Roman"/>
          <w:b/>
          <w:sz w:val="24"/>
          <w:szCs w:val="24"/>
        </w:rPr>
        <w:t xml:space="preserve"> and </w:t>
      </w:r>
      <w:r w:rsidR="00583DB2" w:rsidRPr="00F252E3">
        <w:rPr>
          <w:rFonts w:ascii="Book Antiqua" w:hAnsi="Book Antiqua" w:cs="Times New Roman"/>
          <w:b/>
          <w:sz w:val="24"/>
          <w:szCs w:val="24"/>
          <w:lang w:val="en-US"/>
        </w:rPr>
        <w:t xml:space="preserve">severe </w:t>
      </w:r>
      <w:r w:rsidR="0001255E" w:rsidRPr="00F252E3">
        <w:rPr>
          <w:rFonts w:ascii="Book Antiqua" w:hAnsi="Book Antiqua" w:cs="Times New Roman"/>
          <w:b/>
          <w:sz w:val="24"/>
          <w:szCs w:val="24"/>
          <w:lang w:val="en-US" w:eastAsia="zh-CN"/>
        </w:rPr>
        <w:t>a</w:t>
      </w:r>
      <w:r w:rsidR="0001255E" w:rsidRPr="00F252E3">
        <w:rPr>
          <w:rFonts w:ascii="Book Antiqua" w:hAnsi="Book Antiqua" w:cs="Times New Roman"/>
          <w:b/>
          <w:sz w:val="24"/>
          <w:szCs w:val="24"/>
          <w:lang w:val="en-US"/>
        </w:rPr>
        <w:t>cute respiratory syndrome coronavirus 2</w:t>
      </w:r>
      <w:r w:rsidRPr="00F252E3">
        <w:rPr>
          <w:rFonts w:ascii="Book Antiqua" w:hAnsi="Book Antiqua" w:cs="Times New Roman"/>
          <w:b/>
          <w:sz w:val="24"/>
          <w:szCs w:val="24"/>
        </w:rPr>
        <w:t>, based on receptor usage, primary and intermediate host,</w:t>
      </w:r>
      <w:r w:rsidR="0001255E" w:rsidRPr="00F252E3">
        <w:rPr>
          <w:rFonts w:ascii="Book Antiqua" w:hAnsi="Book Antiqua" w:cs="Times New Roman"/>
          <w:b/>
          <w:sz w:val="24"/>
          <w:szCs w:val="24"/>
        </w:rPr>
        <w:t xml:space="preserve"> </w:t>
      </w:r>
      <w:r w:rsidRPr="00F252E3">
        <w:rPr>
          <w:rFonts w:ascii="Book Antiqua" w:hAnsi="Book Antiqua" w:cs="Times New Roman"/>
          <w:b/>
          <w:sz w:val="24"/>
          <w:szCs w:val="24"/>
        </w:rPr>
        <w:t>incubation period, number of cases and deaths, and basic reproduction number (R0)</w:t>
      </w:r>
    </w:p>
    <w:tbl>
      <w:tblPr>
        <w:tblStyle w:val="4"/>
        <w:tblW w:w="5584" w:type="pct"/>
        <w:jc w:val="center"/>
        <w:tblLook w:val="04A0" w:firstRow="1" w:lastRow="0" w:firstColumn="1" w:lastColumn="0" w:noHBand="0" w:noVBand="1"/>
      </w:tblPr>
      <w:tblGrid>
        <w:gridCol w:w="956"/>
        <w:gridCol w:w="1403"/>
        <w:gridCol w:w="1273"/>
        <w:gridCol w:w="2341"/>
        <w:gridCol w:w="2211"/>
        <w:gridCol w:w="2209"/>
        <w:gridCol w:w="2584"/>
        <w:gridCol w:w="1245"/>
        <w:gridCol w:w="562"/>
      </w:tblGrid>
      <w:tr w:rsidR="0001255E" w:rsidRPr="00F252E3" w14:paraId="4AC9A992" w14:textId="77777777" w:rsidTr="00583DB2">
        <w:trPr>
          <w:cnfStyle w:val="100000000000" w:firstRow="1" w:lastRow="0" w:firstColumn="0" w:lastColumn="0" w:oddVBand="0" w:evenVBand="0" w:oddHBand="0"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06" w:type="pct"/>
            <w:tcBorders>
              <w:top w:val="single" w:sz="12" w:space="0" w:color="auto"/>
              <w:left w:val="nil"/>
              <w:bottom w:val="single" w:sz="12" w:space="0" w:color="auto"/>
              <w:right w:val="nil"/>
            </w:tcBorders>
            <w:shd w:val="clear" w:color="auto" w:fill="auto"/>
            <w:hideMark/>
          </w:tcPr>
          <w:p w14:paraId="6910670D" w14:textId="77777777" w:rsidR="0001255E" w:rsidRPr="00F252E3" w:rsidRDefault="0001255E" w:rsidP="00F252E3">
            <w:pPr>
              <w:snapToGrid w:val="0"/>
              <w:spacing w:line="360" w:lineRule="auto"/>
              <w:jc w:val="both"/>
              <w:rPr>
                <w:rFonts w:ascii="Book Antiqua" w:hAnsi="Book Antiqua" w:cs="Times New Roman"/>
                <w:sz w:val="24"/>
                <w:szCs w:val="24"/>
              </w:rPr>
            </w:pPr>
            <w:r w:rsidRPr="00F252E3">
              <w:rPr>
                <w:rFonts w:ascii="Book Antiqua" w:hAnsi="Book Antiqua" w:cs="Times New Roman"/>
                <w:sz w:val="24"/>
                <w:szCs w:val="24"/>
              </w:rPr>
              <w:t>Virus</w:t>
            </w:r>
          </w:p>
        </w:tc>
        <w:tc>
          <w:tcPr>
            <w:tcW w:w="477" w:type="pct"/>
            <w:tcBorders>
              <w:top w:val="single" w:sz="12" w:space="0" w:color="auto"/>
              <w:left w:val="nil"/>
              <w:bottom w:val="single" w:sz="12" w:space="0" w:color="auto"/>
              <w:right w:val="nil"/>
            </w:tcBorders>
            <w:shd w:val="clear" w:color="auto" w:fill="auto"/>
            <w:hideMark/>
          </w:tcPr>
          <w:p w14:paraId="354E438D" w14:textId="77777777" w:rsidR="0001255E" w:rsidRPr="00F252E3" w:rsidRDefault="0001255E" w:rsidP="00F252E3">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F252E3">
              <w:rPr>
                <w:rFonts w:ascii="Book Antiqua" w:hAnsi="Book Antiqua" w:cs="Times New Roman"/>
                <w:sz w:val="24"/>
                <w:szCs w:val="24"/>
              </w:rPr>
              <w:t>Receptor</w:t>
            </w:r>
          </w:p>
        </w:tc>
        <w:tc>
          <w:tcPr>
            <w:tcW w:w="433" w:type="pct"/>
            <w:tcBorders>
              <w:top w:val="single" w:sz="12" w:space="0" w:color="auto"/>
              <w:left w:val="nil"/>
              <w:bottom w:val="single" w:sz="12" w:space="0" w:color="auto"/>
              <w:right w:val="nil"/>
            </w:tcBorders>
            <w:shd w:val="clear" w:color="auto" w:fill="auto"/>
            <w:hideMark/>
          </w:tcPr>
          <w:p w14:paraId="16824C4C" w14:textId="4F30B0A5" w:rsidR="0001255E" w:rsidRPr="00F252E3" w:rsidRDefault="0001255E" w:rsidP="00F252E3">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F252E3">
              <w:rPr>
                <w:rFonts w:ascii="Book Antiqua" w:hAnsi="Book Antiqua" w:cs="Times New Roman"/>
                <w:sz w:val="24"/>
                <w:szCs w:val="24"/>
              </w:rPr>
              <w:t xml:space="preserve">Primary </w:t>
            </w:r>
            <w:r w:rsidR="00D9171E" w:rsidRPr="00F252E3">
              <w:rPr>
                <w:rFonts w:ascii="Book Antiqua" w:hAnsi="Book Antiqua" w:cs="Times New Roman"/>
                <w:sz w:val="24"/>
                <w:szCs w:val="24"/>
              </w:rPr>
              <w:t>h</w:t>
            </w:r>
            <w:r w:rsidRPr="00F252E3">
              <w:rPr>
                <w:rFonts w:ascii="Book Antiqua" w:hAnsi="Book Antiqua" w:cs="Times New Roman"/>
                <w:sz w:val="24"/>
                <w:szCs w:val="24"/>
              </w:rPr>
              <w:t>ost</w:t>
            </w:r>
          </w:p>
        </w:tc>
        <w:tc>
          <w:tcPr>
            <w:tcW w:w="794" w:type="pct"/>
            <w:tcBorders>
              <w:top w:val="single" w:sz="12" w:space="0" w:color="auto"/>
              <w:left w:val="nil"/>
              <w:bottom w:val="single" w:sz="12" w:space="0" w:color="auto"/>
              <w:right w:val="nil"/>
            </w:tcBorders>
            <w:shd w:val="clear" w:color="auto" w:fill="auto"/>
            <w:hideMark/>
          </w:tcPr>
          <w:p w14:paraId="1FB5AB72" w14:textId="32A45942" w:rsidR="0001255E" w:rsidRPr="00F252E3" w:rsidRDefault="0001255E" w:rsidP="00F252E3">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F252E3">
              <w:rPr>
                <w:rFonts w:ascii="Book Antiqua" w:hAnsi="Book Antiqua" w:cs="Times New Roman"/>
                <w:sz w:val="24"/>
                <w:szCs w:val="24"/>
              </w:rPr>
              <w:t>Intermediate</w:t>
            </w:r>
            <w:r w:rsidR="004C7476" w:rsidRPr="00F252E3">
              <w:rPr>
                <w:rFonts w:ascii="Book Antiqua" w:hAnsi="Book Antiqua" w:cs="Times New Roman"/>
                <w:sz w:val="24"/>
                <w:szCs w:val="24"/>
              </w:rPr>
              <w:t xml:space="preserve"> </w:t>
            </w:r>
            <w:r w:rsidR="00D9171E" w:rsidRPr="00F252E3">
              <w:rPr>
                <w:rFonts w:ascii="Book Antiqua" w:hAnsi="Book Antiqua" w:cs="Times New Roman"/>
                <w:sz w:val="24"/>
                <w:szCs w:val="24"/>
              </w:rPr>
              <w:t>h</w:t>
            </w:r>
            <w:r w:rsidRPr="00F252E3">
              <w:rPr>
                <w:rFonts w:ascii="Book Antiqua" w:hAnsi="Book Antiqua" w:cs="Times New Roman"/>
                <w:sz w:val="24"/>
                <w:szCs w:val="24"/>
              </w:rPr>
              <w:t>ost</w:t>
            </w:r>
          </w:p>
        </w:tc>
        <w:tc>
          <w:tcPr>
            <w:tcW w:w="750" w:type="pct"/>
            <w:tcBorders>
              <w:top w:val="single" w:sz="12" w:space="0" w:color="auto"/>
              <w:left w:val="nil"/>
              <w:bottom w:val="single" w:sz="12" w:space="0" w:color="auto"/>
              <w:right w:val="nil"/>
            </w:tcBorders>
            <w:shd w:val="clear" w:color="auto" w:fill="auto"/>
            <w:hideMark/>
          </w:tcPr>
          <w:p w14:paraId="177EF1DC" w14:textId="5179D8BE" w:rsidR="0001255E" w:rsidRPr="00F252E3" w:rsidRDefault="0001255E" w:rsidP="00F252E3">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F252E3">
              <w:rPr>
                <w:rFonts w:ascii="Book Antiqua" w:hAnsi="Book Antiqua" w:cs="Times New Roman"/>
                <w:sz w:val="24"/>
                <w:szCs w:val="24"/>
              </w:rPr>
              <w:t xml:space="preserve">Incubation </w:t>
            </w:r>
            <w:r w:rsidR="00D9171E" w:rsidRPr="00F252E3">
              <w:rPr>
                <w:rFonts w:ascii="Book Antiqua" w:hAnsi="Book Antiqua" w:cs="Times New Roman"/>
                <w:sz w:val="24"/>
                <w:szCs w:val="24"/>
              </w:rPr>
              <w:t>p</w:t>
            </w:r>
            <w:r w:rsidRPr="00F252E3">
              <w:rPr>
                <w:rFonts w:ascii="Book Antiqua" w:hAnsi="Book Antiqua" w:cs="Times New Roman"/>
                <w:sz w:val="24"/>
                <w:szCs w:val="24"/>
              </w:rPr>
              <w:t>eriod</w:t>
            </w:r>
          </w:p>
        </w:tc>
        <w:tc>
          <w:tcPr>
            <w:tcW w:w="749" w:type="pct"/>
            <w:tcBorders>
              <w:top w:val="single" w:sz="12" w:space="0" w:color="auto"/>
              <w:left w:val="nil"/>
              <w:bottom w:val="single" w:sz="12" w:space="0" w:color="auto"/>
              <w:right w:val="nil"/>
            </w:tcBorders>
            <w:shd w:val="clear" w:color="auto" w:fill="auto"/>
            <w:hideMark/>
          </w:tcPr>
          <w:p w14:paraId="7C11364C" w14:textId="6D00C4CC" w:rsidR="0001255E" w:rsidRPr="00F252E3" w:rsidRDefault="0001255E" w:rsidP="00F252E3">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F252E3">
              <w:rPr>
                <w:rFonts w:ascii="Book Antiqua" w:hAnsi="Book Antiqua" w:cs="Times New Roman"/>
                <w:sz w:val="24"/>
                <w:szCs w:val="24"/>
              </w:rPr>
              <w:t xml:space="preserve">Number of </w:t>
            </w:r>
            <w:r w:rsidR="00D9171E" w:rsidRPr="00F252E3">
              <w:rPr>
                <w:rFonts w:ascii="Book Antiqua" w:hAnsi="Book Antiqua" w:cs="Times New Roman"/>
                <w:sz w:val="24"/>
                <w:szCs w:val="24"/>
              </w:rPr>
              <w:t>c</w:t>
            </w:r>
            <w:r w:rsidRPr="00F252E3">
              <w:rPr>
                <w:rFonts w:ascii="Book Antiqua" w:hAnsi="Book Antiqua" w:cs="Times New Roman"/>
                <w:sz w:val="24"/>
                <w:szCs w:val="24"/>
              </w:rPr>
              <w:t>ases (Globally)</w:t>
            </w:r>
          </w:p>
        </w:tc>
        <w:tc>
          <w:tcPr>
            <w:tcW w:w="876" w:type="pct"/>
            <w:tcBorders>
              <w:top w:val="single" w:sz="12" w:space="0" w:color="auto"/>
              <w:left w:val="nil"/>
              <w:bottom w:val="single" w:sz="12" w:space="0" w:color="auto"/>
              <w:right w:val="nil"/>
            </w:tcBorders>
            <w:shd w:val="clear" w:color="auto" w:fill="auto"/>
            <w:hideMark/>
          </w:tcPr>
          <w:p w14:paraId="3B5CF659" w14:textId="50CE35D8" w:rsidR="0001255E" w:rsidRPr="00F252E3" w:rsidRDefault="0001255E" w:rsidP="00F252E3">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F252E3">
              <w:rPr>
                <w:rFonts w:ascii="Book Antiqua" w:hAnsi="Book Antiqua" w:cs="Times New Roman"/>
                <w:sz w:val="24"/>
                <w:szCs w:val="24"/>
              </w:rPr>
              <w:t xml:space="preserve">Number of </w:t>
            </w:r>
            <w:r w:rsidR="00D9171E" w:rsidRPr="00F252E3">
              <w:rPr>
                <w:rFonts w:ascii="Book Antiqua" w:hAnsi="Book Antiqua" w:cs="Times New Roman"/>
                <w:sz w:val="24"/>
                <w:szCs w:val="24"/>
              </w:rPr>
              <w:t>d</w:t>
            </w:r>
            <w:r w:rsidRPr="00F252E3">
              <w:rPr>
                <w:rFonts w:ascii="Book Antiqua" w:hAnsi="Book Antiqua" w:cs="Times New Roman"/>
                <w:sz w:val="24"/>
                <w:szCs w:val="24"/>
              </w:rPr>
              <w:t>eaths (Globally)</w:t>
            </w:r>
          </w:p>
        </w:tc>
        <w:tc>
          <w:tcPr>
            <w:tcW w:w="423" w:type="pct"/>
            <w:tcBorders>
              <w:top w:val="single" w:sz="12" w:space="0" w:color="auto"/>
              <w:left w:val="nil"/>
              <w:bottom w:val="single" w:sz="12" w:space="0" w:color="auto"/>
              <w:right w:val="nil"/>
            </w:tcBorders>
            <w:shd w:val="clear" w:color="auto" w:fill="auto"/>
            <w:hideMark/>
          </w:tcPr>
          <w:p w14:paraId="78638E2B" w14:textId="77777777" w:rsidR="0001255E" w:rsidRPr="00F252E3" w:rsidRDefault="0001255E" w:rsidP="00F252E3">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F252E3">
              <w:rPr>
                <w:rFonts w:ascii="Book Antiqua" w:hAnsi="Book Antiqua" w:cs="Times New Roman"/>
                <w:sz w:val="24"/>
                <w:szCs w:val="24"/>
              </w:rPr>
              <w:t>Fatality</w:t>
            </w:r>
          </w:p>
        </w:tc>
        <w:tc>
          <w:tcPr>
            <w:tcW w:w="192" w:type="pct"/>
            <w:tcBorders>
              <w:top w:val="single" w:sz="12" w:space="0" w:color="auto"/>
              <w:left w:val="nil"/>
              <w:bottom w:val="single" w:sz="12" w:space="0" w:color="auto"/>
              <w:right w:val="nil"/>
            </w:tcBorders>
            <w:shd w:val="clear" w:color="auto" w:fill="auto"/>
            <w:hideMark/>
          </w:tcPr>
          <w:p w14:paraId="1E51FFA9" w14:textId="77777777" w:rsidR="0001255E" w:rsidRPr="00F252E3" w:rsidRDefault="0001255E" w:rsidP="00F252E3">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F252E3">
              <w:rPr>
                <w:rFonts w:ascii="Book Antiqua" w:hAnsi="Book Antiqua" w:cs="Times New Roman"/>
                <w:sz w:val="24"/>
                <w:szCs w:val="24"/>
              </w:rPr>
              <w:t>R0</w:t>
            </w:r>
          </w:p>
        </w:tc>
      </w:tr>
      <w:tr w:rsidR="0001255E" w:rsidRPr="00F252E3" w14:paraId="1E334047" w14:textId="77777777" w:rsidTr="00583DB2">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06" w:type="pct"/>
            <w:tcBorders>
              <w:top w:val="single" w:sz="12" w:space="0" w:color="auto"/>
              <w:left w:val="nil"/>
              <w:bottom w:val="nil"/>
              <w:right w:val="nil"/>
            </w:tcBorders>
            <w:shd w:val="clear" w:color="auto" w:fill="auto"/>
            <w:hideMark/>
          </w:tcPr>
          <w:p w14:paraId="357B2234" w14:textId="77777777" w:rsidR="0001255E" w:rsidRPr="00F252E3" w:rsidRDefault="0001255E" w:rsidP="00F252E3">
            <w:pPr>
              <w:snapToGrid w:val="0"/>
              <w:spacing w:line="360" w:lineRule="auto"/>
              <w:jc w:val="both"/>
              <w:rPr>
                <w:rFonts w:ascii="Book Antiqua" w:hAnsi="Book Antiqua" w:cs="Times New Roman"/>
                <w:b w:val="0"/>
                <w:bCs w:val="0"/>
                <w:sz w:val="24"/>
                <w:szCs w:val="24"/>
              </w:rPr>
            </w:pPr>
            <w:r w:rsidRPr="00F252E3">
              <w:rPr>
                <w:rFonts w:ascii="Book Antiqua" w:hAnsi="Book Antiqua" w:cs="Times New Roman"/>
                <w:b w:val="0"/>
                <w:bCs w:val="0"/>
                <w:sz w:val="24"/>
                <w:szCs w:val="24"/>
              </w:rPr>
              <w:t>SARS-</w:t>
            </w:r>
            <w:proofErr w:type="spellStart"/>
            <w:r w:rsidRPr="00F252E3">
              <w:rPr>
                <w:rFonts w:ascii="Book Antiqua" w:hAnsi="Book Antiqua" w:cs="Times New Roman"/>
                <w:b w:val="0"/>
                <w:bCs w:val="0"/>
                <w:sz w:val="24"/>
                <w:szCs w:val="24"/>
              </w:rPr>
              <w:t>CoV</w:t>
            </w:r>
            <w:proofErr w:type="spellEnd"/>
          </w:p>
        </w:tc>
        <w:tc>
          <w:tcPr>
            <w:tcW w:w="477" w:type="pct"/>
            <w:tcBorders>
              <w:top w:val="single" w:sz="12" w:space="0" w:color="auto"/>
              <w:left w:val="nil"/>
              <w:bottom w:val="nil"/>
              <w:right w:val="nil"/>
            </w:tcBorders>
            <w:shd w:val="clear" w:color="auto" w:fill="auto"/>
            <w:hideMark/>
          </w:tcPr>
          <w:p w14:paraId="4FDBE866" w14:textId="77777777" w:rsidR="0001255E" w:rsidRPr="00F252E3" w:rsidRDefault="0001255E" w:rsidP="00F252E3">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F252E3">
              <w:rPr>
                <w:rFonts w:ascii="Book Antiqua" w:hAnsi="Book Antiqua" w:cs="Times New Roman"/>
                <w:sz w:val="24"/>
                <w:szCs w:val="24"/>
              </w:rPr>
              <w:t>ACE2</w:t>
            </w:r>
          </w:p>
        </w:tc>
        <w:tc>
          <w:tcPr>
            <w:tcW w:w="433" w:type="pct"/>
            <w:tcBorders>
              <w:top w:val="single" w:sz="12" w:space="0" w:color="auto"/>
              <w:left w:val="nil"/>
              <w:bottom w:val="nil"/>
              <w:right w:val="nil"/>
            </w:tcBorders>
            <w:shd w:val="clear" w:color="auto" w:fill="auto"/>
            <w:hideMark/>
          </w:tcPr>
          <w:p w14:paraId="426F8425" w14:textId="77777777" w:rsidR="0001255E" w:rsidRPr="00F252E3" w:rsidRDefault="0001255E" w:rsidP="00F252E3">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F252E3">
              <w:rPr>
                <w:rFonts w:ascii="Book Antiqua" w:hAnsi="Book Antiqua" w:cs="Times New Roman"/>
                <w:sz w:val="24"/>
                <w:szCs w:val="24"/>
              </w:rPr>
              <w:t>Bats</w:t>
            </w:r>
          </w:p>
        </w:tc>
        <w:tc>
          <w:tcPr>
            <w:tcW w:w="794" w:type="pct"/>
            <w:tcBorders>
              <w:top w:val="single" w:sz="12" w:space="0" w:color="auto"/>
              <w:left w:val="nil"/>
              <w:bottom w:val="nil"/>
              <w:right w:val="nil"/>
            </w:tcBorders>
            <w:shd w:val="clear" w:color="auto" w:fill="auto"/>
            <w:hideMark/>
          </w:tcPr>
          <w:p w14:paraId="4B2D5948" w14:textId="77777777" w:rsidR="0001255E" w:rsidRPr="00F252E3" w:rsidRDefault="0001255E" w:rsidP="00F252E3">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F252E3">
              <w:rPr>
                <w:rFonts w:ascii="Book Antiqua" w:hAnsi="Book Antiqua" w:cs="Times New Roman"/>
                <w:sz w:val="24"/>
                <w:szCs w:val="24"/>
              </w:rPr>
              <w:t>Raccoon dogs and civets</w:t>
            </w:r>
          </w:p>
        </w:tc>
        <w:tc>
          <w:tcPr>
            <w:tcW w:w="750" w:type="pct"/>
            <w:tcBorders>
              <w:top w:val="single" w:sz="12" w:space="0" w:color="auto"/>
              <w:left w:val="nil"/>
              <w:bottom w:val="nil"/>
              <w:right w:val="nil"/>
            </w:tcBorders>
            <w:shd w:val="clear" w:color="auto" w:fill="auto"/>
            <w:hideMark/>
          </w:tcPr>
          <w:p w14:paraId="25C6F0D4" w14:textId="77777777" w:rsidR="0001255E" w:rsidRPr="00F252E3" w:rsidRDefault="0001255E" w:rsidP="00F252E3">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F252E3">
              <w:rPr>
                <w:rFonts w:ascii="Book Antiqua" w:hAnsi="Book Antiqua" w:cs="Times New Roman"/>
                <w:sz w:val="24"/>
                <w:szCs w:val="24"/>
              </w:rPr>
              <w:t>Approximately between 2 d and 10 d, and up to 14 d</w:t>
            </w:r>
          </w:p>
        </w:tc>
        <w:tc>
          <w:tcPr>
            <w:tcW w:w="749" w:type="pct"/>
            <w:tcBorders>
              <w:top w:val="single" w:sz="12" w:space="0" w:color="auto"/>
              <w:left w:val="nil"/>
              <w:bottom w:val="nil"/>
              <w:right w:val="nil"/>
            </w:tcBorders>
            <w:shd w:val="clear" w:color="auto" w:fill="auto"/>
            <w:hideMark/>
          </w:tcPr>
          <w:p w14:paraId="5C11CE67" w14:textId="77777777" w:rsidR="0001255E" w:rsidRPr="00F252E3" w:rsidRDefault="0001255E" w:rsidP="00F252E3">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F252E3">
              <w:rPr>
                <w:rFonts w:ascii="Book Antiqua" w:hAnsi="Book Antiqua" w:cs="Times New Roman"/>
                <w:sz w:val="24"/>
                <w:szCs w:val="24"/>
              </w:rPr>
              <w:t>8000</w:t>
            </w:r>
          </w:p>
        </w:tc>
        <w:tc>
          <w:tcPr>
            <w:tcW w:w="876" w:type="pct"/>
            <w:tcBorders>
              <w:top w:val="single" w:sz="12" w:space="0" w:color="auto"/>
              <w:left w:val="nil"/>
              <w:bottom w:val="nil"/>
              <w:right w:val="nil"/>
            </w:tcBorders>
            <w:shd w:val="clear" w:color="auto" w:fill="auto"/>
            <w:hideMark/>
          </w:tcPr>
          <w:p w14:paraId="32283A02" w14:textId="77777777" w:rsidR="0001255E" w:rsidRPr="00F252E3" w:rsidRDefault="0001255E" w:rsidP="00F252E3">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F252E3">
              <w:rPr>
                <w:rFonts w:ascii="Book Antiqua" w:hAnsi="Book Antiqua" w:cs="Times New Roman"/>
                <w:sz w:val="24"/>
                <w:szCs w:val="24"/>
              </w:rPr>
              <w:t>800</w:t>
            </w:r>
          </w:p>
        </w:tc>
        <w:tc>
          <w:tcPr>
            <w:tcW w:w="423" w:type="pct"/>
            <w:tcBorders>
              <w:top w:val="single" w:sz="12" w:space="0" w:color="auto"/>
              <w:left w:val="nil"/>
              <w:bottom w:val="nil"/>
              <w:right w:val="nil"/>
            </w:tcBorders>
            <w:shd w:val="clear" w:color="auto" w:fill="auto"/>
            <w:hideMark/>
          </w:tcPr>
          <w:p w14:paraId="4C462A7B" w14:textId="77777777" w:rsidR="0001255E" w:rsidRPr="00F252E3" w:rsidRDefault="0001255E" w:rsidP="00F252E3">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F252E3">
              <w:rPr>
                <w:rFonts w:ascii="Book Antiqua" w:hAnsi="Book Antiqua" w:cs="Times New Roman"/>
                <w:sz w:val="24"/>
                <w:szCs w:val="24"/>
              </w:rPr>
              <w:t>10%</w:t>
            </w:r>
          </w:p>
        </w:tc>
        <w:tc>
          <w:tcPr>
            <w:tcW w:w="192" w:type="pct"/>
            <w:tcBorders>
              <w:top w:val="single" w:sz="12" w:space="0" w:color="auto"/>
              <w:left w:val="nil"/>
              <w:bottom w:val="nil"/>
              <w:right w:val="nil"/>
            </w:tcBorders>
            <w:shd w:val="clear" w:color="auto" w:fill="auto"/>
            <w:hideMark/>
          </w:tcPr>
          <w:p w14:paraId="3AD87CA9" w14:textId="77777777" w:rsidR="0001255E" w:rsidRPr="00F252E3" w:rsidRDefault="0001255E" w:rsidP="00F252E3">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F252E3">
              <w:rPr>
                <w:rFonts w:ascii="Book Antiqua" w:hAnsi="Book Antiqua" w:cs="Times New Roman"/>
                <w:sz w:val="24"/>
                <w:szCs w:val="24"/>
              </w:rPr>
              <w:t>2-5</w:t>
            </w:r>
          </w:p>
        </w:tc>
      </w:tr>
      <w:tr w:rsidR="0001255E" w:rsidRPr="00F252E3" w14:paraId="00041AAE" w14:textId="77777777" w:rsidTr="00583DB2">
        <w:trPr>
          <w:trHeight w:val="20"/>
          <w:jc w:val="center"/>
        </w:trPr>
        <w:tc>
          <w:tcPr>
            <w:cnfStyle w:val="001000000000" w:firstRow="0" w:lastRow="0" w:firstColumn="1" w:lastColumn="0" w:oddVBand="0" w:evenVBand="0" w:oddHBand="0" w:evenHBand="0" w:firstRowFirstColumn="0" w:firstRowLastColumn="0" w:lastRowFirstColumn="0" w:lastRowLastColumn="0"/>
            <w:tcW w:w="306" w:type="pct"/>
            <w:shd w:val="clear" w:color="auto" w:fill="auto"/>
            <w:hideMark/>
          </w:tcPr>
          <w:p w14:paraId="2F35B850" w14:textId="77777777" w:rsidR="0001255E" w:rsidRPr="00F252E3" w:rsidRDefault="0001255E" w:rsidP="00F252E3">
            <w:pPr>
              <w:snapToGrid w:val="0"/>
              <w:spacing w:line="360" w:lineRule="auto"/>
              <w:jc w:val="both"/>
              <w:rPr>
                <w:rFonts w:ascii="Book Antiqua" w:hAnsi="Book Antiqua" w:cs="Times New Roman"/>
                <w:b w:val="0"/>
                <w:bCs w:val="0"/>
                <w:sz w:val="24"/>
                <w:szCs w:val="24"/>
              </w:rPr>
            </w:pPr>
            <w:r w:rsidRPr="00F252E3">
              <w:rPr>
                <w:rFonts w:ascii="Book Antiqua" w:hAnsi="Book Antiqua" w:cs="Times New Roman"/>
                <w:b w:val="0"/>
                <w:bCs w:val="0"/>
                <w:sz w:val="24"/>
                <w:szCs w:val="24"/>
              </w:rPr>
              <w:t>MERS-</w:t>
            </w:r>
            <w:proofErr w:type="spellStart"/>
            <w:r w:rsidRPr="00F252E3">
              <w:rPr>
                <w:rFonts w:ascii="Book Antiqua" w:hAnsi="Book Antiqua" w:cs="Times New Roman"/>
                <w:b w:val="0"/>
                <w:bCs w:val="0"/>
                <w:sz w:val="24"/>
                <w:szCs w:val="24"/>
              </w:rPr>
              <w:t>CoV</w:t>
            </w:r>
            <w:proofErr w:type="spellEnd"/>
          </w:p>
        </w:tc>
        <w:tc>
          <w:tcPr>
            <w:tcW w:w="477" w:type="pct"/>
            <w:shd w:val="clear" w:color="auto" w:fill="auto"/>
            <w:hideMark/>
          </w:tcPr>
          <w:p w14:paraId="3AECAAB5" w14:textId="77777777" w:rsidR="0001255E" w:rsidRPr="00F252E3" w:rsidRDefault="0001255E" w:rsidP="00F252E3">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F252E3">
              <w:rPr>
                <w:rFonts w:ascii="Book Antiqua" w:hAnsi="Book Antiqua" w:cs="Times New Roman"/>
                <w:sz w:val="24"/>
                <w:szCs w:val="24"/>
              </w:rPr>
              <w:t>DPP4 (CD26)</w:t>
            </w:r>
          </w:p>
        </w:tc>
        <w:tc>
          <w:tcPr>
            <w:tcW w:w="433" w:type="pct"/>
            <w:shd w:val="clear" w:color="auto" w:fill="auto"/>
            <w:hideMark/>
          </w:tcPr>
          <w:p w14:paraId="245DACD6" w14:textId="77777777" w:rsidR="0001255E" w:rsidRPr="00F252E3" w:rsidRDefault="0001255E" w:rsidP="00F252E3">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F252E3">
              <w:rPr>
                <w:rFonts w:ascii="Book Antiqua" w:hAnsi="Book Antiqua" w:cs="Times New Roman"/>
                <w:sz w:val="24"/>
                <w:szCs w:val="24"/>
              </w:rPr>
              <w:t>Bats</w:t>
            </w:r>
          </w:p>
        </w:tc>
        <w:tc>
          <w:tcPr>
            <w:tcW w:w="794" w:type="pct"/>
            <w:shd w:val="clear" w:color="auto" w:fill="auto"/>
            <w:hideMark/>
          </w:tcPr>
          <w:p w14:paraId="38BC415E" w14:textId="77777777" w:rsidR="0001255E" w:rsidRPr="00F252E3" w:rsidRDefault="0001255E" w:rsidP="00F252E3">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F252E3">
              <w:rPr>
                <w:rFonts w:ascii="Book Antiqua" w:hAnsi="Book Antiqua" w:cs="Times New Roman"/>
                <w:sz w:val="24"/>
                <w:szCs w:val="24"/>
              </w:rPr>
              <w:t>Camels</w:t>
            </w:r>
          </w:p>
        </w:tc>
        <w:tc>
          <w:tcPr>
            <w:tcW w:w="750" w:type="pct"/>
            <w:shd w:val="clear" w:color="auto" w:fill="auto"/>
            <w:hideMark/>
          </w:tcPr>
          <w:p w14:paraId="292492C2" w14:textId="77777777" w:rsidR="0001255E" w:rsidRPr="00F252E3" w:rsidRDefault="0001255E" w:rsidP="00F252E3">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F252E3">
              <w:rPr>
                <w:rFonts w:ascii="Book Antiqua" w:hAnsi="Book Antiqua" w:cs="Times New Roman"/>
                <w:sz w:val="24"/>
                <w:szCs w:val="24"/>
              </w:rPr>
              <w:t>Typically, between 2 d and 14 d</w:t>
            </w:r>
          </w:p>
        </w:tc>
        <w:tc>
          <w:tcPr>
            <w:tcW w:w="749" w:type="pct"/>
            <w:shd w:val="clear" w:color="auto" w:fill="auto"/>
            <w:hideMark/>
          </w:tcPr>
          <w:p w14:paraId="7B1EED9F" w14:textId="77777777" w:rsidR="0001255E" w:rsidRPr="00F252E3" w:rsidRDefault="0001255E" w:rsidP="00F252E3">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F252E3">
              <w:rPr>
                <w:rFonts w:ascii="Book Antiqua" w:hAnsi="Book Antiqua" w:cs="Times New Roman"/>
                <w:sz w:val="24"/>
                <w:szCs w:val="24"/>
              </w:rPr>
              <w:t>2500</w:t>
            </w:r>
          </w:p>
        </w:tc>
        <w:tc>
          <w:tcPr>
            <w:tcW w:w="876" w:type="pct"/>
            <w:shd w:val="clear" w:color="auto" w:fill="auto"/>
            <w:hideMark/>
          </w:tcPr>
          <w:p w14:paraId="6C8EE219" w14:textId="77777777" w:rsidR="0001255E" w:rsidRPr="00F252E3" w:rsidRDefault="0001255E" w:rsidP="00F252E3">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F252E3">
              <w:rPr>
                <w:rFonts w:ascii="Book Antiqua" w:hAnsi="Book Antiqua" w:cs="Times New Roman"/>
                <w:sz w:val="24"/>
                <w:szCs w:val="24"/>
              </w:rPr>
              <w:t>800</w:t>
            </w:r>
          </w:p>
        </w:tc>
        <w:tc>
          <w:tcPr>
            <w:tcW w:w="423" w:type="pct"/>
            <w:shd w:val="clear" w:color="auto" w:fill="auto"/>
            <w:hideMark/>
          </w:tcPr>
          <w:p w14:paraId="4084C44E" w14:textId="77777777" w:rsidR="0001255E" w:rsidRPr="00F252E3" w:rsidRDefault="0001255E" w:rsidP="00F252E3">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F252E3">
              <w:rPr>
                <w:rFonts w:ascii="Book Antiqua" w:hAnsi="Book Antiqua" w:cs="Times New Roman"/>
                <w:sz w:val="24"/>
                <w:szCs w:val="24"/>
              </w:rPr>
              <w:t>35%</w:t>
            </w:r>
          </w:p>
        </w:tc>
        <w:tc>
          <w:tcPr>
            <w:tcW w:w="192" w:type="pct"/>
            <w:shd w:val="clear" w:color="auto" w:fill="auto"/>
            <w:hideMark/>
          </w:tcPr>
          <w:p w14:paraId="406BBB7A" w14:textId="77777777" w:rsidR="0001255E" w:rsidRPr="00F252E3" w:rsidRDefault="0001255E" w:rsidP="00F252E3">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F252E3">
              <w:rPr>
                <w:rFonts w:ascii="Book Antiqua" w:hAnsi="Book Antiqua" w:cs="Times New Roman"/>
                <w:sz w:val="24"/>
                <w:szCs w:val="24"/>
              </w:rPr>
              <w:t>2-5</w:t>
            </w:r>
          </w:p>
        </w:tc>
      </w:tr>
      <w:tr w:rsidR="0001255E" w:rsidRPr="00F252E3" w14:paraId="6E2FD680" w14:textId="77777777" w:rsidTr="00583DB2">
        <w:trPr>
          <w:cnfStyle w:val="000000100000" w:firstRow="0" w:lastRow="0" w:firstColumn="0" w:lastColumn="0" w:oddVBand="0" w:evenVBand="0" w:oddHBand="1" w:evenHBand="0" w:firstRowFirstColumn="0" w:firstRowLastColumn="0" w:lastRowFirstColumn="0" w:lastRowLastColumn="0"/>
          <w:trHeight w:val="867"/>
          <w:jc w:val="center"/>
        </w:trPr>
        <w:tc>
          <w:tcPr>
            <w:cnfStyle w:val="001000000000" w:firstRow="0" w:lastRow="0" w:firstColumn="1" w:lastColumn="0" w:oddVBand="0" w:evenVBand="0" w:oddHBand="0" w:evenHBand="0" w:firstRowFirstColumn="0" w:firstRowLastColumn="0" w:lastRowFirstColumn="0" w:lastRowLastColumn="0"/>
            <w:tcW w:w="306" w:type="pct"/>
            <w:tcBorders>
              <w:top w:val="nil"/>
              <w:left w:val="nil"/>
              <w:bottom w:val="single" w:sz="12" w:space="0" w:color="auto"/>
              <w:right w:val="nil"/>
            </w:tcBorders>
            <w:shd w:val="clear" w:color="auto" w:fill="auto"/>
            <w:hideMark/>
          </w:tcPr>
          <w:p w14:paraId="38803325" w14:textId="77777777" w:rsidR="0001255E" w:rsidRPr="00F252E3" w:rsidRDefault="0001255E" w:rsidP="00F252E3">
            <w:pPr>
              <w:snapToGrid w:val="0"/>
              <w:spacing w:line="360" w:lineRule="auto"/>
              <w:jc w:val="both"/>
              <w:rPr>
                <w:rFonts w:ascii="Book Antiqua" w:hAnsi="Book Antiqua" w:cs="Times New Roman"/>
                <w:b w:val="0"/>
                <w:bCs w:val="0"/>
                <w:sz w:val="24"/>
                <w:szCs w:val="24"/>
              </w:rPr>
            </w:pPr>
            <w:r w:rsidRPr="00F252E3">
              <w:rPr>
                <w:rFonts w:ascii="Book Antiqua" w:hAnsi="Book Antiqua" w:cs="Times New Roman"/>
                <w:b w:val="0"/>
                <w:bCs w:val="0"/>
                <w:sz w:val="24"/>
                <w:szCs w:val="24"/>
              </w:rPr>
              <w:t>SARS-CoV-2</w:t>
            </w:r>
          </w:p>
        </w:tc>
        <w:tc>
          <w:tcPr>
            <w:tcW w:w="477" w:type="pct"/>
            <w:tcBorders>
              <w:top w:val="nil"/>
              <w:left w:val="nil"/>
              <w:bottom w:val="single" w:sz="12" w:space="0" w:color="auto"/>
              <w:right w:val="nil"/>
            </w:tcBorders>
            <w:shd w:val="clear" w:color="auto" w:fill="auto"/>
            <w:hideMark/>
          </w:tcPr>
          <w:p w14:paraId="2936D32F" w14:textId="77777777" w:rsidR="0001255E" w:rsidRPr="00F252E3" w:rsidRDefault="0001255E" w:rsidP="00F252E3">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F252E3">
              <w:rPr>
                <w:rFonts w:ascii="Book Antiqua" w:hAnsi="Book Antiqua" w:cs="Times New Roman"/>
                <w:sz w:val="24"/>
                <w:szCs w:val="24"/>
              </w:rPr>
              <w:t>Most likely ACE2</w:t>
            </w:r>
          </w:p>
        </w:tc>
        <w:tc>
          <w:tcPr>
            <w:tcW w:w="433" w:type="pct"/>
            <w:tcBorders>
              <w:top w:val="nil"/>
              <w:left w:val="nil"/>
              <w:bottom w:val="single" w:sz="12" w:space="0" w:color="auto"/>
              <w:right w:val="nil"/>
            </w:tcBorders>
            <w:shd w:val="clear" w:color="auto" w:fill="auto"/>
            <w:hideMark/>
          </w:tcPr>
          <w:p w14:paraId="37507104" w14:textId="77777777" w:rsidR="0001255E" w:rsidRPr="00F252E3" w:rsidRDefault="0001255E" w:rsidP="00F252E3">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F252E3">
              <w:rPr>
                <w:rFonts w:ascii="Book Antiqua" w:hAnsi="Book Antiqua" w:cs="Times New Roman"/>
                <w:sz w:val="24"/>
                <w:szCs w:val="24"/>
              </w:rPr>
              <w:t>Bats</w:t>
            </w:r>
          </w:p>
        </w:tc>
        <w:tc>
          <w:tcPr>
            <w:tcW w:w="794" w:type="pct"/>
            <w:tcBorders>
              <w:top w:val="nil"/>
              <w:left w:val="nil"/>
              <w:bottom w:val="single" w:sz="12" w:space="0" w:color="auto"/>
              <w:right w:val="nil"/>
            </w:tcBorders>
            <w:shd w:val="clear" w:color="auto" w:fill="auto"/>
            <w:hideMark/>
          </w:tcPr>
          <w:p w14:paraId="240C701C" w14:textId="71B62A6F" w:rsidR="0001255E" w:rsidRPr="00F252E3" w:rsidRDefault="0001255E" w:rsidP="00F252E3">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F252E3">
              <w:rPr>
                <w:rFonts w:ascii="Book Antiqua" w:hAnsi="Book Antiqua" w:cs="Times New Roman"/>
                <w:sz w:val="24"/>
                <w:szCs w:val="24"/>
              </w:rPr>
              <w:t>Pangolin (</w:t>
            </w:r>
            <w:r w:rsidRPr="00D9171E">
              <w:rPr>
                <w:rFonts w:ascii="Book Antiqua" w:hAnsi="Book Antiqua" w:cs="Times New Roman"/>
                <w:i/>
                <w:sz w:val="24"/>
                <w:szCs w:val="24"/>
              </w:rPr>
              <w:t xml:space="preserve">Manis </w:t>
            </w:r>
            <w:proofErr w:type="spellStart"/>
            <w:r w:rsidR="00D9171E" w:rsidRPr="00D9171E">
              <w:rPr>
                <w:rFonts w:ascii="Book Antiqua" w:hAnsi="Book Antiqua" w:cs="Times New Roman"/>
                <w:i/>
                <w:sz w:val="24"/>
                <w:szCs w:val="24"/>
              </w:rPr>
              <w:t>p</w:t>
            </w:r>
            <w:r w:rsidRPr="00D9171E">
              <w:rPr>
                <w:rFonts w:ascii="Book Antiqua" w:hAnsi="Book Antiqua" w:cs="Times New Roman"/>
                <w:i/>
                <w:sz w:val="24"/>
                <w:szCs w:val="24"/>
              </w:rPr>
              <w:t>entadactyla</w:t>
            </w:r>
            <w:proofErr w:type="spellEnd"/>
            <w:r w:rsidRPr="00F252E3">
              <w:rPr>
                <w:rFonts w:ascii="Book Antiqua" w:hAnsi="Book Antiqua" w:cs="Times New Roman"/>
                <w:sz w:val="24"/>
                <w:szCs w:val="24"/>
              </w:rPr>
              <w:t>)</w:t>
            </w:r>
          </w:p>
        </w:tc>
        <w:tc>
          <w:tcPr>
            <w:tcW w:w="750" w:type="pct"/>
            <w:tcBorders>
              <w:top w:val="nil"/>
              <w:left w:val="nil"/>
              <w:bottom w:val="single" w:sz="12" w:space="0" w:color="auto"/>
              <w:right w:val="nil"/>
            </w:tcBorders>
            <w:shd w:val="clear" w:color="auto" w:fill="auto"/>
            <w:hideMark/>
          </w:tcPr>
          <w:p w14:paraId="0C35AADB" w14:textId="77777777" w:rsidR="0001255E" w:rsidRPr="00F252E3" w:rsidRDefault="0001255E" w:rsidP="00F252E3">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F252E3">
              <w:rPr>
                <w:rFonts w:ascii="Book Antiqua" w:hAnsi="Book Antiqua" w:cs="Times New Roman"/>
                <w:sz w:val="24"/>
                <w:szCs w:val="24"/>
              </w:rPr>
              <w:t>Current estimates between 3d to 7 d, and up to 14 d</w:t>
            </w:r>
          </w:p>
        </w:tc>
        <w:tc>
          <w:tcPr>
            <w:tcW w:w="749" w:type="pct"/>
            <w:tcBorders>
              <w:top w:val="nil"/>
              <w:left w:val="nil"/>
              <w:bottom w:val="single" w:sz="12" w:space="0" w:color="auto"/>
              <w:right w:val="nil"/>
            </w:tcBorders>
            <w:shd w:val="clear" w:color="auto" w:fill="auto"/>
            <w:hideMark/>
          </w:tcPr>
          <w:p w14:paraId="01E84E62" w14:textId="4D57283E" w:rsidR="0001255E" w:rsidRPr="00F252E3" w:rsidRDefault="0001255E" w:rsidP="00F252E3">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F252E3">
              <w:rPr>
                <w:rFonts w:ascii="Book Antiqua" w:hAnsi="Book Antiqua" w:cs="Times New Roman"/>
                <w:sz w:val="24"/>
                <w:szCs w:val="24"/>
              </w:rPr>
              <w:t>Over 3349786</w:t>
            </w:r>
            <w:r w:rsidRPr="00F252E3">
              <w:rPr>
                <w:rFonts w:ascii="Book Antiqua" w:hAnsi="Book Antiqua" w:cs="Times New Roman"/>
                <w:b/>
                <w:sz w:val="24"/>
                <w:szCs w:val="24"/>
              </w:rPr>
              <w:t xml:space="preserve"> </w:t>
            </w:r>
            <w:r w:rsidRPr="00F252E3">
              <w:rPr>
                <w:rFonts w:ascii="Book Antiqua" w:hAnsi="Book Antiqua" w:cs="Times New Roman"/>
                <w:sz w:val="24"/>
                <w:szCs w:val="24"/>
                <w:lang w:val="en-US"/>
              </w:rPr>
              <w:t>as of 03 May</w:t>
            </w:r>
            <w:r w:rsidR="00F359E4" w:rsidRPr="00F252E3">
              <w:rPr>
                <w:rFonts w:ascii="Book Antiqua" w:hAnsi="Book Antiqua" w:cs="Times New Roman"/>
                <w:sz w:val="24"/>
                <w:szCs w:val="24"/>
                <w:lang w:val="en-US"/>
              </w:rPr>
              <w:t xml:space="preserve">, </w:t>
            </w:r>
            <w:r w:rsidRPr="00F252E3">
              <w:rPr>
                <w:rFonts w:ascii="Book Antiqua" w:hAnsi="Book Antiqua" w:cs="Times New Roman"/>
                <w:sz w:val="24"/>
                <w:szCs w:val="24"/>
                <w:lang w:val="en-US"/>
              </w:rPr>
              <w:t>2020</w:t>
            </w:r>
          </w:p>
        </w:tc>
        <w:tc>
          <w:tcPr>
            <w:tcW w:w="876" w:type="pct"/>
            <w:tcBorders>
              <w:top w:val="nil"/>
              <w:left w:val="nil"/>
              <w:bottom w:val="single" w:sz="12" w:space="0" w:color="auto"/>
              <w:right w:val="nil"/>
            </w:tcBorders>
            <w:shd w:val="clear" w:color="auto" w:fill="auto"/>
            <w:hideMark/>
          </w:tcPr>
          <w:p w14:paraId="4813A944" w14:textId="767A42F9" w:rsidR="0001255E" w:rsidRPr="00F252E3" w:rsidRDefault="0001255E" w:rsidP="00F252E3">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F252E3">
              <w:rPr>
                <w:rFonts w:ascii="Book Antiqua" w:hAnsi="Book Antiqua" w:cs="Times New Roman"/>
                <w:sz w:val="24"/>
                <w:szCs w:val="24"/>
              </w:rPr>
              <w:t xml:space="preserve">Over 238628 </w:t>
            </w:r>
            <w:r w:rsidRPr="00F252E3">
              <w:rPr>
                <w:rFonts w:ascii="Book Antiqua" w:hAnsi="Book Antiqua" w:cs="Times New Roman"/>
                <w:sz w:val="24"/>
                <w:szCs w:val="24"/>
                <w:lang w:val="en-US"/>
              </w:rPr>
              <w:t>as of 03 May</w:t>
            </w:r>
            <w:r w:rsidR="00F359E4" w:rsidRPr="00F252E3">
              <w:rPr>
                <w:rFonts w:ascii="Book Antiqua" w:hAnsi="Book Antiqua" w:cs="Times New Roman"/>
                <w:sz w:val="24"/>
                <w:szCs w:val="24"/>
                <w:lang w:val="en-US"/>
              </w:rPr>
              <w:t xml:space="preserve">, </w:t>
            </w:r>
            <w:r w:rsidRPr="00F252E3">
              <w:rPr>
                <w:rFonts w:ascii="Book Antiqua" w:hAnsi="Book Antiqua" w:cs="Times New Roman"/>
                <w:sz w:val="24"/>
                <w:szCs w:val="24"/>
                <w:lang w:val="en-US"/>
              </w:rPr>
              <w:t>2020</w:t>
            </w:r>
          </w:p>
        </w:tc>
        <w:tc>
          <w:tcPr>
            <w:tcW w:w="423" w:type="pct"/>
            <w:tcBorders>
              <w:top w:val="nil"/>
              <w:left w:val="nil"/>
              <w:bottom w:val="single" w:sz="12" w:space="0" w:color="auto"/>
              <w:right w:val="nil"/>
            </w:tcBorders>
            <w:shd w:val="clear" w:color="auto" w:fill="auto"/>
            <w:hideMark/>
          </w:tcPr>
          <w:p w14:paraId="3551813B" w14:textId="77777777" w:rsidR="0001255E" w:rsidRPr="00F252E3" w:rsidRDefault="0001255E" w:rsidP="00F252E3">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F252E3">
              <w:rPr>
                <w:rFonts w:ascii="Book Antiqua" w:hAnsi="Book Antiqua" w:cs="Times New Roman"/>
                <w:sz w:val="24"/>
                <w:szCs w:val="24"/>
              </w:rPr>
              <w:t>3.4% as of 3 March, 2020</w:t>
            </w:r>
            <w:r w:rsidRPr="00F252E3">
              <w:rPr>
                <w:rFonts w:ascii="Book Antiqua" w:hAnsi="Book Antiqua" w:cs="Times New Roman"/>
                <w:sz w:val="24"/>
                <w:szCs w:val="24"/>
              </w:rPr>
              <w:fldChar w:fldCharType="begin" w:fldLock="1"/>
            </w:r>
            <w:r w:rsidRPr="00F252E3">
              <w:rPr>
                <w:rFonts w:ascii="Book Antiqua" w:hAnsi="Book Antiqua" w:cs="Times New Roman"/>
                <w:sz w:val="24"/>
                <w:szCs w:val="24"/>
              </w:rPr>
              <w:instrText>ADDIN CSL_CITATION {"citationItems":[{"id":"ITEM-1","itemData":{"URL":"https://www.who.int/dg/speeches/detail/who-director-general-s-opening-remarks-at-the-media-briefing-on-covid-19---3-march-2020","accessed":{"date-parts":[["2020","5","5"]]},"author":[{"dropping-particle":"","family":"WHO","given":"","non-dropping-particle":"","parse-names":false,"suffix":""}],"id":"ITEM-1","issued":{"date-parts":[["2020"]]},"title":"WHO Director-General's opening remarks at the media briefing on COVID-19 - 3 March 2020","type":"webpage"},"uris":["http://www.mendeley.com/documents/?uuid=3548173a-c89b-3ed2-8c92-9cadcb2552f5"]}],"mendeley":{"formattedCitation":"&lt;sup&gt;[37]&lt;/sup&gt;","plainTextFormattedCitation":"[37]","previouslyFormattedCitation":"&lt;sup&gt;[37]&lt;/sup&gt;"},"properties":{"noteIndex":0},"schema":"https://github.com/citation-style-language/schema/raw/master/csl-citation.json"}</w:instrText>
            </w:r>
            <w:r w:rsidRPr="00F252E3">
              <w:rPr>
                <w:rFonts w:ascii="Book Antiqua" w:hAnsi="Book Antiqua" w:cs="Times New Roman"/>
                <w:sz w:val="24"/>
                <w:szCs w:val="24"/>
              </w:rPr>
              <w:fldChar w:fldCharType="separate"/>
            </w:r>
            <w:r w:rsidRPr="00F252E3">
              <w:rPr>
                <w:rFonts w:ascii="Book Antiqua" w:hAnsi="Book Antiqua" w:cs="Times New Roman"/>
                <w:noProof/>
                <w:sz w:val="24"/>
                <w:szCs w:val="24"/>
                <w:vertAlign w:val="superscript"/>
              </w:rPr>
              <w:t>[37]</w:t>
            </w:r>
            <w:r w:rsidRPr="00F252E3">
              <w:rPr>
                <w:rFonts w:ascii="Book Antiqua" w:hAnsi="Book Antiqua" w:cs="Times New Roman"/>
                <w:sz w:val="24"/>
                <w:szCs w:val="24"/>
              </w:rPr>
              <w:fldChar w:fldCharType="end"/>
            </w:r>
          </w:p>
        </w:tc>
        <w:tc>
          <w:tcPr>
            <w:tcW w:w="192" w:type="pct"/>
            <w:tcBorders>
              <w:top w:val="nil"/>
              <w:left w:val="nil"/>
              <w:bottom w:val="single" w:sz="12" w:space="0" w:color="auto"/>
              <w:right w:val="nil"/>
            </w:tcBorders>
            <w:shd w:val="clear" w:color="auto" w:fill="auto"/>
            <w:hideMark/>
          </w:tcPr>
          <w:p w14:paraId="12D771A7" w14:textId="77777777" w:rsidR="0001255E" w:rsidRPr="00F252E3" w:rsidRDefault="0001255E" w:rsidP="00F252E3">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F252E3">
              <w:rPr>
                <w:rFonts w:ascii="Book Antiqua" w:hAnsi="Book Antiqua" w:cs="Times New Roman"/>
                <w:sz w:val="24"/>
                <w:szCs w:val="24"/>
              </w:rPr>
              <w:t>2-3</w:t>
            </w:r>
            <w:r w:rsidRPr="00F252E3">
              <w:rPr>
                <w:rFonts w:ascii="Book Antiqua" w:hAnsi="Book Antiqua" w:cs="Times New Roman"/>
                <w:sz w:val="24"/>
                <w:szCs w:val="24"/>
                <w:lang w:val="el-GR"/>
              </w:rPr>
              <w:t>.</w:t>
            </w:r>
            <w:r w:rsidRPr="00F252E3">
              <w:rPr>
                <w:rFonts w:ascii="Book Antiqua" w:hAnsi="Book Antiqua" w:cs="Times New Roman"/>
                <w:sz w:val="24"/>
                <w:szCs w:val="24"/>
              </w:rPr>
              <w:t>5</w:t>
            </w:r>
          </w:p>
        </w:tc>
      </w:tr>
    </w:tbl>
    <w:p w14:paraId="1BA80D68" w14:textId="3AEDDF34" w:rsidR="00754A4F" w:rsidRPr="00F252E3" w:rsidRDefault="0082282D" w:rsidP="00F252E3">
      <w:pPr>
        <w:snapToGrid w:val="0"/>
        <w:spacing w:after="0" w:line="360" w:lineRule="auto"/>
        <w:jc w:val="both"/>
        <w:rPr>
          <w:rFonts w:ascii="Book Antiqua" w:hAnsi="Book Antiqua" w:cs="Times New Roman"/>
          <w:sz w:val="24"/>
          <w:szCs w:val="24"/>
          <w:lang w:val="en-US"/>
        </w:rPr>
      </w:pPr>
      <w:r w:rsidRPr="00F252E3">
        <w:rPr>
          <w:rFonts w:ascii="Book Antiqua" w:hAnsi="Book Antiqua" w:cs="Times New Roman"/>
          <w:sz w:val="24"/>
          <w:szCs w:val="24"/>
        </w:rPr>
        <w:t>SARS-</w:t>
      </w:r>
      <w:proofErr w:type="spellStart"/>
      <w:r w:rsidRPr="00F252E3">
        <w:rPr>
          <w:rFonts w:ascii="Book Antiqua" w:hAnsi="Book Antiqua" w:cs="Times New Roman"/>
          <w:sz w:val="24"/>
          <w:szCs w:val="24"/>
        </w:rPr>
        <w:t>CoV</w:t>
      </w:r>
      <w:proofErr w:type="spellEnd"/>
      <w:r w:rsidRPr="00F252E3">
        <w:rPr>
          <w:rFonts w:ascii="Book Antiqua" w:hAnsi="Book Antiqua" w:cs="Times New Roman"/>
          <w:sz w:val="24"/>
          <w:szCs w:val="24"/>
          <w:lang w:val="en-US"/>
        </w:rPr>
        <w:t xml:space="preserve">: Severe </w:t>
      </w:r>
      <w:r w:rsidR="00DB13AE" w:rsidRPr="00F252E3">
        <w:rPr>
          <w:rFonts w:ascii="Book Antiqua" w:hAnsi="Book Antiqua" w:cs="Times New Roman"/>
          <w:sz w:val="24"/>
          <w:szCs w:val="24"/>
          <w:lang w:val="en-US" w:eastAsia="zh-CN"/>
        </w:rPr>
        <w:t>a</w:t>
      </w:r>
      <w:r w:rsidRPr="00F252E3">
        <w:rPr>
          <w:rFonts w:ascii="Book Antiqua" w:hAnsi="Book Antiqua" w:cs="Times New Roman"/>
          <w:sz w:val="24"/>
          <w:szCs w:val="24"/>
          <w:lang w:val="en-US"/>
        </w:rPr>
        <w:t xml:space="preserve">cute </w:t>
      </w:r>
      <w:r w:rsidR="00DB13AE" w:rsidRPr="00F252E3">
        <w:rPr>
          <w:rFonts w:ascii="Book Antiqua" w:hAnsi="Book Antiqua" w:cs="Times New Roman"/>
          <w:sz w:val="24"/>
          <w:szCs w:val="24"/>
          <w:lang w:val="en-US"/>
        </w:rPr>
        <w:t>r</w:t>
      </w:r>
      <w:r w:rsidRPr="00F252E3">
        <w:rPr>
          <w:rFonts w:ascii="Book Antiqua" w:hAnsi="Book Antiqua" w:cs="Times New Roman"/>
          <w:sz w:val="24"/>
          <w:szCs w:val="24"/>
          <w:lang w:val="en-US"/>
        </w:rPr>
        <w:t xml:space="preserve">espiratory </w:t>
      </w:r>
      <w:r w:rsidR="00DB13AE" w:rsidRPr="00F252E3">
        <w:rPr>
          <w:rFonts w:ascii="Book Antiqua" w:hAnsi="Book Antiqua" w:cs="Times New Roman"/>
          <w:sz w:val="24"/>
          <w:szCs w:val="24"/>
          <w:lang w:val="en-US"/>
        </w:rPr>
        <w:t>s</w:t>
      </w:r>
      <w:r w:rsidRPr="00F252E3">
        <w:rPr>
          <w:rFonts w:ascii="Book Antiqua" w:hAnsi="Book Antiqua" w:cs="Times New Roman"/>
          <w:sz w:val="24"/>
          <w:szCs w:val="24"/>
          <w:lang w:val="en-US"/>
        </w:rPr>
        <w:t xml:space="preserve">yndrome </w:t>
      </w:r>
      <w:r w:rsidR="00DB13AE" w:rsidRPr="00F252E3">
        <w:rPr>
          <w:rFonts w:ascii="Book Antiqua" w:hAnsi="Book Antiqua" w:cs="Times New Roman"/>
          <w:sz w:val="24"/>
          <w:szCs w:val="24"/>
          <w:lang w:val="en-US"/>
        </w:rPr>
        <w:t>c</w:t>
      </w:r>
      <w:r w:rsidRPr="00F252E3">
        <w:rPr>
          <w:rFonts w:ascii="Book Antiqua" w:hAnsi="Book Antiqua" w:cs="Times New Roman"/>
          <w:sz w:val="24"/>
          <w:szCs w:val="24"/>
          <w:lang w:val="en-US"/>
        </w:rPr>
        <w:t xml:space="preserve">oronavirus; </w:t>
      </w:r>
      <w:r w:rsidRPr="00F252E3">
        <w:rPr>
          <w:rFonts w:ascii="Book Antiqua" w:hAnsi="Book Antiqua" w:cs="Times New Roman"/>
          <w:sz w:val="24"/>
          <w:szCs w:val="24"/>
        </w:rPr>
        <w:t>MERS-</w:t>
      </w:r>
      <w:proofErr w:type="spellStart"/>
      <w:r w:rsidRPr="00F252E3">
        <w:rPr>
          <w:rFonts w:ascii="Book Antiqua" w:hAnsi="Book Antiqua" w:cs="Times New Roman"/>
          <w:sz w:val="24"/>
          <w:szCs w:val="24"/>
        </w:rPr>
        <w:t>CoV</w:t>
      </w:r>
      <w:proofErr w:type="spellEnd"/>
      <w:r w:rsidRPr="00F252E3">
        <w:rPr>
          <w:rFonts w:ascii="Book Antiqua" w:hAnsi="Book Antiqua" w:cs="Times New Roman"/>
          <w:sz w:val="24"/>
          <w:szCs w:val="24"/>
          <w:lang w:val="en-US"/>
        </w:rPr>
        <w:t xml:space="preserve">: Middle </w:t>
      </w:r>
      <w:r w:rsidR="00DB13AE" w:rsidRPr="00E94827">
        <w:rPr>
          <w:rFonts w:ascii="Book Antiqua" w:hAnsi="Book Antiqua" w:cs="Times New Roman"/>
          <w:caps/>
          <w:sz w:val="24"/>
          <w:szCs w:val="24"/>
          <w:lang w:val="en-US"/>
        </w:rPr>
        <w:t>e</w:t>
      </w:r>
      <w:r w:rsidRPr="00F252E3">
        <w:rPr>
          <w:rFonts w:ascii="Book Antiqua" w:hAnsi="Book Antiqua" w:cs="Times New Roman"/>
          <w:sz w:val="24"/>
          <w:szCs w:val="24"/>
          <w:lang w:val="en-US"/>
        </w:rPr>
        <w:t xml:space="preserve">ast </w:t>
      </w:r>
      <w:r w:rsidR="00DB13AE" w:rsidRPr="00F252E3">
        <w:rPr>
          <w:rFonts w:ascii="Book Antiqua" w:hAnsi="Book Antiqua" w:cs="Times New Roman"/>
          <w:sz w:val="24"/>
          <w:szCs w:val="24"/>
          <w:lang w:val="en-US"/>
        </w:rPr>
        <w:t>r</w:t>
      </w:r>
      <w:r w:rsidRPr="00F252E3">
        <w:rPr>
          <w:rFonts w:ascii="Book Antiqua" w:hAnsi="Book Antiqua" w:cs="Times New Roman"/>
          <w:sz w:val="24"/>
          <w:szCs w:val="24"/>
          <w:lang w:val="en-US"/>
        </w:rPr>
        <w:t xml:space="preserve">espiratory </w:t>
      </w:r>
      <w:r w:rsidR="00DB13AE" w:rsidRPr="00F252E3">
        <w:rPr>
          <w:rFonts w:ascii="Book Antiqua" w:hAnsi="Book Antiqua" w:cs="Times New Roman"/>
          <w:sz w:val="24"/>
          <w:szCs w:val="24"/>
          <w:lang w:val="en-US"/>
        </w:rPr>
        <w:t>s</w:t>
      </w:r>
      <w:r w:rsidRPr="00F252E3">
        <w:rPr>
          <w:rFonts w:ascii="Book Antiqua" w:hAnsi="Book Antiqua" w:cs="Times New Roman"/>
          <w:sz w:val="24"/>
          <w:szCs w:val="24"/>
          <w:lang w:val="en-US"/>
        </w:rPr>
        <w:t xml:space="preserve">yndrome </w:t>
      </w:r>
      <w:r w:rsidR="00DB13AE" w:rsidRPr="00F252E3">
        <w:rPr>
          <w:rFonts w:ascii="Book Antiqua" w:hAnsi="Book Antiqua" w:cs="Times New Roman"/>
          <w:sz w:val="24"/>
          <w:szCs w:val="24"/>
          <w:lang w:val="en-US"/>
        </w:rPr>
        <w:t>c</w:t>
      </w:r>
      <w:r w:rsidRPr="00F252E3">
        <w:rPr>
          <w:rFonts w:ascii="Book Antiqua" w:hAnsi="Book Antiqua" w:cs="Times New Roman"/>
          <w:sz w:val="24"/>
          <w:szCs w:val="24"/>
          <w:lang w:val="en-US"/>
        </w:rPr>
        <w:t xml:space="preserve">oronavirus; </w:t>
      </w:r>
      <w:r w:rsidRPr="00F252E3">
        <w:rPr>
          <w:rFonts w:ascii="Book Antiqua" w:hAnsi="Book Antiqua" w:cs="Times New Roman"/>
          <w:sz w:val="24"/>
          <w:szCs w:val="24"/>
        </w:rPr>
        <w:t>SARS-CoV-2</w:t>
      </w:r>
      <w:r w:rsidRPr="00F252E3">
        <w:rPr>
          <w:rFonts w:ascii="Book Antiqua" w:hAnsi="Book Antiqua" w:cs="Times New Roman"/>
          <w:sz w:val="24"/>
          <w:szCs w:val="24"/>
          <w:lang w:val="en-US"/>
        </w:rPr>
        <w:t xml:space="preserve">: Severe </w:t>
      </w:r>
      <w:r w:rsidR="00DB13AE" w:rsidRPr="00F252E3">
        <w:rPr>
          <w:rFonts w:ascii="Book Antiqua" w:hAnsi="Book Antiqua" w:cs="Times New Roman"/>
          <w:sz w:val="24"/>
          <w:szCs w:val="24"/>
          <w:lang w:val="en-US" w:eastAsia="zh-CN"/>
        </w:rPr>
        <w:t>a</w:t>
      </w:r>
      <w:r w:rsidRPr="00F252E3">
        <w:rPr>
          <w:rFonts w:ascii="Book Antiqua" w:hAnsi="Book Antiqua" w:cs="Times New Roman"/>
          <w:sz w:val="24"/>
          <w:szCs w:val="24"/>
          <w:lang w:val="en-US"/>
        </w:rPr>
        <w:t xml:space="preserve">cute </w:t>
      </w:r>
      <w:r w:rsidR="00DB13AE" w:rsidRPr="00F252E3">
        <w:rPr>
          <w:rFonts w:ascii="Book Antiqua" w:hAnsi="Book Antiqua" w:cs="Times New Roman"/>
          <w:sz w:val="24"/>
          <w:szCs w:val="24"/>
          <w:lang w:val="en-US"/>
        </w:rPr>
        <w:t>r</w:t>
      </w:r>
      <w:r w:rsidRPr="00F252E3">
        <w:rPr>
          <w:rFonts w:ascii="Book Antiqua" w:hAnsi="Book Antiqua" w:cs="Times New Roman"/>
          <w:sz w:val="24"/>
          <w:szCs w:val="24"/>
          <w:lang w:val="en-US"/>
        </w:rPr>
        <w:t xml:space="preserve">espiratory </w:t>
      </w:r>
      <w:r w:rsidR="00DB13AE" w:rsidRPr="00F252E3">
        <w:rPr>
          <w:rFonts w:ascii="Book Antiqua" w:hAnsi="Book Antiqua" w:cs="Times New Roman"/>
          <w:sz w:val="24"/>
          <w:szCs w:val="24"/>
          <w:lang w:val="en-US"/>
        </w:rPr>
        <w:t>s</w:t>
      </w:r>
      <w:r w:rsidRPr="00F252E3">
        <w:rPr>
          <w:rFonts w:ascii="Book Antiqua" w:hAnsi="Book Antiqua" w:cs="Times New Roman"/>
          <w:sz w:val="24"/>
          <w:szCs w:val="24"/>
          <w:lang w:val="en-US"/>
        </w:rPr>
        <w:t xml:space="preserve">yndrome </w:t>
      </w:r>
      <w:r w:rsidR="00DB13AE" w:rsidRPr="00F252E3">
        <w:rPr>
          <w:rFonts w:ascii="Book Antiqua" w:hAnsi="Book Antiqua" w:cs="Times New Roman"/>
          <w:sz w:val="24"/>
          <w:szCs w:val="24"/>
          <w:lang w:val="en-US"/>
        </w:rPr>
        <w:t>c</w:t>
      </w:r>
      <w:r w:rsidRPr="00F252E3">
        <w:rPr>
          <w:rFonts w:ascii="Book Antiqua" w:hAnsi="Book Antiqua" w:cs="Times New Roman"/>
          <w:sz w:val="24"/>
          <w:szCs w:val="24"/>
          <w:lang w:val="en-US"/>
        </w:rPr>
        <w:t>oronavirus 2</w:t>
      </w:r>
      <w:r w:rsidR="00754A4F" w:rsidRPr="00F252E3">
        <w:rPr>
          <w:rFonts w:ascii="Book Antiqua" w:hAnsi="Book Antiqua" w:cs="Times New Roman"/>
          <w:sz w:val="24"/>
          <w:szCs w:val="24"/>
          <w:lang w:val="en-US"/>
        </w:rPr>
        <w:t xml:space="preserve">; ACE2: Angiotensin </w:t>
      </w:r>
      <w:r w:rsidR="00DB13AE" w:rsidRPr="00F252E3">
        <w:rPr>
          <w:rFonts w:ascii="Book Antiqua" w:hAnsi="Book Antiqua" w:cs="Times New Roman"/>
          <w:sz w:val="24"/>
          <w:szCs w:val="24"/>
          <w:lang w:val="en-US"/>
        </w:rPr>
        <w:t>c</w:t>
      </w:r>
      <w:r w:rsidR="00754A4F" w:rsidRPr="00F252E3">
        <w:rPr>
          <w:rFonts w:ascii="Book Antiqua" w:hAnsi="Book Antiqua" w:cs="Times New Roman"/>
          <w:sz w:val="24"/>
          <w:szCs w:val="24"/>
          <w:lang w:val="en-US"/>
        </w:rPr>
        <w:t xml:space="preserve">onverting </w:t>
      </w:r>
      <w:r w:rsidR="00DB13AE" w:rsidRPr="00F252E3">
        <w:rPr>
          <w:rFonts w:ascii="Book Antiqua" w:hAnsi="Book Antiqua" w:cs="Times New Roman"/>
          <w:sz w:val="24"/>
          <w:szCs w:val="24"/>
          <w:lang w:val="en-US"/>
        </w:rPr>
        <w:t>e</w:t>
      </w:r>
      <w:r w:rsidR="00754A4F" w:rsidRPr="00F252E3">
        <w:rPr>
          <w:rFonts w:ascii="Book Antiqua" w:hAnsi="Book Antiqua" w:cs="Times New Roman"/>
          <w:sz w:val="24"/>
          <w:szCs w:val="24"/>
          <w:lang w:val="en-US"/>
        </w:rPr>
        <w:t>nzyme type 2</w:t>
      </w:r>
      <w:r w:rsidR="00583DB2" w:rsidRPr="00F252E3">
        <w:rPr>
          <w:rFonts w:ascii="Book Antiqua" w:hAnsi="Book Antiqua" w:cs="Times New Roman"/>
          <w:sz w:val="24"/>
          <w:szCs w:val="24"/>
          <w:lang w:val="en-US"/>
        </w:rPr>
        <w:t>.</w:t>
      </w:r>
    </w:p>
    <w:p w14:paraId="7DD176C5" w14:textId="77777777" w:rsidR="00754A4F" w:rsidRPr="00F252E3" w:rsidRDefault="00754A4F" w:rsidP="00F252E3">
      <w:pPr>
        <w:snapToGrid w:val="0"/>
        <w:spacing w:after="0" w:line="360" w:lineRule="auto"/>
        <w:jc w:val="both"/>
        <w:rPr>
          <w:rFonts w:ascii="Book Antiqua" w:hAnsi="Book Antiqua" w:cs="Times New Roman"/>
          <w:sz w:val="24"/>
          <w:szCs w:val="24"/>
          <w:lang w:val="en-US"/>
        </w:rPr>
      </w:pPr>
      <w:r w:rsidRPr="00F252E3">
        <w:rPr>
          <w:rFonts w:ascii="Book Antiqua" w:hAnsi="Book Antiqua" w:cs="Times New Roman"/>
          <w:sz w:val="24"/>
          <w:szCs w:val="24"/>
          <w:lang w:val="en-US"/>
        </w:rPr>
        <w:br w:type="page"/>
      </w:r>
    </w:p>
    <w:p w14:paraId="0D94B708" w14:textId="49D7359D" w:rsidR="003E2712" w:rsidRPr="00F252E3" w:rsidRDefault="00692C9E" w:rsidP="00F252E3">
      <w:pPr>
        <w:snapToGrid w:val="0"/>
        <w:spacing w:after="0" w:line="360" w:lineRule="auto"/>
        <w:jc w:val="both"/>
        <w:rPr>
          <w:rFonts w:ascii="Book Antiqua" w:hAnsi="Book Antiqua" w:cs="Times New Roman"/>
          <w:b/>
          <w:bCs/>
          <w:sz w:val="24"/>
          <w:szCs w:val="24"/>
          <w:lang w:val="en-US"/>
        </w:rPr>
      </w:pPr>
      <w:r w:rsidRPr="00F252E3">
        <w:rPr>
          <w:rFonts w:ascii="Book Antiqua" w:hAnsi="Book Antiqua" w:cs="Times New Roman"/>
          <w:b/>
          <w:bCs/>
          <w:sz w:val="24"/>
          <w:szCs w:val="24"/>
          <w:lang w:val="en-US"/>
        </w:rPr>
        <w:lastRenderedPageBreak/>
        <w:t>Table 2</w:t>
      </w:r>
      <w:r w:rsidR="00960D62" w:rsidRPr="00F252E3">
        <w:rPr>
          <w:rFonts w:ascii="Book Antiqua" w:hAnsi="Book Antiqua" w:cs="Times New Roman"/>
          <w:b/>
          <w:bCs/>
          <w:sz w:val="24"/>
          <w:szCs w:val="24"/>
          <w:lang w:val="en-US"/>
        </w:rPr>
        <w:t xml:space="preserve"> </w:t>
      </w:r>
      <w:r w:rsidRPr="00F252E3">
        <w:rPr>
          <w:rFonts w:ascii="Book Antiqua" w:hAnsi="Book Antiqua" w:cs="Times New Roman"/>
          <w:b/>
          <w:bCs/>
          <w:sz w:val="24"/>
          <w:szCs w:val="24"/>
          <w:lang w:val="en-US"/>
        </w:rPr>
        <w:t>Pulmonary</w:t>
      </w:r>
      <w:r w:rsidR="00960D62" w:rsidRPr="00F252E3">
        <w:rPr>
          <w:rFonts w:ascii="Book Antiqua" w:hAnsi="Book Antiqua" w:cs="Times New Roman"/>
          <w:b/>
          <w:bCs/>
          <w:sz w:val="24"/>
          <w:szCs w:val="24"/>
          <w:lang w:val="en-US"/>
        </w:rPr>
        <w:t xml:space="preserve"> </w:t>
      </w:r>
      <w:r w:rsidRPr="00F252E3">
        <w:rPr>
          <w:rFonts w:ascii="Book Antiqua" w:hAnsi="Book Antiqua" w:cs="Times New Roman"/>
          <w:b/>
          <w:bCs/>
          <w:sz w:val="24"/>
          <w:szCs w:val="24"/>
          <w:lang w:val="en-US"/>
        </w:rPr>
        <w:t xml:space="preserve">findings in patients with </w:t>
      </w:r>
      <w:r w:rsidR="00CE10D6" w:rsidRPr="00F252E3">
        <w:rPr>
          <w:rFonts w:ascii="Book Antiqua" w:hAnsi="Book Antiqua" w:cs="Times New Roman"/>
          <w:b/>
          <w:bCs/>
          <w:sz w:val="24"/>
          <w:szCs w:val="24"/>
          <w:lang w:val="en-US"/>
        </w:rPr>
        <w:t>c</w:t>
      </w:r>
      <w:r w:rsidRPr="00F252E3">
        <w:rPr>
          <w:rFonts w:ascii="Book Antiqua" w:hAnsi="Book Antiqua" w:cs="Times New Roman"/>
          <w:b/>
          <w:bCs/>
          <w:sz w:val="24"/>
          <w:szCs w:val="24"/>
          <w:lang w:val="en-US"/>
        </w:rPr>
        <w:t xml:space="preserve">oronavirus </w:t>
      </w:r>
      <w:r w:rsidR="0001255E" w:rsidRPr="00F252E3">
        <w:rPr>
          <w:rFonts w:ascii="Book Antiqua" w:hAnsi="Book Antiqua" w:cs="Times New Roman"/>
          <w:b/>
          <w:bCs/>
          <w:sz w:val="24"/>
          <w:szCs w:val="24"/>
          <w:lang w:val="en-US"/>
        </w:rPr>
        <w:t>d</w:t>
      </w:r>
      <w:r w:rsidRPr="00F252E3">
        <w:rPr>
          <w:rFonts w:ascii="Book Antiqua" w:hAnsi="Book Antiqua" w:cs="Times New Roman"/>
          <w:b/>
          <w:bCs/>
          <w:sz w:val="24"/>
          <w:szCs w:val="24"/>
          <w:lang w:val="en-US"/>
        </w:rPr>
        <w:t>isease 2019</w:t>
      </w:r>
    </w:p>
    <w:tbl>
      <w:tblPr>
        <w:tblStyle w:val="6"/>
        <w:tblW w:w="14601" w:type="dxa"/>
        <w:tblInd w:w="-291" w:type="dxa"/>
        <w:tblLayout w:type="fixed"/>
        <w:tblLook w:val="04A0" w:firstRow="1" w:lastRow="0" w:firstColumn="1" w:lastColumn="0" w:noHBand="0" w:noVBand="1"/>
      </w:tblPr>
      <w:tblGrid>
        <w:gridCol w:w="2183"/>
        <w:gridCol w:w="1510"/>
        <w:gridCol w:w="2860"/>
        <w:gridCol w:w="2183"/>
        <w:gridCol w:w="3746"/>
        <w:gridCol w:w="2119"/>
      </w:tblGrid>
      <w:tr w:rsidR="003E2712" w:rsidRPr="00F252E3" w14:paraId="2AE9E6A9" w14:textId="77777777" w:rsidTr="0001255E">
        <w:trPr>
          <w:cnfStyle w:val="100000000000" w:firstRow="1" w:lastRow="0" w:firstColumn="0" w:lastColumn="0" w:oddVBand="0" w:evenVBand="0" w:oddHBand="0" w:evenHBand="0" w:firstRowFirstColumn="0" w:firstRowLastColumn="0" w:lastRowFirstColumn="0" w:lastRowLastColumn="0"/>
          <w:trHeight w:val="892"/>
        </w:trPr>
        <w:tc>
          <w:tcPr>
            <w:cnfStyle w:val="001000000000" w:firstRow="0" w:lastRow="0" w:firstColumn="1" w:lastColumn="0" w:oddVBand="0" w:evenVBand="0" w:oddHBand="0" w:evenHBand="0" w:firstRowFirstColumn="0" w:firstRowLastColumn="0" w:lastRowFirstColumn="0" w:lastRowLastColumn="0"/>
            <w:tcW w:w="2183" w:type="dxa"/>
            <w:tcBorders>
              <w:top w:val="single" w:sz="4" w:space="0" w:color="000000" w:themeColor="text1"/>
            </w:tcBorders>
            <w:shd w:val="clear" w:color="auto" w:fill="auto"/>
          </w:tcPr>
          <w:p w14:paraId="0C5D98D2" w14:textId="05B75EF4" w:rsidR="003E2712" w:rsidRPr="00F252E3" w:rsidRDefault="00583DB2" w:rsidP="00F252E3">
            <w:pPr>
              <w:snapToGrid w:val="0"/>
              <w:spacing w:line="360" w:lineRule="auto"/>
              <w:jc w:val="both"/>
              <w:rPr>
                <w:rFonts w:ascii="Book Antiqua" w:hAnsi="Book Antiqua" w:cs="Times New Roman"/>
                <w:sz w:val="24"/>
                <w:szCs w:val="24"/>
                <w:lang w:val="el-GR"/>
              </w:rPr>
            </w:pPr>
            <w:r w:rsidRPr="00F252E3">
              <w:rPr>
                <w:rFonts w:ascii="Book Antiqua" w:hAnsi="Book Antiqua" w:cs="Times New Roman"/>
                <w:sz w:val="24"/>
                <w:szCs w:val="24"/>
                <w:lang w:val="el-GR"/>
              </w:rPr>
              <w:t>Ref.</w:t>
            </w:r>
          </w:p>
        </w:tc>
        <w:tc>
          <w:tcPr>
            <w:tcW w:w="1510" w:type="dxa"/>
            <w:tcBorders>
              <w:top w:val="single" w:sz="4" w:space="0" w:color="000000" w:themeColor="text1"/>
            </w:tcBorders>
            <w:shd w:val="clear" w:color="auto" w:fill="auto"/>
          </w:tcPr>
          <w:p w14:paraId="7DBC7957" w14:textId="77777777" w:rsidR="003E2712" w:rsidRPr="00F252E3" w:rsidRDefault="003E2712" w:rsidP="00F252E3">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sz w:val="24"/>
                <w:szCs w:val="24"/>
                <w:lang w:val="el-GR"/>
              </w:rPr>
            </w:pPr>
            <w:r w:rsidRPr="00F252E3">
              <w:rPr>
                <w:rFonts w:ascii="Book Antiqua" w:hAnsi="Book Antiqua" w:cs="Times New Roman"/>
                <w:sz w:val="24"/>
                <w:szCs w:val="24"/>
                <w:lang w:val="el-GR"/>
              </w:rPr>
              <w:t>Number of patients</w:t>
            </w:r>
          </w:p>
        </w:tc>
        <w:tc>
          <w:tcPr>
            <w:tcW w:w="2860" w:type="dxa"/>
            <w:tcBorders>
              <w:top w:val="single" w:sz="4" w:space="0" w:color="000000" w:themeColor="text1"/>
            </w:tcBorders>
            <w:shd w:val="clear" w:color="auto" w:fill="auto"/>
          </w:tcPr>
          <w:p w14:paraId="428802A1" w14:textId="77777777" w:rsidR="003E2712" w:rsidRPr="00F252E3" w:rsidRDefault="003E2712" w:rsidP="00F252E3">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sz w:val="24"/>
                <w:szCs w:val="24"/>
                <w:lang w:val="el-GR"/>
              </w:rPr>
            </w:pPr>
            <w:r w:rsidRPr="00F252E3">
              <w:rPr>
                <w:rFonts w:ascii="Book Antiqua" w:hAnsi="Book Antiqua" w:cs="Times New Roman"/>
                <w:sz w:val="24"/>
                <w:szCs w:val="24"/>
                <w:lang w:val="el-GR"/>
              </w:rPr>
              <w:t>Cough (</w:t>
            </w:r>
            <w:r w:rsidRPr="00F252E3">
              <w:rPr>
                <w:rFonts w:ascii="Book Antiqua" w:hAnsi="Book Antiqua" w:cs="Times New Roman"/>
                <w:i/>
                <w:sz w:val="24"/>
                <w:szCs w:val="24"/>
                <w:lang w:val="el-GR"/>
              </w:rPr>
              <w:t>n</w:t>
            </w:r>
            <w:r w:rsidRPr="00F252E3">
              <w:rPr>
                <w:rFonts w:ascii="Book Antiqua" w:hAnsi="Book Antiqua" w:cs="Times New Roman"/>
                <w:sz w:val="24"/>
                <w:szCs w:val="24"/>
                <w:lang w:val="el-GR"/>
              </w:rPr>
              <w:t>, %)</w:t>
            </w:r>
          </w:p>
        </w:tc>
        <w:tc>
          <w:tcPr>
            <w:tcW w:w="2183" w:type="dxa"/>
            <w:tcBorders>
              <w:top w:val="single" w:sz="4" w:space="0" w:color="000000" w:themeColor="text1"/>
            </w:tcBorders>
            <w:shd w:val="clear" w:color="auto" w:fill="auto"/>
          </w:tcPr>
          <w:p w14:paraId="76D9B66C" w14:textId="77777777" w:rsidR="003E2712" w:rsidRPr="00F252E3" w:rsidRDefault="003E2712" w:rsidP="00F252E3">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sz w:val="24"/>
                <w:szCs w:val="24"/>
                <w:lang w:val="el-GR"/>
              </w:rPr>
            </w:pPr>
            <w:r w:rsidRPr="00F252E3">
              <w:rPr>
                <w:rFonts w:ascii="Book Antiqua" w:hAnsi="Book Antiqua" w:cs="Times New Roman"/>
                <w:sz w:val="24"/>
                <w:szCs w:val="24"/>
                <w:lang w:val="el-GR"/>
              </w:rPr>
              <w:t xml:space="preserve">Dyspnea </w:t>
            </w:r>
            <w:r w:rsidRPr="00F252E3">
              <w:rPr>
                <w:rFonts w:ascii="Book Antiqua" w:hAnsi="Book Antiqua" w:cs="Times New Roman"/>
                <w:sz w:val="24"/>
                <w:szCs w:val="24"/>
                <w:lang w:val="en-US"/>
              </w:rPr>
              <w:t>(</w:t>
            </w:r>
            <w:r w:rsidRPr="00F252E3">
              <w:rPr>
                <w:rFonts w:ascii="Book Antiqua" w:hAnsi="Book Antiqua" w:cs="Times New Roman"/>
                <w:i/>
                <w:sz w:val="24"/>
                <w:szCs w:val="24"/>
                <w:lang w:val="en-US"/>
              </w:rPr>
              <w:t>n</w:t>
            </w:r>
            <w:r w:rsidRPr="00F252E3">
              <w:rPr>
                <w:rFonts w:ascii="Book Antiqua" w:hAnsi="Book Antiqua" w:cs="Times New Roman"/>
                <w:sz w:val="24"/>
                <w:szCs w:val="24"/>
                <w:lang w:val="en-US"/>
              </w:rPr>
              <w:t>, %)</w:t>
            </w:r>
          </w:p>
        </w:tc>
        <w:tc>
          <w:tcPr>
            <w:tcW w:w="3746" w:type="dxa"/>
            <w:tcBorders>
              <w:top w:val="single" w:sz="4" w:space="0" w:color="000000" w:themeColor="text1"/>
            </w:tcBorders>
            <w:shd w:val="clear" w:color="auto" w:fill="auto"/>
          </w:tcPr>
          <w:p w14:paraId="19384892" w14:textId="77777777" w:rsidR="003E2712" w:rsidRPr="00F252E3" w:rsidRDefault="003E2712" w:rsidP="00F252E3">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sz w:val="24"/>
                <w:szCs w:val="24"/>
                <w:lang w:val="el-GR"/>
              </w:rPr>
            </w:pPr>
            <w:r w:rsidRPr="00F252E3">
              <w:rPr>
                <w:rFonts w:ascii="Book Antiqua" w:hAnsi="Book Antiqua" w:cs="Times New Roman"/>
                <w:sz w:val="24"/>
                <w:szCs w:val="24"/>
                <w:lang w:val="el-GR"/>
              </w:rPr>
              <w:t>Sputum production (</w:t>
            </w:r>
            <w:r w:rsidRPr="00F252E3">
              <w:rPr>
                <w:rFonts w:ascii="Book Antiqua" w:hAnsi="Book Antiqua" w:cs="Times New Roman"/>
                <w:i/>
                <w:sz w:val="24"/>
                <w:szCs w:val="24"/>
                <w:lang w:val="el-GR"/>
              </w:rPr>
              <w:t>n</w:t>
            </w:r>
            <w:r w:rsidRPr="00F252E3">
              <w:rPr>
                <w:rFonts w:ascii="Book Antiqua" w:hAnsi="Book Antiqua" w:cs="Times New Roman"/>
                <w:sz w:val="24"/>
                <w:szCs w:val="24"/>
                <w:lang w:val="el-GR"/>
              </w:rPr>
              <w:t>, %)</w:t>
            </w:r>
          </w:p>
        </w:tc>
        <w:tc>
          <w:tcPr>
            <w:tcW w:w="2119" w:type="dxa"/>
            <w:tcBorders>
              <w:top w:val="single" w:sz="4" w:space="0" w:color="000000" w:themeColor="text1"/>
            </w:tcBorders>
            <w:shd w:val="clear" w:color="auto" w:fill="auto"/>
          </w:tcPr>
          <w:p w14:paraId="1F44BBEB" w14:textId="4ABB9A97" w:rsidR="003E2712" w:rsidRPr="00F252E3" w:rsidRDefault="00583DB2" w:rsidP="00F252E3">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sz w:val="24"/>
                <w:szCs w:val="24"/>
                <w:lang w:val="el-GR"/>
              </w:rPr>
            </w:pPr>
            <w:r w:rsidRPr="00F252E3">
              <w:rPr>
                <w:rFonts w:ascii="Book Antiqua" w:hAnsi="Book Antiqua" w:cs="Times New Roman"/>
                <w:sz w:val="24"/>
                <w:szCs w:val="24"/>
                <w:lang w:val="el-GR"/>
              </w:rPr>
              <w:t>Chest pain</w:t>
            </w:r>
            <w:r w:rsidR="003E2712" w:rsidRPr="00F252E3">
              <w:rPr>
                <w:rFonts w:ascii="Book Antiqua" w:hAnsi="Book Antiqua" w:cs="Times New Roman"/>
                <w:sz w:val="24"/>
                <w:szCs w:val="24"/>
                <w:lang w:val="el-GR"/>
              </w:rPr>
              <w:t>/ Tightness (</w:t>
            </w:r>
            <w:r w:rsidR="003E2712" w:rsidRPr="00F252E3">
              <w:rPr>
                <w:rFonts w:ascii="Book Antiqua" w:hAnsi="Book Antiqua" w:cs="Times New Roman"/>
                <w:i/>
                <w:sz w:val="24"/>
                <w:szCs w:val="24"/>
                <w:lang w:val="el-GR"/>
              </w:rPr>
              <w:t>n</w:t>
            </w:r>
            <w:r w:rsidR="003E2712" w:rsidRPr="00F252E3">
              <w:rPr>
                <w:rFonts w:ascii="Book Antiqua" w:hAnsi="Book Antiqua" w:cs="Times New Roman"/>
                <w:sz w:val="24"/>
                <w:szCs w:val="24"/>
                <w:lang w:val="el-GR"/>
              </w:rPr>
              <w:t>, %)</w:t>
            </w:r>
          </w:p>
        </w:tc>
      </w:tr>
      <w:tr w:rsidR="003E2712" w:rsidRPr="00F252E3" w14:paraId="5A51850E" w14:textId="77777777" w:rsidTr="0001255E">
        <w:trPr>
          <w:cnfStyle w:val="000000100000" w:firstRow="0" w:lastRow="0" w:firstColumn="0" w:lastColumn="0" w:oddVBand="0" w:evenVBand="0" w:oddHBand="1" w:evenHBand="0" w:firstRowFirstColumn="0" w:firstRowLastColumn="0" w:lastRowFirstColumn="0" w:lastRowLastColumn="0"/>
          <w:trHeight w:val="641"/>
        </w:trPr>
        <w:tc>
          <w:tcPr>
            <w:cnfStyle w:val="001000000000" w:firstRow="0" w:lastRow="0" w:firstColumn="1" w:lastColumn="0" w:oddVBand="0" w:evenVBand="0" w:oddHBand="0" w:evenHBand="0" w:firstRowFirstColumn="0" w:firstRowLastColumn="0" w:lastRowFirstColumn="0" w:lastRowLastColumn="0"/>
            <w:tcW w:w="2183" w:type="dxa"/>
            <w:shd w:val="clear" w:color="auto" w:fill="auto"/>
          </w:tcPr>
          <w:p w14:paraId="6A42B563" w14:textId="33B9B180" w:rsidR="003E2712" w:rsidRPr="00F252E3" w:rsidRDefault="003E2712" w:rsidP="00F252E3">
            <w:pPr>
              <w:snapToGrid w:val="0"/>
              <w:spacing w:line="360" w:lineRule="auto"/>
              <w:jc w:val="both"/>
              <w:rPr>
                <w:rFonts w:ascii="Book Antiqua" w:hAnsi="Book Antiqua" w:cs="Times New Roman"/>
                <w:b w:val="0"/>
                <w:bCs w:val="0"/>
                <w:sz w:val="24"/>
                <w:szCs w:val="24"/>
                <w:lang w:val="en-US"/>
              </w:rPr>
            </w:pPr>
            <w:r w:rsidRPr="00F252E3">
              <w:rPr>
                <w:rFonts w:ascii="Book Antiqua" w:hAnsi="Book Antiqua" w:cs="Times New Roman"/>
                <w:b w:val="0"/>
                <w:bCs w:val="0"/>
                <w:sz w:val="24"/>
                <w:szCs w:val="24"/>
                <w:lang w:val="en-US"/>
              </w:rPr>
              <w:t xml:space="preserve">Wang </w:t>
            </w:r>
            <w:r w:rsidRPr="00F252E3">
              <w:rPr>
                <w:rFonts w:ascii="Book Antiqua" w:hAnsi="Book Antiqua" w:cs="Times New Roman"/>
                <w:b w:val="0"/>
                <w:bCs w:val="0"/>
                <w:i/>
                <w:sz w:val="24"/>
                <w:szCs w:val="24"/>
                <w:lang w:val="en-US"/>
              </w:rPr>
              <w:t>et al</w:t>
            </w:r>
            <w:r w:rsidRPr="00F252E3">
              <w:rPr>
                <w:rFonts w:ascii="Book Antiqua" w:hAnsi="Book Antiqua" w:cs="Times New Roman"/>
                <w:sz w:val="24"/>
                <w:szCs w:val="24"/>
                <w:vertAlign w:val="superscript"/>
                <w:lang w:val="en-US"/>
              </w:rPr>
              <w:fldChar w:fldCharType="begin" w:fldLock="1"/>
            </w:r>
            <w:r w:rsidR="00D43498" w:rsidRPr="00F252E3">
              <w:rPr>
                <w:rFonts w:ascii="Book Antiqua" w:hAnsi="Book Antiqua" w:cs="Times New Roman"/>
                <w:b w:val="0"/>
                <w:bCs w:val="0"/>
                <w:sz w:val="24"/>
                <w:szCs w:val="24"/>
                <w:vertAlign w:val="superscript"/>
                <w:lang w:val="en-US"/>
              </w:rPr>
              <w:instrText>ADDIN CSL_CITATION {"citationItems":[{"id":"ITEM-1","itemData":{"DOI":"10.1001/jama.2020.1585","ISSN":"1538-3598","abstract":"IMPORTANCE: In December 2019, novel coronavirus (2019-nCoV)-infected pneumonia (NCIP) occurred in Wuhan, China. The number of cases has increased rapidly but information on the clinical characteristics of affected patients is limited. OBJECTIVE: To describe the epidemiological and clinical characteristics of NCIP. DESIGN, SETTING, AND PARTICIPANTS: Retrospective, single-center case series of the 138 consecutive hospitalized patients with confirmed NCIP at Zhongnan Hospital of Wuhan University in Wuhan, China, from January 1 to January 28, 2020; final date of follow-up was February 3, 2020. EXPOSURES: Documented NCIP. MAIN OUTCOMES AND MEASURES: Epidemiological, demographic, clinical, laboratory, radiological, and treatment data were collected and analyzed. Outcomes of critically ill patients and noncritically ill patients were compared. Presumed hospital-related transmission was suspected if a cluster of health professionals or hospitalized patients in the same wards became infected and a possible source of infection could be tracked. RESULTS: Of 138 hospitalized patients with NCIP, the median age was 56 years (interquartile range, 42-68; range, 22-92 years) and 75 (54.3%) were men. Hospital-associated transmission was suspected as the presumed mechanism of infection for affected health professionals (40 [29%]) and hospitalized patients (17 [12.3%]). Common symptoms included fever (136 [98.6%]), fatigue (96 [69.6%]), and dry cough (82 [59.4%]). Lymphopenia (lymphocyte count, 0.8</w:instrText>
            </w:r>
            <w:r w:rsidR="00D43498" w:rsidRPr="00F252E3">
              <w:rPr>
                <w:rFonts w:ascii="MS Gothic" w:hAnsi="MS Gothic" w:cs="MS Gothic"/>
                <w:b w:val="0"/>
                <w:bCs w:val="0"/>
                <w:sz w:val="24"/>
                <w:szCs w:val="24"/>
                <w:vertAlign w:val="superscript"/>
                <w:lang w:val="en-US"/>
              </w:rPr>
              <w:instrText> </w:instrText>
            </w:r>
            <w:r w:rsidR="00D43498" w:rsidRPr="00F252E3">
              <w:rPr>
                <w:rFonts w:ascii="Book Antiqua" w:hAnsi="Book Antiqua" w:cs="Book Antiqua"/>
                <w:b w:val="0"/>
                <w:bCs w:val="0"/>
                <w:sz w:val="24"/>
                <w:szCs w:val="24"/>
                <w:vertAlign w:val="superscript"/>
                <w:lang w:val="en-US"/>
              </w:rPr>
              <w:instrText>×</w:instrText>
            </w:r>
            <w:r w:rsidR="00D43498" w:rsidRPr="00F252E3">
              <w:rPr>
                <w:rFonts w:ascii="MS Gothic" w:hAnsi="MS Gothic" w:cs="MS Gothic"/>
                <w:b w:val="0"/>
                <w:bCs w:val="0"/>
                <w:sz w:val="24"/>
                <w:szCs w:val="24"/>
                <w:vertAlign w:val="superscript"/>
                <w:lang w:val="en-US"/>
              </w:rPr>
              <w:instrText> </w:instrText>
            </w:r>
            <w:r w:rsidR="00D43498" w:rsidRPr="00F252E3">
              <w:rPr>
                <w:rFonts w:ascii="Book Antiqua" w:hAnsi="Book Antiqua" w:cs="Times New Roman"/>
                <w:b w:val="0"/>
                <w:bCs w:val="0"/>
                <w:sz w:val="24"/>
                <w:szCs w:val="24"/>
                <w:vertAlign w:val="superscript"/>
                <w:lang w:val="en-US"/>
              </w:rPr>
              <w:instrText>109/L [interquartile range {IQR}, 0.6-1.1]) occurred in 97 patients (70.3%), prolonged prothrombin time (13.0 seconds [IQR, 12.3-13.7]) in 80 patients (58%), and elevated lactate dehydrogenase (261 U/L [IQR, 182-403]) in 55 patients (39.9%). Chest computed tomographic scans showed bilateral patchy shadows or ground glass opacity in the lungs of all patients. Most patients received antiviral therapy (oseltamivir, 124 [89.9%]), and many received antibacterial therapy (moxifloxacin, 89 [64.4%]; ceftriaxone, 34 [24.6%]; azithromycin, 25 [18.1%]) and glucocorticoid therapy (62 [44.9%]). Thirty-six patients (26.1%) were transferred to the intensive care unit (ICU) because of complications, including acute respiratory distress syndrome (22 [61.1%]), arrhythmia (16 [44.4%]), and shock (11 [30.6%]). The median time from first symptom to dyspnea was 5.0 days, to hospital admission was 7.0 days, and to ARDS was 8.0 days. Patients treated in the ICU (n</w:instrText>
            </w:r>
            <w:r w:rsidR="00D43498" w:rsidRPr="00F252E3">
              <w:rPr>
                <w:rFonts w:ascii="MS Gothic" w:hAnsi="MS Gothic" w:cs="MS Gothic"/>
                <w:b w:val="0"/>
                <w:bCs w:val="0"/>
                <w:sz w:val="24"/>
                <w:szCs w:val="24"/>
                <w:vertAlign w:val="superscript"/>
                <w:lang w:val="en-US"/>
              </w:rPr>
              <w:instrText> </w:instrText>
            </w:r>
            <w:r w:rsidR="00D43498" w:rsidRPr="00F252E3">
              <w:rPr>
                <w:rFonts w:ascii="Book Antiqua" w:hAnsi="Book Antiqua" w:cs="Times New Roman"/>
                <w:b w:val="0"/>
                <w:bCs w:val="0"/>
                <w:sz w:val="24"/>
                <w:szCs w:val="24"/>
                <w:vertAlign w:val="superscript"/>
                <w:lang w:val="en-US"/>
              </w:rPr>
              <w:instrText>=</w:instrText>
            </w:r>
            <w:r w:rsidR="00D43498" w:rsidRPr="00F252E3">
              <w:rPr>
                <w:rFonts w:ascii="MS Gothic" w:hAnsi="MS Gothic" w:cs="MS Gothic"/>
                <w:b w:val="0"/>
                <w:bCs w:val="0"/>
                <w:sz w:val="24"/>
                <w:szCs w:val="24"/>
                <w:vertAlign w:val="superscript"/>
                <w:lang w:val="en-US"/>
              </w:rPr>
              <w:instrText> </w:instrText>
            </w:r>
            <w:r w:rsidR="00D43498" w:rsidRPr="00F252E3">
              <w:rPr>
                <w:rFonts w:ascii="Book Antiqua" w:hAnsi="Book Antiqua" w:cs="Times New Roman"/>
                <w:b w:val="0"/>
                <w:bCs w:val="0"/>
                <w:sz w:val="24"/>
                <w:szCs w:val="24"/>
                <w:vertAlign w:val="superscript"/>
                <w:lang w:val="en-US"/>
              </w:rPr>
              <w:instrText>36), compared with patients not tr</w:instrText>
            </w:r>
            <w:r w:rsidR="00D43498" w:rsidRPr="00F252E3">
              <w:rPr>
                <w:rFonts w:ascii="Book Antiqua" w:hAnsi="Book Antiqua" w:cs="Book Antiqua"/>
                <w:b w:val="0"/>
                <w:bCs w:val="0"/>
                <w:sz w:val="24"/>
                <w:szCs w:val="24"/>
                <w:vertAlign w:val="superscript"/>
                <w:lang w:val="en-US"/>
              </w:rPr>
              <w:instrText>…</w:instrText>
            </w:r>
            <w:r w:rsidR="00D43498" w:rsidRPr="00F252E3">
              <w:rPr>
                <w:rFonts w:ascii="Book Antiqua" w:hAnsi="Book Antiqua" w:cs="Times New Roman"/>
                <w:b w:val="0"/>
                <w:bCs w:val="0"/>
                <w:sz w:val="24"/>
                <w:szCs w:val="24"/>
                <w:vertAlign w:val="superscript"/>
                <w:lang w:val="en-US"/>
              </w:rPr>
              <w:instrText>","author":[{"dropping-particle":"","family":"Wang","given":"Dawei","non-dropping-particle":"","parse-names":false,"suffix":""},{"dropping-particle":"","family":"Hu","given":"Bo","non-dropping-particle":"","parse-names":false,"suffix":""},{"dropping-particle":"","family":"Hu","given":"Chang","non-dropping-particle":"","parse-names":false,"suffix":""},{"dropping-particle":"","family":"Zhu","given":"Fangfang","non-dropping-particle":"","parse-names":false,"suffix":""},{"dropping-particle":"","family":"Liu","given":"Xing","non-dropping-particle":"","parse-names":false,"suffix":""},{"dropping-particle":"","family":"Zhang","given":"Jing","non-dropping-particle":"","parse-names":false,"suffix":""},{"dropping-particle":"","family":"Wang","given":"Binbin","non-dropping-particle":"","parse-names":false,"suffix":""},{"dropping-particle":"","family":"Xiang","given":"Hui","non-dropping-particle":"","parse-names":false,"suffix":""},{"dropping-particle":"","family":"Cheng","given":"Zhenshun","non-dropping-particle":"","parse-names":false,"suffix":""},{"dropping-particle":"","family":"Xiong","given":"Yong","non-dropping-particle":"","parse-names":false,"suffix":""},{"dropping-particle":"","family":"Zhao","given":"Yan","non-dropping-particle":"","parse-names":false,"suffix":""},{"dropping-particle":"","family":"Li","given":"Yirong","non-dropping-particle":"","parse-names":false,"suffix":""},{"dropping-particle":"","family":"Wang","given":"Xinghuan","non-dropping-particle":"","parse-names":false,"suffix":""},{"dropping-particle":"","family":"Peng","given":"Zhiyong","non-dropping-particle":"","parse-names":false,"suffix":""}],"container-title":"JAMA","id":"ITEM-1","issued":{"date-parts":[["2020","2","7"]]},"language":"eng","page":"e201585","publisher":"American Medical Association","title":"Clinical Characteristics of 138 Hospitalized Patients With 2019 Novel Coronavirus-Infected Pneumonia in Wuhan, China","type":"article-journal"},"uris":["http://www.mendeley.com/documents/?uuid=bf9b7d77-c4d3-4650-9f2c-3c9bcddd183d"]}],"mendeley":{"formattedCitation":"&lt;sup&gt;[21]&lt;/sup&gt;","plainTextFormattedCitation":"[21]","previouslyFormattedCitation":"&lt;sup&gt;[21]&lt;/sup&gt;"},"properties":{"noteIndex":0},"schema":"https://github.com/citation-style-language/schema/raw/master/csl-citation.json"}</w:instrText>
            </w:r>
            <w:r w:rsidRPr="00F252E3">
              <w:rPr>
                <w:rFonts w:ascii="Book Antiqua" w:hAnsi="Book Antiqua" w:cs="Times New Roman"/>
                <w:sz w:val="24"/>
                <w:szCs w:val="24"/>
                <w:vertAlign w:val="superscript"/>
                <w:lang w:val="en-US"/>
              </w:rPr>
              <w:fldChar w:fldCharType="separate"/>
            </w:r>
            <w:r w:rsidR="00D43498" w:rsidRPr="00F252E3">
              <w:rPr>
                <w:rFonts w:ascii="Book Antiqua" w:hAnsi="Book Antiqua" w:cs="Times New Roman"/>
                <w:b w:val="0"/>
                <w:bCs w:val="0"/>
                <w:noProof/>
                <w:sz w:val="24"/>
                <w:szCs w:val="24"/>
                <w:vertAlign w:val="superscript"/>
                <w:lang w:val="en-US"/>
              </w:rPr>
              <w:t>[21]</w:t>
            </w:r>
            <w:r w:rsidRPr="00F252E3">
              <w:rPr>
                <w:rFonts w:ascii="Book Antiqua" w:hAnsi="Book Antiqua" w:cs="Times New Roman"/>
                <w:sz w:val="24"/>
                <w:szCs w:val="24"/>
                <w:lang w:val="en-US"/>
              </w:rPr>
              <w:fldChar w:fldCharType="end"/>
            </w:r>
          </w:p>
        </w:tc>
        <w:tc>
          <w:tcPr>
            <w:tcW w:w="1510" w:type="dxa"/>
            <w:shd w:val="clear" w:color="auto" w:fill="auto"/>
          </w:tcPr>
          <w:p w14:paraId="1C35888F" w14:textId="77777777" w:rsidR="003E2712" w:rsidRPr="00F252E3" w:rsidRDefault="003E2712" w:rsidP="00F252E3">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val="el-GR"/>
              </w:rPr>
            </w:pPr>
            <w:r w:rsidRPr="00F252E3">
              <w:rPr>
                <w:rFonts w:ascii="Book Antiqua" w:hAnsi="Book Antiqua" w:cs="Times New Roman"/>
                <w:sz w:val="24"/>
                <w:szCs w:val="24"/>
                <w:lang w:val="el-GR"/>
              </w:rPr>
              <w:t>138</w:t>
            </w:r>
          </w:p>
        </w:tc>
        <w:tc>
          <w:tcPr>
            <w:tcW w:w="2860" w:type="dxa"/>
            <w:shd w:val="clear" w:color="auto" w:fill="auto"/>
          </w:tcPr>
          <w:p w14:paraId="4CC49783" w14:textId="77777777" w:rsidR="003E2712" w:rsidRPr="00F252E3" w:rsidRDefault="003E2712" w:rsidP="00F252E3">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val="el-GR"/>
              </w:rPr>
            </w:pPr>
            <w:r w:rsidRPr="00F252E3">
              <w:rPr>
                <w:rFonts w:ascii="Book Antiqua" w:hAnsi="Book Antiqua" w:cs="Times New Roman"/>
                <w:sz w:val="24"/>
                <w:szCs w:val="24"/>
                <w:lang w:val="el-GR"/>
              </w:rPr>
              <w:t>82 (59.4%)</w:t>
            </w:r>
          </w:p>
        </w:tc>
        <w:tc>
          <w:tcPr>
            <w:tcW w:w="2183" w:type="dxa"/>
            <w:shd w:val="clear" w:color="auto" w:fill="auto"/>
          </w:tcPr>
          <w:p w14:paraId="2CF553F5" w14:textId="77777777" w:rsidR="003E2712" w:rsidRPr="00F252E3" w:rsidRDefault="003E2712" w:rsidP="00F252E3">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val="el-GR"/>
              </w:rPr>
            </w:pPr>
            <w:r w:rsidRPr="00F252E3">
              <w:rPr>
                <w:rFonts w:ascii="Book Antiqua" w:hAnsi="Book Antiqua" w:cs="Times New Roman"/>
                <w:sz w:val="24"/>
                <w:szCs w:val="24"/>
                <w:lang w:val="el-GR"/>
              </w:rPr>
              <w:t>43 (31.2%)</w:t>
            </w:r>
          </w:p>
        </w:tc>
        <w:tc>
          <w:tcPr>
            <w:tcW w:w="3746" w:type="dxa"/>
            <w:shd w:val="clear" w:color="auto" w:fill="auto"/>
          </w:tcPr>
          <w:p w14:paraId="5AA2AFE6" w14:textId="14F58780" w:rsidR="003E2712" w:rsidRPr="00F252E3" w:rsidRDefault="00CA250B" w:rsidP="00F252E3">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val="el-GR"/>
              </w:rPr>
            </w:pPr>
            <w:r w:rsidRPr="00F252E3">
              <w:rPr>
                <w:rFonts w:ascii="Book Antiqua" w:hAnsi="Book Antiqua" w:cs="Times New Roman"/>
                <w:sz w:val="24"/>
                <w:szCs w:val="24"/>
              </w:rPr>
              <w:t>37 (26.8)</w:t>
            </w:r>
          </w:p>
        </w:tc>
        <w:tc>
          <w:tcPr>
            <w:tcW w:w="2119" w:type="dxa"/>
            <w:shd w:val="clear" w:color="auto" w:fill="auto"/>
          </w:tcPr>
          <w:p w14:paraId="2E42F8DA" w14:textId="64A1B83B" w:rsidR="003E2712" w:rsidRPr="00F252E3" w:rsidRDefault="00583DB2" w:rsidP="00F252E3">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i/>
                <w:iCs/>
                <w:sz w:val="24"/>
                <w:szCs w:val="24"/>
                <w:lang w:val="el-GR"/>
              </w:rPr>
            </w:pPr>
            <w:r w:rsidRPr="00F252E3">
              <w:rPr>
                <w:rFonts w:ascii="Book Antiqua" w:hAnsi="Book Antiqua" w:cs="Times New Roman"/>
                <w:iCs/>
                <w:sz w:val="24"/>
                <w:szCs w:val="24"/>
                <w:lang w:val="en-US"/>
              </w:rPr>
              <w:t>NA</w:t>
            </w:r>
          </w:p>
        </w:tc>
      </w:tr>
      <w:tr w:rsidR="003E2712" w:rsidRPr="00F252E3" w14:paraId="13FFAED4" w14:textId="77777777" w:rsidTr="0001255E">
        <w:trPr>
          <w:trHeight w:val="574"/>
        </w:trPr>
        <w:tc>
          <w:tcPr>
            <w:cnfStyle w:val="001000000000" w:firstRow="0" w:lastRow="0" w:firstColumn="1" w:lastColumn="0" w:oddVBand="0" w:evenVBand="0" w:oddHBand="0" w:evenHBand="0" w:firstRowFirstColumn="0" w:firstRowLastColumn="0" w:lastRowFirstColumn="0" w:lastRowLastColumn="0"/>
            <w:tcW w:w="2183" w:type="dxa"/>
            <w:shd w:val="clear" w:color="auto" w:fill="auto"/>
          </w:tcPr>
          <w:p w14:paraId="046A5D54" w14:textId="6F2B1AAF" w:rsidR="003E2712" w:rsidRPr="00F252E3" w:rsidRDefault="003E2712" w:rsidP="00F252E3">
            <w:pPr>
              <w:snapToGrid w:val="0"/>
              <w:spacing w:line="360" w:lineRule="auto"/>
              <w:jc w:val="both"/>
              <w:rPr>
                <w:rFonts w:ascii="Book Antiqua" w:hAnsi="Book Antiqua" w:cs="Times New Roman"/>
                <w:b w:val="0"/>
                <w:bCs w:val="0"/>
                <w:sz w:val="24"/>
                <w:szCs w:val="24"/>
                <w:lang w:val="el-GR"/>
              </w:rPr>
            </w:pPr>
            <w:r w:rsidRPr="00F252E3">
              <w:rPr>
                <w:rFonts w:ascii="Book Antiqua" w:hAnsi="Book Antiqua" w:cs="Times New Roman"/>
                <w:b w:val="0"/>
                <w:bCs w:val="0"/>
                <w:sz w:val="24"/>
                <w:szCs w:val="24"/>
                <w:lang w:val="en-US"/>
              </w:rPr>
              <w:t xml:space="preserve">Guan </w:t>
            </w:r>
            <w:r w:rsidRPr="00F252E3">
              <w:rPr>
                <w:rFonts w:ascii="Book Antiqua" w:hAnsi="Book Antiqua" w:cs="Times New Roman"/>
                <w:b w:val="0"/>
                <w:bCs w:val="0"/>
                <w:i/>
                <w:sz w:val="24"/>
                <w:szCs w:val="24"/>
                <w:lang w:val="en-US"/>
              </w:rPr>
              <w:t>et al</w:t>
            </w:r>
            <w:r w:rsidRPr="00F252E3">
              <w:rPr>
                <w:rFonts w:ascii="Book Antiqua" w:hAnsi="Book Antiqua" w:cs="Times New Roman"/>
                <w:sz w:val="24"/>
                <w:szCs w:val="24"/>
                <w:vertAlign w:val="superscript"/>
                <w:lang w:val="en-US"/>
              </w:rPr>
              <w:fldChar w:fldCharType="begin" w:fldLock="1"/>
            </w:r>
            <w:r w:rsidR="00740033" w:rsidRPr="00F252E3">
              <w:rPr>
                <w:rFonts w:ascii="Book Antiqua" w:hAnsi="Book Antiqua" w:cs="Times New Roman"/>
                <w:b w:val="0"/>
                <w:bCs w:val="0"/>
                <w:sz w:val="24"/>
                <w:szCs w:val="24"/>
                <w:vertAlign w:val="superscript"/>
                <w:lang w:val="en-US"/>
              </w:rPr>
              <w:instrText>ADDIN CSL_CITATION {"citationItems":[{"id":"ITEM-1","itemData":{"DOI":"10.1056/nejmoa2002032","ISSN":"0028-4793","PMID":"32109013","abstract":"BACKGROUND Since December 2019, when coronavirus disease 2019 (Covid-19) emerged in Wuhan city and rapidly spread throughout China, data have been needed on the clinical characteristics of the affected patients. METHODS We extracted data regarding 1099 patients with laboratory-confirmed Covid-19 from 552 hospitals in 30 provinces, autonomous regions, and municipalities in China through January 29, 2020. The primary composite end point was admission to an intensive care unit (ICU), the use of mechanical ventilation, or death. RESULTS The median age of the patients was 47 years; 41.9% of the patients were female. The primary composite end point occurred in 67 patients (6.1%), including 5.0% who were admitted to the ICU, 2.3% who underwent invasive mechanical ventilation, and 1.4% who died. Only 1.9% of the patients had a history of direct contact with wildlife. Among nonresidents of Wuhan, 72.3% had contact with residents of Wuhan, including 31.3% who had visited the city. The most common symptoms were fever (43.8% on admission and 88.7% during hospitalization) and cough (67.8%). Diarrhea was uncommon (3.8%). The median incubation period was 4 days (interquartile range, 2 to 7). On admission, ground-glass opacity was the most common radiologic finding on chest computed tomography (CT) (56.4%). No radiographic or CT abnormality was found in 157 of 877 patients (17.9%) with nonsevere disease and in 5 of 173 patients (2.9%) with severe disease. Lymphocytopenia was present in 83.2% of the patients on admission. CONCLUSIONS During the first 2 months of the current outbreak, Covid-19 spread rapidly throughout China and caused varying degrees of illness. Patients often presented without fever, and many did not have abnormal radiologic findings. (Funded by the National Health Commission of China and others.).","author":[{"dropping-particle":"","family":"Guan","given":"Wei-jie","non-dropping-particle":"","parse-names":false,"suffix":""},{"dropping-particle":"","family":"Ni","given":"Zheng-yi","non-dropping-particle":"","parse-names":false,"suffix":""},{"dropping-particle":"","family":"Hu","given":"Yu","non-dropping-particle":"","parse-names":false,"suffix":""},{"dropping-particle":"","family":"Liang","given":"Wen-hua","non-dropping-particle":"","parse-names":false,"suffix":""},{"dropping-particle":"","family":"Ou","given":"Chun-quan","non-dropping-particle":"","parse-names":false,"suffix":""},{"dropping-particle":"","family":"He","given":"Jian-xing","non-dropping-particle":"","parse-names":false,"suffix":""},{"dropping-particle":"","family":"Liu","given":"Lei","non-dropping-particle":"","parse-names":false,"suffix":""},{"dropping-particle":"","family":"Shan","given":"Hong","non-dropping-particle":"","parse-names":false,"suffix":""},{"dropping-particle":"","family":"Lei","given":"Chun-liang","non-dropping-particle":"","parse-names":false,"suffix":""},{"dropping-particle":"","family":"Hui","given":"David S.C.","non-dropping-particle":"","parse-names":false,"suffix":""},{"dropping-particle":"","family":"Du","given":"Bin","non-dropping-particle":"","parse-names":false,"suffix":""},{"dropping-particle":"","family":"Li","given":"Lan-juan","non-dropping-particle":"","parse-names":false,"suffix":""},{"dropping-particle":"","family":"Zeng","given":"Guang","non-dropping-particle":"","parse-names":false,"suffix":""},{"dropping-particle":"","family":"Yuen","given":"Kwok-Yung","non-dropping-particle":"","parse-names":false,"suffix":""},{"dropping-particle":"","family":"Chen","given":"Ru-chong","non-dropping-particle":"","parse-names":false,"suffix":""},{"dropping-particle":"","family":"Tang","given":"Chun-li","non-dropping-particle":"","parse-names":false,"suffix":""},{"dropping-particle":"","family":"Wang","given":"Tao","non-dropping-particle":"","parse-names":false,"suffix":""},{"dropping-particle":"","family":"Chen","given":"Ping-yan","non-dropping-particle":"","parse-names":false,"suffix":""},{"dropping-particle":"","family":"Xiang","given":"Jie","non-dropping-particle":"","parse-names":false,"suffix":""},{"dropping-particle":"","family":"Li","given":"Shi-yue","non-dropping-particle":"","parse-names":false,"suffix":""},{"dropping-particle":"","family":"Wang","given":"Jin-lin","non-dropping-particle":"","parse-names":false,"suffix":""},{"dropping-particle":"","family":"Liang","given":"Zi-jing","non-dropping-particle":"","parse-names":false,"suffix":""},{"dropping-particle":"","family":"Peng","given":"Yi-xiang","non-dropping-particle":"","parse-names":false,"suffix":""},{"dropping-particle":"","family":"Wei","given":"Li","non-dropping-particle":"","parse-names":false,"suffix":""},{"dropping-particle":"","family":"Liu","given":"Yong","non-dropping-particle":"","parse-names":false,"suffix":""},{"dropping-particle":"","family":"Hu","given":"Ya-hua","non-dropping-particle":"","parse-names":false,"suffix":""},{"dropping-particle":"","family":"Peng","given":"Peng","non-dropping-particle":"","parse-names":false,"suffix":""},{"dropping-particle":"","family":"Wang","given":"Jian-ming","non-dropping-particle":"","parse-names":false,"suffix":""},{"dropping-particle":"","family":"Liu","given":"Ji-yang","non-dropping-particle":"","parse-names":false,"suffix":""},{"dropping-particle":"","family":"Chen","given":"Zhong","non-dropping-particle":"","parse-names":false,"suffix":""},{"dropping-particle":"","family":"Li","given":"Gang","non-dropping-particle":"","parse-names":false,"suffix":""},{"dropping-particle":"","family":"Zheng","given":"Zhi-jian","non-dropping-particle":"","parse-names":false,"suffix":""},{"dropping-particle":"","family":"Qiu","given":"Shao-qin","non-dropping-particle":"","parse-names":false,"suffix":""},{"dropping-particle":"","family":"Luo","given":"Jie","non-dropping-particle":"","parse-names":false,"suffix":""},{"dropping-particle":"","family":"Ye","given":"Chang-jiang","non-dropping-particle":"","parse-names":false,"suffix":""},{"dropping-particle":"","family":"Zhu","given":"Shao-yong","non-dropping-particle":"","parse-names":false,"suffix":""},{"dropping-particle":"","family":"Zhong","given":"Nan-shan","non-dropping-particle":"","parse-names":false,"suffix":""}],"container-title":"New England Journal of Medicine","id":"ITEM-1","issued":{"date-parts":[["2020","2","28"]]},"publisher":"Massachusetts Medical Society","title":"Clinical Characteristics of Coronavirus Disease 2019 in China","type":"article-journal"},"uris":["http://www.mendeley.com/documents/?uuid=57d64f9d-0969-389c-a5af-a9d53fcc56b1"]}],"mendeley":{"formattedCitation":"&lt;sup&gt;[19]&lt;/sup&gt;","plainTextFormattedCitation":"[19]","previouslyFormattedCitation":"&lt;sup&gt;[19]&lt;/sup&gt;"},"properties":{"noteIndex":0},"schema":"https://github.com/citation-style-language/schema/raw/master/csl-citation.json"}</w:instrText>
            </w:r>
            <w:r w:rsidRPr="00F252E3">
              <w:rPr>
                <w:rFonts w:ascii="Book Antiqua" w:hAnsi="Book Antiqua" w:cs="Times New Roman"/>
                <w:sz w:val="24"/>
                <w:szCs w:val="24"/>
                <w:vertAlign w:val="superscript"/>
                <w:lang w:val="en-US"/>
              </w:rPr>
              <w:fldChar w:fldCharType="separate"/>
            </w:r>
            <w:r w:rsidRPr="00F252E3">
              <w:rPr>
                <w:rFonts w:ascii="Book Antiqua" w:hAnsi="Book Antiqua" w:cs="Times New Roman"/>
                <w:b w:val="0"/>
                <w:bCs w:val="0"/>
                <w:noProof/>
                <w:sz w:val="24"/>
                <w:szCs w:val="24"/>
                <w:vertAlign w:val="superscript"/>
                <w:lang w:val="en-US"/>
              </w:rPr>
              <w:t>[19]</w:t>
            </w:r>
            <w:r w:rsidRPr="00F252E3">
              <w:rPr>
                <w:rFonts w:ascii="Book Antiqua" w:hAnsi="Book Antiqua" w:cs="Times New Roman"/>
                <w:sz w:val="24"/>
                <w:szCs w:val="24"/>
                <w:lang w:val="en-US"/>
              </w:rPr>
              <w:fldChar w:fldCharType="end"/>
            </w:r>
          </w:p>
        </w:tc>
        <w:tc>
          <w:tcPr>
            <w:tcW w:w="1510" w:type="dxa"/>
            <w:shd w:val="clear" w:color="auto" w:fill="auto"/>
          </w:tcPr>
          <w:p w14:paraId="7F8B20ED" w14:textId="77777777" w:rsidR="003E2712" w:rsidRPr="00F252E3" w:rsidRDefault="003E2712" w:rsidP="00F252E3">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el-GR"/>
              </w:rPr>
            </w:pPr>
            <w:r w:rsidRPr="00F252E3">
              <w:rPr>
                <w:rFonts w:ascii="Book Antiqua" w:hAnsi="Book Antiqua" w:cs="Times New Roman"/>
                <w:sz w:val="24"/>
                <w:szCs w:val="24"/>
                <w:lang w:val="el-GR"/>
              </w:rPr>
              <w:t>1099</w:t>
            </w:r>
          </w:p>
        </w:tc>
        <w:tc>
          <w:tcPr>
            <w:tcW w:w="2860" w:type="dxa"/>
            <w:shd w:val="clear" w:color="auto" w:fill="auto"/>
          </w:tcPr>
          <w:p w14:paraId="177B13E5" w14:textId="77777777" w:rsidR="003E2712" w:rsidRPr="00F252E3" w:rsidRDefault="003E2712" w:rsidP="00F252E3">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el-GR"/>
              </w:rPr>
            </w:pPr>
            <w:r w:rsidRPr="00F252E3">
              <w:rPr>
                <w:rFonts w:ascii="Book Antiqua" w:hAnsi="Book Antiqua" w:cs="Times New Roman"/>
                <w:sz w:val="24"/>
                <w:szCs w:val="24"/>
                <w:lang w:val="el-GR"/>
              </w:rPr>
              <w:t>745 (67.8%)</w:t>
            </w:r>
          </w:p>
        </w:tc>
        <w:tc>
          <w:tcPr>
            <w:tcW w:w="2183" w:type="dxa"/>
            <w:shd w:val="clear" w:color="auto" w:fill="auto"/>
          </w:tcPr>
          <w:p w14:paraId="67B6EBF7" w14:textId="77777777" w:rsidR="003E2712" w:rsidRPr="00F252E3" w:rsidRDefault="003E2712" w:rsidP="00F252E3">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el-GR"/>
              </w:rPr>
            </w:pPr>
            <w:r w:rsidRPr="00F252E3">
              <w:rPr>
                <w:rFonts w:ascii="Book Antiqua" w:hAnsi="Book Antiqua" w:cs="Times New Roman"/>
                <w:sz w:val="24"/>
                <w:szCs w:val="24"/>
                <w:lang w:val="el-GR"/>
              </w:rPr>
              <w:t>205 (18.7%)</w:t>
            </w:r>
          </w:p>
        </w:tc>
        <w:tc>
          <w:tcPr>
            <w:tcW w:w="3746" w:type="dxa"/>
            <w:shd w:val="clear" w:color="auto" w:fill="auto"/>
          </w:tcPr>
          <w:p w14:paraId="6F875046" w14:textId="77777777" w:rsidR="003E2712" w:rsidRPr="00F252E3" w:rsidRDefault="003E2712" w:rsidP="00F252E3">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el-GR"/>
              </w:rPr>
            </w:pPr>
            <w:r w:rsidRPr="00F252E3">
              <w:rPr>
                <w:rFonts w:ascii="Book Antiqua" w:hAnsi="Book Antiqua" w:cs="Times New Roman"/>
                <w:sz w:val="24"/>
                <w:szCs w:val="24"/>
                <w:lang w:val="el-GR"/>
              </w:rPr>
              <w:t>370 (33.7%)</w:t>
            </w:r>
          </w:p>
        </w:tc>
        <w:tc>
          <w:tcPr>
            <w:tcW w:w="2119" w:type="dxa"/>
            <w:shd w:val="clear" w:color="auto" w:fill="auto"/>
          </w:tcPr>
          <w:p w14:paraId="351F7CB3" w14:textId="76926C22" w:rsidR="003E2712" w:rsidRPr="00F252E3" w:rsidRDefault="00583DB2" w:rsidP="00F252E3">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i/>
                <w:iCs/>
                <w:sz w:val="24"/>
                <w:szCs w:val="24"/>
                <w:lang w:val="el-GR"/>
              </w:rPr>
            </w:pPr>
            <w:r w:rsidRPr="00F252E3">
              <w:rPr>
                <w:rFonts w:ascii="Book Antiqua" w:hAnsi="Book Antiqua" w:cs="Times New Roman"/>
                <w:iCs/>
                <w:sz w:val="24"/>
                <w:szCs w:val="24"/>
                <w:lang w:val="en-US"/>
              </w:rPr>
              <w:t>NA</w:t>
            </w:r>
          </w:p>
        </w:tc>
      </w:tr>
      <w:tr w:rsidR="003E2712" w:rsidRPr="00F252E3" w14:paraId="1AC255EC" w14:textId="77777777" w:rsidTr="0001255E">
        <w:trPr>
          <w:cnfStyle w:val="000000100000" w:firstRow="0" w:lastRow="0" w:firstColumn="0" w:lastColumn="0" w:oddVBand="0" w:evenVBand="0" w:oddHBand="1" w:evenHBand="0" w:firstRowFirstColumn="0" w:firstRowLastColumn="0" w:lastRowFirstColumn="0" w:lastRowLastColumn="0"/>
          <w:trHeight w:val="604"/>
        </w:trPr>
        <w:tc>
          <w:tcPr>
            <w:cnfStyle w:val="001000000000" w:firstRow="0" w:lastRow="0" w:firstColumn="1" w:lastColumn="0" w:oddVBand="0" w:evenVBand="0" w:oddHBand="0" w:evenHBand="0" w:firstRowFirstColumn="0" w:firstRowLastColumn="0" w:lastRowFirstColumn="0" w:lastRowLastColumn="0"/>
            <w:tcW w:w="2183" w:type="dxa"/>
            <w:shd w:val="clear" w:color="auto" w:fill="auto"/>
          </w:tcPr>
          <w:p w14:paraId="52E2BFA6" w14:textId="26B0D1F2" w:rsidR="003E2712" w:rsidRPr="00F252E3" w:rsidRDefault="003E2712" w:rsidP="00F252E3">
            <w:pPr>
              <w:snapToGrid w:val="0"/>
              <w:spacing w:line="360" w:lineRule="auto"/>
              <w:jc w:val="both"/>
              <w:rPr>
                <w:rFonts w:ascii="Book Antiqua" w:hAnsi="Book Antiqua" w:cs="Times New Roman"/>
                <w:b w:val="0"/>
                <w:bCs w:val="0"/>
                <w:sz w:val="24"/>
                <w:szCs w:val="24"/>
                <w:lang w:val="el-GR"/>
              </w:rPr>
            </w:pPr>
            <w:r w:rsidRPr="00F252E3">
              <w:rPr>
                <w:rFonts w:ascii="Book Antiqua" w:hAnsi="Book Antiqua" w:cs="Times New Roman"/>
                <w:b w:val="0"/>
                <w:bCs w:val="0"/>
                <w:sz w:val="24"/>
                <w:szCs w:val="24"/>
                <w:lang w:val="en-US"/>
              </w:rPr>
              <w:t xml:space="preserve">Chen </w:t>
            </w:r>
            <w:r w:rsidRPr="00F252E3">
              <w:rPr>
                <w:rFonts w:ascii="Book Antiqua" w:hAnsi="Book Antiqua" w:cs="Times New Roman"/>
                <w:b w:val="0"/>
                <w:bCs w:val="0"/>
                <w:i/>
                <w:sz w:val="24"/>
                <w:szCs w:val="24"/>
                <w:lang w:val="en-US"/>
              </w:rPr>
              <w:t>et al</w:t>
            </w:r>
            <w:r w:rsidRPr="00F252E3">
              <w:rPr>
                <w:rFonts w:ascii="Book Antiqua" w:hAnsi="Book Antiqua" w:cs="Times New Roman"/>
                <w:sz w:val="24"/>
                <w:szCs w:val="24"/>
                <w:vertAlign w:val="superscript"/>
                <w:lang w:val="en-US"/>
              </w:rPr>
              <w:fldChar w:fldCharType="begin" w:fldLock="1"/>
            </w:r>
            <w:r w:rsidR="009B4FA4" w:rsidRPr="00F252E3">
              <w:rPr>
                <w:rFonts w:ascii="Book Antiqua" w:hAnsi="Book Antiqua" w:cs="Times New Roman"/>
                <w:b w:val="0"/>
                <w:bCs w:val="0"/>
                <w:sz w:val="24"/>
                <w:szCs w:val="24"/>
                <w:vertAlign w:val="superscript"/>
                <w:lang w:val="en-US"/>
              </w:rPr>
              <w:instrText>ADDIN CSL_CITATION {"citationItems":[{"id":"ITEM-1","itemData":{"DOI":"10.1016/S0140-6736(20)30211-7","ISSN":"1474-547X","abstract":"BACKGROUND: In December, 2019, a pneumonia associated with the 2019 novel coronavirus (2019-nCoV) emerged in Wuhan, China. We aimed to further clarify the epidemiological and clinical characteristics of 2019-nCoV pneumonia. METHODS: In this retrospective, single-centre study, we included all confirmed cases of 2019-nCoV in Wuhan Jinyintan Hospital from Jan 1 to Jan 20, 2020. Cases were confirmed by real-time RT-PCR and were analysed for epidemiological, demographic, clinical, and radiological features and laboratory data. Outcomes were followed up until Jan 25, 2020. FINDINGS: Of the 99 patients with 2019-nCoV pneumonia, 49 (49%) had a history of exposure to the Huanan seafood market. The average age of the patients was 55·5 years (SD 13·1), including 67 men and 32 women. 2019-nCoV was detected in all patients by real-time RT-PCR. 50 (51%) patients had chronic diseases. Patients had clinical manifestations of fever (82 [83%] patients), cough (81 [82%] patients), shortness of breath (31 [31%] patients), muscle ache (11 [11%] patients), confusion (nine [9%] patients), headache (eight [8%] patients), sore throat (five [5%] patients), rhinorrhoea (four [4%] patients), chest pain (two [2%] patients), diarrhoea (two [2%] patients), and nausea and vomiting (one [1%] patient). According to imaging examination, 74 (75%) patients showed bilateral pneumonia, 14 (14%) patients showed multiple mottling and ground-glass opacity, and one (1%) patient had pneumothorax. 17 (17%) patients developed acute respiratory distress syndrome and, among them, 11 (11%) patients worsened in a short period of time and died of multiple organ failure. INTERPRETATION: The 2019-nCoV infection was of clustering onset, is more likely to affect older males with comorbidities, and can result in severe and even fatal respiratory diseases such as acute respiratory distress syndrome. In general, characteristics of patients who died were in line with the MuLBSTA score, an early warning model for predicting mortality in viral pneumonia. Further investigation is needed to explore the applicability of the MuLBSTA score in predicting the risk of mortality in 2019-nCoV infection. FUNDING: National Key R&amp;D Program of China.","author":[{"dropping-particle":"","family":"Chen","given":"Nanshan","non-dropping-particle":"","parse-names":false,"suffix":""},{"dropping-particle":"","family":"Zhou","given":"Min","non-dropping-particle":"","parse-names":false,"suffix":""},{"dropping-particle":"","family":"Dong","given":"Xuan","non-dropping-particle":"","parse-names":false,"suffix":""},{"dropping-particle":"","family":"Qu","given":"Jieming","non-dropping-particle":"","parse-names":false,"suffix":""},{"dropping-particle":"","family":"Gong","given":"Fengyun","non-dropping-particle":"","parse-names":false,"suffix":""},{"dropping-particle":"","family":"Han","given":"Yang","non-dropping-particle":"","parse-names":false,"suffix":""},{"dropping-particle":"","family":"Qiu","given":"Yang","non-dropping-particle":"","parse-names":false,"suffix":""},{"dropping-particle":"","family":"Wang","given":"Jingli","non-dropping-particle":"","parse-names":false,"suffix":""},{"dropping-particle":"","family":"Liu","given":"Ying","non-dropping-particle":"","parse-names":false,"suffix":""},{"dropping-particle":"","family":"Wei","given":"Yuan","non-dropping-particle":"","parse-names":false,"suffix":""},{"dropping-particle":"","family":"Xia","given":"Jia'an","non-dropping-particle":"","parse-names":false,"suffix":""},{"dropping-particle":"","family":"Yu","given":"Ting","non-dropping-particle":"","parse-names":false,"suffix":""},{"dropping-particle":"","family":"Zhang","given":"Xinxin","non-dropping-particle":"","parse-names":false,"suffix":""},{"dropping-particle":"","family":"Zhang","given":"Li","non-dropping-particle":"","parse-names":false,"suffix":""}],"container-title":"Lancet (London, England)","edition":"2020/01/30","id":"ITEM-1","issue":"10223","issued":{"date-parts":[["2020","2","15"]]},"language":"eng","page":"507-513","publisher":"Elsevier Ltd.","title":"Epidemiological and clinical characteristics of 99 cases of 2019 novel coronavirus pneumonia in Wuhan, China: a descriptive study","type":"article-journal","volume":"395"},"uris":["http://www.mendeley.com/documents/?uuid=15924c93-795c-475e-a734-af5e8be3865d"]}],"mendeley":{"formattedCitation":"&lt;sup&gt;[38]&lt;/sup&gt;","plainTextFormattedCitation":"[38]","previouslyFormattedCitation":"&lt;sup&gt;[38]&lt;/sup&gt;"},"properties":{"noteIndex":0},"schema":"https://github.com/citation-style-language/schema/raw/master/csl-citation.json"}</w:instrText>
            </w:r>
            <w:r w:rsidRPr="00F252E3">
              <w:rPr>
                <w:rFonts w:ascii="Book Antiqua" w:hAnsi="Book Antiqua" w:cs="Times New Roman"/>
                <w:sz w:val="24"/>
                <w:szCs w:val="24"/>
                <w:vertAlign w:val="superscript"/>
                <w:lang w:val="en-US"/>
              </w:rPr>
              <w:fldChar w:fldCharType="separate"/>
            </w:r>
            <w:r w:rsidR="009B4FA4" w:rsidRPr="00F252E3">
              <w:rPr>
                <w:rFonts w:ascii="Book Antiqua" w:hAnsi="Book Antiqua" w:cs="Times New Roman"/>
                <w:b w:val="0"/>
                <w:bCs w:val="0"/>
                <w:noProof/>
                <w:sz w:val="24"/>
                <w:szCs w:val="24"/>
                <w:vertAlign w:val="superscript"/>
                <w:lang w:val="en-US"/>
              </w:rPr>
              <w:t>[38]</w:t>
            </w:r>
            <w:r w:rsidRPr="00F252E3">
              <w:rPr>
                <w:rFonts w:ascii="Book Antiqua" w:hAnsi="Book Antiqua" w:cs="Times New Roman"/>
                <w:sz w:val="24"/>
                <w:szCs w:val="24"/>
                <w:lang w:val="en-US"/>
              </w:rPr>
              <w:fldChar w:fldCharType="end"/>
            </w:r>
          </w:p>
        </w:tc>
        <w:tc>
          <w:tcPr>
            <w:tcW w:w="1510" w:type="dxa"/>
            <w:shd w:val="clear" w:color="auto" w:fill="auto"/>
          </w:tcPr>
          <w:p w14:paraId="5FDF2BD4" w14:textId="77777777" w:rsidR="003E2712" w:rsidRPr="00F252E3" w:rsidRDefault="003E2712" w:rsidP="00F252E3">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val="el-GR"/>
              </w:rPr>
            </w:pPr>
            <w:r w:rsidRPr="00F252E3">
              <w:rPr>
                <w:rFonts w:ascii="Book Antiqua" w:hAnsi="Book Antiqua" w:cs="Times New Roman"/>
                <w:sz w:val="24"/>
                <w:szCs w:val="24"/>
                <w:lang w:val="el-GR"/>
              </w:rPr>
              <w:t>99</w:t>
            </w:r>
          </w:p>
        </w:tc>
        <w:tc>
          <w:tcPr>
            <w:tcW w:w="2860" w:type="dxa"/>
            <w:shd w:val="clear" w:color="auto" w:fill="auto"/>
          </w:tcPr>
          <w:p w14:paraId="0FA14CC5" w14:textId="77777777" w:rsidR="003E2712" w:rsidRPr="00F252E3" w:rsidRDefault="003E2712" w:rsidP="00F252E3">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val="el-GR"/>
              </w:rPr>
            </w:pPr>
            <w:r w:rsidRPr="00F252E3">
              <w:rPr>
                <w:rFonts w:ascii="Book Antiqua" w:hAnsi="Book Antiqua" w:cs="Times New Roman"/>
                <w:sz w:val="24"/>
                <w:szCs w:val="24"/>
                <w:lang w:val="el-GR"/>
              </w:rPr>
              <w:t>81 (82%)</w:t>
            </w:r>
          </w:p>
        </w:tc>
        <w:tc>
          <w:tcPr>
            <w:tcW w:w="2183" w:type="dxa"/>
            <w:shd w:val="clear" w:color="auto" w:fill="auto"/>
          </w:tcPr>
          <w:p w14:paraId="3A0AD27F" w14:textId="77777777" w:rsidR="003E2712" w:rsidRPr="00F252E3" w:rsidRDefault="003E2712" w:rsidP="00F252E3">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val="el-GR"/>
              </w:rPr>
            </w:pPr>
            <w:r w:rsidRPr="00F252E3">
              <w:rPr>
                <w:rFonts w:ascii="Book Antiqua" w:hAnsi="Book Antiqua" w:cs="Times New Roman"/>
                <w:sz w:val="24"/>
                <w:szCs w:val="24"/>
                <w:lang w:val="el-GR"/>
              </w:rPr>
              <w:t>31 (31%)</w:t>
            </w:r>
          </w:p>
        </w:tc>
        <w:tc>
          <w:tcPr>
            <w:tcW w:w="3746" w:type="dxa"/>
            <w:shd w:val="clear" w:color="auto" w:fill="auto"/>
          </w:tcPr>
          <w:p w14:paraId="4C3A1D11" w14:textId="5D041216" w:rsidR="003E2712" w:rsidRPr="00F252E3" w:rsidRDefault="00583DB2" w:rsidP="00F252E3">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i/>
                <w:iCs/>
                <w:sz w:val="24"/>
                <w:szCs w:val="24"/>
                <w:lang w:val="el-GR"/>
              </w:rPr>
            </w:pPr>
            <w:r w:rsidRPr="00F252E3">
              <w:rPr>
                <w:rFonts w:ascii="Book Antiqua" w:hAnsi="Book Antiqua" w:cs="Times New Roman"/>
                <w:iCs/>
                <w:sz w:val="24"/>
                <w:szCs w:val="24"/>
                <w:lang w:val="en-US"/>
              </w:rPr>
              <w:t>NA</w:t>
            </w:r>
          </w:p>
        </w:tc>
        <w:tc>
          <w:tcPr>
            <w:tcW w:w="2119" w:type="dxa"/>
            <w:shd w:val="clear" w:color="auto" w:fill="auto"/>
          </w:tcPr>
          <w:p w14:paraId="6C79E13A" w14:textId="77777777" w:rsidR="003E2712" w:rsidRPr="00F252E3" w:rsidRDefault="003E2712" w:rsidP="00F252E3">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val="el-GR"/>
              </w:rPr>
            </w:pPr>
            <w:r w:rsidRPr="00F252E3">
              <w:rPr>
                <w:rFonts w:ascii="Book Antiqua" w:hAnsi="Book Antiqua" w:cs="Times New Roman"/>
                <w:sz w:val="24"/>
                <w:szCs w:val="24"/>
                <w:lang w:val="el-GR"/>
              </w:rPr>
              <w:t>2 (2%)</w:t>
            </w:r>
          </w:p>
        </w:tc>
      </w:tr>
      <w:tr w:rsidR="003E2712" w:rsidRPr="00F252E3" w14:paraId="102DCB74" w14:textId="77777777" w:rsidTr="0001255E">
        <w:trPr>
          <w:trHeight w:val="663"/>
        </w:trPr>
        <w:tc>
          <w:tcPr>
            <w:cnfStyle w:val="001000000000" w:firstRow="0" w:lastRow="0" w:firstColumn="1" w:lastColumn="0" w:oddVBand="0" w:evenVBand="0" w:oddHBand="0" w:evenHBand="0" w:firstRowFirstColumn="0" w:firstRowLastColumn="0" w:lastRowFirstColumn="0" w:lastRowLastColumn="0"/>
            <w:tcW w:w="2183" w:type="dxa"/>
            <w:shd w:val="clear" w:color="auto" w:fill="auto"/>
          </w:tcPr>
          <w:p w14:paraId="2C670F49" w14:textId="251B9768" w:rsidR="003E2712" w:rsidRPr="00F252E3" w:rsidRDefault="003E2712" w:rsidP="00F252E3">
            <w:pPr>
              <w:snapToGrid w:val="0"/>
              <w:spacing w:line="360" w:lineRule="auto"/>
              <w:jc w:val="both"/>
              <w:rPr>
                <w:rFonts w:ascii="Book Antiqua" w:hAnsi="Book Antiqua" w:cs="Times New Roman"/>
                <w:b w:val="0"/>
                <w:bCs w:val="0"/>
                <w:sz w:val="24"/>
                <w:szCs w:val="24"/>
                <w:lang w:val="en-US"/>
              </w:rPr>
            </w:pPr>
            <w:r w:rsidRPr="00F252E3">
              <w:rPr>
                <w:rFonts w:ascii="Book Antiqua" w:hAnsi="Book Antiqua" w:cs="Times New Roman"/>
                <w:b w:val="0"/>
                <w:bCs w:val="0"/>
                <w:sz w:val="24"/>
                <w:szCs w:val="24"/>
                <w:lang w:val="en-US"/>
              </w:rPr>
              <w:t xml:space="preserve">Zhang </w:t>
            </w:r>
            <w:r w:rsidRPr="00F252E3">
              <w:rPr>
                <w:rFonts w:ascii="Book Antiqua" w:hAnsi="Book Antiqua" w:cs="Times New Roman"/>
                <w:b w:val="0"/>
                <w:bCs w:val="0"/>
                <w:i/>
                <w:sz w:val="24"/>
                <w:szCs w:val="24"/>
                <w:lang w:val="en-US"/>
              </w:rPr>
              <w:t>et al</w:t>
            </w:r>
            <w:r w:rsidRPr="00F252E3">
              <w:rPr>
                <w:rFonts w:ascii="Book Antiqua" w:hAnsi="Book Antiqua" w:cs="Times New Roman"/>
                <w:sz w:val="24"/>
                <w:szCs w:val="24"/>
                <w:vertAlign w:val="superscript"/>
                <w:lang w:val="en-US"/>
              </w:rPr>
              <w:fldChar w:fldCharType="begin" w:fldLock="1"/>
            </w:r>
            <w:r w:rsidR="009B4FA4" w:rsidRPr="00F252E3">
              <w:rPr>
                <w:rFonts w:ascii="Book Antiqua" w:hAnsi="Book Antiqua" w:cs="Times New Roman"/>
                <w:b w:val="0"/>
                <w:bCs w:val="0"/>
                <w:sz w:val="24"/>
                <w:szCs w:val="24"/>
                <w:vertAlign w:val="superscript"/>
                <w:lang w:val="en-US"/>
              </w:rPr>
              <w:instrText>ADDIN CSL_CITATION {"citationItems":[{"id":"ITEM-1","itemData":{"DOI":"10.1111/all.14238","ISSN":"13989995","PMID":"32077115","abstract":"Background: Coronavirus disease 2019 (COVID-19) caused by severe acute respiratory syndrome coronavirus 2 (SARS-CoV-2) infection has been widely spread. We aim to investigate the clinical characteristic and allergy status of patients infected with SARS-CoV-2. Methods: Electronic medical records including demographics, clinical manifestation, comorbidities, laboratory data, and radiological materials of 140 hospitalized COVID-19 patients, with confirmed result of SARS-CoV-2 viral infection, were extracted and analyzed. Results: An approximately 1:1 ratio of male (50.7%) and female COVID-19 patients was found, with an overall median age of 57.0 years. All patients were community-acquired cases. Fever (91.7%), cough (75.0%), fatigue (75.0%), and gastrointestinal symptoms (39.6%) were the most common clinical manifestations, whereas hypertension (30.0%) and diabetes mellitus (12.1%) were the most common comorbidities. Drug hypersensitivity (11.4%) and urticaria (1.4%) were self-reported by several patients. Asthma or other allergic diseases were not reported by any of the patients. Chronic obstructive pulmonary disease (COPD, 1.4%) patients and current smokers (1.4%) were rare. Bilateral ground-glass or patchy opacity (89.6%) was the most common sign of radiological finding. Lymphopenia (75.4%) and eosinopenia (52.9%) were observed in most patients. Blood eosinophil counts correlate positively with lymphocyte counts in severe (r =.486, P &lt;.001) and nonsevere (r =.469, P &lt;.001) patients after hospital admission. Significantly higher levels of D-dimer, C-reactive protein, and procalcitonin were associated with severe patients compared to nonsevere patients (all P &lt;.001). Conclusion: Detailed clinical investigation of 140 hospitalized COVID-19 cases suggests eosinopenia together with lymphopenia may be a potential indicator for diagnosis. Allergic diseases, asthma, and COPD are not risk factors for SARS-CoV-2 infection. Older age, high number of comorbidities, and more prominent laboratory abnormalities were associated with severe patients.","author":[{"dropping-particle":"","family":"Zhang","given":"Jin jin","non-dropping-particle":"","parse-names":false,"suffix":""},{"dropping-particle":"","family":"Dong","given":"Xiang","non-dropping-particle":"","parse-names":false,"suffix":""},{"dropping-particle":"","family":"Cao","given":"Yi yuan","non-dropping-particle":"","parse-names":false,"suffix":""},{"dropping-particle":"","family":"Yuan","given":"Ya dong","non-dropping-particle":"","parse-names":false,"suffix":""},{"dropping-particle":"bin","family":"Yang","given":"Yi","non-dropping-particle":"","parse-names":false,"suffix":""},{"dropping-particle":"","family":"Yan","given":"You qin","non-dropping-particle":"","parse-names":false,"suffix":""},{"dropping-particle":"","family":"Akdis","given":"Cezmi A.","non-dropping-particle":"","parse-names":false,"suffix":""},{"dropping-particle":"","family":"Gao","given":"Ya dong","non-dropping-particle":"","parse-names":false,"suffix":""}],"container-title":"Allergy: European Journal of Allergy and Clinical Immunology","id":"ITEM-1","issued":{"date-parts":[["2020"]]},"publisher":"Blackwell Publishing Ltd","title":"Clinical characteristics of 140 patients infected with SARS-CoV-2 in Wuhan, China","type":"article-journal"},"uris":["http://www.mendeley.com/documents/?uuid=9d6f3302-fdeb-3817-afbf-570a99a63e03"]}],"mendeley":{"formattedCitation":"&lt;sup&gt;[39]&lt;/sup&gt;","plainTextFormattedCitation":"[39]","previouslyFormattedCitation":"&lt;sup&gt;[39]&lt;/sup&gt;"},"properties":{"noteIndex":0},"schema":"https://github.com/citation-style-language/schema/raw/master/csl-citation.json"}</w:instrText>
            </w:r>
            <w:r w:rsidRPr="00F252E3">
              <w:rPr>
                <w:rFonts w:ascii="Book Antiqua" w:hAnsi="Book Antiqua" w:cs="Times New Roman"/>
                <w:sz w:val="24"/>
                <w:szCs w:val="24"/>
                <w:vertAlign w:val="superscript"/>
                <w:lang w:val="en-US"/>
              </w:rPr>
              <w:fldChar w:fldCharType="separate"/>
            </w:r>
            <w:r w:rsidR="009B4FA4" w:rsidRPr="00F252E3">
              <w:rPr>
                <w:rFonts w:ascii="Book Antiqua" w:hAnsi="Book Antiqua" w:cs="Times New Roman"/>
                <w:b w:val="0"/>
                <w:bCs w:val="0"/>
                <w:noProof/>
                <w:sz w:val="24"/>
                <w:szCs w:val="24"/>
                <w:vertAlign w:val="superscript"/>
                <w:lang w:val="en-US"/>
              </w:rPr>
              <w:t>[39]</w:t>
            </w:r>
            <w:r w:rsidRPr="00F252E3">
              <w:rPr>
                <w:rFonts w:ascii="Book Antiqua" w:hAnsi="Book Antiqua" w:cs="Times New Roman"/>
                <w:sz w:val="24"/>
                <w:szCs w:val="24"/>
                <w:lang w:val="en-US"/>
              </w:rPr>
              <w:fldChar w:fldCharType="end"/>
            </w:r>
          </w:p>
        </w:tc>
        <w:tc>
          <w:tcPr>
            <w:tcW w:w="1510" w:type="dxa"/>
            <w:shd w:val="clear" w:color="auto" w:fill="auto"/>
          </w:tcPr>
          <w:p w14:paraId="08C2211D" w14:textId="77777777" w:rsidR="003E2712" w:rsidRPr="00F252E3" w:rsidRDefault="003E2712" w:rsidP="00F252E3">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el-GR"/>
              </w:rPr>
            </w:pPr>
            <w:r w:rsidRPr="00F252E3">
              <w:rPr>
                <w:rFonts w:ascii="Book Antiqua" w:hAnsi="Book Antiqua" w:cs="Times New Roman"/>
                <w:sz w:val="24"/>
                <w:szCs w:val="24"/>
                <w:lang w:val="el-GR"/>
              </w:rPr>
              <w:t>140</w:t>
            </w:r>
          </w:p>
        </w:tc>
        <w:tc>
          <w:tcPr>
            <w:tcW w:w="2860" w:type="dxa"/>
            <w:shd w:val="clear" w:color="auto" w:fill="auto"/>
          </w:tcPr>
          <w:p w14:paraId="1A7D14DA" w14:textId="77777777" w:rsidR="003E2712" w:rsidRPr="00F252E3" w:rsidRDefault="003E2712" w:rsidP="00F252E3">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el-GR"/>
              </w:rPr>
            </w:pPr>
            <w:r w:rsidRPr="00F252E3">
              <w:rPr>
                <w:rFonts w:ascii="Book Antiqua" w:hAnsi="Book Antiqua" w:cs="Times New Roman"/>
                <w:sz w:val="24"/>
                <w:szCs w:val="24"/>
                <w:lang w:val="el-GR"/>
              </w:rPr>
              <w:t>90/120 (75%)</w:t>
            </w:r>
          </w:p>
        </w:tc>
        <w:tc>
          <w:tcPr>
            <w:tcW w:w="2183" w:type="dxa"/>
            <w:shd w:val="clear" w:color="auto" w:fill="auto"/>
          </w:tcPr>
          <w:p w14:paraId="4B95B554" w14:textId="3DB1F483" w:rsidR="003E2712" w:rsidRPr="00F252E3" w:rsidRDefault="00583DB2" w:rsidP="00F252E3">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i/>
                <w:iCs/>
                <w:sz w:val="24"/>
                <w:szCs w:val="24"/>
                <w:lang w:val="el-GR"/>
              </w:rPr>
            </w:pPr>
            <w:r w:rsidRPr="00F252E3">
              <w:rPr>
                <w:rFonts w:ascii="Book Antiqua" w:hAnsi="Book Antiqua" w:cs="Times New Roman"/>
                <w:iCs/>
                <w:sz w:val="24"/>
                <w:szCs w:val="24"/>
                <w:lang w:val="en-US"/>
              </w:rPr>
              <w:t>NA</w:t>
            </w:r>
          </w:p>
        </w:tc>
        <w:tc>
          <w:tcPr>
            <w:tcW w:w="3746" w:type="dxa"/>
            <w:shd w:val="clear" w:color="auto" w:fill="auto"/>
          </w:tcPr>
          <w:p w14:paraId="495A31F4" w14:textId="513FFF4B" w:rsidR="003E2712" w:rsidRPr="00F252E3" w:rsidRDefault="00583DB2" w:rsidP="00F252E3">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i/>
                <w:iCs/>
                <w:sz w:val="24"/>
                <w:szCs w:val="24"/>
                <w:lang w:val="el-GR"/>
              </w:rPr>
            </w:pPr>
            <w:r w:rsidRPr="00F252E3">
              <w:rPr>
                <w:rFonts w:ascii="Book Antiqua" w:hAnsi="Book Antiqua" w:cs="Times New Roman"/>
                <w:iCs/>
                <w:sz w:val="24"/>
                <w:szCs w:val="24"/>
                <w:lang w:val="en-US"/>
              </w:rPr>
              <w:t>NA</w:t>
            </w:r>
          </w:p>
        </w:tc>
        <w:tc>
          <w:tcPr>
            <w:tcW w:w="2119" w:type="dxa"/>
            <w:shd w:val="clear" w:color="auto" w:fill="auto"/>
          </w:tcPr>
          <w:p w14:paraId="243B40B3" w14:textId="77777777" w:rsidR="003E2712" w:rsidRPr="00F252E3" w:rsidRDefault="003E2712" w:rsidP="00F252E3">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el-GR"/>
              </w:rPr>
            </w:pPr>
            <w:r w:rsidRPr="00F252E3">
              <w:rPr>
                <w:rFonts w:ascii="Book Antiqua" w:hAnsi="Book Antiqua" w:cs="Times New Roman"/>
                <w:sz w:val="24"/>
                <w:szCs w:val="24"/>
                <w:lang w:val="el-GR"/>
              </w:rPr>
              <w:t>44/120 (36.7%)</w:t>
            </w:r>
          </w:p>
        </w:tc>
      </w:tr>
      <w:tr w:rsidR="003E2712" w:rsidRPr="00F252E3" w14:paraId="7FC443CD" w14:textId="77777777" w:rsidTr="0001255E">
        <w:trPr>
          <w:cnfStyle w:val="000000100000" w:firstRow="0" w:lastRow="0" w:firstColumn="0" w:lastColumn="0" w:oddVBand="0" w:evenVBand="0" w:oddHBand="1" w:evenHBand="0" w:firstRowFirstColumn="0" w:firstRowLastColumn="0" w:lastRowFirstColumn="0" w:lastRowLastColumn="0"/>
          <w:trHeight w:val="604"/>
        </w:trPr>
        <w:tc>
          <w:tcPr>
            <w:cnfStyle w:val="001000000000" w:firstRow="0" w:lastRow="0" w:firstColumn="1" w:lastColumn="0" w:oddVBand="0" w:evenVBand="0" w:oddHBand="0" w:evenHBand="0" w:firstRowFirstColumn="0" w:firstRowLastColumn="0" w:lastRowFirstColumn="0" w:lastRowLastColumn="0"/>
            <w:tcW w:w="2183" w:type="dxa"/>
            <w:shd w:val="clear" w:color="auto" w:fill="auto"/>
          </w:tcPr>
          <w:p w14:paraId="47E2CC00" w14:textId="00AAC9A8" w:rsidR="003E2712" w:rsidRPr="00F252E3" w:rsidRDefault="003E2712" w:rsidP="00F252E3">
            <w:pPr>
              <w:snapToGrid w:val="0"/>
              <w:spacing w:line="360" w:lineRule="auto"/>
              <w:jc w:val="both"/>
              <w:rPr>
                <w:rFonts w:ascii="Book Antiqua" w:hAnsi="Book Antiqua" w:cs="Times New Roman"/>
                <w:b w:val="0"/>
                <w:bCs w:val="0"/>
                <w:sz w:val="24"/>
                <w:szCs w:val="24"/>
                <w:lang w:val="en-US"/>
              </w:rPr>
            </w:pPr>
            <w:r w:rsidRPr="00F252E3">
              <w:rPr>
                <w:rFonts w:ascii="Book Antiqua" w:hAnsi="Book Antiqua" w:cs="Times New Roman"/>
                <w:b w:val="0"/>
                <w:bCs w:val="0"/>
                <w:sz w:val="24"/>
                <w:szCs w:val="24"/>
                <w:lang w:val="en-US"/>
              </w:rPr>
              <w:t xml:space="preserve">Xu </w:t>
            </w:r>
            <w:r w:rsidRPr="00F252E3">
              <w:rPr>
                <w:rFonts w:ascii="Book Antiqua" w:hAnsi="Book Antiqua" w:cs="Times New Roman"/>
                <w:b w:val="0"/>
                <w:bCs w:val="0"/>
                <w:i/>
                <w:sz w:val="24"/>
                <w:szCs w:val="24"/>
                <w:lang w:val="en-US"/>
              </w:rPr>
              <w:t>et al</w:t>
            </w:r>
            <w:r w:rsidRPr="00F252E3">
              <w:rPr>
                <w:rFonts w:ascii="Book Antiqua" w:hAnsi="Book Antiqua" w:cs="Times New Roman"/>
                <w:sz w:val="24"/>
                <w:szCs w:val="24"/>
                <w:vertAlign w:val="superscript"/>
                <w:lang w:val="en-US"/>
              </w:rPr>
              <w:fldChar w:fldCharType="begin" w:fldLock="1"/>
            </w:r>
            <w:r w:rsidR="00740033" w:rsidRPr="00F252E3">
              <w:rPr>
                <w:rFonts w:ascii="Book Antiqua" w:hAnsi="Book Antiqua" w:cs="Times New Roman"/>
                <w:b w:val="0"/>
                <w:bCs w:val="0"/>
                <w:sz w:val="24"/>
                <w:szCs w:val="24"/>
                <w:vertAlign w:val="superscript"/>
                <w:lang w:val="en-US"/>
              </w:rPr>
              <w:instrText>ADDIN CSL_CITATION {"citationItems":[{"id":"ITEM-1","itemData":{"DOI":"10.1038/s41591-020-0817-4","ISSN":"1546170X","abstract":"We report epidemiological and clinical investigations on ten pediatric SARS-CoV-2 infection cases confirmed by real-time reverse transcription PCR assay of SARS-CoV-2 RNA. Symptoms in these cases were nonspecific and no children required respiratory support or intensive care. Chest X-rays lacked definite signs of pneumonia, a defining feature of the infection in adult cases. Notably, eight children persistently tested positive on rectal swabs even after nasopharyngeal testing was negative, raising the possibility of fecal–oral transmission.","author":[{"dropping-particle":"","family":"Xu","given":"Yi","non-dropping-particle":"","parse-names":false,"suffix":""},{"dropping-particle":"","family":"Li","given":"Xufang","non-dropping-particle":"","parse-names":false,"suffix":""},{"dropping-particle":"","family":"Zhu","given":"Bing","non-dropping-particle":"","parse-names":false,"suffix":""},{"dropping-particle":"","family":"Liang","given":"Huiying","non-dropping-particle":"","parse-names":false,"suffix":""},{"dropping-particle":"","family":"Fang","given":"Chunxiao","non-dropping-particle":"","parse-names":false,"suffix":""},{"dropping-particle":"","family":"Gong","given":"Yu","non-dropping-particle":"","parse-names":false,"suffix":""},{"dropping-particle":"","family":"Guo","given":"Qiaozhi","non-dropping-particle":"","parse-names":false,"suffix":""},{"dropping-particle":"","family":"Sun","given":"Xin","non-dropping-particle":"","parse-names":false,"suffix":""},{"dropping-particle":"","family":"Zhao","given":"Danyang","non-dropping-particle":"","parse-names":false,"suffix":""},{"dropping-particle":"","family":"Shen","given":"Jun","non-dropping-particle":"","parse-names":false,"suffix":""},{"dropping-particle":"","family":"Zhang","given":"Huayan","non-dropping-particle":"","parse-names":false,"suffix":""},{"dropping-particle":"","family":"Liu","given":"Hongsheng","non-dropping-particle":"","parse-names":false,"suffix":""},{"dropping-particle":"","family":"Xia","given":"Huimin","non-dropping-particle":"","parse-names":false,"suffix":""},{"dropping-particle":"","family":"Tang","given":"Jinling","non-dropping-particle":"","parse-names":false,"suffix":""},{"dropping-particle":"","family":"Zhang","given":"Kang","non-dropping-particle":"","parse-names":false,"suffix":""},{"dropping-particle":"","family":"Gong","given":"Sitang","non-dropping-particle":"","parse-names":false,"suffix":""}],"container-title":"Nature Medicine","id":"ITEM-1","issued":{"date-parts":[["2020"]]},"publisher":"Nature Research","title":"Characteristics of pediatric SARS-CoV-2 infection and potential evidence for persistent fecal viral shedding","type":"article-journal"},"uris":["http://www.mendeley.com/documents/?uuid=dd10dcb7-384c-3ae7-b654-0b6130da3000"]}],"mendeley":{"formattedCitation":"&lt;sup&gt;[7]&lt;/sup&gt;","plainTextFormattedCitation":"[7]","previouslyFormattedCitation":"&lt;sup&gt;[7]&lt;/sup&gt;"},"properties":{"noteIndex":0},"schema":"https://github.com/citation-style-language/schema/raw/master/csl-citation.json"}</w:instrText>
            </w:r>
            <w:r w:rsidRPr="00F252E3">
              <w:rPr>
                <w:rFonts w:ascii="Book Antiqua" w:hAnsi="Book Antiqua" w:cs="Times New Roman"/>
                <w:sz w:val="24"/>
                <w:szCs w:val="24"/>
                <w:vertAlign w:val="superscript"/>
                <w:lang w:val="en-US"/>
              </w:rPr>
              <w:fldChar w:fldCharType="separate"/>
            </w:r>
            <w:r w:rsidRPr="00F252E3">
              <w:rPr>
                <w:rFonts w:ascii="Book Antiqua" w:hAnsi="Book Antiqua" w:cs="Times New Roman"/>
                <w:b w:val="0"/>
                <w:bCs w:val="0"/>
                <w:noProof/>
                <w:sz w:val="24"/>
                <w:szCs w:val="24"/>
                <w:vertAlign w:val="superscript"/>
                <w:lang w:val="en-US"/>
              </w:rPr>
              <w:t>[7]</w:t>
            </w:r>
            <w:r w:rsidRPr="00F252E3">
              <w:rPr>
                <w:rFonts w:ascii="Book Antiqua" w:hAnsi="Book Antiqua" w:cs="Times New Roman"/>
                <w:sz w:val="24"/>
                <w:szCs w:val="24"/>
                <w:lang w:val="en-US"/>
              </w:rPr>
              <w:fldChar w:fldCharType="end"/>
            </w:r>
          </w:p>
        </w:tc>
        <w:tc>
          <w:tcPr>
            <w:tcW w:w="1510" w:type="dxa"/>
            <w:shd w:val="clear" w:color="auto" w:fill="auto"/>
          </w:tcPr>
          <w:p w14:paraId="62B8F1F1" w14:textId="77777777" w:rsidR="003E2712" w:rsidRPr="00F252E3" w:rsidRDefault="003E2712" w:rsidP="00F252E3">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val="el-GR"/>
              </w:rPr>
            </w:pPr>
            <w:r w:rsidRPr="00F252E3">
              <w:rPr>
                <w:rFonts w:ascii="Book Antiqua" w:hAnsi="Book Antiqua" w:cs="Times New Roman"/>
                <w:sz w:val="24"/>
                <w:szCs w:val="24"/>
                <w:lang w:val="el-GR"/>
              </w:rPr>
              <w:t>10</w:t>
            </w:r>
          </w:p>
        </w:tc>
        <w:tc>
          <w:tcPr>
            <w:tcW w:w="2860" w:type="dxa"/>
            <w:shd w:val="clear" w:color="auto" w:fill="auto"/>
          </w:tcPr>
          <w:p w14:paraId="6C269180" w14:textId="77777777" w:rsidR="003E2712" w:rsidRPr="00F252E3" w:rsidRDefault="003E2712" w:rsidP="00F252E3">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val="el-GR"/>
              </w:rPr>
            </w:pPr>
            <w:r w:rsidRPr="00F252E3">
              <w:rPr>
                <w:rFonts w:ascii="Book Antiqua" w:hAnsi="Book Antiqua" w:cs="Times New Roman"/>
                <w:sz w:val="24"/>
                <w:szCs w:val="24"/>
                <w:lang w:val="el-GR"/>
              </w:rPr>
              <w:t>5 (50%)</w:t>
            </w:r>
          </w:p>
        </w:tc>
        <w:tc>
          <w:tcPr>
            <w:tcW w:w="2183" w:type="dxa"/>
            <w:shd w:val="clear" w:color="auto" w:fill="auto"/>
          </w:tcPr>
          <w:p w14:paraId="1EA8CB5F" w14:textId="2281F93E" w:rsidR="003E2712" w:rsidRPr="00F252E3" w:rsidRDefault="00583DB2" w:rsidP="00F252E3">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i/>
                <w:iCs/>
                <w:sz w:val="24"/>
                <w:szCs w:val="24"/>
                <w:lang w:val="el-GR"/>
              </w:rPr>
            </w:pPr>
            <w:r w:rsidRPr="00F252E3">
              <w:rPr>
                <w:rFonts w:ascii="Book Antiqua" w:hAnsi="Book Antiqua" w:cs="Times New Roman"/>
                <w:iCs/>
                <w:sz w:val="24"/>
                <w:szCs w:val="24"/>
                <w:lang w:val="en-US"/>
              </w:rPr>
              <w:t>NA</w:t>
            </w:r>
          </w:p>
        </w:tc>
        <w:tc>
          <w:tcPr>
            <w:tcW w:w="3746" w:type="dxa"/>
            <w:shd w:val="clear" w:color="auto" w:fill="auto"/>
          </w:tcPr>
          <w:p w14:paraId="4C8EB654" w14:textId="548E3D97" w:rsidR="003E2712" w:rsidRPr="00F252E3" w:rsidRDefault="00583DB2" w:rsidP="00F252E3">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i/>
                <w:iCs/>
                <w:sz w:val="24"/>
                <w:szCs w:val="24"/>
                <w:lang w:val="el-GR"/>
              </w:rPr>
            </w:pPr>
            <w:r w:rsidRPr="00F252E3">
              <w:rPr>
                <w:rFonts w:ascii="Book Antiqua" w:hAnsi="Book Antiqua" w:cs="Times New Roman"/>
                <w:iCs/>
                <w:sz w:val="24"/>
                <w:szCs w:val="24"/>
                <w:lang w:val="en-US"/>
              </w:rPr>
              <w:t>NA</w:t>
            </w:r>
          </w:p>
        </w:tc>
        <w:tc>
          <w:tcPr>
            <w:tcW w:w="2119" w:type="dxa"/>
            <w:shd w:val="clear" w:color="auto" w:fill="auto"/>
          </w:tcPr>
          <w:p w14:paraId="19F5A4E9" w14:textId="38C20130" w:rsidR="003E2712" w:rsidRPr="00F252E3" w:rsidRDefault="00583DB2" w:rsidP="00F252E3">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i/>
                <w:iCs/>
                <w:sz w:val="24"/>
                <w:szCs w:val="24"/>
                <w:lang w:val="el-GR"/>
              </w:rPr>
            </w:pPr>
            <w:r w:rsidRPr="00F252E3">
              <w:rPr>
                <w:rFonts w:ascii="Book Antiqua" w:hAnsi="Book Antiqua" w:cs="Times New Roman"/>
                <w:iCs/>
                <w:sz w:val="24"/>
                <w:szCs w:val="24"/>
                <w:lang w:val="en-US"/>
              </w:rPr>
              <w:t>NA</w:t>
            </w:r>
          </w:p>
        </w:tc>
      </w:tr>
      <w:tr w:rsidR="003E2712" w:rsidRPr="00F252E3" w14:paraId="6197B5E5" w14:textId="77777777" w:rsidTr="0001255E">
        <w:trPr>
          <w:trHeight w:val="1946"/>
        </w:trPr>
        <w:tc>
          <w:tcPr>
            <w:cnfStyle w:val="001000000000" w:firstRow="0" w:lastRow="0" w:firstColumn="1" w:lastColumn="0" w:oddVBand="0" w:evenVBand="0" w:oddHBand="0" w:evenHBand="0" w:firstRowFirstColumn="0" w:firstRowLastColumn="0" w:lastRowFirstColumn="0" w:lastRowLastColumn="0"/>
            <w:tcW w:w="2183" w:type="dxa"/>
            <w:shd w:val="clear" w:color="auto" w:fill="auto"/>
          </w:tcPr>
          <w:p w14:paraId="276A026A" w14:textId="4EDE9009" w:rsidR="003E2712" w:rsidRPr="00F252E3" w:rsidRDefault="003E2712" w:rsidP="00F252E3">
            <w:pPr>
              <w:snapToGrid w:val="0"/>
              <w:spacing w:line="360" w:lineRule="auto"/>
              <w:jc w:val="both"/>
              <w:rPr>
                <w:rFonts w:ascii="Book Antiqua" w:hAnsi="Book Antiqua" w:cs="Times New Roman"/>
                <w:b w:val="0"/>
                <w:bCs w:val="0"/>
                <w:sz w:val="24"/>
                <w:szCs w:val="24"/>
                <w:lang w:val="en-US"/>
              </w:rPr>
            </w:pPr>
            <w:proofErr w:type="spellStart"/>
            <w:r w:rsidRPr="00F252E3">
              <w:rPr>
                <w:rFonts w:ascii="Book Antiqua" w:hAnsi="Book Antiqua" w:cs="Times New Roman"/>
                <w:b w:val="0"/>
                <w:bCs w:val="0"/>
                <w:sz w:val="24"/>
                <w:szCs w:val="24"/>
                <w:lang w:val="en-US"/>
              </w:rPr>
              <w:t>Jin</w:t>
            </w:r>
            <w:proofErr w:type="spellEnd"/>
            <w:r w:rsidRPr="00F252E3">
              <w:rPr>
                <w:rFonts w:ascii="Book Antiqua" w:hAnsi="Book Antiqua" w:cs="Times New Roman"/>
                <w:b w:val="0"/>
                <w:bCs w:val="0"/>
                <w:sz w:val="24"/>
                <w:szCs w:val="24"/>
                <w:lang w:val="en-US"/>
              </w:rPr>
              <w:t xml:space="preserve"> </w:t>
            </w:r>
            <w:r w:rsidRPr="00F252E3">
              <w:rPr>
                <w:rFonts w:ascii="Book Antiqua" w:hAnsi="Book Antiqua" w:cs="Times New Roman"/>
                <w:b w:val="0"/>
                <w:bCs w:val="0"/>
                <w:i/>
                <w:sz w:val="24"/>
                <w:szCs w:val="24"/>
                <w:lang w:val="en-US"/>
              </w:rPr>
              <w:t>et al</w:t>
            </w:r>
            <w:r w:rsidRPr="00F252E3">
              <w:rPr>
                <w:rFonts w:ascii="Book Antiqua" w:hAnsi="Book Antiqua" w:cs="Times New Roman"/>
                <w:sz w:val="24"/>
                <w:szCs w:val="24"/>
                <w:vertAlign w:val="superscript"/>
                <w:lang w:val="en-US"/>
              </w:rPr>
              <w:fldChar w:fldCharType="begin" w:fldLock="1"/>
            </w:r>
            <w:r w:rsidR="009B4FA4" w:rsidRPr="00F252E3">
              <w:rPr>
                <w:rFonts w:ascii="Book Antiqua" w:hAnsi="Book Antiqua" w:cs="Times New Roman"/>
                <w:b w:val="0"/>
                <w:bCs w:val="0"/>
                <w:sz w:val="24"/>
                <w:szCs w:val="24"/>
                <w:vertAlign w:val="superscript"/>
                <w:lang w:val="en-US"/>
              </w:rPr>
              <w:instrText>ADDIN CSL_CITATION {"citationItems":[{"id":"ITEM-1","itemData":{"DOI":"10.1136/gutjnl-2020-320926","ISSN":"14683288","PMID":"32213556","abstract":"Objective: The SARS-CoV-2-infected disease (COVID-19) outbreak is a major threat to human beings. Previous studies mainly focused on Wuhan and typical symptoms. We analysed 74 confirmed COVID-19 cases with GI symptoms in the Zhejiang province to determine epidemiological, clinical and virological characteristics. Design: COVID-19 hospital patients were admitted in the Zhejiang province from 17 January 2020 to 8 February 2020. Epidemiological, demographic, clinical, laboratory, management and outcome data of patients with GI symptoms were analysed using multivariate analysis for risk of severe/critical type. Bioinformatics were used to analyse features of SARS-CoV-2 from Zhejiang province. Results: Among enrolled 651 patients, 74 (11.4%) presented with at least one GI symptom (nausea, vomiting or diarrhoea), average age of 46.14 years, 4-day incubation period and 10.8% had pre-existing liver disease. Of patients with COVID-19 with GI symptoms, 17 (22.97%) and 23 (31.08%) had severe/critical types and family clustering, respectively, significantly higher than those without GI symptoms, 47 (8.14%) and 118 (20.45%). Of patients with COVID-19 with GI symptoms, 29 (39.19%), 23 (31.08%), 8 (10.81%) and 16 (21.62%) had significantly higher rates of fever &gt;38.5°C, fatigue, shortness of breath and headache, respectively. Low-dose glucocorticoids and antibiotics were administered to 14.86% and 41.89% of patients, respectively. Sputum production and increased lactate dehydrogenase/glucose levels were risk factors for severe/critical type. Bioinformatics showed sequence mutation of SARS-CoV-2 with m6A methylation and changed binding capacity with ACE2. Conclusion: We report COVID-19 cases with GI symptoms with novel features outside Wuhan. Attention to patients with COVID-19 with non-classic symptoms should increase to protect health providers.","author":[{"dropping-particle":"","family":"Jin","given":"Xi","non-dropping-particle":"","parse-names":false,"suffix":""},{"dropping-particle":"","family":"Lian","given":"Jiang Shan","non-dropping-particle":"","parse-names":false,"suffix":""},{"dropping-particle":"","family":"Hu","given":"Jian Hua","non-dropping-particle":"","parse-names":false,"suffix":""},{"dropping-particle":"","family":"Gao","given":"Jianguo","non-dropping-particle":"","parse-names":false,"suffix":""},{"dropping-particle":"","family":"Zheng","given":"Lin","non-dropping-particle":"","parse-names":false,"suffix":""},{"dropping-particle":"","family":"Zhang","given":"Yi Min","non-dropping-particle":"","parse-names":false,"suffix":""},{"dropping-particle":"","family":"Hao","given":"Shao Rui","non-dropping-particle":"","parse-names":false,"suffix":""},{"dropping-particle":"","family":"Jia","given":"Hong Yu","non-dropping-particle":"","parse-names":false,"suffix":""},{"dropping-particle":"","family":"Cai","given":"Huan","non-dropping-particle":"","parse-names":false,"suffix":""},{"dropping-particle":"","family":"Zhang","given":"Xiao Li","non-dropping-particle":"","parse-names":false,"suffix":""},{"dropping-particle":"","family":"Yu","given":"Guo Dong","non-dropping-particle":"","parse-names":false,"suffix":""},{"dropping-particle":"","family":"Xu","given":"Kai Jin","non-dropping-particle":"","parse-names":false,"suffix":""},{"dropping-particle":"","family":"Wang","given":"Xiao Yan","non-dropping-particle":"","parse-names":false,"suffix":""},{"dropping-particle":"","family":"Gu","given":"Jue Qing","non-dropping-particle":"","parse-names":false,"suffix":""},{"dropping-particle":"","family":"Zhang","given":"Shan Yan","non-dropping-particle":"","parse-names":false,"suffix":""},{"dropping-particle":"","family":"Ye","given":"Chan Yuan","non-dropping-particle":"","parse-names":false,"suffix":""},{"dropping-particle":"","family":"Jin","given":"Ci Liang","non-dropping-particle":"","parse-names":false,"suffix":""},{"dropping-particle":"","family":"Lu","given":"Ying Feng","non-dropping-particle":"","parse-names":false,"suffix":""},{"dropping-particle":"","family":"Yu","given":"Xia","non-dropping-particle":"","parse-names":false,"suffix":""},{"dropping-particle":"","family":"Yu","given":"Xiao Peng","non-dropping-particle":"","parse-names":false,"suffix":""},{"dropping-particle":"","family":"Huang","given":"Jian Rong","non-dropping-particle":"","parse-names":false,"suffix":""},{"dropping-particle":"","family":"Xu","given":"Kang Li","non-dropping-particle":"","parse-names":false,"suffix":""},{"dropping-particle":"","family":"Ni","given":"Qin","non-dropping-particle":"","parse-names":false,"suffix":""},{"dropping-particle":"","family":"Yu","given":"Cheng Bo","non-dropping-particle":"","parse-names":false,"suffix":""},{"dropping-particle":"","family":"Zhu","given":"Biao","non-dropping-particle":"","parse-names":false,"suffix":""},{"dropping-particle":"","family":"Li","given":"Yong Tao","non-dropping-particle":"","parse-names":false,"suffix":""},{"dropping-particle":"","family":"Liu","given":"Jun","non-dropping-particle":"","parse-names":false,"suffix":""},{"dropping-particle":"","family":"Zhao","given":"Hong","non-dropping-particle":"","parse-names":false,"suffix":""},{"dropping-particle":"","family":"Zhang","given":"Xuan","non-dropping-particle":"","parse-names":false,"suffix":""},{"dropping-particle":"","family":"Yu","given":"Liang","non-dropping-particle":"","parse-names":false,"suffix":""},{"dropping-particle":"","family":"Guo","given":"Yong Zheng","non-dropping-particle":"","parse-names":false,"suffix":""},{"dropping-particle":"","family":"Su","given":"Jun Wei","non-dropping-particle":"","parse-names":false,"suffix":""},{"dropping-particle":"","family":"Tao","given":"Jing Jing","non-dropping-particle":"","parse-names":false,"suffix":""},{"dropping-particle":"","family":"Lang","given":"Guan Jing","non-dropping-particle":"","parse-names":false,"suffix":""},{"dropping-particle":"","family":"Wu","given":"Xiao Xin","non-dropping-particle":"","parse-names":false,"suffix":""},{"dropping-particle":"","family":"Wu","given":"Wen Rui","non-dropping-particle":"","parse-names":false,"suffix":""},{"dropping-particle":"","family":"Qv","given":"Ting Ting","non-dropping-particle":"","parse-names":false,"suffix":""},{"dropping-particle":"","family":"Xiang","given":"Dai Rong","non-dropping-particle":"","parse-names":false,"suffix":""},{"dropping-particle":"","family":"Yi","given":"Ping","non-dropping-particle":"","parse-names":false,"suffix":""},{"dropping-particle":"","family":"Shi","given":"Ding","non-dropping-particle":"","parse-names":false,"suffix":""},{"dropping-particle":"","family":"Chen","given":"Yanfei","non-dropping-particle":"","parse-names":false,"suffix":""},{"dropping-particle":"","family":"Ren","given":"Yue","non-dropping-particle":"","parse-names":false,"suffix":""},{"dropping-particle":"","family":"Qiu","given":"Yun Qing","non-dropping-particle":"","parse-names":false,"suffix":""},{"dropping-particle":"","family":"Li","given":"Lan Juan","non-dropping-particle":"","parse-names":false,"suffix":""},{"dropping-particle":"","family":"Sheng","given":"Jifang","non-dropping-particle":"","parse-names":false,"suffix":""},{"dropping-particle":"","family":"Yang","given":"Yida","non-dropping-particle":"","parse-names":false,"suffix":""}],"container-title":"Gut","id":"ITEM-1","issued":{"date-parts":[["2020"]]},"publisher":"BMJ Publishing Group","title":"Epidemiological, clinical and virological characteristics of 74 cases of coronavirus-infected disease 2019 (COVID-19) with gastrointestinal symptoms","type":"article-journal"},"uris":["http://www.mendeley.com/documents/?uuid=5a95d90b-7dfb-3fc4-a7a1-3c0a64490901"]}],"mendeley":{"formattedCitation":"&lt;sup&gt;[40]&lt;/sup&gt;","plainTextFormattedCitation":"[40]","previouslyFormattedCitation":"&lt;sup&gt;[40]&lt;/sup&gt;"},"properties":{"noteIndex":0},"schema":"https://github.com/citation-style-language/schema/raw/master/csl-citation.json"}</w:instrText>
            </w:r>
            <w:r w:rsidRPr="00F252E3">
              <w:rPr>
                <w:rFonts w:ascii="Book Antiqua" w:hAnsi="Book Antiqua" w:cs="Times New Roman"/>
                <w:sz w:val="24"/>
                <w:szCs w:val="24"/>
                <w:vertAlign w:val="superscript"/>
                <w:lang w:val="en-US"/>
              </w:rPr>
              <w:fldChar w:fldCharType="separate"/>
            </w:r>
            <w:r w:rsidR="009B4FA4" w:rsidRPr="00F252E3">
              <w:rPr>
                <w:rFonts w:ascii="Book Antiqua" w:hAnsi="Book Antiqua" w:cs="Times New Roman"/>
                <w:b w:val="0"/>
                <w:bCs w:val="0"/>
                <w:noProof/>
                <w:sz w:val="24"/>
                <w:szCs w:val="24"/>
                <w:vertAlign w:val="superscript"/>
                <w:lang w:val="en-US"/>
              </w:rPr>
              <w:t>[40]</w:t>
            </w:r>
            <w:r w:rsidRPr="00F252E3">
              <w:rPr>
                <w:rFonts w:ascii="Book Antiqua" w:hAnsi="Book Antiqua" w:cs="Times New Roman"/>
                <w:sz w:val="24"/>
                <w:szCs w:val="24"/>
                <w:lang w:val="en-US"/>
              </w:rPr>
              <w:fldChar w:fldCharType="end"/>
            </w:r>
          </w:p>
        </w:tc>
        <w:tc>
          <w:tcPr>
            <w:tcW w:w="1510" w:type="dxa"/>
            <w:shd w:val="clear" w:color="auto" w:fill="auto"/>
          </w:tcPr>
          <w:p w14:paraId="28EB6890" w14:textId="77777777" w:rsidR="003E2712" w:rsidRPr="00F252E3" w:rsidRDefault="003E2712" w:rsidP="00F252E3">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en-US"/>
              </w:rPr>
            </w:pPr>
            <w:r w:rsidRPr="00F252E3">
              <w:rPr>
                <w:rFonts w:ascii="Book Antiqua" w:hAnsi="Book Antiqua" w:cs="Times New Roman"/>
                <w:sz w:val="24"/>
                <w:szCs w:val="24"/>
                <w:lang w:val="en-US"/>
              </w:rPr>
              <w:t>74</w:t>
            </w:r>
          </w:p>
        </w:tc>
        <w:tc>
          <w:tcPr>
            <w:tcW w:w="2860" w:type="dxa"/>
            <w:shd w:val="clear" w:color="auto" w:fill="auto"/>
          </w:tcPr>
          <w:p w14:paraId="6A171DCC" w14:textId="77777777" w:rsidR="003E2712" w:rsidRPr="00F252E3" w:rsidRDefault="003E2712" w:rsidP="00F252E3">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en-US"/>
              </w:rPr>
            </w:pPr>
            <w:r w:rsidRPr="00F252E3">
              <w:rPr>
                <w:rFonts w:ascii="Book Antiqua" w:hAnsi="Book Antiqua" w:cs="Times New Roman"/>
                <w:sz w:val="24"/>
                <w:szCs w:val="24"/>
                <w:lang w:val="en-US"/>
              </w:rPr>
              <w:t>53/74 (71.62%) in patients with GI symptoms</w:t>
            </w:r>
          </w:p>
          <w:p w14:paraId="13DF11E0" w14:textId="77777777" w:rsidR="003E2712" w:rsidRPr="00F252E3" w:rsidRDefault="003E2712" w:rsidP="00F252E3">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en-US"/>
              </w:rPr>
            </w:pPr>
            <w:r w:rsidRPr="00F252E3">
              <w:rPr>
                <w:rFonts w:ascii="Book Antiqua" w:hAnsi="Book Antiqua" w:cs="Times New Roman"/>
                <w:sz w:val="24"/>
                <w:szCs w:val="24"/>
                <w:lang w:val="en-US"/>
              </w:rPr>
              <w:t>382/577 (66.2%) in patients without GI symptoms</w:t>
            </w:r>
          </w:p>
        </w:tc>
        <w:tc>
          <w:tcPr>
            <w:tcW w:w="2183" w:type="dxa"/>
            <w:shd w:val="clear" w:color="auto" w:fill="auto"/>
          </w:tcPr>
          <w:p w14:paraId="6FBD6E07" w14:textId="48E9639B" w:rsidR="003E2712" w:rsidRPr="00F252E3" w:rsidRDefault="00583DB2" w:rsidP="00F252E3">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i/>
                <w:iCs/>
                <w:sz w:val="24"/>
                <w:szCs w:val="24"/>
                <w:lang w:val="en-US"/>
              </w:rPr>
            </w:pPr>
            <w:r w:rsidRPr="00F252E3">
              <w:rPr>
                <w:rFonts w:ascii="Book Antiqua" w:hAnsi="Book Antiqua" w:cs="Times New Roman"/>
                <w:iCs/>
                <w:sz w:val="24"/>
                <w:szCs w:val="24"/>
                <w:lang w:val="en-US"/>
              </w:rPr>
              <w:t>NA</w:t>
            </w:r>
          </w:p>
        </w:tc>
        <w:tc>
          <w:tcPr>
            <w:tcW w:w="3746" w:type="dxa"/>
            <w:shd w:val="clear" w:color="auto" w:fill="auto"/>
          </w:tcPr>
          <w:p w14:paraId="2A3FCAB1" w14:textId="77777777" w:rsidR="003E2712" w:rsidRPr="00F252E3" w:rsidRDefault="003E2712" w:rsidP="00F252E3">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en-US"/>
              </w:rPr>
            </w:pPr>
            <w:r w:rsidRPr="00F252E3">
              <w:rPr>
                <w:rFonts w:ascii="Book Antiqua" w:hAnsi="Book Antiqua" w:cs="Times New Roman"/>
                <w:sz w:val="24"/>
                <w:szCs w:val="24"/>
                <w:lang w:val="en-US"/>
              </w:rPr>
              <w:t>29/74 (39.19%)</w:t>
            </w:r>
          </w:p>
          <w:p w14:paraId="6C4FAA63" w14:textId="77777777" w:rsidR="003E2712" w:rsidRPr="00F252E3" w:rsidRDefault="003E2712" w:rsidP="00F252E3">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en-US"/>
              </w:rPr>
            </w:pPr>
            <w:r w:rsidRPr="00F252E3">
              <w:rPr>
                <w:rFonts w:ascii="Book Antiqua" w:hAnsi="Book Antiqua" w:cs="Times New Roman"/>
                <w:sz w:val="24"/>
                <w:szCs w:val="24"/>
                <w:lang w:val="en-US"/>
              </w:rPr>
              <w:t>in patients with GI symptoms</w:t>
            </w:r>
          </w:p>
          <w:p w14:paraId="474879BF" w14:textId="77777777" w:rsidR="003E2712" w:rsidRPr="00F252E3" w:rsidRDefault="003E2712" w:rsidP="00F252E3">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en-US"/>
              </w:rPr>
            </w:pPr>
            <w:r w:rsidRPr="00F252E3">
              <w:rPr>
                <w:rFonts w:ascii="Book Antiqua" w:hAnsi="Book Antiqua" w:cs="Times New Roman"/>
                <w:sz w:val="24"/>
                <w:szCs w:val="24"/>
                <w:lang w:val="en-US"/>
              </w:rPr>
              <w:t>198/577 (34.32%) in patients without GI symptoms</w:t>
            </w:r>
          </w:p>
        </w:tc>
        <w:tc>
          <w:tcPr>
            <w:tcW w:w="2119" w:type="dxa"/>
            <w:shd w:val="clear" w:color="auto" w:fill="auto"/>
          </w:tcPr>
          <w:p w14:paraId="42736FE0" w14:textId="1994DED5" w:rsidR="003E2712" w:rsidRPr="00F252E3" w:rsidRDefault="00583DB2" w:rsidP="00F252E3">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i/>
                <w:iCs/>
                <w:sz w:val="24"/>
                <w:szCs w:val="24"/>
                <w:lang w:val="en-US"/>
              </w:rPr>
            </w:pPr>
            <w:r w:rsidRPr="00F252E3">
              <w:rPr>
                <w:rFonts w:ascii="Book Antiqua" w:hAnsi="Book Antiqua" w:cs="Times New Roman"/>
                <w:iCs/>
                <w:sz w:val="24"/>
                <w:szCs w:val="24"/>
                <w:lang w:val="en-US"/>
              </w:rPr>
              <w:t>NA</w:t>
            </w:r>
          </w:p>
        </w:tc>
      </w:tr>
      <w:tr w:rsidR="003E2712" w:rsidRPr="00F252E3" w14:paraId="0DC9C675" w14:textId="77777777" w:rsidTr="0001255E">
        <w:trPr>
          <w:cnfStyle w:val="000000100000" w:firstRow="0" w:lastRow="0" w:firstColumn="0" w:lastColumn="0" w:oddVBand="0" w:evenVBand="0" w:oddHBand="1" w:evenHBand="0" w:firstRowFirstColumn="0" w:firstRowLastColumn="0" w:lastRowFirstColumn="0" w:lastRowLastColumn="0"/>
          <w:trHeight w:val="973"/>
        </w:trPr>
        <w:tc>
          <w:tcPr>
            <w:cnfStyle w:val="001000000000" w:firstRow="0" w:lastRow="0" w:firstColumn="1" w:lastColumn="0" w:oddVBand="0" w:evenVBand="0" w:oddHBand="0" w:evenHBand="0" w:firstRowFirstColumn="0" w:firstRowLastColumn="0" w:lastRowFirstColumn="0" w:lastRowLastColumn="0"/>
            <w:tcW w:w="2183" w:type="dxa"/>
            <w:tcBorders>
              <w:bottom w:val="single" w:sz="4" w:space="0" w:color="000000" w:themeColor="text1"/>
            </w:tcBorders>
            <w:shd w:val="clear" w:color="auto" w:fill="auto"/>
          </w:tcPr>
          <w:p w14:paraId="142A0403" w14:textId="60433E09" w:rsidR="003E2712" w:rsidRPr="00F252E3" w:rsidRDefault="003E2712" w:rsidP="00F252E3">
            <w:pPr>
              <w:snapToGrid w:val="0"/>
              <w:spacing w:line="360" w:lineRule="auto"/>
              <w:jc w:val="both"/>
              <w:rPr>
                <w:rFonts w:ascii="Book Antiqua" w:hAnsi="Book Antiqua" w:cs="Times New Roman"/>
                <w:b w:val="0"/>
                <w:bCs w:val="0"/>
                <w:sz w:val="24"/>
                <w:szCs w:val="24"/>
                <w:lang w:val="en-US"/>
              </w:rPr>
            </w:pPr>
            <w:r w:rsidRPr="00F252E3">
              <w:rPr>
                <w:rFonts w:ascii="Book Antiqua" w:hAnsi="Book Antiqua" w:cs="Times New Roman"/>
                <w:b w:val="0"/>
                <w:bCs w:val="0"/>
                <w:sz w:val="24"/>
                <w:szCs w:val="24"/>
                <w:lang w:val="en-US"/>
              </w:rPr>
              <w:t xml:space="preserve">Cheung </w:t>
            </w:r>
            <w:r w:rsidRPr="00F252E3">
              <w:rPr>
                <w:rFonts w:ascii="Book Antiqua" w:hAnsi="Book Antiqua" w:cs="Times New Roman"/>
                <w:b w:val="0"/>
                <w:bCs w:val="0"/>
                <w:i/>
                <w:sz w:val="24"/>
                <w:szCs w:val="24"/>
                <w:lang w:val="en-US"/>
              </w:rPr>
              <w:t>et a</w:t>
            </w:r>
            <w:r w:rsidRPr="00F252E3">
              <w:rPr>
                <w:rFonts w:ascii="Book Antiqua" w:hAnsi="Book Antiqua" w:cs="Times New Roman"/>
                <w:b w:val="0"/>
                <w:bCs w:val="0"/>
                <w:sz w:val="24"/>
                <w:szCs w:val="24"/>
                <w:vertAlign w:val="superscript"/>
                <w:lang w:val="en-US"/>
              </w:rPr>
              <w:t>[</w:t>
            </w:r>
            <w:r w:rsidRPr="00F252E3">
              <w:rPr>
                <w:rFonts w:ascii="Book Antiqua" w:hAnsi="Book Antiqua" w:cs="Times New Roman"/>
                <w:sz w:val="24"/>
                <w:szCs w:val="24"/>
                <w:vertAlign w:val="superscript"/>
                <w:lang w:val="en-US"/>
              </w:rPr>
              <w:fldChar w:fldCharType="begin" w:fldLock="1"/>
            </w:r>
            <w:r w:rsidR="00D43498" w:rsidRPr="00F252E3">
              <w:rPr>
                <w:rFonts w:ascii="Book Antiqua" w:hAnsi="Book Antiqua" w:cs="Times New Roman"/>
                <w:b w:val="0"/>
                <w:bCs w:val="0"/>
                <w:sz w:val="24"/>
                <w:szCs w:val="24"/>
                <w:vertAlign w:val="superscript"/>
                <w:lang w:val="en-US"/>
              </w:rPr>
              <w:instrText>ADDIN CSL_CITATION {"citationItems":[{"id":"ITEM-1","itemData":{"DOI":"10.1053/j.gastro.2020.03.065","ISSN":"00165085","PMID":"32251668","abstract":"BACKGROUND &amp; AIMS Infection with SARS-CoV-2 causes COVID-19, which has been characterized by fever, respiratory, and gastrointestinal symptoms as well as shedding of virus RNA into feces. We performed a systematic review and meta-analysis of published gastrointestinal symptoms and detection of virus in stool, and also summarized data from a cohort of patients with COVID-19 in Hong Kong. METHODS We collected data from the cohort of patients with COVID-19 in Hong Kong (n=59; diagnosis from February 2 through Feb 29, 2020), and searched PubMed, Embase, Cochrane and three Chinese databases through March 11, 2020 according to the Preferred Reporting Items for Systematic Reviews and Meta-Analyses guidelines. We analyzed pooled data on the prevalence of overall and individual gastrointestinal symptoms (anorexia, nausea, vomiting, diarrhea, and abdominal pain or discomfort) using a random effects model. RESULTS Among the 59 patients with COVID-19 in Hong Kong, 15 patients (25.4%) had gastrointestinal symptoms and 9 patients (15.3%) had stool that tested positive for virus RNA. Stool viral RNA was detected in 38.5% and 8.7% among those with and without diarrhea, respectively (P=.02). The median fecal viral load was 5.1 log10cpm in patients with diarrhea vs 3.9 log10cpm in patients without diarrhea (P=.06). In a meta-analysis of 60 studies, comprising 4243 patients, the pooled prevalence of all gastrointestinal symptoms was 17.6% (95% CI, 12.3%-24.5%); 11.8% of patients with non-severe COVID-19 had gastrointestinal symptoms (95% CI, 4.1%-29.1%) and 17.1% of patients with severe COVID-19 had gastrointestinal symptoms (95% CI, 6.9%-36.7%). In the meta-analysis, the pooled prevalence of stool samples that were positive for virus RNA was 48.1% (95% CI, 38.3%-57.9%); of these samples, 70.3% of those collected after loss of virus from respiratory specimens tested positive for the virus (95% CI, 49.6%-85.1%). CONCLUSIONS In an analysis of data from the Hong Kong cohort of patients with COVID-19 and a meta-analysis of findings from publications, we found that 17.6% of patients with COVID-19 had gastrointestinal symptoms. Virus RNA was detected in stool samples from 48.1% patients-even in stool collected after respiratory samples tested negative. Healthcare workers should therefore exercise caution in collecting fecal samples or performing endoscopic procedures in patients with COVID-19-even during patient recovery.","author":[{"dropping-particle":"","family":"Cheung","given":"Ka Shing","non-dropping-particle":"","parse-names":false,"suffix":""},{"dropping-particle":"","family":"Hung","given":"Ivan FN.","non-dropping-particle":"","parse-names":false,"suffix":""},{"dropping-particle":"","family":"Chan","given":"Pierre PY.","non-dropping-particle":"","parse-names":false,"suffix":""},{"dropping-particle":"","family":"Lung","given":"K.C.","non-dropping-particle":"","parse-names":false,"suffix":""},{"dropping-particle":"","family":"Tso","given":"Eugene","non-dropping-particle":"","parse-names":false,"suffix":""},{"dropping-particle":"","family":"Liu","given":"Raymond","non-dropping-particle":"","parse-names":false,"suffix":""},{"dropping-particle":"","family":"Ng","given":"Y.Y.","non-dropping-particle":"","parse-names":false,"suffix":""},{"dropping-particle":"","family":"Chu","given":"Man Y.","non-dropping-particle":"","parse-names":false,"suffix":""},{"dropping-particle":"","family":"Chung","given":"Tom WH.","non-dropping-particle":"","parse-names":false,"suffix":""},{"dropping-particle":"","family":"Tam","given":"Anthony Raymond","non-dropping-particle":"","parse-names":false,"suffix":""},{"dropping-particle":"","family":"Yip","given":"Cyril CY.","non-dropping-particle":"","parse-names":false,"suffix":""},{"dropping-particle":"","family":"Leung","given":"Kit-Hang","non-dropping-particle":"","parse-names":false,"suffix":""},{"dropping-particle":"","family":"Yim-Fong Fung","given":"Agnes","non-dropping-particle":"","parse-names":false,"suffix":""},{"dropping-particle":"","family":"Zhang","given":"Ricky R.","non-dropping-particle":"","parse-names":false,"suffix":""},{"dropping-particle":"","family":"Lin","given":"Yansheng","non-dropping-particle":"","parse-names":false,"suffix":""},{"dropping-particle":"","family":"Cheng","given":"Ho Ming","non-dropping-particle":"","parse-names":false,"suffix":""},{"dropping-particle":"","family":"Zhang","given":"Anna JX.","non-dropping-particle":"","parse-names":false,"suffix":""},{"dropping-particle":"","family":"To","given":"Kelvin KW.","non-dropping-particle":"","parse-names":false,"suffix":""},{"dropping-particle":"","family":"Chan","given":"Kwok-H.","non-dropping-particle":"","parse-names":false,"suffix":""},{"dropping-particle":"","family":"Yuen","given":"Kwok-Y.","non-dropping-particle":"","parse-names":false,"suffix":""},{"dropping-particle":"","family":"Leung","given":"Wai K.","non-dropping-particle":"","parse-names":false,"suffix":""}],"container-title":"Gastroenterology","id":"ITEM-1","issued":{"date-parts":[["2020","4"]]},"publisher":"Elsevier BV","title":"Gastrointestinal Manifestations of SARS-CoV-2 Infection and Virus Load in Fecal Samples from the Hong Kong Cohort and Systematic Review and Meta-analysis","type":"article-journal"},"uris":["http://www.mendeley.com/documents/?uuid=90183848-79e2-3821-8954-049b83e3b733"]}],"mendeley":{"formattedCitation":"&lt;sup&gt;[28]&lt;/sup&gt;","plainTextFormattedCitation":"[28]","previouslyFormattedCitation":"&lt;sup&gt;[28]&lt;/sup&gt;"},"properties":{"noteIndex":0},"schema":"https://github.com/citation-style-language/schema/raw/master/csl-citation.json"}</w:instrText>
            </w:r>
            <w:r w:rsidRPr="00F252E3">
              <w:rPr>
                <w:rFonts w:ascii="Book Antiqua" w:hAnsi="Book Antiqua" w:cs="Times New Roman"/>
                <w:sz w:val="24"/>
                <w:szCs w:val="24"/>
                <w:vertAlign w:val="superscript"/>
                <w:lang w:val="en-US"/>
              </w:rPr>
              <w:fldChar w:fldCharType="separate"/>
            </w:r>
            <w:r w:rsidR="00D43498" w:rsidRPr="00F252E3">
              <w:rPr>
                <w:rFonts w:ascii="Book Antiqua" w:hAnsi="Book Antiqua" w:cs="Times New Roman"/>
                <w:b w:val="0"/>
                <w:bCs w:val="0"/>
                <w:noProof/>
                <w:sz w:val="24"/>
                <w:szCs w:val="24"/>
                <w:vertAlign w:val="superscript"/>
                <w:lang w:val="en-US"/>
              </w:rPr>
              <w:t>[28]</w:t>
            </w:r>
            <w:r w:rsidRPr="00F252E3">
              <w:rPr>
                <w:rFonts w:ascii="Book Antiqua" w:hAnsi="Book Antiqua" w:cs="Times New Roman"/>
                <w:sz w:val="24"/>
                <w:szCs w:val="24"/>
                <w:lang w:val="en-US"/>
              </w:rPr>
              <w:fldChar w:fldCharType="end"/>
            </w:r>
          </w:p>
        </w:tc>
        <w:tc>
          <w:tcPr>
            <w:tcW w:w="1510" w:type="dxa"/>
            <w:tcBorders>
              <w:bottom w:val="single" w:sz="4" w:space="0" w:color="000000" w:themeColor="text1"/>
            </w:tcBorders>
            <w:shd w:val="clear" w:color="auto" w:fill="auto"/>
          </w:tcPr>
          <w:p w14:paraId="2AE89732" w14:textId="77777777" w:rsidR="003E2712" w:rsidRPr="00F252E3" w:rsidRDefault="003E2712" w:rsidP="00F252E3">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val="en-US"/>
              </w:rPr>
            </w:pPr>
            <w:r w:rsidRPr="00F252E3">
              <w:rPr>
                <w:rFonts w:ascii="Book Antiqua" w:hAnsi="Book Antiqua" w:cs="Times New Roman"/>
                <w:sz w:val="24"/>
                <w:szCs w:val="24"/>
                <w:lang w:val="en-US"/>
              </w:rPr>
              <w:t>59</w:t>
            </w:r>
          </w:p>
        </w:tc>
        <w:tc>
          <w:tcPr>
            <w:tcW w:w="2860" w:type="dxa"/>
            <w:tcBorders>
              <w:bottom w:val="single" w:sz="4" w:space="0" w:color="000000" w:themeColor="text1"/>
            </w:tcBorders>
            <w:shd w:val="clear" w:color="auto" w:fill="auto"/>
          </w:tcPr>
          <w:p w14:paraId="37FD242B" w14:textId="77777777" w:rsidR="003E2712" w:rsidRPr="00F252E3" w:rsidRDefault="003E2712" w:rsidP="00F252E3">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val="en-US"/>
              </w:rPr>
            </w:pPr>
            <w:r w:rsidRPr="00F252E3">
              <w:rPr>
                <w:rFonts w:ascii="Book Antiqua" w:hAnsi="Book Antiqua" w:cs="Times New Roman"/>
                <w:sz w:val="24"/>
                <w:szCs w:val="24"/>
                <w:lang w:val="en-US"/>
              </w:rPr>
              <w:t>22 (37.3%)</w:t>
            </w:r>
          </w:p>
        </w:tc>
        <w:tc>
          <w:tcPr>
            <w:tcW w:w="2183" w:type="dxa"/>
            <w:tcBorders>
              <w:bottom w:val="single" w:sz="4" w:space="0" w:color="000000" w:themeColor="text1"/>
            </w:tcBorders>
            <w:shd w:val="clear" w:color="auto" w:fill="auto"/>
          </w:tcPr>
          <w:p w14:paraId="056158A5" w14:textId="77777777" w:rsidR="003E2712" w:rsidRPr="00F252E3" w:rsidRDefault="003E2712" w:rsidP="00F252E3">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val="en-US"/>
              </w:rPr>
            </w:pPr>
            <w:r w:rsidRPr="00F252E3">
              <w:rPr>
                <w:rFonts w:ascii="Book Antiqua" w:hAnsi="Book Antiqua" w:cs="Times New Roman"/>
                <w:sz w:val="24"/>
                <w:szCs w:val="24"/>
                <w:lang w:val="en-US"/>
              </w:rPr>
              <w:t>4 (6.8%)</w:t>
            </w:r>
          </w:p>
        </w:tc>
        <w:tc>
          <w:tcPr>
            <w:tcW w:w="3746" w:type="dxa"/>
            <w:tcBorders>
              <w:bottom w:val="single" w:sz="4" w:space="0" w:color="000000" w:themeColor="text1"/>
            </w:tcBorders>
            <w:shd w:val="clear" w:color="auto" w:fill="auto"/>
          </w:tcPr>
          <w:p w14:paraId="02926F50" w14:textId="244B1BEF" w:rsidR="003E2712" w:rsidRPr="00F252E3" w:rsidRDefault="00583DB2" w:rsidP="00F252E3">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i/>
                <w:iCs/>
                <w:sz w:val="24"/>
                <w:szCs w:val="24"/>
                <w:lang w:val="en-US"/>
              </w:rPr>
            </w:pPr>
            <w:r w:rsidRPr="00F252E3">
              <w:rPr>
                <w:rFonts w:ascii="Book Antiqua" w:hAnsi="Book Antiqua" w:cs="Times New Roman"/>
                <w:iCs/>
                <w:sz w:val="24"/>
                <w:szCs w:val="24"/>
                <w:lang w:val="en-US"/>
              </w:rPr>
              <w:t>NA</w:t>
            </w:r>
          </w:p>
        </w:tc>
        <w:tc>
          <w:tcPr>
            <w:tcW w:w="2119" w:type="dxa"/>
            <w:tcBorders>
              <w:bottom w:val="single" w:sz="4" w:space="0" w:color="000000" w:themeColor="text1"/>
            </w:tcBorders>
            <w:shd w:val="clear" w:color="auto" w:fill="auto"/>
          </w:tcPr>
          <w:p w14:paraId="46C4FA79" w14:textId="783CE47B" w:rsidR="003E2712" w:rsidRPr="00F252E3" w:rsidRDefault="00583DB2" w:rsidP="00F252E3">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i/>
                <w:iCs/>
                <w:sz w:val="24"/>
                <w:szCs w:val="24"/>
                <w:lang w:val="en-US"/>
              </w:rPr>
            </w:pPr>
            <w:r w:rsidRPr="00F252E3">
              <w:rPr>
                <w:rFonts w:ascii="Book Antiqua" w:hAnsi="Book Antiqua" w:cs="Times New Roman"/>
                <w:iCs/>
                <w:sz w:val="24"/>
                <w:szCs w:val="24"/>
                <w:lang w:val="en-US"/>
              </w:rPr>
              <w:t>NA</w:t>
            </w:r>
          </w:p>
        </w:tc>
      </w:tr>
    </w:tbl>
    <w:p w14:paraId="4D655D58" w14:textId="6EB405B6" w:rsidR="0001255E" w:rsidRPr="00F252E3" w:rsidRDefault="0001255E" w:rsidP="00F252E3">
      <w:pPr>
        <w:snapToGrid w:val="0"/>
        <w:spacing w:after="0" w:line="360" w:lineRule="auto"/>
        <w:jc w:val="both"/>
        <w:rPr>
          <w:rFonts w:ascii="Book Antiqua" w:hAnsi="Book Antiqua" w:cs="Times New Roman"/>
          <w:bCs/>
          <w:sz w:val="24"/>
          <w:szCs w:val="24"/>
        </w:rPr>
      </w:pPr>
      <w:r w:rsidRPr="00F252E3">
        <w:rPr>
          <w:rFonts w:ascii="Book Antiqua" w:hAnsi="Book Antiqua" w:cs="Times New Roman"/>
          <w:bCs/>
          <w:sz w:val="24"/>
          <w:szCs w:val="24"/>
        </w:rPr>
        <w:t>GI:</w:t>
      </w:r>
      <w:r w:rsidRPr="00F252E3">
        <w:rPr>
          <w:rFonts w:ascii="Book Antiqua" w:hAnsi="Book Antiqua"/>
          <w:sz w:val="24"/>
          <w:szCs w:val="24"/>
          <w:lang w:val="en-US"/>
        </w:rPr>
        <w:t xml:space="preserve"> G</w:t>
      </w:r>
      <w:r w:rsidR="00A12FEA" w:rsidRPr="00F252E3">
        <w:rPr>
          <w:rFonts w:ascii="Book Antiqua" w:hAnsi="Book Antiqua"/>
          <w:sz w:val="24"/>
          <w:szCs w:val="24"/>
          <w:lang w:val="en-US"/>
        </w:rPr>
        <w:t>a</w:t>
      </w:r>
      <w:r w:rsidRPr="00F252E3">
        <w:rPr>
          <w:rFonts w:ascii="Book Antiqua" w:hAnsi="Book Antiqua"/>
          <w:sz w:val="24"/>
          <w:szCs w:val="24"/>
          <w:lang w:val="en-US"/>
        </w:rPr>
        <w:t>strointestinal</w:t>
      </w:r>
    </w:p>
    <w:p w14:paraId="5115FFC3" w14:textId="77777777" w:rsidR="0001255E" w:rsidRPr="00F252E3" w:rsidRDefault="0001255E" w:rsidP="00F252E3">
      <w:pPr>
        <w:snapToGrid w:val="0"/>
        <w:spacing w:after="0" w:line="360" w:lineRule="auto"/>
        <w:jc w:val="both"/>
        <w:rPr>
          <w:rFonts w:ascii="Book Antiqua" w:hAnsi="Book Antiqua" w:cs="Times New Roman"/>
          <w:b/>
          <w:sz w:val="24"/>
          <w:szCs w:val="24"/>
        </w:rPr>
      </w:pPr>
      <w:r w:rsidRPr="00F252E3">
        <w:rPr>
          <w:rFonts w:ascii="Book Antiqua" w:hAnsi="Book Antiqua" w:cs="Times New Roman"/>
          <w:b/>
          <w:sz w:val="24"/>
          <w:szCs w:val="24"/>
        </w:rPr>
        <w:br w:type="page"/>
      </w:r>
    </w:p>
    <w:p w14:paraId="4094C19A" w14:textId="51CF8194" w:rsidR="00CE3673" w:rsidRPr="00F252E3" w:rsidRDefault="00692C9E" w:rsidP="00F252E3">
      <w:pPr>
        <w:snapToGrid w:val="0"/>
        <w:spacing w:after="0" w:line="360" w:lineRule="auto"/>
        <w:jc w:val="both"/>
        <w:rPr>
          <w:rFonts w:ascii="Book Antiqua" w:hAnsi="Book Antiqua" w:cs="Times New Roman"/>
          <w:b/>
          <w:sz w:val="24"/>
          <w:szCs w:val="24"/>
        </w:rPr>
      </w:pPr>
      <w:r w:rsidRPr="00F252E3">
        <w:rPr>
          <w:rFonts w:ascii="Book Antiqua" w:hAnsi="Book Antiqua" w:cs="Times New Roman"/>
          <w:b/>
          <w:sz w:val="24"/>
          <w:szCs w:val="24"/>
        </w:rPr>
        <w:lastRenderedPageBreak/>
        <w:t>Table 3</w:t>
      </w:r>
      <w:r w:rsidR="00960D62" w:rsidRPr="00F252E3">
        <w:rPr>
          <w:rFonts w:ascii="Book Antiqua" w:hAnsi="Book Antiqua" w:cs="Times New Roman"/>
          <w:b/>
          <w:sz w:val="24"/>
          <w:szCs w:val="24"/>
        </w:rPr>
        <w:t xml:space="preserve"> </w:t>
      </w:r>
      <w:r w:rsidRPr="00F252E3">
        <w:rPr>
          <w:rFonts w:ascii="Book Antiqua" w:hAnsi="Book Antiqua" w:cs="Times New Roman"/>
          <w:b/>
          <w:sz w:val="24"/>
          <w:szCs w:val="24"/>
        </w:rPr>
        <w:t>Presentation of laboratory findings in</w:t>
      </w:r>
      <w:r w:rsidRPr="00F252E3">
        <w:rPr>
          <w:rFonts w:ascii="Book Antiqua" w:hAnsi="Book Antiqua" w:cs="Times New Roman"/>
          <w:b/>
          <w:bCs/>
          <w:sz w:val="24"/>
          <w:szCs w:val="24"/>
          <w:lang w:val="en-US"/>
        </w:rPr>
        <w:t xml:space="preserve"> </w:t>
      </w:r>
      <w:r w:rsidR="00A60CB2" w:rsidRPr="00F252E3">
        <w:rPr>
          <w:rFonts w:ascii="Book Antiqua" w:hAnsi="Book Antiqua" w:cs="Times New Roman"/>
          <w:b/>
          <w:bCs/>
          <w:sz w:val="24"/>
          <w:szCs w:val="24"/>
          <w:lang w:val="en-US"/>
        </w:rPr>
        <w:t>c</w:t>
      </w:r>
      <w:r w:rsidRPr="00F252E3">
        <w:rPr>
          <w:rFonts w:ascii="Book Antiqua" w:hAnsi="Book Antiqua" w:cs="Times New Roman"/>
          <w:b/>
          <w:bCs/>
          <w:sz w:val="24"/>
          <w:szCs w:val="24"/>
          <w:lang w:val="en-US"/>
        </w:rPr>
        <w:t xml:space="preserve">oronavirus </w:t>
      </w:r>
      <w:r w:rsidR="0001255E" w:rsidRPr="00F252E3">
        <w:rPr>
          <w:rFonts w:ascii="Book Antiqua" w:hAnsi="Book Antiqua" w:cs="Times New Roman"/>
          <w:b/>
          <w:bCs/>
          <w:sz w:val="24"/>
          <w:szCs w:val="24"/>
          <w:lang w:val="en-US" w:eastAsia="zh-CN"/>
        </w:rPr>
        <w:t>d</w:t>
      </w:r>
      <w:r w:rsidRPr="00F252E3">
        <w:rPr>
          <w:rFonts w:ascii="Book Antiqua" w:hAnsi="Book Antiqua" w:cs="Times New Roman"/>
          <w:b/>
          <w:bCs/>
          <w:sz w:val="24"/>
          <w:szCs w:val="24"/>
          <w:lang w:val="en-US"/>
        </w:rPr>
        <w:t>isease 2019</w:t>
      </w:r>
      <w:r w:rsidRPr="00F252E3">
        <w:rPr>
          <w:rFonts w:ascii="Book Antiqua" w:hAnsi="Book Antiqua" w:cs="Times New Roman"/>
          <w:b/>
          <w:sz w:val="24"/>
          <w:szCs w:val="24"/>
        </w:rPr>
        <w:t xml:space="preserve"> patients</w:t>
      </w:r>
    </w:p>
    <w:tbl>
      <w:tblPr>
        <w:tblStyle w:val="4"/>
        <w:tblW w:w="13608" w:type="dxa"/>
        <w:tblLook w:val="04A0" w:firstRow="1" w:lastRow="0" w:firstColumn="1" w:lastColumn="0" w:noHBand="0" w:noVBand="1"/>
      </w:tblPr>
      <w:tblGrid>
        <w:gridCol w:w="1739"/>
        <w:gridCol w:w="2372"/>
        <w:gridCol w:w="3544"/>
        <w:gridCol w:w="5953"/>
      </w:tblGrid>
      <w:tr w:rsidR="00740033" w:rsidRPr="00F252E3" w14:paraId="2D351E19" w14:textId="77777777" w:rsidTr="0001255E">
        <w:trPr>
          <w:cnfStyle w:val="100000000000" w:firstRow="1" w:lastRow="0" w:firstColumn="0" w:lastColumn="0" w:oddVBand="0" w:evenVBand="0" w:oddHBand="0" w:evenHBand="0" w:firstRowFirstColumn="0" w:firstRowLastColumn="0" w:lastRowFirstColumn="0" w:lastRowLastColumn="0"/>
          <w:trHeight w:val="382"/>
        </w:trPr>
        <w:tc>
          <w:tcPr>
            <w:cnfStyle w:val="001000000000" w:firstRow="0" w:lastRow="0" w:firstColumn="1" w:lastColumn="0" w:oddVBand="0" w:evenVBand="0" w:oddHBand="0" w:evenHBand="0" w:firstRowFirstColumn="0" w:firstRowLastColumn="0" w:lastRowFirstColumn="0" w:lastRowLastColumn="0"/>
            <w:tcW w:w="1739" w:type="dxa"/>
            <w:tcBorders>
              <w:top w:val="single" w:sz="12" w:space="0" w:color="auto"/>
              <w:left w:val="nil"/>
              <w:bottom w:val="single" w:sz="12" w:space="0" w:color="auto"/>
              <w:right w:val="nil"/>
            </w:tcBorders>
            <w:shd w:val="clear" w:color="auto" w:fill="auto"/>
            <w:hideMark/>
          </w:tcPr>
          <w:p w14:paraId="2AC6BCD1" w14:textId="77777777" w:rsidR="00AA5F37" w:rsidRPr="00F252E3" w:rsidRDefault="00AA5F37" w:rsidP="00F252E3">
            <w:pPr>
              <w:snapToGrid w:val="0"/>
              <w:spacing w:line="360" w:lineRule="auto"/>
              <w:jc w:val="both"/>
              <w:rPr>
                <w:rFonts w:ascii="Book Antiqua" w:hAnsi="Book Antiqua" w:cs="Times New Roman"/>
                <w:bCs w:val="0"/>
                <w:sz w:val="24"/>
                <w:szCs w:val="24"/>
                <w:lang w:val="en-US"/>
              </w:rPr>
            </w:pPr>
            <w:r w:rsidRPr="00F252E3">
              <w:rPr>
                <w:rFonts w:ascii="Book Antiqua" w:hAnsi="Book Antiqua" w:cs="Times New Roman"/>
                <w:bCs w:val="0"/>
                <w:sz w:val="24"/>
                <w:szCs w:val="24"/>
                <w:lang w:val="en-US"/>
              </w:rPr>
              <w:t>Author</w:t>
            </w:r>
          </w:p>
        </w:tc>
        <w:tc>
          <w:tcPr>
            <w:tcW w:w="2372" w:type="dxa"/>
            <w:tcBorders>
              <w:top w:val="single" w:sz="12" w:space="0" w:color="auto"/>
              <w:left w:val="nil"/>
              <w:bottom w:val="single" w:sz="12" w:space="0" w:color="auto"/>
              <w:right w:val="nil"/>
            </w:tcBorders>
            <w:shd w:val="clear" w:color="auto" w:fill="auto"/>
            <w:hideMark/>
          </w:tcPr>
          <w:p w14:paraId="25465E84" w14:textId="77777777" w:rsidR="00AA5F37" w:rsidRPr="00F252E3" w:rsidRDefault="00AA5F37" w:rsidP="00F252E3">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bCs w:val="0"/>
                <w:sz w:val="24"/>
                <w:szCs w:val="24"/>
                <w:lang w:val="en-US"/>
              </w:rPr>
            </w:pPr>
            <w:r w:rsidRPr="00F252E3">
              <w:rPr>
                <w:rFonts w:ascii="Book Antiqua" w:hAnsi="Book Antiqua" w:cs="Times New Roman"/>
                <w:bCs w:val="0"/>
                <w:sz w:val="24"/>
                <w:szCs w:val="24"/>
                <w:lang w:val="en-US"/>
              </w:rPr>
              <w:t>Number of patients</w:t>
            </w:r>
          </w:p>
        </w:tc>
        <w:tc>
          <w:tcPr>
            <w:tcW w:w="3544" w:type="dxa"/>
            <w:tcBorders>
              <w:top w:val="single" w:sz="12" w:space="0" w:color="auto"/>
              <w:left w:val="nil"/>
              <w:bottom w:val="single" w:sz="12" w:space="0" w:color="auto"/>
              <w:right w:val="nil"/>
            </w:tcBorders>
            <w:shd w:val="clear" w:color="auto" w:fill="auto"/>
            <w:hideMark/>
          </w:tcPr>
          <w:p w14:paraId="17A4B776" w14:textId="77777777" w:rsidR="00AA5F37" w:rsidRPr="00F252E3" w:rsidRDefault="00AA5F37" w:rsidP="00F252E3">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bCs w:val="0"/>
                <w:sz w:val="24"/>
                <w:szCs w:val="24"/>
                <w:lang w:val="en-US"/>
              </w:rPr>
            </w:pPr>
            <w:r w:rsidRPr="00F252E3">
              <w:rPr>
                <w:rFonts w:ascii="Book Antiqua" w:hAnsi="Book Antiqua" w:cs="Times New Roman"/>
                <w:bCs w:val="0"/>
                <w:sz w:val="24"/>
                <w:szCs w:val="24"/>
                <w:lang w:val="en-US"/>
              </w:rPr>
              <w:t>Most common findings</w:t>
            </w:r>
          </w:p>
        </w:tc>
        <w:tc>
          <w:tcPr>
            <w:tcW w:w="5953" w:type="dxa"/>
            <w:tcBorders>
              <w:top w:val="single" w:sz="12" w:space="0" w:color="auto"/>
              <w:left w:val="nil"/>
              <w:bottom w:val="single" w:sz="12" w:space="0" w:color="auto"/>
              <w:right w:val="nil"/>
            </w:tcBorders>
            <w:shd w:val="clear" w:color="auto" w:fill="auto"/>
            <w:hideMark/>
          </w:tcPr>
          <w:p w14:paraId="251EE49D" w14:textId="362C4B17" w:rsidR="00AA5F37" w:rsidRPr="00F252E3" w:rsidRDefault="00AA5F37" w:rsidP="00F252E3">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bCs w:val="0"/>
                <w:sz w:val="24"/>
                <w:szCs w:val="24"/>
                <w:lang w:val="en-US"/>
              </w:rPr>
            </w:pPr>
            <w:r w:rsidRPr="00F252E3">
              <w:rPr>
                <w:rFonts w:ascii="Book Antiqua" w:hAnsi="Book Antiqua" w:cs="Times New Roman"/>
                <w:bCs w:val="0"/>
                <w:sz w:val="24"/>
                <w:szCs w:val="24"/>
                <w:lang w:val="en-US"/>
              </w:rPr>
              <w:t>Notes/</w:t>
            </w:r>
            <w:r w:rsidR="00BF7577" w:rsidRPr="00F252E3">
              <w:rPr>
                <w:rFonts w:ascii="Book Antiqua" w:hAnsi="Book Antiqua" w:cs="Times New Roman"/>
                <w:bCs w:val="0"/>
                <w:sz w:val="24"/>
                <w:szCs w:val="24"/>
                <w:lang w:val="en-US"/>
              </w:rPr>
              <w:t>c</w:t>
            </w:r>
            <w:r w:rsidRPr="00F252E3">
              <w:rPr>
                <w:rFonts w:ascii="Book Antiqua" w:hAnsi="Book Antiqua" w:cs="Times New Roman"/>
                <w:bCs w:val="0"/>
                <w:sz w:val="24"/>
                <w:szCs w:val="24"/>
                <w:lang w:val="en-US"/>
              </w:rPr>
              <w:t>omments</w:t>
            </w:r>
          </w:p>
        </w:tc>
      </w:tr>
      <w:tr w:rsidR="00740033" w:rsidRPr="00F252E3" w14:paraId="1647B50D" w14:textId="77777777" w:rsidTr="00B64453">
        <w:trPr>
          <w:cnfStyle w:val="000000100000" w:firstRow="0" w:lastRow="0" w:firstColumn="0" w:lastColumn="0" w:oddVBand="0" w:evenVBand="0" w:oddHBand="1" w:evenHBand="0" w:firstRowFirstColumn="0" w:firstRowLastColumn="0" w:lastRowFirstColumn="0" w:lastRowLastColumn="0"/>
          <w:trHeight w:val="913"/>
        </w:trPr>
        <w:tc>
          <w:tcPr>
            <w:cnfStyle w:val="001000000000" w:firstRow="0" w:lastRow="0" w:firstColumn="1" w:lastColumn="0" w:oddVBand="0" w:evenVBand="0" w:oddHBand="0" w:evenHBand="0" w:firstRowFirstColumn="0" w:firstRowLastColumn="0" w:lastRowFirstColumn="0" w:lastRowLastColumn="0"/>
            <w:tcW w:w="1739" w:type="dxa"/>
            <w:tcBorders>
              <w:top w:val="single" w:sz="12" w:space="0" w:color="auto"/>
              <w:left w:val="nil"/>
              <w:bottom w:val="nil"/>
              <w:right w:val="nil"/>
            </w:tcBorders>
            <w:shd w:val="clear" w:color="auto" w:fill="auto"/>
            <w:hideMark/>
          </w:tcPr>
          <w:p w14:paraId="69D06E5C" w14:textId="5C74E6D3" w:rsidR="00AA5F37" w:rsidRPr="00F252E3" w:rsidRDefault="00AA5F37" w:rsidP="00F252E3">
            <w:pPr>
              <w:snapToGrid w:val="0"/>
              <w:spacing w:line="360" w:lineRule="auto"/>
              <w:jc w:val="both"/>
              <w:rPr>
                <w:rFonts w:ascii="Book Antiqua" w:hAnsi="Book Antiqua" w:cs="Times New Roman"/>
                <w:b w:val="0"/>
                <w:sz w:val="24"/>
                <w:szCs w:val="24"/>
                <w:vertAlign w:val="superscript"/>
                <w:lang w:val="en-US"/>
              </w:rPr>
            </w:pPr>
            <w:r w:rsidRPr="00F252E3">
              <w:rPr>
                <w:rFonts w:ascii="Book Antiqua" w:hAnsi="Book Antiqua" w:cs="Times New Roman"/>
                <w:b w:val="0"/>
                <w:sz w:val="24"/>
                <w:szCs w:val="24"/>
                <w:lang w:val="en-US"/>
              </w:rPr>
              <w:t xml:space="preserve">Wang </w:t>
            </w:r>
            <w:r w:rsidRPr="00F252E3">
              <w:rPr>
                <w:rFonts w:ascii="Book Antiqua" w:hAnsi="Book Antiqua" w:cs="Times New Roman"/>
                <w:b w:val="0"/>
                <w:i/>
                <w:sz w:val="24"/>
                <w:szCs w:val="24"/>
                <w:lang w:val="en-US"/>
              </w:rPr>
              <w:t>et al</w:t>
            </w:r>
            <w:r w:rsidRPr="00F252E3">
              <w:rPr>
                <w:rFonts w:ascii="Book Antiqua" w:hAnsi="Book Antiqua" w:cs="Times New Roman"/>
                <w:sz w:val="24"/>
                <w:szCs w:val="24"/>
                <w:lang w:val="en-US"/>
              </w:rPr>
              <w:fldChar w:fldCharType="begin" w:fldLock="1"/>
            </w:r>
            <w:r w:rsidR="00D43498" w:rsidRPr="00F252E3">
              <w:rPr>
                <w:rFonts w:ascii="Book Antiqua" w:hAnsi="Book Antiqua" w:cs="Times New Roman"/>
                <w:b w:val="0"/>
                <w:sz w:val="24"/>
                <w:szCs w:val="24"/>
                <w:lang w:val="en-US"/>
              </w:rPr>
              <w:instrText>ADDIN CSL_CITATION {"citationItems":[{"id":"ITEM-1","itemData":{"DOI":"10.1001/jama.2020.1585","ISSN":"1538-3598","abstract":"IMPORTANCE: In December 2019, novel coronavirus (2019-nCoV)-infected pneumonia (NCIP) occurred in Wuhan, China. The number of cases has increased rapidly but information on the clinical characteristics of affected patients is limited. OBJECTIVE: To describe the epidemiological and clinical characteristics of NCIP. DESIGN, SETTING, AND PARTICIPANTS: Retrospective, single-center case series of the 138 consecutive hospitalized patients with confirmed NCIP at Zhongnan Hospital of Wuhan University in Wuhan, China, from January 1 to January 28, 2020; final date of follow-up was February 3, 2020. EXPOSURES: Documented NCIP. MAIN OUTCOMES AND MEASURES: Epidemiological, demographic, clinical, laboratory, radiological, and treatment data were collected and analyzed. Outcomes of critically ill patients and noncritically ill patients were compared. Presumed hospital-related transmission was suspected if a cluster of health professionals or hospitalized patients in the same wards became infected and a possible source of infection could be tracked. RESULTS: Of 138 hospitalized patients with NCIP, the median age was 56 years (interquartile range, 42-68; range, 22-92 years) and 75 (54.3%) were men. Hospital-associated transmission was suspected as the presumed mechanism of infection for affected health professionals (40 [29%]) and hospitalized patients (17 [12.3%]). Common symptoms included fever (136 [98.6%]), fatigue (96 [69.6%]), and dry cough (82 [59.4%]). Lymphopenia (lymphocyte count, 0.8</w:instrText>
            </w:r>
            <w:r w:rsidR="00D43498" w:rsidRPr="00F252E3">
              <w:rPr>
                <w:rFonts w:ascii="MS Gothic" w:hAnsi="MS Gothic" w:cs="MS Gothic"/>
                <w:b w:val="0"/>
                <w:sz w:val="24"/>
                <w:szCs w:val="24"/>
                <w:lang w:val="en-US"/>
              </w:rPr>
              <w:instrText> </w:instrText>
            </w:r>
            <w:r w:rsidR="00D43498" w:rsidRPr="00F252E3">
              <w:rPr>
                <w:rFonts w:ascii="Book Antiqua" w:hAnsi="Book Antiqua" w:cs="Book Antiqua"/>
                <w:b w:val="0"/>
                <w:sz w:val="24"/>
                <w:szCs w:val="24"/>
                <w:lang w:val="en-US"/>
              </w:rPr>
              <w:instrText>×</w:instrText>
            </w:r>
            <w:r w:rsidR="00D43498" w:rsidRPr="00F252E3">
              <w:rPr>
                <w:rFonts w:ascii="MS Gothic" w:hAnsi="MS Gothic" w:cs="MS Gothic"/>
                <w:b w:val="0"/>
                <w:sz w:val="24"/>
                <w:szCs w:val="24"/>
                <w:lang w:val="en-US"/>
              </w:rPr>
              <w:instrText> </w:instrText>
            </w:r>
            <w:r w:rsidR="00D43498" w:rsidRPr="00F252E3">
              <w:rPr>
                <w:rFonts w:ascii="Book Antiqua" w:hAnsi="Book Antiqua" w:cs="Times New Roman"/>
                <w:b w:val="0"/>
                <w:sz w:val="24"/>
                <w:szCs w:val="24"/>
                <w:lang w:val="en-US"/>
              </w:rPr>
              <w:instrText>109/L [interquartile range {IQR}, 0.6-1.1]) occurred in 97 patients (70.3%), prolonged prothrombin time (13.0 seconds [IQR, 12.3-13.7]) in 80 patients (58%), and elevated lactate dehydrogenase (261 U/L [IQR, 182-403]) in 55 patients (39.9%). Chest computed tomographic scans showed bilateral patchy shadows or ground glass opacity in the lungs of all patients. Most patients received antiviral therapy (oseltamivir, 124 [89.9%]), and many received antibacterial therapy (moxifloxacin, 89 [64.4%]; ceftriaxone, 34 [24.6%]; azithromycin, 25 [18.1%]) and glucocorticoid therapy (62 [44.9%]). Thirty-six patients (26.1%) were transferred to the intensive care unit (ICU) because of complications, including acute respiratory distress syndrome (22 [61.1%]), arrhythmia (16 [44.4%]), and shock (11 [30.6%]). The median time from first symptom to dyspnea was 5.0 days, to hospital admission was 7.0 days, and to ARDS was 8.0 days. Patients treated in the ICU (n</w:instrText>
            </w:r>
            <w:r w:rsidR="00D43498" w:rsidRPr="00F252E3">
              <w:rPr>
                <w:rFonts w:ascii="MS Gothic" w:hAnsi="MS Gothic" w:cs="MS Gothic"/>
                <w:b w:val="0"/>
                <w:sz w:val="24"/>
                <w:szCs w:val="24"/>
                <w:lang w:val="en-US"/>
              </w:rPr>
              <w:instrText> </w:instrText>
            </w:r>
            <w:r w:rsidR="00D43498" w:rsidRPr="00F252E3">
              <w:rPr>
                <w:rFonts w:ascii="Book Antiqua" w:hAnsi="Book Antiqua" w:cs="Times New Roman"/>
                <w:b w:val="0"/>
                <w:sz w:val="24"/>
                <w:szCs w:val="24"/>
                <w:lang w:val="en-US"/>
              </w:rPr>
              <w:instrText>=</w:instrText>
            </w:r>
            <w:r w:rsidR="00D43498" w:rsidRPr="00F252E3">
              <w:rPr>
                <w:rFonts w:ascii="MS Gothic" w:hAnsi="MS Gothic" w:cs="MS Gothic"/>
                <w:b w:val="0"/>
                <w:sz w:val="24"/>
                <w:szCs w:val="24"/>
                <w:lang w:val="en-US"/>
              </w:rPr>
              <w:instrText> </w:instrText>
            </w:r>
            <w:r w:rsidR="00D43498" w:rsidRPr="00F252E3">
              <w:rPr>
                <w:rFonts w:ascii="Book Antiqua" w:hAnsi="Book Antiqua" w:cs="Times New Roman"/>
                <w:b w:val="0"/>
                <w:sz w:val="24"/>
                <w:szCs w:val="24"/>
                <w:lang w:val="en-US"/>
              </w:rPr>
              <w:instrText>36), compared with patients not tr…","author":[{"dropping-particle":"","family":"Wang","given":"Dawei","non-dropping-particle":"","parse-names":false,"suffix":""},{"dropping-particle":"","family":"Hu","given":"Bo","non-dropping-particle":"","parse-names":false,"suffix":""},{"dropping-particle":"","family":"Hu","given":"Chang","non-dropping-particle":"","parse-names":false,"suffix":""},{"dropping-particle":"","family":"Zhu","given":"Fangfang","non-dropping-particle":"","parse-names":false,"suffix":""},{"dropping-particle":"","family":"Liu","given":"Xing","non-dropping-particle":"","parse-names":false,"suffix":""},{"dropping-particle":"","family":"Zhang","given":"Jing","non-dropping-particle":"","parse-names":false,"suffix":""},{"dropping-particle":"","family":"Wang","given":"Binbin","non-dropping-particle":"","parse-names":false,"suffix":""},{"dropping-particle":"","family":"Xiang","given":"Hui","non-dropping-particle":"","parse-names":false,"suffix":""},{"dropping-particle":"","family":"Cheng","given":"Zhenshun","non-dropping-particle":"","parse-names":false,"suffix":""},{"dropping-particle":"","family":"Xiong","given":"Yong","non-dropping-particle":"","parse-names":false,"suffix":""},{"dropping-particle":"","family":"Zhao","given":"Yan","non-dropping-particle":"","parse-names":false,"suffix":""},{"dropping-particle":"","family":"Li","given":"Yirong","non-dropping-particle":"","parse-names":false,"suffix":""},{"dropping-particle":"","family":"Wang","given":"Xinghuan","non-dropping-particle":"","parse-names":false,"suffix":""},{"dropping-particle":"","family":"Peng","given":"Zhiyong","non-dropping-particle":"","parse-names":false,"suffix":""}],"container-title":"JAMA","id":"ITEM-1","issued":{"date-parts":[["2020","2","7"]]},"language":"eng","page":"e201585","publisher":"American Medical Association","title":"Clinical Characteristics of 138 Hospitalized Patients With 2019 Novel Coronavirus-Infected Pneumonia in Wuhan, China","type":"article-journal"},"uris":["http://www.mendeley.com/documents/?uuid=bf9b7d77-c4d3-4650-9f2c-3c9bcddd183d"]}],"mendeley":{"formattedCitation":"&lt;sup&gt;[21]&lt;/sup&gt;","plainTextFormattedCitation":"[21]","previouslyFormattedCitation":"&lt;sup&gt;[21]&lt;/sup&gt;"},"properties":{"noteIndex":0},"schema":"https://github.com/citation-style-language/schema/raw/master/csl-citation.json"}</w:instrText>
            </w:r>
            <w:r w:rsidRPr="00F252E3">
              <w:rPr>
                <w:rFonts w:ascii="Book Antiqua" w:hAnsi="Book Antiqua" w:cs="Times New Roman"/>
                <w:sz w:val="24"/>
                <w:szCs w:val="24"/>
                <w:lang w:val="en-US"/>
              </w:rPr>
              <w:fldChar w:fldCharType="separate"/>
            </w:r>
            <w:r w:rsidR="00D43498" w:rsidRPr="00F252E3">
              <w:rPr>
                <w:rFonts w:ascii="Book Antiqua" w:hAnsi="Book Antiqua" w:cs="Times New Roman"/>
                <w:b w:val="0"/>
                <w:noProof/>
                <w:sz w:val="24"/>
                <w:szCs w:val="24"/>
                <w:vertAlign w:val="superscript"/>
                <w:lang w:val="en-US"/>
              </w:rPr>
              <w:t>[21]</w:t>
            </w:r>
            <w:r w:rsidRPr="00F252E3">
              <w:rPr>
                <w:rFonts w:ascii="Book Antiqua" w:hAnsi="Book Antiqua" w:cs="Times New Roman"/>
                <w:sz w:val="24"/>
                <w:szCs w:val="24"/>
              </w:rPr>
              <w:fldChar w:fldCharType="end"/>
            </w:r>
          </w:p>
        </w:tc>
        <w:tc>
          <w:tcPr>
            <w:tcW w:w="2372" w:type="dxa"/>
            <w:tcBorders>
              <w:top w:val="single" w:sz="12" w:space="0" w:color="auto"/>
              <w:left w:val="nil"/>
              <w:bottom w:val="nil"/>
              <w:right w:val="nil"/>
            </w:tcBorders>
            <w:shd w:val="clear" w:color="auto" w:fill="auto"/>
            <w:hideMark/>
          </w:tcPr>
          <w:p w14:paraId="7C26B1FC" w14:textId="77777777" w:rsidR="00AA5F37" w:rsidRPr="00F252E3" w:rsidRDefault="00AA5F37" w:rsidP="00F252E3">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val="en-US"/>
              </w:rPr>
            </w:pPr>
            <w:r w:rsidRPr="00F252E3">
              <w:rPr>
                <w:rFonts w:ascii="Book Antiqua" w:hAnsi="Book Antiqua" w:cs="Times New Roman"/>
                <w:sz w:val="24"/>
                <w:szCs w:val="24"/>
                <w:lang w:val="en-US"/>
              </w:rPr>
              <w:t>138</w:t>
            </w:r>
          </w:p>
        </w:tc>
        <w:tc>
          <w:tcPr>
            <w:tcW w:w="3544" w:type="dxa"/>
            <w:tcBorders>
              <w:top w:val="single" w:sz="12" w:space="0" w:color="auto"/>
              <w:left w:val="nil"/>
              <w:bottom w:val="nil"/>
              <w:right w:val="nil"/>
            </w:tcBorders>
            <w:shd w:val="clear" w:color="auto" w:fill="auto"/>
            <w:hideMark/>
          </w:tcPr>
          <w:p w14:paraId="2142F4E6" w14:textId="424AB5EC" w:rsidR="00AA5F37" w:rsidRPr="00F252E3" w:rsidRDefault="00AA5F37" w:rsidP="00F252E3">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val="en-US"/>
              </w:rPr>
            </w:pPr>
            <w:r w:rsidRPr="00F252E3">
              <w:rPr>
                <w:rFonts w:ascii="Book Antiqua" w:hAnsi="Book Antiqua" w:cs="Times New Roman"/>
                <w:sz w:val="24"/>
                <w:szCs w:val="24"/>
                <w:lang w:val="en-US"/>
              </w:rPr>
              <w:t>↓lymphocytes</w:t>
            </w:r>
            <w:r w:rsidR="00583DB2" w:rsidRPr="00F252E3">
              <w:rPr>
                <w:rFonts w:ascii="Book Antiqua" w:hAnsi="Book Antiqua" w:cs="Times New Roman"/>
                <w:sz w:val="24"/>
                <w:szCs w:val="24"/>
                <w:lang w:val="en-US"/>
              </w:rPr>
              <w:t>;</w:t>
            </w:r>
            <w:r w:rsidR="00583DB2" w:rsidRPr="00F252E3">
              <w:rPr>
                <w:rFonts w:ascii="Book Antiqua" w:hAnsi="Book Antiqua" w:cs="Times New Roman"/>
                <w:sz w:val="24"/>
                <w:szCs w:val="24"/>
                <w:lang w:val="en-US" w:eastAsia="zh-CN"/>
              </w:rPr>
              <w:t xml:space="preserve"> </w:t>
            </w:r>
            <w:r w:rsidRPr="00F252E3">
              <w:rPr>
                <w:rFonts w:ascii="Book Antiqua" w:hAnsi="Book Antiqua" w:cs="Times New Roman"/>
                <w:sz w:val="24"/>
                <w:szCs w:val="24"/>
                <w:lang w:val="en-US"/>
              </w:rPr>
              <w:t>↑PT</w:t>
            </w:r>
            <w:r w:rsidR="00583DB2" w:rsidRPr="00F252E3">
              <w:rPr>
                <w:rFonts w:ascii="Book Antiqua" w:hAnsi="Book Antiqua" w:cs="Times New Roman"/>
                <w:sz w:val="24"/>
                <w:szCs w:val="24"/>
                <w:lang w:val="en-US"/>
              </w:rPr>
              <w:t>;</w:t>
            </w:r>
            <w:r w:rsidR="00583DB2" w:rsidRPr="00F252E3">
              <w:rPr>
                <w:rFonts w:ascii="Book Antiqua" w:hAnsi="Book Antiqua" w:cs="Times New Roman"/>
                <w:sz w:val="24"/>
                <w:szCs w:val="24"/>
                <w:lang w:val="en-US" w:eastAsia="zh-CN"/>
              </w:rPr>
              <w:t xml:space="preserve"> </w:t>
            </w:r>
            <w:r w:rsidRPr="00F252E3">
              <w:rPr>
                <w:rFonts w:ascii="Book Antiqua" w:hAnsi="Book Antiqua" w:cs="Times New Roman"/>
                <w:sz w:val="24"/>
                <w:szCs w:val="24"/>
                <w:lang w:val="en-US"/>
              </w:rPr>
              <w:t>↑LDH</w:t>
            </w:r>
          </w:p>
        </w:tc>
        <w:tc>
          <w:tcPr>
            <w:tcW w:w="5953" w:type="dxa"/>
            <w:tcBorders>
              <w:top w:val="single" w:sz="12" w:space="0" w:color="auto"/>
              <w:left w:val="nil"/>
              <w:bottom w:val="nil"/>
              <w:right w:val="nil"/>
            </w:tcBorders>
            <w:shd w:val="clear" w:color="auto" w:fill="auto"/>
            <w:hideMark/>
          </w:tcPr>
          <w:p w14:paraId="20B9E30A" w14:textId="77777777" w:rsidR="00AA5F37" w:rsidRPr="00F252E3" w:rsidRDefault="00AA5F37" w:rsidP="00F252E3">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val="en-US"/>
              </w:rPr>
            </w:pPr>
            <w:r w:rsidRPr="00F252E3">
              <w:rPr>
                <w:rFonts w:ascii="Book Antiqua" w:hAnsi="Book Antiqua" w:cs="Times New Roman"/>
                <w:sz w:val="24"/>
                <w:szCs w:val="24"/>
                <w:lang w:val="en-US"/>
              </w:rPr>
              <w:t>Differences between ICU and non-ICU patients</w:t>
            </w:r>
          </w:p>
        </w:tc>
      </w:tr>
      <w:tr w:rsidR="00740033" w:rsidRPr="00F252E3" w14:paraId="2440647A" w14:textId="77777777" w:rsidTr="0001255E">
        <w:trPr>
          <w:trHeight w:val="1131"/>
        </w:trPr>
        <w:tc>
          <w:tcPr>
            <w:cnfStyle w:val="001000000000" w:firstRow="0" w:lastRow="0" w:firstColumn="1" w:lastColumn="0" w:oddVBand="0" w:evenVBand="0" w:oddHBand="0" w:evenHBand="0" w:firstRowFirstColumn="0" w:firstRowLastColumn="0" w:lastRowFirstColumn="0" w:lastRowLastColumn="0"/>
            <w:tcW w:w="1739" w:type="dxa"/>
            <w:shd w:val="clear" w:color="auto" w:fill="auto"/>
            <w:hideMark/>
          </w:tcPr>
          <w:p w14:paraId="57F972F6" w14:textId="670A60DB" w:rsidR="00AA5F37" w:rsidRPr="00F252E3" w:rsidRDefault="00AA5F37" w:rsidP="00F252E3">
            <w:pPr>
              <w:snapToGrid w:val="0"/>
              <w:spacing w:line="360" w:lineRule="auto"/>
              <w:jc w:val="both"/>
              <w:rPr>
                <w:rFonts w:ascii="Book Antiqua" w:hAnsi="Book Antiqua" w:cs="Times New Roman"/>
                <w:b w:val="0"/>
                <w:sz w:val="24"/>
                <w:szCs w:val="24"/>
                <w:vertAlign w:val="superscript"/>
                <w:lang w:val="en-US"/>
              </w:rPr>
            </w:pPr>
            <w:r w:rsidRPr="00F252E3">
              <w:rPr>
                <w:rFonts w:ascii="Book Antiqua" w:hAnsi="Book Antiqua" w:cs="Times New Roman"/>
                <w:b w:val="0"/>
                <w:sz w:val="24"/>
                <w:szCs w:val="24"/>
                <w:lang w:val="en-US"/>
              </w:rPr>
              <w:t xml:space="preserve">Guan </w:t>
            </w:r>
            <w:r w:rsidRPr="00F252E3">
              <w:rPr>
                <w:rFonts w:ascii="Book Antiqua" w:hAnsi="Book Antiqua" w:cs="Times New Roman"/>
                <w:b w:val="0"/>
                <w:i/>
                <w:sz w:val="24"/>
                <w:szCs w:val="24"/>
                <w:lang w:val="en-US"/>
              </w:rPr>
              <w:t>et al</w:t>
            </w:r>
            <w:r w:rsidRPr="00F252E3">
              <w:rPr>
                <w:rFonts w:ascii="Book Antiqua" w:hAnsi="Book Antiqua" w:cs="Times New Roman"/>
                <w:sz w:val="24"/>
                <w:szCs w:val="24"/>
                <w:lang w:val="en-US"/>
              </w:rPr>
              <w:fldChar w:fldCharType="begin" w:fldLock="1"/>
            </w:r>
            <w:r w:rsidR="00CE3673" w:rsidRPr="00F252E3">
              <w:rPr>
                <w:rFonts w:ascii="Book Antiqua" w:hAnsi="Book Antiqua" w:cs="Times New Roman"/>
                <w:b w:val="0"/>
                <w:sz w:val="24"/>
                <w:szCs w:val="24"/>
                <w:lang w:val="en-US"/>
              </w:rPr>
              <w:instrText>ADDIN CSL_CITATION {"citationItems":[{"id":"ITEM-1","itemData":{"DOI":"10.1056/nejmoa2002032","ISSN":"0028-4793","PMID":"32109013","abstract":"BACKGROUND Since December 2019, when coronavirus disease 2019 (Covid-19) emerged in Wuhan city and rapidly spread throughout China, data have been needed on the clinical characteristics of the affected patients. METHODS We extracted data regarding 1099 patients with laboratory-confirmed Covid-19 from 552 hospitals in 30 provinces, autonomous regions, and municipalities in China through January 29, 2020. The primary composite end point was admission to an intensive care unit (ICU), the use of mechanical ventilation, or death. RESULTS The median age of the patients was 47 years; 41.9% of the patients were female. The primary composite end point occurred in 67 patients (6.1%), including 5.0% who were admitted to the ICU, 2.3% who underwent invasive mechanical ventilation, and 1.4% who died. Only 1.9% of the patients had a history of direct contact with wildlife. Among nonresidents of Wuhan, 72.3% had contact with residents of Wuhan, including 31.3% who had visited the city. The most common symptoms were fever (43.8% on admission and 88.7% during hospitalization) and cough (67.8%). Diarrhea was uncommon (3.8%). The median incubation period was 4 days (interquartile range, 2 to 7). On admission, ground-glass opacity was the most common radiologic finding on chest computed tomography (CT) (56.4%). No radiographic or CT abnormality was found in 157 of 877 patients (17.9%) with nonsevere disease and in 5 of 173 patients (2.9%) with severe disease. Lymphocytopenia was present in 83.2% of the patients on admission. CONCLUSIONS During the first 2 months of the current outbreak, Covid-19 spread rapidly throughout China and caused varying degrees of illness. Patients often presented without fever, and many did not have abnormal radiologic findings. (Funded by the National Health Commission of China and others.).","author":[{"dropping-particle":"","family":"Guan","given":"Wei-jie","non-dropping-particle":"","parse-names":false,"suffix":""},{"dropping-particle":"","family":"Ni","given":"Zheng-yi","non-dropping-particle":"","parse-names":false,"suffix":""},{"dropping-particle":"","family":"Hu","given":"Yu","non-dropping-particle":"","parse-names":false,"suffix":""},{"dropping-particle":"","family":"Liang","given":"Wen-hua","non-dropping-particle":"","parse-names":false,"suffix":""},{"dropping-particle":"","family":"Ou","given":"Chun-quan","non-dropping-particle":"","parse-names":false,"suffix":""},{"dropping-particle":"","family":"He","given":"Jian-xing","non-dropping-particle":"","parse-names":false,"suffix":""},{"dropping-particle":"","family":"Liu","given":"Lei","non-dropping-particle":"","parse-names":false,"suffix":""},{"dropping-particle":"","family":"Shan","given":"Hong","non-dropping-particle":"","parse-names":false,"suffix":""},{"dropping-particle":"","family":"Lei","given":"Chun-liang","non-dropping-particle":"","parse-names":false,"suffix":""},{"dropping-particle":"","family":"Hui","given":"David S.C.","non-dropping-particle":"","parse-names":false,"suffix":""},{"dropping-particle":"","family":"Du","given":"Bin","non-dropping-particle":"","parse-names":false,"suffix":""},{"dropping-particle":"","family":"Li","given":"Lan-juan","non-dropping-particle":"","parse-names":false,"suffix":""},{"dropping-particle":"","family":"Zeng","given":"Guang","non-dropping-particle":"","parse-names":false,"suffix":""},{"dropping-particle":"","family":"Yuen","given":"Kwok-Yung","non-dropping-particle":"","parse-names":false,"suffix":""},{"dropping-particle":"","family":"Chen","given":"Ru-chong","non-dropping-particle":"","parse-names":false,"suffix":""},{"dropping-particle":"","family":"Tang","given":"Chun-li","non-dropping-particle":"","parse-names":false,"suffix":""},{"dropping-particle":"","family":"Wang","given":"Tao","non-dropping-particle":"","parse-names":false,"suffix":""},{"dropping-particle":"","family":"Chen","given":"Ping-yan","non-dropping-particle":"","parse-names":false,"suffix":""},{"dropping-particle":"","family":"Xiang","given":"Jie","non-dropping-particle":"","parse-names":false,"suffix":""},{"dropping-particle":"","family":"Li","given":"Shi-yue","non-dropping-particle":"","parse-names":false,"suffix":""},{"dropping-particle":"","family":"Wang","given":"Jin-lin","non-dropping-particle":"","parse-names":false,"suffix":""},{"dropping-particle":"","family":"Liang","given":"Zi-jing","non-dropping-particle":"","parse-names":false,"suffix":""},{"dropping-particle":"","family":"Peng","given":"Yi-xiang","non-dropping-particle":"","parse-names":false,"suffix":""},{"dropping-particle":"","family":"Wei","given":"Li","non-dropping-particle":"","parse-names":false,"suffix":""},{"dropping-particle":"","family":"Liu","given":"Yong","non-dropping-particle":"","parse-names":false,"suffix":""},{"dropping-particle":"","family":"Hu","given":"Ya-hua","non-dropping-particle":"","parse-names":false,"suffix":""},{"dropping-particle":"","family":"Peng","given":"Peng","non-dropping-particle":"","parse-names":false,"suffix":""},{"dropping-particle":"","family":"Wang","given":"Jian-ming","non-dropping-particle":"","parse-names":false,"suffix":""},{"dropping-particle":"","family":"Liu","given":"Ji-yang","non-dropping-particle":"","parse-names":false,"suffix":""},{"dropping-particle":"","family":"Chen","given":"Zhong","non-dropping-particle":"","parse-names":false,"suffix":""},{"dropping-particle":"","family":"Li","given":"Gang","non-dropping-particle":"","parse-names":false,"suffix":""},{"dropping-particle":"","family":"Zheng","given":"Zhi-jian","non-dropping-particle":"","parse-names":false,"suffix":""},{"dropping-particle":"","family":"Qiu","given":"Shao-qin","non-dropping-particle":"","parse-names":false,"suffix":""},{"dropping-particle":"","family":"Luo","given":"Jie","non-dropping-particle":"","parse-names":false,"suffix":""},{"dropping-particle":"","family":"Ye","given":"Chang-jiang","non-dropping-particle":"","parse-names":false,"suffix":""},{"dropping-particle":"","family":"Zhu","given":"Shao-yong","non-dropping-particle":"","parse-names":false,"suffix":""},{"dropping-particle":"","family":"Zhong","given":"Nan-shan","non-dropping-particle":"","parse-names":false,"suffix":""}],"container-title":"New England Journal of Medicine","id":"ITEM-1","issued":{"date-parts":[["2020","2","28"]]},"publisher":"Massachusetts Medical Society","title":"Clinical Characteristics of Coronavirus Disease 2019 in China","type":"article-journal"},"uris":["http://www.mendeley.com/documents/?uuid=57d64f9d-0969-389c-a5af-a9d53fcc56b1"]}],"mendeley":{"formattedCitation":"&lt;sup&gt;[19]&lt;/sup&gt;","plainTextFormattedCitation":"[19]","previouslyFormattedCitation":"&lt;sup&gt;[19]&lt;/sup&gt;"},"properties":{"noteIndex":0},"schema":"https://github.com/citation-style-language/schema/raw/master/csl-citation.json"}</w:instrText>
            </w:r>
            <w:r w:rsidRPr="00F252E3">
              <w:rPr>
                <w:rFonts w:ascii="Book Antiqua" w:hAnsi="Book Antiqua" w:cs="Times New Roman"/>
                <w:sz w:val="24"/>
                <w:szCs w:val="24"/>
                <w:lang w:val="en-US"/>
              </w:rPr>
              <w:fldChar w:fldCharType="separate"/>
            </w:r>
            <w:r w:rsidR="00740033" w:rsidRPr="00F252E3">
              <w:rPr>
                <w:rFonts w:ascii="Book Antiqua" w:hAnsi="Book Antiqua" w:cs="Times New Roman"/>
                <w:b w:val="0"/>
                <w:noProof/>
                <w:sz w:val="24"/>
                <w:szCs w:val="24"/>
                <w:vertAlign w:val="superscript"/>
                <w:lang w:val="en-US"/>
              </w:rPr>
              <w:t>[19]</w:t>
            </w:r>
            <w:r w:rsidRPr="00F252E3">
              <w:rPr>
                <w:rFonts w:ascii="Book Antiqua" w:hAnsi="Book Antiqua" w:cs="Times New Roman"/>
                <w:sz w:val="24"/>
                <w:szCs w:val="24"/>
              </w:rPr>
              <w:fldChar w:fldCharType="end"/>
            </w:r>
          </w:p>
        </w:tc>
        <w:tc>
          <w:tcPr>
            <w:tcW w:w="2372" w:type="dxa"/>
            <w:shd w:val="clear" w:color="auto" w:fill="auto"/>
            <w:hideMark/>
          </w:tcPr>
          <w:p w14:paraId="17BC2CE6" w14:textId="77777777" w:rsidR="00AA5F37" w:rsidRPr="00F252E3" w:rsidRDefault="00AA5F37" w:rsidP="00F252E3">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en-US"/>
              </w:rPr>
            </w:pPr>
            <w:r w:rsidRPr="00F252E3">
              <w:rPr>
                <w:rFonts w:ascii="Book Antiqua" w:hAnsi="Book Antiqua" w:cs="Times New Roman"/>
                <w:sz w:val="24"/>
                <w:szCs w:val="24"/>
                <w:lang w:val="en-US"/>
              </w:rPr>
              <w:t>1099</w:t>
            </w:r>
          </w:p>
        </w:tc>
        <w:tc>
          <w:tcPr>
            <w:tcW w:w="3544" w:type="dxa"/>
            <w:shd w:val="clear" w:color="auto" w:fill="auto"/>
            <w:hideMark/>
          </w:tcPr>
          <w:p w14:paraId="23FB2945" w14:textId="5429D521" w:rsidR="00AA5F37" w:rsidRPr="00F252E3" w:rsidRDefault="00AA5F37" w:rsidP="00F252E3">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en-US"/>
              </w:rPr>
            </w:pPr>
            <w:r w:rsidRPr="00F252E3">
              <w:rPr>
                <w:rFonts w:ascii="Book Antiqua" w:hAnsi="Book Antiqua" w:cs="Times New Roman"/>
                <w:sz w:val="24"/>
                <w:szCs w:val="24"/>
                <w:lang w:val="en-US"/>
              </w:rPr>
              <w:t>↓lymphocytes</w:t>
            </w:r>
            <w:r w:rsidR="00583DB2" w:rsidRPr="00F252E3">
              <w:rPr>
                <w:rFonts w:ascii="Book Antiqua" w:hAnsi="Book Antiqua" w:cs="Times New Roman"/>
                <w:sz w:val="24"/>
                <w:szCs w:val="24"/>
                <w:lang w:val="en-US"/>
              </w:rPr>
              <w:t>;</w:t>
            </w:r>
            <w:r w:rsidR="00583DB2" w:rsidRPr="00F252E3">
              <w:rPr>
                <w:rFonts w:ascii="Book Antiqua" w:hAnsi="Book Antiqua" w:cs="Times New Roman"/>
                <w:sz w:val="24"/>
                <w:szCs w:val="24"/>
                <w:lang w:val="en-US" w:eastAsia="zh-CN"/>
              </w:rPr>
              <w:t xml:space="preserve"> </w:t>
            </w:r>
            <w:r w:rsidRPr="00F252E3">
              <w:rPr>
                <w:rFonts w:ascii="Book Antiqua" w:hAnsi="Book Antiqua" w:cs="Times New Roman"/>
                <w:sz w:val="24"/>
                <w:szCs w:val="24"/>
                <w:lang w:val="en-US"/>
              </w:rPr>
              <w:t>↑CRP</w:t>
            </w:r>
            <w:r w:rsidR="00583DB2" w:rsidRPr="00F252E3">
              <w:rPr>
                <w:rFonts w:ascii="Book Antiqua" w:hAnsi="Book Antiqua" w:cs="Times New Roman"/>
                <w:sz w:val="24"/>
                <w:szCs w:val="24"/>
                <w:lang w:val="en-US"/>
              </w:rPr>
              <w:t>;</w:t>
            </w:r>
            <w:r w:rsidR="00583DB2" w:rsidRPr="00F252E3">
              <w:rPr>
                <w:rFonts w:ascii="Book Antiqua" w:hAnsi="Book Antiqua" w:cs="Times New Roman"/>
                <w:sz w:val="24"/>
                <w:szCs w:val="24"/>
                <w:lang w:val="en-US" w:eastAsia="zh-CN"/>
              </w:rPr>
              <w:t xml:space="preserve"> </w:t>
            </w:r>
            <w:r w:rsidRPr="00F252E3">
              <w:rPr>
                <w:rFonts w:ascii="Book Antiqua" w:hAnsi="Book Antiqua" w:cs="Times New Roman"/>
                <w:sz w:val="24"/>
                <w:szCs w:val="24"/>
                <w:lang w:val="en-US"/>
              </w:rPr>
              <w:t>↑D-dimers</w:t>
            </w:r>
          </w:p>
        </w:tc>
        <w:tc>
          <w:tcPr>
            <w:tcW w:w="5953" w:type="dxa"/>
            <w:shd w:val="clear" w:color="auto" w:fill="auto"/>
            <w:hideMark/>
          </w:tcPr>
          <w:p w14:paraId="756AFB87" w14:textId="77777777" w:rsidR="00AA5F37" w:rsidRPr="00F252E3" w:rsidRDefault="00AA5F37" w:rsidP="00F252E3">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en-US"/>
              </w:rPr>
            </w:pPr>
            <w:r w:rsidRPr="00F252E3">
              <w:rPr>
                <w:rFonts w:ascii="Book Antiqua" w:hAnsi="Book Antiqua" w:cs="Times New Roman"/>
                <w:sz w:val="24"/>
                <w:szCs w:val="24"/>
                <w:lang w:val="en-US"/>
              </w:rPr>
              <w:t>Lymphopenia is common, severe in some cases</w:t>
            </w:r>
          </w:p>
        </w:tc>
      </w:tr>
      <w:tr w:rsidR="00740033" w:rsidRPr="00F252E3" w14:paraId="4CF7B2AD" w14:textId="77777777" w:rsidTr="0001255E">
        <w:trPr>
          <w:cnfStyle w:val="000000100000" w:firstRow="0" w:lastRow="0" w:firstColumn="0" w:lastColumn="0" w:oddVBand="0" w:evenVBand="0" w:oddHBand="1" w:evenHBand="0" w:firstRowFirstColumn="0" w:firstRowLastColumn="0" w:lastRowFirstColumn="0" w:lastRowLastColumn="0"/>
          <w:trHeight w:val="1285"/>
        </w:trPr>
        <w:tc>
          <w:tcPr>
            <w:cnfStyle w:val="001000000000" w:firstRow="0" w:lastRow="0" w:firstColumn="1" w:lastColumn="0" w:oddVBand="0" w:evenVBand="0" w:oddHBand="0" w:evenHBand="0" w:firstRowFirstColumn="0" w:firstRowLastColumn="0" w:lastRowFirstColumn="0" w:lastRowLastColumn="0"/>
            <w:tcW w:w="1739" w:type="dxa"/>
            <w:shd w:val="clear" w:color="auto" w:fill="auto"/>
            <w:hideMark/>
          </w:tcPr>
          <w:p w14:paraId="555B6EAA" w14:textId="3440CF8C" w:rsidR="00AA5F37" w:rsidRPr="00F252E3" w:rsidRDefault="00AA5F37" w:rsidP="00F252E3">
            <w:pPr>
              <w:snapToGrid w:val="0"/>
              <w:spacing w:line="360" w:lineRule="auto"/>
              <w:jc w:val="both"/>
              <w:rPr>
                <w:rFonts w:ascii="Book Antiqua" w:hAnsi="Book Antiqua" w:cs="Times New Roman"/>
                <w:b w:val="0"/>
                <w:sz w:val="24"/>
                <w:szCs w:val="24"/>
                <w:vertAlign w:val="superscript"/>
                <w:lang w:val="en-US"/>
              </w:rPr>
            </w:pPr>
            <w:r w:rsidRPr="00F252E3">
              <w:rPr>
                <w:rFonts w:ascii="Book Antiqua" w:hAnsi="Book Antiqua" w:cs="Times New Roman"/>
                <w:b w:val="0"/>
                <w:sz w:val="24"/>
                <w:szCs w:val="24"/>
                <w:lang w:val="en-US"/>
              </w:rPr>
              <w:t xml:space="preserve">Zhang </w:t>
            </w:r>
            <w:r w:rsidRPr="00F252E3">
              <w:rPr>
                <w:rFonts w:ascii="Book Antiqua" w:hAnsi="Book Antiqua" w:cs="Times New Roman"/>
                <w:b w:val="0"/>
                <w:i/>
                <w:sz w:val="24"/>
                <w:szCs w:val="24"/>
                <w:lang w:val="en-US"/>
              </w:rPr>
              <w:t>et al</w:t>
            </w:r>
            <w:r w:rsidRPr="00F252E3">
              <w:rPr>
                <w:rFonts w:ascii="Book Antiqua" w:hAnsi="Book Antiqua" w:cs="Times New Roman"/>
                <w:sz w:val="24"/>
                <w:szCs w:val="24"/>
                <w:lang w:val="en-US"/>
              </w:rPr>
              <w:fldChar w:fldCharType="begin" w:fldLock="1"/>
            </w:r>
            <w:r w:rsidR="009B4FA4" w:rsidRPr="00F252E3">
              <w:rPr>
                <w:rFonts w:ascii="Book Antiqua" w:hAnsi="Book Antiqua" w:cs="Times New Roman"/>
                <w:b w:val="0"/>
                <w:sz w:val="24"/>
                <w:szCs w:val="24"/>
                <w:lang w:val="en-US"/>
              </w:rPr>
              <w:instrText>ADDIN CSL_CITATION {"citationItems":[{"id":"ITEM-1","itemData":{"DOI":"10.1111/all.14238","ISSN":"13989995","PMID":"32077115","abstract":"Background: Coronavirus disease 2019 (COVID-19) caused by severe acute respiratory syndrome coronavirus 2 (SARS-CoV-2) infection has been widely spread. We aim to investigate the clinical characteristic and allergy status of patients infected with SARS-CoV-2. Methods: Electronic medical records including demographics, clinical manifestation, comorbidities, laboratory data, and radiological materials of 140 hospitalized COVID-19 patients, with confirmed result of SARS-CoV-2 viral infection, were extracted and analyzed. Results: An approximately 1:1 ratio of male (50.7%) and female COVID-19 patients was found, with an overall median age of 57.0 years. All patients were community-acquired cases. Fever (91.7%), cough (75.0%), fatigue (75.0%), and gastrointestinal symptoms (39.6%) were the most common clinical manifestations, whereas hypertension (30.0%) and diabetes mellitus (12.1%) were the most common comorbidities. Drug hypersensitivity (11.4%) and urticaria (1.4%) were self-reported by several patients. Asthma or other allergic diseases were not reported by any of the patients. Chronic obstructive pulmonary disease (COPD, 1.4%) patients and current smokers (1.4%) were rare. Bilateral ground-glass or patchy opacity (89.6%) was the most common sign of radiological finding. Lymphopenia (75.4%) and eosinopenia (52.9%) were observed in most patients. Blood eosinophil counts correlate positively with lymphocyte counts in severe (r =.486, P &lt;.001) and nonsevere (r =.469, P &lt;.001) patients after hospital admission. Significantly higher levels of D-dimer, C-reactive protein, and procalcitonin were associated with severe patients compared to nonsevere patients (all P &lt;.001). Conclusion: Detailed clinical investigation of 140 hospitalized COVID-19 cases suggests eosinopenia together with lymphopenia may be a potential indicator for diagnosis. Allergic diseases, asthma, and COPD are not risk factors for SARS-CoV-2 infection. Older age, high number of comorbidities, and more prominent laboratory abnormalities were associated with severe patients.","author":[{"dropping-particle":"","family":"Zhang","given":"Jin jin","non-dropping-particle":"","parse-names":false,"suffix":""},{"dropping-particle":"","family":"Dong","given":"Xiang","non-dropping-particle":"","parse-names":false,"suffix":""},{"dropping-particle":"","family":"Cao","given":"Yi yuan","non-dropping-particle":"","parse-names":false,"suffix":""},{"dropping-particle":"","family":"Yuan","given":"Ya dong","non-dropping-particle":"","parse-names":false,"suffix":""},{"dropping-particle":"bin","family":"Yang","given":"Yi","non-dropping-particle":"","parse-names":false,"suffix":""},{"dropping-particle":"","family":"Yan","given":"You qin","non-dropping-particle":"","parse-names":false,"suffix":""},{"dropping-particle":"","family":"Akdis","given":"Cezmi A.","non-dropping-particle":"","parse-names":false,"suffix":""},{"dropping-particle":"","family":"Gao","given":"Ya dong","non-dropping-particle":"","parse-names":false,"suffix":""}],"container-title":"Allergy: European Journal of Allergy and Clinical Immunology","id":"ITEM-1","issued":{"date-parts":[["2020"]]},"publisher":"Blackwell Publishing Ltd","title":"Clinical characteristics of 140 patients infected with SARS-CoV-2 in Wuhan, China","type":"article-journal"},"uris":["http://www.mendeley.com/documents/?uuid=9d6f3302-fdeb-3817-afbf-570a99a63e03"]}],"mendeley":{"formattedCitation":"&lt;sup&gt;[39]&lt;/sup&gt;","plainTextFormattedCitation":"[39]","previouslyFormattedCitation":"&lt;sup&gt;[39]&lt;/sup&gt;"},"properties":{"noteIndex":0},"schema":"https://github.com/citation-style-language/schema/raw/master/csl-citation.json"}</w:instrText>
            </w:r>
            <w:r w:rsidRPr="00F252E3">
              <w:rPr>
                <w:rFonts w:ascii="Book Antiqua" w:hAnsi="Book Antiqua" w:cs="Times New Roman"/>
                <w:sz w:val="24"/>
                <w:szCs w:val="24"/>
                <w:lang w:val="en-US"/>
              </w:rPr>
              <w:fldChar w:fldCharType="separate"/>
            </w:r>
            <w:r w:rsidR="009B4FA4" w:rsidRPr="00F252E3">
              <w:rPr>
                <w:rFonts w:ascii="Book Antiqua" w:hAnsi="Book Antiqua" w:cs="Times New Roman"/>
                <w:b w:val="0"/>
                <w:noProof/>
                <w:sz w:val="24"/>
                <w:szCs w:val="24"/>
                <w:vertAlign w:val="superscript"/>
                <w:lang w:val="en-US"/>
              </w:rPr>
              <w:t>[39]</w:t>
            </w:r>
            <w:r w:rsidRPr="00F252E3">
              <w:rPr>
                <w:rFonts w:ascii="Book Antiqua" w:hAnsi="Book Antiqua" w:cs="Times New Roman"/>
                <w:sz w:val="24"/>
                <w:szCs w:val="24"/>
              </w:rPr>
              <w:fldChar w:fldCharType="end"/>
            </w:r>
          </w:p>
        </w:tc>
        <w:tc>
          <w:tcPr>
            <w:tcW w:w="2372" w:type="dxa"/>
            <w:shd w:val="clear" w:color="auto" w:fill="auto"/>
            <w:hideMark/>
          </w:tcPr>
          <w:p w14:paraId="2FB16180" w14:textId="77777777" w:rsidR="00AA5F37" w:rsidRPr="00F252E3" w:rsidRDefault="00AA5F37" w:rsidP="00F252E3">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val="en-US"/>
              </w:rPr>
            </w:pPr>
            <w:r w:rsidRPr="00F252E3">
              <w:rPr>
                <w:rFonts w:ascii="Book Antiqua" w:hAnsi="Book Antiqua" w:cs="Times New Roman"/>
                <w:sz w:val="24"/>
                <w:szCs w:val="24"/>
                <w:lang w:val="en-US"/>
              </w:rPr>
              <w:t>140</w:t>
            </w:r>
          </w:p>
        </w:tc>
        <w:tc>
          <w:tcPr>
            <w:tcW w:w="3544" w:type="dxa"/>
            <w:shd w:val="clear" w:color="auto" w:fill="auto"/>
            <w:hideMark/>
          </w:tcPr>
          <w:p w14:paraId="37562446" w14:textId="638B561D" w:rsidR="00AA5F37" w:rsidRPr="00F252E3" w:rsidRDefault="00583DB2" w:rsidP="00F252E3">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val="en-US"/>
              </w:rPr>
            </w:pPr>
            <w:r w:rsidRPr="00F252E3">
              <w:rPr>
                <w:rFonts w:ascii="Book Antiqua" w:hAnsi="Book Antiqua" w:cs="Times New Roman"/>
                <w:sz w:val="24"/>
                <w:szCs w:val="24"/>
                <w:lang w:val="en-US"/>
              </w:rPr>
              <w:t xml:space="preserve">↓lymphocytes; </w:t>
            </w:r>
            <w:r w:rsidR="00AA5F37" w:rsidRPr="00F252E3">
              <w:rPr>
                <w:rFonts w:ascii="Book Antiqua" w:hAnsi="Book Antiqua" w:cs="Times New Roman"/>
                <w:sz w:val="24"/>
                <w:szCs w:val="24"/>
                <w:lang w:val="en-US"/>
              </w:rPr>
              <w:t>↓eosinophils</w:t>
            </w:r>
            <w:r w:rsidRPr="00F252E3">
              <w:rPr>
                <w:rFonts w:ascii="Book Antiqua" w:hAnsi="Book Antiqua" w:cs="Times New Roman"/>
                <w:sz w:val="24"/>
                <w:szCs w:val="24"/>
                <w:lang w:val="en-US"/>
              </w:rPr>
              <w:t>;</w:t>
            </w:r>
            <w:r w:rsidRPr="00F252E3">
              <w:rPr>
                <w:rFonts w:ascii="Book Antiqua" w:hAnsi="Book Antiqua" w:cs="Times New Roman"/>
                <w:sz w:val="24"/>
                <w:szCs w:val="24"/>
                <w:lang w:val="en-US" w:eastAsia="zh-CN"/>
              </w:rPr>
              <w:t xml:space="preserve"> </w:t>
            </w:r>
            <w:r w:rsidR="00AA5F37" w:rsidRPr="00F252E3">
              <w:rPr>
                <w:rFonts w:ascii="Book Antiqua" w:hAnsi="Book Antiqua" w:cs="Times New Roman"/>
                <w:sz w:val="24"/>
                <w:szCs w:val="24"/>
                <w:lang w:val="en-US"/>
              </w:rPr>
              <w:t>↑CRP</w:t>
            </w:r>
            <w:r w:rsidRPr="00F252E3">
              <w:rPr>
                <w:rFonts w:ascii="Book Antiqua" w:hAnsi="Book Antiqua" w:cs="Times New Roman"/>
                <w:sz w:val="24"/>
                <w:szCs w:val="24"/>
                <w:lang w:val="en-US"/>
              </w:rPr>
              <w:t xml:space="preserve">; </w:t>
            </w:r>
            <w:r w:rsidR="00AA5F37" w:rsidRPr="00F252E3">
              <w:rPr>
                <w:rFonts w:ascii="Book Antiqua" w:hAnsi="Book Antiqua" w:cs="Times New Roman"/>
                <w:sz w:val="24"/>
                <w:szCs w:val="24"/>
                <w:lang w:val="en-US"/>
              </w:rPr>
              <w:t>↑D-dimers</w:t>
            </w:r>
          </w:p>
        </w:tc>
        <w:tc>
          <w:tcPr>
            <w:tcW w:w="5953" w:type="dxa"/>
            <w:shd w:val="clear" w:color="auto" w:fill="auto"/>
            <w:hideMark/>
          </w:tcPr>
          <w:p w14:paraId="7EBA5264" w14:textId="77777777" w:rsidR="00AA5F37" w:rsidRPr="00F252E3" w:rsidRDefault="00AA5F37" w:rsidP="00F252E3">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val="en-US"/>
              </w:rPr>
            </w:pPr>
            <w:r w:rsidRPr="00F252E3">
              <w:rPr>
                <w:rFonts w:ascii="Book Antiqua" w:hAnsi="Book Antiqua" w:cs="Times New Roman"/>
                <w:sz w:val="24"/>
                <w:szCs w:val="24"/>
                <w:lang w:val="en-US"/>
              </w:rPr>
              <w:t>Correlation between blood eosinophil and lymphocyte count</w:t>
            </w:r>
          </w:p>
        </w:tc>
      </w:tr>
      <w:tr w:rsidR="00740033" w:rsidRPr="00F252E3" w14:paraId="409ED961" w14:textId="77777777" w:rsidTr="00B64453">
        <w:trPr>
          <w:trHeight w:val="990"/>
        </w:trPr>
        <w:tc>
          <w:tcPr>
            <w:cnfStyle w:val="001000000000" w:firstRow="0" w:lastRow="0" w:firstColumn="1" w:lastColumn="0" w:oddVBand="0" w:evenVBand="0" w:oddHBand="0" w:evenHBand="0" w:firstRowFirstColumn="0" w:firstRowLastColumn="0" w:lastRowFirstColumn="0" w:lastRowLastColumn="0"/>
            <w:tcW w:w="1739" w:type="dxa"/>
            <w:shd w:val="clear" w:color="auto" w:fill="auto"/>
            <w:hideMark/>
          </w:tcPr>
          <w:p w14:paraId="558E6380" w14:textId="4781292B" w:rsidR="00AA5F37" w:rsidRPr="00F252E3" w:rsidRDefault="00AA5F37" w:rsidP="00F252E3">
            <w:pPr>
              <w:snapToGrid w:val="0"/>
              <w:spacing w:line="360" w:lineRule="auto"/>
              <w:jc w:val="both"/>
              <w:rPr>
                <w:rFonts w:ascii="Book Antiqua" w:hAnsi="Book Antiqua" w:cs="Times New Roman"/>
                <w:b w:val="0"/>
                <w:sz w:val="24"/>
                <w:szCs w:val="24"/>
                <w:vertAlign w:val="superscript"/>
              </w:rPr>
            </w:pPr>
            <w:r w:rsidRPr="00F252E3">
              <w:rPr>
                <w:rFonts w:ascii="Book Antiqua" w:hAnsi="Book Antiqua" w:cs="Times New Roman"/>
                <w:b w:val="0"/>
                <w:sz w:val="24"/>
                <w:szCs w:val="24"/>
                <w:lang w:val="en-US"/>
              </w:rPr>
              <w:t xml:space="preserve">Chen </w:t>
            </w:r>
            <w:r w:rsidRPr="00F252E3">
              <w:rPr>
                <w:rFonts w:ascii="Book Antiqua" w:hAnsi="Book Antiqua" w:cs="Times New Roman"/>
                <w:b w:val="0"/>
                <w:i/>
                <w:sz w:val="24"/>
                <w:szCs w:val="24"/>
                <w:lang w:val="en-US"/>
              </w:rPr>
              <w:t>et al</w:t>
            </w:r>
            <w:r w:rsidRPr="00F252E3">
              <w:rPr>
                <w:rFonts w:ascii="Book Antiqua" w:hAnsi="Book Antiqua" w:cs="Times New Roman"/>
                <w:sz w:val="24"/>
                <w:szCs w:val="24"/>
                <w:lang w:val="en-US"/>
              </w:rPr>
              <w:fldChar w:fldCharType="begin" w:fldLock="1"/>
            </w:r>
            <w:r w:rsidR="009B4FA4" w:rsidRPr="00F252E3">
              <w:rPr>
                <w:rFonts w:ascii="Book Antiqua" w:hAnsi="Book Antiqua" w:cs="Times New Roman"/>
                <w:b w:val="0"/>
                <w:sz w:val="24"/>
                <w:szCs w:val="24"/>
                <w:lang w:val="en-US"/>
              </w:rPr>
              <w:instrText>ADDIN CSL_CITATION {"citationItems":[{"id":"ITEM-1","itemData":{"DOI":"10.1016/S0140-6736(20)30211-7","ISSN":"1474-547X","abstract":"BACKGROUND: In December, 2019, a pneumonia associated with the 2019 novel coronavirus (2019-nCoV) emerged in Wuhan, China. We aimed to further clarify the epidemiological and clinical characteristics of 2019-nCoV pneumonia. METHODS: In this retrospective, single-centre study, we included all confirmed cases of 2019-nCoV in Wuhan Jinyintan Hospital from Jan 1 to Jan 20, 2020. Cases were confirmed by real-time RT-PCR and were analysed for epidemiological, demographic, clinical, and radiological features and laboratory data. Outcomes were followed up until Jan 25, 2020. FINDINGS: Of the 99 patients with 2019-nCoV pneumonia, 49 (49%) had a history of exposure to the Huanan seafood market. The average age of the patients was 55·5 years (SD 13·1), including 67 men and 32 women. 2019-nCoV was detected in all patients by real-time RT-PCR. 50 (51%) patients had chronic diseases. Patients had clinical manifestations of fever (82 [83%] patients), cough (81 [82%] patients), shortness of breath (31 [31%] patients), muscle ache (11 [11%] patients), confusion (nine [9%] patients), headache (eight [8%] patients), sore throat (five [5%] patients), rhinorrhoea (four [4%] patients), chest pain (two [2%] patients), diarrhoea (two [2%] patients), and nausea and vomiting (one [1%] patient). According to imaging examination, 74 (75%) patients showed bilateral pneumonia, 14 (14%) patients showed multiple mottling and ground-glass opacity, and one (1%) patient had pneumothorax. 17 (17%) patients developed acute respiratory distress syndrome and, among them, 11 (11%) patients worsened in a short period of time and died of multiple organ failure. INTERPRETATION: The 2019-nCoV infection was of clustering onset, is more likely to affect older males with comorbidities, and can result in severe and even fatal respiratory diseases such as acute respiratory distress syndrome. In general, characteristics of patients who died were in line with the MuLBSTA score, an early warning model for predicting mortality in viral pneumonia. Further investigation is needed to explore the applicability of the MuLBSTA score in predicting the risk of mortality in 2019-nCoV infection. FUNDING: National Key R&amp;D Program of China.","author":[{"dropping-particle":"","family":"Chen","given":"Nanshan","non-dropping-particle":"","parse-names":false,"suffix":""},{"dropping-particle":"","family":"Zhou","given":"Min","non-dropping-particle":"","parse-names":false,"suffix":""},{"dropping-particle":"","family":"Dong","given":"Xuan","non-dropping-particle":"","parse-names":false,"suffix":""},{"dropping-particle":"","family":"Qu","given":"Jieming","non-dropping-particle":"","parse-names":false,"suffix":""},{"dropping-particle":"","family":"Gong","given":"Fengyun","non-dropping-particle":"","parse-names":false,"suffix":""},{"dropping-particle":"","family":"Han","given":"Yang","non-dropping-particle":"","parse-names":false,"suffix":""},{"dropping-particle":"","family":"Qiu","given":"Yang","non-dropping-particle":"","parse-names":false,"suffix":""},{"dropping-particle":"","family":"Wang","given":"Jingli","non-dropping-particle":"","parse-names":false,"suffix":""},{"dropping-particle":"","family":"Liu","given":"Ying","non-dropping-particle":"","parse-names":false,"suffix":""},{"dropping-particle":"","family":"Wei","given":"Yuan","non-dropping-particle":"","parse-names":false,"suffix":""},{"dropping-particle":"","family":"Xia","given":"Jia'an","non-dropping-particle":"","parse-names":false,"suffix":""},{"dropping-particle":"","family":"Yu","given":"Ting","non-dropping-particle":"","parse-names":false,"suffix":""},{"dropping-particle":"","family":"Zhang","given":"Xinxin","non-dropping-particle":"","parse-names":false,"suffix":""},{"dropping-particle":"","family":"Zhang","given":"Li","non-dropping-particle":"","parse-names":false,"suffix":""}],"container-title":"Lancet (London, England)","edition":"2020/01/30","id":"ITEM-1","issue":"10223","issued":{"date-parts":[["2020","2","15"]]},"language":"eng","page":"507-513","publisher":"Elsevier Ltd.","title":"Epidemiological and clinical characteristics of 99 cases of 2019 novel coronavirus pneumonia in Wuhan, China: a descriptive study","type":"article-journal","volume":"395"},"uris":["http://www.mendeley.com/documents/?uuid=15924c93-795c-475e-a734-af5e8be3865d"]}],"mendeley":{"formattedCitation":"&lt;sup&gt;[38]&lt;/sup&gt;","plainTextFormattedCitation":"[38]","previouslyFormattedCitation":"&lt;sup&gt;[38]&lt;/sup&gt;"},"properties":{"noteIndex":0},"schema":"https://github.com/citation-style-language/schema/raw/master/csl-citation.json"}</w:instrText>
            </w:r>
            <w:r w:rsidRPr="00F252E3">
              <w:rPr>
                <w:rFonts w:ascii="Book Antiqua" w:hAnsi="Book Antiqua" w:cs="Times New Roman"/>
                <w:sz w:val="24"/>
                <w:szCs w:val="24"/>
                <w:lang w:val="en-US"/>
              </w:rPr>
              <w:fldChar w:fldCharType="separate"/>
            </w:r>
            <w:r w:rsidR="009B4FA4" w:rsidRPr="00F252E3">
              <w:rPr>
                <w:rFonts w:ascii="Book Antiqua" w:hAnsi="Book Antiqua" w:cs="Times New Roman"/>
                <w:b w:val="0"/>
                <w:noProof/>
                <w:sz w:val="24"/>
                <w:szCs w:val="24"/>
                <w:vertAlign w:val="superscript"/>
                <w:lang w:val="en-US"/>
              </w:rPr>
              <w:t>[38]</w:t>
            </w:r>
            <w:r w:rsidRPr="00F252E3">
              <w:rPr>
                <w:rFonts w:ascii="Book Antiqua" w:hAnsi="Book Antiqua" w:cs="Times New Roman"/>
                <w:sz w:val="24"/>
                <w:szCs w:val="24"/>
              </w:rPr>
              <w:fldChar w:fldCharType="end"/>
            </w:r>
          </w:p>
        </w:tc>
        <w:tc>
          <w:tcPr>
            <w:tcW w:w="2372" w:type="dxa"/>
            <w:shd w:val="clear" w:color="auto" w:fill="auto"/>
            <w:hideMark/>
          </w:tcPr>
          <w:p w14:paraId="528BF85F" w14:textId="77777777" w:rsidR="00AA5F37" w:rsidRPr="00F252E3" w:rsidRDefault="00AA5F37" w:rsidP="00F252E3">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en-US"/>
              </w:rPr>
            </w:pPr>
            <w:r w:rsidRPr="00F252E3">
              <w:rPr>
                <w:rFonts w:ascii="Book Antiqua" w:hAnsi="Book Antiqua" w:cs="Times New Roman"/>
                <w:sz w:val="24"/>
                <w:szCs w:val="24"/>
                <w:lang w:val="en-US"/>
              </w:rPr>
              <w:t>99</w:t>
            </w:r>
          </w:p>
        </w:tc>
        <w:tc>
          <w:tcPr>
            <w:tcW w:w="3544" w:type="dxa"/>
            <w:shd w:val="clear" w:color="auto" w:fill="auto"/>
            <w:hideMark/>
          </w:tcPr>
          <w:p w14:paraId="2E4D8869" w14:textId="550C2175" w:rsidR="00AA5F37" w:rsidRPr="00F252E3" w:rsidRDefault="00AA5F37" w:rsidP="00F252E3">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en-US"/>
              </w:rPr>
            </w:pPr>
            <w:r w:rsidRPr="00F252E3">
              <w:rPr>
                <w:rFonts w:ascii="Book Antiqua" w:hAnsi="Book Antiqua" w:cs="Times New Roman"/>
                <w:sz w:val="24"/>
                <w:szCs w:val="24"/>
                <w:lang w:val="en-US"/>
              </w:rPr>
              <w:t>↓Hb</w:t>
            </w:r>
            <w:r w:rsidR="00583DB2" w:rsidRPr="00F252E3">
              <w:rPr>
                <w:rFonts w:ascii="Book Antiqua" w:hAnsi="Book Antiqua" w:cs="Times New Roman"/>
                <w:sz w:val="24"/>
                <w:szCs w:val="24"/>
                <w:lang w:val="en-US"/>
              </w:rPr>
              <w:t>;</w:t>
            </w:r>
            <w:r w:rsidR="00583DB2" w:rsidRPr="00F252E3">
              <w:rPr>
                <w:rFonts w:ascii="Book Antiqua" w:hAnsi="Book Antiqua" w:cs="Times New Roman"/>
                <w:sz w:val="24"/>
                <w:szCs w:val="24"/>
                <w:lang w:val="en-US" w:eastAsia="zh-CN"/>
              </w:rPr>
              <w:t xml:space="preserve"> </w:t>
            </w:r>
            <w:r w:rsidRPr="00F252E3">
              <w:rPr>
                <w:rFonts w:ascii="Book Antiqua" w:hAnsi="Book Antiqua" w:cs="Times New Roman"/>
                <w:sz w:val="24"/>
                <w:szCs w:val="24"/>
                <w:lang w:val="en-US"/>
              </w:rPr>
              <w:t>↓Alb</w:t>
            </w:r>
            <w:r w:rsidR="00583DB2" w:rsidRPr="00F252E3">
              <w:rPr>
                <w:rFonts w:ascii="Book Antiqua" w:hAnsi="Book Antiqua" w:cs="Times New Roman"/>
                <w:sz w:val="24"/>
                <w:szCs w:val="24"/>
                <w:lang w:val="en-US"/>
              </w:rPr>
              <w:t>;</w:t>
            </w:r>
            <w:r w:rsidR="00583DB2" w:rsidRPr="00F252E3">
              <w:rPr>
                <w:rFonts w:ascii="Book Antiqua" w:hAnsi="Book Antiqua" w:cs="Times New Roman"/>
                <w:sz w:val="24"/>
                <w:szCs w:val="24"/>
                <w:lang w:val="en-US" w:eastAsia="zh-CN"/>
              </w:rPr>
              <w:t xml:space="preserve"> </w:t>
            </w:r>
            <w:r w:rsidRPr="00F252E3">
              <w:rPr>
                <w:rFonts w:ascii="Book Antiqua" w:hAnsi="Book Antiqua" w:cs="Times New Roman"/>
                <w:sz w:val="24"/>
                <w:szCs w:val="24"/>
                <w:lang w:val="en-US"/>
              </w:rPr>
              <w:t>↑D- dimers</w:t>
            </w:r>
            <w:r w:rsidR="00583DB2" w:rsidRPr="00F252E3">
              <w:rPr>
                <w:rFonts w:ascii="Book Antiqua" w:hAnsi="Book Antiqua" w:cs="Times New Roman"/>
                <w:sz w:val="24"/>
                <w:szCs w:val="24"/>
                <w:lang w:val="en-US"/>
              </w:rPr>
              <w:t>;</w:t>
            </w:r>
            <w:r w:rsidR="00583DB2" w:rsidRPr="00F252E3">
              <w:rPr>
                <w:rFonts w:ascii="Book Antiqua" w:hAnsi="Book Antiqua" w:cs="Times New Roman"/>
                <w:sz w:val="24"/>
                <w:szCs w:val="24"/>
                <w:lang w:val="en-US" w:eastAsia="zh-CN"/>
              </w:rPr>
              <w:t xml:space="preserve"> </w:t>
            </w:r>
            <w:r w:rsidRPr="00F252E3">
              <w:rPr>
                <w:rFonts w:ascii="Book Antiqua" w:hAnsi="Book Antiqua" w:cs="Times New Roman"/>
                <w:sz w:val="24"/>
                <w:szCs w:val="24"/>
                <w:lang w:val="en-US"/>
              </w:rPr>
              <w:t>↑LDH</w:t>
            </w:r>
          </w:p>
        </w:tc>
        <w:tc>
          <w:tcPr>
            <w:tcW w:w="5953" w:type="dxa"/>
            <w:shd w:val="clear" w:color="auto" w:fill="auto"/>
            <w:hideMark/>
          </w:tcPr>
          <w:p w14:paraId="6F76EE3F" w14:textId="77777777" w:rsidR="00AA5F37" w:rsidRPr="00F252E3" w:rsidRDefault="00AA5F37" w:rsidP="00F252E3">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en-US"/>
              </w:rPr>
            </w:pPr>
            <w:r w:rsidRPr="00F252E3">
              <w:rPr>
                <w:rFonts w:ascii="Book Antiqua" w:hAnsi="Book Antiqua" w:cs="Times New Roman"/>
                <w:sz w:val="24"/>
                <w:szCs w:val="24"/>
                <w:lang w:val="en-US"/>
              </w:rPr>
              <w:t>Damage in lymphocytes, changes in immune cells</w:t>
            </w:r>
          </w:p>
        </w:tc>
      </w:tr>
      <w:tr w:rsidR="00740033" w:rsidRPr="00F252E3" w14:paraId="34275876" w14:textId="77777777" w:rsidTr="0001255E">
        <w:trPr>
          <w:cnfStyle w:val="000000100000" w:firstRow="0" w:lastRow="0" w:firstColumn="0" w:lastColumn="0" w:oddVBand="0" w:evenVBand="0" w:oddHBand="1" w:evenHBand="0" w:firstRowFirstColumn="0" w:firstRowLastColumn="0" w:lastRowFirstColumn="0" w:lastRowLastColumn="0"/>
          <w:trHeight w:val="1238"/>
        </w:trPr>
        <w:tc>
          <w:tcPr>
            <w:cnfStyle w:val="001000000000" w:firstRow="0" w:lastRow="0" w:firstColumn="1" w:lastColumn="0" w:oddVBand="0" w:evenVBand="0" w:oddHBand="0" w:evenHBand="0" w:firstRowFirstColumn="0" w:firstRowLastColumn="0" w:lastRowFirstColumn="0" w:lastRowLastColumn="0"/>
            <w:tcW w:w="1739" w:type="dxa"/>
            <w:tcBorders>
              <w:top w:val="nil"/>
              <w:left w:val="nil"/>
              <w:bottom w:val="single" w:sz="12" w:space="0" w:color="auto"/>
              <w:right w:val="nil"/>
            </w:tcBorders>
            <w:shd w:val="clear" w:color="auto" w:fill="auto"/>
            <w:hideMark/>
          </w:tcPr>
          <w:p w14:paraId="290626B2" w14:textId="38345F52" w:rsidR="00AA5F37" w:rsidRPr="00F252E3" w:rsidRDefault="00AA5F37" w:rsidP="00F252E3">
            <w:pPr>
              <w:snapToGrid w:val="0"/>
              <w:spacing w:line="360" w:lineRule="auto"/>
              <w:jc w:val="both"/>
              <w:rPr>
                <w:rFonts w:ascii="Book Antiqua" w:hAnsi="Book Antiqua" w:cs="Times New Roman"/>
                <w:b w:val="0"/>
                <w:sz w:val="24"/>
                <w:szCs w:val="24"/>
                <w:vertAlign w:val="superscript"/>
                <w:lang w:val="en-US"/>
              </w:rPr>
            </w:pPr>
            <w:r w:rsidRPr="00F252E3">
              <w:rPr>
                <w:rFonts w:ascii="Book Antiqua" w:hAnsi="Book Antiqua" w:cs="Times New Roman"/>
                <w:b w:val="0"/>
                <w:sz w:val="24"/>
                <w:szCs w:val="24"/>
                <w:lang w:val="en-US"/>
              </w:rPr>
              <w:t xml:space="preserve">Chen </w:t>
            </w:r>
            <w:r w:rsidRPr="00F252E3">
              <w:rPr>
                <w:rFonts w:ascii="Book Antiqua" w:hAnsi="Book Antiqua" w:cs="Times New Roman"/>
                <w:b w:val="0"/>
                <w:i/>
                <w:sz w:val="24"/>
                <w:szCs w:val="24"/>
                <w:lang w:val="en-US"/>
              </w:rPr>
              <w:t>et al</w:t>
            </w:r>
            <w:r w:rsidRPr="00F252E3">
              <w:rPr>
                <w:rFonts w:ascii="Book Antiqua" w:hAnsi="Book Antiqua" w:cs="Times New Roman"/>
                <w:sz w:val="24"/>
                <w:szCs w:val="24"/>
                <w:lang w:val="en-US"/>
              </w:rPr>
              <w:fldChar w:fldCharType="begin" w:fldLock="1"/>
            </w:r>
            <w:r w:rsidR="009B4FA4" w:rsidRPr="00F252E3">
              <w:rPr>
                <w:rFonts w:ascii="Book Antiqua" w:hAnsi="Book Antiqua" w:cs="Times New Roman"/>
                <w:b w:val="0"/>
                <w:sz w:val="24"/>
                <w:szCs w:val="24"/>
                <w:lang w:val="en-US"/>
              </w:rPr>
              <w:instrText>ADDIN CSL_CITATION {"citationItems":[{"id":"ITEM-1","itemData":{"DOI":"10.1136/bmj.m1091","ISSN":"17561833","abstract":"OBJECTIVE: To delineate the clinical characteristics of patients with coronavirus disease 2019 (covid-19) who died. DESIGN: Retrospective case series. SETTING: Tongji Hospital in Wuhan, China. PARTICIPANTS: Among a cohort of 799 patients, 113 who died and 161 who recovered with a diagnosis of covid-19 were analysed. Data were collected until 28 February 2020. MAIN OUTCOME MEASURES: Clinical characteristics and laboratory findings were obtained from electronic medical records with data collection forms. RESULTS: The median age of deceased patients (68 years) was significantly older than recovered patients (51 years). Male sex was more predominant in deceased patients (83; 73%) than in recovered patients (88; 55%). Chronic hypertension and other cardiovascular comorbidities were more frequent among deceased patients (54 (48%) and 16 (14%)) than recovered patients (39 (24%) and 7 (4%)). Dyspnoea, chest tightness, and disorder of consciousness were more common in deceased patients (70 (62%), 55 (49%), and 25 (22%)) than in recovered patients (50 (31%), 48 (30%), and 1 (1%)). The median time from disease onset to death in deceased patients was 16 (interquartile range 12.0-20.0) days. Leukocytosis was present in 56 (50%) patients who died and 6 (4%) who recovered, and lymphopenia was present in 103 (91%) and 76 (47%) respectively. Concentrations of alanine aminotransferase, aspartate aminotransferase, creatinine, creatine kinase, lactate dehydrogenase, cardiac troponin I, N-terminal pro-brain natriuretic peptide, and D-dimer were markedly higher in deceased patients than in recovered patients. Common complications observed more frequently in deceased patients included acute respiratory distress syndrome (113; 100%), type I respiratory failure (18/35; 51%), sepsis (113; 100%), acute cardiac injury (72/94; 77%), heart failure (41/83; 49%), alkalosis (14/35; 40%), hyperkalaemia (42; 37%), acute kidney injury (28; 25%), and hypoxic encephalopathy (23; 20%). Patients with cardiovascular comorbidity were more likely to develop cardiac complications. Regardless of history of cardiovascular disease, acute cardiac injury and heart failure were more common in deceased patients. CONCLUSION: Severe acute respiratory syndrome coronavirus 2 infection can cause both pulmonary and systemic inflammation, leading to multi-organ dysfunction in patients at high risk. Acute respiratory distress syndrome and respiratory failure, sepsis, acute cardiac injury, and heart failure were…","author":[{"dropping-particle":"","family":"Chen","given":"Tao","non-dropping-particle":"","parse-names":false,"suffix":""},{"dropping-particle":"","family":"Wu","given":"Di","non-dropping-particle":"","parse-names":false,"suffix":""},{"dropping-particle":"","family":"Chen","given":"Huilong","non-dropping-particle":"","parse-names":false,"suffix":""},{"dropping-particle":"","family":"Yan","given":"Weiming","non-dropping-particle":"","parse-names":false,"suffix":""},{"dropping-particle":"","family":"Yang","given":"Danlei","non-dropping-particle":"","parse-names":false,"suffix":""},{"dropping-particle":"","family":"Chen","given":"Guang","non-dropping-particle":"","parse-names":false,"suffix":""},{"dropping-particle":"","family":"Ma","given":"Ke","non-dropping-particle":"","parse-names":false,"suffix":""},{"dropping-particle":"","family":"Xu","given":"Dong","non-dropping-particle":"","parse-names":false,"suffix":""},{"dropping-particle":"","family":"Yu","given":"Haijing","non-dropping-particle":"","parse-names":false,"suffix":""},{"dropping-particle":"","family":"Wang","given":"Hongwu","non-dropping-particle":"","parse-names":false,"suffix":""},{"dropping-particle":"","family":"Wang","given":"Tao","non-dropping-particle":"","parse-names":false,"suffix":""},{"dropping-particle":"","family":"Guo","given":"Wei","non-dropping-particle":"","parse-names":false,"suffix":""},{"dropping-particle":"","family":"Chen","given":"Jia","non-dropping-particle":"","parse-names":false,"suffix":""},{"dropping-particle":"","family":"Ding","given":"Chen","non-dropping-particle":"","parse-names":false,"suffix":""},{"dropping-particle":"","family":"Zhang","given":"Xiaoping","non-dropping-particle":"","parse-names":false,"suffix":""},{"dropping-particle":"","family":"Huang","given":"Jiaquan","non-dropping-particle":"","parse-names":false,"suffix":""},{"dropping-particle":"","family":"Han","given":"Meifang","non-dropping-particle":"","parse-names":false,"suffix":""},{"dropping-particle":"","family":"Li","given":"Shusheng","non-dropping-particle":"","parse-names":false,"suffix":""},{"dropping-particle":"","family":"Luo","given":"Xiaoping","non-dropping-particle":"","parse-names":false,"suffix":""},{"dropping-particle":"","family":"Zhao","given":"Jianping","non-dropping-particle":"","parse-names":false,"suffix":""},{"dropping-particle":"","family":"Ning","given":"Qin","non-dropping-particle":"","parse-names":false,"suffix":""}],"container-title":"BMJ (Clinical research ed.)","id":"ITEM-1","issued":{"date-parts":[["2020","3","26"]]},"page":"m1091","publisher":"NLM (Medline)","title":"Clinical characteristics of 113 deceased patients with coronavirus disease 2019: retrospective study","type":"article-journal","volume":"368"},"uris":["http://www.mendeley.com/documents/?uuid=e8fac1f3-0319-335c-bb34-cfda9fefc160"]}],"mendeley":{"formattedCitation":"&lt;sup&gt;[41]&lt;/sup&gt;","plainTextFormattedCitation":"[41]","previouslyFormattedCitation":"&lt;sup&gt;[41]&lt;/sup&gt;"},"properties":{"noteIndex":0},"schema":"https://github.com/citation-style-language/schema/raw/master/csl-citation.json"}</w:instrText>
            </w:r>
            <w:r w:rsidRPr="00F252E3">
              <w:rPr>
                <w:rFonts w:ascii="Book Antiqua" w:hAnsi="Book Antiqua" w:cs="Times New Roman"/>
                <w:sz w:val="24"/>
                <w:szCs w:val="24"/>
                <w:lang w:val="en-US"/>
              </w:rPr>
              <w:fldChar w:fldCharType="separate"/>
            </w:r>
            <w:r w:rsidR="009B4FA4" w:rsidRPr="00F252E3">
              <w:rPr>
                <w:rFonts w:ascii="Book Antiqua" w:hAnsi="Book Antiqua" w:cs="Times New Roman"/>
                <w:b w:val="0"/>
                <w:noProof/>
                <w:sz w:val="24"/>
                <w:szCs w:val="24"/>
                <w:vertAlign w:val="superscript"/>
                <w:lang w:val="en-US"/>
              </w:rPr>
              <w:t>[41]</w:t>
            </w:r>
            <w:r w:rsidRPr="00F252E3">
              <w:rPr>
                <w:rFonts w:ascii="Book Antiqua" w:hAnsi="Book Antiqua" w:cs="Times New Roman"/>
                <w:sz w:val="24"/>
                <w:szCs w:val="24"/>
              </w:rPr>
              <w:fldChar w:fldCharType="end"/>
            </w:r>
          </w:p>
        </w:tc>
        <w:tc>
          <w:tcPr>
            <w:tcW w:w="2372" w:type="dxa"/>
            <w:tcBorders>
              <w:top w:val="nil"/>
              <w:left w:val="nil"/>
              <w:bottom w:val="single" w:sz="12" w:space="0" w:color="auto"/>
              <w:right w:val="nil"/>
            </w:tcBorders>
            <w:shd w:val="clear" w:color="auto" w:fill="auto"/>
            <w:hideMark/>
          </w:tcPr>
          <w:p w14:paraId="6C0746F0" w14:textId="77777777" w:rsidR="00AA5F37" w:rsidRPr="00F252E3" w:rsidRDefault="00AA5F37" w:rsidP="00F252E3">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val="en-US"/>
              </w:rPr>
            </w:pPr>
            <w:r w:rsidRPr="00F252E3">
              <w:rPr>
                <w:rFonts w:ascii="Book Antiqua" w:hAnsi="Book Antiqua" w:cs="Times New Roman"/>
                <w:sz w:val="24"/>
                <w:szCs w:val="24"/>
                <w:lang w:val="en-US"/>
              </w:rPr>
              <w:t>113</w:t>
            </w:r>
          </w:p>
        </w:tc>
        <w:tc>
          <w:tcPr>
            <w:tcW w:w="3544" w:type="dxa"/>
            <w:tcBorders>
              <w:top w:val="nil"/>
              <w:left w:val="nil"/>
              <w:bottom w:val="single" w:sz="12" w:space="0" w:color="auto"/>
              <w:right w:val="nil"/>
            </w:tcBorders>
            <w:shd w:val="clear" w:color="auto" w:fill="auto"/>
            <w:hideMark/>
          </w:tcPr>
          <w:p w14:paraId="09B7D55E" w14:textId="43845593" w:rsidR="00AA5F37" w:rsidRPr="00F252E3" w:rsidRDefault="00AA5F37" w:rsidP="00F252E3">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val="en-US"/>
              </w:rPr>
            </w:pPr>
            <w:r w:rsidRPr="00F252E3">
              <w:rPr>
                <w:rFonts w:ascii="Book Antiqua" w:hAnsi="Book Antiqua" w:cs="Times New Roman"/>
                <w:sz w:val="24"/>
                <w:szCs w:val="24"/>
                <w:lang w:val="en-US"/>
              </w:rPr>
              <w:t>↓lymphocytes</w:t>
            </w:r>
            <w:r w:rsidR="00583DB2" w:rsidRPr="00F252E3">
              <w:rPr>
                <w:rFonts w:ascii="Book Antiqua" w:hAnsi="Book Antiqua" w:cs="Times New Roman"/>
                <w:sz w:val="24"/>
                <w:szCs w:val="24"/>
                <w:lang w:val="en-US"/>
              </w:rPr>
              <w:t>;</w:t>
            </w:r>
            <w:r w:rsidR="00583DB2" w:rsidRPr="00F252E3">
              <w:rPr>
                <w:rFonts w:ascii="Book Antiqua" w:hAnsi="Book Antiqua" w:cs="Times New Roman"/>
                <w:sz w:val="24"/>
                <w:szCs w:val="24"/>
                <w:lang w:val="en-US" w:eastAsia="zh-CN"/>
              </w:rPr>
              <w:t xml:space="preserve"> </w:t>
            </w:r>
            <w:r w:rsidRPr="00F252E3">
              <w:rPr>
                <w:rFonts w:ascii="Book Antiqua" w:hAnsi="Book Antiqua" w:cs="Times New Roman"/>
                <w:sz w:val="24"/>
                <w:szCs w:val="24"/>
                <w:lang w:val="en-US"/>
              </w:rPr>
              <w:t>↑WBC</w:t>
            </w:r>
            <w:r w:rsidR="00583DB2" w:rsidRPr="00F252E3">
              <w:rPr>
                <w:rFonts w:ascii="Book Antiqua" w:hAnsi="Book Antiqua" w:cs="Times New Roman"/>
                <w:sz w:val="24"/>
                <w:szCs w:val="24"/>
                <w:lang w:val="en-US"/>
              </w:rPr>
              <w:t>;</w:t>
            </w:r>
            <w:r w:rsidR="00583DB2" w:rsidRPr="00F252E3">
              <w:rPr>
                <w:rFonts w:ascii="Book Antiqua" w:hAnsi="Book Antiqua" w:cs="Times New Roman"/>
                <w:sz w:val="24"/>
                <w:szCs w:val="24"/>
                <w:lang w:val="en-US" w:eastAsia="zh-CN"/>
              </w:rPr>
              <w:t xml:space="preserve"> </w:t>
            </w:r>
            <w:r w:rsidRPr="00F252E3">
              <w:rPr>
                <w:rFonts w:ascii="Book Antiqua" w:hAnsi="Book Antiqua" w:cs="Times New Roman"/>
                <w:sz w:val="24"/>
                <w:szCs w:val="24"/>
                <w:lang w:val="en-US"/>
              </w:rPr>
              <w:t>↑D-dimers</w:t>
            </w:r>
          </w:p>
        </w:tc>
        <w:tc>
          <w:tcPr>
            <w:tcW w:w="5953" w:type="dxa"/>
            <w:tcBorders>
              <w:top w:val="nil"/>
              <w:left w:val="nil"/>
              <w:bottom w:val="single" w:sz="12" w:space="0" w:color="auto"/>
              <w:right w:val="nil"/>
            </w:tcBorders>
            <w:shd w:val="clear" w:color="auto" w:fill="auto"/>
            <w:hideMark/>
          </w:tcPr>
          <w:p w14:paraId="6C8136FC" w14:textId="77777777" w:rsidR="00AA5F37" w:rsidRPr="00F252E3" w:rsidRDefault="00AA5F37" w:rsidP="00F252E3">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val="en-US"/>
              </w:rPr>
            </w:pPr>
            <w:r w:rsidRPr="00F252E3">
              <w:rPr>
                <w:rFonts w:ascii="Book Antiqua" w:hAnsi="Book Antiqua" w:cs="Times New Roman"/>
                <w:sz w:val="24"/>
                <w:szCs w:val="24"/>
                <w:lang w:val="en-US"/>
              </w:rPr>
              <w:t>Substantial differences between deceased and recovered patients</w:t>
            </w:r>
          </w:p>
        </w:tc>
      </w:tr>
    </w:tbl>
    <w:p w14:paraId="7DAE1B81" w14:textId="70DEFDAB" w:rsidR="00B64453" w:rsidRPr="00F252E3" w:rsidRDefault="00AA5F37" w:rsidP="00F252E3">
      <w:pPr>
        <w:snapToGrid w:val="0"/>
        <w:spacing w:after="0" w:line="360" w:lineRule="auto"/>
        <w:jc w:val="both"/>
        <w:rPr>
          <w:rFonts w:ascii="Book Antiqua" w:hAnsi="Book Antiqua" w:cs="Times New Roman"/>
          <w:sz w:val="24"/>
          <w:szCs w:val="24"/>
          <w:lang w:val="en-US"/>
        </w:rPr>
      </w:pPr>
      <w:r w:rsidRPr="00F252E3">
        <w:rPr>
          <w:rFonts w:ascii="Book Antiqua" w:hAnsi="Book Antiqua" w:cs="Times New Roman"/>
          <w:sz w:val="24"/>
          <w:szCs w:val="24"/>
          <w:lang w:val="en-US"/>
        </w:rPr>
        <w:t xml:space="preserve">WBC: </w:t>
      </w:r>
      <w:r w:rsidR="00DB13AE" w:rsidRPr="00F252E3">
        <w:rPr>
          <w:rFonts w:ascii="Book Antiqua" w:hAnsi="Book Antiqua" w:cs="Times New Roman"/>
          <w:sz w:val="24"/>
          <w:szCs w:val="24"/>
          <w:lang w:val="en-US"/>
        </w:rPr>
        <w:t>W</w:t>
      </w:r>
      <w:r w:rsidRPr="00F252E3">
        <w:rPr>
          <w:rFonts w:ascii="Book Antiqua" w:hAnsi="Book Antiqua" w:cs="Times New Roman"/>
          <w:sz w:val="24"/>
          <w:szCs w:val="24"/>
          <w:lang w:val="en-US"/>
        </w:rPr>
        <w:t xml:space="preserve">hite blood cells; PT: </w:t>
      </w:r>
      <w:r w:rsidR="00DB13AE" w:rsidRPr="00F252E3">
        <w:rPr>
          <w:rFonts w:ascii="Book Antiqua" w:hAnsi="Book Antiqua" w:cs="Times New Roman"/>
          <w:sz w:val="24"/>
          <w:szCs w:val="24"/>
          <w:lang w:val="en-US"/>
        </w:rPr>
        <w:t>P</w:t>
      </w:r>
      <w:r w:rsidRPr="00F252E3">
        <w:rPr>
          <w:rFonts w:ascii="Book Antiqua" w:hAnsi="Book Antiqua" w:cs="Times New Roman"/>
          <w:sz w:val="24"/>
          <w:szCs w:val="24"/>
          <w:lang w:val="en-US"/>
        </w:rPr>
        <w:t xml:space="preserve">rothrombin time; LDH: </w:t>
      </w:r>
      <w:r w:rsidR="00DB13AE" w:rsidRPr="00F252E3">
        <w:rPr>
          <w:rFonts w:ascii="Book Antiqua" w:hAnsi="Book Antiqua" w:cs="Times New Roman"/>
          <w:sz w:val="24"/>
          <w:szCs w:val="24"/>
          <w:lang w:val="en-US"/>
        </w:rPr>
        <w:t>L</w:t>
      </w:r>
      <w:r w:rsidRPr="00F252E3">
        <w:rPr>
          <w:rFonts w:ascii="Book Antiqua" w:hAnsi="Book Antiqua" w:cs="Times New Roman"/>
          <w:sz w:val="24"/>
          <w:szCs w:val="24"/>
          <w:lang w:val="en-US"/>
        </w:rPr>
        <w:t xml:space="preserve">actate dehydrogenase; ICU: </w:t>
      </w:r>
      <w:r w:rsidR="00DB13AE" w:rsidRPr="00F252E3">
        <w:rPr>
          <w:rFonts w:ascii="Book Antiqua" w:hAnsi="Book Antiqua" w:cs="Times New Roman"/>
          <w:sz w:val="24"/>
          <w:szCs w:val="24"/>
          <w:lang w:val="en-US"/>
        </w:rPr>
        <w:t>I</w:t>
      </w:r>
      <w:r w:rsidRPr="00F252E3">
        <w:rPr>
          <w:rFonts w:ascii="Book Antiqua" w:hAnsi="Book Antiqua" w:cs="Times New Roman"/>
          <w:sz w:val="24"/>
          <w:szCs w:val="24"/>
          <w:lang w:val="en-US"/>
        </w:rPr>
        <w:t>ntensive care unit; CRP: C-</w:t>
      </w:r>
      <w:r w:rsidR="00422278" w:rsidRPr="00F252E3">
        <w:rPr>
          <w:rFonts w:ascii="Book Antiqua" w:hAnsi="Book Antiqua" w:cs="Times New Roman"/>
          <w:sz w:val="24"/>
          <w:szCs w:val="24"/>
          <w:lang w:val="en-US"/>
        </w:rPr>
        <w:t xml:space="preserve">reactive </w:t>
      </w:r>
      <w:r w:rsidRPr="00F252E3">
        <w:rPr>
          <w:rFonts w:ascii="Book Antiqua" w:hAnsi="Book Antiqua" w:cs="Times New Roman"/>
          <w:sz w:val="24"/>
          <w:szCs w:val="24"/>
          <w:lang w:val="en-US"/>
        </w:rPr>
        <w:t xml:space="preserve">protein; Alb: </w:t>
      </w:r>
      <w:r w:rsidR="00DB13AE" w:rsidRPr="00F252E3">
        <w:rPr>
          <w:rFonts w:ascii="Book Antiqua" w:hAnsi="Book Antiqua" w:cs="Times New Roman"/>
          <w:sz w:val="24"/>
          <w:szCs w:val="24"/>
          <w:lang w:val="en-US"/>
        </w:rPr>
        <w:t>A</w:t>
      </w:r>
      <w:r w:rsidRPr="00F252E3">
        <w:rPr>
          <w:rFonts w:ascii="Book Antiqua" w:hAnsi="Book Antiqua" w:cs="Times New Roman"/>
          <w:sz w:val="24"/>
          <w:szCs w:val="24"/>
          <w:lang w:val="en-US"/>
        </w:rPr>
        <w:t>lbumin; Hb: Hemoglobin</w:t>
      </w:r>
      <w:r w:rsidR="00583DB2" w:rsidRPr="00F252E3">
        <w:rPr>
          <w:rFonts w:ascii="Book Antiqua" w:hAnsi="Book Antiqua" w:cs="Times New Roman"/>
          <w:sz w:val="24"/>
          <w:szCs w:val="24"/>
          <w:lang w:val="en-US"/>
        </w:rPr>
        <w:t>.</w:t>
      </w:r>
    </w:p>
    <w:p w14:paraId="3F9E625A" w14:textId="77777777" w:rsidR="00B64453" w:rsidRPr="00F252E3" w:rsidRDefault="00B64453" w:rsidP="00F252E3">
      <w:pPr>
        <w:snapToGrid w:val="0"/>
        <w:spacing w:after="0" w:line="360" w:lineRule="auto"/>
        <w:jc w:val="both"/>
        <w:rPr>
          <w:rFonts w:ascii="Book Antiqua" w:hAnsi="Book Antiqua" w:cs="Times New Roman"/>
          <w:sz w:val="24"/>
          <w:szCs w:val="24"/>
          <w:lang w:val="en-US"/>
        </w:rPr>
      </w:pPr>
      <w:r w:rsidRPr="00F252E3">
        <w:rPr>
          <w:rFonts w:ascii="Book Antiqua" w:hAnsi="Book Antiqua" w:cs="Times New Roman"/>
          <w:sz w:val="24"/>
          <w:szCs w:val="24"/>
          <w:lang w:val="en-US"/>
        </w:rPr>
        <w:br w:type="page"/>
      </w:r>
    </w:p>
    <w:p w14:paraId="272ECC84" w14:textId="0BE0F52D" w:rsidR="00CE3673" w:rsidRPr="00F252E3" w:rsidRDefault="00692C9E" w:rsidP="00F252E3">
      <w:pPr>
        <w:snapToGrid w:val="0"/>
        <w:spacing w:after="0" w:line="360" w:lineRule="auto"/>
        <w:jc w:val="both"/>
        <w:rPr>
          <w:rFonts w:ascii="Book Antiqua" w:hAnsi="Book Antiqua" w:cs="Times New Roman"/>
          <w:b/>
          <w:bCs/>
          <w:sz w:val="24"/>
          <w:szCs w:val="24"/>
          <w:lang w:val="en-US"/>
        </w:rPr>
      </w:pPr>
      <w:r w:rsidRPr="00F252E3">
        <w:rPr>
          <w:rFonts w:ascii="Book Antiqua" w:hAnsi="Book Antiqua" w:cs="Times New Roman"/>
          <w:b/>
          <w:bCs/>
          <w:sz w:val="24"/>
          <w:szCs w:val="24"/>
          <w:lang w:val="en-US"/>
        </w:rPr>
        <w:lastRenderedPageBreak/>
        <w:t>Table 4</w:t>
      </w:r>
      <w:r w:rsidR="00960D62" w:rsidRPr="00F252E3">
        <w:rPr>
          <w:rFonts w:ascii="Book Antiqua" w:hAnsi="Book Antiqua" w:cs="Times New Roman"/>
          <w:b/>
          <w:bCs/>
          <w:sz w:val="24"/>
          <w:szCs w:val="24"/>
          <w:lang w:val="en-US"/>
        </w:rPr>
        <w:t xml:space="preserve"> </w:t>
      </w:r>
      <w:r w:rsidRPr="00F252E3">
        <w:rPr>
          <w:rFonts w:ascii="Book Antiqua" w:hAnsi="Book Antiqua" w:cs="Times New Roman"/>
          <w:b/>
          <w:bCs/>
          <w:sz w:val="24"/>
          <w:szCs w:val="24"/>
          <w:lang w:val="en-US"/>
        </w:rPr>
        <w:t>Gastrointestinal</w:t>
      </w:r>
      <w:r w:rsidR="00960D62" w:rsidRPr="00F252E3">
        <w:rPr>
          <w:rFonts w:ascii="Book Antiqua" w:hAnsi="Book Antiqua" w:cs="Times New Roman"/>
          <w:b/>
          <w:bCs/>
          <w:sz w:val="24"/>
          <w:szCs w:val="24"/>
          <w:lang w:val="en-US"/>
        </w:rPr>
        <w:t xml:space="preserve"> </w:t>
      </w:r>
      <w:r w:rsidRPr="00F252E3">
        <w:rPr>
          <w:rFonts w:ascii="Book Antiqua" w:hAnsi="Book Antiqua" w:cs="Times New Roman"/>
          <w:b/>
          <w:bCs/>
          <w:sz w:val="24"/>
          <w:szCs w:val="24"/>
          <w:lang w:val="en-US"/>
        </w:rPr>
        <w:t xml:space="preserve">findings in patients with </w:t>
      </w:r>
      <w:r w:rsidR="00BF7577" w:rsidRPr="00F252E3">
        <w:rPr>
          <w:rFonts w:ascii="Book Antiqua" w:hAnsi="Book Antiqua" w:cs="Times New Roman"/>
          <w:b/>
          <w:bCs/>
          <w:sz w:val="24"/>
          <w:szCs w:val="24"/>
          <w:lang w:val="en-US"/>
        </w:rPr>
        <w:t>c</w:t>
      </w:r>
      <w:r w:rsidRPr="00F252E3">
        <w:rPr>
          <w:rFonts w:ascii="Book Antiqua" w:hAnsi="Book Antiqua" w:cs="Times New Roman"/>
          <w:b/>
          <w:bCs/>
          <w:sz w:val="24"/>
          <w:szCs w:val="24"/>
          <w:lang w:val="en-US"/>
        </w:rPr>
        <w:t xml:space="preserve">oronavirus </w:t>
      </w:r>
      <w:r w:rsidR="005F2338" w:rsidRPr="00F252E3">
        <w:rPr>
          <w:rFonts w:ascii="Book Antiqua" w:hAnsi="Book Antiqua" w:cs="Times New Roman"/>
          <w:b/>
          <w:bCs/>
          <w:sz w:val="24"/>
          <w:szCs w:val="24"/>
          <w:lang w:val="en-US"/>
        </w:rPr>
        <w:t>d</w:t>
      </w:r>
      <w:r w:rsidRPr="00F252E3">
        <w:rPr>
          <w:rFonts w:ascii="Book Antiqua" w:hAnsi="Book Antiqua" w:cs="Times New Roman"/>
          <w:b/>
          <w:bCs/>
          <w:sz w:val="24"/>
          <w:szCs w:val="24"/>
          <w:lang w:val="en-US"/>
        </w:rPr>
        <w:t>isease 2019</w:t>
      </w:r>
    </w:p>
    <w:tbl>
      <w:tblPr>
        <w:tblStyle w:val="6"/>
        <w:tblW w:w="15593" w:type="dxa"/>
        <w:tblInd w:w="-851" w:type="dxa"/>
        <w:tblLayout w:type="fixed"/>
        <w:tblLook w:val="04A0" w:firstRow="1" w:lastRow="0" w:firstColumn="1" w:lastColumn="0" w:noHBand="0" w:noVBand="1"/>
      </w:tblPr>
      <w:tblGrid>
        <w:gridCol w:w="1844"/>
        <w:gridCol w:w="1984"/>
        <w:gridCol w:w="2268"/>
        <w:gridCol w:w="2109"/>
        <w:gridCol w:w="17"/>
        <w:gridCol w:w="1821"/>
        <w:gridCol w:w="1723"/>
        <w:gridCol w:w="2268"/>
        <w:gridCol w:w="1559"/>
      </w:tblGrid>
      <w:tr w:rsidR="003B3E5E" w:rsidRPr="00F252E3" w14:paraId="4039E1F1" w14:textId="77777777" w:rsidTr="00583DB2">
        <w:trPr>
          <w:cnfStyle w:val="100000000000" w:firstRow="1" w:lastRow="0" w:firstColumn="0" w:lastColumn="0" w:oddVBand="0" w:evenVBand="0" w:oddHBand="0" w:evenHBand="0" w:firstRowFirstColumn="0" w:firstRowLastColumn="0" w:lastRowFirstColumn="0" w:lastRowLastColumn="0"/>
          <w:trHeight w:val="892"/>
        </w:trPr>
        <w:tc>
          <w:tcPr>
            <w:cnfStyle w:val="001000000000" w:firstRow="0" w:lastRow="0" w:firstColumn="1" w:lastColumn="0" w:oddVBand="0" w:evenVBand="0" w:oddHBand="0" w:evenHBand="0" w:firstRowFirstColumn="0" w:firstRowLastColumn="0" w:lastRowFirstColumn="0" w:lastRowLastColumn="0"/>
            <w:tcW w:w="1844" w:type="dxa"/>
            <w:tcBorders>
              <w:top w:val="single" w:sz="4" w:space="0" w:color="000000" w:themeColor="text1"/>
            </w:tcBorders>
            <w:shd w:val="clear" w:color="auto" w:fill="auto"/>
          </w:tcPr>
          <w:p w14:paraId="310A750A" w14:textId="01C367FE" w:rsidR="003B3E5E" w:rsidRPr="00F252E3" w:rsidRDefault="00583DB2" w:rsidP="00F252E3">
            <w:pPr>
              <w:snapToGrid w:val="0"/>
              <w:spacing w:line="360" w:lineRule="auto"/>
              <w:jc w:val="both"/>
              <w:rPr>
                <w:rFonts w:ascii="Book Antiqua" w:hAnsi="Book Antiqua" w:cs="Times New Roman"/>
                <w:sz w:val="24"/>
                <w:szCs w:val="24"/>
                <w:lang w:val="en-US"/>
              </w:rPr>
            </w:pPr>
            <w:r w:rsidRPr="00F252E3">
              <w:rPr>
                <w:rFonts w:ascii="Book Antiqua" w:hAnsi="Book Antiqua" w:cs="Times New Roman"/>
                <w:sz w:val="24"/>
                <w:szCs w:val="24"/>
                <w:lang w:val="en-US"/>
              </w:rPr>
              <w:t>Ref.</w:t>
            </w:r>
          </w:p>
        </w:tc>
        <w:tc>
          <w:tcPr>
            <w:tcW w:w="1984" w:type="dxa"/>
            <w:tcBorders>
              <w:top w:val="single" w:sz="4" w:space="0" w:color="000000" w:themeColor="text1"/>
            </w:tcBorders>
            <w:shd w:val="clear" w:color="auto" w:fill="auto"/>
          </w:tcPr>
          <w:p w14:paraId="7938DBE5" w14:textId="77777777" w:rsidR="003B3E5E" w:rsidRPr="00F252E3" w:rsidRDefault="003B3E5E" w:rsidP="00F252E3">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sz w:val="24"/>
                <w:szCs w:val="24"/>
                <w:lang w:val="en-US"/>
              </w:rPr>
            </w:pPr>
            <w:r w:rsidRPr="00F252E3">
              <w:rPr>
                <w:rFonts w:ascii="Book Antiqua" w:hAnsi="Book Antiqua" w:cs="Times New Roman"/>
                <w:sz w:val="24"/>
                <w:szCs w:val="24"/>
                <w:lang w:val="en-US"/>
              </w:rPr>
              <w:t>Number of patients</w:t>
            </w:r>
          </w:p>
        </w:tc>
        <w:tc>
          <w:tcPr>
            <w:tcW w:w="2268" w:type="dxa"/>
            <w:tcBorders>
              <w:top w:val="single" w:sz="4" w:space="0" w:color="000000" w:themeColor="text1"/>
            </w:tcBorders>
            <w:shd w:val="clear" w:color="auto" w:fill="auto"/>
          </w:tcPr>
          <w:p w14:paraId="1558CEAD" w14:textId="77777777" w:rsidR="003B3E5E" w:rsidRPr="00F252E3" w:rsidRDefault="003B3E5E" w:rsidP="00F252E3">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sz w:val="24"/>
                <w:szCs w:val="24"/>
                <w:lang w:val="en-US"/>
              </w:rPr>
            </w:pPr>
            <w:r w:rsidRPr="00F252E3">
              <w:rPr>
                <w:rFonts w:ascii="Book Antiqua" w:hAnsi="Book Antiqua" w:cs="Times New Roman"/>
                <w:sz w:val="24"/>
                <w:szCs w:val="24"/>
                <w:lang w:val="en-US"/>
              </w:rPr>
              <w:t>Anorexia / Loss of appetite (</w:t>
            </w:r>
            <w:r w:rsidRPr="00F252E3">
              <w:rPr>
                <w:rFonts w:ascii="Book Antiqua" w:hAnsi="Book Antiqua" w:cs="Times New Roman"/>
                <w:i/>
                <w:iCs/>
                <w:sz w:val="24"/>
                <w:szCs w:val="24"/>
                <w:lang w:val="en-US"/>
              </w:rPr>
              <w:t>n</w:t>
            </w:r>
            <w:r w:rsidRPr="00F252E3">
              <w:rPr>
                <w:rFonts w:ascii="Book Antiqua" w:hAnsi="Book Antiqua" w:cs="Times New Roman"/>
                <w:sz w:val="24"/>
                <w:szCs w:val="24"/>
                <w:lang w:val="en-US"/>
              </w:rPr>
              <w:t>, %)</w:t>
            </w:r>
          </w:p>
        </w:tc>
        <w:tc>
          <w:tcPr>
            <w:tcW w:w="2109" w:type="dxa"/>
            <w:tcBorders>
              <w:top w:val="single" w:sz="4" w:space="0" w:color="000000" w:themeColor="text1"/>
            </w:tcBorders>
            <w:shd w:val="clear" w:color="auto" w:fill="auto"/>
          </w:tcPr>
          <w:p w14:paraId="0AFD8311" w14:textId="77777777" w:rsidR="003B3E5E" w:rsidRPr="00F252E3" w:rsidRDefault="003B3E5E" w:rsidP="00F252E3">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sz w:val="24"/>
                <w:szCs w:val="24"/>
                <w:lang w:val="en-US"/>
              </w:rPr>
            </w:pPr>
            <w:r w:rsidRPr="00F252E3">
              <w:rPr>
                <w:rFonts w:ascii="Book Antiqua" w:hAnsi="Book Antiqua" w:cs="Times New Roman"/>
                <w:sz w:val="24"/>
                <w:szCs w:val="24"/>
                <w:lang w:val="en-US"/>
              </w:rPr>
              <w:t>Diarrhea (</w:t>
            </w:r>
            <w:r w:rsidRPr="00F252E3">
              <w:rPr>
                <w:rFonts w:ascii="Book Antiqua" w:hAnsi="Book Antiqua" w:cs="Times New Roman"/>
                <w:i/>
                <w:iCs/>
                <w:sz w:val="24"/>
                <w:szCs w:val="24"/>
                <w:lang w:val="en-US"/>
              </w:rPr>
              <w:t>n</w:t>
            </w:r>
            <w:r w:rsidRPr="00F252E3">
              <w:rPr>
                <w:rFonts w:ascii="Book Antiqua" w:hAnsi="Book Antiqua" w:cs="Times New Roman"/>
                <w:sz w:val="24"/>
                <w:szCs w:val="24"/>
                <w:lang w:val="en-US"/>
              </w:rPr>
              <w:t>, %)</w:t>
            </w:r>
          </w:p>
        </w:tc>
        <w:tc>
          <w:tcPr>
            <w:tcW w:w="1838" w:type="dxa"/>
            <w:gridSpan w:val="2"/>
            <w:tcBorders>
              <w:top w:val="single" w:sz="4" w:space="0" w:color="000000" w:themeColor="text1"/>
            </w:tcBorders>
            <w:shd w:val="clear" w:color="auto" w:fill="auto"/>
          </w:tcPr>
          <w:p w14:paraId="3A99C9D7" w14:textId="77777777" w:rsidR="003B3E5E" w:rsidRPr="00F252E3" w:rsidRDefault="003B3E5E" w:rsidP="00F252E3">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sz w:val="24"/>
                <w:szCs w:val="24"/>
                <w:lang w:val="en-US"/>
              </w:rPr>
            </w:pPr>
            <w:r w:rsidRPr="00F252E3">
              <w:rPr>
                <w:rFonts w:ascii="Book Antiqua" w:hAnsi="Book Antiqua" w:cs="Times New Roman"/>
                <w:sz w:val="24"/>
                <w:szCs w:val="24"/>
                <w:lang w:val="en-US"/>
              </w:rPr>
              <w:t>Nausea (</w:t>
            </w:r>
            <w:r w:rsidRPr="00F252E3">
              <w:rPr>
                <w:rFonts w:ascii="Book Antiqua" w:hAnsi="Book Antiqua" w:cs="Times New Roman"/>
                <w:i/>
                <w:iCs/>
                <w:sz w:val="24"/>
                <w:szCs w:val="24"/>
                <w:lang w:val="en-US"/>
              </w:rPr>
              <w:t>n</w:t>
            </w:r>
            <w:r w:rsidRPr="00F252E3">
              <w:rPr>
                <w:rFonts w:ascii="Book Antiqua" w:hAnsi="Book Antiqua" w:cs="Times New Roman"/>
                <w:sz w:val="24"/>
                <w:szCs w:val="24"/>
                <w:lang w:val="en-US"/>
              </w:rPr>
              <w:t>, %)</w:t>
            </w:r>
          </w:p>
        </w:tc>
        <w:tc>
          <w:tcPr>
            <w:tcW w:w="1723" w:type="dxa"/>
            <w:tcBorders>
              <w:top w:val="single" w:sz="4" w:space="0" w:color="000000" w:themeColor="text1"/>
            </w:tcBorders>
            <w:shd w:val="clear" w:color="auto" w:fill="auto"/>
          </w:tcPr>
          <w:p w14:paraId="38E10C75" w14:textId="77777777" w:rsidR="003B3E5E" w:rsidRPr="00F252E3" w:rsidRDefault="003B3E5E" w:rsidP="00F252E3">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sz w:val="24"/>
                <w:szCs w:val="24"/>
                <w:lang w:val="en-US"/>
              </w:rPr>
            </w:pPr>
            <w:r w:rsidRPr="00F252E3">
              <w:rPr>
                <w:rFonts w:ascii="Book Antiqua" w:hAnsi="Book Antiqua" w:cs="Times New Roman"/>
                <w:sz w:val="24"/>
                <w:szCs w:val="24"/>
                <w:lang w:val="en-US"/>
              </w:rPr>
              <w:t>Vomiting (</w:t>
            </w:r>
            <w:r w:rsidRPr="00F252E3">
              <w:rPr>
                <w:rFonts w:ascii="Book Antiqua" w:hAnsi="Book Antiqua" w:cs="Times New Roman"/>
                <w:i/>
                <w:iCs/>
                <w:sz w:val="24"/>
                <w:szCs w:val="24"/>
                <w:lang w:val="en-US"/>
              </w:rPr>
              <w:t>n</w:t>
            </w:r>
            <w:r w:rsidRPr="00F252E3">
              <w:rPr>
                <w:rFonts w:ascii="Book Antiqua" w:hAnsi="Book Antiqua" w:cs="Times New Roman"/>
                <w:sz w:val="24"/>
                <w:szCs w:val="24"/>
                <w:lang w:val="en-US"/>
              </w:rPr>
              <w:t>, %)</w:t>
            </w:r>
          </w:p>
        </w:tc>
        <w:tc>
          <w:tcPr>
            <w:tcW w:w="2268" w:type="dxa"/>
            <w:tcBorders>
              <w:top w:val="single" w:sz="4" w:space="0" w:color="000000" w:themeColor="text1"/>
            </w:tcBorders>
            <w:shd w:val="clear" w:color="auto" w:fill="auto"/>
          </w:tcPr>
          <w:p w14:paraId="2CA7A5B1" w14:textId="287ED93D" w:rsidR="003B3E5E" w:rsidRPr="00F252E3" w:rsidRDefault="003B3E5E" w:rsidP="00F252E3">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sz w:val="24"/>
                <w:szCs w:val="24"/>
                <w:lang w:val="en-US"/>
              </w:rPr>
            </w:pPr>
            <w:r w:rsidRPr="00F252E3">
              <w:rPr>
                <w:rFonts w:ascii="Book Antiqua" w:hAnsi="Book Antiqua" w:cs="Times New Roman"/>
                <w:sz w:val="24"/>
                <w:szCs w:val="24"/>
                <w:lang w:val="en-US"/>
              </w:rPr>
              <w:t xml:space="preserve">Abdominal </w:t>
            </w:r>
            <w:r w:rsidR="003D0594">
              <w:rPr>
                <w:rFonts w:ascii="Book Antiqua" w:hAnsi="Book Antiqua" w:cs="Times New Roman"/>
                <w:sz w:val="24"/>
                <w:szCs w:val="24"/>
                <w:lang w:val="en-US"/>
              </w:rPr>
              <w:t>pain</w:t>
            </w:r>
            <w:r w:rsidRPr="00F252E3">
              <w:rPr>
                <w:rFonts w:ascii="Book Antiqua" w:hAnsi="Book Antiqua" w:cs="Times New Roman"/>
                <w:sz w:val="24"/>
                <w:szCs w:val="24"/>
                <w:lang w:val="en-US"/>
              </w:rPr>
              <w:t xml:space="preserve">/ </w:t>
            </w:r>
            <w:r w:rsidR="003D0594" w:rsidRPr="00F252E3">
              <w:rPr>
                <w:rFonts w:ascii="Book Antiqua" w:hAnsi="Book Antiqua" w:cs="Times New Roman"/>
                <w:sz w:val="24"/>
                <w:szCs w:val="24"/>
                <w:lang w:val="en-US"/>
              </w:rPr>
              <w:t>d</w:t>
            </w:r>
            <w:r w:rsidRPr="00F252E3">
              <w:rPr>
                <w:rFonts w:ascii="Book Antiqua" w:hAnsi="Book Antiqua" w:cs="Times New Roman"/>
                <w:sz w:val="24"/>
                <w:szCs w:val="24"/>
                <w:lang w:val="en-US"/>
              </w:rPr>
              <w:t>iscomfort (</w:t>
            </w:r>
            <w:r w:rsidRPr="00F252E3">
              <w:rPr>
                <w:rFonts w:ascii="Book Antiqua" w:hAnsi="Book Antiqua" w:cs="Times New Roman"/>
                <w:i/>
                <w:iCs/>
                <w:sz w:val="24"/>
                <w:szCs w:val="24"/>
                <w:lang w:val="en-US"/>
              </w:rPr>
              <w:t>n</w:t>
            </w:r>
            <w:r w:rsidRPr="00F252E3">
              <w:rPr>
                <w:rFonts w:ascii="Book Antiqua" w:hAnsi="Book Antiqua" w:cs="Times New Roman"/>
                <w:sz w:val="24"/>
                <w:szCs w:val="24"/>
                <w:lang w:val="en-US"/>
              </w:rPr>
              <w:t>, %)</w:t>
            </w:r>
          </w:p>
        </w:tc>
        <w:tc>
          <w:tcPr>
            <w:tcW w:w="1559" w:type="dxa"/>
            <w:tcBorders>
              <w:top w:val="single" w:sz="4" w:space="0" w:color="000000" w:themeColor="text1"/>
            </w:tcBorders>
            <w:shd w:val="clear" w:color="auto" w:fill="auto"/>
          </w:tcPr>
          <w:p w14:paraId="368C5231" w14:textId="77777777" w:rsidR="003B3E5E" w:rsidRPr="00F252E3" w:rsidRDefault="003B3E5E" w:rsidP="00F252E3">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sz w:val="24"/>
                <w:szCs w:val="24"/>
                <w:lang w:val="en-US"/>
              </w:rPr>
            </w:pPr>
            <w:r w:rsidRPr="00F252E3">
              <w:rPr>
                <w:rFonts w:ascii="Book Antiqua" w:hAnsi="Book Antiqua" w:cs="Times New Roman"/>
                <w:sz w:val="24"/>
                <w:szCs w:val="24"/>
                <w:lang w:val="en-US"/>
              </w:rPr>
              <w:t>GI bleeding (</w:t>
            </w:r>
            <w:r w:rsidRPr="00F252E3">
              <w:rPr>
                <w:rFonts w:ascii="Book Antiqua" w:hAnsi="Book Antiqua" w:cs="Times New Roman"/>
                <w:i/>
                <w:iCs/>
                <w:sz w:val="24"/>
                <w:szCs w:val="24"/>
                <w:lang w:val="en-US"/>
              </w:rPr>
              <w:t>n</w:t>
            </w:r>
            <w:r w:rsidRPr="00F252E3">
              <w:rPr>
                <w:rFonts w:ascii="Book Antiqua" w:hAnsi="Book Antiqua" w:cs="Times New Roman"/>
                <w:sz w:val="24"/>
                <w:szCs w:val="24"/>
                <w:lang w:val="en-US"/>
              </w:rPr>
              <w:t>, %)</w:t>
            </w:r>
          </w:p>
        </w:tc>
      </w:tr>
      <w:tr w:rsidR="003B3E5E" w:rsidRPr="00F252E3" w14:paraId="7B649CAF" w14:textId="77777777" w:rsidTr="00583DB2">
        <w:trPr>
          <w:cnfStyle w:val="000000100000" w:firstRow="0" w:lastRow="0" w:firstColumn="0" w:lastColumn="0" w:oddVBand="0" w:evenVBand="0" w:oddHBand="1" w:evenHBand="0" w:firstRowFirstColumn="0" w:firstRowLastColumn="0" w:lastRowFirstColumn="0" w:lastRowLastColumn="0"/>
          <w:trHeight w:val="732"/>
        </w:trPr>
        <w:tc>
          <w:tcPr>
            <w:cnfStyle w:val="001000000000" w:firstRow="0" w:lastRow="0" w:firstColumn="1" w:lastColumn="0" w:oddVBand="0" w:evenVBand="0" w:oddHBand="0" w:evenHBand="0" w:firstRowFirstColumn="0" w:firstRowLastColumn="0" w:lastRowFirstColumn="0" w:lastRowLastColumn="0"/>
            <w:tcW w:w="1844" w:type="dxa"/>
            <w:shd w:val="clear" w:color="auto" w:fill="auto"/>
          </w:tcPr>
          <w:p w14:paraId="079DA09D" w14:textId="0019869C" w:rsidR="003B3E5E" w:rsidRPr="00F252E3" w:rsidRDefault="003B3E5E" w:rsidP="00F252E3">
            <w:pPr>
              <w:snapToGrid w:val="0"/>
              <w:spacing w:line="360" w:lineRule="auto"/>
              <w:jc w:val="both"/>
              <w:rPr>
                <w:rFonts w:ascii="Book Antiqua" w:hAnsi="Book Antiqua" w:cs="Times New Roman"/>
                <w:b w:val="0"/>
                <w:bCs w:val="0"/>
                <w:sz w:val="24"/>
                <w:szCs w:val="24"/>
                <w:lang w:val="el-GR"/>
              </w:rPr>
            </w:pPr>
            <w:r w:rsidRPr="00F252E3">
              <w:rPr>
                <w:rFonts w:ascii="Book Antiqua" w:hAnsi="Book Antiqua" w:cs="Times New Roman"/>
                <w:b w:val="0"/>
                <w:bCs w:val="0"/>
                <w:sz w:val="24"/>
                <w:szCs w:val="24"/>
                <w:lang w:val="en-US"/>
              </w:rPr>
              <w:t xml:space="preserve">Wang </w:t>
            </w:r>
            <w:r w:rsidRPr="00F252E3">
              <w:rPr>
                <w:rFonts w:ascii="Book Antiqua" w:hAnsi="Book Antiqua" w:cs="Times New Roman"/>
                <w:b w:val="0"/>
                <w:bCs w:val="0"/>
                <w:i/>
                <w:sz w:val="24"/>
                <w:szCs w:val="24"/>
                <w:lang w:val="en-US"/>
              </w:rPr>
              <w:t>et al</w:t>
            </w:r>
            <w:r w:rsidRPr="00F252E3">
              <w:rPr>
                <w:rFonts w:ascii="Book Antiqua" w:hAnsi="Book Antiqua" w:cs="Times New Roman"/>
                <w:sz w:val="24"/>
                <w:szCs w:val="24"/>
                <w:vertAlign w:val="superscript"/>
                <w:lang w:val="en-US"/>
              </w:rPr>
              <w:fldChar w:fldCharType="begin" w:fldLock="1"/>
            </w:r>
            <w:r w:rsidR="00D43498" w:rsidRPr="00F252E3">
              <w:rPr>
                <w:rFonts w:ascii="Book Antiqua" w:hAnsi="Book Antiqua" w:cs="Times New Roman"/>
                <w:b w:val="0"/>
                <w:bCs w:val="0"/>
                <w:sz w:val="24"/>
                <w:szCs w:val="24"/>
                <w:vertAlign w:val="superscript"/>
                <w:lang w:val="en-US"/>
              </w:rPr>
              <w:instrText>ADDIN CSL_CITATION {"citationItems":[{"id":"ITEM-1","itemData":{"DOI":"10.1001/jama.2020.1585","ISSN":"1538-3598","abstract":"IMPORTANCE: In December 2019, novel coronavirus (2019-nCoV)-infected pneumonia (NCIP) occurred in Wuhan, China. The number of cases has increased rapidly but information on the clinical characteristics of affected patients is limited. OBJECTIVE: To describe the epidemiological and clinical characteristics of NCIP. DESIGN, SETTING, AND PARTICIPANTS: Retrospective, single-center case series of the 138 consecutive hospitalized patients with confirmed NCIP at Zhongnan Hospital of Wuhan University in Wuhan, China, from January 1 to January 28, 2020; final date of follow-up was February 3, 2020. EXPOSURES: Documented NCIP. MAIN OUTCOMES AND MEASURES: Epidemiological, demographic, clinical, laboratory, radiological, and treatment data were collected and analyzed. Outcomes of critically ill patients and noncritically ill patients were compared. Presumed hospital-related transmission was suspected if a cluster of health professionals or hospitalized patients in the same wards became infected and a possible source of infection could be tracked. RESULTS: Of 138 hospitalized patients with NCIP, the median age was 56 years (interquartile range, 42-68; range, 22-92 years) and 75 (54.3%) were men. Hospital-associated transmission was suspected as the presumed mechanism of infection for affected health professionals (40 [29%]) and hospitalized patients (17 [12.3%]). Common symptoms included fever (136 [98.6%]), fatigue (96 [69.6%]), and dry cough (82 [59.4%]). Lymphopenia (lymphocyte count, 0.8</w:instrText>
            </w:r>
            <w:r w:rsidR="00D43498" w:rsidRPr="00F252E3">
              <w:rPr>
                <w:rFonts w:ascii="MS Gothic" w:hAnsi="MS Gothic" w:cs="MS Gothic"/>
                <w:b w:val="0"/>
                <w:bCs w:val="0"/>
                <w:sz w:val="24"/>
                <w:szCs w:val="24"/>
                <w:vertAlign w:val="superscript"/>
                <w:lang w:val="en-US"/>
              </w:rPr>
              <w:instrText> </w:instrText>
            </w:r>
            <w:r w:rsidR="00D43498" w:rsidRPr="00F252E3">
              <w:rPr>
                <w:rFonts w:ascii="Book Antiqua" w:hAnsi="Book Antiqua" w:cs="Book Antiqua"/>
                <w:b w:val="0"/>
                <w:bCs w:val="0"/>
                <w:sz w:val="24"/>
                <w:szCs w:val="24"/>
                <w:vertAlign w:val="superscript"/>
                <w:lang w:val="en-US"/>
              </w:rPr>
              <w:instrText>×</w:instrText>
            </w:r>
            <w:r w:rsidR="00D43498" w:rsidRPr="00F252E3">
              <w:rPr>
                <w:rFonts w:ascii="MS Gothic" w:hAnsi="MS Gothic" w:cs="MS Gothic"/>
                <w:b w:val="0"/>
                <w:bCs w:val="0"/>
                <w:sz w:val="24"/>
                <w:szCs w:val="24"/>
                <w:vertAlign w:val="superscript"/>
                <w:lang w:val="en-US"/>
              </w:rPr>
              <w:instrText> </w:instrText>
            </w:r>
            <w:r w:rsidR="00D43498" w:rsidRPr="00F252E3">
              <w:rPr>
                <w:rFonts w:ascii="Book Antiqua" w:hAnsi="Book Antiqua" w:cs="Times New Roman"/>
                <w:b w:val="0"/>
                <w:bCs w:val="0"/>
                <w:sz w:val="24"/>
                <w:szCs w:val="24"/>
                <w:vertAlign w:val="superscript"/>
                <w:lang w:val="en-US"/>
              </w:rPr>
              <w:instrText>109/L [interquartile range {IQR}, 0.6-1.1]) occurred in 97 patients (70.3%), prolonged prothrombin time (13.0 seconds [IQR, 12.3-13.7]) in 80 patients (58%), and elevated lactate dehydrogenase (261 U/L [IQR, 182-403]) in 55 patients (39.9%). Chest computed tomographic scans showed bilateral patchy shadows or ground glass opacity in the lungs of all patients. Most patients received antiviral therapy (oseltamivir, 124 [89.9%]), and many received antibacterial therapy (moxifloxacin, 89 [64.4%]; ceftriaxone, 34 [24.6%]; azithromycin, 25 [18.1%]) and glucocorticoid therapy (62 [44.9%]). Thirty-six patients (26.1%) were transferred to the intensive care unit (ICU) because of complications, including acute respiratory distress syndrome (22 [61.1%]), arrhythmia (16 [44.4%]), and shock (11 [30.6%]). The median time from first symptom to dyspnea was 5.0 days, to hospital admission was 7.0 days, and to ARDS was 8.0 days. Patients treated in the ICU (n</w:instrText>
            </w:r>
            <w:r w:rsidR="00D43498" w:rsidRPr="00F252E3">
              <w:rPr>
                <w:rFonts w:ascii="MS Gothic" w:hAnsi="MS Gothic" w:cs="MS Gothic"/>
                <w:b w:val="0"/>
                <w:bCs w:val="0"/>
                <w:sz w:val="24"/>
                <w:szCs w:val="24"/>
                <w:vertAlign w:val="superscript"/>
                <w:lang w:val="en-US"/>
              </w:rPr>
              <w:instrText> </w:instrText>
            </w:r>
            <w:r w:rsidR="00D43498" w:rsidRPr="00F252E3">
              <w:rPr>
                <w:rFonts w:ascii="Book Antiqua" w:hAnsi="Book Antiqua" w:cs="Times New Roman"/>
                <w:b w:val="0"/>
                <w:bCs w:val="0"/>
                <w:sz w:val="24"/>
                <w:szCs w:val="24"/>
                <w:vertAlign w:val="superscript"/>
                <w:lang w:val="en-US"/>
              </w:rPr>
              <w:instrText>=</w:instrText>
            </w:r>
            <w:r w:rsidR="00D43498" w:rsidRPr="00F252E3">
              <w:rPr>
                <w:rFonts w:ascii="MS Gothic" w:hAnsi="MS Gothic" w:cs="MS Gothic"/>
                <w:b w:val="0"/>
                <w:bCs w:val="0"/>
                <w:sz w:val="24"/>
                <w:szCs w:val="24"/>
                <w:vertAlign w:val="superscript"/>
                <w:lang w:val="en-US"/>
              </w:rPr>
              <w:instrText> </w:instrText>
            </w:r>
            <w:r w:rsidR="00D43498" w:rsidRPr="00F252E3">
              <w:rPr>
                <w:rFonts w:ascii="Book Antiqua" w:hAnsi="Book Antiqua" w:cs="Times New Roman"/>
                <w:b w:val="0"/>
                <w:bCs w:val="0"/>
                <w:sz w:val="24"/>
                <w:szCs w:val="24"/>
                <w:vertAlign w:val="superscript"/>
                <w:lang w:val="en-US"/>
              </w:rPr>
              <w:instrText>36), compared with patients not tr</w:instrText>
            </w:r>
            <w:r w:rsidR="00D43498" w:rsidRPr="00F252E3">
              <w:rPr>
                <w:rFonts w:ascii="Book Antiqua" w:hAnsi="Book Antiqua" w:cs="Book Antiqua"/>
                <w:b w:val="0"/>
                <w:bCs w:val="0"/>
                <w:sz w:val="24"/>
                <w:szCs w:val="24"/>
                <w:vertAlign w:val="superscript"/>
                <w:lang w:val="en-US"/>
              </w:rPr>
              <w:instrText>…</w:instrText>
            </w:r>
            <w:r w:rsidR="00D43498" w:rsidRPr="00F252E3">
              <w:rPr>
                <w:rFonts w:ascii="Book Antiqua" w:hAnsi="Book Antiqua" w:cs="Times New Roman"/>
                <w:b w:val="0"/>
                <w:bCs w:val="0"/>
                <w:sz w:val="24"/>
                <w:szCs w:val="24"/>
                <w:vertAlign w:val="superscript"/>
                <w:lang w:val="en-US"/>
              </w:rPr>
              <w:instrText>","author":[{"dropping-particle":"","family":"Wang","given":"Dawei","non-dropping-particle":"","parse-names":false,"suffix":""},{"dropping-particle":"","family":"Hu","given":"Bo","non-dropping-particle":"","parse-names":false,"suffix":""},{"dropping-particle":"","family":"Hu","given":"Chang","non-dropping-particle":"","parse-names":false,"suffix":""},{"dropping-particle":"","family":"Zhu","given":"Fangfang","non-dropping-particle":"","parse-names":false,"suffix":""},{"dropping-particle":"","family":"Liu","given":"Xing","non-dropping-particle":"","parse-names":false,"suffix":""},{"dropping-particle":"","family":"Zhang","given":"Jing","non-dropping-particle":"","parse-names":false,"suffix":""},{"dropping-particle":"","family":"Wang","given":"Binbin","non-dropping-particle":"","parse-names":false,"suffix":""},{"dropping-particle":"","family":"Xiang","given":"Hui","non-dropping-particle":"","parse-names":false,"suffix":""},{"dropping-particle":"","family":"Cheng","given":"Zhenshun","non-dropping-particle":"","parse-names":false,"suffix":""},{"dropping-particle":"","family":"Xiong","given":"Yong","non-dropping-particle":"","parse-names":false,"suffix":""},{"dropping-particle":"","family":"Zhao","given":"Yan","non-dropping-particle":"","parse-names":false,"suffix":""},{"dropping-particle":"","family":"Li","given":"Yirong","non-dropping-particle":"","parse-names":false,"suffix":""},{"dropping-particle":"","family":"Wang","given":"Xinghuan","non-dropping-particle":"","parse-names":false,"suffix":""},{"dropping-particle":"","family":"Peng","given":"Zhiyong","non-dropping-particle":"","parse-names":false,"suffix":""}],"container-title":"JAMA","id":"ITEM-1","issued":{"date-parts":[["2020","2","7"]]},"language":"eng","page":"e201585","publisher":"American Medical Association","title":"Clinical Characteristics of 138 Hospitalized Patients With 2019 Novel Coronavirus-Infected Pneumonia in Wuhan, China","type":"article-journal"},"uris":["http://www.mendeley.com/documents/?uuid=bf9b7d77-c4d3-4650-9f2c-3c9bcddd183d"]}],"mendeley":{"formattedCitation":"&lt;sup&gt;[21]&lt;/sup&gt;","plainTextFormattedCitation":"[21]","previouslyFormattedCitation":"&lt;sup&gt;[21]&lt;/sup&gt;"},"properties":{"noteIndex":0},"schema":"https://github.com/citation-style-language/schema/raw/master/csl-citation.json"}</w:instrText>
            </w:r>
            <w:r w:rsidRPr="00F252E3">
              <w:rPr>
                <w:rFonts w:ascii="Book Antiqua" w:hAnsi="Book Antiqua" w:cs="Times New Roman"/>
                <w:sz w:val="24"/>
                <w:szCs w:val="24"/>
                <w:vertAlign w:val="superscript"/>
                <w:lang w:val="en-US"/>
              </w:rPr>
              <w:fldChar w:fldCharType="separate"/>
            </w:r>
            <w:r w:rsidR="00D43498" w:rsidRPr="00F252E3">
              <w:rPr>
                <w:rFonts w:ascii="Book Antiqua" w:hAnsi="Book Antiqua" w:cs="Times New Roman"/>
                <w:b w:val="0"/>
                <w:bCs w:val="0"/>
                <w:noProof/>
                <w:sz w:val="24"/>
                <w:szCs w:val="24"/>
                <w:vertAlign w:val="superscript"/>
                <w:lang w:val="en-US"/>
              </w:rPr>
              <w:t>[21]</w:t>
            </w:r>
            <w:r w:rsidRPr="00F252E3">
              <w:rPr>
                <w:rFonts w:ascii="Book Antiqua" w:hAnsi="Book Antiqua" w:cs="Times New Roman"/>
                <w:sz w:val="24"/>
                <w:szCs w:val="24"/>
                <w:lang w:val="en-US"/>
              </w:rPr>
              <w:fldChar w:fldCharType="end"/>
            </w:r>
          </w:p>
        </w:tc>
        <w:tc>
          <w:tcPr>
            <w:tcW w:w="1984" w:type="dxa"/>
            <w:shd w:val="clear" w:color="auto" w:fill="auto"/>
          </w:tcPr>
          <w:p w14:paraId="45275424" w14:textId="77777777" w:rsidR="003B3E5E" w:rsidRPr="00F252E3" w:rsidRDefault="003B3E5E" w:rsidP="00F252E3">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val="el-GR"/>
              </w:rPr>
            </w:pPr>
            <w:r w:rsidRPr="00F252E3">
              <w:rPr>
                <w:rFonts w:ascii="Book Antiqua" w:hAnsi="Book Antiqua" w:cs="Times New Roman"/>
                <w:sz w:val="24"/>
                <w:szCs w:val="24"/>
                <w:lang w:val="el-GR"/>
              </w:rPr>
              <w:t>138</w:t>
            </w:r>
          </w:p>
        </w:tc>
        <w:tc>
          <w:tcPr>
            <w:tcW w:w="2268" w:type="dxa"/>
            <w:shd w:val="clear" w:color="auto" w:fill="auto"/>
          </w:tcPr>
          <w:p w14:paraId="10D3D042" w14:textId="77777777" w:rsidR="003B3E5E" w:rsidRPr="00F252E3" w:rsidRDefault="003B3E5E" w:rsidP="00F252E3">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val="el-GR"/>
              </w:rPr>
            </w:pPr>
            <w:r w:rsidRPr="00F252E3">
              <w:rPr>
                <w:rFonts w:ascii="Book Antiqua" w:hAnsi="Book Antiqua" w:cs="Times New Roman"/>
                <w:sz w:val="24"/>
                <w:szCs w:val="24"/>
                <w:lang w:val="el-GR"/>
              </w:rPr>
              <w:t>55 (39.9%)</w:t>
            </w:r>
          </w:p>
        </w:tc>
        <w:tc>
          <w:tcPr>
            <w:tcW w:w="2109" w:type="dxa"/>
            <w:shd w:val="clear" w:color="auto" w:fill="auto"/>
          </w:tcPr>
          <w:p w14:paraId="28E92C06" w14:textId="77777777" w:rsidR="003B3E5E" w:rsidRPr="00F252E3" w:rsidRDefault="003B3E5E" w:rsidP="00F252E3">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val="el-GR"/>
              </w:rPr>
            </w:pPr>
            <w:r w:rsidRPr="00F252E3">
              <w:rPr>
                <w:rFonts w:ascii="Book Antiqua" w:hAnsi="Book Antiqua" w:cs="Times New Roman"/>
                <w:sz w:val="24"/>
                <w:szCs w:val="24"/>
                <w:lang w:val="el-GR"/>
              </w:rPr>
              <w:t>14 (10.1%)</w:t>
            </w:r>
          </w:p>
        </w:tc>
        <w:tc>
          <w:tcPr>
            <w:tcW w:w="1838" w:type="dxa"/>
            <w:gridSpan w:val="2"/>
            <w:shd w:val="clear" w:color="auto" w:fill="auto"/>
          </w:tcPr>
          <w:p w14:paraId="144AB6ED" w14:textId="77777777" w:rsidR="003B3E5E" w:rsidRPr="00F252E3" w:rsidRDefault="003B3E5E" w:rsidP="00F252E3">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val="el-GR"/>
              </w:rPr>
            </w:pPr>
            <w:r w:rsidRPr="00F252E3">
              <w:rPr>
                <w:rFonts w:ascii="Book Antiqua" w:hAnsi="Book Antiqua" w:cs="Times New Roman"/>
                <w:sz w:val="24"/>
                <w:szCs w:val="24"/>
                <w:lang w:val="el-GR"/>
              </w:rPr>
              <w:t>14 (10.1%)</w:t>
            </w:r>
          </w:p>
        </w:tc>
        <w:tc>
          <w:tcPr>
            <w:tcW w:w="1723" w:type="dxa"/>
            <w:shd w:val="clear" w:color="auto" w:fill="auto"/>
          </w:tcPr>
          <w:p w14:paraId="11586649" w14:textId="77777777" w:rsidR="003B3E5E" w:rsidRPr="00F252E3" w:rsidRDefault="003B3E5E" w:rsidP="00F252E3">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val="el-GR"/>
              </w:rPr>
            </w:pPr>
            <w:r w:rsidRPr="00F252E3">
              <w:rPr>
                <w:rFonts w:ascii="Book Antiqua" w:hAnsi="Book Antiqua" w:cs="Times New Roman"/>
                <w:sz w:val="24"/>
                <w:szCs w:val="24"/>
                <w:lang w:val="el-GR"/>
              </w:rPr>
              <w:t>5 (3.6%)</w:t>
            </w:r>
          </w:p>
        </w:tc>
        <w:tc>
          <w:tcPr>
            <w:tcW w:w="2268" w:type="dxa"/>
            <w:shd w:val="clear" w:color="auto" w:fill="auto"/>
          </w:tcPr>
          <w:p w14:paraId="0758BD3D" w14:textId="77777777" w:rsidR="003B3E5E" w:rsidRPr="00F252E3" w:rsidRDefault="003B3E5E" w:rsidP="00F252E3">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val="el-GR"/>
              </w:rPr>
            </w:pPr>
            <w:r w:rsidRPr="00F252E3">
              <w:rPr>
                <w:rFonts w:ascii="Book Antiqua" w:hAnsi="Book Antiqua" w:cs="Times New Roman"/>
                <w:sz w:val="24"/>
                <w:szCs w:val="24"/>
                <w:lang w:val="el-GR"/>
              </w:rPr>
              <w:t>3 (2.2%)</w:t>
            </w:r>
          </w:p>
        </w:tc>
        <w:tc>
          <w:tcPr>
            <w:tcW w:w="1559" w:type="dxa"/>
            <w:shd w:val="clear" w:color="auto" w:fill="auto"/>
          </w:tcPr>
          <w:p w14:paraId="726081E8" w14:textId="5034F639" w:rsidR="003B3E5E" w:rsidRPr="00F252E3" w:rsidRDefault="00583DB2" w:rsidP="00F252E3">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i/>
                <w:iCs/>
                <w:sz w:val="24"/>
                <w:szCs w:val="24"/>
                <w:lang w:val="el-GR"/>
              </w:rPr>
            </w:pPr>
            <w:r w:rsidRPr="00F252E3">
              <w:rPr>
                <w:rFonts w:ascii="Book Antiqua" w:hAnsi="Book Antiqua" w:cs="Times New Roman"/>
                <w:iCs/>
                <w:sz w:val="24"/>
                <w:szCs w:val="24"/>
                <w:lang w:val="en-US"/>
              </w:rPr>
              <w:t>NA</w:t>
            </w:r>
          </w:p>
        </w:tc>
      </w:tr>
      <w:tr w:rsidR="003B3E5E" w:rsidRPr="00F252E3" w14:paraId="43F04284" w14:textId="77777777" w:rsidTr="00583DB2">
        <w:trPr>
          <w:trHeight w:val="852"/>
        </w:trPr>
        <w:tc>
          <w:tcPr>
            <w:cnfStyle w:val="001000000000" w:firstRow="0" w:lastRow="0" w:firstColumn="1" w:lastColumn="0" w:oddVBand="0" w:evenVBand="0" w:oddHBand="0" w:evenHBand="0" w:firstRowFirstColumn="0" w:firstRowLastColumn="0" w:lastRowFirstColumn="0" w:lastRowLastColumn="0"/>
            <w:tcW w:w="1844" w:type="dxa"/>
            <w:shd w:val="clear" w:color="auto" w:fill="auto"/>
          </w:tcPr>
          <w:p w14:paraId="5DDBEC12" w14:textId="7B598FC6" w:rsidR="003B3E5E" w:rsidRPr="00F252E3" w:rsidRDefault="003B3E5E" w:rsidP="00F252E3">
            <w:pPr>
              <w:snapToGrid w:val="0"/>
              <w:spacing w:line="360" w:lineRule="auto"/>
              <w:jc w:val="both"/>
              <w:rPr>
                <w:rFonts w:ascii="Book Antiqua" w:hAnsi="Book Antiqua" w:cs="Times New Roman"/>
                <w:b w:val="0"/>
                <w:bCs w:val="0"/>
                <w:sz w:val="24"/>
                <w:szCs w:val="24"/>
                <w:lang w:val="en-US"/>
              </w:rPr>
            </w:pPr>
            <w:r w:rsidRPr="00F252E3">
              <w:rPr>
                <w:rFonts w:ascii="Book Antiqua" w:hAnsi="Book Antiqua" w:cs="Times New Roman"/>
                <w:b w:val="0"/>
                <w:bCs w:val="0"/>
                <w:sz w:val="24"/>
                <w:szCs w:val="24"/>
                <w:lang w:val="en-US"/>
              </w:rPr>
              <w:t xml:space="preserve">Guan </w:t>
            </w:r>
            <w:r w:rsidRPr="00F252E3">
              <w:rPr>
                <w:rFonts w:ascii="Book Antiqua" w:hAnsi="Book Antiqua" w:cs="Times New Roman"/>
                <w:b w:val="0"/>
                <w:bCs w:val="0"/>
                <w:i/>
                <w:sz w:val="24"/>
                <w:szCs w:val="24"/>
                <w:lang w:val="en-US"/>
              </w:rPr>
              <w:t>et al</w:t>
            </w:r>
            <w:r w:rsidRPr="00F252E3">
              <w:rPr>
                <w:rFonts w:ascii="Book Antiqua" w:hAnsi="Book Antiqua" w:cs="Times New Roman"/>
                <w:sz w:val="24"/>
                <w:szCs w:val="24"/>
                <w:vertAlign w:val="superscript"/>
                <w:lang w:val="en-US"/>
              </w:rPr>
              <w:fldChar w:fldCharType="begin" w:fldLock="1"/>
            </w:r>
            <w:r w:rsidR="00951A5B" w:rsidRPr="00F252E3">
              <w:rPr>
                <w:rFonts w:ascii="Book Antiqua" w:hAnsi="Book Antiqua" w:cs="Times New Roman"/>
                <w:b w:val="0"/>
                <w:bCs w:val="0"/>
                <w:sz w:val="24"/>
                <w:szCs w:val="24"/>
                <w:vertAlign w:val="superscript"/>
                <w:lang w:val="en-US"/>
              </w:rPr>
              <w:instrText>ADDIN CSL_CITATION {"citationItems":[{"id":"ITEM-1","itemData":{"DOI":"10.1056/nejmoa2002032","ISSN":"0028-4793","PMID":"32109013","abstract":"BACKGROUND Since December 2019, when coronavirus disease 2019 (Covid-19) emerged in Wuhan city and rapidly spread throughout China, data have been needed on the clinical characteristics of the affected patients. METHODS We extracted data regarding 1099 patients with laboratory-confirmed Covid-19 from 552 hospitals in 30 provinces, autonomous regions, and municipalities in China through January 29, 2020. The primary composite end point was admission to an intensive care unit (ICU), the use of mechanical ventilation, or death. RESULTS The median age of the patients was 47 years; 41.9% of the patients were female. The primary composite end point occurred in 67 patients (6.1%), including 5.0% who were admitted to the ICU, 2.3% who underwent invasive mechanical ventilation, and 1.4% who died. Only 1.9% of the patients had a history of direct contact with wildlife. Among nonresidents of Wuhan, 72.3% had contact with residents of Wuhan, including 31.3% who had visited the city. The most common symptoms were fever (43.8% on admission and 88.7% during hospitalization) and cough (67.8%). Diarrhea was uncommon (3.8%). The median incubation period was 4 days (interquartile range, 2 to 7). On admission, ground-glass opacity was the most common radiologic finding on chest computed tomography (CT) (56.4%). No radiographic or CT abnormality was found in 157 of 877 patients (17.9%) with nonsevere disease and in 5 of 173 patients (2.9%) with severe disease. Lymphocytopenia was present in 83.2% of the patients on admission. CONCLUSIONS During the first 2 months of the current outbreak, Covid-19 spread rapidly throughout China and caused varying degrees of illness. Patients often presented without fever, and many did not have abnormal radiologic findings. (Funded by the National Health Commission of China and others.).","author":[{"dropping-particle":"","family":"Guan","given":"Wei-jie","non-dropping-particle":"","parse-names":false,"suffix":""},{"dropping-particle":"","family":"Ni","given":"Zheng-yi","non-dropping-particle":"","parse-names":false,"suffix":""},{"dropping-particle":"","family":"Hu","given":"Yu","non-dropping-particle":"","parse-names":false,"suffix":""},{"dropping-particle":"","family":"Liang","given":"Wen-hua","non-dropping-particle":"","parse-names":false,"suffix":""},{"dropping-particle":"","family":"Ou","given":"Chun-quan","non-dropping-particle":"","parse-names":false,"suffix":""},{"dropping-particle":"","family":"He","given":"Jian-xing","non-dropping-particle":"","parse-names":false,"suffix":""},{"dropping-particle":"","family":"Liu","given":"Lei","non-dropping-particle":"","parse-names":false,"suffix":""},{"dropping-particle":"","family":"Shan","given":"Hong","non-dropping-particle":"","parse-names":false,"suffix":""},{"dropping-particle":"","family":"Lei","given":"Chun-liang","non-dropping-particle":"","parse-names":false,"suffix":""},{"dropping-particle":"","family":"Hui","given":"David S.C.","non-dropping-particle":"","parse-names":false,"suffix":""},{"dropping-particle":"","family":"Du","given":"Bin","non-dropping-particle":"","parse-names":false,"suffix":""},{"dropping-particle":"","family":"Li","given":"Lan-juan","non-dropping-particle":"","parse-names":false,"suffix":""},{"dropping-particle":"","family":"Zeng","given":"Guang","non-dropping-particle":"","parse-names":false,"suffix":""},{"dropping-particle":"","family":"Yuen","given":"Kwok-Yung","non-dropping-particle":"","parse-names":false,"suffix":""},{"dropping-particle":"","family":"Chen","given":"Ru-chong","non-dropping-particle":"","parse-names":false,"suffix":""},{"dropping-particle":"","family":"Tang","given":"Chun-li","non-dropping-particle":"","parse-names":false,"suffix":""},{"dropping-particle":"","family":"Wang","given":"Tao","non-dropping-particle":"","parse-names":false,"suffix":""},{"dropping-particle":"","family":"Chen","given":"Ping-yan","non-dropping-particle":"","parse-names":false,"suffix":""},{"dropping-particle":"","family":"Xiang","given":"Jie","non-dropping-particle":"","parse-names":false,"suffix":""},{"dropping-particle":"","family":"Li","given":"Shi-yue","non-dropping-particle":"","parse-names":false,"suffix":""},{"dropping-particle":"","family":"Wang","given":"Jin-lin","non-dropping-particle":"","parse-names":false,"suffix":""},{"dropping-particle":"","family":"Liang","given":"Zi-jing","non-dropping-particle":"","parse-names":false,"suffix":""},{"dropping-particle":"","family":"Peng","given":"Yi-xiang","non-dropping-particle":"","parse-names":false,"suffix":""},{"dropping-particle":"","family":"Wei","given":"Li","non-dropping-particle":"","parse-names":false,"suffix":""},{"dropping-particle":"","family":"Liu","given":"Yong","non-dropping-particle":"","parse-names":false,"suffix":""},{"dropping-particle":"","family":"Hu","given":"Ya-hua","non-dropping-particle":"","parse-names":false,"suffix":""},{"dropping-particle":"","family":"Peng","given":"Peng","non-dropping-particle":"","parse-names":false,"suffix":""},{"dropping-particle":"","family":"Wang","given":"Jian-ming","non-dropping-particle":"","parse-names":false,"suffix":""},{"dropping-particle":"","family":"Liu","given":"Ji-yang","non-dropping-particle":"","parse-names":false,"suffix":""},{"dropping-particle":"","family":"Chen","given":"Zhong","non-dropping-particle":"","parse-names":false,"suffix":""},{"dropping-particle":"","family":"Li","given":"Gang","non-dropping-particle":"","parse-names":false,"suffix":""},{"dropping-particle":"","family":"Zheng","given":"Zhi-jian","non-dropping-particle":"","parse-names":false,"suffix":""},{"dropping-particle":"","family":"Qiu","given":"Shao-qin","non-dropping-particle":"","parse-names":false,"suffix":""},{"dropping-particle":"","family":"Luo","given":"Jie","non-dropping-particle":"","parse-names":false,"suffix":""},{"dropping-particle":"","family":"Ye","given":"Chang-jiang","non-dropping-particle":"","parse-names":false,"suffix":""},{"dropping-particle":"","family":"Zhu","given":"Shao-yong","non-dropping-particle":"","parse-names":false,"suffix":""},{"dropping-particle":"","family":"Zhong","given":"Nan-shan","non-dropping-particle":"","parse-names":false,"suffix":""}],"container-title":"New England Journal of Medicine","id":"ITEM-1","issued":{"date-parts":[["2020","2","28"]]},"publisher":"Massachusetts Medical Society","title":"Clinical Characteristics of Coronavirus Disease 2019 in China","type":"article-journal"},"uris":["http://www.mendeley.com/documents/?uuid=57d64f9d-0969-389c-a5af-a9d53fcc56b1"]}],"mendeley":{"formattedCitation":"&lt;sup&gt;[19]&lt;/sup&gt;","plainTextFormattedCitation":"[19]","previouslyFormattedCitation":"&lt;sup&gt;[19]&lt;/sup&gt;"},"properties":{"noteIndex":0},"schema":"https://github.com/citation-style-language/schema/raw/master/csl-citation.json"}</w:instrText>
            </w:r>
            <w:r w:rsidRPr="00F252E3">
              <w:rPr>
                <w:rFonts w:ascii="Book Antiqua" w:hAnsi="Book Antiqua" w:cs="Times New Roman"/>
                <w:sz w:val="24"/>
                <w:szCs w:val="24"/>
                <w:vertAlign w:val="superscript"/>
                <w:lang w:val="en-US"/>
              </w:rPr>
              <w:fldChar w:fldCharType="separate"/>
            </w:r>
            <w:r w:rsidR="000F6C66" w:rsidRPr="00F252E3">
              <w:rPr>
                <w:rFonts w:ascii="Book Antiqua" w:hAnsi="Book Antiqua" w:cs="Times New Roman"/>
                <w:b w:val="0"/>
                <w:bCs w:val="0"/>
                <w:noProof/>
                <w:sz w:val="24"/>
                <w:szCs w:val="24"/>
                <w:vertAlign w:val="superscript"/>
                <w:lang w:val="en-US"/>
              </w:rPr>
              <w:t>[19]</w:t>
            </w:r>
            <w:r w:rsidRPr="00F252E3">
              <w:rPr>
                <w:rFonts w:ascii="Book Antiqua" w:hAnsi="Book Antiqua" w:cs="Times New Roman"/>
                <w:sz w:val="24"/>
                <w:szCs w:val="24"/>
                <w:lang w:val="en-US"/>
              </w:rPr>
              <w:fldChar w:fldCharType="end"/>
            </w:r>
          </w:p>
        </w:tc>
        <w:tc>
          <w:tcPr>
            <w:tcW w:w="1984" w:type="dxa"/>
            <w:shd w:val="clear" w:color="auto" w:fill="auto"/>
          </w:tcPr>
          <w:p w14:paraId="58FC4A2D" w14:textId="77777777" w:rsidR="003B3E5E" w:rsidRPr="00F252E3" w:rsidRDefault="003B3E5E" w:rsidP="00F252E3">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en-US"/>
              </w:rPr>
            </w:pPr>
            <w:r w:rsidRPr="00F252E3">
              <w:rPr>
                <w:rFonts w:ascii="Book Antiqua" w:hAnsi="Book Antiqua" w:cs="Times New Roman"/>
                <w:sz w:val="24"/>
                <w:szCs w:val="24"/>
                <w:lang w:val="en-US"/>
              </w:rPr>
              <w:t>1099</w:t>
            </w:r>
          </w:p>
        </w:tc>
        <w:tc>
          <w:tcPr>
            <w:tcW w:w="2268" w:type="dxa"/>
            <w:shd w:val="clear" w:color="auto" w:fill="auto"/>
          </w:tcPr>
          <w:p w14:paraId="61B67FCE" w14:textId="49EF4745" w:rsidR="003B3E5E" w:rsidRPr="00F252E3" w:rsidRDefault="00583DB2" w:rsidP="00F252E3">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iCs/>
                <w:sz w:val="24"/>
                <w:szCs w:val="24"/>
                <w:lang w:val="en-US"/>
              </w:rPr>
            </w:pPr>
            <w:r w:rsidRPr="00F252E3">
              <w:rPr>
                <w:rFonts w:ascii="Book Antiqua" w:hAnsi="Book Antiqua" w:cs="Times New Roman"/>
                <w:iCs/>
                <w:sz w:val="24"/>
                <w:szCs w:val="24"/>
                <w:lang w:val="en-US"/>
              </w:rPr>
              <w:t>NA</w:t>
            </w:r>
          </w:p>
        </w:tc>
        <w:tc>
          <w:tcPr>
            <w:tcW w:w="2126" w:type="dxa"/>
            <w:gridSpan w:val="2"/>
            <w:shd w:val="clear" w:color="auto" w:fill="auto"/>
          </w:tcPr>
          <w:p w14:paraId="3151EB69" w14:textId="77777777" w:rsidR="003B3E5E" w:rsidRPr="00F252E3" w:rsidRDefault="003B3E5E" w:rsidP="00F252E3">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en-US"/>
              </w:rPr>
            </w:pPr>
            <w:r w:rsidRPr="00F252E3">
              <w:rPr>
                <w:rFonts w:ascii="Book Antiqua" w:hAnsi="Book Antiqua" w:cs="Times New Roman"/>
                <w:sz w:val="24"/>
                <w:szCs w:val="24"/>
                <w:lang w:val="en-US"/>
              </w:rPr>
              <w:t>42 (3.8%)</w:t>
            </w:r>
          </w:p>
        </w:tc>
        <w:tc>
          <w:tcPr>
            <w:tcW w:w="3544" w:type="dxa"/>
            <w:gridSpan w:val="2"/>
            <w:shd w:val="clear" w:color="auto" w:fill="auto"/>
          </w:tcPr>
          <w:p w14:paraId="3B1E9DBF" w14:textId="1F2F5EF9" w:rsidR="003B3E5E" w:rsidRPr="00F252E3" w:rsidRDefault="003B3E5E" w:rsidP="00F252E3">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en-US"/>
              </w:rPr>
            </w:pPr>
            <w:r w:rsidRPr="00F252E3">
              <w:rPr>
                <w:rFonts w:ascii="Book Antiqua" w:hAnsi="Book Antiqua" w:cs="Times New Roman"/>
                <w:sz w:val="24"/>
                <w:szCs w:val="24"/>
                <w:lang w:val="en-US"/>
              </w:rPr>
              <w:t>55 (5%) both for nausea and vomiting</w:t>
            </w:r>
          </w:p>
        </w:tc>
        <w:tc>
          <w:tcPr>
            <w:tcW w:w="2268" w:type="dxa"/>
            <w:shd w:val="clear" w:color="auto" w:fill="auto"/>
          </w:tcPr>
          <w:p w14:paraId="20967890" w14:textId="6CF41D5B" w:rsidR="003B3E5E" w:rsidRPr="00F252E3" w:rsidRDefault="00583DB2" w:rsidP="00F252E3">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en-US"/>
              </w:rPr>
            </w:pPr>
            <w:r w:rsidRPr="00F252E3">
              <w:rPr>
                <w:rFonts w:ascii="Book Antiqua" w:hAnsi="Book Antiqua" w:cs="Times New Roman"/>
                <w:iCs/>
                <w:sz w:val="24"/>
                <w:szCs w:val="24"/>
                <w:lang w:val="en-US"/>
              </w:rPr>
              <w:t>NA</w:t>
            </w:r>
          </w:p>
        </w:tc>
        <w:tc>
          <w:tcPr>
            <w:tcW w:w="1559" w:type="dxa"/>
            <w:shd w:val="clear" w:color="auto" w:fill="auto"/>
          </w:tcPr>
          <w:p w14:paraId="479BED6D" w14:textId="3A76D79A" w:rsidR="003B3E5E" w:rsidRPr="00F252E3" w:rsidRDefault="00583DB2" w:rsidP="00F252E3">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i/>
                <w:iCs/>
                <w:sz w:val="24"/>
                <w:szCs w:val="24"/>
                <w:lang w:val="en-US"/>
              </w:rPr>
            </w:pPr>
            <w:r w:rsidRPr="00F252E3">
              <w:rPr>
                <w:rFonts w:ascii="Book Antiqua" w:hAnsi="Book Antiqua" w:cs="Times New Roman"/>
                <w:iCs/>
                <w:sz w:val="24"/>
                <w:szCs w:val="24"/>
                <w:lang w:val="en-US"/>
              </w:rPr>
              <w:t>NA</w:t>
            </w:r>
          </w:p>
        </w:tc>
      </w:tr>
      <w:tr w:rsidR="003B3E5E" w:rsidRPr="00F252E3" w14:paraId="4EE5EA51" w14:textId="77777777" w:rsidTr="00583DB2">
        <w:trPr>
          <w:cnfStyle w:val="000000100000" w:firstRow="0" w:lastRow="0" w:firstColumn="0" w:lastColumn="0" w:oddVBand="0" w:evenVBand="0" w:oddHBand="1" w:evenHBand="0" w:firstRowFirstColumn="0" w:firstRowLastColumn="0" w:lastRowFirstColumn="0" w:lastRowLastColumn="0"/>
          <w:trHeight w:val="604"/>
        </w:trPr>
        <w:tc>
          <w:tcPr>
            <w:cnfStyle w:val="001000000000" w:firstRow="0" w:lastRow="0" w:firstColumn="1" w:lastColumn="0" w:oddVBand="0" w:evenVBand="0" w:oddHBand="0" w:evenHBand="0" w:firstRowFirstColumn="0" w:firstRowLastColumn="0" w:lastRowFirstColumn="0" w:lastRowLastColumn="0"/>
            <w:tcW w:w="1844" w:type="dxa"/>
            <w:shd w:val="clear" w:color="auto" w:fill="auto"/>
          </w:tcPr>
          <w:p w14:paraId="7334AC93" w14:textId="131F6F67" w:rsidR="003B3E5E" w:rsidRPr="00F252E3" w:rsidRDefault="003B3E5E" w:rsidP="00F252E3">
            <w:pPr>
              <w:snapToGrid w:val="0"/>
              <w:spacing w:line="360" w:lineRule="auto"/>
              <w:jc w:val="both"/>
              <w:rPr>
                <w:rFonts w:ascii="Book Antiqua" w:hAnsi="Book Antiqua" w:cs="Times New Roman"/>
                <w:b w:val="0"/>
                <w:bCs w:val="0"/>
                <w:sz w:val="24"/>
                <w:szCs w:val="24"/>
                <w:lang w:val="en-US"/>
              </w:rPr>
            </w:pPr>
            <w:r w:rsidRPr="00F252E3">
              <w:rPr>
                <w:rFonts w:ascii="Book Antiqua" w:hAnsi="Book Antiqua" w:cs="Times New Roman"/>
                <w:b w:val="0"/>
                <w:bCs w:val="0"/>
                <w:sz w:val="24"/>
                <w:szCs w:val="24"/>
                <w:lang w:val="en-US"/>
              </w:rPr>
              <w:t xml:space="preserve">Pan </w:t>
            </w:r>
            <w:r w:rsidRPr="00F252E3">
              <w:rPr>
                <w:rFonts w:ascii="Book Antiqua" w:hAnsi="Book Antiqua" w:cs="Times New Roman"/>
                <w:b w:val="0"/>
                <w:bCs w:val="0"/>
                <w:i/>
                <w:sz w:val="24"/>
                <w:szCs w:val="24"/>
                <w:lang w:val="en-US"/>
              </w:rPr>
              <w:t>et al</w:t>
            </w:r>
            <w:r w:rsidRPr="00F252E3">
              <w:rPr>
                <w:rFonts w:ascii="Book Antiqua" w:hAnsi="Book Antiqua" w:cs="Times New Roman"/>
                <w:sz w:val="24"/>
                <w:szCs w:val="24"/>
                <w:vertAlign w:val="superscript"/>
                <w:lang w:val="en-US"/>
              </w:rPr>
              <w:fldChar w:fldCharType="begin" w:fldLock="1"/>
            </w:r>
            <w:r w:rsidR="00D43498" w:rsidRPr="00F252E3">
              <w:rPr>
                <w:rFonts w:ascii="Book Antiqua" w:hAnsi="Book Antiqua" w:cs="Times New Roman"/>
                <w:b w:val="0"/>
                <w:bCs w:val="0"/>
                <w:sz w:val="24"/>
                <w:szCs w:val="24"/>
                <w:vertAlign w:val="superscript"/>
                <w:lang w:val="en-US"/>
              </w:rPr>
              <w:instrText>ADDIN CSL_CITATION {"citationItems":[{"id":"ITEM-1","itemData":{"DOI":"10.14309/ajg.0000000000000620","ISSN":"0002-9270","abstract":"OBJECTIVE Since the outbreak of Coronavirus Disease 2019 (COVID-19) in December 2019, various digestive symptoms have been frequently reported in patients infected with the virus. In this study, we aimed to further investigate the prevalence and outcomes of COVID-19 patients with digestive symptoms. METHODS In this descriptive, cross-sectional, multicenter study, we enrolled confirmed patients with COVID-19 who presented to 3 hospitals from January 18, 2020, to February 28, 2020. All patients were confirmed by real-time polymerase chain reaction and were analyzed for clinical characteristics, laboratory data, and treatment. Data were followed up until March 18, 2020. RESULTS In the present study, 204 patients with COVID-19 and full laboratory, imaging, and historical data were analyzed. The average age was 52.9 years (SD ± 16), including 107 men and 97 women. Although most patients presented to the hospital with fever or respiratory symptoms, we found that 103 patients (50.5%) reported a digestive symptom, including lack of appetite (81 [78.6%] cases), diarrhea (35 [34%] cases), vomiting (4 [3.9%] cases), and abdominal pain (2 [1.9%] cases). If lack of appetite is excluded from the analysis (because it is less specific for the gastrointestinal tract), there were 38 total cases (18.6%) where patients presented with a gastrointestinal-specific symptom, including diarrhea, vomiting, or abdominal pain. Patients with digestive symptoms had a significantly longer time from onset to admission than patients without digestive symptoms (9.0 days vs 7.3 days). In 6 cases, there were digestive symptoms, but no respiratory symptoms. As the severity of the disease increased, digestive symptoms became more pronounced. Patients with digestive symptoms had higher mean liver enzyme levels, lower monocyte count, longer prothrombin time, and received more antimicrobial treatment than those without digestive symptoms. DISCUSSION We found that digestive symptoms are common in patients with COVID-19. Moreover, these patients have a longer time from onset to admission, evidence of longer coagulation, and higher liver enzyme levels. Clinicians should recognize that digestive symptoms, such as diarrhea, are commonly among the presenting features of COVID-19 and that the index of suspicion may need to be raised earlier in at-risk patients presenting with digestive symptoms. However, further large sample studies are needed to confirm these findings.","author":[{"dropping-particle":"","family":"Pan","given":"Lei","non-dropping-particle":"","parse-names":false,"suffix":""},{"dropping-particle":"","family":"Mu","given":"Mi","non-dropping-particle":"","parse-names":false,"suffix":""},{"dropping-particle":"","family":"Yang","given":"Pengcheng","non-dropping-particle":"","parse-names":false,"suffix":""},{"dropping-particle":"","family":"Sun","given":"Yu","non-dropping-particle":"","parse-names":false,"suffix":""},{"dropping-particle":"","family":"Wang","given":"Runsheng","non-dropping-particle":"","parse-names":false,"suffix":""},{"dropping-particle":"","family":"Yan","given":"Junhong","non-dropping-particle":"","parse-names":false,"suffix":""},{"dropping-particle":"","family":"Li","given":"Pibao","non-dropping-particle":"","parse-names":false,"suffix":""},{"dropping-particle":"","family":"Hu","given":"Baoguang","non-dropping-particle":"","parse-names":false,"suffix":""},{"dropping-particle":"","family":"Wang","given":"Jing","non-dropping-particle":"","parse-names":false,"suffix":""},{"dropping-particle":"","family":"Hu","given":"Chao","non-dropping-particle":"","parse-names":false,"suffix":""},{"dropping-particle":"","family":"Jin","given":"Yuan","non-dropping-particle":"","parse-names":false,"suffix":""},{"dropping-particle":"","family":"Niu","given":"Xun","non-dropping-particle":"","parse-names":false,"suffix":""},{"dropping-particle":"","family":"Ping","given":"Rongyu","non-dropping-particle":"","parse-names":false,"suffix":""},{"dropping-particle":"","family":"Du","given":"Yingzhen","non-dropping-particle":"","parse-names":false,"suffix":""},{"dropping-particle":"","family":"Li","given":"Tianzhi","non-dropping-particle":"","parse-names":false,"suffix":""},{"dropping-particle":"","family":"Xu","given":"Guogang","non-dropping-particle":"","parse-names":false,"suffix":""},{"dropping-particle":"","family":"Hu","given":"Qinyong","non-dropping-particle":"","parse-names":false,"suffix":""},{"dropping-particle":"","family":"Tu","given":"Lei","non-dropping-particle":"","parse-names":false,"suffix":""}],"container-title":"The American Journal of Gastroenterology","id":"ITEM-1","issued":{"date-parts":[["2020","4","14"]]},"page":"1","title":"Clinical Characteristics of COVID-19 Patients With Digestive Symptoms in Hubei, China","type":"article-journal"},"uris":["http://www.mendeley.com/documents/?uuid=e760a8e9-6d9c-343b-88ac-45e1cddeb76e"]}],"mendeley":{"formattedCitation":"&lt;sup&gt;[22]&lt;/sup&gt;","plainTextFormattedCitation":"[22]","previouslyFormattedCitation":"&lt;sup&gt;[22]&lt;/sup&gt;"},"properties":{"noteIndex":0},"schema":"https://github.com/citation-style-language/schema/raw/master/csl-citation.json"}</w:instrText>
            </w:r>
            <w:r w:rsidRPr="00F252E3">
              <w:rPr>
                <w:rFonts w:ascii="Book Antiqua" w:hAnsi="Book Antiqua" w:cs="Times New Roman"/>
                <w:sz w:val="24"/>
                <w:szCs w:val="24"/>
                <w:vertAlign w:val="superscript"/>
                <w:lang w:val="en-US"/>
              </w:rPr>
              <w:fldChar w:fldCharType="separate"/>
            </w:r>
            <w:r w:rsidR="00D43498" w:rsidRPr="00F252E3">
              <w:rPr>
                <w:rFonts w:ascii="Book Antiqua" w:hAnsi="Book Antiqua" w:cs="Times New Roman"/>
                <w:b w:val="0"/>
                <w:bCs w:val="0"/>
                <w:noProof/>
                <w:sz w:val="24"/>
                <w:szCs w:val="24"/>
                <w:vertAlign w:val="superscript"/>
                <w:lang w:val="en-US"/>
              </w:rPr>
              <w:t>[22]</w:t>
            </w:r>
            <w:r w:rsidRPr="00F252E3">
              <w:rPr>
                <w:rFonts w:ascii="Book Antiqua" w:hAnsi="Book Antiqua" w:cs="Times New Roman"/>
                <w:sz w:val="24"/>
                <w:szCs w:val="24"/>
                <w:lang w:val="en-US"/>
              </w:rPr>
              <w:fldChar w:fldCharType="end"/>
            </w:r>
          </w:p>
        </w:tc>
        <w:tc>
          <w:tcPr>
            <w:tcW w:w="1984" w:type="dxa"/>
            <w:shd w:val="clear" w:color="auto" w:fill="auto"/>
          </w:tcPr>
          <w:p w14:paraId="46CD6F73" w14:textId="77777777" w:rsidR="003B3E5E" w:rsidRPr="00F252E3" w:rsidRDefault="003B3E5E" w:rsidP="00F252E3">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val="el-GR"/>
              </w:rPr>
            </w:pPr>
            <w:r w:rsidRPr="00F252E3">
              <w:rPr>
                <w:rFonts w:ascii="Book Antiqua" w:hAnsi="Book Antiqua" w:cs="Times New Roman"/>
                <w:sz w:val="24"/>
                <w:szCs w:val="24"/>
                <w:lang w:val="el-GR"/>
              </w:rPr>
              <w:t>103</w:t>
            </w:r>
          </w:p>
        </w:tc>
        <w:tc>
          <w:tcPr>
            <w:tcW w:w="2268" w:type="dxa"/>
            <w:shd w:val="clear" w:color="auto" w:fill="auto"/>
          </w:tcPr>
          <w:p w14:paraId="523965EB" w14:textId="77777777" w:rsidR="003B3E5E" w:rsidRPr="00F252E3" w:rsidRDefault="003B3E5E" w:rsidP="00F252E3">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val="el-GR"/>
              </w:rPr>
            </w:pPr>
            <w:r w:rsidRPr="00F252E3">
              <w:rPr>
                <w:rFonts w:ascii="Book Antiqua" w:hAnsi="Book Antiqua" w:cs="Times New Roman"/>
                <w:sz w:val="24"/>
                <w:szCs w:val="24"/>
                <w:lang w:val="el-GR"/>
              </w:rPr>
              <w:t>81 (78.64%)</w:t>
            </w:r>
          </w:p>
        </w:tc>
        <w:tc>
          <w:tcPr>
            <w:tcW w:w="2109" w:type="dxa"/>
            <w:shd w:val="clear" w:color="auto" w:fill="auto"/>
          </w:tcPr>
          <w:p w14:paraId="7F07CBB9" w14:textId="77777777" w:rsidR="003B3E5E" w:rsidRPr="00F252E3" w:rsidRDefault="003B3E5E" w:rsidP="00F252E3">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val="el-GR"/>
              </w:rPr>
            </w:pPr>
            <w:r w:rsidRPr="00F252E3">
              <w:rPr>
                <w:rFonts w:ascii="Book Antiqua" w:hAnsi="Book Antiqua" w:cs="Times New Roman"/>
                <w:sz w:val="24"/>
                <w:szCs w:val="24"/>
                <w:lang w:val="el-GR"/>
              </w:rPr>
              <w:t>35 (33.98%)</w:t>
            </w:r>
          </w:p>
        </w:tc>
        <w:tc>
          <w:tcPr>
            <w:tcW w:w="1838" w:type="dxa"/>
            <w:gridSpan w:val="2"/>
            <w:shd w:val="clear" w:color="auto" w:fill="auto"/>
          </w:tcPr>
          <w:p w14:paraId="691F72DD" w14:textId="425545B1" w:rsidR="003B3E5E" w:rsidRPr="00F252E3" w:rsidRDefault="00583DB2" w:rsidP="00F252E3">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i/>
                <w:iCs/>
                <w:sz w:val="24"/>
                <w:szCs w:val="24"/>
                <w:lang w:val="el-GR"/>
              </w:rPr>
            </w:pPr>
            <w:r w:rsidRPr="00F252E3">
              <w:rPr>
                <w:rFonts w:ascii="Book Antiqua" w:hAnsi="Book Antiqua" w:cs="Times New Roman"/>
                <w:iCs/>
                <w:sz w:val="24"/>
                <w:szCs w:val="24"/>
                <w:lang w:val="en-US"/>
              </w:rPr>
              <w:t>NA</w:t>
            </w:r>
          </w:p>
        </w:tc>
        <w:tc>
          <w:tcPr>
            <w:tcW w:w="1723" w:type="dxa"/>
            <w:shd w:val="clear" w:color="auto" w:fill="auto"/>
          </w:tcPr>
          <w:p w14:paraId="76866F75" w14:textId="77777777" w:rsidR="003B3E5E" w:rsidRPr="00F252E3" w:rsidRDefault="003B3E5E" w:rsidP="00F252E3">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val="el-GR"/>
              </w:rPr>
            </w:pPr>
            <w:r w:rsidRPr="00F252E3">
              <w:rPr>
                <w:rFonts w:ascii="Book Antiqua" w:hAnsi="Book Antiqua" w:cs="Times New Roman"/>
                <w:sz w:val="24"/>
                <w:szCs w:val="24"/>
                <w:lang w:val="el-GR"/>
              </w:rPr>
              <w:t>4 (3.88%)</w:t>
            </w:r>
          </w:p>
        </w:tc>
        <w:tc>
          <w:tcPr>
            <w:tcW w:w="2268" w:type="dxa"/>
            <w:shd w:val="clear" w:color="auto" w:fill="auto"/>
          </w:tcPr>
          <w:p w14:paraId="1E6EE047" w14:textId="77777777" w:rsidR="003B3E5E" w:rsidRPr="00F252E3" w:rsidRDefault="003B3E5E" w:rsidP="00F252E3">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val="el-GR"/>
              </w:rPr>
            </w:pPr>
            <w:r w:rsidRPr="00F252E3">
              <w:rPr>
                <w:rFonts w:ascii="Book Antiqua" w:hAnsi="Book Antiqua" w:cs="Times New Roman"/>
                <w:sz w:val="24"/>
                <w:szCs w:val="24"/>
                <w:lang w:val="el-GR"/>
              </w:rPr>
              <w:t>2 (1.94%)</w:t>
            </w:r>
          </w:p>
        </w:tc>
        <w:tc>
          <w:tcPr>
            <w:tcW w:w="1559" w:type="dxa"/>
            <w:shd w:val="clear" w:color="auto" w:fill="auto"/>
          </w:tcPr>
          <w:p w14:paraId="1E9ED88A" w14:textId="5A670D91" w:rsidR="003B3E5E" w:rsidRPr="00F252E3" w:rsidRDefault="00583DB2" w:rsidP="00F252E3">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i/>
                <w:iCs/>
                <w:sz w:val="24"/>
                <w:szCs w:val="24"/>
                <w:lang w:val="el-GR"/>
              </w:rPr>
            </w:pPr>
            <w:r w:rsidRPr="00F252E3">
              <w:rPr>
                <w:rFonts w:ascii="Book Antiqua" w:hAnsi="Book Antiqua" w:cs="Times New Roman"/>
                <w:iCs/>
                <w:sz w:val="24"/>
                <w:szCs w:val="24"/>
                <w:lang w:val="en-US"/>
              </w:rPr>
              <w:t>NA</w:t>
            </w:r>
          </w:p>
        </w:tc>
      </w:tr>
      <w:tr w:rsidR="003B3E5E" w:rsidRPr="00F252E3" w14:paraId="070CBE59" w14:textId="77777777" w:rsidTr="00583DB2">
        <w:trPr>
          <w:trHeight w:val="519"/>
        </w:trPr>
        <w:tc>
          <w:tcPr>
            <w:cnfStyle w:val="001000000000" w:firstRow="0" w:lastRow="0" w:firstColumn="1" w:lastColumn="0" w:oddVBand="0" w:evenVBand="0" w:oddHBand="0" w:evenHBand="0" w:firstRowFirstColumn="0" w:firstRowLastColumn="0" w:lastRowFirstColumn="0" w:lastRowLastColumn="0"/>
            <w:tcW w:w="1844" w:type="dxa"/>
            <w:shd w:val="clear" w:color="auto" w:fill="auto"/>
          </w:tcPr>
          <w:p w14:paraId="655B0A81" w14:textId="5D74E62B" w:rsidR="003B3E5E" w:rsidRPr="00F252E3" w:rsidRDefault="003B3E5E" w:rsidP="00F252E3">
            <w:pPr>
              <w:snapToGrid w:val="0"/>
              <w:spacing w:line="360" w:lineRule="auto"/>
              <w:jc w:val="both"/>
              <w:rPr>
                <w:rFonts w:ascii="Book Antiqua" w:hAnsi="Book Antiqua" w:cs="Times New Roman"/>
                <w:b w:val="0"/>
                <w:bCs w:val="0"/>
                <w:sz w:val="24"/>
                <w:szCs w:val="24"/>
                <w:lang w:val="en-US"/>
              </w:rPr>
            </w:pPr>
            <w:r w:rsidRPr="00F252E3">
              <w:rPr>
                <w:rFonts w:ascii="Book Antiqua" w:hAnsi="Book Antiqua" w:cs="Times New Roman"/>
                <w:b w:val="0"/>
                <w:bCs w:val="0"/>
                <w:sz w:val="24"/>
                <w:szCs w:val="24"/>
                <w:lang w:val="en-US"/>
              </w:rPr>
              <w:t xml:space="preserve">Zhang </w:t>
            </w:r>
            <w:r w:rsidRPr="00F252E3">
              <w:rPr>
                <w:rFonts w:ascii="Book Antiqua" w:hAnsi="Book Antiqua" w:cs="Times New Roman"/>
                <w:b w:val="0"/>
                <w:bCs w:val="0"/>
                <w:i/>
                <w:sz w:val="24"/>
                <w:szCs w:val="24"/>
                <w:lang w:val="en-US"/>
              </w:rPr>
              <w:t>et al</w:t>
            </w:r>
            <w:r w:rsidRPr="00F252E3">
              <w:rPr>
                <w:rFonts w:ascii="Book Antiqua" w:hAnsi="Book Antiqua" w:cs="Times New Roman"/>
                <w:sz w:val="24"/>
                <w:szCs w:val="24"/>
                <w:vertAlign w:val="superscript"/>
                <w:lang w:val="en-US"/>
              </w:rPr>
              <w:fldChar w:fldCharType="begin" w:fldLock="1"/>
            </w:r>
            <w:r w:rsidR="009B4FA4" w:rsidRPr="00F252E3">
              <w:rPr>
                <w:rFonts w:ascii="Book Antiqua" w:hAnsi="Book Antiqua" w:cs="Times New Roman"/>
                <w:b w:val="0"/>
                <w:bCs w:val="0"/>
                <w:sz w:val="24"/>
                <w:szCs w:val="24"/>
                <w:vertAlign w:val="superscript"/>
                <w:lang w:val="en-US"/>
              </w:rPr>
              <w:instrText>ADDIN CSL_CITATION {"citationItems":[{"id":"ITEM-1","itemData":{"DOI":"10.1111/all.14238","ISSN":"13989995","PMID":"32077115","abstract":"Background: Coronavirus disease 2019 (COVID-19) caused by severe acute respiratory syndrome coronavirus 2 (SARS-CoV-2) infection has been widely spread. We aim to investigate the clinical characteristic and allergy status of patients infected with SARS-CoV-2. Methods: Electronic medical records including demographics, clinical manifestation, comorbidities, laboratory data, and radiological materials of 140 hospitalized COVID-19 patients, with confirmed result of SARS-CoV-2 viral infection, were extracted and analyzed. Results: An approximately 1:1 ratio of male (50.7%) and female COVID-19 patients was found, with an overall median age of 57.0 years. All patients were community-acquired cases. Fever (91.7%), cough (75.0%), fatigue (75.0%), and gastrointestinal symptoms (39.6%) were the most common clinical manifestations, whereas hypertension (30.0%) and diabetes mellitus (12.1%) were the most common comorbidities. Drug hypersensitivity (11.4%) and urticaria (1.4%) were self-reported by several patients. Asthma or other allergic diseases were not reported by any of the patients. Chronic obstructive pulmonary disease (COPD, 1.4%) patients and current smokers (1.4%) were rare. Bilateral ground-glass or patchy opacity (89.6%) was the most common sign of radiological finding. Lymphopenia (75.4%) and eosinopenia (52.9%) were observed in most patients. Blood eosinophil counts correlate positively with lymphocyte counts in severe (r =.486, P &lt;.001) and nonsevere (r =.469, P &lt;.001) patients after hospital admission. Significantly higher levels of D-dimer, C-reactive protein, and procalcitonin were associated with severe patients compared to nonsevere patients (all P &lt;.001). Conclusion: Detailed clinical investigation of 140 hospitalized COVID-19 cases suggests eosinopenia together with lymphopenia may be a potential indicator for diagnosis. Allergic diseases, asthma, and COPD are not risk factors for SARS-CoV-2 infection. Older age, high number of comorbidities, and more prominent laboratory abnormalities were associated with severe patients.","author":[{"dropping-particle":"","family":"Zhang","given":"Jin jin","non-dropping-particle":"","parse-names":false,"suffix":""},{"dropping-particle":"","family":"Dong","given":"Xiang","non-dropping-particle":"","parse-names":false,"suffix":""},{"dropping-particle":"","family":"Cao","given":"Yi yuan","non-dropping-particle":"","parse-names":false,"suffix":""},{"dropping-particle":"","family":"Yuan","given":"Ya dong","non-dropping-particle":"","parse-names":false,"suffix":""},{"dropping-particle":"bin","family":"Yang","given":"Yi","non-dropping-particle":"","parse-names":false,"suffix":""},{"dropping-particle":"","family":"Yan","given":"You qin","non-dropping-particle":"","parse-names":false,"suffix":""},{"dropping-particle":"","family":"Akdis","given":"Cezmi A.","non-dropping-particle":"","parse-names":false,"suffix":""},{"dropping-particle":"","family":"Gao","given":"Ya dong","non-dropping-particle":"","parse-names":false,"suffix":""}],"container-title":"Allergy: European Journal of Allergy and Clinical Immunology","id":"ITEM-1","issued":{"date-parts":[["2020"]]},"publisher":"Blackwell Publishing Ltd","title":"Clinical characteristics of 140 patients infected with SARS-CoV-2 in Wuhan, China","type":"article-journal"},"uris":["http://www.mendeley.com/documents/?uuid=9d6f3302-fdeb-3817-afbf-570a99a63e03"]}],"mendeley":{"formattedCitation":"&lt;sup&gt;[39]&lt;/sup&gt;","plainTextFormattedCitation":"[39]","previouslyFormattedCitation":"&lt;sup&gt;[39]&lt;/sup&gt;"},"properties":{"noteIndex":0},"schema":"https://github.com/citation-style-language/schema/raw/master/csl-citation.json"}</w:instrText>
            </w:r>
            <w:r w:rsidRPr="00F252E3">
              <w:rPr>
                <w:rFonts w:ascii="Book Antiqua" w:hAnsi="Book Antiqua" w:cs="Times New Roman"/>
                <w:sz w:val="24"/>
                <w:szCs w:val="24"/>
                <w:vertAlign w:val="superscript"/>
                <w:lang w:val="en-US"/>
              </w:rPr>
              <w:fldChar w:fldCharType="separate"/>
            </w:r>
            <w:r w:rsidR="009B4FA4" w:rsidRPr="00F252E3">
              <w:rPr>
                <w:rFonts w:ascii="Book Antiqua" w:hAnsi="Book Antiqua" w:cs="Times New Roman"/>
                <w:b w:val="0"/>
                <w:bCs w:val="0"/>
                <w:noProof/>
                <w:sz w:val="24"/>
                <w:szCs w:val="24"/>
                <w:vertAlign w:val="superscript"/>
                <w:lang w:val="en-US"/>
              </w:rPr>
              <w:t>[39]</w:t>
            </w:r>
            <w:r w:rsidRPr="00F252E3">
              <w:rPr>
                <w:rFonts w:ascii="Book Antiqua" w:hAnsi="Book Antiqua" w:cs="Times New Roman"/>
                <w:sz w:val="24"/>
                <w:szCs w:val="24"/>
                <w:lang w:val="en-US"/>
              </w:rPr>
              <w:fldChar w:fldCharType="end"/>
            </w:r>
          </w:p>
        </w:tc>
        <w:tc>
          <w:tcPr>
            <w:tcW w:w="1984" w:type="dxa"/>
            <w:shd w:val="clear" w:color="auto" w:fill="auto"/>
          </w:tcPr>
          <w:p w14:paraId="70AED1F9" w14:textId="77777777" w:rsidR="003B3E5E" w:rsidRPr="00F252E3" w:rsidRDefault="003B3E5E" w:rsidP="00F252E3">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el-GR"/>
              </w:rPr>
            </w:pPr>
            <w:r w:rsidRPr="00F252E3">
              <w:rPr>
                <w:rFonts w:ascii="Book Antiqua" w:hAnsi="Book Antiqua" w:cs="Times New Roman"/>
                <w:sz w:val="24"/>
                <w:szCs w:val="24"/>
                <w:lang w:val="el-GR"/>
              </w:rPr>
              <w:t>140</w:t>
            </w:r>
          </w:p>
        </w:tc>
        <w:tc>
          <w:tcPr>
            <w:tcW w:w="2268" w:type="dxa"/>
            <w:shd w:val="clear" w:color="auto" w:fill="auto"/>
          </w:tcPr>
          <w:p w14:paraId="7DBA38DC" w14:textId="77777777" w:rsidR="003B3E5E" w:rsidRPr="00F252E3" w:rsidRDefault="003B3E5E" w:rsidP="00F252E3">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el-GR"/>
              </w:rPr>
            </w:pPr>
            <w:r w:rsidRPr="00F252E3">
              <w:rPr>
                <w:rFonts w:ascii="Book Antiqua" w:hAnsi="Book Antiqua" w:cs="Times New Roman"/>
                <w:sz w:val="24"/>
                <w:szCs w:val="24"/>
                <w:lang w:val="el-GR"/>
              </w:rPr>
              <w:t>17/139 (12.2%)</w:t>
            </w:r>
          </w:p>
        </w:tc>
        <w:tc>
          <w:tcPr>
            <w:tcW w:w="2109" w:type="dxa"/>
            <w:shd w:val="clear" w:color="auto" w:fill="auto"/>
          </w:tcPr>
          <w:p w14:paraId="6C24566A" w14:textId="77777777" w:rsidR="003B3E5E" w:rsidRPr="00F252E3" w:rsidRDefault="003B3E5E" w:rsidP="00F252E3">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el-GR"/>
              </w:rPr>
            </w:pPr>
            <w:r w:rsidRPr="00F252E3">
              <w:rPr>
                <w:rFonts w:ascii="Book Antiqua" w:hAnsi="Book Antiqua" w:cs="Times New Roman"/>
                <w:sz w:val="24"/>
                <w:szCs w:val="24"/>
                <w:lang w:val="el-GR"/>
              </w:rPr>
              <w:t>18/139 (12.9%)</w:t>
            </w:r>
          </w:p>
        </w:tc>
        <w:tc>
          <w:tcPr>
            <w:tcW w:w="1838" w:type="dxa"/>
            <w:gridSpan w:val="2"/>
            <w:shd w:val="clear" w:color="auto" w:fill="auto"/>
          </w:tcPr>
          <w:p w14:paraId="49142282" w14:textId="77777777" w:rsidR="003B3E5E" w:rsidRPr="00F252E3" w:rsidRDefault="003B3E5E" w:rsidP="00F252E3">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el-GR"/>
              </w:rPr>
            </w:pPr>
            <w:r w:rsidRPr="00F252E3">
              <w:rPr>
                <w:rFonts w:ascii="Book Antiqua" w:hAnsi="Book Antiqua" w:cs="Times New Roman"/>
                <w:sz w:val="24"/>
                <w:szCs w:val="24"/>
                <w:lang w:val="el-GR"/>
              </w:rPr>
              <w:t>24/139 (17.3%)</w:t>
            </w:r>
          </w:p>
        </w:tc>
        <w:tc>
          <w:tcPr>
            <w:tcW w:w="1723" w:type="dxa"/>
            <w:shd w:val="clear" w:color="auto" w:fill="auto"/>
          </w:tcPr>
          <w:p w14:paraId="247CB4C3" w14:textId="77777777" w:rsidR="003B3E5E" w:rsidRPr="00F252E3" w:rsidRDefault="003B3E5E" w:rsidP="00F252E3">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el-GR"/>
              </w:rPr>
            </w:pPr>
            <w:r w:rsidRPr="00F252E3">
              <w:rPr>
                <w:rFonts w:ascii="Book Antiqua" w:hAnsi="Book Antiqua" w:cs="Times New Roman"/>
                <w:sz w:val="24"/>
                <w:szCs w:val="24"/>
                <w:lang w:val="el-GR"/>
              </w:rPr>
              <w:t>7/139 (5%)</w:t>
            </w:r>
          </w:p>
        </w:tc>
        <w:tc>
          <w:tcPr>
            <w:tcW w:w="2268" w:type="dxa"/>
            <w:shd w:val="clear" w:color="auto" w:fill="auto"/>
          </w:tcPr>
          <w:p w14:paraId="5F2F6704" w14:textId="77777777" w:rsidR="003B3E5E" w:rsidRPr="00F252E3" w:rsidRDefault="003B3E5E" w:rsidP="00F252E3">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el-GR"/>
              </w:rPr>
            </w:pPr>
            <w:r w:rsidRPr="00F252E3">
              <w:rPr>
                <w:rFonts w:ascii="Book Antiqua" w:hAnsi="Book Antiqua" w:cs="Times New Roman"/>
                <w:sz w:val="24"/>
                <w:szCs w:val="24"/>
                <w:lang w:val="el-GR"/>
              </w:rPr>
              <w:t>8/139 (5.8%)</w:t>
            </w:r>
          </w:p>
        </w:tc>
        <w:tc>
          <w:tcPr>
            <w:tcW w:w="1559" w:type="dxa"/>
            <w:shd w:val="clear" w:color="auto" w:fill="auto"/>
          </w:tcPr>
          <w:p w14:paraId="388FFDEA" w14:textId="5F7A60F6" w:rsidR="003B3E5E" w:rsidRPr="00F252E3" w:rsidRDefault="00583DB2" w:rsidP="00F252E3">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i/>
                <w:iCs/>
                <w:sz w:val="24"/>
                <w:szCs w:val="24"/>
                <w:lang w:val="el-GR"/>
              </w:rPr>
            </w:pPr>
            <w:r w:rsidRPr="00F252E3">
              <w:rPr>
                <w:rFonts w:ascii="Book Antiqua" w:hAnsi="Book Antiqua" w:cs="Times New Roman"/>
                <w:iCs/>
                <w:sz w:val="24"/>
                <w:szCs w:val="24"/>
                <w:lang w:val="en-US"/>
              </w:rPr>
              <w:t>NA</w:t>
            </w:r>
          </w:p>
        </w:tc>
      </w:tr>
      <w:tr w:rsidR="003B3E5E" w:rsidRPr="00F252E3" w14:paraId="4AB5A779" w14:textId="77777777" w:rsidTr="00583DB2">
        <w:trPr>
          <w:cnfStyle w:val="000000100000" w:firstRow="0" w:lastRow="0" w:firstColumn="0" w:lastColumn="0" w:oddVBand="0" w:evenVBand="0" w:oddHBand="1" w:evenHBand="0" w:firstRowFirstColumn="0" w:firstRowLastColumn="0" w:lastRowFirstColumn="0" w:lastRowLastColumn="0"/>
          <w:trHeight w:val="604"/>
        </w:trPr>
        <w:tc>
          <w:tcPr>
            <w:cnfStyle w:val="001000000000" w:firstRow="0" w:lastRow="0" w:firstColumn="1" w:lastColumn="0" w:oddVBand="0" w:evenVBand="0" w:oddHBand="0" w:evenHBand="0" w:firstRowFirstColumn="0" w:firstRowLastColumn="0" w:lastRowFirstColumn="0" w:lastRowLastColumn="0"/>
            <w:tcW w:w="1844" w:type="dxa"/>
            <w:shd w:val="clear" w:color="auto" w:fill="auto"/>
          </w:tcPr>
          <w:p w14:paraId="0EEF02A0" w14:textId="71982939" w:rsidR="003B3E5E" w:rsidRPr="00F252E3" w:rsidRDefault="003B3E5E" w:rsidP="00F252E3">
            <w:pPr>
              <w:snapToGrid w:val="0"/>
              <w:spacing w:line="360" w:lineRule="auto"/>
              <w:jc w:val="both"/>
              <w:rPr>
                <w:rFonts w:ascii="Book Antiqua" w:hAnsi="Book Antiqua" w:cs="Times New Roman"/>
                <w:b w:val="0"/>
                <w:bCs w:val="0"/>
                <w:sz w:val="24"/>
                <w:szCs w:val="24"/>
                <w:lang w:val="en-US"/>
              </w:rPr>
            </w:pPr>
            <w:r w:rsidRPr="00F252E3">
              <w:rPr>
                <w:rFonts w:ascii="Book Antiqua" w:hAnsi="Book Antiqua" w:cs="Times New Roman"/>
                <w:b w:val="0"/>
                <w:bCs w:val="0"/>
                <w:sz w:val="24"/>
                <w:szCs w:val="24"/>
                <w:lang w:val="en-US"/>
              </w:rPr>
              <w:t xml:space="preserve">Fang </w:t>
            </w:r>
            <w:r w:rsidRPr="00F252E3">
              <w:rPr>
                <w:rFonts w:ascii="Book Antiqua" w:hAnsi="Book Antiqua" w:cs="Times New Roman"/>
                <w:b w:val="0"/>
                <w:bCs w:val="0"/>
                <w:i/>
                <w:sz w:val="24"/>
                <w:szCs w:val="24"/>
                <w:lang w:val="en-US"/>
              </w:rPr>
              <w:t>et al</w:t>
            </w:r>
            <w:r w:rsidRPr="00F252E3">
              <w:rPr>
                <w:rFonts w:ascii="Book Antiqua" w:hAnsi="Book Antiqua" w:cs="Times New Roman"/>
                <w:sz w:val="24"/>
                <w:szCs w:val="24"/>
                <w:vertAlign w:val="superscript"/>
                <w:lang w:val="en-US"/>
              </w:rPr>
              <w:fldChar w:fldCharType="begin" w:fldLock="1"/>
            </w:r>
            <w:r w:rsidR="009B4FA4" w:rsidRPr="00F252E3">
              <w:rPr>
                <w:rFonts w:ascii="Book Antiqua" w:hAnsi="Book Antiqua" w:cs="Times New Roman"/>
                <w:b w:val="0"/>
                <w:bCs w:val="0"/>
                <w:sz w:val="24"/>
                <w:szCs w:val="24"/>
                <w:vertAlign w:val="superscript"/>
                <w:lang w:val="en-US"/>
              </w:rPr>
              <w:instrText>ADDIN CSL_CITATION {"citationItems":[{"id":"ITEM-1","itemData":{"DOI":"10.3760/CMA.J.ISSN.0254-1432.2020.0005","ISSN":"0254-1432","abstract":"Objective  To study the manifestations of digestive system of hospitalized patients with novel coronavirus pneumonia (NCP) in Wuhan, China, and to provide reference for disease control and treatment.    Methods  The data of hospitalized patients with NCP in the Sino-French Branch of Tongji Hospital, Tongji Medical College, Huazhong University of Science and Technology was retrospectively analyzed, which included general information, nucleic acid test, severity degree of disease, incubation period, initial symptoms and manifestations of digestive system. The general information, positive rate of nucleic acid detection, and manifestations of digestive system were compared between critical patients who required non-invasive or invasive assisted ventilation (critical group) and non-critical patients without assisted ventilation (non-critical group). Continuous corrected chi-square test and independent sample median test were performed for statistical analysis.    Results  Among the 305 patients there were 146 males (47.9%) and 159 females (52.1%), median age 57 years old. Nucleic acid assay of nasopharynx swab or pharynx swab of 84.1% (228/271) patients were positive. Forty-six patients (15.1%) were in critical group and 259 patients (84.9%) were in non-critical group. The incubation period was one to fifteen days, and the median period was six days. The initial symptoms mainly were fever (81.1%, 163/201), cough (39.3%, 79/201), fatigue (54.7%, 110/201), and loss of appetite (50.2%, 101/201). In one to ten days after the disease onset, 79.1% (159/201) of patients developed gastrointestinal symptoms including nausea (29.4%, 59/201), vomiting (15.9%, 32/201), or abdominal pain (6.0%, 12/201). 49.5% (146/295) of patients had diarrhea, median time was 3.3 days, (3.3±1.6) times per day, and a duration of (4.1±2.5) days. Excluding possible drug-related diarrhea, the incidence of diarrhea still was 22.2%. Only 6.9% (4/58) of patients were found leukocytes or fecal occult blood positive in regular stool test. ALT, AST, or bilirubin increased in 39.1% (119/304) of patients at admission. Patients with ALT or AST ≥ 80 U/L only accounted for 7.9% (24/304) and 6.3% (19/304), respectively. About 2.0% (6/304) of patients also had increased bilirubin level, average level was (37.4 ± 21.1) μmol/L. The median age of critical group was older than that of non-critical group (65.5 years vs. 56 years), at admission the rates of abnormal liver function test abnormal and slightly …","author":[{"dropping-particle":"","family":"Dan","given":"Fang","non-dropping-particle":"","parse-names":false,"suffix":""},{"dropping-particle":"","family":"Jingdong","given":"Ma","non-dropping-particle":"","parse-names":false,"suffix":""},{"dropping-particle":"","family":"Jialun","given":"Guan","non-dropping-particle":"","parse-names":false,"suffix":""},{"dropping-particle":"","family":"Muru","given":"Wang","non-dropping-particle":"","parse-names":false,"suffix":""},{"dropping-particle":"","family":"Yang","given":"Song","non-dropping-particle":"","parse-names":false,"suffix":""},{"dropping-particle":"","family":"Dean","given":"Tian","non-dropping-particle":"","parse-names":false,"suffix":""},{"dropping-particle":"","family":"Peiyuan","given":"Li","non-dropping-particle":"","parse-names":false,"suffix":""}],"container-title":"Chinese Journal of Digestion","id":"ITEM-1","issue":"00","issued":{"date-parts":[["2020","2","23"]]},"page":"E005-E005","publisher":"Chinese Medical Journals Publishing House Co., Ltd.","title":"Manifestations of Digestive system in hospitalized patients with novel coronavirus pneumonia in Wuhan, China: a single-center, descriptive study","type":"article-journal","volume":"40"},"uris":["http://www.mendeley.com/documents/?uuid=badbe651-1766-3f6b-8898-ad0e18d0e8e3"]}],"mendeley":{"formattedCitation":"&lt;sup&gt;[30]&lt;/sup&gt;","plainTextFormattedCitation":"[30]","previouslyFormattedCitation":"&lt;sup&gt;[30]&lt;/sup&gt;"},"properties":{"noteIndex":0},"schema":"https://github.com/citation-style-language/schema/raw/master/csl-citation.json"}</w:instrText>
            </w:r>
            <w:r w:rsidRPr="00F252E3">
              <w:rPr>
                <w:rFonts w:ascii="Book Antiqua" w:hAnsi="Book Antiqua" w:cs="Times New Roman"/>
                <w:sz w:val="24"/>
                <w:szCs w:val="24"/>
                <w:vertAlign w:val="superscript"/>
                <w:lang w:val="en-US"/>
              </w:rPr>
              <w:fldChar w:fldCharType="separate"/>
            </w:r>
            <w:r w:rsidR="009B4FA4" w:rsidRPr="00F252E3">
              <w:rPr>
                <w:rFonts w:ascii="Book Antiqua" w:hAnsi="Book Antiqua" w:cs="Times New Roman"/>
                <w:b w:val="0"/>
                <w:bCs w:val="0"/>
                <w:noProof/>
                <w:sz w:val="24"/>
                <w:szCs w:val="24"/>
                <w:vertAlign w:val="superscript"/>
                <w:lang w:val="en-US"/>
              </w:rPr>
              <w:t>[30]</w:t>
            </w:r>
            <w:r w:rsidRPr="00F252E3">
              <w:rPr>
                <w:rFonts w:ascii="Book Antiqua" w:hAnsi="Book Antiqua" w:cs="Times New Roman"/>
                <w:sz w:val="24"/>
                <w:szCs w:val="24"/>
                <w:lang w:val="en-US"/>
              </w:rPr>
              <w:fldChar w:fldCharType="end"/>
            </w:r>
          </w:p>
        </w:tc>
        <w:tc>
          <w:tcPr>
            <w:tcW w:w="1984" w:type="dxa"/>
            <w:shd w:val="clear" w:color="auto" w:fill="auto"/>
          </w:tcPr>
          <w:p w14:paraId="024460A3" w14:textId="77777777" w:rsidR="003B3E5E" w:rsidRPr="00F252E3" w:rsidRDefault="003B3E5E" w:rsidP="00F252E3">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val="el-GR"/>
              </w:rPr>
            </w:pPr>
            <w:r w:rsidRPr="00F252E3">
              <w:rPr>
                <w:rFonts w:ascii="Book Antiqua" w:hAnsi="Book Antiqua" w:cs="Times New Roman"/>
                <w:sz w:val="24"/>
                <w:szCs w:val="24"/>
                <w:lang w:val="el-GR"/>
              </w:rPr>
              <w:t>305</w:t>
            </w:r>
          </w:p>
        </w:tc>
        <w:tc>
          <w:tcPr>
            <w:tcW w:w="2268" w:type="dxa"/>
            <w:shd w:val="clear" w:color="auto" w:fill="auto"/>
          </w:tcPr>
          <w:p w14:paraId="143BFCA6" w14:textId="77777777" w:rsidR="003B3E5E" w:rsidRPr="00F252E3" w:rsidRDefault="003B3E5E" w:rsidP="00F252E3">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val="el-GR"/>
              </w:rPr>
            </w:pPr>
            <w:r w:rsidRPr="00F252E3">
              <w:rPr>
                <w:rFonts w:ascii="Book Antiqua" w:hAnsi="Book Antiqua" w:cs="Times New Roman"/>
                <w:sz w:val="24"/>
                <w:szCs w:val="24"/>
                <w:lang w:val="el-GR"/>
              </w:rPr>
              <w:t>101/201 (50.2%)</w:t>
            </w:r>
          </w:p>
        </w:tc>
        <w:tc>
          <w:tcPr>
            <w:tcW w:w="2109" w:type="dxa"/>
            <w:shd w:val="clear" w:color="auto" w:fill="auto"/>
          </w:tcPr>
          <w:p w14:paraId="5C581EF5" w14:textId="77777777" w:rsidR="003B3E5E" w:rsidRPr="00F252E3" w:rsidRDefault="003B3E5E" w:rsidP="00F252E3">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val="el-GR"/>
              </w:rPr>
            </w:pPr>
            <w:r w:rsidRPr="00F252E3">
              <w:rPr>
                <w:rFonts w:ascii="Book Antiqua" w:hAnsi="Book Antiqua" w:cs="Times New Roman"/>
                <w:sz w:val="24"/>
                <w:szCs w:val="24"/>
                <w:lang w:val="el-GR"/>
              </w:rPr>
              <w:t>146/295 (49.5%)</w:t>
            </w:r>
          </w:p>
        </w:tc>
        <w:tc>
          <w:tcPr>
            <w:tcW w:w="1838" w:type="dxa"/>
            <w:gridSpan w:val="2"/>
            <w:shd w:val="clear" w:color="auto" w:fill="auto"/>
          </w:tcPr>
          <w:p w14:paraId="3BA885C1" w14:textId="77777777" w:rsidR="003B3E5E" w:rsidRPr="00F252E3" w:rsidRDefault="003B3E5E" w:rsidP="00F252E3">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val="el-GR"/>
              </w:rPr>
            </w:pPr>
            <w:r w:rsidRPr="00F252E3">
              <w:rPr>
                <w:rFonts w:ascii="Book Antiqua" w:hAnsi="Book Antiqua" w:cs="Times New Roman"/>
                <w:sz w:val="24"/>
                <w:szCs w:val="24"/>
                <w:lang w:val="el-GR"/>
              </w:rPr>
              <w:t>59/201 (29.4%)</w:t>
            </w:r>
          </w:p>
        </w:tc>
        <w:tc>
          <w:tcPr>
            <w:tcW w:w="1723" w:type="dxa"/>
            <w:shd w:val="clear" w:color="auto" w:fill="auto"/>
          </w:tcPr>
          <w:p w14:paraId="4B201468" w14:textId="77777777" w:rsidR="003B3E5E" w:rsidRPr="00F252E3" w:rsidRDefault="003B3E5E" w:rsidP="00F252E3">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val="el-GR"/>
              </w:rPr>
            </w:pPr>
            <w:r w:rsidRPr="00F252E3">
              <w:rPr>
                <w:rFonts w:ascii="Book Antiqua" w:hAnsi="Book Antiqua" w:cs="Times New Roman"/>
                <w:sz w:val="24"/>
                <w:szCs w:val="24"/>
                <w:lang w:val="el-GR"/>
              </w:rPr>
              <w:t>32/201 (15.9%)</w:t>
            </w:r>
          </w:p>
        </w:tc>
        <w:tc>
          <w:tcPr>
            <w:tcW w:w="2268" w:type="dxa"/>
            <w:shd w:val="clear" w:color="auto" w:fill="auto"/>
          </w:tcPr>
          <w:p w14:paraId="28BBA4B6" w14:textId="77777777" w:rsidR="003B3E5E" w:rsidRPr="00F252E3" w:rsidRDefault="003B3E5E" w:rsidP="00F252E3">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val="el-GR"/>
              </w:rPr>
            </w:pPr>
            <w:r w:rsidRPr="00F252E3">
              <w:rPr>
                <w:rFonts w:ascii="Book Antiqua" w:hAnsi="Book Antiqua" w:cs="Times New Roman"/>
                <w:sz w:val="24"/>
                <w:szCs w:val="24"/>
                <w:lang w:val="el-GR"/>
              </w:rPr>
              <w:t>12/201 (6%)</w:t>
            </w:r>
          </w:p>
        </w:tc>
        <w:tc>
          <w:tcPr>
            <w:tcW w:w="1559" w:type="dxa"/>
            <w:shd w:val="clear" w:color="auto" w:fill="auto"/>
          </w:tcPr>
          <w:p w14:paraId="41AAA62B" w14:textId="51822D0A" w:rsidR="003B3E5E" w:rsidRPr="00F252E3" w:rsidRDefault="00583DB2" w:rsidP="00F252E3">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i/>
                <w:iCs/>
                <w:sz w:val="24"/>
                <w:szCs w:val="24"/>
                <w:lang w:val="el-GR"/>
              </w:rPr>
            </w:pPr>
            <w:r w:rsidRPr="00F252E3">
              <w:rPr>
                <w:rFonts w:ascii="Book Antiqua" w:hAnsi="Book Antiqua" w:cs="Times New Roman"/>
                <w:iCs/>
                <w:sz w:val="24"/>
                <w:szCs w:val="24"/>
                <w:lang w:val="en-US"/>
              </w:rPr>
              <w:t>NA</w:t>
            </w:r>
          </w:p>
        </w:tc>
      </w:tr>
      <w:tr w:rsidR="003B3E5E" w:rsidRPr="00F252E3" w14:paraId="0BA7716F" w14:textId="77777777" w:rsidTr="00583DB2">
        <w:trPr>
          <w:trHeight w:val="964"/>
        </w:trPr>
        <w:tc>
          <w:tcPr>
            <w:cnfStyle w:val="001000000000" w:firstRow="0" w:lastRow="0" w:firstColumn="1" w:lastColumn="0" w:oddVBand="0" w:evenVBand="0" w:oddHBand="0" w:evenHBand="0" w:firstRowFirstColumn="0" w:firstRowLastColumn="0" w:lastRowFirstColumn="0" w:lastRowLastColumn="0"/>
            <w:tcW w:w="1844" w:type="dxa"/>
            <w:shd w:val="clear" w:color="auto" w:fill="auto"/>
          </w:tcPr>
          <w:p w14:paraId="35E69D5B" w14:textId="20B41ACC" w:rsidR="003B3E5E" w:rsidRPr="00F252E3" w:rsidRDefault="003B3E5E" w:rsidP="00F252E3">
            <w:pPr>
              <w:snapToGrid w:val="0"/>
              <w:spacing w:line="360" w:lineRule="auto"/>
              <w:jc w:val="both"/>
              <w:rPr>
                <w:rFonts w:ascii="Book Antiqua" w:hAnsi="Book Antiqua" w:cs="Times New Roman"/>
                <w:b w:val="0"/>
                <w:bCs w:val="0"/>
                <w:sz w:val="24"/>
                <w:szCs w:val="24"/>
                <w:lang w:val="el-GR"/>
              </w:rPr>
            </w:pPr>
            <w:r w:rsidRPr="00F252E3">
              <w:rPr>
                <w:rFonts w:ascii="Book Antiqua" w:hAnsi="Book Antiqua" w:cs="Times New Roman"/>
                <w:b w:val="0"/>
                <w:bCs w:val="0"/>
                <w:sz w:val="24"/>
                <w:szCs w:val="24"/>
                <w:lang w:val="el-GR"/>
              </w:rPr>
              <w:t>Lin</w:t>
            </w:r>
            <w:r w:rsidR="00960D62" w:rsidRPr="00F252E3">
              <w:rPr>
                <w:rFonts w:ascii="Book Antiqua" w:hAnsi="Book Antiqua" w:cs="Times New Roman"/>
                <w:b w:val="0"/>
                <w:bCs w:val="0"/>
                <w:sz w:val="24"/>
                <w:szCs w:val="24"/>
                <w:lang w:val="el-GR"/>
              </w:rPr>
              <w:t xml:space="preserve"> </w:t>
            </w:r>
            <w:r w:rsidRPr="00F252E3">
              <w:rPr>
                <w:rFonts w:ascii="Book Antiqua" w:hAnsi="Book Antiqua" w:cs="Times New Roman"/>
                <w:b w:val="0"/>
                <w:bCs w:val="0"/>
                <w:i/>
                <w:sz w:val="24"/>
                <w:szCs w:val="24"/>
                <w:lang w:val="en-US"/>
              </w:rPr>
              <w:t>et al</w:t>
            </w:r>
            <w:r w:rsidRPr="00F252E3">
              <w:rPr>
                <w:rFonts w:ascii="Book Antiqua" w:hAnsi="Book Antiqua" w:cs="Times New Roman"/>
                <w:sz w:val="24"/>
                <w:szCs w:val="24"/>
                <w:vertAlign w:val="superscript"/>
                <w:lang w:val="en-US"/>
              </w:rPr>
              <w:fldChar w:fldCharType="begin" w:fldLock="1"/>
            </w:r>
            <w:r w:rsidR="009B4FA4" w:rsidRPr="00F252E3">
              <w:rPr>
                <w:rFonts w:ascii="Book Antiqua" w:hAnsi="Book Antiqua" w:cs="Times New Roman"/>
                <w:b w:val="0"/>
                <w:bCs w:val="0"/>
                <w:sz w:val="24"/>
                <w:szCs w:val="24"/>
                <w:vertAlign w:val="superscript"/>
                <w:lang w:val="en-US"/>
              </w:rPr>
              <w:instrText>ADDIN CSL_CITATION {"citationItems":[{"id":"ITEM-1","itemData":{"DOI":"10.1136/gutjnl-2020-321013","ISSN":"14683288","PMID":"32241899","abstract":"Objective: To study the GI symptoms in severe acute respiratory syndrome coronavirus 2 (SARS-CoV-2) infected patients. Design: We analysed epidemiological, demographic, clinical and laboratory data of 95 cases with SARS-CoV-2 caused coronavirus disease 2019. Real-time reverse transcriptase PCR was used to detect the presence of SARS-CoV-2 in faeces and GI tissues. Results: Among the 95 patients, 58 cases exhibited GI symptoms of which 11 (11.6%) occurred on admission and 47 (49.5%) developed during hospitalisation. Diarrhoea (24.2%), anorexia (17.9%) and nausea (17.9%) were the main symptoms with five (5.3%), five (5.3%) and three (3.2%) cases occurred on the illness onset, respectively. A substantial proportion of patients developed diarrhoea during hospitalisation, potentially aggravated by various drugs including antibiotics. Faecal samples of 65 hospitalised patients were tested for the presence of SARS-CoV-2, including 42 with and 23 without GI symptoms, of which 22 (52.4%) and 9 (39.1%) were positive, respectively. Six patients with GI symptoms were subjected to endoscopy, revealing oesophageal bleeding with erosions and ulcers in one severe patient. SARS-CoV-2 RNA was detected in oesophagus, stomach, duodenum and rectum specimens for both two severe patients. In contrast, only duodenum was positive in one of the four non-severe patients. Conclusions: GI tract may be a potential transmission route and target organ of SARS-CoV-2.","author":[{"dropping-particle":"","family":"Lin","given":"Lu","non-dropping-particle":"","parse-names":false,"suffix":""},{"dropping-particle":"","family":"Jiang","given":"Xiayang","non-dropping-particle":"","parse-names":false,"suffix":""},{"dropping-particle":"","family":"Zhang","given":"Zhenling","non-dropping-particle":"","parse-names":false,"suffix":""},{"dropping-particle":"","family":"Huang","given":"Siwen","non-dropping-particle":"","parse-names":false,"suffix":""},{"dropping-particle":"","family":"Zhang","given":"Zhenyi","non-dropping-particle":"","parse-names":false,"suffix":""},{"dropping-particle":"","family":"Fang","given":"Zhaoxiong","non-dropping-particle":"","parse-names":false,"suffix":""},{"dropping-particle":"","family":"Gu","given":"Zhiqiang","non-dropping-particle":"","parse-names":false,"suffix":""},{"dropping-particle":"","family":"Gao","given":"Liangqing","non-dropping-particle":"","parse-names":false,"suffix":""},{"dropping-particle":"","family":"Shi","given":"Honggang","non-dropping-particle":"","parse-names":false,"suffix":""},{"dropping-particle":"","family":"Mai","given":"Lei","non-dropping-particle":"","parse-names":false,"suffix":""},{"dropping-particle":"","family":"Liu","given":"Yuan","non-dropping-particle":"","parse-names":false,"suffix":""},{"dropping-particle":"","family":"Lin","given":"Xianqi","non-dropping-particle":"","parse-names":false,"suffix":""},{"dropping-particle":"","family":"Lai","given":"Renxu","non-dropping-particle":"","parse-names":false,"suffix":""},{"dropping-particle":"","family":"Yan","given":"Zhixiang","non-dropping-particle":"","parse-names":false,"suffix":""},{"dropping-particle":"","family":"Li","given":"Xiaofeng","non-dropping-particle":"","parse-names":false,"suffix":""},{"dropping-particle":"","family":"Shan","given":"Hong","non-dropping-particle":"","parse-names":false,"suffix":""}],"container-title":"Gut","id":"ITEM-1","issued":{"date-parts":[["2020"]]},"publisher":"BMJ Publishing Group","title":"Gastrointestinal symptoms of 95 cases with SARS-CoV-2 infection","type":"article-journal"},"uris":["http://www.mendeley.com/documents/?uuid=428947e4-d735-37e9-99ce-48906321a7a0"]}],"mendeley":{"formattedCitation":"&lt;sup&gt;[42]&lt;/sup&gt;","plainTextFormattedCitation":"[42]","previouslyFormattedCitation":"&lt;sup&gt;[42]&lt;/sup&gt;"},"properties":{"noteIndex":0},"schema":"https://github.com/citation-style-language/schema/raw/master/csl-citation.json"}</w:instrText>
            </w:r>
            <w:r w:rsidRPr="00F252E3">
              <w:rPr>
                <w:rFonts w:ascii="Book Antiqua" w:hAnsi="Book Antiqua" w:cs="Times New Roman"/>
                <w:sz w:val="24"/>
                <w:szCs w:val="24"/>
                <w:vertAlign w:val="superscript"/>
                <w:lang w:val="en-US"/>
              </w:rPr>
              <w:fldChar w:fldCharType="separate"/>
            </w:r>
            <w:r w:rsidR="009B4FA4" w:rsidRPr="00F252E3">
              <w:rPr>
                <w:rFonts w:ascii="Book Antiqua" w:hAnsi="Book Antiqua" w:cs="Times New Roman"/>
                <w:b w:val="0"/>
                <w:bCs w:val="0"/>
                <w:noProof/>
                <w:sz w:val="24"/>
                <w:szCs w:val="24"/>
                <w:vertAlign w:val="superscript"/>
                <w:lang w:val="en-US"/>
              </w:rPr>
              <w:t>[42]</w:t>
            </w:r>
            <w:r w:rsidRPr="00F252E3">
              <w:rPr>
                <w:rFonts w:ascii="Book Antiqua" w:hAnsi="Book Antiqua" w:cs="Times New Roman"/>
                <w:sz w:val="24"/>
                <w:szCs w:val="24"/>
                <w:lang w:val="en-US"/>
              </w:rPr>
              <w:fldChar w:fldCharType="end"/>
            </w:r>
          </w:p>
        </w:tc>
        <w:tc>
          <w:tcPr>
            <w:tcW w:w="1984" w:type="dxa"/>
            <w:shd w:val="clear" w:color="auto" w:fill="auto"/>
          </w:tcPr>
          <w:p w14:paraId="6B2F8213" w14:textId="77777777" w:rsidR="003B3E5E" w:rsidRPr="00F252E3" w:rsidRDefault="003B3E5E" w:rsidP="00F252E3">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el-GR"/>
              </w:rPr>
            </w:pPr>
            <w:r w:rsidRPr="00F252E3">
              <w:rPr>
                <w:rFonts w:ascii="Book Antiqua" w:hAnsi="Book Antiqua" w:cs="Times New Roman"/>
                <w:sz w:val="24"/>
                <w:szCs w:val="24"/>
                <w:lang w:val="el-GR"/>
              </w:rPr>
              <w:t>95 (58 with GI manifestations)</w:t>
            </w:r>
          </w:p>
        </w:tc>
        <w:tc>
          <w:tcPr>
            <w:tcW w:w="2268" w:type="dxa"/>
            <w:shd w:val="clear" w:color="auto" w:fill="auto"/>
          </w:tcPr>
          <w:p w14:paraId="189E00D3" w14:textId="77777777" w:rsidR="003B3E5E" w:rsidRPr="00F252E3" w:rsidRDefault="003B3E5E" w:rsidP="00F252E3">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el-GR"/>
              </w:rPr>
            </w:pPr>
            <w:r w:rsidRPr="00F252E3">
              <w:rPr>
                <w:rFonts w:ascii="Book Antiqua" w:hAnsi="Book Antiqua" w:cs="Times New Roman"/>
                <w:sz w:val="24"/>
                <w:szCs w:val="24"/>
                <w:lang w:val="el-GR"/>
              </w:rPr>
              <w:t>17 (17.9%)</w:t>
            </w:r>
          </w:p>
        </w:tc>
        <w:tc>
          <w:tcPr>
            <w:tcW w:w="2109" w:type="dxa"/>
            <w:shd w:val="clear" w:color="auto" w:fill="auto"/>
          </w:tcPr>
          <w:p w14:paraId="0092641D" w14:textId="77777777" w:rsidR="003B3E5E" w:rsidRPr="00F252E3" w:rsidRDefault="003B3E5E" w:rsidP="00F252E3">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el-GR"/>
              </w:rPr>
            </w:pPr>
            <w:r w:rsidRPr="00F252E3">
              <w:rPr>
                <w:rFonts w:ascii="Book Antiqua" w:hAnsi="Book Antiqua" w:cs="Times New Roman"/>
                <w:sz w:val="24"/>
                <w:szCs w:val="24"/>
                <w:lang w:val="el-GR"/>
              </w:rPr>
              <w:t>23 (24.2%)</w:t>
            </w:r>
          </w:p>
        </w:tc>
        <w:tc>
          <w:tcPr>
            <w:tcW w:w="1838" w:type="dxa"/>
            <w:gridSpan w:val="2"/>
            <w:shd w:val="clear" w:color="auto" w:fill="auto"/>
          </w:tcPr>
          <w:p w14:paraId="0B176EA0" w14:textId="77777777" w:rsidR="003B3E5E" w:rsidRPr="00F252E3" w:rsidRDefault="003B3E5E" w:rsidP="00F252E3">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el-GR"/>
              </w:rPr>
            </w:pPr>
            <w:r w:rsidRPr="00F252E3">
              <w:rPr>
                <w:rFonts w:ascii="Book Antiqua" w:hAnsi="Book Antiqua" w:cs="Times New Roman"/>
                <w:sz w:val="24"/>
                <w:szCs w:val="24"/>
                <w:lang w:val="el-GR"/>
              </w:rPr>
              <w:t>17 (17.9%)</w:t>
            </w:r>
          </w:p>
        </w:tc>
        <w:tc>
          <w:tcPr>
            <w:tcW w:w="1723" w:type="dxa"/>
            <w:shd w:val="clear" w:color="auto" w:fill="auto"/>
          </w:tcPr>
          <w:p w14:paraId="1CFBAB8C" w14:textId="77777777" w:rsidR="003B3E5E" w:rsidRPr="00F252E3" w:rsidRDefault="003B3E5E" w:rsidP="00F252E3">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el-GR"/>
              </w:rPr>
            </w:pPr>
            <w:r w:rsidRPr="00F252E3">
              <w:rPr>
                <w:rFonts w:ascii="Book Antiqua" w:hAnsi="Book Antiqua" w:cs="Times New Roman"/>
                <w:sz w:val="24"/>
                <w:szCs w:val="24"/>
                <w:lang w:val="el-GR"/>
              </w:rPr>
              <w:t>4 (4.2%)</w:t>
            </w:r>
          </w:p>
        </w:tc>
        <w:tc>
          <w:tcPr>
            <w:tcW w:w="2268" w:type="dxa"/>
            <w:shd w:val="clear" w:color="auto" w:fill="auto"/>
          </w:tcPr>
          <w:p w14:paraId="7DF0DA68" w14:textId="77777777" w:rsidR="003B3E5E" w:rsidRPr="00F252E3" w:rsidRDefault="003B3E5E" w:rsidP="00F252E3">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el-GR"/>
              </w:rPr>
            </w:pPr>
            <w:r w:rsidRPr="00F252E3">
              <w:rPr>
                <w:rFonts w:ascii="Book Antiqua" w:hAnsi="Book Antiqua" w:cs="Times New Roman"/>
                <w:sz w:val="24"/>
                <w:szCs w:val="24"/>
                <w:lang w:val="el-GR"/>
              </w:rPr>
              <w:t>2 (2.1%)</w:t>
            </w:r>
          </w:p>
        </w:tc>
        <w:tc>
          <w:tcPr>
            <w:tcW w:w="1559" w:type="dxa"/>
            <w:shd w:val="clear" w:color="auto" w:fill="auto"/>
          </w:tcPr>
          <w:p w14:paraId="1BF7C759" w14:textId="77777777" w:rsidR="003B3E5E" w:rsidRPr="00F252E3" w:rsidRDefault="003B3E5E" w:rsidP="00F252E3">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el-GR"/>
              </w:rPr>
            </w:pPr>
            <w:r w:rsidRPr="00F252E3">
              <w:rPr>
                <w:rFonts w:ascii="Book Antiqua" w:hAnsi="Book Antiqua" w:cs="Times New Roman"/>
                <w:sz w:val="24"/>
                <w:szCs w:val="24"/>
                <w:lang w:val="el-GR"/>
              </w:rPr>
              <w:t>2 (2.1%)</w:t>
            </w:r>
          </w:p>
        </w:tc>
      </w:tr>
      <w:tr w:rsidR="003B3E5E" w:rsidRPr="00F252E3" w14:paraId="1253831B" w14:textId="77777777" w:rsidTr="00583DB2">
        <w:trPr>
          <w:cnfStyle w:val="000000100000" w:firstRow="0" w:lastRow="0" w:firstColumn="0" w:lastColumn="0" w:oddVBand="0" w:evenVBand="0" w:oddHBand="1" w:evenHBand="0" w:firstRowFirstColumn="0" w:firstRowLastColumn="0" w:lastRowFirstColumn="0" w:lastRowLastColumn="0"/>
          <w:trHeight w:val="973"/>
        </w:trPr>
        <w:tc>
          <w:tcPr>
            <w:cnfStyle w:val="001000000000" w:firstRow="0" w:lastRow="0" w:firstColumn="1" w:lastColumn="0" w:oddVBand="0" w:evenVBand="0" w:oddHBand="0" w:evenHBand="0" w:firstRowFirstColumn="0" w:firstRowLastColumn="0" w:lastRowFirstColumn="0" w:lastRowLastColumn="0"/>
            <w:tcW w:w="1844" w:type="dxa"/>
            <w:shd w:val="clear" w:color="auto" w:fill="auto"/>
          </w:tcPr>
          <w:p w14:paraId="31B76978" w14:textId="107D447D" w:rsidR="003B3E5E" w:rsidRPr="00F252E3" w:rsidRDefault="003B3E5E" w:rsidP="00F252E3">
            <w:pPr>
              <w:snapToGrid w:val="0"/>
              <w:spacing w:line="360" w:lineRule="auto"/>
              <w:jc w:val="both"/>
              <w:rPr>
                <w:rFonts w:ascii="Book Antiqua" w:hAnsi="Book Antiqua" w:cs="Times New Roman"/>
                <w:b w:val="0"/>
                <w:bCs w:val="0"/>
                <w:sz w:val="24"/>
                <w:szCs w:val="24"/>
                <w:lang w:val="en-US"/>
              </w:rPr>
            </w:pPr>
            <w:r w:rsidRPr="00F252E3">
              <w:rPr>
                <w:rFonts w:ascii="Book Antiqua" w:hAnsi="Book Antiqua" w:cs="Times New Roman"/>
                <w:b w:val="0"/>
                <w:bCs w:val="0"/>
                <w:sz w:val="24"/>
                <w:szCs w:val="24"/>
                <w:lang w:val="en-US"/>
              </w:rPr>
              <w:t xml:space="preserve">Cheung </w:t>
            </w:r>
            <w:r w:rsidRPr="00F252E3">
              <w:rPr>
                <w:rFonts w:ascii="Book Antiqua" w:hAnsi="Book Antiqua" w:cs="Times New Roman"/>
                <w:b w:val="0"/>
                <w:bCs w:val="0"/>
                <w:i/>
                <w:sz w:val="24"/>
                <w:szCs w:val="24"/>
                <w:lang w:val="en-US"/>
              </w:rPr>
              <w:t>et al</w:t>
            </w:r>
            <w:r w:rsidRPr="00F252E3">
              <w:rPr>
                <w:rFonts w:ascii="Book Antiqua" w:hAnsi="Book Antiqua" w:cs="Times New Roman"/>
                <w:sz w:val="24"/>
                <w:szCs w:val="24"/>
                <w:vertAlign w:val="superscript"/>
                <w:lang w:val="en-US"/>
              </w:rPr>
              <w:fldChar w:fldCharType="begin" w:fldLock="1"/>
            </w:r>
            <w:r w:rsidR="00D43498" w:rsidRPr="00F252E3">
              <w:rPr>
                <w:rFonts w:ascii="Book Antiqua" w:hAnsi="Book Antiqua" w:cs="Times New Roman"/>
                <w:b w:val="0"/>
                <w:bCs w:val="0"/>
                <w:sz w:val="24"/>
                <w:szCs w:val="24"/>
                <w:vertAlign w:val="superscript"/>
                <w:lang w:val="en-US"/>
              </w:rPr>
              <w:instrText>ADDIN CSL_CITATION {"citationItems":[{"id":"ITEM-1","itemData":{"DOI":"10.1053/j.gastro.2020.03.065","ISSN":"00165085","PMID":"32251668","abstract":"BACKGROUND &amp; AIMS Infection with SARS-CoV-2 causes COVID-19, which has been characterized by fever, respiratory, and gastrointestinal symptoms as well as shedding of virus RNA into feces. We performed a systematic review and meta-analysis of published gastrointestinal symptoms and detection of virus in stool, and also summarized data from a cohort of patients with COVID-19 in Hong Kong. METHODS We collected data from the cohort of patients with COVID-19 in Hong Kong (n=59; diagnosis from February 2 through Feb 29, 2020), and searched PubMed, Embase, Cochrane and three Chinese databases through March 11, 2020 according to the Preferred Reporting Items for Systematic Reviews and Meta-Analyses guidelines. We analyzed pooled data on the prevalence of overall and individual gastrointestinal symptoms (anorexia, nausea, vomiting, diarrhea, and abdominal pain or discomfort) using a random effects model. RESULTS Among the 59 patients with COVID-19 in Hong Kong, 15 patients (25.4%) had gastrointestinal symptoms and 9 patients (15.3%) had stool that tested positive for virus RNA. Stool viral RNA was detected in 38.5% and 8.7% among those with and without diarrhea, respectively (P=.02). The median fecal viral load was 5.1 log10cpm in patients with diarrhea vs 3.9 log10cpm in patients without diarrhea (P=.06). In a meta-analysis of 60 studies, comprising 4243 patients, the pooled prevalence of all gastrointestinal symptoms was 17.6% (95% CI, 12.3%-24.5%); 11.8% of patients with non-severe COVID-19 had gastrointestinal symptoms (95% CI, 4.1%-29.1%) and 17.1% of patients with severe COVID-19 had gastrointestinal symptoms (95% CI, 6.9%-36.7%). In the meta-analysis, the pooled prevalence of stool samples that were positive for virus RNA was 48.1% (95% CI, 38.3%-57.9%); of these samples, 70.3% of those collected after loss of virus from respiratory specimens tested positive for the virus (95% CI, 49.6%-85.1%). CONCLUSIONS In an analysis of data from the Hong Kong cohort of patients with COVID-19 and a meta-analysis of findings from publications, we found that 17.6% of patients with COVID-19 had gastrointestinal symptoms. Virus RNA was detected in stool samples from 48.1% patients-even in stool collected after respiratory samples tested negative. Healthcare workers should therefore exercise caution in collecting fecal samples or performing endoscopic procedures in patients with COVID-19-even during patient recovery.","author":[{"dropping-particle":"","family":"Cheung","given":"Ka Shing","non-dropping-particle":"","parse-names":false,"suffix":""},{"dropping-particle":"","family":"Hung","given":"Ivan FN.","non-dropping-particle":"","parse-names":false,"suffix":""},{"dropping-particle":"","family":"Chan","given":"Pierre PY.","non-dropping-particle":"","parse-names":false,"suffix":""},{"dropping-particle":"","family":"Lung","given":"K.C.","non-dropping-particle":"","parse-names":false,"suffix":""},{"dropping-particle":"","family":"Tso","given":"Eugene","non-dropping-particle":"","parse-names":false,"suffix":""},{"dropping-particle":"","family":"Liu","given":"Raymond","non-dropping-particle":"","parse-names":false,"suffix":""},{"dropping-particle":"","family":"Ng","given":"Y.Y.","non-dropping-particle":"","parse-names":false,"suffix":""},{"dropping-particle":"","family":"Chu","given":"Man Y.","non-dropping-particle":"","parse-names":false,"suffix":""},{"dropping-particle":"","family":"Chung","given":"Tom WH.","non-dropping-particle":"","parse-names":false,"suffix":""},{"dropping-particle":"","family":"Tam","given":"Anthony Raymond","non-dropping-particle":"","parse-names":false,"suffix":""},{"dropping-particle":"","family":"Yip","given":"Cyril CY.","non-dropping-particle":"","parse-names":false,"suffix":""},{"dropping-particle":"","family":"Leung","given":"Kit-Hang","non-dropping-particle":"","parse-names":false,"suffix":""},{"dropping-particle":"","family":"Yim-Fong Fung","given":"Agnes","non-dropping-particle":"","parse-names":false,"suffix":""},{"dropping-particle":"","family":"Zhang","given":"Ricky R.","non-dropping-particle":"","parse-names":false,"suffix":""},{"dropping-particle":"","family":"Lin","given":"Yansheng","non-dropping-particle":"","parse-names":false,"suffix":""},{"dropping-particle":"","family":"Cheng","given":"Ho Ming","non-dropping-particle":"","parse-names":false,"suffix":""},{"dropping-particle":"","family":"Zhang","given":"Anna JX.","non-dropping-particle":"","parse-names":false,"suffix":""},{"dropping-particle":"","family":"To","given":"Kelvin KW.","non-dropping-particle":"","parse-names":false,"suffix":""},{"dropping-particle":"","family":"Chan","given":"Kwok-H.","non-dropping-particle":"","parse-names":false,"suffix":""},{"dropping-particle":"","family":"Yuen","given":"Kwok-Y.","non-dropping-particle":"","parse-names":false,"suffix":""},{"dropping-particle":"","family":"Leung","given":"Wai K.","non-dropping-particle":"","parse-names":false,"suffix":""}],"container-title":"Gastroenterology","id":"ITEM-1","issued":{"date-parts":[["2020","4"]]},"publisher":"Elsevier BV","title":"Gastrointestinal Manifestations of SARS-CoV-2 Infection and Virus Load in Fecal Samples from the Hong Kong Cohort and Systematic Review and Meta-analysis","type":"article-journal"},"uris":["http://www.mendeley.com/documents/?uuid=90183848-79e2-3821-8954-049b83e3b733"]}],"mendeley":{"formattedCitation":"&lt;sup&gt;[28]&lt;/sup&gt;","plainTextFormattedCitation":"[28]","previouslyFormattedCitation":"&lt;sup&gt;[28]&lt;/sup&gt;"},"properties":{"noteIndex":0},"schema":"https://github.com/citation-style-language/schema/raw/master/csl-citation.json"}</w:instrText>
            </w:r>
            <w:r w:rsidRPr="00F252E3">
              <w:rPr>
                <w:rFonts w:ascii="Book Antiqua" w:hAnsi="Book Antiqua" w:cs="Times New Roman"/>
                <w:sz w:val="24"/>
                <w:szCs w:val="24"/>
                <w:vertAlign w:val="superscript"/>
                <w:lang w:val="en-US"/>
              </w:rPr>
              <w:fldChar w:fldCharType="separate"/>
            </w:r>
            <w:r w:rsidR="00D43498" w:rsidRPr="00F252E3">
              <w:rPr>
                <w:rFonts w:ascii="Book Antiqua" w:hAnsi="Book Antiqua" w:cs="Times New Roman"/>
                <w:b w:val="0"/>
                <w:bCs w:val="0"/>
                <w:noProof/>
                <w:sz w:val="24"/>
                <w:szCs w:val="24"/>
                <w:vertAlign w:val="superscript"/>
                <w:lang w:val="en-US"/>
              </w:rPr>
              <w:t>[28]</w:t>
            </w:r>
            <w:r w:rsidRPr="00F252E3">
              <w:rPr>
                <w:rFonts w:ascii="Book Antiqua" w:hAnsi="Book Antiqua" w:cs="Times New Roman"/>
                <w:sz w:val="24"/>
                <w:szCs w:val="24"/>
                <w:lang w:val="en-US"/>
              </w:rPr>
              <w:fldChar w:fldCharType="end"/>
            </w:r>
          </w:p>
        </w:tc>
        <w:tc>
          <w:tcPr>
            <w:tcW w:w="1984" w:type="dxa"/>
            <w:shd w:val="clear" w:color="auto" w:fill="auto"/>
          </w:tcPr>
          <w:p w14:paraId="6455F8A2" w14:textId="77777777" w:rsidR="003B3E5E" w:rsidRPr="00F252E3" w:rsidRDefault="003B3E5E" w:rsidP="00F252E3">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val="en-US"/>
              </w:rPr>
            </w:pPr>
            <w:r w:rsidRPr="00F252E3">
              <w:rPr>
                <w:rFonts w:ascii="Book Antiqua" w:hAnsi="Book Antiqua" w:cs="Times New Roman"/>
                <w:sz w:val="24"/>
                <w:szCs w:val="24"/>
                <w:lang w:val="en-US"/>
              </w:rPr>
              <w:t>59 (15 with GI manifestations)</w:t>
            </w:r>
          </w:p>
        </w:tc>
        <w:tc>
          <w:tcPr>
            <w:tcW w:w="2268" w:type="dxa"/>
            <w:shd w:val="clear" w:color="auto" w:fill="auto"/>
          </w:tcPr>
          <w:p w14:paraId="51304919" w14:textId="794E5AC7" w:rsidR="003B3E5E" w:rsidRPr="00F252E3" w:rsidRDefault="00583DB2" w:rsidP="00F252E3">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i/>
                <w:iCs/>
                <w:sz w:val="24"/>
                <w:szCs w:val="24"/>
                <w:lang w:val="en-US"/>
              </w:rPr>
            </w:pPr>
            <w:r w:rsidRPr="00F252E3">
              <w:rPr>
                <w:rFonts w:ascii="Book Antiqua" w:hAnsi="Book Antiqua" w:cs="Times New Roman"/>
                <w:iCs/>
                <w:sz w:val="24"/>
                <w:szCs w:val="24"/>
                <w:lang w:val="en-US"/>
              </w:rPr>
              <w:t>NA</w:t>
            </w:r>
          </w:p>
        </w:tc>
        <w:tc>
          <w:tcPr>
            <w:tcW w:w="2109" w:type="dxa"/>
            <w:shd w:val="clear" w:color="auto" w:fill="auto"/>
          </w:tcPr>
          <w:p w14:paraId="447133A6" w14:textId="77777777" w:rsidR="003B3E5E" w:rsidRPr="00F252E3" w:rsidRDefault="003B3E5E" w:rsidP="00F252E3">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val="en-US"/>
              </w:rPr>
            </w:pPr>
            <w:r w:rsidRPr="00F252E3">
              <w:rPr>
                <w:rFonts w:ascii="Book Antiqua" w:hAnsi="Book Antiqua" w:cs="Times New Roman"/>
                <w:sz w:val="24"/>
                <w:szCs w:val="24"/>
                <w:lang w:val="en-US"/>
              </w:rPr>
              <w:t>13 (22%)</w:t>
            </w:r>
          </w:p>
        </w:tc>
        <w:tc>
          <w:tcPr>
            <w:tcW w:w="1838" w:type="dxa"/>
            <w:gridSpan w:val="2"/>
            <w:shd w:val="clear" w:color="auto" w:fill="auto"/>
          </w:tcPr>
          <w:p w14:paraId="45D752E7" w14:textId="52C3D7ED" w:rsidR="003B3E5E" w:rsidRPr="00F252E3" w:rsidRDefault="00583DB2" w:rsidP="00F252E3">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i/>
                <w:iCs/>
                <w:sz w:val="24"/>
                <w:szCs w:val="24"/>
                <w:lang w:val="en-US"/>
              </w:rPr>
            </w:pPr>
            <w:r w:rsidRPr="00F252E3">
              <w:rPr>
                <w:rFonts w:ascii="Book Antiqua" w:hAnsi="Book Antiqua" w:cs="Times New Roman"/>
                <w:iCs/>
                <w:sz w:val="24"/>
                <w:szCs w:val="24"/>
                <w:lang w:val="en-US"/>
              </w:rPr>
              <w:t>NA</w:t>
            </w:r>
          </w:p>
        </w:tc>
        <w:tc>
          <w:tcPr>
            <w:tcW w:w="1723" w:type="dxa"/>
            <w:shd w:val="clear" w:color="auto" w:fill="auto"/>
          </w:tcPr>
          <w:p w14:paraId="70943B76" w14:textId="77777777" w:rsidR="003B3E5E" w:rsidRPr="00F252E3" w:rsidRDefault="003B3E5E" w:rsidP="00F252E3">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val="en-US"/>
              </w:rPr>
            </w:pPr>
            <w:r w:rsidRPr="00F252E3">
              <w:rPr>
                <w:rFonts w:ascii="Book Antiqua" w:hAnsi="Book Antiqua" w:cs="Times New Roman"/>
                <w:sz w:val="24"/>
                <w:szCs w:val="24"/>
                <w:lang w:val="en-US"/>
              </w:rPr>
              <w:t>1 (1.7%)</w:t>
            </w:r>
          </w:p>
        </w:tc>
        <w:tc>
          <w:tcPr>
            <w:tcW w:w="2268" w:type="dxa"/>
            <w:shd w:val="clear" w:color="auto" w:fill="auto"/>
          </w:tcPr>
          <w:p w14:paraId="01BA0C04" w14:textId="77777777" w:rsidR="003B3E5E" w:rsidRPr="00F252E3" w:rsidRDefault="003B3E5E" w:rsidP="00F252E3">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val="en-US"/>
              </w:rPr>
            </w:pPr>
            <w:r w:rsidRPr="00F252E3">
              <w:rPr>
                <w:rFonts w:ascii="Book Antiqua" w:hAnsi="Book Antiqua" w:cs="Times New Roman"/>
                <w:sz w:val="24"/>
                <w:szCs w:val="24"/>
                <w:lang w:val="en-US"/>
              </w:rPr>
              <w:t>7 (11.9%)</w:t>
            </w:r>
          </w:p>
        </w:tc>
        <w:tc>
          <w:tcPr>
            <w:tcW w:w="1559" w:type="dxa"/>
            <w:shd w:val="clear" w:color="auto" w:fill="auto"/>
          </w:tcPr>
          <w:p w14:paraId="596BA987" w14:textId="402D0448" w:rsidR="003B3E5E" w:rsidRPr="00F252E3" w:rsidRDefault="00583DB2" w:rsidP="00F252E3">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i/>
                <w:iCs/>
                <w:sz w:val="24"/>
                <w:szCs w:val="24"/>
                <w:lang w:val="en-US"/>
              </w:rPr>
            </w:pPr>
            <w:r w:rsidRPr="00F252E3">
              <w:rPr>
                <w:rFonts w:ascii="Book Antiqua" w:hAnsi="Book Antiqua" w:cs="Times New Roman"/>
                <w:iCs/>
                <w:sz w:val="24"/>
                <w:szCs w:val="24"/>
                <w:lang w:val="en-US"/>
              </w:rPr>
              <w:t>NA</w:t>
            </w:r>
          </w:p>
        </w:tc>
      </w:tr>
      <w:tr w:rsidR="003B3E5E" w:rsidRPr="00F252E3" w14:paraId="1B77DA84" w14:textId="77777777" w:rsidTr="00583DB2">
        <w:trPr>
          <w:trHeight w:val="434"/>
        </w:trPr>
        <w:tc>
          <w:tcPr>
            <w:cnfStyle w:val="001000000000" w:firstRow="0" w:lastRow="0" w:firstColumn="1" w:lastColumn="0" w:oddVBand="0" w:evenVBand="0" w:oddHBand="0" w:evenHBand="0" w:firstRowFirstColumn="0" w:firstRowLastColumn="0" w:lastRowFirstColumn="0" w:lastRowLastColumn="0"/>
            <w:tcW w:w="1844" w:type="dxa"/>
            <w:shd w:val="clear" w:color="auto" w:fill="auto"/>
          </w:tcPr>
          <w:p w14:paraId="28D94BDF" w14:textId="71D28D43" w:rsidR="003B3E5E" w:rsidRPr="00F252E3" w:rsidRDefault="00583DB2" w:rsidP="00F252E3">
            <w:pPr>
              <w:snapToGrid w:val="0"/>
              <w:spacing w:line="360" w:lineRule="auto"/>
              <w:jc w:val="both"/>
              <w:rPr>
                <w:rFonts w:ascii="Book Antiqua" w:hAnsi="Book Antiqua" w:cs="Times New Roman"/>
                <w:b w:val="0"/>
                <w:bCs w:val="0"/>
                <w:sz w:val="24"/>
                <w:szCs w:val="24"/>
                <w:lang w:val="en-US"/>
              </w:rPr>
            </w:pPr>
            <w:r w:rsidRPr="00F252E3">
              <w:rPr>
                <w:rFonts w:ascii="Book Antiqua" w:hAnsi="Book Antiqua" w:cs="Times New Roman"/>
                <w:b w:val="0"/>
                <w:bCs w:val="0"/>
                <w:sz w:val="24"/>
                <w:szCs w:val="24"/>
                <w:lang w:val="en-US"/>
              </w:rPr>
              <w:t xml:space="preserve">Xia </w:t>
            </w:r>
            <w:r w:rsidR="003B3E5E" w:rsidRPr="00F252E3">
              <w:rPr>
                <w:rFonts w:ascii="Book Antiqua" w:hAnsi="Book Antiqua" w:cs="Times New Roman"/>
                <w:b w:val="0"/>
                <w:bCs w:val="0"/>
                <w:i/>
                <w:sz w:val="24"/>
                <w:szCs w:val="24"/>
                <w:lang w:val="en-US"/>
              </w:rPr>
              <w:t>et al</w:t>
            </w:r>
            <w:r w:rsidR="003B3E5E" w:rsidRPr="00F252E3">
              <w:rPr>
                <w:rFonts w:ascii="Book Antiqua" w:hAnsi="Book Antiqua" w:cs="Times New Roman"/>
                <w:sz w:val="24"/>
                <w:szCs w:val="24"/>
                <w:vertAlign w:val="superscript"/>
                <w:lang w:val="en-US"/>
              </w:rPr>
              <w:fldChar w:fldCharType="begin" w:fldLock="1"/>
            </w:r>
            <w:r w:rsidR="009B4FA4" w:rsidRPr="00F252E3">
              <w:rPr>
                <w:rFonts w:ascii="Book Antiqua" w:hAnsi="Book Antiqua" w:cs="Times New Roman"/>
                <w:b w:val="0"/>
                <w:bCs w:val="0"/>
                <w:sz w:val="24"/>
                <w:szCs w:val="24"/>
                <w:vertAlign w:val="superscript"/>
                <w:lang w:val="en-US"/>
              </w:rPr>
              <w:instrText>ADDIN CSL_CITATION {"citationItems":[{"id":"ITEM-1","itemData":{"DOI":"10.1002/ppul.24718","ISSN":"10990496","PMID":"32134205","abstract":"Purpose: To discuss the different characteristics of clinical, laboratory, and chest computed tomography (CT) in pediatric patients from adults with 2019 novel coronavirus (COVID-19) infection. Methods: The clinical, laboratory, and chest CT features of 20 pediatric inpatients with COVID-19 infection confirmed by pharyngeal swab COVID-19 nucleic acid test were retrospectively analyzed during 23 January and 8 February 2020. The clinical and laboratory information was obtained from inpatient records. All the patients were undergone chest CT in our hospital. Results: Thirteen pediatric patients (13/20, 65%) had an identified history of close contact with COVID-19 diagnosed family members. Fever (12/20, 60%) and cough (13/20, 65%) were the most common symptoms. For laboratory findings, procalcitonin elevation (16/20, 80%) should be pay attention to, which is not common in adults. Coinfection (8/20, 40%) is common in pediatric patients. A total of 6 patients presented with unilateral pulmonary lesions (6/20, 30%), 10 with bilateral pulmonary lesions (10/20, 50%), and 4 cases showed no abnormality on chest CT (4/20, 20%). Consolidation with surrounding halo sign was observed in 10 patients (10/20, 50%), ground-glass opacities were observed in 12 patients (12/20, 60%), fine mesh shadow was observed in 4 patients (4/20, 20%), and tiny nodules were observed in 3 patients (3/20, 15%). Conclusion: Procalcitonin elevation and consolidation with surrounding halo signs were common in pediatric patients which were different from adults. It is suggested that underlying coinfection may be more common in pediatrics, and the consolidation with surrounding halo sign which is considered as a typical sign in pediatric patients.","author":[{"dropping-particle":"","family":"Xia","given":"Wei","non-dropping-particle":"","parse-names":false,"suffix":""},{"dropping-particle":"","family":"Shao","given":"Jianbo","non-dropping-particle":"","parse-names":false,"suffix":""},{"dropping-particle":"","family":"Guo","given":"Yu","non-dropping-particle":"","parse-names":false,"suffix":""},{"dropping-particle":"","family":"Peng","given":"Xuehua","non-dropping-particle":"","parse-names":false,"suffix":""},{"dropping-particle":"","family":"Li","given":"Zhen","non-dropping-particle":"","parse-names":false,"suffix":""},{"dropping-particle":"","family":"Hu","given":"Daoyu","non-dropping-particle":"","parse-names":false,"suffix":""}],"container-title":"Pediatric Pulmonology","id":"ITEM-1","issued":{"date-parts":[["2020","5","1"]]},"publisher":"John Wiley and Sons Inc.","title":"Clinical and CT features in pediatric patients with COVID-19 infection: Different points from adults","type":"article-journal"},"uris":["http://www.mendeley.com/documents/?uuid=7a672f60-a5ae-3696-8492-6547b8f9bef5"]}],"mendeley":{"formattedCitation":"&lt;sup&gt;[43]&lt;/sup&gt;","plainTextFormattedCitation":"[43]","previouslyFormattedCitation":"&lt;sup&gt;[43]&lt;/sup&gt;"},"properties":{"noteIndex":0},"schema":"https://github.com/citation-style-language/schema/raw/master/csl-citation.json"}</w:instrText>
            </w:r>
            <w:r w:rsidR="003B3E5E" w:rsidRPr="00F252E3">
              <w:rPr>
                <w:rFonts w:ascii="Book Antiqua" w:hAnsi="Book Antiqua" w:cs="Times New Roman"/>
                <w:sz w:val="24"/>
                <w:szCs w:val="24"/>
                <w:vertAlign w:val="superscript"/>
                <w:lang w:val="en-US"/>
              </w:rPr>
              <w:fldChar w:fldCharType="separate"/>
            </w:r>
            <w:r w:rsidR="009B4FA4" w:rsidRPr="00F252E3">
              <w:rPr>
                <w:rFonts w:ascii="Book Antiqua" w:hAnsi="Book Antiqua" w:cs="Times New Roman"/>
                <w:b w:val="0"/>
                <w:bCs w:val="0"/>
                <w:noProof/>
                <w:sz w:val="24"/>
                <w:szCs w:val="24"/>
                <w:vertAlign w:val="superscript"/>
                <w:lang w:val="en-US"/>
              </w:rPr>
              <w:t>[43]</w:t>
            </w:r>
            <w:r w:rsidR="003B3E5E" w:rsidRPr="00F252E3">
              <w:rPr>
                <w:rFonts w:ascii="Book Antiqua" w:hAnsi="Book Antiqua" w:cs="Times New Roman"/>
                <w:sz w:val="24"/>
                <w:szCs w:val="24"/>
                <w:lang w:val="en-US"/>
              </w:rPr>
              <w:fldChar w:fldCharType="end"/>
            </w:r>
          </w:p>
        </w:tc>
        <w:tc>
          <w:tcPr>
            <w:tcW w:w="1984" w:type="dxa"/>
            <w:shd w:val="clear" w:color="auto" w:fill="auto"/>
          </w:tcPr>
          <w:p w14:paraId="3340722B" w14:textId="77777777" w:rsidR="003B3E5E" w:rsidRPr="00F252E3" w:rsidRDefault="003B3E5E" w:rsidP="00F252E3">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el-GR"/>
              </w:rPr>
            </w:pPr>
            <w:r w:rsidRPr="00F252E3">
              <w:rPr>
                <w:rFonts w:ascii="Book Antiqua" w:hAnsi="Book Antiqua" w:cs="Times New Roman"/>
                <w:sz w:val="24"/>
                <w:szCs w:val="24"/>
                <w:lang w:val="el-GR"/>
              </w:rPr>
              <w:t>20</w:t>
            </w:r>
          </w:p>
        </w:tc>
        <w:tc>
          <w:tcPr>
            <w:tcW w:w="2268" w:type="dxa"/>
            <w:shd w:val="clear" w:color="auto" w:fill="auto"/>
          </w:tcPr>
          <w:p w14:paraId="4A68B263" w14:textId="115DD30F" w:rsidR="003B3E5E" w:rsidRPr="00F252E3" w:rsidRDefault="00583DB2" w:rsidP="00F252E3">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i/>
                <w:iCs/>
                <w:sz w:val="24"/>
                <w:szCs w:val="24"/>
                <w:lang w:val="el-GR"/>
              </w:rPr>
            </w:pPr>
            <w:r w:rsidRPr="00F252E3">
              <w:rPr>
                <w:rFonts w:ascii="Book Antiqua" w:hAnsi="Book Antiqua" w:cs="Times New Roman"/>
                <w:iCs/>
                <w:sz w:val="24"/>
                <w:szCs w:val="24"/>
                <w:lang w:val="en-US"/>
              </w:rPr>
              <w:t>NA</w:t>
            </w:r>
          </w:p>
        </w:tc>
        <w:tc>
          <w:tcPr>
            <w:tcW w:w="2109" w:type="dxa"/>
            <w:shd w:val="clear" w:color="auto" w:fill="auto"/>
          </w:tcPr>
          <w:p w14:paraId="2D9066D8" w14:textId="77777777" w:rsidR="003B3E5E" w:rsidRPr="00F252E3" w:rsidRDefault="003B3E5E" w:rsidP="00F252E3">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el-GR"/>
              </w:rPr>
            </w:pPr>
            <w:r w:rsidRPr="00F252E3">
              <w:rPr>
                <w:rFonts w:ascii="Book Antiqua" w:hAnsi="Book Antiqua" w:cs="Times New Roman"/>
                <w:sz w:val="24"/>
                <w:szCs w:val="24"/>
                <w:lang w:val="el-GR"/>
              </w:rPr>
              <w:t>3 (15%)</w:t>
            </w:r>
          </w:p>
        </w:tc>
        <w:tc>
          <w:tcPr>
            <w:tcW w:w="1838" w:type="dxa"/>
            <w:gridSpan w:val="2"/>
            <w:shd w:val="clear" w:color="auto" w:fill="auto"/>
          </w:tcPr>
          <w:p w14:paraId="17C62F02" w14:textId="34213CD1" w:rsidR="003B3E5E" w:rsidRPr="00F252E3" w:rsidRDefault="00583DB2" w:rsidP="00F252E3">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i/>
                <w:iCs/>
                <w:sz w:val="24"/>
                <w:szCs w:val="24"/>
                <w:lang w:val="el-GR"/>
              </w:rPr>
            </w:pPr>
            <w:r w:rsidRPr="00F252E3">
              <w:rPr>
                <w:rFonts w:ascii="Book Antiqua" w:hAnsi="Book Antiqua" w:cs="Times New Roman"/>
                <w:iCs/>
                <w:sz w:val="24"/>
                <w:szCs w:val="24"/>
                <w:lang w:val="en-US"/>
              </w:rPr>
              <w:t>NA</w:t>
            </w:r>
          </w:p>
        </w:tc>
        <w:tc>
          <w:tcPr>
            <w:tcW w:w="1723" w:type="dxa"/>
            <w:shd w:val="clear" w:color="auto" w:fill="auto"/>
          </w:tcPr>
          <w:p w14:paraId="29061E98" w14:textId="77777777" w:rsidR="003B3E5E" w:rsidRPr="00F252E3" w:rsidRDefault="003B3E5E" w:rsidP="00F252E3">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el-GR"/>
              </w:rPr>
            </w:pPr>
            <w:r w:rsidRPr="00F252E3">
              <w:rPr>
                <w:rFonts w:ascii="Book Antiqua" w:hAnsi="Book Antiqua" w:cs="Times New Roman"/>
                <w:sz w:val="24"/>
                <w:szCs w:val="24"/>
                <w:lang w:val="el-GR"/>
              </w:rPr>
              <w:t>2 (10%)</w:t>
            </w:r>
          </w:p>
        </w:tc>
        <w:tc>
          <w:tcPr>
            <w:tcW w:w="2268" w:type="dxa"/>
            <w:shd w:val="clear" w:color="auto" w:fill="auto"/>
          </w:tcPr>
          <w:p w14:paraId="6AD06FE7" w14:textId="145A5311" w:rsidR="003B3E5E" w:rsidRPr="00F252E3" w:rsidRDefault="00583DB2" w:rsidP="00F252E3">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i/>
                <w:iCs/>
                <w:sz w:val="24"/>
                <w:szCs w:val="24"/>
                <w:lang w:val="el-GR"/>
              </w:rPr>
            </w:pPr>
            <w:r w:rsidRPr="00F252E3">
              <w:rPr>
                <w:rFonts w:ascii="Book Antiqua" w:hAnsi="Book Antiqua" w:cs="Times New Roman"/>
                <w:iCs/>
                <w:sz w:val="24"/>
                <w:szCs w:val="24"/>
                <w:lang w:val="en-US"/>
              </w:rPr>
              <w:t>NA</w:t>
            </w:r>
          </w:p>
        </w:tc>
        <w:tc>
          <w:tcPr>
            <w:tcW w:w="1559" w:type="dxa"/>
            <w:shd w:val="clear" w:color="auto" w:fill="auto"/>
          </w:tcPr>
          <w:p w14:paraId="5961E415" w14:textId="0FE5A7B5" w:rsidR="003B3E5E" w:rsidRPr="00F252E3" w:rsidRDefault="00583DB2" w:rsidP="00F252E3">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i/>
                <w:iCs/>
                <w:sz w:val="24"/>
                <w:szCs w:val="24"/>
                <w:lang w:val="el-GR"/>
              </w:rPr>
            </w:pPr>
            <w:r w:rsidRPr="00F252E3">
              <w:rPr>
                <w:rFonts w:ascii="Book Antiqua" w:hAnsi="Book Antiqua" w:cs="Times New Roman"/>
                <w:iCs/>
                <w:sz w:val="24"/>
                <w:szCs w:val="24"/>
                <w:lang w:val="en-US"/>
              </w:rPr>
              <w:t>NA</w:t>
            </w:r>
          </w:p>
        </w:tc>
      </w:tr>
      <w:tr w:rsidR="003B3E5E" w:rsidRPr="00F252E3" w14:paraId="60D970C5" w14:textId="77777777" w:rsidTr="00583DB2">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844" w:type="dxa"/>
            <w:tcBorders>
              <w:bottom w:val="single" w:sz="4" w:space="0" w:color="000000" w:themeColor="text1"/>
            </w:tcBorders>
            <w:shd w:val="clear" w:color="auto" w:fill="auto"/>
          </w:tcPr>
          <w:p w14:paraId="6006A81B" w14:textId="5A09BF35" w:rsidR="003B3E5E" w:rsidRPr="00F252E3" w:rsidRDefault="003B3E5E" w:rsidP="00F252E3">
            <w:pPr>
              <w:snapToGrid w:val="0"/>
              <w:spacing w:line="360" w:lineRule="auto"/>
              <w:jc w:val="both"/>
              <w:rPr>
                <w:rFonts w:ascii="Book Antiqua" w:hAnsi="Book Antiqua" w:cs="Times New Roman"/>
                <w:b w:val="0"/>
                <w:bCs w:val="0"/>
                <w:sz w:val="24"/>
                <w:szCs w:val="24"/>
                <w:lang w:val="en-US"/>
              </w:rPr>
            </w:pPr>
            <w:r w:rsidRPr="00F252E3">
              <w:rPr>
                <w:rFonts w:ascii="Book Antiqua" w:hAnsi="Book Antiqua" w:cs="Times New Roman"/>
                <w:b w:val="0"/>
                <w:bCs w:val="0"/>
                <w:sz w:val="24"/>
                <w:szCs w:val="24"/>
                <w:lang w:val="en-US"/>
              </w:rPr>
              <w:t>Xiao</w:t>
            </w:r>
            <w:r w:rsidR="00960D62" w:rsidRPr="00F252E3">
              <w:rPr>
                <w:rFonts w:ascii="Book Antiqua" w:hAnsi="Book Antiqua" w:cs="Times New Roman"/>
                <w:b w:val="0"/>
                <w:bCs w:val="0"/>
                <w:sz w:val="24"/>
                <w:szCs w:val="24"/>
                <w:lang w:val="en-US"/>
              </w:rPr>
              <w:t xml:space="preserve"> </w:t>
            </w:r>
            <w:r w:rsidRPr="00F252E3">
              <w:rPr>
                <w:rFonts w:ascii="Book Antiqua" w:hAnsi="Book Antiqua" w:cs="Times New Roman"/>
                <w:b w:val="0"/>
                <w:bCs w:val="0"/>
                <w:i/>
                <w:sz w:val="24"/>
                <w:szCs w:val="24"/>
                <w:lang w:val="en-US"/>
              </w:rPr>
              <w:t>et al</w:t>
            </w:r>
            <w:r w:rsidRPr="00F252E3">
              <w:rPr>
                <w:rFonts w:ascii="Book Antiqua" w:hAnsi="Book Antiqua" w:cs="Times New Roman"/>
                <w:sz w:val="24"/>
                <w:szCs w:val="24"/>
                <w:vertAlign w:val="superscript"/>
                <w:lang w:val="en-US"/>
              </w:rPr>
              <w:fldChar w:fldCharType="begin" w:fldLock="1"/>
            </w:r>
            <w:r w:rsidR="00951A5B" w:rsidRPr="00F252E3">
              <w:rPr>
                <w:rFonts w:ascii="Book Antiqua" w:hAnsi="Book Antiqua" w:cs="Times New Roman"/>
                <w:b w:val="0"/>
                <w:bCs w:val="0"/>
                <w:sz w:val="24"/>
                <w:szCs w:val="24"/>
                <w:vertAlign w:val="superscript"/>
                <w:lang w:val="en-US"/>
              </w:rPr>
              <w:instrText>ADDIN CSL_CITATION {"citationItems":[{"id":"ITEM-1","itemData":{"DOI":"10.1053/j.gastro.2020.02.055","ISSN":"00165085","PMID":"32142773","abstract":"The new coronavirus (SARS-CoV-2) outbreak originating from Wuhan, China, poses a threat to global health. While it's evident that the virus invades respiratory tract and transmits from human to human through airway, other viral tropisms and transmission routes remain unknown. We tested viral RNA in stool from 73 SARS-CoV-2-infected hospitalized patients using rRT-PCR. 53.42% of the patients tested positive in stool. 23.29% of the patients remained positive in feces even after the viral RNA decreased to undetectable level in respiratory tract. The viral RNA was also detected in gastrointestinal tissues. Furthermore, gastric, duodenal and rectal epithelia showed positive immunofluorescent staining of viral host receptor ACE2 and viral nucleocapsid protein in a case of SARS-CoV-2 infection. Our results provide evidence for gastrointestinal infection of SARS-CoV-2, highlighting its potential fecal-oral transmission route. ### Competing Interest Statement The authors have declared no competing interest. ### Funding Statement This work was funded by the National Natural Science Foundation of China (grant 81870411). The funders had no involvement in study design, writing the report or decision for publication. ### Author Declarations All relevant ethical guidelines have been followed; any necessary IRB and/or ethics committee approvals have been obtained and details of the IRB/oversight body are included in the manuscript. Yes All necessary patient/participant consent has been obtained and the appropriate institutional forms have been archived. Yes I understand that all clinical trials and any other prospective interventional studies must be registered with an ICMJE-approved registry, such as ClinicalTrials.gov. I confirm that any such study reported in the manuscript has been registered and the trial registration ID is provided (note: if posting a prospective study registered retrospectively, please provide a statement in the trial ID field explaining why the study was not registered in advance). Yes I have followed all appropriate research reporting guidelines and uploaded the relevant EQUATOR Network research reporting checklist(s) and other pertinent material as supplementary files, if applicable. Yes The data used to support the findings of this study are available from the corresponding author upon request.","author":[{"dropping-particle":"","family":"Xiao","given":"Fei","non-dropping-particle":"","parse-names":false,"suffix":""},{"dropping-particle":"","family":"Tang","given":"Meiwen","non-dropping-particle":"","parse-names":false,"suffix":""},{"dropping-particle":"","family":"Zheng","given":"Xiaobin","non-dropping-particle":"","parse-names":false,"suffix":""},{"dropping-particle":"","family":"Liu","given":"Ye","non-dropping-particle":"","parse-names":false,"suffix":""},{"dropping-particle":"","family":"Li","given":"Xiaofeng","non-dropping-particle":"","parse-names":false,"suffix":""},{"dropping-particle":"","family":"Shan","given":"Hong","non-dropping-particle":"","parse-names":false,"suffix":""}],"container-title":"Gastroenterology","id":"ITEM-1","issued":{"date-parts":[["2020","3"]]},"publisher":"Elsevier BV","title":"Evidence for gastrointestinal infection of SARS-CoV-2","type":"article-journal"},"uris":["http://www.mendeley.com/documents/?uuid=7e968647-4f73-339e-900a-c47144a44b78"]}],"mendeley":{"formattedCitation":"&lt;sup&gt;[8]&lt;/sup&gt;","plainTextFormattedCitation":"[8]","previouslyFormattedCitation":"&lt;sup&gt;[8]&lt;/sup&gt;"},"properties":{"noteIndex":0},"schema":"https://github.com/citation-style-language/schema/raw/master/csl-citation.json"}</w:instrText>
            </w:r>
            <w:r w:rsidRPr="00F252E3">
              <w:rPr>
                <w:rFonts w:ascii="Book Antiqua" w:hAnsi="Book Antiqua" w:cs="Times New Roman"/>
                <w:sz w:val="24"/>
                <w:szCs w:val="24"/>
                <w:vertAlign w:val="superscript"/>
                <w:lang w:val="en-US"/>
              </w:rPr>
              <w:fldChar w:fldCharType="separate"/>
            </w:r>
            <w:r w:rsidR="000F6C66" w:rsidRPr="00F252E3">
              <w:rPr>
                <w:rFonts w:ascii="Book Antiqua" w:hAnsi="Book Antiqua" w:cs="Times New Roman"/>
                <w:b w:val="0"/>
                <w:bCs w:val="0"/>
                <w:noProof/>
                <w:sz w:val="24"/>
                <w:szCs w:val="24"/>
                <w:vertAlign w:val="superscript"/>
                <w:lang w:val="en-US"/>
              </w:rPr>
              <w:t>[8]</w:t>
            </w:r>
            <w:r w:rsidRPr="00F252E3">
              <w:rPr>
                <w:rFonts w:ascii="Book Antiqua" w:hAnsi="Book Antiqua" w:cs="Times New Roman"/>
                <w:sz w:val="24"/>
                <w:szCs w:val="24"/>
                <w:lang w:val="en-US"/>
              </w:rPr>
              <w:fldChar w:fldCharType="end"/>
            </w:r>
          </w:p>
        </w:tc>
        <w:tc>
          <w:tcPr>
            <w:tcW w:w="1984" w:type="dxa"/>
            <w:tcBorders>
              <w:bottom w:val="single" w:sz="4" w:space="0" w:color="000000" w:themeColor="text1"/>
            </w:tcBorders>
            <w:shd w:val="clear" w:color="auto" w:fill="auto"/>
          </w:tcPr>
          <w:p w14:paraId="7A6C0FD0" w14:textId="77777777" w:rsidR="003B3E5E" w:rsidRPr="00F252E3" w:rsidRDefault="003B3E5E" w:rsidP="00F252E3">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val="el-GR"/>
              </w:rPr>
            </w:pPr>
            <w:r w:rsidRPr="00F252E3">
              <w:rPr>
                <w:rFonts w:ascii="Book Antiqua" w:hAnsi="Book Antiqua" w:cs="Times New Roman"/>
                <w:sz w:val="24"/>
                <w:szCs w:val="24"/>
                <w:lang w:val="el-GR"/>
              </w:rPr>
              <w:t>73</w:t>
            </w:r>
          </w:p>
        </w:tc>
        <w:tc>
          <w:tcPr>
            <w:tcW w:w="2268" w:type="dxa"/>
            <w:tcBorders>
              <w:bottom w:val="single" w:sz="4" w:space="0" w:color="000000" w:themeColor="text1"/>
            </w:tcBorders>
            <w:shd w:val="clear" w:color="auto" w:fill="auto"/>
          </w:tcPr>
          <w:p w14:paraId="1EA79002" w14:textId="7EAAEBDB" w:rsidR="003B3E5E" w:rsidRPr="00F252E3" w:rsidRDefault="00583DB2" w:rsidP="00F252E3">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i/>
                <w:iCs/>
                <w:sz w:val="24"/>
                <w:szCs w:val="24"/>
                <w:lang w:val="el-GR"/>
              </w:rPr>
            </w:pPr>
            <w:r w:rsidRPr="00F252E3">
              <w:rPr>
                <w:rFonts w:ascii="Book Antiqua" w:hAnsi="Book Antiqua" w:cs="Times New Roman"/>
                <w:iCs/>
                <w:sz w:val="24"/>
                <w:szCs w:val="24"/>
                <w:lang w:val="en-US"/>
              </w:rPr>
              <w:t>NA</w:t>
            </w:r>
          </w:p>
        </w:tc>
        <w:tc>
          <w:tcPr>
            <w:tcW w:w="2109" w:type="dxa"/>
            <w:tcBorders>
              <w:bottom w:val="single" w:sz="4" w:space="0" w:color="000000" w:themeColor="text1"/>
            </w:tcBorders>
            <w:shd w:val="clear" w:color="auto" w:fill="auto"/>
          </w:tcPr>
          <w:p w14:paraId="1D4C5081" w14:textId="77777777" w:rsidR="003B3E5E" w:rsidRPr="00F252E3" w:rsidRDefault="003B3E5E" w:rsidP="00F252E3">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val="el-GR"/>
              </w:rPr>
            </w:pPr>
            <w:r w:rsidRPr="00F252E3">
              <w:rPr>
                <w:rFonts w:ascii="Book Antiqua" w:hAnsi="Book Antiqua" w:cs="Times New Roman"/>
                <w:sz w:val="24"/>
                <w:szCs w:val="24"/>
                <w:lang w:val="el-GR"/>
              </w:rPr>
              <w:t>26 (35.6%)</w:t>
            </w:r>
          </w:p>
        </w:tc>
        <w:tc>
          <w:tcPr>
            <w:tcW w:w="1838" w:type="dxa"/>
            <w:gridSpan w:val="2"/>
            <w:tcBorders>
              <w:bottom w:val="single" w:sz="4" w:space="0" w:color="000000" w:themeColor="text1"/>
            </w:tcBorders>
            <w:shd w:val="clear" w:color="auto" w:fill="auto"/>
          </w:tcPr>
          <w:p w14:paraId="13B92C0C" w14:textId="42FC1763" w:rsidR="003B3E5E" w:rsidRPr="00F252E3" w:rsidRDefault="00583DB2" w:rsidP="00F252E3">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i/>
                <w:iCs/>
                <w:sz w:val="24"/>
                <w:szCs w:val="24"/>
                <w:lang w:val="el-GR"/>
              </w:rPr>
            </w:pPr>
            <w:r w:rsidRPr="00F252E3">
              <w:rPr>
                <w:rFonts w:ascii="Book Antiqua" w:hAnsi="Book Antiqua" w:cs="Times New Roman"/>
                <w:iCs/>
                <w:sz w:val="24"/>
                <w:szCs w:val="24"/>
                <w:lang w:val="en-US"/>
              </w:rPr>
              <w:t>NA</w:t>
            </w:r>
          </w:p>
        </w:tc>
        <w:tc>
          <w:tcPr>
            <w:tcW w:w="1723" w:type="dxa"/>
            <w:tcBorders>
              <w:bottom w:val="single" w:sz="4" w:space="0" w:color="000000" w:themeColor="text1"/>
            </w:tcBorders>
            <w:shd w:val="clear" w:color="auto" w:fill="auto"/>
          </w:tcPr>
          <w:p w14:paraId="41DB9144" w14:textId="49D18B20" w:rsidR="003B3E5E" w:rsidRPr="00F252E3" w:rsidRDefault="00583DB2" w:rsidP="00F252E3">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i/>
                <w:iCs/>
                <w:sz w:val="24"/>
                <w:szCs w:val="24"/>
                <w:lang w:val="el-GR"/>
              </w:rPr>
            </w:pPr>
            <w:r w:rsidRPr="00F252E3">
              <w:rPr>
                <w:rFonts w:ascii="Book Antiqua" w:hAnsi="Book Antiqua" w:cs="Times New Roman"/>
                <w:iCs/>
                <w:sz w:val="24"/>
                <w:szCs w:val="24"/>
                <w:lang w:val="en-US"/>
              </w:rPr>
              <w:t>NA</w:t>
            </w:r>
          </w:p>
        </w:tc>
        <w:tc>
          <w:tcPr>
            <w:tcW w:w="2268" w:type="dxa"/>
            <w:tcBorders>
              <w:bottom w:val="single" w:sz="4" w:space="0" w:color="000000" w:themeColor="text1"/>
            </w:tcBorders>
            <w:shd w:val="clear" w:color="auto" w:fill="auto"/>
          </w:tcPr>
          <w:p w14:paraId="1F60AD6E" w14:textId="6B883040" w:rsidR="003B3E5E" w:rsidRPr="00F252E3" w:rsidRDefault="00583DB2" w:rsidP="00F252E3">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i/>
                <w:iCs/>
                <w:sz w:val="24"/>
                <w:szCs w:val="24"/>
                <w:lang w:val="el-GR"/>
              </w:rPr>
            </w:pPr>
            <w:r w:rsidRPr="00F252E3">
              <w:rPr>
                <w:rFonts w:ascii="Book Antiqua" w:hAnsi="Book Antiqua" w:cs="Times New Roman"/>
                <w:iCs/>
                <w:sz w:val="24"/>
                <w:szCs w:val="24"/>
                <w:lang w:val="en-US"/>
              </w:rPr>
              <w:t>NA</w:t>
            </w:r>
          </w:p>
        </w:tc>
        <w:tc>
          <w:tcPr>
            <w:tcW w:w="1559" w:type="dxa"/>
            <w:tcBorders>
              <w:bottom w:val="single" w:sz="4" w:space="0" w:color="000000" w:themeColor="text1"/>
            </w:tcBorders>
            <w:shd w:val="clear" w:color="auto" w:fill="auto"/>
          </w:tcPr>
          <w:p w14:paraId="5AEA12A0" w14:textId="77777777" w:rsidR="003B3E5E" w:rsidRPr="00F252E3" w:rsidRDefault="003B3E5E" w:rsidP="00F252E3">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val="el-GR"/>
              </w:rPr>
            </w:pPr>
            <w:r w:rsidRPr="00F252E3">
              <w:rPr>
                <w:rFonts w:ascii="Book Antiqua" w:hAnsi="Book Antiqua" w:cs="Times New Roman"/>
                <w:sz w:val="24"/>
                <w:szCs w:val="24"/>
                <w:lang w:val="el-GR"/>
              </w:rPr>
              <w:t>10 (13.7%)</w:t>
            </w:r>
          </w:p>
        </w:tc>
      </w:tr>
    </w:tbl>
    <w:p w14:paraId="4EF30CB3" w14:textId="0A2179D4" w:rsidR="00CE3673" w:rsidRPr="00F252E3" w:rsidRDefault="0001255E" w:rsidP="00F252E3">
      <w:pPr>
        <w:snapToGrid w:val="0"/>
        <w:spacing w:after="0" w:line="360" w:lineRule="auto"/>
        <w:jc w:val="both"/>
        <w:rPr>
          <w:rFonts w:ascii="Book Antiqua" w:hAnsi="Book Antiqua" w:cs="Times New Roman"/>
          <w:bCs/>
          <w:sz w:val="24"/>
          <w:szCs w:val="24"/>
        </w:rPr>
      </w:pPr>
      <w:r w:rsidRPr="00F252E3">
        <w:rPr>
          <w:rFonts w:ascii="Book Antiqua" w:hAnsi="Book Antiqua" w:cs="Times New Roman"/>
          <w:bCs/>
          <w:sz w:val="24"/>
          <w:szCs w:val="24"/>
        </w:rPr>
        <w:t>GI:</w:t>
      </w:r>
      <w:r w:rsidRPr="00F252E3">
        <w:rPr>
          <w:rFonts w:ascii="Book Antiqua" w:hAnsi="Book Antiqua"/>
          <w:sz w:val="24"/>
          <w:szCs w:val="24"/>
          <w:lang w:val="en-US"/>
        </w:rPr>
        <w:t xml:space="preserve"> G</w:t>
      </w:r>
      <w:r w:rsidR="000671CA" w:rsidRPr="00F252E3">
        <w:rPr>
          <w:rFonts w:ascii="Book Antiqua" w:hAnsi="Book Antiqua"/>
          <w:sz w:val="24"/>
          <w:szCs w:val="24"/>
          <w:lang w:val="en-US"/>
        </w:rPr>
        <w:t>a</w:t>
      </w:r>
      <w:r w:rsidRPr="00F252E3">
        <w:rPr>
          <w:rFonts w:ascii="Book Antiqua" w:hAnsi="Book Antiqua"/>
          <w:sz w:val="24"/>
          <w:szCs w:val="24"/>
          <w:lang w:val="en-US"/>
        </w:rPr>
        <w:t>strointestinal</w:t>
      </w:r>
      <w:r w:rsidR="00583DB2" w:rsidRPr="00F252E3">
        <w:rPr>
          <w:rFonts w:ascii="Book Antiqua" w:hAnsi="Book Antiqua"/>
          <w:sz w:val="24"/>
          <w:szCs w:val="24"/>
          <w:lang w:val="en-US"/>
        </w:rPr>
        <w:t>.</w:t>
      </w:r>
    </w:p>
    <w:sectPr w:rsidR="00CE3673" w:rsidRPr="00F252E3" w:rsidSect="00422278">
      <w:type w:val="continuous"/>
      <w:pgSz w:w="16838" w:h="11906" w:orient="landscape"/>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A92A7A" w14:textId="77777777" w:rsidR="003C4AAC" w:rsidRDefault="003C4AAC" w:rsidP="00BE4953">
      <w:pPr>
        <w:spacing w:after="0" w:line="240" w:lineRule="auto"/>
      </w:pPr>
      <w:r>
        <w:separator/>
      </w:r>
    </w:p>
  </w:endnote>
  <w:endnote w:type="continuationSeparator" w:id="0">
    <w:p w14:paraId="59DB65B8" w14:textId="77777777" w:rsidR="003C4AAC" w:rsidRDefault="003C4AAC" w:rsidP="00BE49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45340277"/>
      <w:docPartObj>
        <w:docPartGallery w:val="Page Numbers (Bottom of Page)"/>
        <w:docPartUnique/>
      </w:docPartObj>
    </w:sdtPr>
    <w:sdtEndPr/>
    <w:sdtContent>
      <w:sdt>
        <w:sdtPr>
          <w:id w:val="-1769616900"/>
          <w:docPartObj>
            <w:docPartGallery w:val="Page Numbers (Top of Page)"/>
            <w:docPartUnique/>
          </w:docPartObj>
        </w:sdtPr>
        <w:sdtEndPr/>
        <w:sdtContent>
          <w:p w14:paraId="28AB380F" w14:textId="4B367F62" w:rsidR="00297269" w:rsidRDefault="00297269">
            <w:pPr>
              <w:pStyle w:val="af7"/>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771AD6">
              <w:rPr>
                <w:b/>
                <w:bCs/>
                <w:noProof/>
              </w:rPr>
              <w:t>20</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771AD6">
              <w:rPr>
                <w:b/>
                <w:bCs/>
                <w:noProof/>
              </w:rPr>
              <w:t>26</w:t>
            </w:r>
            <w:r>
              <w:rPr>
                <w:b/>
                <w:bCs/>
                <w:sz w:val="24"/>
                <w:szCs w:val="24"/>
              </w:rPr>
              <w:fldChar w:fldCharType="end"/>
            </w:r>
          </w:p>
        </w:sdtContent>
      </w:sdt>
    </w:sdtContent>
  </w:sdt>
  <w:p w14:paraId="40DC2B74" w14:textId="77777777" w:rsidR="00297269" w:rsidRDefault="00297269">
    <w:pPr>
      <w:pStyle w:val="af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7C6385" w14:textId="77777777" w:rsidR="003C4AAC" w:rsidRDefault="003C4AAC" w:rsidP="00BE4953">
      <w:pPr>
        <w:spacing w:after="0" w:line="240" w:lineRule="auto"/>
      </w:pPr>
      <w:r>
        <w:separator/>
      </w:r>
    </w:p>
  </w:footnote>
  <w:footnote w:type="continuationSeparator" w:id="0">
    <w:p w14:paraId="0140929E" w14:textId="77777777" w:rsidR="003C4AAC" w:rsidRDefault="003C4AAC" w:rsidP="00BE495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1A43"/>
    <w:rsid w:val="000007AB"/>
    <w:rsid w:val="0000670B"/>
    <w:rsid w:val="000110E2"/>
    <w:rsid w:val="00011DDF"/>
    <w:rsid w:val="0001255E"/>
    <w:rsid w:val="00022F21"/>
    <w:rsid w:val="00025618"/>
    <w:rsid w:val="000277CD"/>
    <w:rsid w:val="000309CE"/>
    <w:rsid w:val="00042071"/>
    <w:rsid w:val="000567C8"/>
    <w:rsid w:val="00056BCE"/>
    <w:rsid w:val="00060B5F"/>
    <w:rsid w:val="000671CA"/>
    <w:rsid w:val="00076510"/>
    <w:rsid w:val="00086653"/>
    <w:rsid w:val="000904E2"/>
    <w:rsid w:val="00094EB1"/>
    <w:rsid w:val="00095A45"/>
    <w:rsid w:val="000B0EBD"/>
    <w:rsid w:val="000B45F9"/>
    <w:rsid w:val="000C0809"/>
    <w:rsid w:val="000C17F8"/>
    <w:rsid w:val="000D36DF"/>
    <w:rsid w:val="000D67E3"/>
    <w:rsid w:val="000D76FB"/>
    <w:rsid w:val="000E0DE8"/>
    <w:rsid w:val="000E22DE"/>
    <w:rsid w:val="000E2C44"/>
    <w:rsid w:val="000E65C8"/>
    <w:rsid w:val="000F6C66"/>
    <w:rsid w:val="00104E0A"/>
    <w:rsid w:val="00111873"/>
    <w:rsid w:val="00114905"/>
    <w:rsid w:val="00115B25"/>
    <w:rsid w:val="001211DD"/>
    <w:rsid w:val="00121F66"/>
    <w:rsid w:val="00127E35"/>
    <w:rsid w:val="00130CC1"/>
    <w:rsid w:val="0013300D"/>
    <w:rsid w:val="001401B5"/>
    <w:rsid w:val="00140F38"/>
    <w:rsid w:val="001434D2"/>
    <w:rsid w:val="0014785E"/>
    <w:rsid w:val="00150853"/>
    <w:rsid w:val="00151728"/>
    <w:rsid w:val="0016396B"/>
    <w:rsid w:val="00171A97"/>
    <w:rsid w:val="00172BBB"/>
    <w:rsid w:val="0017415E"/>
    <w:rsid w:val="00175C3A"/>
    <w:rsid w:val="00177AC8"/>
    <w:rsid w:val="00184AAF"/>
    <w:rsid w:val="00197159"/>
    <w:rsid w:val="001A1D41"/>
    <w:rsid w:val="001A4A07"/>
    <w:rsid w:val="001A5A42"/>
    <w:rsid w:val="001A6E63"/>
    <w:rsid w:val="001B48B7"/>
    <w:rsid w:val="001B7AC1"/>
    <w:rsid w:val="001C2197"/>
    <w:rsid w:val="001C285E"/>
    <w:rsid w:val="001C787F"/>
    <w:rsid w:val="001D06C8"/>
    <w:rsid w:val="001D3B47"/>
    <w:rsid w:val="001E3416"/>
    <w:rsid w:val="00201E58"/>
    <w:rsid w:val="00203168"/>
    <w:rsid w:val="00205162"/>
    <w:rsid w:val="002067DE"/>
    <w:rsid w:val="00220072"/>
    <w:rsid w:val="00232DAE"/>
    <w:rsid w:val="0023525E"/>
    <w:rsid w:val="00235656"/>
    <w:rsid w:val="00236406"/>
    <w:rsid w:val="00237167"/>
    <w:rsid w:val="00241819"/>
    <w:rsid w:val="00246D4F"/>
    <w:rsid w:val="00252F76"/>
    <w:rsid w:val="00260B9E"/>
    <w:rsid w:val="00262491"/>
    <w:rsid w:val="00262F2B"/>
    <w:rsid w:val="00266AAC"/>
    <w:rsid w:val="002755D4"/>
    <w:rsid w:val="002868CA"/>
    <w:rsid w:val="0029056E"/>
    <w:rsid w:val="00294C02"/>
    <w:rsid w:val="00297269"/>
    <w:rsid w:val="002A01A0"/>
    <w:rsid w:val="002A601A"/>
    <w:rsid w:val="002C0CE4"/>
    <w:rsid w:val="002C190C"/>
    <w:rsid w:val="002D2983"/>
    <w:rsid w:val="002D3DDD"/>
    <w:rsid w:val="002D570F"/>
    <w:rsid w:val="002E0CFD"/>
    <w:rsid w:val="002E2864"/>
    <w:rsid w:val="002E7F85"/>
    <w:rsid w:val="002F1368"/>
    <w:rsid w:val="00304980"/>
    <w:rsid w:val="00307E67"/>
    <w:rsid w:val="00311AD8"/>
    <w:rsid w:val="00316463"/>
    <w:rsid w:val="0032120F"/>
    <w:rsid w:val="003275A0"/>
    <w:rsid w:val="00333A11"/>
    <w:rsid w:val="0034011B"/>
    <w:rsid w:val="00340D4A"/>
    <w:rsid w:val="0037792E"/>
    <w:rsid w:val="0038516B"/>
    <w:rsid w:val="003A79CE"/>
    <w:rsid w:val="003B194F"/>
    <w:rsid w:val="003B27C3"/>
    <w:rsid w:val="003B3E5E"/>
    <w:rsid w:val="003B3F8F"/>
    <w:rsid w:val="003B5119"/>
    <w:rsid w:val="003B7FA0"/>
    <w:rsid w:val="003C3173"/>
    <w:rsid w:val="003C4AAC"/>
    <w:rsid w:val="003D0594"/>
    <w:rsid w:val="003D3032"/>
    <w:rsid w:val="003D747C"/>
    <w:rsid w:val="003E0127"/>
    <w:rsid w:val="003E2712"/>
    <w:rsid w:val="003E309B"/>
    <w:rsid w:val="003F440A"/>
    <w:rsid w:val="003F5103"/>
    <w:rsid w:val="004023B7"/>
    <w:rsid w:val="00403441"/>
    <w:rsid w:val="00406C40"/>
    <w:rsid w:val="004070B0"/>
    <w:rsid w:val="004102C0"/>
    <w:rsid w:val="004106F4"/>
    <w:rsid w:val="0041792A"/>
    <w:rsid w:val="00422278"/>
    <w:rsid w:val="00426013"/>
    <w:rsid w:val="004327CB"/>
    <w:rsid w:val="00441A5F"/>
    <w:rsid w:val="00447E82"/>
    <w:rsid w:val="00451B96"/>
    <w:rsid w:val="00464895"/>
    <w:rsid w:val="00467380"/>
    <w:rsid w:val="00467570"/>
    <w:rsid w:val="00470C62"/>
    <w:rsid w:val="00472E07"/>
    <w:rsid w:val="00472E0D"/>
    <w:rsid w:val="0047536A"/>
    <w:rsid w:val="0047539F"/>
    <w:rsid w:val="00477458"/>
    <w:rsid w:val="004828F9"/>
    <w:rsid w:val="004839AE"/>
    <w:rsid w:val="004A2995"/>
    <w:rsid w:val="004A4251"/>
    <w:rsid w:val="004B0944"/>
    <w:rsid w:val="004C2188"/>
    <w:rsid w:val="004C4C91"/>
    <w:rsid w:val="004C7476"/>
    <w:rsid w:val="004D5C7D"/>
    <w:rsid w:val="004E14C4"/>
    <w:rsid w:val="004E7010"/>
    <w:rsid w:val="004E7C9A"/>
    <w:rsid w:val="004F2711"/>
    <w:rsid w:val="004F288E"/>
    <w:rsid w:val="004F7D5A"/>
    <w:rsid w:val="0050184E"/>
    <w:rsid w:val="00504035"/>
    <w:rsid w:val="00504253"/>
    <w:rsid w:val="00507EC0"/>
    <w:rsid w:val="00521798"/>
    <w:rsid w:val="00524480"/>
    <w:rsid w:val="00525BE8"/>
    <w:rsid w:val="005279A7"/>
    <w:rsid w:val="00527EE6"/>
    <w:rsid w:val="00541D8E"/>
    <w:rsid w:val="00542588"/>
    <w:rsid w:val="005434C1"/>
    <w:rsid w:val="0055131A"/>
    <w:rsid w:val="005534BA"/>
    <w:rsid w:val="005678A1"/>
    <w:rsid w:val="005713B5"/>
    <w:rsid w:val="005737BD"/>
    <w:rsid w:val="00581636"/>
    <w:rsid w:val="0058355B"/>
    <w:rsid w:val="00583DB2"/>
    <w:rsid w:val="00584932"/>
    <w:rsid w:val="00585F90"/>
    <w:rsid w:val="00586902"/>
    <w:rsid w:val="00586C1D"/>
    <w:rsid w:val="00596085"/>
    <w:rsid w:val="005A3844"/>
    <w:rsid w:val="005B1F71"/>
    <w:rsid w:val="005B333E"/>
    <w:rsid w:val="005B590C"/>
    <w:rsid w:val="005C561C"/>
    <w:rsid w:val="005C65B8"/>
    <w:rsid w:val="005D1050"/>
    <w:rsid w:val="005F2338"/>
    <w:rsid w:val="00603B0B"/>
    <w:rsid w:val="0060512B"/>
    <w:rsid w:val="00607835"/>
    <w:rsid w:val="00621E93"/>
    <w:rsid w:val="006251FD"/>
    <w:rsid w:val="00636946"/>
    <w:rsid w:val="0064007A"/>
    <w:rsid w:val="006475B1"/>
    <w:rsid w:val="0065082E"/>
    <w:rsid w:val="00662424"/>
    <w:rsid w:val="00665706"/>
    <w:rsid w:val="00666C5C"/>
    <w:rsid w:val="00672083"/>
    <w:rsid w:val="00672AE4"/>
    <w:rsid w:val="00687EF2"/>
    <w:rsid w:val="00691805"/>
    <w:rsid w:val="00692C9E"/>
    <w:rsid w:val="006A1BBF"/>
    <w:rsid w:val="006B6396"/>
    <w:rsid w:val="006C1D30"/>
    <w:rsid w:val="006C3287"/>
    <w:rsid w:val="006C500E"/>
    <w:rsid w:val="006C7D9D"/>
    <w:rsid w:val="006D04D8"/>
    <w:rsid w:val="006D2D29"/>
    <w:rsid w:val="006D45A5"/>
    <w:rsid w:val="006D63F5"/>
    <w:rsid w:val="006E0532"/>
    <w:rsid w:val="006E4587"/>
    <w:rsid w:val="006E4B64"/>
    <w:rsid w:val="006E6541"/>
    <w:rsid w:val="006F137C"/>
    <w:rsid w:val="00712728"/>
    <w:rsid w:val="007134B8"/>
    <w:rsid w:val="0072093F"/>
    <w:rsid w:val="00720A71"/>
    <w:rsid w:val="00722941"/>
    <w:rsid w:val="00731128"/>
    <w:rsid w:val="00740033"/>
    <w:rsid w:val="00750128"/>
    <w:rsid w:val="0075376D"/>
    <w:rsid w:val="00754A4F"/>
    <w:rsid w:val="00755584"/>
    <w:rsid w:val="00755EAA"/>
    <w:rsid w:val="00757AC0"/>
    <w:rsid w:val="007671F8"/>
    <w:rsid w:val="00771AD6"/>
    <w:rsid w:val="00777659"/>
    <w:rsid w:val="00784A37"/>
    <w:rsid w:val="00790146"/>
    <w:rsid w:val="00794165"/>
    <w:rsid w:val="00797BC8"/>
    <w:rsid w:val="007A220D"/>
    <w:rsid w:val="007A3177"/>
    <w:rsid w:val="007A37FD"/>
    <w:rsid w:val="007C2000"/>
    <w:rsid w:val="007D4BA5"/>
    <w:rsid w:val="007D5CE5"/>
    <w:rsid w:val="007E6FAA"/>
    <w:rsid w:val="007F01EF"/>
    <w:rsid w:val="007F0A52"/>
    <w:rsid w:val="007F4AF6"/>
    <w:rsid w:val="00800F93"/>
    <w:rsid w:val="00801959"/>
    <w:rsid w:val="00813B6D"/>
    <w:rsid w:val="00813B9B"/>
    <w:rsid w:val="00813C2D"/>
    <w:rsid w:val="008154F4"/>
    <w:rsid w:val="0081587C"/>
    <w:rsid w:val="00821A43"/>
    <w:rsid w:val="00822226"/>
    <w:rsid w:val="0082282D"/>
    <w:rsid w:val="0082448B"/>
    <w:rsid w:val="008245D1"/>
    <w:rsid w:val="00826E97"/>
    <w:rsid w:val="00827626"/>
    <w:rsid w:val="00827FC7"/>
    <w:rsid w:val="00832548"/>
    <w:rsid w:val="00833A5E"/>
    <w:rsid w:val="0083623A"/>
    <w:rsid w:val="00840672"/>
    <w:rsid w:val="0084788E"/>
    <w:rsid w:val="008501A1"/>
    <w:rsid w:val="0085086D"/>
    <w:rsid w:val="00850C5E"/>
    <w:rsid w:val="00862EA9"/>
    <w:rsid w:val="008636D8"/>
    <w:rsid w:val="00863E24"/>
    <w:rsid w:val="0086738D"/>
    <w:rsid w:val="00867AD3"/>
    <w:rsid w:val="008775D4"/>
    <w:rsid w:val="00883B51"/>
    <w:rsid w:val="00884C67"/>
    <w:rsid w:val="008A4FDE"/>
    <w:rsid w:val="008A51BE"/>
    <w:rsid w:val="008A5328"/>
    <w:rsid w:val="008B3C2A"/>
    <w:rsid w:val="008B6079"/>
    <w:rsid w:val="008B68AB"/>
    <w:rsid w:val="008C2050"/>
    <w:rsid w:val="008C6A34"/>
    <w:rsid w:val="008C7780"/>
    <w:rsid w:val="008D539A"/>
    <w:rsid w:val="008D54F3"/>
    <w:rsid w:val="008E1444"/>
    <w:rsid w:val="008E4EB5"/>
    <w:rsid w:val="008E6F5F"/>
    <w:rsid w:val="008F228D"/>
    <w:rsid w:val="008F3606"/>
    <w:rsid w:val="008F4486"/>
    <w:rsid w:val="00900CD0"/>
    <w:rsid w:val="0090636D"/>
    <w:rsid w:val="0090759A"/>
    <w:rsid w:val="009148B4"/>
    <w:rsid w:val="00926E14"/>
    <w:rsid w:val="009342D9"/>
    <w:rsid w:val="00936ABB"/>
    <w:rsid w:val="009370C1"/>
    <w:rsid w:val="00941538"/>
    <w:rsid w:val="00942716"/>
    <w:rsid w:val="009460FA"/>
    <w:rsid w:val="0094762D"/>
    <w:rsid w:val="009506D4"/>
    <w:rsid w:val="00951A5B"/>
    <w:rsid w:val="00954679"/>
    <w:rsid w:val="00956B3D"/>
    <w:rsid w:val="009574B9"/>
    <w:rsid w:val="00957E86"/>
    <w:rsid w:val="00960D62"/>
    <w:rsid w:val="009629AC"/>
    <w:rsid w:val="00962F8B"/>
    <w:rsid w:val="00964847"/>
    <w:rsid w:val="00982F56"/>
    <w:rsid w:val="00987E0F"/>
    <w:rsid w:val="009961AC"/>
    <w:rsid w:val="009A15C0"/>
    <w:rsid w:val="009B4FA4"/>
    <w:rsid w:val="009C3F9D"/>
    <w:rsid w:val="009C4D27"/>
    <w:rsid w:val="009D18CC"/>
    <w:rsid w:val="009D7822"/>
    <w:rsid w:val="009D7D05"/>
    <w:rsid w:val="009E5172"/>
    <w:rsid w:val="009F0E0E"/>
    <w:rsid w:val="009F593D"/>
    <w:rsid w:val="00A00D95"/>
    <w:rsid w:val="00A06C91"/>
    <w:rsid w:val="00A07078"/>
    <w:rsid w:val="00A119A4"/>
    <w:rsid w:val="00A12FEA"/>
    <w:rsid w:val="00A16F01"/>
    <w:rsid w:val="00A22A20"/>
    <w:rsid w:val="00A32BF3"/>
    <w:rsid w:val="00A43EA8"/>
    <w:rsid w:val="00A526B6"/>
    <w:rsid w:val="00A60CB2"/>
    <w:rsid w:val="00A70F33"/>
    <w:rsid w:val="00A7577A"/>
    <w:rsid w:val="00A76068"/>
    <w:rsid w:val="00A7640B"/>
    <w:rsid w:val="00A82236"/>
    <w:rsid w:val="00A82F76"/>
    <w:rsid w:val="00A8371D"/>
    <w:rsid w:val="00A86A84"/>
    <w:rsid w:val="00A87FE0"/>
    <w:rsid w:val="00A95A81"/>
    <w:rsid w:val="00AA5F37"/>
    <w:rsid w:val="00AA6B99"/>
    <w:rsid w:val="00AB0B9D"/>
    <w:rsid w:val="00AB1261"/>
    <w:rsid w:val="00AB12A4"/>
    <w:rsid w:val="00AB310B"/>
    <w:rsid w:val="00AB3B9D"/>
    <w:rsid w:val="00AC403F"/>
    <w:rsid w:val="00AD249A"/>
    <w:rsid w:val="00AD28DB"/>
    <w:rsid w:val="00AD5737"/>
    <w:rsid w:val="00AF51DF"/>
    <w:rsid w:val="00AF6D1E"/>
    <w:rsid w:val="00B03E76"/>
    <w:rsid w:val="00B05497"/>
    <w:rsid w:val="00B070BF"/>
    <w:rsid w:val="00B17475"/>
    <w:rsid w:val="00B17D86"/>
    <w:rsid w:val="00B246A8"/>
    <w:rsid w:val="00B257C9"/>
    <w:rsid w:val="00B267A0"/>
    <w:rsid w:val="00B326AB"/>
    <w:rsid w:val="00B40857"/>
    <w:rsid w:val="00B5340B"/>
    <w:rsid w:val="00B5609C"/>
    <w:rsid w:val="00B56307"/>
    <w:rsid w:val="00B64453"/>
    <w:rsid w:val="00B85649"/>
    <w:rsid w:val="00B93E30"/>
    <w:rsid w:val="00BB124D"/>
    <w:rsid w:val="00BB2D78"/>
    <w:rsid w:val="00BB3A14"/>
    <w:rsid w:val="00BB41AB"/>
    <w:rsid w:val="00BB54D2"/>
    <w:rsid w:val="00BC5CC0"/>
    <w:rsid w:val="00BD754D"/>
    <w:rsid w:val="00BE22CC"/>
    <w:rsid w:val="00BE4953"/>
    <w:rsid w:val="00BE50DC"/>
    <w:rsid w:val="00BF0833"/>
    <w:rsid w:val="00BF3882"/>
    <w:rsid w:val="00BF407C"/>
    <w:rsid w:val="00BF42CD"/>
    <w:rsid w:val="00BF5AFB"/>
    <w:rsid w:val="00BF7577"/>
    <w:rsid w:val="00C0020C"/>
    <w:rsid w:val="00C048B1"/>
    <w:rsid w:val="00C11EE1"/>
    <w:rsid w:val="00C1528A"/>
    <w:rsid w:val="00C20B3B"/>
    <w:rsid w:val="00C3204B"/>
    <w:rsid w:val="00C337B2"/>
    <w:rsid w:val="00C34732"/>
    <w:rsid w:val="00C37FFB"/>
    <w:rsid w:val="00C40369"/>
    <w:rsid w:val="00C427C6"/>
    <w:rsid w:val="00C438E0"/>
    <w:rsid w:val="00C43C1B"/>
    <w:rsid w:val="00C44E33"/>
    <w:rsid w:val="00C50D2D"/>
    <w:rsid w:val="00C5149F"/>
    <w:rsid w:val="00C54598"/>
    <w:rsid w:val="00C54E75"/>
    <w:rsid w:val="00C63DF0"/>
    <w:rsid w:val="00C71304"/>
    <w:rsid w:val="00C72526"/>
    <w:rsid w:val="00C73683"/>
    <w:rsid w:val="00C738BC"/>
    <w:rsid w:val="00C75AD8"/>
    <w:rsid w:val="00C75F20"/>
    <w:rsid w:val="00C87464"/>
    <w:rsid w:val="00CA250B"/>
    <w:rsid w:val="00CB0095"/>
    <w:rsid w:val="00CD1B0B"/>
    <w:rsid w:val="00CD253B"/>
    <w:rsid w:val="00CD2904"/>
    <w:rsid w:val="00CD64E2"/>
    <w:rsid w:val="00CE0433"/>
    <w:rsid w:val="00CE10D6"/>
    <w:rsid w:val="00CE3673"/>
    <w:rsid w:val="00CE7359"/>
    <w:rsid w:val="00CF50F5"/>
    <w:rsid w:val="00D012EC"/>
    <w:rsid w:val="00D013DA"/>
    <w:rsid w:val="00D02759"/>
    <w:rsid w:val="00D033B1"/>
    <w:rsid w:val="00D0396F"/>
    <w:rsid w:val="00D14531"/>
    <w:rsid w:val="00D14CA3"/>
    <w:rsid w:val="00D153FF"/>
    <w:rsid w:val="00D1655E"/>
    <w:rsid w:val="00D24FB7"/>
    <w:rsid w:val="00D2742A"/>
    <w:rsid w:val="00D30147"/>
    <w:rsid w:val="00D31898"/>
    <w:rsid w:val="00D34905"/>
    <w:rsid w:val="00D36D79"/>
    <w:rsid w:val="00D43498"/>
    <w:rsid w:val="00D511D2"/>
    <w:rsid w:val="00D7238F"/>
    <w:rsid w:val="00D858F3"/>
    <w:rsid w:val="00D9171E"/>
    <w:rsid w:val="00D9236A"/>
    <w:rsid w:val="00D937AD"/>
    <w:rsid w:val="00DA1D08"/>
    <w:rsid w:val="00DA3F3A"/>
    <w:rsid w:val="00DB13AE"/>
    <w:rsid w:val="00DB3A58"/>
    <w:rsid w:val="00DB481D"/>
    <w:rsid w:val="00DB751C"/>
    <w:rsid w:val="00DC0646"/>
    <w:rsid w:val="00DC09AF"/>
    <w:rsid w:val="00DC6569"/>
    <w:rsid w:val="00DD03BB"/>
    <w:rsid w:val="00DD76A9"/>
    <w:rsid w:val="00DF0E38"/>
    <w:rsid w:val="00DF2B82"/>
    <w:rsid w:val="00DF3F98"/>
    <w:rsid w:val="00DF4FCC"/>
    <w:rsid w:val="00DF5B02"/>
    <w:rsid w:val="00E02948"/>
    <w:rsid w:val="00E062F5"/>
    <w:rsid w:val="00E12D14"/>
    <w:rsid w:val="00E21003"/>
    <w:rsid w:val="00E232FE"/>
    <w:rsid w:val="00E24FA1"/>
    <w:rsid w:val="00E26BB7"/>
    <w:rsid w:val="00E2746C"/>
    <w:rsid w:val="00E306BC"/>
    <w:rsid w:val="00E37DEC"/>
    <w:rsid w:val="00E43F91"/>
    <w:rsid w:val="00E4683D"/>
    <w:rsid w:val="00E46D93"/>
    <w:rsid w:val="00E55875"/>
    <w:rsid w:val="00E57C2A"/>
    <w:rsid w:val="00E600D8"/>
    <w:rsid w:val="00E65AA1"/>
    <w:rsid w:val="00E93277"/>
    <w:rsid w:val="00E94263"/>
    <w:rsid w:val="00E94827"/>
    <w:rsid w:val="00E94AD7"/>
    <w:rsid w:val="00E94D93"/>
    <w:rsid w:val="00E964DD"/>
    <w:rsid w:val="00EA7BE6"/>
    <w:rsid w:val="00ED1C2D"/>
    <w:rsid w:val="00EE03E3"/>
    <w:rsid w:val="00EE41B7"/>
    <w:rsid w:val="00EF1E5D"/>
    <w:rsid w:val="00EF23E2"/>
    <w:rsid w:val="00EF2E5D"/>
    <w:rsid w:val="00F004C3"/>
    <w:rsid w:val="00F057F1"/>
    <w:rsid w:val="00F15D9B"/>
    <w:rsid w:val="00F16B6C"/>
    <w:rsid w:val="00F21A93"/>
    <w:rsid w:val="00F252E3"/>
    <w:rsid w:val="00F26167"/>
    <w:rsid w:val="00F26BFE"/>
    <w:rsid w:val="00F32ACC"/>
    <w:rsid w:val="00F336E0"/>
    <w:rsid w:val="00F359E4"/>
    <w:rsid w:val="00F424E2"/>
    <w:rsid w:val="00F56D0B"/>
    <w:rsid w:val="00F57D34"/>
    <w:rsid w:val="00F707CA"/>
    <w:rsid w:val="00F72C8C"/>
    <w:rsid w:val="00F8129B"/>
    <w:rsid w:val="00F86A0D"/>
    <w:rsid w:val="00F9007A"/>
    <w:rsid w:val="00F914B9"/>
    <w:rsid w:val="00F97C25"/>
    <w:rsid w:val="00FA2634"/>
    <w:rsid w:val="00FA4613"/>
    <w:rsid w:val="00FA4720"/>
    <w:rsid w:val="00FA6655"/>
    <w:rsid w:val="00FB3B96"/>
    <w:rsid w:val="00FB3DBF"/>
    <w:rsid w:val="00FB675E"/>
    <w:rsid w:val="00FC24AE"/>
    <w:rsid w:val="00FC284A"/>
    <w:rsid w:val="00FC55BB"/>
    <w:rsid w:val="00FD7DB3"/>
    <w:rsid w:val="00FE1BA5"/>
    <w:rsid w:val="00FE4BFE"/>
    <w:rsid w:val="00FE5371"/>
    <w:rsid w:val="00FF62AA"/>
    <w:rsid w:val="00FF7133"/>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42A56E"/>
  <w15:chartTrackingRefBased/>
  <w15:docId w15:val="{2E4C20A4-8ECB-4824-8804-B1ED698F4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40672"/>
    <w:rPr>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ndNoteBibliography">
    <w:name w:val="EndNote Bibliography"/>
    <w:basedOn w:val="a"/>
    <w:link w:val="EndNoteBibliographyChar"/>
    <w:rsid w:val="00691805"/>
    <w:pPr>
      <w:spacing w:line="240" w:lineRule="auto"/>
      <w:jc w:val="both"/>
    </w:pPr>
    <w:rPr>
      <w:rFonts w:ascii="Calibri" w:hAnsi="Calibri" w:cs="Calibri"/>
      <w:noProof/>
      <w:lang w:val="en-US"/>
    </w:rPr>
  </w:style>
  <w:style w:type="character" w:customStyle="1" w:styleId="EndNoteBibliographyChar">
    <w:name w:val="EndNote Bibliography Char"/>
    <w:basedOn w:val="a0"/>
    <w:link w:val="EndNoteBibliography"/>
    <w:rsid w:val="00691805"/>
    <w:rPr>
      <w:rFonts w:ascii="Calibri" w:hAnsi="Calibri" w:cs="Calibri"/>
      <w:noProof/>
      <w:lang w:val="en-US"/>
    </w:rPr>
  </w:style>
  <w:style w:type="character" w:styleId="a3">
    <w:name w:val="Hyperlink"/>
    <w:basedOn w:val="a0"/>
    <w:unhideWhenUsed/>
    <w:rsid w:val="00691805"/>
    <w:rPr>
      <w:color w:val="0563C1" w:themeColor="hyperlink"/>
      <w:u w:val="single"/>
    </w:rPr>
  </w:style>
  <w:style w:type="character" w:styleId="a4">
    <w:name w:val="FollowedHyperlink"/>
    <w:basedOn w:val="a0"/>
    <w:uiPriority w:val="99"/>
    <w:semiHidden/>
    <w:unhideWhenUsed/>
    <w:rsid w:val="00E232FE"/>
    <w:rPr>
      <w:color w:val="954F72" w:themeColor="followedHyperlink"/>
      <w:u w:val="single"/>
    </w:rPr>
  </w:style>
  <w:style w:type="table" w:styleId="4-2">
    <w:name w:val="Grid Table 4 Accent 2"/>
    <w:basedOn w:val="a1"/>
    <w:uiPriority w:val="49"/>
    <w:rsid w:val="00FA4720"/>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a5">
    <w:name w:val="Balloon Text"/>
    <w:basedOn w:val="a"/>
    <w:link w:val="a6"/>
    <w:uiPriority w:val="99"/>
    <w:semiHidden/>
    <w:unhideWhenUsed/>
    <w:rsid w:val="00755EAA"/>
    <w:pPr>
      <w:spacing w:after="0" w:line="240" w:lineRule="auto"/>
    </w:pPr>
    <w:rPr>
      <w:rFonts w:ascii="Segoe UI" w:hAnsi="Segoe UI" w:cs="Segoe UI"/>
      <w:sz w:val="18"/>
      <w:szCs w:val="18"/>
    </w:rPr>
  </w:style>
  <w:style w:type="character" w:customStyle="1" w:styleId="a6">
    <w:name w:val="批注框文本 字符"/>
    <w:basedOn w:val="a0"/>
    <w:link w:val="a5"/>
    <w:uiPriority w:val="99"/>
    <w:semiHidden/>
    <w:rsid w:val="00755EAA"/>
    <w:rPr>
      <w:rFonts w:ascii="Segoe UI" w:hAnsi="Segoe UI" w:cs="Segoe UI"/>
      <w:sz w:val="18"/>
      <w:szCs w:val="18"/>
      <w:lang w:val="en-GB"/>
    </w:rPr>
  </w:style>
  <w:style w:type="table" w:styleId="4">
    <w:name w:val="Plain Table 4"/>
    <w:basedOn w:val="a1"/>
    <w:uiPriority w:val="44"/>
    <w:rsid w:val="000567C8"/>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a7">
    <w:name w:val="annotation reference"/>
    <w:basedOn w:val="a0"/>
    <w:uiPriority w:val="99"/>
    <w:semiHidden/>
    <w:unhideWhenUsed/>
    <w:rsid w:val="00FE4BFE"/>
    <w:rPr>
      <w:sz w:val="16"/>
      <w:szCs w:val="16"/>
    </w:rPr>
  </w:style>
  <w:style w:type="paragraph" w:styleId="a8">
    <w:name w:val="annotation text"/>
    <w:basedOn w:val="a"/>
    <w:link w:val="a9"/>
    <w:uiPriority w:val="99"/>
    <w:semiHidden/>
    <w:unhideWhenUsed/>
    <w:rsid w:val="00FE4BFE"/>
    <w:pPr>
      <w:spacing w:line="240" w:lineRule="auto"/>
    </w:pPr>
    <w:rPr>
      <w:sz w:val="20"/>
      <w:szCs w:val="20"/>
    </w:rPr>
  </w:style>
  <w:style w:type="character" w:customStyle="1" w:styleId="a9">
    <w:name w:val="批注文字 字符"/>
    <w:basedOn w:val="a0"/>
    <w:link w:val="a8"/>
    <w:uiPriority w:val="99"/>
    <w:semiHidden/>
    <w:rsid w:val="00FE4BFE"/>
    <w:rPr>
      <w:sz w:val="20"/>
      <w:szCs w:val="20"/>
      <w:lang w:val="en-GB"/>
    </w:rPr>
  </w:style>
  <w:style w:type="paragraph" w:styleId="aa">
    <w:name w:val="annotation subject"/>
    <w:basedOn w:val="a8"/>
    <w:next w:val="a8"/>
    <w:link w:val="ab"/>
    <w:uiPriority w:val="99"/>
    <w:semiHidden/>
    <w:unhideWhenUsed/>
    <w:rsid w:val="00E26BB7"/>
    <w:rPr>
      <w:b/>
      <w:bCs/>
    </w:rPr>
  </w:style>
  <w:style w:type="character" w:customStyle="1" w:styleId="ab">
    <w:name w:val="批注主题 字符"/>
    <w:basedOn w:val="a9"/>
    <w:link w:val="aa"/>
    <w:uiPriority w:val="99"/>
    <w:semiHidden/>
    <w:rsid w:val="00E26BB7"/>
    <w:rPr>
      <w:b/>
      <w:bCs/>
      <w:sz w:val="20"/>
      <w:szCs w:val="20"/>
      <w:lang w:val="en-GB"/>
    </w:rPr>
  </w:style>
  <w:style w:type="paragraph" w:styleId="ac">
    <w:name w:val="Revision"/>
    <w:hidden/>
    <w:uiPriority w:val="99"/>
    <w:semiHidden/>
    <w:rsid w:val="00521798"/>
    <w:pPr>
      <w:spacing w:after="0" w:line="240" w:lineRule="auto"/>
    </w:pPr>
    <w:rPr>
      <w:lang w:val="en-GB"/>
    </w:rPr>
  </w:style>
  <w:style w:type="paragraph" w:styleId="ad">
    <w:name w:val="caption"/>
    <w:basedOn w:val="a"/>
    <w:next w:val="a"/>
    <w:uiPriority w:val="35"/>
    <w:unhideWhenUsed/>
    <w:qFormat/>
    <w:rsid w:val="005534BA"/>
    <w:pPr>
      <w:spacing w:after="200" w:line="240" w:lineRule="auto"/>
    </w:pPr>
    <w:rPr>
      <w:i/>
      <w:iCs/>
      <w:color w:val="44546A" w:themeColor="text2"/>
      <w:sz w:val="18"/>
      <w:szCs w:val="18"/>
    </w:rPr>
  </w:style>
  <w:style w:type="paragraph" w:styleId="ae">
    <w:name w:val="endnote text"/>
    <w:basedOn w:val="a"/>
    <w:link w:val="af"/>
    <w:uiPriority w:val="99"/>
    <w:semiHidden/>
    <w:unhideWhenUsed/>
    <w:rsid w:val="00BE4953"/>
    <w:pPr>
      <w:spacing w:after="0" w:line="240" w:lineRule="auto"/>
    </w:pPr>
    <w:rPr>
      <w:sz w:val="20"/>
      <w:szCs w:val="20"/>
    </w:rPr>
  </w:style>
  <w:style w:type="paragraph" w:styleId="af0">
    <w:name w:val="table of figures"/>
    <w:basedOn w:val="a"/>
    <w:next w:val="a"/>
    <w:uiPriority w:val="99"/>
    <w:semiHidden/>
    <w:unhideWhenUsed/>
    <w:rsid w:val="005534BA"/>
    <w:pPr>
      <w:spacing w:after="0"/>
    </w:pPr>
  </w:style>
  <w:style w:type="character" w:customStyle="1" w:styleId="af">
    <w:name w:val="尾注文本 字符"/>
    <w:basedOn w:val="a0"/>
    <w:link w:val="ae"/>
    <w:uiPriority w:val="99"/>
    <w:semiHidden/>
    <w:rsid w:val="00BE4953"/>
    <w:rPr>
      <w:sz w:val="20"/>
      <w:szCs w:val="20"/>
      <w:lang w:val="en-GB"/>
    </w:rPr>
  </w:style>
  <w:style w:type="character" w:styleId="af1">
    <w:name w:val="endnote reference"/>
    <w:basedOn w:val="a0"/>
    <w:uiPriority w:val="99"/>
    <w:semiHidden/>
    <w:unhideWhenUsed/>
    <w:rsid w:val="00BE4953"/>
    <w:rPr>
      <w:vertAlign w:val="superscript"/>
    </w:rPr>
  </w:style>
  <w:style w:type="paragraph" w:styleId="af2">
    <w:name w:val="footnote text"/>
    <w:basedOn w:val="a"/>
    <w:link w:val="af3"/>
    <w:uiPriority w:val="99"/>
    <w:semiHidden/>
    <w:unhideWhenUsed/>
    <w:rsid w:val="00BE4953"/>
    <w:pPr>
      <w:spacing w:after="0" w:line="240" w:lineRule="auto"/>
    </w:pPr>
    <w:rPr>
      <w:sz w:val="20"/>
      <w:szCs w:val="20"/>
    </w:rPr>
  </w:style>
  <w:style w:type="character" w:customStyle="1" w:styleId="af3">
    <w:name w:val="脚注文本 字符"/>
    <w:basedOn w:val="a0"/>
    <w:link w:val="af2"/>
    <w:uiPriority w:val="99"/>
    <w:semiHidden/>
    <w:rsid w:val="00BE4953"/>
    <w:rPr>
      <w:sz w:val="20"/>
      <w:szCs w:val="20"/>
      <w:lang w:val="en-GB"/>
    </w:rPr>
  </w:style>
  <w:style w:type="character" w:styleId="af4">
    <w:name w:val="footnote reference"/>
    <w:basedOn w:val="a0"/>
    <w:uiPriority w:val="99"/>
    <w:semiHidden/>
    <w:unhideWhenUsed/>
    <w:rsid w:val="00BE4953"/>
    <w:rPr>
      <w:vertAlign w:val="superscript"/>
    </w:rPr>
  </w:style>
  <w:style w:type="table" w:styleId="6">
    <w:name w:val="List Table 6 Colorful"/>
    <w:basedOn w:val="a1"/>
    <w:uiPriority w:val="51"/>
    <w:rsid w:val="003E2712"/>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1">
    <w:name w:val="未处理的提及1"/>
    <w:basedOn w:val="a0"/>
    <w:uiPriority w:val="99"/>
    <w:semiHidden/>
    <w:unhideWhenUsed/>
    <w:rsid w:val="00DC6569"/>
    <w:rPr>
      <w:color w:val="605E5C"/>
      <w:shd w:val="clear" w:color="auto" w:fill="E1DFDD"/>
    </w:rPr>
  </w:style>
  <w:style w:type="paragraph" w:styleId="af5">
    <w:name w:val="header"/>
    <w:basedOn w:val="a"/>
    <w:link w:val="af6"/>
    <w:uiPriority w:val="99"/>
    <w:unhideWhenUsed/>
    <w:rsid w:val="00A82236"/>
    <w:pPr>
      <w:pBdr>
        <w:bottom w:val="single" w:sz="6" w:space="1" w:color="auto"/>
      </w:pBdr>
      <w:tabs>
        <w:tab w:val="center" w:pos="4153"/>
        <w:tab w:val="right" w:pos="8306"/>
      </w:tabs>
      <w:snapToGrid w:val="0"/>
      <w:spacing w:line="240" w:lineRule="auto"/>
      <w:jc w:val="center"/>
    </w:pPr>
    <w:rPr>
      <w:sz w:val="18"/>
      <w:szCs w:val="18"/>
    </w:rPr>
  </w:style>
  <w:style w:type="character" w:customStyle="1" w:styleId="af6">
    <w:name w:val="页眉 字符"/>
    <w:basedOn w:val="a0"/>
    <w:link w:val="af5"/>
    <w:uiPriority w:val="99"/>
    <w:rsid w:val="00A82236"/>
    <w:rPr>
      <w:sz w:val="18"/>
      <w:szCs w:val="18"/>
      <w:lang w:val="en-GB"/>
    </w:rPr>
  </w:style>
  <w:style w:type="paragraph" w:styleId="af7">
    <w:name w:val="footer"/>
    <w:basedOn w:val="a"/>
    <w:link w:val="af8"/>
    <w:uiPriority w:val="99"/>
    <w:unhideWhenUsed/>
    <w:rsid w:val="00A82236"/>
    <w:pPr>
      <w:tabs>
        <w:tab w:val="center" w:pos="4153"/>
        <w:tab w:val="right" w:pos="8306"/>
      </w:tabs>
      <w:snapToGrid w:val="0"/>
      <w:spacing w:line="240" w:lineRule="auto"/>
    </w:pPr>
    <w:rPr>
      <w:sz w:val="18"/>
      <w:szCs w:val="18"/>
    </w:rPr>
  </w:style>
  <w:style w:type="character" w:customStyle="1" w:styleId="af8">
    <w:name w:val="页脚 字符"/>
    <w:basedOn w:val="a0"/>
    <w:link w:val="af7"/>
    <w:uiPriority w:val="99"/>
    <w:rsid w:val="00A82236"/>
    <w:rPr>
      <w:sz w:val="18"/>
      <w:szCs w:val="18"/>
      <w:lang w:val="en-GB"/>
    </w:rPr>
  </w:style>
  <w:style w:type="character" w:customStyle="1" w:styleId="10">
    <w:name w:val="Ανεπίλυτη αναφορά1"/>
    <w:basedOn w:val="a0"/>
    <w:uiPriority w:val="99"/>
    <w:semiHidden/>
    <w:unhideWhenUsed/>
    <w:rsid w:val="00140F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360033">
      <w:bodyDiv w:val="1"/>
      <w:marLeft w:val="0"/>
      <w:marRight w:val="0"/>
      <w:marTop w:val="0"/>
      <w:marBottom w:val="0"/>
      <w:divBdr>
        <w:top w:val="none" w:sz="0" w:space="0" w:color="auto"/>
        <w:left w:val="none" w:sz="0" w:space="0" w:color="auto"/>
        <w:bottom w:val="none" w:sz="0" w:space="0" w:color="auto"/>
        <w:right w:val="none" w:sz="0" w:space="0" w:color="auto"/>
      </w:divBdr>
      <w:divsChild>
        <w:div w:id="1298804726">
          <w:marLeft w:val="0"/>
          <w:marRight w:val="0"/>
          <w:marTop w:val="0"/>
          <w:marBottom w:val="0"/>
          <w:divBdr>
            <w:top w:val="none" w:sz="0" w:space="0" w:color="auto"/>
            <w:left w:val="none" w:sz="0" w:space="0" w:color="auto"/>
            <w:bottom w:val="none" w:sz="0" w:space="0" w:color="auto"/>
            <w:right w:val="none" w:sz="0" w:space="0" w:color="auto"/>
          </w:divBdr>
        </w:div>
      </w:divsChild>
    </w:div>
    <w:div w:id="224873014">
      <w:bodyDiv w:val="1"/>
      <w:marLeft w:val="0"/>
      <w:marRight w:val="0"/>
      <w:marTop w:val="0"/>
      <w:marBottom w:val="0"/>
      <w:divBdr>
        <w:top w:val="none" w:sz="0" w:space="0" w:color="auto"/>
        <w:left w:val="none" w:sz="0" w:space="0" w:color="auto"/>
        <w:bottom w:val="none" w:sz="0" w:space="0" w:color="auto"/>
        <w:right w:val="none" w:sz="0" w:space="0" w:color="auto"/>
      </w:divBdr>
    </w:div>
    <w:div w:id="701050280">
      <w:bodyDiv w:val="1"/>
      <w:marLeft w:val="0"/>
      <w:marRight w:val="0"/>
      <w:marTop w:val="0"/>
      <w:marBottom w:val="0"/>
      <w:divBdr>
        <w:top w:val="none" w:sz="0" w:space="0" w:color="auto"/>
        <w:left w:val="none" w:sz="0" w:space="0" w:color="auto"/>
        <w:bottom w:val="none" w:sz="0" w:space="0" w:color="auto"/>
        <w:right w:val="none" w:sz="0" w:space="0" w:color="auto"/>
      </w:divBdr>
    </w:div>
    <w:div w:id="841091677">
      <w:bodyDiv w:val="1"/>
      <w:marLeft w:val="0"/>
      <w:marRight w:val="0"/>
      <w:marTop w:val="0"/>
      <w:marBottom w:val="0"/>
      <w:divBdr>
        <w:top w:val="none" w:sz="0" w:space="0" w:color="auto"/>
        <w:left w:val="none" w:sz="0" w:space="0" w:color="auto"/>
        <w:bottom w:val="none" w:sz="0" w:space="0" w:color="auto"/>
        <w:right w:val="none" w:sz="0" w:space="0" w:color="auto"/>
      </w:divBdr>
    </w:div>
    <w:div w:id="1158114926">
      <w:bodyDiv w:val="1"/>
      <w:marLeft w:val="0"/>
      <w:marRight w:val="0"/>
      <w:marTop w:val="0"/>
      <w:marBottom w:val="0"/>
      <w:divBdr>
        <w:top w:val="none" w:sz="0" w:space="0" w:color="auto"/>
        <w:left w:val="none" w:sz="0" w:space="0" w:color="auto"/>
        <w:bottom w:val="none" w:sz="0" w:space="0" w:color="auto"/>
        <w:right w:val="none" w:sz="0" w:space="0" w:color="auto"/>
      </w:divBdr>
    </w:div>
    <w:div w:id="1178428131">
      <w:bodyDiv w:val="1"/>
      <w:marLeft w:val="0"/>
      <w:marRight w:val="0"/>
      <w:marTop w:val="0"/>
      <w:marBottom w:val="0"/>
      <w:divBdr>
        <w:top w:val="none" w:sz="0" w:space="0" w:color="auto"/>
        <w:left w:val="none" w:sz="0" w:space="0" w:color="auto"/>
        <w:bottom w:val="none" w:sz="0" w:space="0" w:color="auto"/>
        <w:right w:val="none" w:sz="0" w:space="0" w:color="auto"/>
      </w:divBdr>
    </w:div>
    <w:div w:id="1271547420">
      <w:bodyDiv w:val="1"/>
      <w:marLeft w:val="0"/>
      <w:marRight w:val="0"/>
      <w:marTop w:val="0"/>
      <w:marBottom w:val="0"/>
      <w:divBdr>
        <w:top w:val="none" w:sz="0" w:space="0" w:color="auto"/>
        <w:left w:val="none" w:sz="0" w:space="0" w:color="auto"/>
        <w:bottom w:val="none" w:sz="0" w:space="0" w:color="auto"/>
        <w:right w:val="none" w:sz="0" w:space="0" w:color="auto"/>
      </w:divBdr>
    </w:div>
    <w:div w:id="1819105145">
      <w:bodyDiv w:val="1"/>
      <w:marLeft w:val="0"/>
      <w:marRight w:val="0"/>
      <w:marTop w:val="0"/>
      <w:marBottom w:val="0"/>
      <w:divBdr>
        <w:top w:val="none" w:sz="0" w:space="0" w:color="auto"/>
        <w:left w:val="none" w:sz="0" w:space="0" w:color="auto"/>
        <w:bottom w:val="none" w:sz="0" w:space="0" w:color="auto"/>
        <w:right w:val="none" w:sz="0" w:space="0" w:color="auto"/>
      </w:divBdr>
    </w:div>
    <w:div w:id="1918050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ho.int/emergencies/diseases/novel-coronavirus-2019" TargetMode="External"/><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mailto:galanopoulosdr@gmail.com" TargetMode="External"/><Relationship Id="rId12" Type="http://schemas.openxmlformats.org/officeDocument/2006/relationships/hyperlink" Target="https://biorender.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who.int/dg/speeches/detail/who-director-general-s-opening-remarks-at-the-media-briefing-on-covid-19---3-march-2020" TargetMode="External"/><Relationship Id="rId14" Type="http://schemas.openxmlformats.org/officeDocument/2006/relationships/hyperlink" Target="https://biorend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Version="2005"/>
</file>

<file path=customXml/itemProps1.xml><?xml version="1.0" encoding="utf-8"?>
<ds:datastoreItem xmlns:ds="http://schemas.openxmlformats.org/officeDocument/2006/customXml" ds:itemID="{82308B4F-E977-4423-A370-AD9790780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68516</Words>
  <Characters>390544</Characters>
  <Application>Microsoft Office Word</Application>
  <DocSecurity>0</DocSecurity>
  <Lines>3254</Lines>
  <Paragraphs>916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458144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Michail Galanopoulos</dc:creator>
  <cp:keywords/>
  <dc:description/>
  <cp:lastModifiedBy>Liansheng Ma</cp:lastModifiedBy>
  <cp:revision>2</cp:revision>
  <dcterms:created xsi:type="dcterms:W3CDTF">2020-08-12T06:24:00Z</dcterms:created>
  <dcterms:modified xsi:type="dcterms:W3CDTF">2020-08-12T06:24:00Z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http://www.zotero.org/styles/chicago-note-bibliography</vt:lpwstr>
  </property>
  <property fmtid="{D5CDD505-2E9C-101B-9397-08002B2CF9AE}" pid="11" name="Mendeley Recent Style Name 4_1">
    <vt:lpwstr>Chicago Manual of Style 17th edition (note)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http://www.zotero.org/styles/vancouver</vt:lpwstr>
  </property>
  <property fmtid="{D5CDD505-2E9C-101B-9397-08002B2CF9AE}" pid="19" name="Mendeley Recent Style Name 8_1">
    <vt:lpwstr>Vancouver</vt:lpwstr>
  </property>
  <property fmtid="{D5CDD505-2E9C-101B-9397-08002B2CF9AE}" pid="20" name="Mendeley Recent Style Id 9_1">
    <vt:lpwstr>http://www.zotero.org/styles/world-journal-of-gastroenterology</vt:lpwstr>
  </property>
  <property fmtid="{D5CDD505-2E9C-101B-9397-08002B2CF9AE}" pid="21" name="Mendeley Recent Style Name 9_1">
    <vt:lpwstr>World Journal of Gastroenterology</vt:lpwstr>
  </property>
  <property fmtid="{D5CDD505-2E9C-101B-9397-08002B2CF9AE}" pid="22" name="Mendeley Document_1">
    <vt:lpwstr>True</vt:lpwstr>
  </property>
  <property fmtid="{D5CDD505-2E9C-101B-9397-08002B2CF9AE}" pid="23" name="Mendeley Unique User Id_1">
    <vt:lpwstr>09d3961c-3275-3437-9643-250d2fbb0fbf</vt:lpwstr>
  </property>
  <property fmtid="{D5CDD505-2E9C-101B-9397-08002B2CF9AE}" pid="24" name="Mendeley Citation Style_1">
    <vt:lpwstr>http://www.zotero.org/styles/world-journal-of-gastroenterology</vt:lpwstr>
  </property>
</Properties>
</file>