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4390" w14:textId="77777777" w:rsidR="00246D4F" w:rsidRPr="00F252E3" w:rsidRDefault="00246D4F"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Name of Journal: </w:t>
      </w:r>
      <w:r w:rsidRPr="00F252E3">
        <w:rPr>
          <w:rFonts w:ascii="Book Antiqua" w:eastAsia="Book Antiqua" w:hAnsi="Book Antiqua" w:cs="Book Antiqua"/>
          <w:i/>
          <w:color w:val="000000"/>
          <w:sz w:val="24"/>
          <w:szCs w:val="24"/>
          <w:lang w:val="en-US"/>
        </w:rPr>
        <w:t>World Journal of Gastroenterology</w:t>
      </w:r>
    </w:p>
    <w:p w14:paraId="186ED50A" w14:textId="77777777" w:rsidR="00246D4F" w:rsidRPr="00F252E3" w:rsidRDefault="00246D4F"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Manuscript NO: </w:t>
      </w:r>
      <w:r w:rsidRPr="00F252E3">
        <w:rPr>
          <w:rFonts w:ascii="Book Antiqua" w:eastAsia="Book Antiqua" w:hAnsi="Book Antiqua" w:cs="Book Antiqua"/>
          <w:color w:val="000000"/>
          <w:sz w:val="24"/>
          <w:szCs w:val="24"/>
          <w:lang w:val="en-US"/>
        </w:rPr>
        <w:t>56565</w:t>
      </w:r>
    </w:p>
    <w:p w14:paraId="6EEF9F6C" w14:textId="77777777" w:rsidR="00246D4F" w:rsidRPr="00F252E3" w:rsidRDefault="00246D4F"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Manuscript Type: </w:t>
      </w:r>
      <w:r w:rsidRPr="00F252E3">
        <w:rPr>
          <w:rFonts w:ascii="Book Antiqua" w:eastAsia="Book Antiqua" w:hAnsi="Book Antiqua" w:cs="Book Antiqua"/>
          <w:color w:val="000000"/>
          <w:sz w:val="24"/>
          <w:szCs w:val="24"/>
          <w:lang w:val="en-US"/>
        </w:rPr>
        <w:t>MINIREVIEWS</w:t>
      </w:r>
    </w:p>
    <w:p w14:paraId="7B6396A9" w14:textId="77777777" w:rsidR="001A1D41" w:rsidRPr="00F252E3" w:rsidRDefault="001A1D41" w:rsidP="00F252E3">
      <w:pPr>
        <w:snapToGrid w:val="0"/>
        <w:spacing w:after="0" w:line="360" w:lineRule="auto"/>
        <w:jc w:val="both"/>
        <w:rPr>
          <w:rFonts w:ascii="Book Antiqua" w:hAnsi="Book Antiqua"/>
          <w:b/>
          <w:bCs/>
          <w:sz w:val="24"/>
          <w:szCs w:val="24"/>
        </w:rPr>
      </w:pPr>
    </w:p>
    <w:p w14:paraId="5E159DAA" w14:textId="1F9C7ED1" w:rsidR="00260B9E" w:rsidRPr="00F252E3" w:rsidRDefault="00B03E76" w:rsidP="00F252E3">
      <w:pPr>
        <w:snapToGrid w:val="0"/>
        <w:spacing w:after="0" w:line="360" w:lineRule="auto"/>
        <w:jc w:val="both"/>
        <w:rPr>
          <w:rFonts w:ascii="Book Antiqua" w:hAnsi="Book Antiqua"/>
          <w:b/>
          <w:bCs/>
          <w:sz w:val="24"/>
          <w:szCs w:val="24"/>
          <w:lang w:val="en-US"/>
        </w:rPr>
      </w:pPr>
      <w:bookmarkStart w:id="0" w:name="_Hlk39495296"/>
      <w:bookmarkStart w:id="1" w:name="OLE_LINK3"/>
      <w:r w:rsidRPr="00F252E3">
        <w:rPr>
          <w:rFonts w:ascii="Book Antiqua" w:hAnsi="Book Antiqua"/>
          <w:b/>
          <w:bCs/>
          <w:sz w:val="24"/>
          <w:szCs w:val="24"/>
          <w:lang w:val="en-US"/>
        </w:rPr>
        <w:t xml:space="preserve">COVID-19 pandemic: </w:t>
      </w:r>
      <w:bookmarkStart w:id="2" w:name="_Hlk39473769"/>
      <w:r w:rsidR="00AD28DB" w:rsidRPr="0029056E">
        <w:rPr>
          <w:rFonts w:ascii="Book Antiqua" w:hAnsi="Book Antiqua"/>
          <w:b/>
          <w:bCs/>
          <w:caps/>
          <w:sz w:val="24"/>
          <w:szCs w:val="24"/>
          <w:lang w:val="en-US" w:eastAsia="zh-CN"/>
        </w:rPr>
        <w:t>p</w:t>
      </w:r>
      <w:r w:rsidRPr="00F252E3">
        <w:rPr>
          <w:rFonts w:ascii="Book Antiqua" w:hAnsi="Book Antiqua"/>
          <w:b/>
          <w:bCs/>
          <w:sz w:val="24"/>
          <w:szCs w:val="24"/>
          <w:lang w:val="en-US" w:eastAsia="zh-CN"/>
        </w:rPr>
        <w:t>a</w:t>
      </w:r>
      <w:r w:rsidRPr="00F252E3">
        <w:rPr>
          <w:rFonts w:ascii="Book Antiqua" w:hAnsi="Book Antiqua"/>
          <w:b/>
          <w:bCs/>
          <w:sz w:val="24"/>
          <w:szCs w:val="24"/>
          <w:lang w:val="en-US"/>
        </w:rPr>
        <w:t xml:space="preserve">thophysiology and </w:t>
      </w:r>
      <w:r w:rsidR="00AD28DB" w:rsidRPr="00F252E3">
        <w:rPr>
          <w:rFonts w:ascii="Book Antiqua" w:hAnsi="Book Antiqua"/>
          <w:b/>
          <w:bCs/>
          <w:sz w:val="24"/>
          <w:szCs w:val="24"/>
          <w:lang w:val="en-US"/>
        </w:rPr>
        <w:t>m</w:t>
      </w:r>
      <w:r w:rsidRPr="00F252E3">
        <w:rPr>
          <w:rFonts w:ascii="Book Antiqua" w:hAnsi="Book Antiqua"/>
          <w:b/>
          <w:bCs/>
          <w:sz w:val="24"/>
          <w:szCs w:val="24"/>
          <w:lang w:val="en-US"/>
        </w:rPr>
        <w:t xml:space="preserve">anifestations from the </w:t>
      </w:r>
      <w:r w:rsidR="00AD28DB" w:rsidRPr="00F252E3">
        <w:rPr>
          <w:rFonts w:ascii="Book Antiqua" w:hAnsi="Book Antiqua"/>
          <w:b/>
          <w:bCs/>
          <w:sz w:val="24"/>
          <w:szCs w:val="24"/>
          <w:lang w:val="en-US"/>
        </w:rPr>
        <w:t>g</w:t>
      </w:r>
      <w:r w:rsidRPr="00F252E3">
        <w:rPr>
          <w:rFonts w:ascii="Book Antiqua" w:hAnsi="Book Antiqua"/>
          <w:b/>
          <w:bCs/>
          <w:sz w:val="24"/>
          <w:szCs w:val="24"/>
          <w:lang w:val="en-US"/>
        </w:rPr>
        <w:t xml:space="preserve">astrointestinal </w:t>
      </w:r>
      <w:bookmarkEnd w:id="2"/>
      <w:r w:rsidRPr="00F252E3">
        <w:rPr>
          <w:rFonts w:ascii="Book Antiqua" w:hAnsi="Book Antiqua"/>
          <w:b/>
          <w:bCs/>
          <w:sz w:val="24"/>
          <w:szCs w:val="24"/>
          <w:lang w:val="en-US"/>
        </w:rPr>
        <w:t>tract</w:t>
      </w:r>
    </w:p>
    <w:bookmarkEnd w:id="0"/>
    <w:bookmarkEnd w:id="1"/>
    <w:p w14:paraId="7B0E385B" w14:textId="77777777" w:rsidR="001A1D41" w:rsidRPr="00F252E3" w:rsidRDefault="001A1D41" w:rsidP="00F252E3">
      <w:pPr>
        <w:snapToGrid w:val="0"/>
        <w:spacing w:after="0" w:line="360" w:lineRule="auto"/>
        <w:jc w:val="both"/>
        <w:rPr>
          <w:rFonts w:ascii="Book Antiqua" w:hAnsi="Book Antiqua"/>
          <w:sz w:val="24"/>
          <w:szCs w:val="24"/>
          <w:lang w:val="en-US"/>
        </w:rPr>
      </w:pPr>
    </w:p>
    <w:p w14:paraId="6B94EFCB" w14:textId="030FD5F5" w:rsidR="001A1D41" w:rsidRPr="00F252E3" w:rsidRDefault="001A1D41" w:rsidP="00F252E3">
      <w:pPr>
        <w:snapToGrid w:val="0"/>
        <w:spacing w:after="0" w:line="360" w:lineRule="auto"/>
        <w:jc w:val="both"/>
        <w:rPr>
          <w:rFonts w:ascii="Book Antiqua" w:hAnsi="Book Antiqua"/>
          <w:sz w:val="24"/>
          <w:szCs w:val="24"/>
          <w:lang w:val="en-US" w:eastAsia="zh-CN"/>
        </w:rPr>
      </w:pPr>
      <w:r w:rsidRPr="00F252E3">
        <w:rPr>
          <w:rFonts w:ascii="Book Antiqua" w:hAnsi="Book Antiqua"/>
          <w:sz w:val="24"/>
          <w:szCs w:val="24"/>
        </w:rPr>
        <w:t xml:space="preserve">Galanopoulos M </w:t>
      </w:r>
      <w:r w:rsidRPr="00F252E3">
        <w:rPr>
          <w:rFonts w:ascii="Book Antiqua" w:hAnsi="Book Antiqua"/>
          <w:i/>
          <w:sz w:val="24"/>
          <w:szCs w:val="24"/>
        </w:rPr>
        <w:t xml:space="preserve">et al. </w:t>
      </w:r>
      <w:r w:rsidR="006D45A5" w:rsidRPr="00F252E3">
        <w:rPr>
          <w:rFonts w:ascii="Book Antiqua" w:hAnsi="Book Antiqua"/>
          <w:iCs/>
          <w:sz w:val="24"/>
          <w:szCs w:val="24"/>
          <w:lang w:val="en-US"/>
        </w:rPr>
        <w:t>COVID-19 gastrointestinal manifestations</w:t>
      </w:r>
    </w:p>
    <w:p w14:paraId="4BC03EF3" w14:textId="77777777" w:rsidR="001A1D41" w:rsidRPr="00F252E3" w:rsidRDefault="001A1D41" w:rsidP="00F252E3">
      <w:pPr>
        <w:snapToGrid w:val="0"/>
        <w:spacing w:after="0" w:line="360" w:lineRule="auto"/>
        <w:jc w:val="both"/>
        <w:rPr>
          <w:rFonts w:ascii="Book Antiqua" w:hAnsi="Book Antiqua"/>
          <w:sz w:val="24"/>
          <w:szCs w:val="24"/>
        </w:rPr>
      </w:pPr>
    </w:p>
    <w:p w14:paraId="2CA5D996" w14:textId="77777777" w:rsidR="00DC09AF" w:rsidRPr="00F252E3" w:rsidRDefault="00DC09AF" w:rsidP="00F252E3">
      <w:pPr>
        <w:snapToGrid w:val="0"/>
        <w:spacing w:after="0" w:line="360" w:lineRule="auto"/>
        <w:jc w:val="both"/>
        <w:rPr>
          <w:rFonts w:ascii="Book Antiqua" w:hAnsi="Book Antiqua"/>
          <w:sz w:val="24"/>
          <w:szCs w:val="24"/>
        </w:rPr>
      </w:pPr>
      <w:bookmarkStart w:id="3" w:name="_Hlk39476506"/>
      <w:r w:rsidRPr="00F252E3">
        <w:rPr>
          <w:rFonts w:ascii="Book Antiqua" w:eastAsia="Book Antiqua" w:hAnsi="Book Antiqua" w:cs="Book Antiqua"/>
          <w:color w:val="000000"/>
          <w:sz w:val="24"/>
          <w:szCs w:val="24"/>
        </w:rPr>
        <w:t>Michail Galanopoulos, Filippos Gkeros, Aris Doukatas, Grigorios Karianakis, Christos Pontas, Nikolaos Tsoukalas, Nikos Viazis, Christos Liatsos, Gerassimos J Mantzaris</w:t>
      </w:r>
    </w:p>
    <w:p w14:paraId="71991B77" w14:textId="77777777" w:rsidR="00DC09AF" w:rsidRPr="00F252E3" w:rsidRDefault="00DC09AF" w:rsidP="00F252E3">
      <w:pPr>
        <w:snapToGrid w:val="0"/>
        <w:spacing w:after="0" w:line="360" w:lineRule="auto"/>
        <w:jc w:val="both"/>
        <w:rPr>
          <w:rFonts w:ascii="Book Antiqua" w:hAnsi="Book Antiqua"/>
          <w:sz w:val="24"/>
          <w:szCs w:val="24"/>
        </w:rPr>
      </w:pPr>
    </w:p>
    <w:p w14:paraId="19BFAB7B"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Michail Galanopoulos, Christos Liatsos, </w:t>
      </w:r>
      <w:r w:rsidRPr="00F252E3">
        <w:rPr>
          <w:rFonts w:ascii="Book Antiqua" w:eastAsia="Book Antiqua" w:hAnsi="Book Antiqua" w:cs="Book Antiqua"/>
          <w:color w:val="000000"/>
          <w:sz w:val="24"/>
          <w:szCs w:val="24"/>
        </w:rPr>
        <w:t>Department of Gastroenterology, 401 General Military Hospital of Athens, Athens 11525, Attiki, Greece</w:t>
      </w:r>
    </w:p>
    <w:p w14:paraId="69223BEA" w14:textId="77777777" w:rsidR="00DC09AF" w:rsidRPr="00F252E3" w:rsidRDefault="00DC09AF" w:rsidP="00F252E3">
      <w:pPr>
        <w:snapToGrid w:val="0"/>
        <w:spacing w:after="0" w:line="360" w:lineRule="auto"/>
        <w:jc w:val="both"/>
        <w:rPr>
          <w:rFonts w:ascii="Book Antiqua" w:hAnsi="Book Antiqua"/>
          <w:sz w:val="24"/>
          <w:szCs w:val="24"/>
        </w:rPr>
      </w:pPr>
    </w:p>
    <w:p w14:paraId="61615C9E"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Filippos Gkeros, Christos Pontas, Nikos Viazis, Gerassimos J Mantzaris, </w:t>
      </w:r>
      <w:r w:rsidRPr="00F252E3">
        <w:rPr>
          <w:rFonts w:ascii="Book Antiqua" w:eastAsia="Book Antiqua" w:hAnsi="Book Antiqua" w:cs="Book Antiqua"/>
          <w:color w:val="000000"/>
          <w:sz w:val="24"/>
          <w:szCs w:val="24"/>
        </w:rPr>
        <w:t>Department of Gastroenterology, Evangelismos, Ophthalmiatreion Athinon and Polyclinic Hospitals, Athens 10676, Attiki, Greece</w:t>
      </w:r>
    </w:p>
    <w:p w14:paraId="6F2B06B7" w14:textId="77777777" w:rsidR="00DC09AF" w:rsidRPr="00F252E3" w:rsidRDefault="00DC09AF" w:rsidP="00F252E3">
      <w:pPr>
        <w:snapToGrid w:val="0"/>
        <w:spacing w:after="0" w:line="360" w:lineRule="auto"/>
        <w:jc w:val="both"/>
        <w:rPr>
          <w:rFonts w:ascii="Book Antiqua" w:hAnsi="Book Antiqua"/>
          <w:sz w:val="24"/>
          <w:szCs w:val="24"/>
        </w:rPr>
      </w:pPr>
    </w:p>
    <w:p w14:paraId="60AD9B35"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Aris Doukatas, Grigorios Karianakis, </w:t>
      </w:r>
      <w:r w:rsidRPr="00F252E3">
        <w:rPr>
          <w:rFonts w:ascii="Book Antiqua" w:eastAsia="Book Antiqua" w:hAnsi="Book Antiqua" w:cs="Book Antiqua"/>
          <w:color w:val="000000"/>
          <w:sz w:val="24"/>
          <w:szCs w:val="24"/>
        </w:rPr>
        <w:t>Medical Office of Hellenic Army General Staff, 401 General Military Hospital of Athens, Athens 11525, Attiki, Greece</w:t>
      </w:r>
    </w:p>
    <w:p w14:paraId="7F281C7D" w14:textId="77777777" w:rsidR="00DC09AF" w:rsidRPr="00F252E3" w:rsidRDefault="00DC09AF" w:rsidP="00F252E3">
      <w:pPr>
        <w:snapToGrid w:val="0"/>
        <w:spacing w:after="0" w:line="360" w:lineRule="auto"/>
        <w:jc w:val="both"/>
        <w:rPr>
          <w:rFonts w:ascii="Book Antiqua" w:hAnsi="Book Antiqua"/>
          <w:sz w:val="24"/>
          <w:szCs w:val="24"/>
        </w:rPr>
      </w:pPr>
    </w:p>
    <w:p w14:paraId="40D9D841"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Nikolaos Tsoukalas, </w:t>
      </w:r>
      <w:r w:rsidRPr="00F252E3">
        <w:rPr>
          <w:rFonts w:ascii="Book Antiqua" w:eastAsia="Book Antiqua" w:hAnsi="Book Antiqua" w:cs="Book Antiqua"/>
          <w:color w:val="000000"/>
          <w:sz w:val="24"/>
          <w:szCs w:val="24"/>
        </w:rPr>
        <w:t>Department of Oncology, 401 General Military Hospital of Athens, Athens 11525, Attiki, Greece</w:t>
      </w:r>
    </w:p>
    <w:p w14:paraId="0049FE5F" w14:textId="77777777" w:rsidR="00DC09AF" w:rsidRPr="00F252E3" w:rsidRDefault="00DC09AF" w:rsidP="00F252E3">
      <w:pPr>
        <w:snapToGrid w:val="0"/>
        <w:spacing w:after="0" w:line="360" w:lineRule="auto"/>
        <w:jc w:val="both"/>
        <w:rPr>
          <w:rFonts w:ascii="Book Antiqua" w:hAnsi="Book Antiqua"/>
          <w:sz w:val="24"/>
          <w:szCs w:val="24"/>
        </w:rPr>
      </w:pPr>
    </w:p>
    <w:p w14:paraId="31B0444D"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Author contributions: </w:t>
      </w:r>
      <w:r w:rsidRPr="00F252E3">
        <w:rPr>
          <w:rFonts w:ascii="Book Antiqua" w:eastAsia="Book Antiqua" w:hAnsi="Book Antiqua" w:cs="Book Antiqua"/>
          <w:color w:val="000000"/>
          <w:sz w:val="24"/>
          <w:szCs w:val="24"/>
        </w:rPr>
        <w:t xml:space="preserve">Galanopoulos M designed the review; Galanopoulos M, Gkeros F, Doukatas A, Karianakis G and Pontas C analyzed and interpreted the </w:t>
      </w:r>
      <w:r w:rsidRPr="00F252E3">
        <w:rPr>
          <w:rFonts w:ascii="Book Antiqua" w:eastAsia="Book Antiqua" w:hAnsi="Book Antiqua" w:cs="Book Antiqua"/>
          <w:color w:val="000000"/>
          <w:sz w:val="24"/>
          <w:szCs w:val="24"/>
        </w:rPr>
        <w:lastRenderedPageBreak/>
        <w:t>data; Tsoukalas N, Viazis N and Liatsos C drafted the manuscript; Mantzaris GJ critically revised the paper.</w:t>
      </w:r>
    </w:p>
    <w:p w14:paraId="523903E2" w14:textId="77777777" w:rsidR="00DC09AF" w:rsidRPr="00F252E3" w:rsidRDefault="00DC09AF" w:rsidP="00F252E3">
      <w:pPr>
        <w:snapToGrid w:val="0"/>
        <w:spacing w:after="0" w:line="360" w:lineRule="auto"/>
        <w:jc w:val="both"/>
        <w:rPr>
          <w:rFonts w:ascii="Book Antiqua" w:hAnsi="Book Antiqua"/>
          <w:sz w:val="24"/>
          <w:szCs w:val="24"/>
        </w:rPr>
      </w:pPr>
    </w:p>
    <w:p w14:paraId="7056C905" w14:textId="77777777" w:rsidR="00DC09AF" w:rsidRPr="00F252E3" w:rsidRDefault="00DC09AF" w:rsidP="00F252E3">
      <w:pPr>
        <w:snapToGrid w:val="0"/>
        <w:spacing w:after="0" w:line="360" w:lineRule="auto"/>
        <w:jc w:val="both"/>
        <w:rPr>
          <w:rFonts w:ascii="Book Antiqua" w:eastAsia="Book Antiqua" w:hAnsi="Book Antiqua" w:cs="Book Antiqua"/>
          <w:color w:val="000000"/>
          <w:sz w:val="24"/>
          <w:szCs w:val="24"/>
          <w:u w:val="single"/>
        </w:rPr>
      </w:pPr>
      <w:r w:rsidRPr="00F252E3">
        <w:rPr>
          <w:rFonts w:ascii="Book Antiqua" w:eastAsia="Book Antiqua" w:hAnsi="Book Antiqua" w:cs="Book Antiqua"/>
          <w:b/>
          <w:bCs/>
          <w:color w:val="000000"/>
          <w:sz w:val="24"/>
          <w:szCs w:val="24"/>
        </w:rPr>
        <w:t xml:space="preserve">Corresponding author: Michail Galanopoulos, FEBG, MD, PhD, Doctor, </w:t>
      </w:r>
      <w:r w:rsidRPr="00F252E3">
        <w:rPr>
          <w:rFonts w:ascii="Book Antiqua" w:eastAsia="Book Antiqua" w:hAnsi="Book Antiqua" w:cs="Book Antiqua"/>
          <w:color w:val="000000"/>
          <w:sz w:val="24"/>
          <w:szCs w:val="24"/>
        </w:rPr>
        <w:t xml:space="preserve">Department of Gastroenterology, 401 General Military Hospital of Athens, 138 Mesogeion Avenue and Katechaki Street, Athens 11525, Attiki, Greece. </w:t>
      </w:r>
      <w:hyperlink r:id="rId8" w:history="1">
        <w:r w:rsidRPr="00F252E3">
          <w:rPr>
            <w:rStyle w:val="a3"/>
            <w:rFonts w:ascii="Book Antiqua" w:eastAsia="Book Antiqua" w:hAnsi="Book Antiqua" w:cs="Book Antiqua"/>
            <w:sz w:val="24"/>
            <w:szCs w:val="24"/>
          </w:rPr>
          <w:t>galanopoulosdr@gmail.com</w:t>
        </w:r>
      </w:hyperlink>
    </w:p>
    <w:p w14:paraId="4C6AAF70" w14:textId="77777777" w:rsidR="00DC09AF" w:rsidRPr="00F252E3" w:rsidRDefault="00DC09AF" w:rsidP="00F252E3">
      <w:pPr>
        <w:snapToGrid w:val="0"/>
        <w:spacing w:after="0" w:line="360" w:lineRule="auto"/>
        <w:jc w:val="both"/>
        <w:rPr>
          <w:rFonts w:ascii="Book Antiqua" w:hAnsi="Book Antiqua"/>
          <w:sz w:val="24"/>
          <w:szCs w:val="24"/>
        </w:rPr>
      </w:pPr>
    </w:p>
    <w:p w14:paraId="33D947CF"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Received: </w:t>
      </w:r>
      <w:r w:rsidRPr="00F252E3">
        <w:rPr>
          <w:rFonts w:ascii="Book Antiqua" w:eastAsia="Book Antiqua" w:hAnsi="Book Antiqua" w:cs="Book Antiqua"/>
          <w:color w:val="000000"/>
          <w:sz w:val="24"/>
          <w:szCs w:val="24"/>
        </w:rPr>
        <w:t>May 6, 2020</w:t>
      </w:r>
    </w:p>
    <w:p w14:paraId="31A4AE29"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Revised: </w:t>
      </w:r>
      <w:r w:rsidRPr="00F252E3">
        <w:rPr>
          <w:rFonts w:ascii="Book Antiqua" w:eastAsia="Book Antiqua" w:hAnsi="Book Antiqua" w:cs="Book Antiqua"/>
          <w:color w:val="000000"/>
          <w:sz w:val="24"/>
          <w:szCs w:val="24"/>
        </w:rPr>
        <w:t>June 2, 2020</w:t>
      </w:r>
    </w:p>
    <w:p w14:paraId="15BA2C32" w14:textId="36AF4B0E"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Accepted:</w:t>
      </w:r>
      <w:r w:rsidR="0014785E" w:rsidRPr="0014785E">
        <w:rPr>
          <w:rFonts w:ascii="Book Antiqua" w:hAnsi="Book Antiqua" w:cs="Arial"/>
          <w:color w:val="000000" w:themeColor="text1"/>
          <w:shd w:val="clear" w:color="auto" w:fill="FFFFFF"/>
        </w:rPr>
        <w:t xml:space="preserve"> </w:t>
      </w:r>
      <w:r w:rsidR="0014785E">
        <w:rPr>
          <w:rFonts w:ascii="Book Antiqua" w:hAnsi="Book Antiqua" w:cs="Arial"/>
          <w:color w:val="000000" w:themeColor="text1"/>
          <w:shd w:val="clear" w:color="auto" w:fill="FFFFFF"/>
        </w:rPr>
        <w:t>August 12, 2020</w:t>
      </w:r>
      <w:r w:rsidR="0014785E">
        <w:rPr>
          <w:rFonts w:ascii="Book Antiqua" w:eastAsia="Book Antiqua" w:hAnsi="Book Antiqua" w:cs="Book Antiqua"/>
          <w:b/>
          <w:bCs/>
          <w:color w:val="000000"/>
        </w:rPr>
        <w:t xml:space="preserve"> </w:t>
      </w:r>
      <w:r w:rsidRPr="00F252E3">
        <w:rPr>
          <w:rFonts w:ascii="Book Antiqua" w:eastAsia="Book Antiqua" w:hAnsi="Book Antiqua" w:cs="Book Antiqua"/>
          <w:b/>
          <w:bCs/>
          <w:color w:val="000000"/>
          <w:sz w:val="24"/>
          <w:szCs w:val="24"/>
        </w:rPr>
        <w:t xml:space="preserve"> </w:t>
      </w:r>
    </w:p>
    <w:p w14:paraId="77F4151D" w14:textId="77777777" w:rsidR="003669FF" w:rsidRPr="003669FF" w:rsidRDefault="00DC09AF" w:rsidP="003669FF">
      <w:pPr>
        <w:suppressAutoHyphens/>
        <w:autoSpaceDE w:val="0"/>
        <w:autoSpaceDN w:val="0"/>
        <w:adjustRightInd w:val="0"/>
        <w:spacing w:line="200" w:lineRule="atLeast"/>
        <w:textAlignment w:val="center"/>
        <w:rPr>
          <w:rFonts w:ascii="Times New Roman" w:eastAsia="宋体" w:hAnsi="Times New Roman" w:cs="Times New Roman"/>
          <w:color w:val="000000"/>
          <w:spacing w:val="-1"/>
          <w:sz w:val="16"/>
          <w:szCs w:val="16"/>
          <w:lang w:val="en-US" w:eastAsia="zh-CN"/>
        </w:rPr>
      </w:pPr>
      <w:r w:rsidRPr="00F252E3">
        <w:rPr>
          <w:rFonts w:ascii="Book Antiqua" w:eastAsia="Book Antiqua" w:hAnsi="Book Antiqua" w:cs="Book Antiqua"/>
          <w:b/>
          <w:bCs/>
          <w:color w:val="000000"/>
          <w:sz w:val="24"/>
          <w:szCs w:val="24"/>
        </w:rPr>
        <w:t xml:space="preserve">Published online: </w:t>
      </w:r>
      <w:r w:rsidR="003669FF" w:rsidRPr="003669FF">
        <w:rPr>
          <w:rFonts w:ascii="Book Antiqua" w:eastAsia="Book Antiqua" w:hAnsi="Book Antiqua" w:cs="Book Antiqua"/>
          <w:bCs/>
          <w:color w:val="000000"/>
          <w:kern w:val="2"/>
          <w:sz w:val="24"/>
          <w:szCs w:val="24"/>
          <w:lang w:val="en-US" w:eastAsia="zh-CN"/>
        </w:rPr>
        <w:t>August 21</w:t>
      </w:r>
      <w:r w:rsidR="003669FF" w:rsidRPr="003669FF">
        <w:rPr>
          <w:rFonts w:ascii="Book Antiqua" w:eastAsia="宋体" w:hAnsi="Book Antiqua" w:cs="Book Antiqua" w:hint="eastAsia"/>
          <w:bCs/>
          <w:color w:val="000000"/>
          <w:kern w:val="2"/>
          <w:sz w:val="24"/>
          <w:szCs w:val="24"/>
          <w:lang w:val="en-US" w:eastAsia="zh-CN"/>
        </w:rPr>
        <w:t>, 2020</w:t>
      </w:r>
    </w:p>
    <w:p w14:paraId="223E30B7" w14:textId="77777777" w:rsidR="00DC09AF" w:rsidRPr="00F252E3" w:rsidRDefault="00DC09AF" w:rsidP="00F252E3">
      <w:pPr>
        <w:snapToGrid w:val="0"/>
        <w:spacing w:after="0" w:line="360" w:lineRule="auto"/>
        <w:jc w:val="both"/>
        <w:rPr>
          <w:rFonts w:ascii="Book Antiqua" w:hAnsi="Book Antiqua"/>
          <w:sz w:val="24"/>
          <w:szCs w:val="24"/>
        </w:rPr>
      </w:pPr>
    </w:p>
    <w:p w14:paraId="50E399F3" w14:textId="77777777" w:rsidR="006D45A5" w:rsidRPr="00F252E3" w:rsidRDefault="006D45A5" w:rsidP="00F252E3">
      <w:pPr>
        <w:snapToGrid w:val="0"/>
        <w:spacing w:after="0" w:line="360" w:lineRule="auto"/>
        <w:jc w:val="both"/>
        <w:rPr>
          <w:rFonts w:ascii="Book Antiqua" w:hAnsi="Book Antiqua"/>
          <w:b/>
          <w:bCs/>
          <w:sz w:val="24"/>
          <w:szCs w:val="24"/>
        </w:rPr>
      </w:pPr>
      <w:r w:rsidRPr="00F252E3">
        <w:rPr>
          <w:rFonts w:ascii="Book Antiqua" w:hAnsi="Book Antiqua"/>
          <w:b/>
          <w:bCs/>
          <w:sz w:val="24"/>
          <w:szCs w:val="24"/>
        </w:rPr>
        <w:br w:type="page"/>
      </w:r>
    </w:p>
    <w:p w14:paraId="3EA24379" w14:textId="15E36D44" w:rsidR="0064007A" w:rsidRPr="00F252E3" w:rsidRDefault="009D18CC" w:rsidP="00F252E3">
      <w:pPr>
        <w:snapToGrid w:val="0"/>
        <w:spacing w:after="0" w:line="360" w:lineRule="auto"/>
        <w:jc w:val="both"/>
        <w:rPr>
          <w:rFonts w:ascii="Book Antiqua" w:hAnsi="Book Antiqua"/>
          <w:b/>
          <w:bCs/>
          <w:sz w:val="24"/>
          <w:szCs w:val="24"/>
        </w:rPr>
      </w:pPr>
      <w:r w:rsidRPr="00F252E3">
        <w:rPr>
          <w:rFonts w:ascii="Book Antiqua" w:hAnsi="Book Antiqua"/>
          <w:b/>
          <w:bCs/>
          <w:sz w:val="24"/>
          <w:szCs w:val="24"/>
        </w:rPr>
        <w:lastRenderedPageBreak/>
        <w:t>Abstract</w:t>
      </w:r>
    </w:p>
    <w:p w14:paraId="05AEBF6D" w14:textId="2D4C2047" w:rsidR="006C1D30" w:rsidRPr="00F252E3" w:rsidRDefault="006C1D3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The pandemic of </w:t>
      </w:r>
      <w:r w:rsidR="00BB54D2" w:rsidRPr="00F252E3">
        <w:rPr>
          <w:rFonts w:ascii="Book Antiqua" w:hAnsi="Book Antiqua" w:cs="Times New Roman"/>
          <w:sz w:val="24"/>
          <w:szCs w:val="24"/>
          <w:lang w:val="en-US"/>
        </w:rPr>
        <w:t>coronavirus disease 2019 (COVID-19)</w:t>
      </w:r>
      <w:r w:rsidRPr="00F252E3">
        <w:rPr>
          <w:rFonts w:ascii="Book Antiqua" w:hAnsi="Book Antiqua"/>
          <w:sz w:val="24"/>
          <w:szCs w:val="24"/>
        </w:rPr>
        <w:t>, caused by a newly identified β-coronavirus</w:t>
      </w:r>
      <w:r w:rsidRPr="00F252E3">
        <w:rPr>
          <w:rFonts w:ascii="Book Antiqua" w:hAnsi="Book Antiqua"/>
          <w:sz w:val="24"/>
          <w:szCs w:val="24"/>
          <w:lang w:val="en-US"/>
        </w:rPr>
        <w:t xml:space="preserve"> (</w:t>
      </w:r>
      <w:bookmarkStart w:id="4" w:name="OLE_LINK11"/>
      <w:bookmarkStart w:id="5" w:name="OLE_LINK12"/>
      <w:r w:rsidR="008154F4" w:rsidRPr="00F252E3">
        <w:rPr>
          <w:rFonts w:ascii="Book Antiqua" w:hAnsi="Book Antiqua"/>
          <w:sz w:val="24"/>
          <w:szCs w:val="24"/>
        </w:rPr>
        <w:t>SARS-Co</w:t>
      </w:r>
      <w:r w:rsidRPr="00F252E3">
        <w:rPr>
          <w:rFonts w:ascii="Book Antiqua" w:hAnsi="Book Antiqua"/>
          <w:sz w:val="24"/>
          <w:szCs w:val="24"/>
        </w:rPr>
        <w:t>V-2</w:t>
      </w:r>
      <w:bookmarkEnd w:id="4"/>
      <w:bookmarkEnd w:id="5"/>
      <w:r w:rsidRPr="00F252E3">
        <w:rPr>
          <w:rFonts w:ascii="Book Antiqua" w:hAnsi="Book Antiqua"/>
          <w:sz w:val="24"/>
          <w:szCs w:val="24"/>
        </w:rPr>
        <w:t>) has emerged as a dire health problem, causing</w:t>
      </w:r>
      <w:r w:rsidRPr="00F252E3">
        <w:rPr>
          <w:rFonts w:ascii="Book Antiqua" w:hAnsi="Book Antiqua"/>
          <w:sz w:val="24"/>
          <w:szCs w:val="24"/>
          <w:lang w:val="en-US"/>
        </w:rPr>
        <w:t xml:space="preserve"> a massive </w:t>
      </w:r>
      <w:r w:rsidR="002D3DDD" w:rsidRPr="00F252E3">
        <w:rPr>
          <w:rFonts w:ascii="Book Antiqua" w:hAnsi="Book Antiqua"/>
          <w:sz w:val="24"/>
          <w:szCs w:val="24"/>
          <w:lang w:val="en-US"/>
        </w:rPr>
        <w:t>crisis</w:t>
      </w:r>
      <w:r w:rsidRPr="00F252E3">
        <w:rPr>
          <w:rFonts w:ascii="Book Antiqua" w:hAnsi="Book Antiqua"/>
          <w:sz w:val="24"/>
          <w:szCs w:val="24"/>
          <w:lang w:val="en-US"/>
        </w:rPr>
        <w:t xml:space="preserve"> for global health</w:t>
      </w:r>
      <w:r w:rsidRPr="00F252E3">
        <w:rPr>
          <w:rFonts w:ascii="Book Antiqua" w:hAnsi="Book Antiqua"/>
          <w:sz w:val="24"/>
          <w:szCs w:val="24"/>
        </w:rPr>
        <w:t xml:space="preserve">. </w:t>
      </w:r>
      <w:r w:rsidRPr="00F252E3">
        <w:rPr>
          <w:rFonts w:ascii="Book Antiqua" w:hAnsi="Book Antiqua"/>
          <w:sz w:val="24"/>
          <w:szCs w:val="24"/>
          <w:lang w:val="en-US"/>
        </w:rPr>
        <w:t xml:space="preserve">Primary method of transmission was firstly thought to be animal to human transmission. However, it has been observed that the virus is transmitted from human to human via respiratory </w:t>
      </w:r>
      <w:r w:rsidR="008154F4" w:rsidRPr="00F252E3">
        <w:rPr>
          <w:rFonts w:ascii="Book Antiqua" w:hAnsi="Book Antiqua"/>
          <w:sz w:val="24"/>
          <w:szCs w:val="24"/>
          <w:lang w:val="en-US"/>
        </w:rPr>
        <w:t>droplets. Interestingly, SARS-Co</w:t>
      </w:r>
      <w:r w:rsidRPr="00F252E3">
        <w:rPr>
          <w:rFonts w:ascii="Book Antiqua" w:hAnsi="Book Antiqua"/>
          <w:sz w:val="24"/>
          <w:szCs w:val="24"/>
          <w:lang w:val="en-US"/>
        </w:rPr>
        <w:t xml:space="preserve">V-2 </w:t>
      </w:r>
      <w:r w:rsidR="00EA7BE6" w:rsidRPr="00F252E3">
        <w:rPr>
          <w:rFonts w:ascii="Book Antiqua" w:hAnsi="Book Antiqua"/>
          <w:sz w:val="24"/>
          <w:szCs w:val="24"/>
          <w:lang w:val="en-US"/>
        </w:rPr>
        <w:t xml:space="preserve">ribonucleic </w:t>
      </w:r>
      <w:r w:rsidR="0094762D" w:rsidRPr="00F252E3">
        <w:rPr>
          <w:rFonts w:ascii="Book Antiqua" w:hAnsi="Book Antiqua"/>
          <w:sz w:val="24"/>
          <w:szCs w:val="24"/>
          <w:lang w:val="en-US"/>
        </w:rPr>
        <w:t>a</w:t>
      </w:r>
      <w:r w:rsidR="00A32BF3" w:rsidRPr="00F252E3">
        <w:rPr>
          <w:rFonts w:ascii="Book Antiqua" w:hAnsi="Book Antiqua"/>
          <w:sz w:val="24"/>
          <w:szCs w:val="24"/>
          <w:lang w:val="en-US"/>
        </w:rPr>
        <w:t>cid (</w:t>
      </w:r>
      <w:r w:rsidRPr="00F252E3">
        <w:rPr>
          <w:rFonts w:ascii="Book Antiqua" w:hAnsi="Book Antiqua"/>
          <w:sz w:val="24"/>
          <w:szCs w:val="24"/>
          <w:lang w:val="en-US"/>
        </w:rPr>
        <w:t>RNA</w:t>
      </w:r>
      <w:r w:rsidR="00A32BF3" w:rsidRPr="00F252E3">
        <w:rPr>
          <w:rFonts w:ascii="Book Antiqua" w:hAnsi="Book Antiqua"/>
          <w:sz w:val="24"/>
          <w:szCs w:val="24"/>
          <w:lang w:val="en-US"/>
        </w:rPr>
        <w:t>)</w:t>
      </w:r>
      <w:r w:rsidRPr="00F252E3">
        <w:rPr>
          <w:rFonts w:ascii="Book Antiqua" w:hAnsi="Book Antiqua"/>
          <w:sz w:val="24"/>
          <w:szCs w:val="24"/>
          <w:lang w:val="en-US"/>
        </w:rPr>
        <w:t xml:space="preserve"> has been isolated from patient stool</w:t>
      </w:r>
      <w:r w:rsidR="00A43EA8" w:rsidRPr="00F252E3">
        <w:rPr>
          <w:rFonts w:ascii="Book Antiqua" w:hAnsi="Book Antiqua"/>
          <w:sz w:val="24"/>
          <w:szCs w:val="24"/>
          <w:lang w:val="en-US"/>
        </w:rPr>
        <w:t>s</w:t>
      </w:r>
      <w:r w:rsidRPr="00F252E3">
        <w:rPr>
          <w:rFonts w:ascii="Book Antiqua" w:hAnsi="Book Antiqua"/>
          <w:sz w:val="24"/>
          <w:szCs w:val="24"/>
          <w:lang w:val="en-US"/>
        </w:rPr>
        <w:t xml:space="preserve">, suggesting a possible </w:t>
      </w:r>
      <w:r w:rsidR="00EA7BE6" w:rsidRPr="00F252E3">
        <w:rPr>
          <w:rFonts w:ascii="Book Antiqua" w:hAnsi="Book Antiqua"/>
          <w:sz w:val="24"/>
          <w:szCs w:val="24"/>
          <w:lang w:val="en-US"/>
        </w:rPr>
        <w:t xml:space="preserve">gastrointestinal </w:t>
      </w:r>
      <w:r w:rsidRPr="00F252E3">
        <w:rPr>
          <w:rFonts w:ascii="Book Antiqua" w:hAnsi="Book Antiqua"/>
          <w:sz w:val="24"/>
          <w:szCs w:val="24"/>
          <w:lang w:val="en-US"/>
        </w:rPr>
        <w:t>(</w:t>
      </w:r>
      <w:bookmarkStart w:id="6" w:name="OLE_LINK13"/>
      <w:bookmarkStart w:id="7" w:name="OLE_LINK14"/>
      <w:bookmarkStart w:id="8" w:name="OLE_LINK34"/>
      <w:r w:rsidRPr="00F252E3">
        <w:rPr>
          <w:rFonts w:ascii="Book Antiqua" w:hAnsi="Book Antiqua"/>
          <w:sz w:val="24"/>
          <w:szCs w:val="24"/>
          <w:lang w:val="en-US"/>
        </w:rPr>
        <w:t>GI</w:t>
      </w:r>
      <w:bookmarkEnd w:id="6"/>
      <w:bookmarkEnd w:id="7"/>
      <w:bookmarkEnd w:id="8"/>
      <w:r w:rsidRPr="00F252E3">
        <w:rPr>
          <w:rFonts w:ascii="Book Antiqua" w:hAnsi="Book Antiqua"/>
          <w:sz w:val="24"/>
          <w:szCs w:val="24"/>
          <w:lang w:val="en-US"/>
        </w:rPr>
        <w:t xml:space="preserve">) involvement. Most commonly reported clinical manifestations are fever, fatigue and dry cough. </w:t>
      </w:r>
      <w:r w:rsidR="003A79CE" w:rsidRPr="00F252E3">
        <w:rPr>
          <w:rFonts w:ascii="Book Antiqua" w:hAnsi="Book Antiqua"/>
          <w:sz w:val="24"/>
          <w:szCs w:val="24"/>
          <w:lang w:val="en-US"/>
        </w:rPr>
        <w:t xml:space="preserve">Interestingly, a small percentage of patients experience GI symptoms with the most common being anorexia, </w:t>
      </w:r>
      <w:r w:rsidR="00D937AD" w:rsidRPr="00F252E3">
        <w:rPr>
          <w:rFonts w:ascii="Book Antiqua" w:hAnsi="Book Antiqua"/>
          <w:sz w:val="24"/>
          <w:szCs w:val="24"/>
          <w:lang w:val="en-US"/>
        </w:rPr>
        <w:t>diarrhea</w:t>
      </w:r>
      <w:r w:rsidR="003A79CE" w:rsidRPr="00F252E3">
        <w:rPr>
          <w:rFonts w:ascii="Book Antiqua" w:hAnsi="Book Antiqua"/>
          <w:sz w:val="24"/>
          <w:szCs w:val="24"/>
          <w:lang w:val="en-US"/>
        </w:rPr>
        <w:t>, nausea and vomiting.</w:t>
      </w:r>
      <w:r w:rsidR="00960D62" w:rsidRPr="00F252E3">
        <w:rPr>
          <w:rFonts w:ascii="Book Antiqua" w:hAnsi="Book Antiqua"/>
          <w:sz w:val="24"/>
          <w:szCs w:val="24"/>
          <w:lang w:val="en-US"/>
        </w:rPr>
        <w:t xml:space="preserve"> </w:t>
      </w:r>
      <w:r w:rsidRPr="00F252E3">
        <w:rPr>
          <w:rFonts w:ascii="Book Antiqua" w:hAnsi="Book Antiqua"/>
          <w:sz w:val="24"/>
          <w:szCs w:val="24"/>
          <w:lang w:val="en-US"/>
        </w:rPr>
        <w:t xml:space="preserve">The presence of viral </w:t>
      </w:r>
      <w:r w:rsidR="00A32BF3" w:rsidRPr="00F252E3">
        <w:rPr>
          <w:rFonts w:ascii="Book Antiqua" w:hAnsi="Book Antiqua"/>
          <w:sz w:val="24"/>
          <w:szCs w:val="24"/>
          <w:lang w:val="en-US"/>
        </w:rPr>
        <w:t>RNA</w:t>
      </w:r>
      <w:r w:rsidRPr="00F252E3">
        <w:rPr>
          <w:rFonts w:ascii="Book Antiqua" w:hAnsi="Book Antiqua"/>
          <w:sz w:val="24"/>
          <w:szCs w:val="24"/>
          <w:lang w:val="en-US"/>
        </w:rPr>
        <w:t xml:space="preserve"> in stools is also common and fecal tests can be positive even after negative respiratory samples. T</w:t>
      </w:r>
      <w:r w:rsidRPr="00F252E3">
        <w:rPr>
          <w:rFonts w:ascii="Book Antiqua" w:hAnsi="Book Antiqua"/>
          <w:sz w:val="24"/>
          <w:szCs w:val="24"/>
        </w:rPr>
        <w:t>he exact incidence of digestive symptoms is a matter of debate.</w:t>
      </w:r>
      <w:r w:rsidRPr="00F252E3">
        <w:rPr>
          <w:rFonts w:ascii="Book Antiqua" w:hAnsi="Book Antiqua"/>
          <w:sz w:val="24"/>
          <w:szCs w:val="24"/>
          <w:lang w:val="en-US"/>
        </w:rPr>
        <w:t xml:space="preserve"> The distribution of </w:t>
      </w:r>
      <w:r w:rsidR="006D45A5" w:rsidRPr="00F252E3">
        <w:rPr>
          <w:rFonts w:ascii="Book Antiqua" w:hAnsi="Book Antiqua" w:cs="Times New Roman"/>
          <w:sz w:val="24"/>
          <w:szCs w:val="24"/>
          <w:lang w:val="en-US"/>
        </w:rPr>
        <w:t xml:space="preserve">Angiotensin </w:t>
      </w:r>
      <w:r w:rsidR="002E7F85" w:rsidRPr="00F252E3">
        <w:rPr>
          <w:rFonts w:ascii="Book Antiqua" w:hAnsi="Book Antiqua" w:cs="Times New Roman"/>
          <w:sz w:val="24"/>
          <w:szCs w:val="24"/>
          <w:lang w:val="en-US"/>
        </w:rPr>
        <w:t>c</w:t>
      </w:r>
      <w:r w:rsidR="006D45A5" w:rsidRPr="00F252E3">
        <w:rPr>
          <w:rFonts w:ascii="Book Antiqua" w:hAnsi="Book Antiqua" w:cs="Times New Roman"/>
          <w:sz w:val="24"/>
          <w:szCs w:val="24"/>
          <w:lang w:val="en-US"/>
        </w:rPr>
        <w:t xml:space="preserve">onverting </w:t>
      </w:r>
      <w:r w:rsidR="002E7F85" w:rsidRPr="00F252E3">
        <w:rPr>
          <w:rFonts w:ascii="Book Antiqua" w:hAnsi="Book Antiqua" w:cs="Times New Roman"/>
          <w:sz w:val="24"/>
          <w:szCs w:val="24"/>
          <w:lang w:val="en-US"/>
        </w:rPr>
        <w:t>e</w:t>
      </w:r>
      <w:r w:rsidR="006D45A5" w:rsidRPr="00F252E3">
        <w:rPr>
          <w:rFonts w:ascii="Book Antiqua" w:hAnsi="Book Antiqua" w:cs="Times New Roman"/>
          <w:sz w:val="24"/>
          <w:szCs w:val="24"/>
          <w:lang w:val="en-US"/>
        </w:rPr>
        <w:t xml:space="preserve">nzyme type 2 </w:t>
      </w:r>
      <w:r w:rsidRPr="00F252E3">
        <w:rPr>
          <w:rFonts w:ascii="Book Antiqua" w:hAnsi="Book Antiqua"/>
          <w:sz w:val="24"/>
          <w:szCs w:val="24"/>
          <w:lang w:val="en-US"/>
        </w:rPr>
        <w:t xml:space="preserve">receptors in multiple organs in the body </w:t>
      </w:r>
      <w:r w:rsidR="00D937AD" w:rsidRPr="00F252E3">
        <w:rPr>
          <w:rFonts w:ascii="Book Antiqua" w:hAnsi="Book Antiqua"/>
          <w:sz w:val="24"/>
          <w:szCs w:val="24"/>
          <w:lang w:val="en-US"/>
        </w:rPr>
        <w:t xml:space="preserve">provides </w:t>
      </w:r>
      <w:r w:rsidRPr="00F252E3">
        <w:rPr>
          <w:rFonts w:ascii="Book Antiqua" w:hAnsi="Book Antiqua"/>
          <w:sz w:val="24"/>
          <w:szCs w:val="24"/>
          <w:lang w:val="en-US"/>
        </w:rPr>
        <w:t xml:space="preserve">a possible explanation for the digestive </w:t>
      </w:r>
      <w:r w:rsidR="00813C2D" w:rsidRPr="00F252E3">
        <w:rPr>
          <w:rFonts w:ascii="Book Antiqua" w:hAnsi="Book Antiqua"/>
          <w:sz w:val="24"/>
          <w:szCs w:val="24"/>
          <w:lang w:val="en-US"/>
        </w:rPr>
        <w:t>symptoms’</w:t>
      </w:r>
      <w:r w:rsidRPr="00F252E3">
        <w:rPr>
          <w:rFonts w:ascii="Book Antiqua" w:hAnsi="Book Antiqua"/>
          <w:sz w:val="24"/>
          <w:szCs w:val="24"/>
          <w:lang w:val="en-US"/>
        </w:rPr>
        <w:t xml:space="preserve"> mechanism. Cases with solely </w:t>
      </w:r>
      <w:r w:rsidR="0084788E" w:rsidRPr="00F252E3">
        <w:rPr>
          <w:rFonts w:ascii="Book Antiqua" w:hAnsi="Book Antiqua"/>
          <w:sz w:val="24"/>
          <w:szCs w:val="24"/>
          <w:lang w:val="en-US"/>
        </w:rPr>
        <w:t xml:space="preserve">GI </w:t>
      </w:r>
      <w:r w:rsidRPr="00F252E3">
        <w:rPr>
          <w:rFonts w:ascii="Book Antiqua" w:hAnsi="Book Antiqua"/>
          <w:sz w:val="24"/>
          <w:szCs w:val="24"/>
          <w:lang w:val="en-US"/>
        </w:rPr>
        <w:t>symptoms have been reported in</w:t>
      </w:r>
      <w:r w:rsidR="00D937AD" w:rsidRPr="00F252E3">
        <w:rPr>
          <w:rFonts w:ascii="Book Antiqua" w:hAnsi="Book Antiqua"/>
          <w:sz w:val="24"/>
          <w:szCs w:val="24"/>
          <w:lang w:val="en-US"/>
        </w:rPr>
        <w:t xml:space="preserve"> both adults and children</w:t>
      </w:r>
      <w:r w:rsidRPr="00F252E3">
        <w:rPr>
          <w:rFonts w:ascii="Book Antiqua" w:hAnsi="Book Antiqua"/>
          <w:sz w:val="24"/>
          <w:szCs w:val="24"/>
          <w:lang w:val="en-US"/>
        </w:rPr>
        <w:t xml:space="preserve">. Viral RNA has </w:t>
      </w:r>
      <w:r w:rsidR="00D937AD" w:rsidRPr="00F252E3">
        <w:rPr>
          <w:rFonts w:ascii="Book Antiqua" w:hAnsi="Book Antiqua"/>
          <w:sz w:val="24"/>
          <w:szCs w:val="24"/>
          <w:lang w:val="en-US"/>
        </w:rPr>
        <w:t xml:space="preserve">also </w:t>
      </w:r>
      <w:r w:rsidRPr="00F252E3">
        <w:rPr>
          <w:rFonts w:ascii="Book Antiqua" w:hAnsi="Book Antiqua"/>
          <w:sz w:val="24"/>
          <w:szCs w:val="24"/>
          <w:lang w:val="en-US"/>
        </w:rPr>
        <w:t xml:space="preserve">been detected in stool and blood samples, indicating the possibility of liver damage, which has been reported in </w:t>
      </w:r>
      <w:r w:rsidR="00B257C9" w:rsidRPr="00F252E3">
        <w:rPr>
          <w:rFonts w:ascii="Book Antiqua" w:hAnsi="Book Antiqua" w:cs="Times New Roman"/>
          <w:sz w:val="24"/>
          <w:szCs w:val="24"/>
          <w:lang w:val="en-US"/>
        </w:rPr>
        <w:t>COVID-19</w:t>
      </w:r>
      <w:r w:rsidR="00B257C9">
        <w:rPr>
          <w:rFonts w:ascii="Book Antiqua" w:hAnsi="Book Antiqua" w:cs="Times New Roman"/>
          <w:sz w:val="24"/>
          <w:szCs w:val="24"/>
          <w:lang w:val="en-US"/>
        </w:rPr>
        <w:t xml:space="preserve"> </w:t>
      </w:r>
      <w:r w:rsidRPr="00F252E3">
        <w:rPr>
          <w:rFonts w:ascii="Book Antiqua" w:hAnsi="Book Antiqua"/>
          <w:sz w:val="24"/>
          <w:szCs w:val="24"/>
          <w:lang w:val="en-US"/>
        </w:rPr>
        <w:t xml:space="preserve">patients. The presence of chronic liver disease appears to be a risk factor for severe complications and a poorer prognosis, however data from these cases is lacking. </w:t>
      </w:r>
      <w:r w:rsidR="00311AD8" w:rsidRPr="00F252E3">
        <w:rPr>
          <w:rFonts w:ascii="Book Antiqua" w:hAnsi="Book Antiqua"/>
          <w:sz w:val="24"/>
          <w:szCs w:val="24"/>
          <w:lang w:val="en-US"/>
        </w:rPr>
        <w:t>The aim of this review is firstly, to briefly update what is known about the origin and the transmission of SARS-C</w:t>
      </w:r>
      <w:r w:rsidR="000D76FB" w:rsidRPr="00F252E3">
        <w:rPr>
          <w:rFonts w:ascii="Book Antiqua" w:hAnsi="Book Antiqua"/>
          <w:sz w:val="24"/>
          <w:szCs w:val="24"/>
          <w:lang w:val="en-US"/>
        </w:rPr>
        <w:t>o</w:t>
      </w:r>
      <w:r w:rsidR="00311AD8" w:rsidRPr="00F252E3">
        <w:rPr>
          <w:rFonts w:ascii="Book Antiqua" w:hAnsi="Book Antiqua"/>
          <w:sz w:val="24"/>
          <w:szCs w:val="24"/>
          <w:lang w:val="en-US"/>
        </w:rPr>
        <w:t xml:space="preserve">V-2, but mainly to focus on the </w:t>
      </w:r>
      <w:r w:rsidR="00311AD8" w:rsidRPr="00F252E3">
        <w:rPr>
          <w:rFonts w:ascii="Book Antiqua" w:hAnsi="Book Antiqua"/>
          <w:sz w:val="24"/>
          <w:szCs w:val="24"/>
          <w:lang w:val="fr-FR"/>
        </w:rPr>
        <w:t>manifestations</w:t>
      </w:r>
      <w:r w:rsidR="00311AD8" w:rsidRPr="00F252E3">
        <w:rPr>
          <w:rFonts w:ascii="Book Antiqua" w:hAnsi="Book Antiqua"/>
          <w:sz w:val="24"/>
          <w:szCs w:val="24"/>
          <w:lang w:val="en-US"/>
        </w:rPr>
        <w:t xml:space="preserve"> of the GI tract and their pathophysiological background, so that physicians on the one hand</w:t>
      </w:r>
      <w:r w:rsidR="000D76FB" w:rsidRPr="00F252E3">
        <w:rPr>
          <w:rFonts w:ascii="Book Antiqua" w:hAnsi="Book Antiqua"/>
          <w:sz w:val="24"/>
          <w:szCs w:val="24"/>
          <w:lang w:val="en-US"/>
        </w:rPr>
        <w:t>,</w:t>
      </w:r>
      <w:r w:rsidR="00311AD8" w:rsidRPr="00F252E3">
        <w:rPr>
          <w:rFonts w:ascii="Book Antiqua" w:hAnsi="Book Antiqua"/>
          <w:sz w:val="24"/>
          <w:szCs w:val="24"/>
          <w:lang w:val="en-US"/>
        </w:rPr>
        <w:t xml:space="preserve"> not to underestimate or disregard digestive symptoms due to the small number of patients exhibiting exclusively this symptomatology and on the other</w:t>
      </w:r>
      <w:r w:rsidR="00A07078" w:rsidRPr="00F252E3">
        <w:rPr>
          <w:rFonts w:ascii="Book Antiqua" w:hAnsi="Book Antiqua"/>
          <w:sz w:val="24"/>
          <w:szCs w:val="24"/>
          <w:lang w:val="en-US"/>
        </w:rPr>
        <w:t>,</w:t>
      </w:r>
      <w:r w:rsidR="00311AD8" w:rsidRPr="00F252E3">
        <w:rPr>
          <w:rFonts w:ascii="Book Antiqua" w:hAnsi="Book Antiqua"/>
          <w:sz w:val="24"/>
          <w:szCs w:val="24"/>
          <w:lang w:val="en-US"/>
        </w:rPr>
        <w:t xml:space="preserve"> to have SARS-C</w:t>
      </w:r>
      <w:r w:rsidR="00A07078" w:rsidRPr="00F252E3">
        <w:rPr>
          <w:rFonts w:ascii="Book Antiqua" w:hAnsi="Book Antiqua"/>
          <w:sz w:val="24"/>
          <w:szCs w:val="24"/>
          <w:lang w:val="en-US"/>
        </w:rPr>
        <w:t>o</w:t>
      </w:r>
      <w:r w:rsidR="00311AD8" w:rsidRPr="00F252E3">
        <w:rPr>
          <w:rFonts w:ascii="Book Antiqua" w:hAnsi="Book Antiqua"/>
          <w:sz w:val="24"/>
          <w:szCs w:val="24"/>
          <w:lang w:val="en-US"/>
        </w:rPr>
        <w:t>V</w:t>
      </w:r>
      <w:r w:rsidR="00A07078" w:rsidRPr="00F252E3">
        <w:rPr>
          <w:rFonts w:ascii="Book Antiqua" w:hAnsi="Book Antiqua"/>
          <w:sz w:val="24"/>
          <w:szCs w:val="24"/>
          <w:lang w:val="en-US"/>
        </w:rPr>
        <w:t>-</w:t>
      </w:r>
      <w:r w:rsidR="00311AD8" w:rsidRPr="00F252E3">
        <w:rPr>
          <w:rFonts w:ascii="Book Antiqua" w:hAnsi="Book Antiqua"/>
          <w:sz w:val="24"/>
          <w:szCs w:val="24"/>
          <w:lang w:val="en-US"/>
        </w:rPr>
        <w:t>2 on their mind when the “gastroenteritis” type symptoms predominate.</w:t>
      </w:r>
    </w:p>
    <w:bookmarkEnd w:id="3"/>
    <w:p w14:paraId="5F5130C7" w14:textId="77777777" w:rsidR="00C75AD8" w:rsidRPr="00F252E3" w:rsidRDefault="00C75AD8" w:rsidP="00F252E3">
      <w:pPr>
        <w:snapToGrid w:val="0"/>
        <w:spacing w:after="0" w:line="360" w:lineRule="auto"/>
        <w:jc w:val="both"/>
        <w:rPr>
          <w:rFonts w:ascii="Book Antiqua" w:hAnsi="Book Antiqua"/>
          <w:b/>
          <w:bCs/>
          <w:sz w:val="24"/>
          <w:szCs w:val="24"/>
          <w:lang w:val="en-US"/>
        </w:rPr>
      </w:pPr>
    </w:p>
    <w:p w14:paraId="44939426" w14:textId="624157AD" w:rsidR="00175C3A" w:rsidRPr="00F252E3" w:rsidRDefault="00175C3A" w:rsidP="00F252E3">
      <w:pPr>
        <w:snapToGrid w:val="0"/>
        <w:spacing w:after="0" w:line="360" w:lineRule="auto"/>
        <w:jc w:val="both"/>
        <w:rPr>
          <w:rFonts w:ascii="Book Antiqua" w:hAnsi="Book Antiqua"/>
          <w:iCs/>
          <w:sz w:val="24"/>
          <w:szCs w:val="24"/>
          <w:lang w:val="en-US"/>
        </w:rPr>
      </w:pPr>
      <w:r w:rsidRPr="00F252E3">
        <w:rPr>
          <w:rFonts w:ascii="Book Antiqua" w:hAnsi="Book Antiqua"/>
          <w:b/>
          <w:bCs/>
          <w:sz w:val="24"/>
          <w:szCs w:val="24"/>
          <w:lang w:val="en-US"/>
        </w:rPr>
        <w:lastRenderedPageBreak/>
        <w:t>Key words:</w:t>
      </w:r>
      <w:r w:rsidRPr="00F252E3">
        <w:rPr>
          <w:rFonts w:ascii="Book Antiqua" w:hAnsi="Book Antiqua"/>
          <w:sz w:val="24"/>
          <w:szCs w:val="24"/>
          <w:lang w:val="en-US"/>
        </w:rPr>
        <w:t xml:space="preserve"> </w:t>
      </w:r>
      <w:r w:rsidR="00F9007A" w:rsidRPr="00F252E3">
        <w:rPr>
          <w:rFonts w:ascii="Book Antiqua" w:hAnsi="Book Antiqua"/>
          <w:iCs/>
          <w:sz w:val="24"/>
          <w:szCs w:val="24"/>
          <w:lang w:val="en-US"/>
        </w:rPr>
        <w:t>SARS-C</w:t>
      </w:r>
      <w:r w:rsidR="008154F4" w:rsidRPr="00F252E3">
        <w:rPr>
          <w:rFonts w:ascii="Book Antiqua" w:hAnsi="Book Antiqua"/>
          <w:iCs/>
          <w:sz w:val="24"/>
          <w:szCs w:val="24"/>
          <w:lang w:val="en-US"/>
        </w:rPr>
        <w:t>o</w:t>
      </w:r>
      <w:r w:rsidR="00F9007A" w:rsidRPr="00F252E3">
        <w:rPr>
          <w:rFonts w:ascii="Book Antiqua" w:hAnsi="Book Antiqua"/>
          <w:iCs/>
          <w:sz w:val="24"/>
          <w:szCs w:val="24"/>
          <w:lang w:val="en-US"/>
        </w:rPr>
        <w:t xml:space="preserve">V-2; COVID-19; </w:t>
      </w:r>
      <w:bookmarkStart w:id="9" w:name="OLE_LINK17"/>
      <w:bookmarkStart w:id="10" w:name="OLE_LINK18"/>
      <w:r w:rsidR="00F9007A" w:rsidRPr="00F252E3">
        <w:rPr>
          <w:rFonts w:ascii="Book Antiqua" w:hAnsi="Book Antiqua"/>
          <w:iCs/>
          <w:sz w:val="24"/>
          <w:szCs w:val="24"/>
          <w:lang w:val="en-US"/>
        </w:rPr>
        <w:t>COVID-19 gastrointestinal manifestations</w:t>
      </w:r>
      <w:bookmarkEnd w:id="9"/>
      <w:bookmarkEnd w:id="10"/>
      <w:r w:rsidR="00F9007A" w:rsidRPr="00F252E3">
        <w:rPr>
          <w:rFonts w:ascii="Book Antiqua" w:hAnsi="Book Antiqua"/>
          <w:iCs/>
          <w:sz w:val="24"/>
          <w:szCs w:val="24"/>
          <w:lang w:val="en-US"/>
        </w:rPr>
        <w:t>;</w:t>
      </w:r>
      <w:r w:rsidR="002F1368" w:rsidRPr="00F252E3">
        <w:rPr>
          <w:rFonts w:ascii="Book Antiqua" w:hAnsi="Book Antiqua"/>
          <w:iCs/>
          <w:sz w:val="24"/>
          <w:szCs w:val="24"/>
          <w:lang w:val="en-US"/>
        </w:rPr>
        <w:t xml:space="preserve"> </w:t>
      </w:r>
      <w:r w:rsidR="00140F38" w:rsidRPr="00F252E3">
        <w:rPr>
          <w:rFonts w:ascii="Book Antiqua" w:hAnsi="Book Antiqua"/>
          <w:iCs/>
          <w:sz w:val="24"/>
          <w:szCs w:val="24"/>
          <w:lang w:eastAsia="zh-CN"/>
        </w:rPr>
        <w:t>G</w:t>
      </w:r>
      <w:r w:rsidR="00F9007A" w:rsidRPr="00F252E3">
        <w:rPr>
          <w:rFonts w:ascii="Book Antiqua" w:hAnsi="Book Antiqua"/>
          <w:iCs/>
          <w:sz w:val="24"/>
          <w:szCs w:val="24"/>
        </w:rPr>
        <w:t>astrointestinal tract</w:t>
      </w:r>
      <w:r w:rsidR="00F9007A" w:rsidRPr="00F252E3">
        <w:rPr>
          <w:rFonts w:ascii="Book Antiqua" w:hAnsi="Book Antiqua"/>
          <w:iCs/>
          <w:sz w:val="24"/>
          <w:szCs w:val="24"/>
          <w:lang w:val="en-US"/>
        </w:rPr>
        <w:t>; COV</w:t>
      </w:r>
      <w:r w:rsidR="002F1368" w:rsidRPr="00F252E3">
        <w:rPr>
          <w:rFonts w:ascii="Book Antiqua" w:hAnsi="Book Antiqua"/>
          <w:iCs/>
          <w:sz w:val="24"/>
          <w:szCs w:val="24"/>
          <w:lang w:val="en-US"/>
        </w:rPr>
        <w:t>I</w:t>
      </w:r>
      <w:r w:rsidR="00F9007A" w:rsidRPr="00F252E3">
        <w:rPr>
          <w:rFonts w:ascii="Book Antiqua" w:hAnsi="Book Antiqua"/>
          <w:iCs/>
          <w:sz w:val="24"/>
          <w:szCs w:val="24"/>
          <w:lang w:val="en-US"/>
        </w:rPr>
        <w:t>D-19 on chronic liver diseases; ACE2</w:t>
      </w:r>
      <w:r w:rsidR="00F9007A" w:rsidRPr="00F252E3">
        <w:rPr>
          <w:rFonts w:ascii="Book Antiqua" w:hAnsi="Book Antiqua"/>
          <w:sz w:val="24"/>
          <w:szCs w:val="24"/>
          <w:lang w:val="en-US"/>
        </w:rPr>
        <w:t xml:space="preserve"> receptors</w:t>
      </w:r>
      <w:r w:rsidR="00F9007A" w:rsidRPr="00F252E3">
        <w:rPr>
          <w:rFonts w:ascii="Book Antiqua" w:hAnsi="Book Antiqua"/>
          <w:iCs/>
          <w:sz w:val="24"/>
          <w:szCs w:val="24"/>
          <w:lang w:val="en-US"/>
        </w:rPr>
        <w:t xml:space="preserve"> and COV</w:t>
      </w:r>
      <w:r w:rsidR="002F1368" w:rsidRPr="00F252E3">
        <w:rPr>
          <w:rFonts w:ascii="Book Antiqua" w:hAnsi="Book Antiqua"/>
          <w:iCs/>
          <w:sz w:val="24"/>
          <w:szCs w:val="24"/>
          <w:lang w:val="en-US"/>
        </w:rPr>
        <w:t>I</w:t>
      </w:r>
      <w:r w:rsidR="00F9007A" w:rsidRPr="00F252E3">
        <w:rPr>
          <w:rFonts w:ascii="Book Antiqua" w:hAnsi="Book Antiqua"/>
          <w:iCs/>
          <w:sz w:val="24"/>
          <w:szCs w:val="24"/>
          <w:lang w:val="en-US"/>
        </w:rPr>
        <w:t>D-19; COV</w:t>
      </w:r>
      <w:r w:rsidR="002F1368" w:rsidRPr="00F252E3">
        <w:rPr>
          <w:rFonts w:ascii="Book Antiqua" w:hAnsi="Book Antiqua"/>
          <w:iCs/>
          <w:sz w:val="24"/>
          <w:szCs w:val="24"/>
          <w:lang w:val="en-US"/>
        </w:rPr>
        <w:t>I</w:t>
      </w:r>
      <w:r w:rsidR="00F9007A" w:rsidRPr="00F252E3">
        <w:rPr>
          <w:rFonts w:ascii="Book Antiqua" w:hAnsi="Book Antiqua"/>
          <w:iCs/>
          <w:sz w:val="24"/>
          <w:szCs w:val="24"/>
          <w:lang w:val="en-US"/>
        </w:rPr>
        <w:t>D-19 and gastrointestinal pathophysiology</w:t>
      </w:r>
    </w:p>
    <w:p w14:paraId="071905C3" w14:textId="668E46F3" w:rsidR="00175C3A" w:rsidRPr="00F252E3" w:rsidRDefault="00175C3A" w:rsidP="00F252E3">
      <w:pPr>
        <w:snapToGrid w:val="0"/>
        <w:spacing w:after="0" w:line="360" w:lineRule="auto"/>
        <w:jc w:val="both"/>
        <w:rPr>
          <w:rFonts w:ascii="Book Antiqua" w:hAnsi="Book Antiqua"/>
          <w:sz w:val="24"/>
          <w:szCs w:val="24"/>
        </w:rPr>
      </w:pPr>
    </w:p>
    <w:p w14:paraId="2D49ADDA" w14:textId="77777777" w:rsidR="002377C5" w:rsidRDefault="002377C5" w:rsidP="002377C5">
      <w:pPr>
        <w:snapToGrid w:val="0"/>
        <w:spacing w:line="360" w:lineRule="auto"/>
        <w:rPr>
          <w:rFonts w:ascii="Book Antiqua" w:hAnsi="Book Antiqua" w:cs="Book Antiqua" w:hint="eastAsia"/>
          <w:color w:val="000000"/>
          <w:sz w:val="24"/>
          <w:szCs w:val="24"/>
          <w:lang w:eastAsia="zh-CN"/>
        </w:rPr>
      </w:pPr>
      <w:r w:rsidRPr="002377C5">
        <w:rPr>
          <w:rFonts w:ascii="Book Antiqua" w:hAnsi="Book Antiqua" w:cs="Book Antiqua" w:hint="eastAsia"/>
          <w:b/>
          <w:color w:val="000000"/>
          <w:sz w:val="24"/>
          <w:szCs w:val="24"/>
          <w:lang w:eastAsia="zh-CN"/>
        </w:rPr>
        <w:t>Citation:</w:t>
      </w:r>
      <w:r>
        <w:rPr>
          <w:rFonts w:ascii="Book Antiqua" w:hAnsi="Book Antiqua" w:cs="Book Antiqua" w:hint="eastAsia"/>
          <w:color w:val="000000"/>
          <w:sz w:val="24"/>
          <w:szCs w:val="24"/>
          <w:lang w:eastAsia="zh-CN"/>
        </w:rPr>
        <w:t xml:space="preserve"> </w:t>
      </w:r>
      <w:r w:rsidRPr="002B11BA">
        <w:rPr>
          <w:rFonts w:ascii="Book Antiqua" w:eastAsia="Book Antiqua" w:hAnsi="Book Antiqua" w:cs="Book Antiqua"/>
          <w:color w:val="000000"/>
          <w:sz w:val="24"/>
          <w:szCs w:val="24"/>
        </w:rPr>
        <w:t xml:space="preserve">Galanopoulos M, Gkeros F, Doukatas A, Karianakis G, Pontas C, Tsoukalas N, Viazis N, Liatsos C, Mantzaris GJ. COVID-19 pandemic: </w:t>
      </w:r>
      <w:r w:rsidRPr="002B11BA">
        <w:rPr>
          <w:rFonts w:ascii="Book Antiqua" w:eastAsia="Book Antiqua" w:hAnsi="Book Antiqua" w:cs="Book Antiqua"/>
          <w:caps/>
          <w:color w:val="000000"/>
          <w:sz w:val="24"/>
          <w:szCs w:val="24"/>
        </w:rPr>
        <w:t>p</w:t>
      </w:r>
      <w:r w:rsidRPr="002B11BA">
        <w:rPr>
          <w:rFonts w:ascii="Book Antiqua" w:eastAsia="Book Antiqua" w:hAnsi="Book Antiqua" w:cs="Book Antiqua"/>
          <w:color w:val="000000"/>
          <w:sz w:val="24"/>
          <w:szCs w:val="24"/>
        </w:rPr>
        <w:t xml:space="preserve">athophysiology and manifestations from the gastrointestinal tract. </w:t>
      </w:r>
      <w:r w:rsidRPr="002B11BA">
        <w:rPr>
          <w:rFonts w:ascii="Book Antiqua" w:eastAsia="Book Antiqua" w:hAnsi="Book Antiqua" w:cs="Book Antiqua"/>
          <w:i/>
          <w:iCs/>
          <w:color w:val="000000"/>
          <w:sz w:val="24"/>
          <w:szCs w:val="24"/>
        </w:rPr>
        <w:t>World J Gastroenterol</w:t>
      </w:r>
      <w:r w:rsidRPr="002B11BA">
        <w:rPr>
          <w:rFonts w:ascii="Book Antiqua" w:eastAsia="Book Antiqua" w:hAnsi="Book Antiqua" w:cs="Book Antiqua"/>
          <w:color w:val="000000"/>
          <w:sz w:val="24"/>
          <w:szCs w:val="24"/>
        </w:rPr>
        <w:t xml:space="preserve"> 2020; </w:t>
      </w:r>
      <w:r w:rsidRPr="0064613F">
        <w:rPr>
          <w:rFonts w:ascii="Book Antiqua" w:hAnsi="Book Antiqua" w:cs="Book Antiqua" w:hint="eastAsia"/>
          <w:color w:val="000000"/>
          <w:sz w:val="24"/>
          <w:szCs w:val="24"/>
        </w:rPr>
        <w:t>26</w:t>
      </w:r>
      <w:r>
        <w:rPr>
          <w:rFonts w:ascii="Book Antiqua" w:eastAsia="Book Antiqua" w:hAnsi="Book Antiqua" w:cs="Book Antiqua"/>
          <w:color w:val="000000"/>
          <w:sz w:val="24"/>
          <w:szCs w:val="24"/>
        </w:rPr>
        <w:t>(</w:t>
      </w:r>
      <w:r w:rsidRPr="0064613F">
        <w:rPr>
          <w:rFonts w:ascii="Book Antiqua" w:hAnsi="Book Antiqua" w:cs="Book Antiqua" w:hint="eastAsia"/>
          <w:color w:val="000000"/>
          <w:sz w:val="24"/>
          <w:szCs w:val="24"/>
        </w:rPr>
        <w:t>31</w:t>
      </w:r>
      <w:r>
        <w:rPr>
          <w:rFonts w:ascii="Book Antiqua" w:eastAsia="Book Antiqua" w:hAnsi="Book Antiqua" w:cs="Book Antiqua"/>
          <w:color w:val="000000"/>
          <w:sz w:val="24"/>
          <w:szCs w:val="24"/>
        </w:rPr>
        <w:t xml:space="preserve">): </w:t>
      </w:r>
      <w:r>
        <w:rPr>
          <w:rFonts w:ascii="Book Antiqua" w:hAnsi="Book Antiqua" w:cs="Book Antiqua" w:hint="eastAsia"/>
          <w:color w:val="000000"/>
          <w:sz w:val="24"/>
          <w:szCs w:val="24"/>
        </w:rPr>
        <w:t>4579</w:t>
      </w:r>
      <w:r>
        <w:rPr>
          <w:rFonts w:ascii="Book Antiqua" w:eastAsia="Book Antiqua" w:hAnsi="Book Antiqua" w:cs="Book Antiqua"/>
          <w:color w:val="000000"/>
          <w:sz w:val="24"/>
          <w:szCs w:val="24"/>
        </w:rPr>
        <w:t>-</w:t>
      </w:r>
      <w:r>
        <w:rPr>
          <w:rFonts w:ascii="Book Antiqua" w:hAnsi="Book Antiqua" w:cs="Book Antiqua" w:hint="eastAsia"/>
          <w:color w:val="000000"/>
          <w:sz w:val="24"/>
          <w:szCs w:val="24"/>
        </w:rPr>
        <w:t>4588</w:t>
      </w:r>
      <w:r>
        <w:rPr>
          <w:rFonts w:ascii="Book Antiqua" w:eastAsia="Book Antiqua" w:hAnsi="Book Antiqua" w:cs="Book Antiqua"/>
          <w:color w:val="000000"/>
          <w:sz w:val="24"/>
          <w:szCs w:val="24"/>
        </w:rPr>
        <w:t xml:space="preserve"> </w:t>
      </w:r>
    </w:p>
    <w:p w14:paraId="42D331D9" w14:textId="20D93DEF" w:rsidR="002377C5" w:rsidRDefault="002377C5" w:rsidP="002377C5">
      <w:pPr>
        <w:snapToGrid w:val="0"/>
        <w:spacing w:line="360" w:lineRule="auto"/>
        <w:rPr>
          <w:rFonts w:ascii="Book Antiqua" w:hAnsi="Book Antiqua" w:cs="Book Antiqua" w:hint="eastAsia"/>
          <w:color w:val="000000"/>
          <w:sz w:val="24"/>
          <w:szCs w:val="24"/>
          <w:lang w:eastAsia="zh-CN"/>
        </w:rPr>
      </w:pPr>
      <w:r w:rsidRPr="002377C5">
        <w:rPr>
          <w:rFonts w:ascii="Book Antiqua" w:eastAsia="Book Antiqua" w:hAnsi="Book Antiqua" w:cs="Book Antiqua"/>
          <w:b/>
          <w:color w:val="000000"/>
          <w:sz w:val="24"/>
          <w:szCs w:val="24"/>
        </w:rPr>
        <w:t>URL:</w:t>
      </w:r>
      <w:r w:rsidRPr="002B11BA">
        <w:rPr>
          <w:rFonts w:ascii="Book Antiqua" w:eastAsia="Book Antiqua" w:hAnsi="Book Antiqua" w:cs="Book Antiqua"/>
          <w:color w:val="000000"/>
          <w:sz w:val="24"/>
          <w:szCs w:val="24"/>
        </w:rPr>
        <w:t xml:space="preserve"> </w:t>
      </w:r>
      <w:hyperlink r:id="rId9" w:history="1">
        <w:r w:rsidRPr="00696C3A">
          <w:rPr>
            <w:rStyle w:val="a3"/>
            <w:rFonts w:ascii="Book Antiqua" w:eastAsia="Book Antiqua" w:hAnsi="Book Antiqua" w:cs="Book Antiqua"/>
            <w:sz w:val="24"/>
            <w:szCs w:val="24"/>
          </w:rPr>
          <w:t>https://www.wjgnet.com/1007-9327/full/v</w:t>
        </w:r>
        <w:r w:rsidRPr="00696C3A">
          <w:rPr>
            <w:rStyle w:val="a3"/>
            <w:rFonts w:ascii="Book Antiqua" w:hAnsi="Book Antiqua" w:cs="Book Antiqua" w:hint="eastAsia"/>
            <w:sz w:val="24"/>
            <w:szCs w:val="24"/>
          </w:rPr>
          <w:t>26</w:t>
        </w:r>
        <w:r w:rsidRPr="00696C3A">
          <w:rPr>
            <w:rStyle w:val="a3"/>
            <w:rFonts w:ascii="Book Antiqua" w:eastAsia="Book Antiqua" w:hAnsi="Book Antiqua" w:cs="Book Antiqua"/>
            <w:sz w:val="24"/>
            <w:szCs w:val="24"/>
          </w:rPr>
          <w:t>/i</w:t>
        </w:r>
        <w:r w:rsidRPr="00696C3A">
          <w:rPr>
            <w:rStyle w:val="a3"/>
            <w:rFonts w:ascii="Book Antiqua" w:hAnsi="Book Antiqua" w:cs="Book Antiqua" w:hint="eastAsia"/>
            <w:sz w:val="24"/>
            <w:szCs w:val="24"/>
          </w:rPr>
          <w:t>31</w:t>
        </w:r>
        <w:r w:rsidRPr="00696C3A">
          <w:rPr>
            <w:rStyle w:val="a3"/>
            <w:rFonts w:ascii="Book Antiqua" w:eastAsia="Book Antiqua" w:hAnsi="Book Antiqua" w:cs="Book Antiqua"/>
            <w:sz w:val="24"/>
            <w:szCs w:val="24"/>
          </w:rPr>
          <w:t>/</w:t>
        </w:r>
        <w:r w:rsidRPr="00696C3A">
          <w:rPr>
            <w:rStyle w:val="a3"/>
            <w:rFonts w:ascii="Book Antiqua" w:hAnsi="Book Antiqua" w:cs="Book Antiqua" w:hint="eastAsia"/>
            <w:sz w:val="24"/>
            <w:szCs w:val="24"/>
          </w:rPr>
          <w:t>4579</w:t>
        </w:r>
        <w:r w:rsidRPr="00696C3A">
          <w:rPr>
            <w:rStyle w:val="a3"/>
            <w:rFonts w:ascii="Book Antiqua" w:eastAsia="Book Antiqua" w:hAnsi="Book Antiqua" w:cs="Book Antiqua"/>
            <w:sz w:val="24"/>
            <w:szCs w:val="24"/>
          </w:rPr>
          <w:t>.htm</w:t>
        </w:r>
      </w:hyperlink>
      <w:r w:rsidRPr="002B11BA">
        <w:rPr>
          <w:rFonts w:ascii="Book Antiqua" w:eastAsia="Book Antiqua" w:hAnsi="Book Antiqua" w:cs="Book Antiqua"/>
          <w:color w:val="000000"/>
          <w:sz w:val="24"/>
          <w:szCs w:val="24"/>
        </w:rPr>
        <w:t xml:space="preserve"> </w:t>
      </w:r>
    </w:p>
    <w:p w14:paraId="496CEBDD" w14:textId="3B2C21C8" w:rsidR="002377C5" w:rsidRPr="001314D9" w:rsidRDefault="002377C5" w:rsidP="002377C5">
      <w:pPr>
        <w:snapToGrid w:val="0"/>
        <w:spacing w:line="360" w:lineRule="auto"/>
        <w:rPr>
          <w:rFonts w:ascii="Book Antiqua" w:hAnsi="Book Antiqua" w:hint="eastAsia"/>
          <w:sz w:val="24"/>
          <w:szCs w:val="24"/>
          <w:lang w:eastAsia="zh-CN"/>
        </w:rPr>
      </w:pPr>
      <w:r w:rsidRPr="002377C5">
        <w:rPr>
          <w:rFonts w:ascii="Book Antiqua" w:eastAsia="Book Antiqua" w:hAnsi="Book Antiqua" w:cs="Book Antiqua"/>
          <w:b/>
          <w:color w:val="000000"/>
          <w:sz w:val="24"/>
          <w:szCs w:val="24"/>
        </w:rPr>
        <w:t xml:space="preserve">DOI: </w:t>
      </w:r>
      <w:r w:rsidRPr="002B11BA">
        <w:rPr>
          <w:rFonts w:ascii="Book Antiqua" w:eastAsia="Book Antiqua" w:hAnsi="Book Antiqua" w:cs="Book Antiqua"/>
          <w:color w:val="000000"/>
          <w:sz w:val="24"/>
          <w:szCs w:val="24"/>
        </w:rPr>
        <w:t>https://dx.doi.org/</w:t>
      </w:r>
      <w:r w:rsidRPr="00D16A76">
        <w:rPr>
          <w:rFonts w:ascii="Book Antiqua" w:eastAsia="Book Antiqua" w:hAnsi="Book Antiqua" w:cs="Book Antiqua"/>
          <w:color w:val="000000"/>
          <w:sz w:val="24"/>
          <w:szCs w:val="24"/>
        </w:rPr>
        <w:t>10.3748</w:t>
      </w:r>
      <w:r w:rsidRPr="002B11BA">
        <w:rPr>
          <w:rFonts w:ascii="Book Antiqua" w:eastAsia="Book Antiqua" w:hAnsi="Book Antiqua" w:cs="Book Antiqua"/>
          <w:color w:val="000000"/>
          <w:sz w:val="24"/>
          <w:szCs w:val="24"/>
        </w:rPr>
        <w:t>/wj</w:t>
      </w:r>
      <w:r w:rsidRPr="0064613F">
        <w:rPr>
          <w:rFonts w:ascii="Book Antiqua" w:hAnsi="Book Antiqua" w:cs="Book Antiqua" w:hint="eastAsia"/>
          <w:color w:val="000000"/>
          <w:sz w:val="24"/>
          <w:szCs w:val="24"/>
        </w:rPr>
        <w:t>g</w:t>
      </w:r>
      <w:r w:rsidRPr="002B11BA">
        <w:rPr>
          <w:rFonts w:ascii="Book Antiqua" w:eastAsia="Book Antiqua" w:hAnsi="Book Antiqua" w:cs="Book Antiqua"/>
          <w:color w:val="000000"/>
          <w:sz w:val="24"/>
          <w:szCs w:val="24"/>
        </w:rPr>
        <w:t>.v</w:t>
      </w:r>
      <w:r w:rsidRPr="0064613F">
        <w:rPr>
          <w:rFonts w:ascii="Book Antiqua" w:hAnsi="Book Antiqua" w:cs="Book Antiqua" w:hint="eastAsia"/>
          <w:color w:val="000000"/>
          <w:sz w:val="24"/>
          <w:szCs w:val="24"/>
        </w:rPr>
        <w:t>26</w:t>
      </w:r>
      <w:r w:rsidRPr="002B11BA">
        <w:rPr>
          <w:rFonts w:ascii="Book Antiqua" w:eastAsia="Book Antiqua" w:hAnsi="Book Antiqua" w:cs="Book Antiqua"/>
          <w:color w:val="000000"/>
          <w:sz w:val="24"/>
          <w:szCs w:val="24"/>
        </w:rPr>
        <w:t>.i</w:t>
      </w:r>
      <w:r w:rsidRPr="0064613F">
        <w:rPr>
          <w:rFonts w:ascii="Book Antiqua" w:hAnsi="Book Antiqua" w:cs="Book Antiqua" w:hint="eastAsia"/>
          <w:color w:val="000000"/>
          <w:sz w:val="24"/>
          <w:szCs w:val="24"/>
        </w:rPr>
        <w:t>31</w:t>
      </w:r>
      <w:r w:rsidRPr="002B11BA">
        <w:rPr>
          <w:rFonts w:ascii="Book Antiqua" w:eastAsia="Book Antiqua" w:hAnsi="Book Antiqua" w:cs="Book Antiqua"/>
          <w:color w:val="000000"/>
          <w:sz w:val="24"/>
          <w:szCs w:val="24"/>
        </w:rPr>
        <w:t>.</w:t>
      </w:r>
      <w:r>
        <w:rPr>
          <w:rFonts w:ascii="Book Antiqua" w:hAnsi="Book Antiqua" w:cs="Book Antiqua" w:hint="eastAsia"/>
          <w:color w:val="000000"/>
          <w:sz w:val="24"/>
          <w:szCs w:val="24"/>
        </w:rPr>
        <w:t>4579</w:t>
      </w:r>
    </w:p>
    <w:p w14:paraId="7B44BC14" w14:textId="77777777" w:rsidR="00140F38" w:rsidRPr="002377C5" w:rsidRDefault="00140F38" w:rsidP="00F252E3">
      <w:pPr>
        <w:snapToGrid w:val="0"/>
        <w:spacing w:after="0" w:line="360" w:lineRule="auto"/>
        <w:jc w:val="both"/>
        <w:rPr>
          <w:rFonts w:ascii="Book Antiqua" w:hAnsi="Book Antiqua"/>
          <w:sz w:val="24"/>
          <w:szCs w:val="24"/>
        </w:rPr>
      </w:pPr>
    </w:p>
    <w:p w14:paraId="631A19FC" w14:textId="533715DA"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bCs/>
          <w:color w:val="000000"/>
          <w:sz w:val="24"/>
          <w:szCs w:val="24"/>
          <w:lang w:val="en-US"/>
        </w:rPr>
        <w:t xml:space="preserve">Core tip: </w:t>
      </w:r>
      <w:r w:rsidRPr="00F252E3">
        <w:rPr>
          <w:rFonts w:ascii="Book Antiqua" w:eastAsia="Book Antiqua" w:hAnsi="Book Antiqua" w:cs="Book Antiqua"/>
          <w:color w:val="000000"/>
          <w:sz w:val="24"/>
          <w:szCs w:val="24"/>
          <w:lang w:val="en-US"/>
        </w:rPr>
        <w:t xml:space="preserve">Although respiratory transmission and symptoms are still the primary route and expression of </w:t>
      </w:r>
      <w:r w:rsidR="00025618" w:rsidRPr="00F252E3">
        <w:rPr>
          <w:rFonts w:ascii="Book Antiqua" w:hAnsi="Book Antiqua" w:cs="Times New Roman"/>
          <w:sz w:val="24"/>
          <w:szCs w:val="24"/>
          <w:lang w:val="en-US"/>
        </w:rPr>
        <w:t>coronavirus disease 2019 (COVID-19)</w:t>
      </w:r>
      <w:r w:rsidRPr="00F252E3">
        <w:rPr>
          <w:rFonts w:ascii="Book Antiqua" w:eastAsia="Book Antiqua" w:hAnsi="Book Antiqua" w:cs="Book Antiqua"/>
          <w:color w:val="000000"/>
          <w:sz w:val="24"/>
          <w:szCs w:val="24"/>
          <w:lang w:val="en-US"/>
        </w:rPr>
        <w:t xml:space="preserve">, the gastrointestinal system could be an alternative or additional way for </w:t>
      </w:r>
      <w:r w:rsidR="00025618" w:rsidRPr="00F252E3">
        <w:rPr>
          <w:rFonts w:ascii="Book Antiqua" w:hAnsi="Book Antiqua" w:cs="Times New Roman"/>
          <w:sz w:val="24"/>
          <w:szCs w:val="24"/>
          <w:lang w:val="en-US"/>
        </w:rPr>
        <w:t>COVID-19</w:t>
      </w:r>
      <w:r w:rsidR="009C4D27">
        <w:rPr>
          <w:rFonts w:ascii="Book Antiqua" w:eastAsia="Book Antiqua" w:hAnsi="Book Antiqua" w:cs="Book Antiqua"/>
          <w:color w:val="000000"/>
          <w:sz w:val="24"/>
          <w:szCs w:val="24"/>
          <w:lang w:val="en-US"/>
        </w:rPr>
        <w:t xml:space="preserve"> </w:t>
      </w:r>
      <w:r w:rsidRPr="00F252E3">
        <w:rPr>
          <w:rFonts w:ascii="Book Antiqua" w:eastAsia="Book Antiqua" w:hAnsi="Book Antiqua" w:cs="Book Antiqua"/>
          <w:color w:val="000000"/>
          <w:sz w:val="24"/>
          <w:szCs w:val="24"/>
          <w:lang w:val="en-US"/>
        </w:rPr>
        <w:t xml:space="preserve">to be transmitted and manifested, most likely due to the presence of Angiotensin </w:t>
      </w:r>
      <w:r w:rsidR="0094762D" w:rsidRPr="00F252E3">
        <w:rPr>
          <w:rFonts w:ascii="Book Antiqua" w:eastAsia="Book Antiqua" w:hAnsi="Book Antiqua" w:cs="Book Antiqua"/>
          <w:color w:val="000000"/>
          <w:sz w:val="24"/>
          <w:szCs w:val="24"/>
          <w:lang w:val="en-US"/>
        </w:rPr>
        <w:t>c</w:t>
      </w:r>
      <w:r w:rsidRPr="00F252E3">
        <w:rPr>
          <w:rFonts w:ascii="Book Antiqua" w:eastAsia="Book Antiqua" w:hAnsi="Book Antiqua" w:cs="Book Antiqua"/>
          <w:color w:val="000000"/>
          <w:sz w:val="24"/>
          <w:szCs w:val="24"/>
          <w:lang w:val="en-US"/>
        </w:rPr>
        <w:t xml:space="preserve">onverting </w:t>
      </w:r>
      <w:r w:rsidR="0094762D" w:rsidRPr="00F252E3">
        <w:rPr>
          <w:rFonts w:ascii="Book Antiqua" w:eastAsia="Book Antiqua" w:hAnsi="Book Antiqua" w:cs="Book Antiqua"/>
          <w:color w:val="000000"/>
          <w:sz w:val="24"/>
          <w:szCs w:val="24"/>
          <w:lang w:val="en-US"/>
        </w:rPr>
        <w:t>e</w:t>
      </w:r>
      <w:r w:rsidRPr="00F252E3">
        <w:rPr>
          <w:rFonts w:ascii="Book Antiqua" w:eastAsia="Book Antiqua" w:hAnsi="Book Antiqua" w:cs="Book Antiqua"/>
          <w:color w:val="000000"/>
          <w:sz w:val="24"/>
          <w:szCs w:val="24"/>
          <w:lang w:val="en-US"/>
        </w:rPr>
        <w:t xml:space="preserve">nzyme type 2 receptors which are observed throughout its length. The main aim of this article is mainly to focus on the manifestations of the gastrointestinal tract and their pathophysiological background, so that physicians on the one hand, not to underestimate or disregard digestive symptoms due to the small number of patients exhibiting exclusively this symptomatology and, on the other, to have </w:t>
      </w:r>
      <w:r w:rsidR="00C50D2D" w:rsidRPr="00F252E3">
        <w:rPr>
          <w:rFonts w:ascii="Book Antiqua" w:eastAsia="Book Antiqua" w:hAnsi="Book Antiqua" w:cs="Book Antiqua"/>
          <w:color w:val="000000"/>
          <w:sz w:val="24"/>
          <w:szCs w:val="24"/>
          <w:lang w:val="en-US"/>
        </w:rPr>
        <w:t>s</w:t>
      </w:r>
      <w:r w:rsidRPr="00F252E3">
        <w:rPr>
          <w:rFonts w:ascii="Book Antiqua" w:eastAsia="Book Antiqua" w:hAnsi="Book Antiqua" w:cs="Book Antiqua"/>
          <w:color w:val="000000"/>
          <w:sz w:val="24"/>
          <w:szCs w:val="24"/>
          <w:lang w:val="en-US"/>
        </w:rPr>
        <w:t xml:space="preserve">evere </w:t>
      </w:r>
      <w:r w:rsidR="0094762D" w:rsidRPr="00F252E3">
        <w:rPr>
          <w:rFonts w:ascii="Book Antiqua" w:eastAsia="Book Antiqua" w:hAnsi="Book Antiqua" w:cs="Book Antiqua"/>
          <w:color w:val="000000"/>
          <w:sz w:val="24"/>
          <w:szCs w:val="24"/>
          <w:lang w:val="en-US"/>
        </w:rPr>
        <w:t>a</w:t>
      </w:r>
      <w:r w:rsidRPr="00F252E3">
        <w:rPr>
          <w:rFonts w:ascii="Book Antiqua" w:eastAsia="Book Antiqua" w:hAnsi="Book Antiqua" w:cs="Book Antiqua"/>
          <w:color w:val="000000"/>
          <w:sz w:val="24"/>
          <w:szCs w:val="24"/>
          <w:lang w:val="en-US"/>
        </w:rPr>
        <w:t xml:space="preserve">cute </w:t>
      </w:r>
      <w:r w:rsidR="0094762D" w:rsidRPr="00F252E3">
        <w:rPr>
          <w:rFonts w:ascii="Book Antiqua" w:eastAsia="Book Antiqua" w:hAnsi="Book Antiqua" w:cs="Book Antiqua"/>
          <w:color w:val="000000"/>
          <w:sz w:val="24"/>
          <w:szCs w:val="24"/>
          <w:lang w:val="en-US"/>
        </w:rPr>
        <w:t>r</w:t>
      </w:r>
      <w:r w:rsidRPr="00F252E3">
        <w:rPr>
          <w:rFonts w:ascii="Book Antiqua" w:eastAsia="Book Antiqua" w:hAnsi="Book Antiqua" w:cs="Book Antiqua"/>
          <w:color w:val="000000"/>
          <w:sz w:val="24"/>
          <w:szCs w:val="24"/>
          <w:lang w:val="en-US"/>
        </w:rPr>
        <w:t xml:space="preserve">espiratory </w:t>
      </w:r>
      <w:r w:rsidR="0094762D" w:rsidRPr="00F252E3">
        <w:rPr>
          <w:rFonts w:ascii="Book Antiqua" w:eastAsia="Book Antiqua" w:hAnsi="Book Antiqua" w:cs="Book Antiqua"/>
          <w:color w:val="000000"/>
          <w:sz w:val="24"/>
          <w:szCs w:val="24"/>
          <w:lang w:val="en-US"/>
        </w:rPr>
        <w:t>s</w:t>
      </w:r>
      <w:r w:rsidRPr="00F252E3">
        <w:rPr>
          <w:rFonts w:ascii="Book Antiqua" w:eastAsia="Book Antiqua" w:hAnsi="Book Antiqua" w:cs="Book Antiqua"/>
          <w:color w:val="000000"/>
          <w:sz w:val="24"/>
          <w:szCs w:val="24"/>
          <w:lang w:val="en-US"/>
        </w:rPr>
        <w:t xml:space="preserve">yndrome </w:t>
      </w:r>
      <w:r w:rsidR="0094762D" w:rsidRPr="00F252E3">
        <w:rPr>
          <w:rFonts w:ascii="Book Antiqua" w:eastAsia="Book Antiqua" w:hAnsi="Book Antiqua" w:cs="Book Antiqua"/>
          <w:color w:val="000000"/>
          <w:sz w:val="24"/>
          <w:szCs w:val="24"/>
          <w:lang w:val="en-US"/>
        </w:rPr>
        <w:t>c</w:t>
      </w:r>
      <w:r w:rsidRPr="00F252E3">
        <w:rPr>
          <w:rFonts w:ascii="Book Antiqua" w:eastAsia="Book Antiqua" w:hAnsi="Book Antiqua" w:cs="Book Antiqua"/>
          <w:color w:val="000000"/>
          <w:sz w:val="24"/>
          <w:szCs w:val="24"/>
          <w:lang w:val="en-US"/>
        </w:rPr>
        <w:t>oronavirus 2 on their mind when the “gastroenteritis” type symptoms predominate.</w:t>
      </w:r>
    </w:p>
    <w:p w14:paraId="2A319D72" w14:textId="77777777" w:rsidR="006D45A5" w:rsidRPr="00F252E3" w:rsidRDefault="006D45A5" w:rsidP="00F252E3">
      <w:pPr>
        <w:snapToGrid w:val="0"/>
        <w:spacing w:after="0" w:line="360" w:lineRule="auto"/>
        <w:jc w:val="both"/>
        <w:rPr>
          <w:rFonts w:ascii="Book Antiqua" w:hAnsi="Book Antiqua" w:cs="Times New Roman"/>
          <w:b/>
          <w:sz w:val="24"/>
          <w:szCs w:val="24"/>
          <w:lang w:val="en-US"/>
        </w:rPr>
      </w:pPr>
      <w:r w:rsidRPr="00F252E3">
        <w:rPr>
          <w:rFonts w:ascii="Book Antiqua" w:hAnsi="Book Antiqua" w:cs="Times New Roman"/>
          <w:b/>
          <w:sz w:val="24"/>
          <w:szCs w:val="24"/>
          <w:lang w:val="en-US"/>
        </w:rPr>
        <w:br w:type="page"/>
      </w:r>
    </w:p>
    <w:p w14:paraId="54AAF0C8" w14:textId="660D9A92" w:rsidR="006D45A5" w:rsidRPr="00F252E3" w:rsidRDefault="006D45A5" w:rsidP="00F252E3">
      <w:pPr>
        <w:snapToGrid w:val="0"/>
        <w:spacing w:after="0" w:line="360" w:lineRule="auto"/>
        <w:jc w:val="both"/>
        <w:rPr>
          <w:rFonts w:ascii="Book Antiqua" w:hAnsi="Book Antiqua" w:cs="Times New Roman"/>
          <w:sz w:val="24"/>
          <w:szCs w:val="24"/>
          <w:lang w:val="en-US"/>
        </w:rPr>
      </w:pPr>
      <w:r w:rsidRPr="00F252E3">
        <w:rPr>
          <w:rFonts w:ascii="Book Antiqua" w:eastAsia="宋体" w:hAnsi="Book Antiqua" w:cs="Times New Roman"/>
          <w:b/>
          <w:sz w:val="24"/>
          <w:szCs w:val="24"/>
          <w:u w:val="single"/>
          <w:lang w:val="en-US"/>
        </w:rPr>
        <w:lastRenderedPageBreak/>
        <w:t>INTRODUCTION</w:t>
      </w:r>
    </w:p>
    <w:p w14:paraId="1C1012CE" w14:textId="5F2F0DF0" w:rsidR="00840672" w:rsidRPr="00F252E3" w:rsidRDefault="00A95A81"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Novel v</w:t>
      </w:r>
      <w:r w:rsidR="00840672" w:rsidRPr="00F252E3">
        <w:rPr>
          <w:rFonts w:ascii="Book Antiqua" w:hAnsi="Book Antiqua" w:cs="Times New Roman"/>
          <w:sz w:val="24"/>
          <w:szCs w:val="24"/>
          <w:lang w:val="en-US"/>
        </w:rPr>
        <w:t>iral diseases</w:t>
      </w:r>
      <w:r w:rsidR="00451B96" w:rsidRPr="00F252E3">
        <w:rPr>
          <w:rFonts w:ascii="Book Antiqua" w:hAnsi="Book Antiqua" w:cs="Times New Roman"/>
          <w:sz w:val="24"/>
          <w:szCs w:val="24"/>
          <w:lang w:val="en-US"/>
        </w:rPr>
        <w:t>, such as</w:t>
      </w:r>
      <w:r w:rsidR="00840672" w:rsidRPr="00F252E3">
        <w:rPr>
          <w:rFonts w:ascii="Book Antiqua" w:hAnsi="Book Antiqua" w:cs="Times New Roman"/>
          <w:sz w:val="24"/>
          <w:szCs w:val="24"/>
          <w:lang w:val="en-US"/>
        </w:rPr>
        <w:t xml:space="preserve"> the </w:t>
      </w:r>
      <w:r w:rsidR="00EA7BE6" w:rsidRPr="00F252E3">
        <w:rPr>
          <w:rFonts w:ascii="Book Antiqua" w:hAnsi="Book Antiqua" w:cs="Times New Roman"/>
          <w:sz w:val="24"/>
          <w:szCs w:val="24"/>
          <w:lang w:val="en-US"/>
        </w:rPr>
        <w:t xml:space="preserve">severe </w:t>
      </w:r>
      <w:r w:rsidR="0094762D" w:rsidRPr="00F252E3">
        <w:rPr>
          <w:rFonts w:ascii="Book Antiqua" w:hAnsi="Book Antiqua" w:cs="Times New Roman"/>
          <w:sz w:val="24"/>
          <w:szCs w:val="24"/>
          <w:lang w:val="en-US"/>
        </w:rPr>
        <w:t>a</w:t>
      </w:r>
      <w:r w:rsidR="00840672"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840672"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8154F4" w:rsidRPr="00F252E3">
        <w:rPr>
          <w:rFonts w:ascii="Book Antiqua" w:hAnsi="Book Antiqua" w:cs="Times New Roman"/>
          <w:sz w:val="24"/>
          <w:szCs w:val="24"/>
          <w:lang w:val="en-US"/>
        </w:rPr>
        <w:t>oronavirus (</w:t>
      </w:r>
      <w:bookmarkStart w:id="11" w:name="OLE_LINK23"/>
      <w:bookmarkStart w:id="12" w:name="OLE_LINK24"/>
      <w:bookmarkStart w:id="13" w:name="OLE_LINK27"/>
      <w:r w:rsidR="008154F4" w:rsidRPr="00F252E3">
        <w:rPr>
          <w:rFonts w:ascii="Book Antiqua" w:hAnsi="Book Antiqua" w:cs="Times New Roman"/>
          <w:sz w:val="24"/>
          <w:szCs w:val="24"/>
          <w:lang w:val="en-US"/>
        </w:rPr>
        <w:t>SARS-Co</w:t>
      </w:r>
      <w:r w:rsidR="00840672" w:rsidRPr="00F252E3">
        <w:rPr>
          <w:rFonts w:ascii="Book Antiqua" w:hAnsi="Book Antiqua" w:cs="Times New Roman"/>
          <w:sz w:val="24"/>
          <w:szCs w:val="24"/>
          <w:lang w:val="en-US"/>
        </w:rPr>
        <w:t>V</w:t>
      </w:r>
      <w:bookmarkEnd w:id="11"/>
      <w:bookmarkEnd w:id="12"/>
      <w:bookmarkEnd w:id="13"/>
      <w:r w:rsidR="00840672" w:rsidRPr="00F252E3">
        <w:rPr>
          <w:rFonts w:ascii="Book Antiqua" w:hAnsi="Book Antiqua" w:cs="Times New Roman"/>
          <w:sz w:val="24"/>
          <w:szCs w:val="24"/>
          <w:lang w:val="en-US"/>
        </w:rPr>
        <w:t xml:space="preserve">) from 2002 to 2003, H1N1-influenza in 2009, and most recently, the Middle </w:t>
      </w:r>
      <w:r w:rsidR="0094762D" w:rsidRPr="00470C62">
        <w:rPr>
          <w:rFonts w:ascii="Book Antiqua" w:hAnsi="Book Antiqua" w:cs="Times New Roman"/>
          <w:caps/>
          <w:sz w:val="24"/>
          <w:szCs w:val="24"/>
          <w:lang w:val="en-US"/>
        </w:rPr>
        <w:t>e</w:t>
      </w:r>
      <w:r w:rsidR="00840672" w:rsidRPr="00F252E3">
        <w:rPr>
          <w:rFonts w:ascii="Book Antiqua" w:hAnsi="Book Antiqua" w:cs="Times New Roman"/>
          <w:sz w:val="24"/>
          <w:szCs w:val="24"/>
          <w:lang w:val="en-US"/>
        </w:rPr>
        <w:t xml:space="preserve">ast </w:t>
      </w:r>
      <w:r w:rsidR="0094762D" w:rsidRPr="00F252E3">
        <w:rPr>
          <w:rFonts w:ascii="Book Antiqua" w:hAnsi="Book Antiqua" w:cs="Times New Roman"/>
          <w:sz w:val="24"/>
          <w:szCs w:val="24"/>
          <w:lang w:val="en-US"/>
        </w:rPr>
        <w:t>r</w:t>
      </w:r>
      <w:r w:rsidR="00840672"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8154F4" w:rsidRPr="00F252E3">
        <w:rPr>
          <w:rFonts w:ascii="Book Antiqua" w:hAnsi="Book Antiqua" w:cs="Times New Roman"/>
          <w:sz w:val="24"/>
          <w:szCs w:val="24"/>
          <w:lang w:val="en-US"/>
        </w:rPr>
        <w:t>oronavirus (</w:t>
      </w:r>
      <w:bookmarkStart w:id="14" w:name="OLE_LINK25"/>
      <w:bookmarkStart w:id="15" w:name="OLE_LINK26"/>
      <w:r w:rsidR="008154F4" w:rsidRPr="00F252E3">
        <w:rPr>
          <w:rFonts w:ascii="Book Antiqua" w:hAnsi="Book Antiqua" w:cs="Times New Roman"/>
          <w:sz w:val="24"/>
          <w:szCs w:val="24"/>
          <w:lang w:val="en-US"/>
        </w:rPr>
        <w:t>MERS-Co</w:t>
      </w:r>
      <w:r w:rsidR="00840672" w:rsidRPr="00F252E3">
        <w:rPr>
          <w:rFonts w:ascii="Book Antiqua" w:hAnsi="Book Antiqua" w:cs="Times New Roman"/>
          <w:sz w:val="24"/>
          <w:szCs w:val="24"/>
          <w:lang w:val="en-US"/>
        </w:rPr>
        <w:t>V</w:t>
      </w:r>
      <w:bookmarkEnd w:id="14"/>
      <w:bookmarkEnd w:id="15"/>
      <w:r w:rsidR="00840672" w:rsidRPr="00F252E3">
        <w:rPr>
          <w:rFonts w:ascii="Book Antiqua" w:hAnsi="Book Antiqua" w:cs="Times New Roman"/>
          <w:sz w:val="24"/>
          <w:szCs w:val="24"/>
          <w:lang w:val="en-US"/>
        </w:rPr>
        <w:t xml:space="preserve">) </w:t>
      </w:r>
      <w:r w:rsidR="00451B96" w:rsidRPr="00F252E3">
        <w:rPr>
          <w:rFonts w:ascii="Book Antiqua" w:hAnsi="Book Antiqua" w:cs="Times New Roman"/>
          <w:sz w:val="24"/>
          <w:szCs w:val="24"/>
        </w:rPr>
        <w:t xml:space="preserve">posed serious threats to Health </w:t>
      </w:r>
      <w:r w:rsidR="0094762D" w:rsidRPr="00F252E3">
        <w:rPr>
          <w:rFonts w:ascii="Book Antiqua" w:hAnsi="Book Antiqua" w:cs="Times New Roman"/>
          <w:sz w:val="24"/>
          <w:szCs w:val="24"/>
        </w:rPr>
        <w:t>c</w:t>
      </w:r>
      <w:r w:rsidR="00451B96" w:rsidRPr="00F252E3">
        <w:rPr>
          <w:rFonts w:ascii="Book Antiqua" w:hAnsi="Book Antiqua" w:cs="Times New Roman"/>
          <w:sz w:val="24"/>
          <w:szCs w:val="24"/>
        </w:rPr>
        <w:t xml:space="preserve">are </w:t>
      </w:r>
      <w:r w:rsidR="0094762D" w:rsidRPr="00F252E3">
        <w:rPr>
          <w:rFonts w:ascii="Book Antiqua" w:hAnsi="Book Antiqua" w:cs="Times New Roman"/>
          <w:sz w:val="24"/>
          <w:szCs w:val="24"/>
        </w:rPr>
        <w:t>s</w:t>
      </w:r>
      <w:r w:rsidR="00451B96" w:rsidRPr="00F252E3">
        <w:rPr>
          <w:rFonts w:ascii="Book Antiqua" w:hAnsi="Book Antiqua" w:cs="Times New Roman"/>
          <w:sz w:val="24"/>
          <w:szCs w:val="24"/>
        </w:rPr>
        <w:t>ystems</w:t>
      </w:r>
      <w:r w:rsidR="00D24FB7" w:rsidRPr="00F252E3">
        <w:rPr>
          <w:rFonts w:ascii="Book Antiqua" w:hAnsi="Book Antiqua" w:cs="Times New Roman"/>
          <w:noProof/>
          <w:sz w:val="24"/>
          <w:szCs w:val="24"/>
          <w:vertAlign w:val="superscript"/>
          <w:lang w:val="en-US"/>
        </w:rPr>
        <w:t>[1]</w:t>
      </w:r>
      <w:r w:rsidR="00C34732" w:rsidRPr="00F252E3">
        <w:rPr>
          <w:rFonts w:ascii="Book Antiqua" w:hAnsi="Book Antiqua" w:cs="Times New Roman"/>
          <w:sz w:val="24"/>
          <w:szCs w:val="24"/>
          <w:lang w:val="en-US"/>
        </w:rPr>
        <w:t xml:space="preserve">. </w:t>
      </w:r>
      <w:r w:rsidR="00840672" w:rsidRPr="00F252E3">
        <w:rPr>
          <w:rFonts w:ascii="Book Antiqua" w:hAnsi="Book Antiqua" w:cs="Times New Roman"/>
          <w:sz w:val="24"/>
          <w:szCs w:val="24"/>
          <w:lang w:val="en-US"/>
        </w:rPr>
        <w:t xml:space="preserve">In December 2019, a cluster of patients </w:t>
      </w:r>
      <w:r w:rsidR="00E26BB7" w:rsidRPr="00F252E3">
        <w:rPr>
          <w:rFonts w:ascii="Book Antiqua" w:hAnsi="Book Antiqua" w:cs="Times New Roman"/>
          <w:sz w:val="24"/>
          <w:szCs w:val="24"/>
          <w:lang w:val="en-US"/>
        </w:rPr>
        <w:t xml:space="preserve">presenting with atypical pneumonia </w:t>
      </w:r>
      <w:r w:rsidR="00840672" w:rsidRPr="00F252E3">
        <w:rPr>
          <w:rFonts w:ascii="Book Antiqua" w:hAnsi="Book Antiqua" w:cs="Times New Roman"/>
          <w:sz w:val="24"/>
          <w:szCs w:val="24"/>
          <w:lang w:val="en-US"/>
        </w:rPr>
        <w:t>was report</w:t>
      </w:r>
      <w:r w:rsidR="0082448B" w:rsidRPr="00F252E3">
        <w:rPr>
          <w:rFonts w:ascii="Book Antiqua" w:hAnsi="Book Antiqua" w:cs="Times New Roman"/>
          <w:sz w:val="24"/>
          <w:szCs w:val="24"/>
          <w:lang w:val="en-US"/>
        </w:rPr>
        <w:t>ed by hospitals in Wuhan, China</w:t>
      </w:r>
      <w:r w:rsidR="00D24FB7" w:rsidRPr="00F252E3">
        <w:rPr>
          <w:rFonts w:ascii="Book Antiqua" w:hAnsi="Book Antiqua" w:cs="Times New Roman"/>
          <w:noProof/>
          <w:sz w:val="24"/>
          <w:szCs w:val="24"/>
          <w:vertAlign w:val="superscript"/>
          <w:lang w:val="en-US"/>
        </w:rPr>
        <w:t>[2]</w:t>
      </w:r>
      <w:r w:rsidR="00691805" w:rsidRPr="00F252E3">
        <w:rPr>
          <w:rFonts w:ascii="Book Antiqua" w:hAnsi="Book Antiqua" w:cs="Times New Roman"/>
          <w:sz w:val="24"/>
          <w:szCs w:val="24"/>
          <w:lang w:val="en-US"/>
        </w:rPr>
        <w:t>.</w:t>
      </w:r>
      <w:r w:rsidR="00840672" w:rsidRPr="00F252E3">
        <w:rPr>
          <w:rFonts w:ascii="Book Antiqua" w:hAnsi="Book Antiqua" w:cs="Times New Roman"/>
          <w:sz w:val="24"/>
          <w:szCs w:val="24"/>
          <w:lang w:val="en-US"/>
        </w:rPr>
        <w:t xml:space="preserve"> This was attributed to a newly identified </w:t>
      </w:r>
      <w:r w:rsidR="00840672" w:rsidRPr="00F252E3">
        <w:rPr>
          <w:rFonts w:ascii="Book Antiqua" w:hAnsi="Book Antiqua" w:cs="Times New Roman"/>
          <w:sz w:val="24"/>
          <w:szCs w:val="24"/>
          <w:lang w:val="el-GR"/>
        </w:rPr>
        <w:t>β</w:t>
      </w:r>
      <w:r w:rsidR="00840672" w:rsidRPr="00F252E3">
        <w:rPr>
          <w:rFonts w:ascii="Book Antiqua" w:hAnsi="Book Antiqua" w:cs="Times New Roman"/>
          <w:sz w:val="24"/>
          <w:szCs w:val="24"/>
        </w:rPr>
        <w:t>-</w:t>
      </w:r>
      <w:r w:rsidR="00840672" w:rsidRPr="00F252E3">
        <w:rPr>
          <w:rFonts w:ascii="Book Antiqua" w:hAnsi="Book Antiqua" w:cs="Times New Roman"/>
          <w:sz w:val="24"/>
          <w:szCs w:val="24"/>
          <w:lang w:val="en-US"/>
        </w:rPr>
        <w:t>coronavirus, which</w:t>
      </w:r>
      <w:r w:rsidR="00960D62" w:rsidRPr="00F252E3">
        <w:rPr>
          <w:rFonts w:ascii="Book Antiqua" w:hAnsi="Book Antiqua" w:cs="Times New Roman"/>
          <w:sz w:val="24"/>
          <w:szCs w:val="24"/>
          <w:lang w:val="en-US"/>
        </w:rPr>
        <w:t xml:space="preserve"> </w:t>
      </w:r>
      <w:r w:rsidR="00840672" w:rsidRPr="00F252E3">
        <w:rPr>
          <w:rFonts w:ascii="Book Antiqua" w:hAnsi="Book Antiqua" w:cs="Times New Roman"/>
          <w:sz w:val="24"/>
          <w:szCs w:val="24"/>
          <w:lang w:val="en-US"/>
        </w:rPr>
        <w:t>initially named 2019 novel coronavirus</w:t>
      </w:r>
      <w:r w:rsidR="00130CC1" w:rsidRPr="00F252E3">
        <w:rPr>
          <w:rFonts w:ascii="Book Antiqua" w:hAnsi="Book Antiqua" w:cs="Times New Roman"/>
          <w:sz w:val="24"/>
          <w:szCs w:val="24"/>
          <w:lang w:val="en-US"/>
        </w:rPr>
        <w:t xml:space="preserve"> </w:t>
      </w:r>
      <w:r w:rsidR="00840672" w:rsidRPr="00F252E3">
        <w:rPr>
          <w:rFonts w:ascii="Book Antiqua" w:hAnsi="Book Antiqua" w:cs="Times New Roman"/>
          <w:sz w:val="24"/>
          <w:szCs w:val="24"/>
          <w:lang w:val="en-US"/>
        </w:rPr>
        <w:t xml:space="preserve">by WHO. The virus was afterwards renamed </w:t>
      </w:r>
      <w:r w:rsidR="00115B25" w:rsidRPr="00F252E3">
        <w:rPr>
          <w:rFonts w:ascii="Book Antiqua" w:hAnsi="Book Antiqua" w:cs="Times New Roman"/>
          <w:sz w:val="24"/>
          <w:szCs w:val="24"/>
          <w:lang w:val="en-US"/>
        </w:rPr>
        <w:t xml:space="preserve">as </w:t>
      </w:r>
      <w:r w:rsidR="006C500E"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evere </w:t>
      </w:r>
      <w:r w:rsidR="0094762D" w:rsidRPr="00F252E3">
        <w:rPr>
          <w:rFonts w:ascii="Book Antiqua" w:hAnsi="Book Antiqua" w:cs="Times New Roman"/>
          <w:sz w:val="24"/>
          <w:szCs w:val="24"/>
          <w:lang w:val="en-US"/>
        </w:rPr>
        <w:t>a</w:t>
      </w:r>
      <w:r w:rsidR="00840672"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840672"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840672" w:rsidRPr="00F252E3">
        <w:rPr>
          <w:rFonts w:ascii="Book Antiqua" w:hAnsi="Book Antiqua" w:cs="Times New Roman"/>
          <w:sz w:val="24"/>
          <w:szCs w:val="24"/>
          <w:lang w:val="en-US"/>
        </w:rPr>
        <w:t xml:space="preserve">oronavirus 2 (SARS-CoV-2) and the disease </w:t>
      </w:r>
      <w:r w:rsidR="00E26BB7" w:rsidRPr="00F252E3">
        <w:rPr>
          <w:rFonts w:ascii="Book Antiqua" w:hAnsi="Book Antiqua" w:cs="Times New Roman"/>
          <w:sz w:val="24"/>
          <w:szCs w:val="24"/>
          <w:lang w:val="en-US"/>
        </w:rPr>
        <w:t xml:space="preserve">it </w:t>
      </w:r>
      <w:r w:rsidR="00840672" w:rsidRPr="00F252E3">
        <w:rPr>
          <w:rFonts w:ascii="Book Antiqua" w:hAnsi="Book Antiqua" w:cs="Times New Roman"/>
          <w:sz w:val="24"/>
          <w:szCs w:val="24"/>
          <w:lang w:val="en-US"/>
        </w:rPr>
        <w:t xml:space="preserve">caused named </w:t>
      </w:r>
      <w:bookmarkStart w:id="16" w:name="OLE_LINK28"/>
      <w:bookmarkStart w:id="17" w:name="OLE_LINK29"/>
      <w:r w:rsidR="00BB54D2" w:rsidRPr="00F252E3">
        <w:rPr>
          <w:rFonts w:ascii="Book Antiqua" w:hAnsi="Book Antiqua" w:cs="Times New Roman"/>
          <w:sz w:val="24"/>
          <w:szCs w:val="24"/>
          <w:lang w:val="en-US"/>
        </w:rPr>
        <w:t>c</w:t>
      </w:r>
      <w:r w:rsidR="00B64453" w:rsidRPr="00F252E3">
        <w:rPr>
          <w:rFonts w:ascii="Book Antiqua" w:hAnsi="Book Antiqua" w:cs="Times New Roman"/>
          <w:sz w:val="24"/>
          <w:szCs w:val="24"/>
          <w:lang w:val="en-US"/>
        </w:rPr>
        <w:t xml:space="preserve">oronavirus </w:t>
      </w:r>
      <w:r w:rsidR="0094762D" w:rsidRPr="00F252E3">
        <w:rPr>
          <w:rFonts w:ascii="Book Antiqua" w:hAnsi="Book Antiqua" w:cs="Times New Roman"/>
          <w:sz w:val="24"/>
          <w:szCs w:val="24"/>
          <w:lang w:val="en-US"/>
        </w:rPr>
        <w:t>d</w:t>
      </w:r>
      <w:r w:rsidR="0082448B" w:rsidRPr="00F252E3">
        <w:rPr>
          <w:rFonts w:ascii="Book Antiqua" w:hAnsi="Book Antiqua" w:cs="Times New Roman"/>
          <w:sz w:val="24"/>
          <w:szCs w:val="24"/>
          <w:lang w:val="en-US"/>
        </w:rPr>
        <w:t>isease 2019</w:t>
      </w:r>
      <w:bookmarkEnd w:id="16"/>
      <w:bookmarkEnd w:id="17"/>
      <w:r w:rsidR="0082448B" w:rsidRPr="00F252E3">
        <w:rPr>
          <w:rFonts w:ascii="Book Antiqua" w:hAnsi="Book Antiqua" w:cs="Times New Roman"/>
          <w:sz w:val="24"/>
          <w:szCs w:val="24"/>
          <w:lang w:val="en-US"/>
        </w:rPr>
        <w:t xml:space="preserve"> (COVID-19)</w:t>
      </w:r>
      <w:r w:rsidR="00D24FB7" w:rsidRPr="00F252E3">
        <w:rPr>
          <w:rFonts w:ascii="Book Antiqua" w:hAnsi="Book Antiqua" w:cs="Times New Roman"/>
          <w:noProof/>
          <w:sz w:val="24"/>
          <w:szCs w:val="24"/>
          <w:vertAlign w:val="superscript"/>
          <w:lang w:val="en-US"/>
        </w:rPr>
        <w:t>[3]</w:t>
      </w:r>
      <w:r w:rsidR="00691805" w:rsidRPr="00F252E3">
        <w:rPr>
          <w:rFonts w:ascii="Book Antiqua" w:hAnsi="Book Antiqua" w:cs="Times New Roman"/>
          <w:sz w:val="24"/>
          <w:szCs w:val="24"/>
          <w:lang w:val="en-US"/>
        </w:rPr>
        <w:t>.</w:t>
      </w:r>
      <w:r w:rsidR="00840672" w:rsidRPr="00F252E3">
        <w:rPr>
          <w:rFonts w:ascii="Book Antiqua" w:hAnsi="Book Antiqua" w:cs="Times New Roman"/>
          <w:sz w:val="24"/>
          <w:szCs w:val="24"/>
          <w:lang w:val="en-US"/>
        </w:rPr>
        <w:t xml:space="preserve"> On January 30</w:t>
      </w:r>
      <w:r w:rsidR="00130CC1" w:rsidRPr="00F252E3">
        <w:rPr>
          <w:rFonts w:ascii="Book Antiqua" w:hAnsi="Book Antiqua" w:cs="Times New Roman"/>
          <w:sz w:val="24"/>
          <w:szCs w:val="24"/>
          <w:lang w:val="en-US"/>
        </w:rPr>
        <w:t>,</w:t>
      </w:r>
      <w:r w:rsidR="00840672" w:rsidRPr="00F252E3">
        <w:rPr>
          <w:rFonts w:ascii="Book Antiqua" w:hAnsi="Book Antiqua" w:cs="Times New Roman"/>
          <w:sz w:val="24"/>
          <w:szCs w:val="24"/>
          <w:lang w:val="en-US"/>
        </w:rPr>
        <w:t xml:space="preserve"> 2020 WHO declared COVID-19 outbreak as a Public Health Emergency of International</w:t>
      </w:r>
      <w:r w:rsidR="0082448B" w:rsidRPr="00F252E3">
        <w:rPr>
          <w:rFonts w:ascii="Book Antiqua" w:hAnsi="Book Antiqua" w:cs="Times New Roman"/>
          <w:sz w:val="24"/>
          <w:szCs w:val="24"/>
          <w:lang w:val="en-US"/>
        </w:rPr>
        <w:t xml:space="preserve"> Concern</w:t>
      </w:r>
      <w:r w:rsidR="00D43498" w:rsidRPr="00F252E3">
        <w:rPr>
          <w:rFonts w:ascii="Book Antiqua" w:hAnsi="Book Antiqua" w:cs="Times New Roman"/>
          <w:noProof/>
          <w:sz w:val="24"/>
          <w:szCs w:val="24"/>
          <w:vertAlign w:val="superscript"/>
          <w:lang w:val="en-US"/>
        </w:rPr>
        <w:t>[4,5]</w:t>
      </w:r>
      <w:r w:rsidR="00691805" w:rsidRPr="00F252E3">
        <w:rPr>
          <w:rFonts w:ascii="Book Antiqua" w:hAnsi="Book Antiqua" w:cs="Times New Roman"/>
          <w:sz w:val="24"/>
          <w:szCs w:val="24"/>
          <w:lang w:val="en-US"/>
        </w:rPr>
        <w:t>.</w:t>
      </w:r>
      <w:r w:rsidR="00960D62" w:rsidRPr="00F252E3">
        <w:rPr>
          <w:rFonts w:ascii="Book Antiqua" w:hAnsi="Book Antiqua" w:cs="Times New Roman"/>
          <w:sz w:val="24"/>
          <w:szCs w:val="24"/>
          <w:lang w:val="en-US"/>
        </w:rPr>
        <w:t xml:space="preserve"> </w:t>
      </w:r>
      <w:r w:rsidR="00115B25" w:rsidRPr="00F252E3">
        <w:rPr>
          <w:rFonts w:ascii="Book Antiqua" w:hAnsi="Book Antiqua" w:cs="Times New Roman"/>
          <w:sz w:val="24"/>
          <w:szCs w:val="24"/>
          <w:lang w:val="en-US"/>
        </w:rPr>
        <w:t>Later,</w:t>
      </w:r>
      <w:r w:rsidR="006E6541" w:rsidRPr="00F252E3">
        <w:rPr>
          <w:rFonts w:ascii="Book Antiqua" w:hAnsi="Book Antiqua" w:cs="Times New Roman"/>
          <w:sz w:val="24"/>
          <w:szCs w:val="24"/>
          <w:lang w:val="en-US"/>
        </w:rPr>
        <w:t xml:space="preserve"> on March 11,</w:t>
      </w:r>
      <w:r w:rsidR="00172BBB" w:rsidRPr="00F252E3">
        <w:rPr>
          <w:rFonts w:ascii="Book Antiqua" w:hAnsi="Book Antiqua" w:cs="Times New Roman"/>
          <w:sz w:val="24"/>
          <w:szCs w:val="24"/>
          <w:lang w:val="en-US"/>
        </w:rPr>
        <w:t xml:space="preserve"> </w:t>
      </w:r>
      <w:r w:rsidR="006E6541" w:rsidRPr="00F252E3">
        <w:rPr>
          <w:rFonts w:ascii="Book Antiqua" w:hAnsi="Book Antiqua" w:cs="Times New Roman"/>
          <w:sz w:val="24"/>
          <w:szCs w:val="24"/>
          <w:lang w:val="en-US"/>
        </w:rPr>
        <w:t>2020</w:t>
      </w:r>
      <w:r w:rsidR="00115B25" w:rsidRPr="00F252E3">
        <w:rPr>
          <w:rFonts w:ascii="Book Antiqua" w:hAnsi="Book Antiqua" w:cs="Times New Roman"/>
          <w:sz w:val="24"/>
          <w:szCs w:val="24"/>
          <w:lang w:val="en-US"/>
        </w:rPr>
        <w:t xml:space="preserve"> the WHO declared this outbreak as Pandemic.</w:t>
      </w:r>
      <w:r w:rsidR="00960D62" w:rsidRPr="00F252E3">
        <w:rPr>
          <w:rFonts w:ascii="Book Antiqua" w:hAnsi="Book Antiqua" w:cs="Times New Roman"/>
          <w:sz w:val="24"/>
          <w:szCs w:val="24"/>
          <w:lang w:val="en-US"/>
        </w:rPr>
        <w:t xml:space="preserve"> </w:t>
      </w:r>
      <w:r w:rsidR="00115B25" w:rsidRPr="00F252E3">
        <w:rPr>
          <w:rFonts w:ascii="Book Antiqua" w:hAnsi="Book Antiqua" w:cs="Times New Roman"/>
          <w:sz w:val="24"/>
          <w:szCs w:val="24"/>
          <w:lang w:val="en-US"/>
        </w:rPr>
        <w:t>Indeed, a</w:t>
      </w:r>
      <w:r w:rsidR="00840672" w:rsidRPr="00F252E3">
        <w:rPr>
          <w:rFonts w:ascii="Book Antiqua" w:hAnsi="Book Antiqua" w:cs="Times New Roman"/>
          <w:sz w:val="24"/>
          <w:szCs w:val="24"/>
          <w:lang w:val="en-US"/>
        </w:rPr>
        <w:t>s of</w:t>
      </w:r>
      <w:r w:rsidR="00960D62" w:rsidRPr="00F252E3">
        <w:rPr>
          <w:rFonts w:ascii="Book Antiqua" w:hAnsi="Book Antiqua" w:cs="Times New Roman"/>
          <w:sz w:val="24"/>
          <w:szCs w:val="24"/>
          <w:lang w:val="en-US"/>
        </w:rPr>
        <w:t xml:space="preserve"> </w:t>
      </w:r>
      <w:r w:rsidR="00F57D34" w:rsidRPr="00F252E3">
        <w:rPr>
          <w:rFonts w:ascii="Book Antiqua" w:hAnsi="Book Antiqua" w:cs="Times New Roman"/>
          <w:sz w:val="24"/>
          <w:szCs w:val="24"/>
          <w:lang w:val="en-US"/>
        </w:rPr>
        <w:t xml:space="preserve">May </w:t>
      </w:r>
      <w:r w:rsidR="00130CC1" w:rsidRPr="00F252E3">
        <w:rPr>
          <w:rFonts w:ascii="Book Antiqua" w:hAnsi="Book Antiqua" w:cs="Times New Roman"/>
          <w:sz w:val="24"/>
          <w:szCs w:val="24"/>
          <w:lang w:val="en-US"/>
        </w:rPr>
        <w:t>3</w:t>
      </w:r>
      <w:r w:rsidR="00E21003" w:rsidRPr="00F252E3">
        <w:rPr>
          <w:rFonts w:ascii="Book Antiqua" w:hAnsi="Book Antiqua" w:cs="Times New Roman"/>
          <w:sz w:val="24"/>
          <w:szCs w:val="24"/>
          <w:lang w:val="en-US" w:eastAsia="zh-CN"/>
        </w:rPr>
        <w:t xml:space="preserve">, </w:t>
      </w:r>
      <w:r w:rsidR="00840672" w:rsidRPr="00F252E3">
        <w:rPr>
          <w:rFonts w:ascii="Book Antiqua" w:hAnsi="Book Antiqua" w:cs="Times New Roman"/>
          <w:sz w:val="24"/>
          <w:szCs w:val="24"/>
          <w:lang w:val="en-US"/>
        </w:rPr>
        <w:t xml:space="preserve">2020, a total of </w:t>
      </w:r>
      <w:r w:rsidR="00F57D34" w:rsidRPr="00F252E3">
        <w:rPr>
          <w:rFonts w:ascii="Book Antiqua" w:hAnsi="Book Antiqua"/>
          <w:sz w:val="24"/>
          <w:szCs w:val="24"/>
        </w:rPr>
        <w:t xml:space="preserve">3349786 </w:t>
      </w:r>
      <w:r w:rsidR="00840672" w:rsidRPr="00F252E3">
        <w:rPr>
          <w:rFonts w:ascii="Book Antiqua" w:hAnsi="Book Antiqua" w:cs="Times New Roman"/>
          <w:sz w:val="24"/>
          <w:szCs w:val="24"/>
          <w:lang w:val="en-US"/>
        </w:rPr>
        <w:t xml:space="preserve">cases of COVID-19 have been confirmed </w:t>
      </w:r>
      <w:r w:rsidR="00F57D34" w:rsidRPr="00F252E3">
        <w:rPr>
          <w:rFonts w:ascii="Book Antiqua" w:hAnsi="Book Antiqua" w:cs="Times New Roman"/>
          <w:sz w:val="24"/>
          <w:szCs w:val="24"/>
          <w:lang w:val="en-US"/>
        </w:rPr>
        <w:t>globally</w:t>
      </w:r>
      <w:r w:rsidR="00840672" w:rsidRPr="00F252E3">
        <w:rPr>
          <w:rFonts w:ascii="Book Antiqua" w:hAnsi="Book Antiqua" w:cs="Times New Roman"/>
          <w:sz w:val="24"/>
          <w:szCs w:val="24"/>
          <w:lang w:val="en-US"/>
        </w:rPr>
        <w:t xml:space="preserve"> causing </w:t>
      </w:r>
      <w:r w:rsidR="00F57D34" w:rsidRPr="00F252E3">
        <w:rPr>
          <w:rFonts w:ascii="Book Antiqua" w:hAnsi="Book Antiqua"/>
          <w:sz w:val="24"/>
          <w:szCs w:val="24"/>
        </w:rPr>
        <w:t xml:space="preserve">238628 </w:t>
      </w:r>
      <w:r w:rsidR="00840672" w:rsidRPr="00F252E3">
        <w:rPr>
          <w:rFonts w:ascii="Book Antiqua" w:hAnsi="Book Antiqua" w:cs="Times New Roman"/>
          <w:sz w:val="24"/>
          <w:szCs w:val="24"/>
          <w:lang w:val="en-US"/>
        </w:rPr>
        <w:t>deaths due to acute respiratory failure or other complications</w:t>
      </w:r>
      <w:r w:rsidR="00D24FB7" w:rsidRPr="00F252E3">
        <w:rPr>
          <w:rFonts w:ascii="Book Antiqua" w:hAnsi="Book Antiqua" w:cs="Times New Roman"/>
          <w:noProof/>
          <w:sz w:val="24"/>
          <w:szCs w:val="24"/>
          <w:vertAlign w:val="superscript"/>
          <w:lang w:val="en-US"/>
        </w:rPr>
        <w:t>[6]</w:t>
      </w:r>
      <w:r w:rsidR="00E232FE" w:rsidRPr="00F252E3">
        <w:rPr>
          <w:rFonts w:ascii="Book Antiqua" w:hAnsi="Book Antiqua" w:cs="Times New Roman"/>
          <w:sz w:val="24"/>
          <w:szCs w:val="24"/>
          <w:lang w:val="en-US"/>
        </w:rPr>
        <w:t>.</w:t>
      </w:r>
      <w:r w:rsidR="006251FD" w:rsidRPr="00F252E3">
        <w:rPr>
          <w:rFonts w:ascii="Book Antiqua" w:hAnsi="Book Antiqua" w:cs="Times New Roman"/>
          <w:sz w:val="24"/>
          <w:szCs w:val="24"/>
          <w:lang w:val="en-US"/>
        </w:rPr>
        <w:t xml:space="preserve"> </w:t>
      </w:r>
      <w:r w:rsidR="00EF23E2" w:rsidRPr="00F252E3">
        <w:rPr>
          <w:rFonts w:ascii="Book Antiqua" w:hAnsi="Book Antiqua" w:cs="Times New Roman"/>
          <w:sz w:val="24"/>
          <w:szCs w:val="24"/>
          <w:lang w:val="en-US"/>
        </w:rPr>
        <w:t>In contrast to SARS-CoV and MERS-CoV, the new virus is highly transmissible between individuals even during the pre-clinical phase of COVID-19.</w:t>
      </w:r>
    </w:p>
    <w:p w14:paraId="2FAE2A40" w14:textId="6F244353" w:rsidR="00DB751C" w:rsidRPr="00F252E3" w:rsidRDefault="00EF23E2"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Although the COVID-19 is typically an airborne infection, the massive expression of its receptor, </w:t>
      </w:r>
      <w:bookmarkStart w:id="18" w:name="OLE_LINK32"/>
      <w:bookmarkStart w:id="19" w:name="OLE_LINK33"/>
      <w:r w:rsidRPr="00F252E3">
        <w:rPr>
          <w:rFonts w:ascii="Book Antiqua" w:hAnsi="Book Antiqua" w:cs="Times New Roman"/>
          <w:sz w:val="24"/>
          <w:szCs w:val="24"/>
          <w:lang w:val="en-US"/>
        </w:rPr>
        <w:t xml:space="preserve">Angiotensin </w:t>
      </w:r>
      <w:r w:rsidR="0094762D" w:rsidRPr="00F252E3">
        <w:rPr>
          <w:rFonts w:ascii="Book Antiqua" w:hAnsi="Book Antiqua" w:cs="Times New Roman"/>
          <w:sz w:val="24"/>
          <w:szCs w:val="24"/>
          <w:lang w:val="en-US"/>
        </w:rPr>
        <w:t>c</w:t>
      </w:r>
      <w:r w:rsidRPr="00F252E3">
        <w:rPr>
          <w:rFonts w:ascii="Book Antiqua" w:hAnsi="Book Antiqua" w:cs="Times New Roman"/>
          <w:sz w:val="24"/>
          <w:szCs w:val="24"/>
          <w:lang w:val="en-US"/>
        </w:rPr>
        <w:t xml:space="preserve">onverting </w:t>
      </w:r>
      <w:r w:rsidR="0094762D" w:rsidRPr="00F252E3">
        <w:rPr>
          <w:rFonts w:ascii="Book Antiqua" w:hAnsi="Book Antiqua" w:cs="Times New Roman"/>
          <w:sz w:val="24"/>
          <w:szCs w:val="24"/>
          <w:lang w:val="en-US"/>
        </w:rPr>
        <w:t>e</w:t>
      </w:r>
      <w:r w:rsidRPr="00F252E3">
        <w:rPr>
          <w:rFonts w:ascii="Book Antiqua" w:hAnsi="Book Antiqua" w:cs="Times New Roman"/>
          <w:sz w:val="24"/>
          <w:szCs w:val="24"/>
          <w:lang w:val="en-US"/>
        </w:rPr>
        <w:t>nzyme type 2</w:t>
      </w:r>
      <w:bookmarkEnd w:id="18"/>
      <w:bookmarkEnd w:id="19"/>
      <w:r w:rsidRPr="00F252E3">
        <w:rPr>
          <w:rFonts w:ascii="Book Antiqua" w:hAnsi="Book Antiqua" w:cs="Times New Roman"/>
          <w:sz w:val="24"/>
          <w:szCs w:val="24"/>
          <w:lang w:val="en-US"/>
        </w:rPr>
        <w:t xml:space="preserve"> (</w:t>
      </w:r>
      <w:bookmarkStart w:id="20" w:name="OLE_LINK30"/>
      <w:bookmarkStart w:id="21" w:name="OLE_LINK31"/>
      <w:r w:rsidRPr="00F252E3">
        <w:rPr>
          <w:rFonts w:ascii="Book Antiqua" w:hAnsi="Book Antiqua" w:cs="Times New Roman"/>
          <w:sz w:val="24"/>
          <w:szCs w:val="24"/>
          <w:lang w:val="en-US"/>
        </w:rPr>
        <w:t>ACE2</w:t>
      </w:r>
      <w:bookmarkEnd w:id="20"/>
      <w:bookmarkEnd w:id="21"/>
      <w:r w:rsidRPr="00F252E3">
        <w:rPr>
          <w:rFonts w:ascii="Book Antiqua" w:hAnsi="Book Antiqua" w:cs="Times New Roman"/>
          <w:sz w:val="24"/>
          <w:szCs w:val="24"/>
          <w:lang w:val="en-US"/>
        </w:rPr>
        <w:t>) throughout the gastrointestinal</w:t>
      </w:r>
      <w:r w:rsidR="0086738D" w:rsidRPr="00F252E3">
        <w:rPr>
          <w:rFonts w:ascii="Book Antiqua" w:hAnsi="Book Antiqua" w:cs="Times New Roman"/>
          <w:sz w:val="24"/>
          <w:szCs w:val="24"/>
          <w:lang w:val="en-US"/>
        </w:rPr>
        <w:t xml:space="preserve"> (GI)</w:t>
      </w:r>
      <w:r w:rsidRPr="00F252E3">
        <w:rPr>
          <w:rFonts w:ascii="Book Antiqua" w:hAnsi="Book Antiqua" w:cs="Times New Roman"/>
          <w:sz w:val="24"/>
          <w:szCs w:val="24"/>
          <w:lang w:val="en-US"/>
        </w:rPr>
        <w:t xml:space="preserve"> tract, the identification of virus in the surface epithelial cells of the stomach, small intestine and the colon, atypical presenting clinical symptoms from the </w:t>
      </w:r>
      <w:r w:rsidR="0086738D"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 xml:space="preserve">tract, and prolonged shedding of virus or viral fragments in the stools of infected individuals have raised concerns whether the virus can be transmitted via an oral-fecal route as well as whether the </w:t>
      </w:r>
      <w:r w:rsidR="0086738D"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tract serves as a repo</w:t>
      </w:r>
      <w:r w:rsidR="0082448B" w:rsidRPr="00F252E3">
        <w:rPr>
          <w:rFonts w:ascii="Book Antiqua" w:hAnsi="Book Antiqua" w:cs="Times New Roman"/>
          <w:sz w:val="24"/>
          <w:szCs w:val="24"/>
          <w:lang w:val="en-US"/>
        </w:rPr>
        <w:t>sitory for future re-infections</w:t>
      </w:r>
      <w:r w:rsidR="00D24FB7" w:rsidRPr="00F252E3">
        <w:rPr>
          <w:rFonts w:ascii="Book Antiqua" w:hAnsi="Book Antiqua" w:cs="Times New Roman"/>
          <w:noProof/>
          <w:sz w:val="24"/>
          <w:szCs w:val="24"/>
          <w:vertAlign w:val="superscript"/>
          <w:lang w:val="en-US"/>
        </w:rPr>
        <w:t>[7–11]</w:t>
      </w:r>
      <w:r w:rsidRPr="00F252E3">
        <w:rPr>
          <w:rFonts w:ascii="Book Antiqua" w:hAnsi="Book Antiqua" w:cs="Times New Roman"/>
          <w:sz w:val="24"/>
          <w:szCs w:val="24"/>
          <w:lang w:val="en-US"/>
        </w:rPr>
        <w:t>.</w:t>
      </w:r>
    </w:p>
    <w:p w14:paraId="4797A2AE" w14:textId="283CDD34" w:rsidR="00DB751C" w:rsidRPr="00F252E3" w:rsidRDefault="00F26BFE"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Taking all </w:t>
      </w:r>
      <w:r w:rsidR="00FE4BFE" w:rsidRPr="00F252E3">
        <w:rPr>
          <w:rFonts w:ascii="Book Antiqua" w:hAnsi="Book Antiqua" w:cs="Times New Roman"/>
          <w:sz w:val="24"/>
          <w:szCs w:val="24"/>
          <w:lang w:val="en-US"/>
        </w:rPr>
        <w:t xml:space="preserve">the above </w:t>
      </w:r>
      <w:r w:rsidRPr="00F252E3">
        <w:rPr>
          <w:rFonts w:ascii="Book Antiqua" w:hAnsi="Book Antiqua" w:cs="Times New Roman"/>
          <w:sz w:val="24"/>
          <w:szCs w:val="24"/>
          <w:lang w:val="en-US"/>
        </w:rPr>
        <w:t xml:space="preserve">into </w:t>
      </w:r>
      <w:r w:rsidRPr="00F252E3">
        <w:rPr>
          <w:rFonts w:ascii="Book Antiqua" w:hAnsi="Book Antiqua" w:cs="Times New Roman"/>
          <w:sz w:val="24"/>
          <w:szCs w:val="24"/>
        </w:rPr>
        <w:t xml:space="preserve">consideration, the aim of </w:t>
      </w:r>
      <w:r w:rsidR="00EF23E2" w:rsidRPr="00F252E3">
        <w:rPr>
          <w:rFonts w:ascii="Book Antiqua" w:hAnsi="Book Antiqua" w:cs="Times New Roman"/>
          <w:sz w:val="24"/>
          <w:szCs w:val="24"/>
        </w:rPr>
        <w:t xml:space="preserve">this </w:t>
      </w:r>
      <w:r w:rsidRPr="00F252E3">
        <w:rPr>
          <w:rFonts w:ascii="Book Antiqua" w:hAnsi="Book Antiqua" w:cs="Times New Roman"/>
          <w:sz w:val="24"/>
          <w:szCs w:val="24"/>
        </w:rPr>
        <w:t xml:space="preserve">review is </w:t>
      </w:r>
      <w:bookmarkStart w:id="22" w:name="_Hlk39493336"/>
      <w:r w:rsidR="0086738D" w:rsidRPr="00F252E3">
        <w:rPr>
          <w:rFonts w:ascii="Book Antiqua" w:hAnsi="Book Antiqua" w:cs="Times New Roman"/>
          <w:sz w:val="24"/>
          <w:szCs w:val="24"/>
        </w:rPr>
        <w:t xml:space="preserve">to </w:t>
      </w:r>
      <w:r w:rsidR="00EF23E2" w:rsidRPr="00F252E3">
        <w:rPr>
          <w:rFonts w:ascii="Book Antiqua" w:hAnsi="Book Antiqua" w:cs="Times New Roman"/>
          <w:sz w:val="24"/>
          <w:szCs w:val="24"/>
        </w:rPr>
        <w:t>up</w:t>
      </w:r>
      <w:r w:rsidRPr="00F252E3">
        <w:rPr>
          <w:rFonts w:ascii="Book Antiqua" w:hAnsi="Book Antiqua" w:cs="Times New Roman"/>
          <w:sz w:val="24"/>
          <w:szCs w:val="24"/>
        </w:rPr>
        <w:t xml:space="preserve">date </w:t>
      </w:r>
      <w:r w:rsidR="00EF23E2" w:rsidRPr="00F252E3">
        <w:rPr>
          <w:rFonts w:ascii="Book Antiqua" w:hAnsi="Book Antiqua" w:cs="Times New Roman"/>
          <w:sz w:val="24"/>
          <w:szCs w:val="24"/>
        </w:rPr>
        <w:t xml:space="preserve">what is known </w:t>
      </w:r>
      <w:r w:rsidR="00E02948" w:rsidRPr="00F252E3">
        <w:rPr>
          <w:rFonts w:ascii="Book Antiqua" w:hAnsi="Book Antiqua" w:cs="Times New Roman"/>
          <w:sz w:val="24"/>
          <w:szCs w:val="24"/>
        </w:rPr>
        <w:t>on the</w:t>
      </w:r>
      <w:r w:rsidRPr="00F252E3">
        <w:rPr>
          <w:rFonts w:ascii="Book Antiqua" w:hAnsi="Book Antiqua" w:cs="Times New Roman"/>
          <w:sz w:val="24"/>
          <w:szCs w:val="24"/>
        </w:rPr>
        <w:t xml:space="preserve"> origin and transmission of SARS-C</w:t>
      </w:r>
      <w:r w:rsidR="008154F4" w:rsidRPr="00F252E3">
        <w:rPr>
          <w:rFonts w:ascii="Book Antiqua" w:hAnsi="Book Antiqua" w:cs="Times New Roman"/>
          <w:sz w:val="24"/>
          <w:szCs w:val="24"/>
        </w:rPr>
        <w:t>o</w:t>
      </w:r>
      <w:r w:rsidRPr="00F252E3">
        <w:rPr>
          <w:rFonts w:ascii="Book Antiqua" w:hAnsi="Book Antiqua" w:cs="Times New Roman"/>
          <w:sz w:val="24"/>
          <w:szCs w:val="24"/>
        </w:rPr>
        <w:t>V-2, as well as</w:t>
      </w:r>
      <w:r w:rsidR="0086738D" w:rsidRPr="00F252E3">
        <w:rPr>
          <w:rFonts w:ascii="Book Antiqua" w:hAnsi="Book Antiqua" w:cs="Times New Roman"/>
          <w:sz w:val="24"/>
          <w:szCs w:val="24"/>
        </w:rPr>
        <w:t xml:space="preserve"> to focus on</w:t>
      </w:r>
      <w:r w:rsidRPr="00F252E3">
        <w:rPr>
          <w:rFonts w:ascii="Book Antiqua" w:hAnsi="Book Antiqua" w:cs="Times New Roman"/>
          <w:sz w:val="24"/>
          <w:szCs w:val="24"/>
        </w:rPr>
        <w:t xml:space="preserve"> the </w:t>
      </w:r>
      <w:r w:rsidR="006F137C" w:rsidRPr="00F252E3">
        <w:rPr>
          <w:rFonts w:ascii="Book Antiqua" w:hAnsi="Book Antiqua" w:cs="Times New Roman"/>
          <w:sz w:val="24"/>
          <w:szCs w:val="24"/>
          <w:lang w:val="en-US"/>
        </w:rPr>
        <w:t>pathophysiology and clinical manifestations from the GI tract of COVID-19</w:t>
      </w:r>
      <w:r w:rsidRPr="00F252E3">
        <w:rPr>
          <w:rFonts w:ascii="Book Antiqua" w:hAnsi="Book Antiqua" w:cs="Times New Roman"/>
          <w:sz w:val="24"/>
          <w:szCs w:val="24"/>
        </w:rPr>
        <w:t xml:space="preserve">. </w:t>
      </w:r>
      <w:bookmarkEnd w:id="22"/>
    </w:p>
    <w:p w14:paraId="580C3135" w14:textId="7DD033BA" w:rsidR="00584932" w:rsidRPr="00F252E3" w:rsidRDefault="00584932" w:rsidP="00F252E3">
      <w:pPr>
        <w:snapToGrid w:val="0"/>
        <w:spacing w:after="0" w:line="360" w:lineRule="auto"/>
        <w:jc w:val="both"/>
        <w:rPr>
          <w:rFonts w:ascii="Book Antiqua" w:hAnsi="Book Antiqua" w:cs="Times New Roman"/>
          <w:b/>
          <w:sz w:val="24"/>
          <w:szCs w:val="24"/>
          <w:lang w:val="en-US"/>
        </w:rPr>
      </w:pPr>
    </w:p>
    <w:p w14:paraId="3362468D" w14:textId="0F4716F6" w:rsidR="00C73683" w:rsidRPr="00F252E3" w:rsidRDefault="00C63DF0" w:rsidP="00F252E3">
      <w:pPr>
        <w:snapToGrid w:val="0"/>
        <w:spacing w:after="0" w:line="360" w:lineRule="auto"/>
        <w:jc w:val="both"/>
        <w:rPr>
          <w:rFonts w:ascii="Book Antiqua" w:hAnsi="Book Antiqua" w:cs="Times New Roman"/>
          <w:b/>
          <w:caps/>
          <w:sz w:val="24"/>
          <w:szCs w:val="24"/>
          <w:u w:val="single"/>
          <w:lang w:val="en-US"/>
        </w:rPr>
      </w:pPr>
      <w:r w:rsidRPr="00F252E3">
        <w:rPr>
          <w:rFonts w:ascii="Book Antiqua" w:hAnsi="Book Antiqua" w:cs="Times New Roman"/>
          <w:b/>
          <w:caps/>
          <w:sz w:val="24"/>
          <w:szCs w:val="24"/>
          <w:u w:val="single"/>
          <w:lang w:val="en-US"/>
        </w:rPr>
        <w:t xml:space="preserve">Origin of </w:t>
      </w:r>
      <w:r w:rsidR="000E22DE" w:rsidRPr="000E22DE">
        <w:rPr>
          <w:rFonts w:ascii="Book Antiqua" w:hAnsi="Book Antiqua" w:cs="Times New Roman"/>
          <w:b/>
          <w:caps/>
          <w:sz w:val="24"/>
          <w:szCs w:val="24"/>
          <w:u w:val="single"/>
          <w:lang w:val="en-US"/>
        </w:rPr>
        <w:t>SARS-CoV-2</w:t>
      </w:r>
    </w:p>
    <w:p w14:paraId="216F1D43" w14:textId="5236108E" w:rsidR="00C63DF0" w:rsidRPr="00F252E3" w:rsidRDefault="00C63DF0"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SARS-CoV-2 is a </w:t>
      </w:r>
      <w:r w:rsidRPr="00F252E3">
        <w:rPr>
          <w:rFonts w:ascii="Book Antiqua" w:hAnsi="Book Antiqua" w:cs="Times New Roman"/>
          <w:sz w:val="24"/>
          <w:szCs w:val="24"/>
          <w:lang w:val="el-GR"/>
        </w:rPr>
        <w:t>β</w:t>
      </w:r>
      <w:r w:rsidRPr="00F252E3">
        <w:rPr>
          <w:rFonts w:ascii="Book Antiqua" w:hAnsi="Book Antiqua" w:cs="Times New Roman"/>
          <w:sz w:val="24"/>
          <w:szCs w:val="24"/>
          <w:lang w:val="en-US"/>
        </w:rPr>
        <w:t xml:space="preserve">-coronavirus, which is spherical positive-single stranded </w:t>
      </w:r>
      <w:bookmarkStart w:id="23" w:name="OLE_LINK15"/>
      <w:bookmarkStart w:id="24" w:name="OLE_LINK16"/>
      <w:r w:rsidR="00A32BF3" w:rsidRPr="00F252E3">
        <w:rPr>
          <w:rFonts w:ascii="Book Antiqua" w:hAnsi="Book Antiqua"/>
          <w:sz w:val="24"/>
          <w:szCs w:val="24"/>
          <w:lang w:val="en-US"/>
        </w:rPr>
        <w:t xml:space="preserve">Ribonucleic </w:t>
      </w:r>
      <w:r w:rsidR="00A119A4" w:rsidRPr="00F252E3">
        <w:rPr>
          <w:rFonts w:ascii="Book Antiqua" w:hAnsi="Book Antiqua"/>
          <w:sz w:val="24"/>
          <w:szCs w:val="24"/>
          <w:lang w:val="en-US"/>
        </w:rPr>
        <w:t>a</w:t>
      </w:r>
      <w:r w:rsidR="00A32BF3" w:rsidRPr="00F252E3">
        <w:rPr>
          <w:rFonts w:ascii="Book Antiqua" w:hAnsi="Book Antiqua"/>
          <w:sz w:val="24"/>
          <w:szCs w:val="24"/>
          <w:lang w:val="en-US"/>
        </w:rPr>
        <w:t>cid</w:t>
      </w:r>
      <w:bookmarkEnd w:id="23"/>
      <w:bookmarkEnd w:id="24"/>
      <w:r w:rsidR="00A32BF3"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RNA</w:t>
      </w:r>
      <w:r w:rsidR="00A32BF3"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 virus. Coronaviruses were identified in the 1960s and belong under the family of</w:t>
      </w:r>
      <w:r w:rsidRPr="00F252E3">
        <w:rPr>
          <w:rFonts w:ascii="Book Antiqua" w:hAnsi="Book Antiqua" w:cs="Times New Roman"/>
          <w:iCs/>
          <w:sz w:val="24"/>
          <w:szCs w:val="24"/>
          <w:lang w:val="en-US"/>
        </w:rPr>
        <w:t xml:space="preserve"> </w:t>
      </w:r>
      <w:r w:rsidRPr="00F252E3">
        <w:rPr>
          <w:rFonts w:ascii="Book Antiqua" w:hAnsi="Book Antiqua" w:cs="Times New Roman"/>
          <w:i/>
          <w:iCs/>
          <w:sz w:val="24"/>
          <w:szCs w:val="24"/>
          <w:lang w:val="en-US"/>
        </w:rPr>
        <w:t>Coronavir</w:t>
      </w:r>
      <w:r w:rsidR="0037792E" w:rsidRPr="00F252E3">
        <w:rPr>
          <w:rFonts w:ascii="Book Antiqua" w:hAnsi="Book Antiqua" w:cs="Times New Roman"/>
          <w:i/>
          <w:iCs/>
          <w:sz w:val="24"/>
          <w:szCs w:val="24"/>
          <w:lang w:val="en-US"/>
        </w:rPr>
        <w:t>id</w:t>
      </w:r>
      <w:r w:rsidRPr="00F252E3">
        <w:rPr>
          <w:rFonts w:ascii="Book Antiqua" w:hAnsi="Book Antiqua" w:cs="Times New Roman"/>
          <w:i/>
          <w:iCs/>
          <w:sz w:val="24"/>
          <w:szCs w:val="24"/>
          <w:lang w:val="en-US"/>
        </w:rPr>
        <w:t>ae</w:t>
      </w:r>
      <w:r w:rsidR="00C11EE1" w:rsidRPr="00F252E3">
        <w:rPr>
          <w:rFonts w:ascii="Book Antiqua" w:hAnsi="Book Antiqua" w:cs="Times New Roman"/>
          <w:iCs/>
          <w:sz w:val="24"/>
          <w:szCs w:val="24"/>
          <w:lang w:val="en-US"/>
        </w:rPr>
        <w:t xml:space="preserve"> </w:t>
      </w:r>
      <w:r w:rsidR="00E46D93" w:rsidRPr="00F252E3">
        <w:rPr>
          <w:rFonts w:ascii="Book Antiqua" w:hAnsi="Book Antiqua" w:cs="Times New Roman"/>
          <w:sz w:val="24"/>
          <w:szCs w:val="24"/>
          <w:lang w:val="en-US"/>
        </w:rPr>
        <w:t>(</w:t>
      </w:r>
      <w:r w:rsidR="005534BA" w:rsidRPr="00F252E3">
        <w:rPr>
          <w:rFonts w:ascii="Book Antiqua" w:hAnsi="Book Antiqua" w:cs="Times New Roman"/>
          <w:sz w:val="24"/>
          <w:szCs w:val="24"/>
          <w:lang w:val="en-US"/>
        </w:rPr>
        <w:t>Figure 1</w:t>
      </w:r>
      <w:r w:rsidR="00E46D93" w:rsidRPr="00F252E3">
        <w:rPr>
          <w:rFonts w:ascii="Book Antiqua" w:hAnsi="Book Antiqua" w:cs="Times New Roman"/>
          <w:sz w:val="24"/>
          <w:szCs w:val="24"/>
          <w:lang w:val="en-US"/>
        </w:rPr>
        <w:t>)</w:t>
      </w:r>
      <w:r w:rsidRPr="00F252E3">
        <w:rPr>
          <w:rFonts w:ascii="Book Antiqua" w:hAnsi="Book Antiqua" w:cs="Times New Roman"/>
          <w:i/>
          <w:sz w:val="24"/>
          <w:szCs w:val="24"/>
          <w:lang w:val="en-US"/>
        </w:rPr>
        <w:t>.</w:t>
      </w:r>
      <w:r w:rsidRPr="00F252E3">
        <w:rPr>
          <w:rFonts w:ascii="Book Antiqua" w:hAnsi="Book Antiqua" w:cs="Times New Roman"/>
          <w:sz w:val="24"/>
          <w:szCs w:val="24"/>
          <w:lang w:val="en-US"/>
        </w:rPr>
        <w:t xml:space="preserve"> Members of this large family of viruses are able of causing enteric, neurological, hepatic and respiratory</w:t>
      </w:r>
      <w:r w:rsidR="008A5328" w:rsidRPr="00F252E3">
        <w:rPr>
          <w:rFonts w:ascii="Book Antiqua" w:hAnsi="Book Antiqua" w:cs="Times New Roman"/>
          <w:sz w:val="24"/>
          <w:szCs w:val="24"/>
          <w:lang w:val="en-US"/>
        </w:rPr>
        <w:t xml:space="preserve"> manifestations </w:t>
      </w:r>
      <w:r w:rsidRPr="00F252E3">
        <w:rPr>
          <w:rFonts w:ascii="Book Antiqua" w:hAnsi="Book Antiqua" w:cs="Times New Roman"/>
          <w:sz w:val="24"/>
          <w:szCs w:val="24"/>
          <w:lang w:val="en-US"/>
        </w:rPr>
        <w:t xml:space="preserve"> in various animal species, such as cattle, cats, camel and bats</w:t>
      </w:r>
      <w:r w:rsidR="00D24FB7" w:rsidRPr="00F252E3">
        <w:rPr>
          <w:rFonts w:ascii="Book Antiqua" w:hAnsi="Book Antiqua" w:cs="Times New Roman"/>
          <w:noProof/>
          <w:sz w:val="24"/>
          <w:szCs w:val="24"/>
          <w:vertAlign w:val="superscript"/>
          <w:lang w:val="en-US"/>
        </w:rPr>
        <w:t>[1,12]</w:t>
      </w:r>
      <w:r w:rsidR="00C427C6" w:rsidRPr="00F252E3">
        <w:rPr>
          <w:rFonts w:ascii="Book Antiqua" w:hAnsi="Book Antiqua" w:cs="Times New Roman"/>
          <w:sz w:val="24"/>
          <w:szCs w:val="24"/>
          <w:lang w:val="en-US"/>
        </w:rPr>
        <w:t>.</w:t>
      </w:r>
      <w:r w:rsidR="006C7D9D"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So far, seven </w:t>
      </w:r>
      <w:r w:rsidR="00E21003" w:rsidRPr="00F252E3">
        <w:rPr>
          <w:rFonts w:ascii="Book Antiqua" w:hAnsi="Book Antiqua" w:cs="Times New Roman"/>
          <w:sz w:val="24"/>
          <w:szCs w:val="24"/>
          <w:lang w:val="en-US"/>
        </w:rPr>
        <w:t>Coronaviruses</w:t>
      </w:r>
      <w:r w:rsidRPr="00F252E3">
        <w:rPr>
          <w:rFonts w:ascii="Book Antiqua" w:hAnsi="Book Antiqua" w:cs="Times New Roman"/>
          <w:sz w:val="24"/>
          <w:szCs w:val="24"/>
          <w:lang w:val="en-US"/>
        </w:rPr>
        <w:t xml:space="preserve"> (</w:t>
      </w:r>
      <w:bookmarkStart w:id="25" w:name="OLE_LINK38"/>
      <w:bookmarkStart w:id="26" w:name="OLE_LINK39"/>
      <w:r w:rsidRPr="00F252E3">
        <w:rPr>
          <w:rFonts w:ascii="Book Antiqua" w:hAnsi="Book Antiqua" w:cs="Times New Roman"/>
          <w:sz w:val="24"/>
          <w:szCs w:val="24"/>
          <w:lang w:val="en-US"/>
        </w:rPr>
        <w:t>HCoV</w:t>
      </w:r>
      <w:bookmarkEnd w:id="25"/>
      <w:bookmarkEnd w:id="26"/>
      <w:r w:rsidRPr="00F252E3">
        <w:rPr>
          <w:rFonts w:ascii="Book Antiqua" w:hAnsi="Book Antiqua" w:cs="Times New Roman"/>
          <w:sz w:val="24"/>
          <w:szCs w:val="24"/>
          <w:lang w:val="en-US"/>
        </w:rPr>
        <w:t xml:space="preserve">s) capable of infecting humans and causing respiratory diseases have been identified including HCoV-OC43, HCoV-229E, HCoV-NL63 and HCoV-HKU1. The first two HCoVs, HCoV-OC43 and HCoV-229E </w:t>
      </w:r>
      <w:r w:rsidR="006E6541" w:rsidRPr="00F252E3">
        <w:rPr>
          <w:rFonts w:ascii="Book Antiqua" w:hAnsi="Book Antiqua" w:cs="Times New Roman"/>
          <w:sz w:val="24"/>
          <w:szCs w:val="24"/>
          <w:lang w:val="en-US"/>
        </w:rPr>
        <w:t>are</w:t>
      </w:r>
      <w:r w:rsidRPr="00F252E3">
        <w:rPr>
          <w:rFonts w:ascii="Book Antiqua" w:hAnsi="Book Antiqua" w:cs="Times New Roman"/>
          <w:sz w:val="24"/>
          <w:szCs w:val="24"/>
          <w:lang w:val="en-US"/>
        </w:rPr>
        <w:t xml:space="preserve"> known since the 1960s</w:t>
      </w:r>
      <w:r w:rsidR="00D24FB7" w:rsidRPr="00F252E3">
        <w:rPr>
          <w:rFonts w:ascii="Book Antiqua" w:hAnsi="Book Antiqua" w:cs="Times New Roman"/>
          <w:noProof/>
          <w:sz w:val="24"/>
          <w:szCs w:val="24"/>
          <w:vertAlign w:val="superscript"/>
          <w:lang w:val="en-US"/>
        </w:rPr>
        <w:t>[5,13]</w:t>
      </w:r>
      <w:r w:rsidR="00C427C6"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 The other two known betaCoVs, SARS-CoV and MERS-CoV are responsible for severe and potentially fatal respiratory tract infections</w:t>
      </w:r>
      <w:r w:rsidR="006C7D9D" w:rsidRPr="00F252E3">
        <w:rPr>
          <w:rFonts w:ascii="Book Antiqua" w:hAnsi="Book Antiqua" w:cs="Times New Roman"/>
          <w:sz w:val="24"/>
          <w:szCs w:val="24"/>
          <w:lang w:val="en-US"/>
        </w:rPr>
        <w:t xml:space="preserve">, with </w:t>
      </w:r>
      <w:r w:rsidRPr="00F252E3">
        <w:rPr>
          <w:rFonts w:ascii="Book Antiqua" w:hAnsi="Book Antiqua" w:cs="Times New Roman"/>
          <w:sz w:val="24"/>
          <w:szCs w:val="24"/>
          <w:lang w:val="en-US"/>
        </w:rPr>
        <w:t xml:space="preserve">the fatality rates </w:t>
      </w:r>
      <w:r w:rsidR="006C7D9D" w:rsidRPr="00F252E3">
        <w:rPr>
          <w:rFonts w:ascii="Book Antiqua" w:hAnsi="Book Antiqua" w:cs="Times New Roman"/>
          <w:sz w:val="24"/>
          <w:szCs w:val="24"/>
          <w:lang w:val="en-US"/>
        </w:rPr>
        <w:t xml:space="preserve">being </w:t>
      </w:r>
      <w:r w:rsidRPr="00F252E3">
        <w:rPr>
          <w:rFonts w:ascii="Book Antiqua" w:hAnsi="Book Antiqua" w:cs="Times New Roman"/>
          <w:sz w:val="24"/>
          <w:szCs w:val="24"/>
          <w:lang w:val="en-US"/>
        </w:rPr>
        <w:t>up to 10% and 35%, respectively</w:t>
      </w:r>
      <w:r w:rsidR="006E6541" w:rsidRPr="00F252E3">
        <w:rPr>
          <w:rFonts w:ascii="Book Antiqua" w:hAnsi="Book Antiqua" w:cs="Times New Roman"/>
          <w:sz w:val="24"/>
          <w:szCs w:val="24"/>
          <w:lang w:val="en-US"/>
        </w:rPr>
        <w:t xml:space="preserve"> (Table 1)</w:t>
      </w:r>
      <w:r w:rsidR="00D24FB7" w:rsidRPr="00F252E3">
        <w:rPr>
          <w:rFonts w:ascii="Book Antiqua" w:hAnsi="Book Antiqua" w:cs="Times New Roman"/>
          <w:noProof/>
          <w:sz w:val="24"/>
          <w:szCs w:val="24"/>
          <w:vertAlign w:val="superscript"/>
          <w:lang w:val="en-US"/>
        </w:rPr>
        <w:t>[14,15]</w:t>
      </w:r>
      <w:r w:rsidR="00C427C6" w:rsidRPr="00F252E3">
        <w:rPr>
          <w:rFonts w:ascii="Book Antiqua" w:hAnsi="Book Antiqua" w:cs="Times New Roman"/>
          <w:sz w:val="24"/>
          <w:szCs w:val="24"/>
          <w:lang w:val="en-US"/>
        </w:rPr>
        <w:t>.</w:t>
      </w:r>
    </w:p>
    <w:p w14:paraId="3EC25F18" w14:textId="056633F4" w:rsidR="00C63DF0" w:rsidRPr="00F252E3" w:rsidRDefault="00C63DF0"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The genetic sequence </w:t>
      </w:r>
      <w:r w:rsidR="006E6541" w:rsidRPr="00F252E3">
        <w:rPr>
          <w:rFonts w:ascii="Book Antiqua" w:hAnsi="Book Antiqua" w:cs="Times New Roman"/>
          <w:sz w:val="24"/>
          <w:szCs w:val="24"/>
          <w:lang w:val="en-US"/>
        </w:rPr>
        <w:t>analysis</w:t>
      </w:r>
      <w:r w:rsidRPr="00F252E3">
        <w:rPr>
          <w:rFonts w:ascii="Book Antiqua" w:hAnsi="Book Antiqua" w:cs="Times New Roman"/>
          <w:sz w:val="24"/>
          <w:szCs w:val="24"/>
          <w:lang w:val="en-US"/>
        </w:rPr>
        <w:t xml:space="preserve"> </w:t>
      </w:r>
      <w:r w:rsidR="0037792E" w:rsidRPr="00F252E3">
        <w:rPr>
          <w:rFonts w:ascii="Book Antiqua" w:hAnsi="Book Antiqua" w:cs="Times New Roman"/>
          <w:sz w:val="24"/>
          <w:szCs w:val="24"/>
          <w:lang w:val="en-US"/>
        </w:rPr>
        <w:t xml:space="preserve">has </w:t>
      </w:r>
      <w:r w:rsidRPr="00F252E3">
        <w:rPr>
          <w:rFonts w:ascii="Book Antiqua" w:hAnsi="Book Antiqua" w:cs="Times New Roman"/>
          <w:sz w:val="24"/>
          <w:szCs w:val="24"/>
          <w:lang w:val="en-US"/>
        </w:rPr>
        <w:t xml:space="preserve">shown that </w:t>
      </w:r>
      <w:r w:rsidR="00C11EE1" w:rsidRPr="00F252E3">
        <w:rPr>
          <w:rFonts w:ascii="Book Antiqua" w:hAnsi="Book Antiqua" w:cs="Times New Roman"/>
          <w:sz w:val="24"/>
          <w:szCs w:val="24"/>
          <w:lang w:val="en-US"/>
        </w:rPr>
        <w:t>SARS-CoV-2 shares genetic identity of 79.0% and 51.8% to SARS-CοV and MERS-CοV, respectively</w:t>
      </w:r>
      <w:r w:rsidR="00F72C8C" w:rsidRPr="00F252E3">
        <w:rPr>
          <w:rFonts w:ascii="Book Antiqua" w:hAnsi="Book Antiqua" w:cs="Times New Roman"/>
          <w:sz w:val="24"/>
          <w:szCs w:val="24"/>
          <w:lang w:val="en-US"/>
        </w:rPr>
        <w:t>, explaining the</w:t>
      </w:r>
      <w:r w:rsidR="008154F4" w:rsidRPr="00F252E3">
        <w:rPr>
          <w:rFonts w:ascii="Book Antiqua" w:hAnsi="Book Antiqua" w:cs="Times New Roman"/>
          <w:sz w:val="24"/>
          <w:szCs w:val="24"/>
          <w:lang w:val="en-US"/>
        </w:rPr>
        <w:t xml:space="preserve"> </w:t>
      </w:r>
      <w:r w:rsidR="00F72C8C" w:rsidRPr="00F252E3">
        <w:rPr>
          <w:rFonts w:ascii="Book Antiqua" w:hAnsi="Book Antiqua" w:cs="Times New Roman"/>
          <w:sz w:val="24"/>
          <w:szCs w:val="24"/>
          <w:lang w:val="en-US"/>
        </w:rPr>
        <w:t>nome</w:t>
      </w:r>
      <w:r w:rsidR="006B6396" w:rsidRPr="00F252E3">
        <w:rPr>
          <w:rFonts w:ascii="Book Antiqua" w:hAnsi="Book Antiqua" w:cs="Times New Roman"/>
          <w:sz w:val="24"/>
          <w:szCs w:val="24"/>
          <w:lang w:val="en-US"/>
        </w:rPr>
        <w:t>n</w:t>
      </w:r>
      <w:r w:rsidR="00F72C8C" w:rsidRPr="00F252E3">
        <w:rPr>
          <w:rFonts w:ascii="Book Antiqua" w:hAnsi="Book Antiqua" w:cs="Times New Roman"/>
          <w:sz w:val="24"/>
          <w:szCs w:val="24"/>
          <w:lang w:val="en-US"/>
        </w:rPr>
        <w:t>cl</w:t>
      </w:r>
      <w:r w:rsidR="006B6396" w:rsidRPr="00F252E3">
        <w:rPr>
          <w:rFonts w:ascii="Book Antiqua" w:hAnsi="Book Antiqua" w:cs="Times New Roman"/>
          <w:sz w:val="24"/>
          <w:szCs w:val="24"/>
          <w:lang w:val="en-US"/>
        </w:rPr>
        <w:t>a</w:t>
      </w:r>
      <w:r w:rsidR="00F72C8C" w:rsidRPr="00F252E3">
        <w:rPr>
          <w:rFonts w:ascii="Book Antiqua" w:hAnsi="Book Antiqua" w:cs="Times New Roman"/>
          <w:sz w:val="24"/>
          <w:szCs w:val="24"/>
          <w:lang w:val="en-US"/>
        </w:rPr>
        <w:t>ture of</w:t>
      </w:r>
      <w:r w:rsidR="00960D62" w:rsidRPr="00F252E3">
        <w:rPr>
          <w:rFonts w:ascii="Book Antiqua" w:hAnsi="Book Antiqua" w:cs="Times New Roman"/>
          <w:sz w:val="24"/>
          <w:szCs w:val="24"/>
          <w:lang w:val="en-US"/>
        </w:rPr>
        <w:t xml:space="preserve"> </w:t>
      </w:r>
      <w:r w:rsidR="008154F4" w:rsidRPr="00F252E3">
        <w:rPr>
          <w:rFonts w:ascii="Book Antiqua" w:hAnsi="Book Antiqua" w:cs="Times New Roman"/>
          <w:sz w:val="24"/>
          <w:szCs w:val="24"/>
          <w:lang w:val="en-US"/>
        </w:rPr>
        <w:t>SARS-Co</w:t>
      </w:r>
      <w:r w:rsidRPr="00F252E3">
        <w:rPr>
          <w:rFonts w:ascii="Book Antiqua" w:hAnsi="Book Antiqua" w:cs="Times New Roman"/>
          <w:sz w:val="24"/>
          <w:szCs w:val="24"/>
          <w:lang w:val="en-US"/>
        </w:rPr>
        <w:t>V-2.</w:t>
      </w:r>
      <w:r w:rsidR="00960D62" w:rsidRPr="00F252E3">
        <w:rPr>
          <w:rFonts w:ascii="Book Antiqua" w:hAnsi="Book Antiqua" w:cs="Times New Roman"/>
          <w:sz w:val="24"/>
          <w:szCs w:val="24"/>
          <w:lang w:val="en-US"/>
        </w:rPr>
        <w:t xml:space="preserve"> </w:t>
      </w:r>
      <w:r w:rsidR="0072093F" w:rsidRPr="00F252E3">
        <w:rPr>
          <w:rFonts w:ascii="Book Antiqua" w:hAnsi="Book Antiqua" w:cs="Times New Roman"/>
          <w:sz w:val="24"/>
          <w:szCs w:val="24"/>
          <w:lang w:val="en-US"/>
        </w:rPr>
        <w:t xml:space="preserve">SARS-CoV-2 is also 96% identical </w:t>
      </w:r>
      <w:r w:rsidRPr="00F252E3">
        <w:rPr>
          <w:rFonts w:ascii="Book Antiqua" w:hAnsi="Book Antiqua" w:cs="Times New Roman"/>
          <w:sz w:val="24"/>
          <w:szCs w:val="24"/>
          <w:lang w:val="en-US"/>
        </w:rPr>
        <w:t>to the entire genome of bat coronavirus. Based on the evolutionary analysis and virus genome sequencing, bat has been proposed as natural host of the virus</w:t>
      </w:r>
      <w:r w:rsidR="00D24FB7" w:rsidRPr="00F252E3">
        <w:rPr>
          <w:rFonts w:ascii="Book Antiqua" w:hAnsi="Book Antiqua" w:cs="Times New Roman"/>
          <w:noProof/>
          <w:sz w:val="24"/>
          <w:szCs w:val="24"/>
          <w:vertAlign w:val="superscript"/>
          <w:lang w:val="en-US"/>
        </w:rPr>
        <w:t>[16,17]</w:t>
      </w:r>
      <w:r w:rsidR="00C427C6" w:rsidRPr="00F252E3">
        <w:rPr>
          <w:rFonts w:ascii="Book Antiqua" w:hAnsi="Book Antiqua" w:cs="Times New Roman"/>
          <w:sz w:val="24"/>
          <w:szCs w:val="24"/>
          <w:lang w:val="en-US"/>
        </w:rPr>
        <w:t>.</w:t>
      </w:r>
    </w:p>
    <w:p w14:paraId="2E246761" w14:textId="77777777" w:rsidR="004070B0" w:rsidRPr="00F252E3" w:rsidRDefault="004070B0" w:rsidP="00F252E3">
      <w:pPr>
        <w:snapToGrid w:val="0"/>
        <w:spacing w:after="0" w:line="360" w:lineRule="auto"/>
        <w:jc w:val="both"/>
        <w:rPr>
          <w:rFonts w:ascii="Book Antiqua" w:hAnsi="Book Antiqua" w:cs="Times New Roman"/>
          <w:sz w:val="24"/>
          <w:szCs w:val="24"/>
          <w:lang w:val="en-US"/>
        </w:rPr>
      </w:pPr>
    </w:p>
    <w:p w14:paraId="459EC9E2" w14:textId="77777777" w:rsidR="00C63DF0" w:rsidRPr="00F252E3" w:rsidRDefault="00C63DF0" w:rsidP="00F252E3">
      <w:pPr>
        <w:snapToGrid w:val="0"/>
        <w:spacing w:after="0" w:line="360" w:lineRule="auto"/>
        <w:jc w:val="both"/>
        <w:rPr>
          <w:rFonts w:ascii="Book Antiqua" w:hAnsi="Book Antiqua" w:cs="Times New Roman"/>
          <w:b/>
          <w:bCs/>
          <w:caps/>
          <w:sz w:val="24"/>
          <w:szCs w:val="24"/>
          <w:u w:val="single"/>
          <w:lang w:val="en-US"/>
        </w:rPr>
      </w:pPr>
      <w:r w:rsidRPr="00F252E3">
        <w:rPr>
          <w:rFonts w:ascii="Book Antiqua" w:hAnsi="Book Antiqua" w:cs="Times New Roman"/>
          <w:b/>
          <w:bCs/>
          <w:caps/>
          <w:sz w:val="24"/>
          <w:szCs w:val="24"/>
          <w:u w:val="single"/>
          <w:lang w:val="en-US"/>
        </w:rPr>
        <w:t>Transmission</w:t>
      </w:r>
    </w:p>
    <w:p w14:paraId="432DF4B3" w14:textId="73AEA2CA" w:rsidR="00C63DF0" w:rsidRPr="00F252E3" w:rsidRDefault="006D63F5"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It has been proposed that COVID-19 originated in the Open Seafood market of Wuhan with bat being the presumed potential reservoir of SARS-C</w:t>
      </w:r>
      <w:r w:rsidR="00C738BC" w:rsidRPr="00F252E3">
        <w:rPr>
          <w:rFonts w:ascii="Book Antiqua" w:hAnsi="Book Antiqua" w:cs="Times New Roman"/>
          <w:sz w:val="24"/>
          <w:szCs w:val="24"/>
          <w:lang w:val="en-US"/>
        </w:rPr>
        <w:t>o</w:t>
      </w:r>
      <w:r w:rsidRPr="00F252E3">
        <w:rPr>
          <w:rFonts w:ascii="Book Antiqua" w:hAnsi="Book Antiqua" w:cs="Times New Roman"/>
          <w:sz w:val="24"/>
          <w:szCs w:val="24"/>
          <w:lang w:val="en-US"/>
        </w:rPr>
        <w:t>V-2 and animal-to-human the primary mode of transmission</w:t>
      </w:r>
      <w:r w:rsidRPr="00F252E3" w:rsidDel="006D63F5">
        <w:rPr>
          <w:rFonts w:ascii="Book Antiqua" w:hAnsi="Book Antiqua" w:cs="Times New Roman"/>
          <w:sz w:val="24"/>
          <w:szCs w:val="24"/>
          <w:lang w:val="en-US"/>
        </w:rPr>
        <w:t xml:space="preserve"> </w:t>
      </w:r>
      <w:r w:rsidR="004070B0" w:rsidRPr="00F252E3">
        <w:rPr>
          <w:rFonts w:ascii="Book Antiqua" w:hAnsi="Book Antiqua" w:cs="Times New Roman"/>
          <w:sz w:val="24"/>
          <w:szCs w:val="24"/>
          <w:lang w:val="en-US"/>
        </w:rPr>
        <w:t>(Figure 2)</w:t>
      </w:r>
      <w:r w:rsidR="00C63DF0"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The virus was transmitted by intimate contact, primarily between patients or asymptomatic carriers with family members and friends</w:t>
      </w:r>
      <w:r w:rsidR="00D24FB7" w:rsidRPr="00F252E3">
        <w:rPr>
          <w:rFonts w:ascii="Book Antiqua" w:hAnsi="Book Antiqua" w:cs="Times New Roman"/>
          <w:noProof/>
          <w:sz w:val="24"/>
          <w:szCs w:val="24"/>
          <w:vertAlign w:val="superscript"/>
          <w:lang w:val="en-US"/>
        </w:rPr>
        <w:t>[13,18]</w:t>
      </w:r>
      <w:r w:rsidR="00C427C6" w:rsidRPr="00F252E3">
        <w:rPr>
          <w:rFonts w:ascii="Book Antiqua" w:hAnsi="Book Antiqua" w:cs="Times New Roman"/>
          <w:sz w:val="24"/>
          <w:szCs w:val="24"/>
          <w:lang w:val="en-US"/>
        </w:rPr>
        <w:t>.</w:t>
      </w:r>
      <w:r w:rsidR="00960D62"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Among patients who were not residents of Wuhan, 72.3% had a previous contact with people from Wuhan and 31.3% reported recent travel to Wuhan</w:t>
      </w:r>
      <w:r w:rsidR="00D24FB7" w:rsidRPr="00F252E3">
        <w:rPr>
          <w:rFonts w:ascii="Book Antiqua" w:hAnsi="Book Antiqua" w:cs="Times New Roman"/>
          <w:noProof/>
          <w:sz w:val="24"/>
          <w:szCs w:val="24"/>
          <w:vertAlign w:val="superscript"/>
          <w:lang w:val="en-US"/>
        </w:rPr>
        <w:t>[19]</w:t>
      </w:r>
      <w:r w:rsidR="00C63DF0" w:rsidRPr="00F252E3">
        <w:rPr>
          <w:rFonts w:ascii="Book Antiqua" w:hAnsi="Book Antiqua" w:cs="Times New Roman"/>
          <w:sz w:val="24"/>
          <w:szCs w:val="24"/>
          <w:lang w:val="en-US"/>
        </w:rPr>
        <w:t xml:space="preserve">. </w:t>
      </w:r>
      <w:r w:rsidR="007A37FD" w:rsidRPr="00F252E3">
        <w:rPr>
          <w:rFonts w:ascii="Book Antiqua" w:hAnsi="Book Antiqua" w:cs="Times New Roman"/>
          <w:sz w:val="24"/>
          <w:szCs w:val="24"/>
        </w:rPr>
        <w:t>Of note, the incubation period of COVID-19 is usually 3-7 d, but i</w:t>
      </w:r>
      <w:r w:rsidR="004A4251" w:rsidRPr="00F252E3">
        <w:rPr>
          <w:rFonts w:ascii="Book Antiqua" w:hAnsi="Book Antiqua" w:cs="Times New Roman"/>
          <w:sz w:val="24"/>
          <w:szCs w:val="24"/>
        </w:rPr>
        <w:t>t</w:t>
      </w:r>
      <w:r w:rsidR="007A37FD" w:rsidRPr="00F252E3">
        <w:rPr>
          <w:rFonts w:ascii="Book Antiqua" w:hAnsi="Book Antiqua" w:cs="Times New Roman"/>
          <w:sz w:val="24"/>
          <w:szCs w:val="24"/>
        </w:rPr>
        <w:t xml:space="preserve"> may extend up to 12.5 d, which renders tracing </w:t>
      </w:r>
      <w:r w:rsidR="007A37FD" w:rsidRPr="00F252E3">
        <w:rPr>
          <w:rFonts w:ascii="Book Antiqua" w:hAnsi="Book Antiqua" w:cs="Times New Roman"/>
          <w:sz w:val="24"/>
          <w:szCs w:val="24"/>
        </w:rPr>
        <w:lastRenderedPageBreak/>
        <w:t>the asymptomatic carriers extremely difficult</w:t>
      </w:r>
      <w:r w:rsidR="00D24FB7" w:rsidRPr="00F252E3">
        <w:rPr>
          <w:rFonts w:ascii="Book Antiqua" w:hAnsi="Book Antiqua" w:cs="Times New Roman"/>
          <w:noProof/>
          <w:sz w:val="24"/>
          <w:szCs w:val="24"/>
          <w:vertAlign w:val="superscript"/>
          <w:lang w:val="en-US"/>
        </w:rPr>
        <w:t>[18]</w:t>
      </w:r>
      <w:r w:rsidR="00C63DF0" w:rsidRPr="00F252E3">
        <w:rPr>
          <w:rFonts w:ascii="Book Antiqua" w:hAnsi="Book Antiqua" w:cs="Times New Roman"/>
          <w:sz w:val="24"/>
          <w:szCs w:val="24"/>
          <w:lang w:val="en-US"/>
        </w:rPr>
        <w:t xml:space="preserve">. </w:t>
      </w:r>
      <w:r w:rsidR="007A37FD" w:rsidRPr="00F252E3">
        <w:rPr>
          <w:rFonts w:ascii="Book Antiqua" w:hAnsi="Book Antiqua" w:cs="Times New Roman"/>
          <w:sz w:val="24"/>
          <w:szCs w:val="24"/>
          <w:lang w:val="en-US"/>
        </w:rPr>
        <w:t>As a result, mathematical models have estimated that</w:t>
      </w:r>
      <w:r w:rsidR="007A37FD" w:rsidRPr="00F252E3" w:rsidDel="007A37FD">
        <w:rPr>
          <w:rFonts w:ascii="Book Antiqua" w:hAnsi="Book Antiqua" w:cs="Times New Roman"/>
          <w:sz w:val="24"/>
          <w:szCs w:val="24"/>
          <w:lang w:val="en-US"/>
        </w:rPr>
        <w:t xml:space="preserve"> </w:t>
      </w:r>
      <w:r w:rsidR="00C63DF0" w:rsidRPr="00F252E3">
        <w:rPr>
          <w:rFonts w:ascii="Book Antiqua" w:hAnsi="Book Antiqua" w:cs="Times New Roman"/>
          <w:sz w:val="24"/>
          <w:szCs w:val="24"/>
          <w:lang w:val="en-US"/>
        </w:rPr>
        <w:t>every seven days, this novel epidemic doubled in contrast with the basic reproduction number (R0-R naught), which is 2.2</w:t>
      </w:r>
      <w:r w:rsidR="00D43498" w:rsidRPr="00F252E3">
        <w:rPr>
          <w:rFonts w:ascii="Book Antiqua" w:hAnsi="Book Antiqua" w:cs="Times New Roman"/>
          <w:noProof/>
          <w:sz w:val="24"/>
          <w:szCs w:val="24"/>
          <w:vertAlign w:val="superscript"/>
          <w:lang w:val="en-US"/>
        </w:rPr>
        <w:t>[4]</w:t>
      </w:r>
      <w:r w:rsidR="00C427C6" w:rsidRPr="00F252E3">
        <w:rPr>
          <w:rFonts w:ascii="Book Antiqua" w:hAnsi="Book Antiqua" w:cs="Times New Roman"/>
          <w:sz w:val="24"/>
          <w:szCs w:val="24"/>
          <w:lang w:val="en-US"/>
        </w:rPr>
        <w:t>.</w:t>
      </w:r>
    </w:p>
    <w:p w14:paraId="551156B6" w14:textId="41012F2C" w:rsidR="00A86A84" w:rsidRPr="00F252E3" w:rsidRDefault="007A37FD"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COVID-19 is predominantly an airborne infection;</w:t>
      </w:r>
      <w:r w:rsidR="00960D62" w:rsidRPr="00F252E3">
        <w:rPr>
          <w:rFonts w:ascii="Book Antiqua" w:hAnsi="Book Antiqua" w:cs="Times New Roman"/>
          <w:sz w:val="24"/>
          <w:szCs w:val="24"/>
          <w:lang w:val="en-US"/>
        </w:rPr>
        <w:t xml:space="preserve"> </w:t>
      </w:r>
      <w:r w:rsidR="00C63DF0" w:rsidRPr="00F252E3">
        <w:rPr>
          <w:rFonts w:ascii="Book Antiqua" w:hAnsi="Book Antiqua" w:cs="Times New Roman"/>
          <w:sz w:val="24"/>
          <w:szCs w:val="24"/>
          <w:lang w:val="en-US"/>
        </w:rPr>
        <w:t>transmission occur</w:t>
      </w:r>
      <w:r w:rsidRPr="00F252E3">
        <w:rPr>
          <w:rFonts w:ascii="Book Antiqua" w:hAnsi="Book Antiqua" w:cs="Times New Roman"/>
          <w:sz w:val="24"/>
          <w:szCs w:val="24"/>
          <w:lang w:val="en-US"/>
        </w:rPr>
        <w:t>s</w:t>
      </w:r>
      <w:r w:rsidR="00C63DF0" w:rsidRPr="00F252E3">
        <w:rPr>
          <w:rFonts w:ascii="Book Antiqua" w:hAnsi="Book Antiqua" w:cs="Times New Roman"/>
          <w:sz w:val="24"/>
          <w:szCs w:val="24"/>
          <w:lang w:val="en-US"/>
        </w:rPr>
        <w:t xml:space="preserve"> via respiratory droplets </w:t>
      </w:r>
      <w:r w:rsidR="00BC5CC0" w:rsidRPr="00F252E3">
        <w:rPr>
          <w:rFonts w:ascii="Book Antiqua" w:hAnsi="Book Antiqua" w:cs="Times New Roman"/>
          <w:sz w:val="24"/>
          <w:szCs w:val="24"/>
          <w:lang w:val="en-US"/>
        </w:rPr>
        <w:t>and potentially via aerolised material</w:t>
      </w:r>
      <w:r w:rsidR="00D24FB7" w:rsidRPr="00F252E3">
        <w:rPr>
          <w:rFonts w:ascii="Book Antiqua" w:hAnsi="Book Antiqua" w:cs="Times New Roman"/>
          <w:noProof/>
          <w:sz w:val="24"/>
          <w:szCs w:val="24"/>
          <w:vertAlign w:val="superscript"/>
          <w:lang w:val="en-US"/>
        </w:rPr>
        <w:t>[1]</w:t>
      </w:r>
      <w:r w:rsidR="00C427C6" w:rsidRPr="00F252E3">
        <w:rPr>
          <w:rFonts w:ascii="Book Antiqua" w:hAnsi="Book Antiqua" w:cs="Times New Roman"/>
          <w:sz w:val="24"/>
          <w:szCs w:val="24"/>
          <w:lang w:val="en-US"/>
        </w:rPr>
        <w:t>.</w:t>
      </w:r>
      <w:r w:rsidR="00BC5CC0" w:rsidRPr="00F252E3">
        <w:rPr>
          <w:rFonts w:ascii="Book Antiqua" w:hAnsi="Book Antiqua" w:cs="Times New Roman"/>
          <w:sz w:val="24"/>
          <w:szCs w:val="24"/>
          <w:lang w:val="en-US"/>
        </w:rPr>
        <w:t xml:space="preserve"> Although an oral-fecal transmission has been proposed, the origin of the virus in the GI tract (swallowed saliva and/or rhino-pharyngeal exudate?) and the clinical significance of viral RNA shedding in the stools cannot </w:t>
      </w:r>
      <w:r w:rsidR="00BC5CC0" w:rsidRPr="00F252E3">
        <w:rPr>
          <w:rFonts w:ascii="Book Antiqua" w:hAnsi="Book Antiqua" w:cs="Times New Roman"/>
          <w:i/>
          <w:iCs/>
          <w:sz w:val="24"/>
          <w:szCs w:val="24"/>
          <w:lang w:val="en-US"/>
        </w:rPr>
        <w:t>per se</w:t>
      </w:r>
      <w:r w:rsidR="00BC5CC0" w:rsidRPr="00F252E3">
        <w:rPr>
          <w:rFonts w:ascii="Book Antiqua" w:hAnsi="Book Antiqua" w:cs="Times New Roman"/>
          <w:i/>
          <w:sz w:val="24"/>
          <w:szCs w:val="24"/>
          <w:lang w:val="en-US"/>
        </w:rPr>
        <w:t xml:space="preserve"> </w:t>
      </w:r>
      <w:r w:rsidR="00BC5CC0" w:rsidRPr="00F252E3">
        <w:rPr>
          <w:rFonts w:ascii="Book Antiqua" w:hAnsi="Book Antiqua" w:cs="Times New Roman"/>
          <w:sz w:val="24"/>
          <w:szCs w:val="24"/>
          <w:lang w:val="en-US"/>
        </w:rPr>
        <w:t xml:space="preserve">confirm this mode of transmission because </w:t>
      </w:r>
      <w:bookmarkStart w:id="27" w:name="OLE_LINK40"/>
      <w:bookmarkStart w:id="28" w:name="OLE_LINK41"/>
      <w:r w:rsidR="00A32BF3" w:rsidRPr="00F252E3">
        <w:rPr>
          <w:rFonts w:ascii="Book Antiqua" w:hAnsi="Book Antiqua" w:cs="Times New Roman"/>
          <w:sz w:val="24"/>
          <w:szCs w:val="24"/>
          <w:lang w:val="en-US"/>
        </w:rPr>
        <w:t xml:space="preserve">Reverse </w:t>
      </w:r>
      <w:r w:rsidR="00A119A4" w:rsidRPr="00F252E3">
        <w:rPr>
          <w:rFonts w:ascii="Book Antiqua" w:hAnsi="Book Antiqua" w:cs="Times New Roman"/>
          <w:sz w:val="24"/>
          <w:szCs w:val="24"/>
          <w:lang w:val="en-US"/>
        </w:rPr>
        <w:t>t</w:t>
      </w:r>
      <w:r w:rsidR="00A32BF3" w:rsidRPr="00F252E3">
        <w:rPr>
          <w:rFonts w:ascii="Book Antiqua" w:hAnsi="Book Antiqua" w:cs="Times New Roman"/>
          <w:sz w:val="24"/>
          <w:szCs w:val="24"/>
          <w:lang w:val="en-US"/>
        </w:rPr>
        <w:t>ranscription-</w:t>
      </w:r>
      <w:r w:rsidR="00A119A4" w:rsidRPr="00F252E3">
        <w:rPr>
          <w:rFonts w:ascii="Book Antiqua" w:hAnsi="Book Antiqua" w:cs="Times New Roman"/>
          <w:sz w:val="24"/>
          <w:szCs w:val="24"/>
          <w:lang w:val="en-US"/>
        </w:rPr>
        <w:t>p</w:t>
      </w:r>
      <w:r w:rsidR="00A32BF3" w:rsidRPr="00F252E3">
        <w:rPr>
          <w:rFonts w:ascii="Book Antiqua" w:hAnsi="Book Antiqua" w:cs="Times New Roman"/>
          <w:sz w:val="24"/>
          <w:szCs w:val="24"/>
          <w:lang w:val="en-US"/>
        </w:rPr>
        <w:t xml:space="preserve">olymerase </w:t>
      </w:r>
      <w:r w:rsidR="00A119A4" w:rsidRPr="00F252E3">
        <w:rPr>
          <w:rFonts w:ascii="Book Antiqua" w:hAnsi="Book Antiqua" w:cs="Times New Roman"/>
          <w:sz w:val="24"/>
          <w:szCs w:val="24"/>
          <w:lang w:val="en-US"/>
        </w:rPr>
        <w:t>c</w:t>
      </w:r>
      <w:r w:rsidR="00A32BF3" w:rsidRPr="00F252E3">
        <w:rPr>
          <w:rFonts w:ascii="Book Antiqua" w:hAnsi="Book Antiqua" w:cs="Times New Roman"/>
          <w:sz w:val="24"/>
          <w:szCs w:val="24"/>
          <w:lang w:val="en-US"/>
        </w:rPr>
        <w:t xml:space="preserve">hain </w:t>
      </w:r>
      <w:r w:rsidR="00A119A4" w:rsidRPr="00F252E3">
        <w:rPr>
          <w:rFonts w:ascii="Book Antiqua" w:hAnsi="Book Antiqua" w:cs="Times New Roman"/>
          <w:sz w:val="24"/>
          <w:szCs w:val="24"/>
          <w:lang w:val="en-US"/>
        </w:rPr>
        <w:t>r</w:t>
      </w:r>
      <w:r w:rsidR="00A32BF3" w:rsidRPr="00F252E3">
        <w:rPr>
          <w:rFonts w:ascii="Book Antiqua" w:hAnsi="Book Antiqua" w:cs="Times New Roman"/>
          <w:sz w:val="24"/>
          <w:szCs w:val="24"/>
          <w:lang w:val="en-US"/>
        </w:rPr>
        <w:t xml:space="preserve">eaction </w:t>
      </w:r>
      <w:r w:rsidR="00A32BF3" w:rsidRPr="00F252E3">
        <w:rPr>
          <w:rFonts w:ascii="Book Antiqua" w:hAnsi="Book Antiqua" w:cs="Times New Roman"/>
          <w:sz w:val="24"/>
          <w:szCs w:val="24"/>
          <w:lang w:val="en-US" w:eastAsia="zh-CN"/>
        </w:rPr>
        <w:t>(</w:t>
      </w:r>
      <w:r w:rsidR="00BC5CC0" w:rsidRPr="00F252E3">
        <w:rPr>
          <w:rFonts w:ascii="Book Antiqua" w:hAnsi="Book Antiqua" w:cs="Times New Roman"/>
          <w:sz w:val="24"/>
          <w:szCs w:val="24"/>
          <w:lang w:val="en-US"/>
        </w:rPr>
        <w:t>RT-PCR</w:t>
      </w:r>
      <w:bookmarkEnd w:id="27"/>
      <w:bookmarkEnd w:id="28"/>
      <w:r w:rsidR="00A32BF3" w:rsidRPr="00F252E3">
        <w:rPr>
          <w:rFonts w:ascii="Book Antiqua" w:hAnsi="Book Antiqua" w:cs="Times New Roman"/>
          <w:sz w:val="24"/>
          <w:szCs w:val="24"/>
          <w:lang w:val="en-US" w:eastAsia="zh-CN"/>
        </w:rPr>
        <w:t>)</w:t>
      </w:r>
      <w:r w:rsidR="00BC5CC0" w:rsidRPr="00F252E3">
        <w:rPr>
          <w:rFonts w:ascii="Book Antiqua" w:hAnsi="Book Antiqua" w:cs="Times New Roman"/>
          <w:sz w:val="24"/>
          <w:szCs w:val="24"/>
          <w:lang w:val="en-US"/>
        </w:rPr>
        <w:t xml:space="preserve"> may detect viral fragments and not </w:t>
      </w:r>
      <w:r w:rsidR="00297269" w:rsidRPr="00F252E3">
        <w:rPr>
          <w:rFonts w:ascii="Book Antiqua" w:hAnsi="Book Antiqua" w:cs="Times New Roman"/>
          <w:sz w:val="24"/>
          <w:szCs w:val="24"/>
          <w:lang w:val="en-US"/>
        </w:rPr>
        <w:t xml:space="preserve">the </w:t>
      </w:r>
      <w:r w:rsidR="00BC5CC0" w:rsidRPr="00F252E3">
        <w:rPr>
          <w:rFonts w:ascii="Book Antiqua" w:hAnsi="Book Antiqua" w:cs="Times New Roman"/>
          <w:sz w:val="24"/>
          <w:szCs w:val="24"/>
          <w:lang w:val="en-US"/>
        </w:rPr>
        <w:t>whole virus whereas stool cultures for the SARS-CoV-2 are still lacking or have low specificity</w:t>
      </w:r>
      <w:r w:rsidR="00D43498" w:rsidRPr="00F252E3">
        <w:rPr>
          <w:rFonts w:ascii="Book Antiqua" w:hAnsi="Book Antiqua" w:cs="Times New Roman"/>
          <w:noProof/>
          <w:sz w:val="24"/>
          <w:szCs w:val="24"/>
          <w:vertAlign w:val="superscript"/>
        </w:rPr>
        <w:t>[20]</w:t>
      </w:r>
      <w:r w:rsidRPr="00F252E3">
        <w:rPr>
          <w:rFonts w:ascii="Book Antiqua" w:hAnsi="Book Antiqua" w:cs="Times New Roman"/>
          <w:sz w:val="24"/>
          <w:szCs w:val="24"/>
        </w:rPr>
        <w:t xml:space="preserve">. </w:t>
      </w:r>
      <w:r w:rsidR="00BC5CC0" w:rsidRPr="00F252E3">
        <w:rPr>
          <w:rFonts w:ascii="Book Antiqua" w:hAnsi="Book Antiqua" w:cs="Times New Roman"/>
          <w:sz w:val="24"/>
          <w:szCs w:val="24"/>
          <w:lang w:val="en-US"/>
        </w:rPr>
        <w:t>Thus, m</w:t>
      </w:r>
      <w:r w:rsidR="00C63DF0" w:rsidRPr="00F252E3">
        <w:rPr>
          <w:rFonts w:ascii="Book Antiqua" w:hAnsi="Book Antiqua" w:cs="Times New Roman"/>
          <w:sz w:val="24"/>
          <w:szCs w:val="24"/>
          <w:lang w:val="en-US"/>
        </w:rPr>
        <w:t xml:space="preserve">ore studies are needed to understand the mechanisms of transmission and incubation times, along with the duration of infectivity and clinical course. </w:t>
      </w:r>
    </w:p>
    <w:p w14:paraId="16EBAFC1" w14:textId="77777777" w:rsidR="00F21A93" w:rsidRPr="00F252E3" w:rsidRDefault="00F21A93" w:rsidP="00F252E3">
      <w:pPr>
        <w:snapToGrid w:val="0"/>
        <w:spacing w:after="0" w:line="360" w:lineRule="auto"/>
        <w:jc w:val="both"/>
        <w:rPr>
          <w:rFonts w:ascii="Book Antiqua" w:hAnsi="Book Antiqua" w:cs="Times New Roman"/>
          <w:sz w:val="24"/>
          <w:szCs w:val="24"/>
        </w:rPr>
      </w:pPr>
    </w:p>
    <w:p w14:paraId="6AC244B8" w14:textId="42E0142D" w:rsidR="0041792A" w:rsidRPr="00F252E3" w:rsidRDefault="00FA2634" w:rsidP="00F252E3">
      <w:pPr>
        <w:snapToGrid w:val="0"/>
        <w:spacing w:after="0" w:line="360" w:lineRule="auto"/>
        <w:jc w:val="both"/>
        <w:rPr>
          <w:rFonts w:ascii="Book Antiqua" w:hAnsi="Book Antiqua" w:cs="Times New Roman"/>
          <w:b/>
          <w:bCs/>
          <w:caps/>
          <w:sz w:val="24"/>
          <w:szCs w:val="24"/>
          <w:u w:val="single"/>
          <w:lang w:val="en-US"/>
        </w:rPr>
      </w:pPr>
      <w:r w:rsidRPr="00F252E3">
        <w:rPr>
          <w:rFonts w:ascii="Book Antiqua" w:hAnsi="Book Antiqua" w:cs="Times New Roman"/>
          <w:b/>
          <w:caps/>
          <w:sz w:val="24"/>
          <w:szCs w:val="24"/>
          <w:u w:val="single"/>
          <w:lang w:val="en-US"/>
        </w:rPr>
        <w:t>Main c</w:t>
      </w:r>
      <w:r w:rsidR="0041792A" w:rsidRPr="00F252E3">
        <w:rPr>
          <w:rFonts w:ascii="Book Antiqua" w:hAnsi="Book Antiqua" w:cs="Times New Roman"/>
          <w:b/>
          <w:caps/>
          <w:sz w:val="24"/>
          <w:szCs w:val="24"/>
          <w:u w:val="single"/>
          <w:lang w:val="en-US"/>
        </w:rPr>
        <w:t xml:space="preserve">linical </w:t>
      </w:r>
      <w:r w:rsidRPr="00F252E3">
        <w:rPr>
          <w:rFonts w:ascii="Book Antiqua" w:hAnsi="Book Antiqua" w:cs="Times New Roman"/>
          <w:b/>
          <w:caps/>
          <w:sz w:val="24"/>
          <w:szCs w:val="24"/>
          <w:u w:val="single"/>
          <w:lang w:val="en-US"/>
        </w:rPr>
        <w:t xml:space="preserve">and laboratory </w:t>
      </w:r>
      <w:r w:rsidR="0041792A" w:rsidRPr="00F252E3">
        <w:rPr>
          <w:rFonts w:ascii="Book Antiqua" w:hAnsi="Book Antiqua" w:cs="Times New Roman"/>
          <w:b/>
          <w:caps/>
          <w:sz w:val="24"/>
          <w:szCs w:val="24"/>
          <w:u w:val="single"/>
          <w:lang w:val="en-US"/>
        </w:rPr>
        <w:t>manifestation</w:t>
      </w:r>
      <w:r w:rsidRPr="00F252E3">
        <w:rPr>
          <w:rFonts w:ascii="Book Antiqua" w:hAnsi="Book Antiqua" w:cs="Times New Roman"/>
          <w:b/>
          <w:caps/>
          <w:sz w:val="24"/>
          <w:szCs w:val="24"/>
          <w:u w:val="single"/>
          <w:lang w:val="en-US"/>
        </w:rPr>
        <w:t>s</w:t>
      </w:r>
      <w:r w:rsidR="0041792A" w:rsidRPr="00F252E3">
        <w:rPr>
          <w:rFonts w:ascii="Book Antiqua" w:hAnsi="Book Antiqua" w:cs="Times New Roman"/>
          <w:b/>
          <w:caps/>
          <w:sz w:val="24"/>
          <w:szCs w:val="24"/>
          <w:u w:val="single"/>
          <w:lang w:val="en-US"/>
        </w:rPr>
        <w:t xml:space="preserve"> of </w:t>
      </w:r>
      <w:r w:rsidR="004828F9" w:rsidRPr="004828F9">
        <w:rPr>
          <w:rFonts w:ascii="Book Antiqua" w:hAnsi="Book Antiqua" w:cs="Times New Roman"/>
          <w:b/>
          <w:bCs/>
          <w:caps/>
          <w:sz w:val="24"/>
          <w:szCs w:val="24"/>
          <w:u w:val="single"/>
          <w:lang w:val="en-US"/>
        </w:rPr>
        <w:t>COVID-19</w:t>
      </w:r>
    </w:p>
    <w:p w14:paraId="39D33D3B" w14:textId="14FFC796" w:rsidR="00FA2634" w:rsidRPr="00F252E3" w:rsidRDefault="005C561C"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rPr>
        <w:t>COVID-19</w:t>
      </w:r>
      <w:r w:rsidR="00960D62" w:rsidRPr="00F252E3">
        <w:rPr>
          <w:rFonts w:ascii="Book Antiqua" w:hAnsi="Book Antiqua" w:cs="Times New Roman"/>
          <w:sz w:val="24"/>
          <w:szCs w:val="24"/>
        </w:rPr>
        <w:t xml:space="preserve"> </w:t>
      </w:r>
      <w:r w:rsidRPr="00F252E3">
        <w:rPr>
          <w:rFonts w:ascii="Book Antiqua" w:hAnsi="Book Antiqua" w:cs="Times New Roman"/>
          <w:sz w:val="24"/>
          <w:szCs w:val="24"/>
          <w:lang w:val="en-US"/>
        </w:rPr>
        <w:t>presents predominantly as a respiratory infection, with the most common symptoms</w:t>
      </w:r>
      <w:r w:rsidR="0041792A" w:rsidRPr="00F252E3">
        <w:rPr>
          <w:rFonts w:ascii="Book Antiqua" w:hAnsi="Book Antiqua" w:cs="Times New Roman"/>
          <w:sz w:val="24"/>
          <w:szCs w:val="24"/>
          <w:lang w:val="en-US"/>
        </w:rPr>
        <w:t xml:space="preserve"> bein</w:t>
      </w:r>
      <w:r w:rsidR="00B5340B" w:rsidRPr="00F252E3">
        <w:rPr>
          <w:rFonts w:ascii="Book Antiqua" w:hAnsi="Book Antiqua" w:cs="Times New Roman"/>
          <w:sz w:val="24"/>
          <w:szCs w:val="24"/>
          <w:lang w:val="en-US"/>
        </w:rPr>
        <w:t>g fever, fatigue and dry cough</w:t>
      </w:r>
      <w:r w:rsidRPr="00F252E3">
        <w:rPr>
          <w:rFonts w:ascii="Book Antiqua" w:hAnsi="Book Antiqua" w:cs="Times New Roman"/>
          <w:sz w:val="24"/>
          <w:szCs w:val="24"/>
          <w:lang w:val="en-US"/>
        </w:rPr>
        <w:t xml:space="preserve"> (</w:t>
      </w:r>
      <w:r w:rsidR="00DC0646" w:rsidRPr="00F252E3">
        <w:rPr>
          <w:rFonts w:ascii="Book Antiqua" w:hAnsi="Book Antiqua" w:cs="Times New Roman"/>
          <w:sz w:val="24"/>
          <w:szCs w:val="24"/>
          <w:lang w:val="en-US"/>
        </w:rPr>
        <w:t>Table 2</w:t>
      </w:r>
      <w:r w:rsidRPr="00F252E3">
        <w:rPr>
          <w:rFonts w:ascii="Book Antiqua" w:hAnsi="Book Antiqua" w:cs="Times New Roman"/>
          <w:sz w:val="24"/>
          <w:szCs w:val="24"/>
          <w:lang w:val="en-US"/>
        </w:rPr>
        <w:t>)</w:t>
      </w:r>
      <w:r w:rsidR="00D43498" w:rsidRPr="00F252E3">
        <w:rPr>
          <w:rFonts w:ascii="Book Antiqua" w:hAnsi="Book Antiqua" w:cs="Times New Roman"/>
          <w:noProof/>
          <w:sz w:val="24"/>
          <w:szCs w:val="24"/>
          <w:vertAlign w:val="superscript"/>
          <w:lang w:val="en-US"/>
        </w:rPr>
        <w:t>[19,21]</w:t>
      </w:r>
      <w:r w:rsidR="00FE4BFE" w:rsidRPr="00F252E3">
        <w:rPr>
          <w:rFonts w:ascii="Book Antiqua" w:hAnsi="Book Antiqua" w:cs="Times New Roman"/>
          <w:sz w:val="24"/>
          <w:szCs w:val="24"/>
          <w:lang w:val="en-US"/>
        </w:rPr>
        <w:t xml:space="preserve">. </w:t>
      </w:r>
      <w:r w:rsidR="00AF6D1E" w:rsidRPr="00F252E3">
        <w:rPr>
          <w:rFonts w:ascii="Book Antiqua" w:hAnsi="Book Antiqua" w:cs="Times New Roman"/>
          <w:sz w:val="24"/>
          <w:szCs w:val="24"/>
          <w:lang w:val="en-US"/>
        </w:rPr>
        <w:t>T</w:t>
      </w:r>
      <w:r w:rsidR="00FE4BFE" w:rsidRPr="00F252E3">
        <w:rPr>
          <w:rFonts w:ascii="Book Antiqua" w:hAnsi="Book Antiqua" w:cs="Times New Roman"/>
          <w:sz w:val="24"/>
          <w:szCs w:val="24"/>
          <w:lang w:val="en-US"/>
        </w:rPr>
        <w:t xml:space="preserve">he median age of patients hospitalized for confirmed cases of COVID-19 is 56 years, </w:t>
      </w:r>
      <w:r w:rsidR="00AF6D1E" w:rsidRPr="00F252E3">
        <w:rPr>
          <w:rFonts w:ascii="Book Antiqua" w:hAnsi="Book Antiqua" w:cs="Times New Roman"/>
          <w:sz w:val="24"/>
          <w:szCs w:val="24"/>
          <w:lang w:val="en-US"/>
        </w:rPr>
        <w:t xml:space="preserve">with </w:t>
      </w:r>
      <w:r w:rsidR="00AF6D1E" w:rsidRPr="00F252E3">
        <w:rPr>
          <w:rFonts w:ascii="Book Antiqua" w:hAnsi="Book Antiqua" w:cs="Times New Roman"/>
          <w:sz w:val="24"/>
          <w:szCs w:val="24"/>
        </w:rPr>
        <w:t>a slight male preponderance (</w:t>
      </w:r>
      <w:r w:rsidR="00AF6D1E" w:rsidRPr="00F252E3">
        <w:rPr>
          <w:rFonts w:ascii="Book Antiqua" w:hAnsi="Book Antiqua" w:cs="Times New Roman"/>
          <w:sz w:val="24"/>
          <w:szCs w:val="24"/>
          <w:lang w:val="en-US"/>
        </w:rPr>
        <w:t>54%)</w:t>
      </w:r>
      <w:r w:rsidR="00D43498" w:rsidRPr="00F252E3">
        <w:rPr>
          <w:rFonts w:ascii="Book Antiqua" w:hAnsi="Book Antiqua" w:cs="Times New Roman"/>
          <w:noProof/>
          <w:sz w:val="24"/>
          <w:szCs w:val="24"/>
          <w:vertAlign w:val="superscript"/>
          <w:lang w:val="en-US"/>
        </w:rPr>
        <w:t>[21]</w:t>
      </w:r>
      <w:r w:rsidR="00AB3B9D" w:rsidRPr="00F252E3">
        <w:rPr>
          <w:rFonts w:ascii="Book Antiqua" w:hAnsi="Book Antiqua" w:cs="Times New Roman"/>
          <w:sz w:val="24"/>
          <w:szCs w:val="24"/>
          <w:lang w:val="en-US"/>
        </w:rPr>
        <w:t>.</w:t>
      </w:r>
    </w:p>
    <w:p w14:paraId="04156DA9" w14:textId="3F7614E2" w:rsidR="00B40857" w:rsidRPr="00F252E3" w:rsidRDefault="00FA2634"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In the early stages of the disease, lymphopenia appears to be the commonest laboratory finding (up to 80%), while </w:t>
      </w:r>
      <w:r w:rsidR="008775D4" w:rsidRPr="00F252E3">
        <w:rPr>
          <w:rFonts w:ascii="Book Antiqua" w:hAnsi="Book Antiqua" w:cs="Times New Roman"/>
          <w:sz w:val="24"/>
          <w:szCs w:val="24"/>
          <w:lang w:val="en-US"/>
        </w:rPr>
        <w:t xml:space="preserve">the </w:t>
      </w:r>
      <w:r w:rsidRPr="00F252E3">
        <w:rPr>
          <w:rFonts w:ascii="Book Antiqua" w:hAnsi="Book Antiqua" w:cs="Times New Roman"/>
          <w:sz w:val="24"/>
          <w:szCs w:val="24"/>
          <w:lang w:val="en-US"/>
        </w:rPr>
        <w:t>total</w:t>
      </w:r>
      <w:r w:rsidR="00C75AD8" w:rsidRPr="00F252E3">
        <w:rPr>
          <w:rFonts w:ascii="Book Antiqua" w:hAnsi="Book Antiqua" w:cs="Times New Roman"/>
          <w:sz w:val="24"/>
          <w:szCs w:val="24"/>
          <w:lang w:val="en-US"/>
        </w:rPr>
        <w:t xml:space="preserve"> </w:t>
      </w:r>
      <w:r w:rsidR="00C75AD8" w:rsidRPr="00F252E3">
        <w:rPr>
          <w:rFonts w:ascii="Book Antiqua" w:hAnsi="Book Antiqua" w:cs="Times New Roman"/>
          <w:sz w:val="24"/>
          <w:szCs w:val="24"/>
        </w:rPr>
        <w:t>white blood cell</w:t>
      </w:r>
      <w:r w:rsidR="003D747C"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number </w:t>
      </w:r>
      <w:r w:rsidR="008775D4" w:rsidRPr="00F252E3">
        <w:rPr>
          <w:rFonts w:ascii="Book Antiqua" w:hAnsi="Book Antiqua" w:cs="Times New Roman"/>
          <w:sz w:val="24"/>
          <w:szCs w:val="24"/>
          <w:lang w:val="en-US"/>
        </w:rPr>
        <w:t>varies</w:t>
      </w:r>
      <w:r w:rsidR="00D43498" w:rsidRPr="00F252E3">
        <w:rPr>
          <w:rFonts w:ascii="Book Antiqua" w:hAnsi="Book Antiqua" w:cs="Times New Roman"/>
          <w:noProof/>
          <w:sz w:val="24"/>
          <w:szCs w:val="24"/>
          <w:vertAlign w:val="superscript"/>
          <w:lang w:val="en-US"/>
        </w:rPr>
        <w:t>[1,10,19,21]</w:t>
      </w:r>
      <w:r w:rsidR="008775D4"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This finding might suggest that </w:t>
      </w:r>
      <w:r w:rsidR="008775D4" w:rsidRPr="00F252E3">
        <w:rPr>
          <w:rFonts w:ascii="Book Antiqua" w:hAnsi="Book Antiqua" w:cs="Times New Roman"/>
          <w:sz w:val="24"/>
          <w:szCs w:val="24"/>
          <w:lang w:val="en-US"/>
        </w:rPr>
        <w:t xml:space="preserve">SARS-CoV-2 </w:t>
      </w:r>
      <w:r w:rsidRPr="00F252E3">
        <w:rPr>
          <w:rFonts w:ascii="Book Antiqua" w:hAnsi="Book Antiqua" w:cs="Times New Roman"/>
          <w:sz w:val="24"/>
          <w:szCs w:val="24"/>
          <w:lang w:val="en-US"/>
        </w:rPr>
        <w:t xml:space="preserve">acts on lymphocytes by inducing a cytokine storm in the body. Other studies support that </w:t>
      </w:r>
      <w:r w:rsidR="008775D4" w:rsidRPr="00F252E3">
        <w:rPr>
          <w:rFonts w:ascii="Book Antiqua" w:hAnsi="Book Antiqua" w:cs="Times New Roman"/>
          <w:sz w:val="24"/>
          <w:szCs w:val="24"/>
          <w:lang w:val="en-US"/>
        </w:rPr>
        <w:t xml:space="preserve">SARS-CoV-2 </w:t>
      </w:r>
      <w:r w:rsidRPr="00F252E3">
        <w:rPr>
          <w:rFonts w:ascii="Book Antiqua" w:hAnsi="Book Antiqua" w:cs="Times New Roman"/>
          <w:sz w:val="24"/>
          <w:szCs w:val="24"/>
          <w:lang w:val="en-US"/>
        </w:rPr>
        <w:t>consumes many immune cells and inhibits the body’s normal function</w:t>
      </w:r>
      <w:r w:rsidR="00D24FB7" w:rsidRPr="00F252E3">
        <w:rPr>
          <w:rFonts w:ascii="Book Antiqua" w:hAnsi="Book Antiqua" w:cs="Times New Roman"/>
          <w:noProof/>
          <w:sz w:val="24"/>
          <w:szCs w:val="24"/>
          <w:vertAlign w:val="superscript"/>
          <w:lang w:val="en-US"/>
        </w:rPr>
        <w:t>[10]</w:t>
      </w:r>
      <w:r w:rsidRPr="00F252E3">
        <w:rPr>
          <w:rFonts w:ascii="Book Antiqua" w:hAnsi="Book Antiqua" w:cs="Times New Roman"/>
          <w:sz w:val="24"/>
          <w:szCs w:val="24"/>
          <w:lang w:val="en-US"/>
        </w:rPr>
        <w:t>.</w:t>
      </w:r>
      <w:r w:rsidR="008775D4" w:rsidRPr="00F252E3">
        <w:rPr>
          <w:rFonts w:ascii="Book Antiqua" w:hAnsi="Book Antiqua" w:cs="Times New Roman"/>
          <w:sz w:val="24"/>
          <w:szCs w:val="24"/>
          <w:lang w:val="en-US"/>
        </w:rPr>
        <w:t xml:space="preserve"> </w:t>
      </w:r>
      <w:r w:rsidR="00E93277" w:rsidRPr="00F252E3">
        <w:rPr>
          <w:rFonts w:ascii="Book Antiqua" w:hAnsi="Book Antiqua" w:cs="Times New Roman"/>
          <w:sz w:val="24"/>
          <w:szCs w:val="24"/>
          <w:lang w:val="en-US"/>
        </w:rPr>
        <w:t>Persistent severe lymphopenia is associated with a grave outcome</w:t>
      </w:r>
      <w:r w:rsidR="00AB3B9D" w:rsidRPr="00F252E3">
        <w:rPr>
          <w:rFonts w:ascii="Book Antiqua" w:hAnsi="Book Antiqua" w:cs="Times New Roman"/>
          <w:sz w:val="24"/>
          <w:szCs w:val="24"/>
        </w:rPr>
        <w:t>. Chest pain in association with a rise in troponin etc. indicates involvement of myocardium. As ACE2 is widely distributed in the human tissues, liver enzymes may also show abnormalities</w:t>
      </w:r>
      <w:r w:rsidR="00D24FB7" w:rsidRPr="00F252E3">
        <w:rPr>
          <w:rFonts w:ascii="Book Antiqua" w:hAnsi="Book Antiqua" w:cs="Times New Roman"/>
          <w:noProof/>
          <w:sz w:val="24"/>
          <w:szCs w:val="24"/>
          <w:vertAlign w:val="superscript"/>
          <w:lang w:val="en-US"/>
        </w:rPr>
        <w:t>[1,19]</w:t>
      </w:r>
      <w:r w:rsidRPr="00F252E3">
        <w:rPr>
          <w:rFonts w:ascii="Book Antiqua" w:hAnsi="Book Antiqua" w:cs="Times New Roman"/>
          <w:sz w:val="24"/>
          <w:szCs w:val="24"/>
          <w:lang w:val="en-US"/>
        </w:rPr>
        <w:t>.</w:t>
      </w:r>
      <w:r w:rsidR="00E37DEC" w:rsidRPr="00F252E3">
        <w:rPr>
          <w:rFonts w:ascii="Book Antiqua" w:hAnsi="Book Antiqua" w:cs="Times New Roman"/>
          <w:sz w:val="24"/>
          <w:szCs w:val="24"/>
          <w:lang w:val="en-US"/>
        </w:rPr>
        <w:t xml:space="preserve"> </w:t>
      </w:r>
      <w:r w:rsidR="00E37DEC" w:rsidRPr="00F252E3">
        <w:rPr>
          <w:rFonts w:ascii="Book Antiqua" w:hAnsi="Book Antiqua"/>
          <w:sz w:val="24"/>
          <w:szCs w:val="24"/>
          <w:lang w:val="en-US"/>
        </w:rPr>
        <w:t xml:space="preserve">The most common laboratory findings are </w:t>
      </w:r>
      <w:r w:rsidR="00C0020C" w:rsidRPr="00F252E3">
        <w:rPr>
          <w:rFonts w:ascii="Book Antiqua" w:hAnsi="Book Antiqua"/>
          <w:sz w:val="24"/>
          <w:szCs w:val="24"/>
          <w:lang w:val="en-US"/>
        </w:rPr>
        <w:t>summarized</w:t>
      </w:r>
      <w:r w:rsidR="00E37DEC" w:rsidRPr="00F252E3">
        <w:rPr>
          <w:rFonts w:ascii="Book Antiqua" w:hAnsi="Book Antiqua"/>
          <w:sz w:val="24"/>
          <w:szCs w:val="24"/>
          <w:lang w:val="en-US"/>
        </w:rPr>
        <w:t xml:space="preserve"> in </w:t>
      </w:r>
      <w:r w:rsidR="00DC0646" w:rsidRPr="00F252E3">
        <w:rPr>
          <w:rFonts w:ascii="Book Antiqua" w:hAnsi="Book Antiqua"/>
          <w:sz w:val="24"/>
          <w:szCs w:val="24"/>
          <w:lang w:val="en-US"/>
        </w:rPr>
        <w:t>Table 3</w:t>
      </w:r>
      <w:r w:rsidR="00E37DEC" w:rsidRPr="00F252E3">
        <w:rPr>
          <w:rFonts w:ascii="Book Antiqua" w:hAnsi="Book Antiqua"/>
          <w:sz w:val="24"/>
          <w:szCs w:val="24"/>
          <w:lang w:val="en-US"/>
        </w:rPr>
        <w:t>.</w:t>
      </w:r>
      <w:r w:rsidR="008775D4" w:rsidRPr="00F252E3">
        <w:rPr>
          <w:rFonts w:ascii="Book Antiqua" w:hAnsi="Book Antiqua" w:cs="Times New Roman"/>
          <w:sz w:val="24"/>
          <w:szCs w:val="24"/>
          <w:lang w:val="en-US"/>
        </w:rPr>
        <w:t xml:space="preserve"> </w:t>
      </w:r>
    </w:p>
    <w:p w14:paraId="53416295" w14:textId="3882CFA6" w:rsidR="00DA3F3A" w:rsidRPr="00F252E3" w:rsidRDefault="00926E14"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lastRenderedPageBreak/>
        <w:t xml:space="preserve">Chest CT should be preferred over plain chest </w:t>
      </w:r>
      <w:r w:rsidR="00EA7BE6" w:rsidRPr="00F252E3">
        <w:rPr>
          <w:rFonts w:ascii="Book Antiqua" w:hAnsi="Book Antiqua" w:cs="Times New Roman"/>
          <w:sz w:val="24"/>
          <w:szCs w:val="24"/>
          <w:lang w:val="en-US"/>
        </w:rPr>
        <w:t>X</w:t>
      </w:r>
      <w:r w:rsidRPr="00F252E3">
        <w:rPr>
          <w:rFonts w:ascii="Book Antiqua" w:hAnsi="Book Antiqua" w:cs="Times New Roman"/>
          <w:sz w:val="24"/>
          <w:szCs w:val="24"/>
          <w:lang w:val="en-US"/>
        </w:rPr>
        <w:t xml:space="preserve">-rays because it may </w:t>
      </w:r>
      <w:r w:rsidR="00B40857" w:rsidRPr="00F252E3">
        <w:rPr>
          <w:rFonts w:ascii="Book Antiqua" w:hAnsi="Book Antiqua" w:cs="Times New Roman"/>
          <w:sz w:val="24"/>
          <w:szCs w:val="24"/>
          <w:lang w:val="en-US"/>
        </w:rPr>
        <w:t>reveal bilateral ground glass or patchy shadowing</w:t>
      </w:r>
      <w:r w:rsidR="00297269" w:rsidRPr="00F252E3">
        <w:rPr>
          <w:rFonts w:ascii="Book Antiqua" w:hAnsi="Book Antiqua" w:cs="Times New Roman"/>
          <w:sz w:val="24"/>
          <w:szCs w:val="24"/>
          <w:lang w:val="en-US"/>
        </w:rPr>
        <w:t>,</w:t>
      </w:r>
      <w:r w:rsidR="00B40857" w:rsidRPr="00F252E3">
        <w:rPr>
          <w:rFonts w:ascii="Book Antiqua" w:hAnsi="Book Antiqua" w:cs="Times New Roman"/>
          <w:sz w:val="24"/>
          <w:szCs w:val="24"/>
          <w:lang w:val="en-US"/>
        </w:rPr>
        <w:t xml:space="preserve"> especially in the lower lung lobes in the great majority of patients. In patients presenting </w:t>
      </w:r>
      <w:r w:rsidR="00B05497" w:rsidRPr="00F252E3">
        <w:rPr>
          <w:rFonts w:ascii="Book Antiqua" w:hAnsi="Book Antiqua" w:cs="Times New Roman"/>
          <w:sz w:val="24"/>
          <w:szCs w:val="24"/>
          <w:lang w:val="en-US"/>
        </w:rPr>
        <w:t xml:space="preserve">solely </w:t>
      </w:r>
      <w:r w:rsidR="00B40857" w:rsidRPr="00F252E3">
        <w:rPr>
          <w:rFonts w:ascii="Book Antiqua" w:hAnsi="Book Antiqua" w:cs="Times New Roman"/>
          <w:sz w:val="24"/>
          <w:szCs w:val="24"/>
          <w:lang w:val="en-US"/>
        </w:rPr>
        <w:t xml:space="preserve">with </w:t>
      </w:r>
      <w:r w:rsidR="00B05497" w:rsidRPr="00F252E3">
        <w:rPr>
          <w:rFonts w:ascii="Book Antiqua" w:hAnsi="Book Antiqua" w:cs="Times New Roman"/>
          <w:sz w:val="24"/>
          <w:szCs w:val="24"/>
          <w:lang w:val="en-US"/>
        </w:rPr>
        <w:t>GI</w:t>
      </w:r>
      <w:r w:rsidR="00B40857" w:rsidRPr="00F252E3">
        <w:rPr>
          <w:rFonts w:ascii="Book Antiqua" w:hAnsi="Book Antiqua" w:cs="Times New Roman"/>
          <w:sz w:val="24"/>
          <w:szCs w:val="24"/>
          <w:lang w:val="en-US"/>
        </w:rPr>
        <w:t xml:space="preserve"> symptoms </w:t>
      </w:r>
      <w:r w:rsidR="00B05497" w:rsidRPr="00F252E3">
        <w:rPr>
          <w:rFonts w:ascii="Book Antiqua" w:hAnsi="Book Antiqua" w:cs="Times New Roman"/>
          <w:sz w:val="24"/>
          <w:szCs w:val="24"/>
          <w:lang w:val="en-US"/>
        </w:rPr>
        <w:t>and</w:t>
      </w:r>
      <w:r w:rsidR="00B40857" w:rsidRPr="00F252E3">
        <w:rPr>
          <w:rFonts w:ascii="Book Antiqua" w:hAnsi="Book Antiqua" w:cs="Times New Roman"/>
          <w:sz w:val="24"/>
          <w:szCs w:val="24"/>
          <w:lang w:val="en-US"/>
        </w:rPr>
        <w:t xml:space="preserve"> undergo abdominal CT scans, the radiologist should </w:t>
      </w:r>
      <w:r w:rsidR="00B05497" w:rsidRPr="00F252E3">
        <w:rPr>
          <w:rFonts w:ascii="Book Antiqua" w:hAnsi="Book Antiqua" w:cs="Times New Roman"/>
          <w:sz w:val="24"/>
          <w:szCs w:val="24"/>
          <w:lang w:val="en-US"/>
        </w:rPr>
        <w:t>examine</w:t>
      </w:r>
      <w:r w:rsidR="00B40857" w:rsidRPr="00F252E3">
        <w:rPr>
          <w:rFonts w:ascii="Book Antiqua" w:hAnsi="Book Antiqua" w:cs="Times New Roman"/>
          <w:sz w:val="24"/>
          <w:szCs w:val="24"/>
          <w:lang w:val="en-US"/>
        </w:rPr>
        <w:t xml:space="preserve"> the lower respiratory tract to identify signs of pneumonia. However, </w:t>
      </w:r>
      <w:r w:rsidR="00B05497" w:rsidRPr="00F252E3">
        <w:rPr>
          <w:rFonts w:ascii="Book Antiqua" w:hAnsi="Book Antiqua" w:cs="Times New Roman"/>
          <w:sz w:val="24"/>
          <w:szCs w:val="24"/>
          <w:lang w:val="en-US"/>
        </w:rPr>
        <w:t>there are patients without or minimal imaging abnormalities</w:t>
      </w:r>
      <w:r w:rsidR="00B40857" w:rsidRPr="00F252E3">
        <w:rPr>
          <w:rFonts w:ascii="Book Antiqua" w:hAnsi="Book Antiqua" w:cs="Times New Roman"/>
          <w:sz w:val="24"/>
          <w:szCs w:val="24"/>
          <w:lang w:val="en-US"/>
        </w:rPr>
        <w:t>.</w:t>
      </w:r>
    </w:p>
    <w:p w14:paraId="2026F7AB" w14:textId="03A02184" w:rsidR="0041792A" w:rsidRPr="00F252E3" w:rsidRDefault="00C337B2" w:rsidP="00F252E3">
      <w:pPr>
        <w:snapToGrid w:val="0"/>
        <w:spacing w:after="0" w:line="360" w:lineRule="auto"/>
        <w:ind w:firstLineChars="100" w:firstLine="240"/>
        <w:jc w:val="both"/>
        <w:rPr>
          <w:rFonts w:ascii="Book Antiqua" w:hAnsi="Book Antiqua" w:cs="Times New Roman"/>
          <w:b/>
          <w:sz w:val="24"/>
          <w:szCs w:val="24"/>
          <w:lang w:val="en-US"/>
        </w:rPr>
      </w:pPr>
      <w:r w:rsidRPr="00F252E3">
        <w:rPr>
          <w:rFonts w:ascii="Book Antiqua" w:hAnsi="Book Antiqua" w:cs="Times New Roman"/>
          <w:sz w:val="24"/>
          <w:szCs w:val="24"/>
          <w:lang w:val="en-US"/>
        </w:rPr>
        <w:t>COVID-19 is generally a mild disease and patients, especially children and young adults, do not develop serious respiratory symptoms. However,</w:t>
      </w:r>
      <w:r w:rsidR="00B56307"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a proportion of patients are hospitalized with hypoxia and/or radiographic evidence of pneumonia. The course of severe disease is bi-phasic, an early phase presenting with typical respiratory viral infection symptoms followed by a sudden deterioration and complications [acute respiratory distress syndrome (61.1%), arrhythmia (44.4%) and shock (30.6%)] leading to multi</w:t>
      </w:r>
      <w:r w:rsidR="00FB675E" w:rsidRPr="00F252E3">
        <w:rPr>
          <w:rFonts w:ascii="Book Antiqua" w:hAnsi="Book Antiqua" w:cs="Times New Roman"/>
          <w:sz w:val="24"/>
          <w:szCs w:val="24"/>
          <w:lang w:val="en-US"/>
        </w:rPr>
        <w:t>-</w:t>
      </w:r>
      <w:r w:rsidRPr="00F252E3">
        <w:rPr>
          <w:rFonts w:ascii="Book Antiqua" w:hAnsi="Book Antiqua" w:cs="Times New Roman"/>
          <w:sz w:val="24"/>
          <w:szCs w:val="24"/>
          <w:lang w:val="en-US"/>
        </w:rPr>
        <w:t>organ failure and death due to massive cytokine release syndrome</w:t>
      </w:r>
      <w:r w:rsidR="00D43498" w:rsidRPr="00F252E3">
        <w:rPr>
          <w:rFonts w:ascii="Book Antiqua" w:hAnsi="Book Antiqua" w:cs="Times New Roman"/>
          <w:noProof/>
          <w:sz w:val="24"/>
          <w:szCs w:val="24"/>
          <w:vertAlign w:val="superscript"/>
          <w:lang w:val="en-US"/>
        </w:rPr>
        <w:t>[10,19,21,22]</w:t>
      </w:r>
      <w:r w:rsidR="0058355B"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The median hospital stay is 10 d</w:t>
      </w:r>
      <w:r w:rsidR="003D747C" w:rsidRPr="00F252E3">
        <w:rPr>
          <w:rFonts w:ascii="Book Antiqua" w:hAnsi="Book Antiqua" w:cs="Times New Roman"/>
          <w:sz w:val="24"/>
          <w:szCs w:val="24"/>
          <w:lang w:val="en-US"/>
        </w:rPr>
        <w:t xml:space="preserve"> </w:t>
      </w:r>
      <w:r w:rsidR="0041792A" w:rsidRPr="00F252E3">
        <w:rPr>
          <w:rFonts w:ascii="Book Antiqua" w:hAnsi="Book Antiqua" w:cs="Times New Roman"/>
          <w:sz w:val="24"/>
          <w:szCs w:val="24"/>
          <w:lang w:val="en-US"/>
        </w:rPr>
        <w:t>and mortality was originally reported to be approximately 3%</w:t>
      </w:r>
      <w:r w:rsidR="00863E24"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w:t>
      </w:r>
      <w:r w:rsidR="00863E24" w:rsidRPr="00F252E3">
        <w:rPr>
          <w:rFonts w:ascii="Book Antiqua" w:hAnsi="Book Antiqua" w:cs="Times New Roman"/>
          <w:sz w:val="24"/>
          <w:szCs w:val="24"/>
          <w:lang w:val="en-US"/>
        </w:rPr>
        <w:t>H</w:t>
      </w:r>
      <w:r w:rsidR="0041792A" w:rsidRPr="00F252E3">
        <w:rPr>
          <w:rFonts w:ascii="Book Antiqua" w:hAnsi="Book Antiqua" w:cs="Times New Roman"/>
          <w:sz w:val="24"/>
          <w:szCs w:val="24"/>
          <w:lang w:val="en-US"/>
        </w:rPr>
        <w:t>owever</w:t>
      </w:r>
      <w:r w:rsidR="00941538"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this review has found case fatality to be approximately 1</w:t>
      </w:r>
      <w:r w:rsidR="00FB3DBF"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4%</w:t>
      </w:r>
      <w:r w:rsidR="00D43498" w:rsidRPr="00F252E3">
        <w:rPr>
          <w:rFonts w:ascii="Book Antiqua" w:hAnsi="Book Antiqua" w:cs="Times New Roman"/>
          <w:noProof/>
          <w:sz w:val="24"/>
          <w:szCs w:val="24"/>
          <w:vertAlign w:val="superscript"/>
          <w:lang w:val="en-US"/>
        </w:rPr>
        <w:t>[1,19,21,23]</w:t>
      </w:r>
      <w:r w:rsidR="00406C40"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w:t>
      </w:r>
      <w:r w:rsidR="00507EC0" w:rsidRPr="00F252E3">
        <w:rPr>
          <w:rFonts w:ascii="Book Antiqua" w:hAnsi="Book Antiqua" w:cs="Times New Roman"/>
          <w:sz w:val="24"/>
          <w:szCs w:val="24"/>
          <w:lang w:val="en-US"/>
        </w:rPr>
        <w:t xml:space="preserve">Even though the </w:t>
      </w:r>
      <w:r w:rsidR="0041792A" w:rsidRPr="00F252E3">
        <w:rPr>
          <w:rFonts w:ascii="Book Antiqua" w:hAnsi="Book Antiqua" w:cs="Times New Roman"/>
          <w:sz w:val="24"/>
          <w:szCs w:val="24"/>
          <w:lang w:val="en-US"/>
        </w:rPr>
        <w:t>number of deaths from SARS-CoV-2 is</w:t>
      </w:r>
      <w:r w:rsidR="00507EC0" w:rsidRPr="00F252E3">
        <w:rPr>
          <w:rFonts w:ascii="Book Antiqua" w:hAnsi="Book Antiqua" w:cs="Times New Roman"/>
          <w:sz w:val="24"/>
          <w:szCs w:val="24"/>
          <w:lang w:val="en-US"/>
        </w:rPr>
        <w:t xml:space="preserve"> considered an intimidating phenomenon</w:t>
      </w:r>
      <w:r w:rsidR="0041792A" w:rsidRPr="00F252E3">
        <w:rPr>
          <w:rFonts w:ascii="Book Antiqua" w:hAnsi="Book Antiqua" w:cs="Times New Roman"/>
          <w:sz w:val="24"/>
          <w:szCs w:val="24"/>
          <w:lang w:val="en-US"/>
        </w:rPr>
        <w:t>, according to previously published studies the Middle Eastern Respiratory Syndrome</w:t>
      </w:r>
      <w:r w:rsidR="00B56307" w:rsidRPr="00F252E3">
        <w:rPr>
          <w:rFonts w:ascii="Book Antiqua" w:hAnsi="Book Antiqua" w:cs="Times New Roman"/>
          <w:sz w:val="24"/>
          <w:szCs w:val="24"/>
          <w:lang w:val="en-US"/>
        </w:rPr>
        <w:t xml:space="preserve"> </w:t>
      </w:r>
      <w:r w:rsidR="0041792A" w:rsidRPr="00F252E3">
        <w:rPr>
          <w:rFonts w:ascii="Book Antiqua" w:hAnsi="Book Antiqua" w:cs="Times New Roman"/>
          <w:sz w:val="24"/>
          <w:szCs w:val="24"/>
          <w:lang w:val="en-US"/>
        </w:rPr>
        <w:t xml:space="preserve">virus or SARS-CoV </w:t>
      </w:r>
      <w:r w:rsidR="00507EC0" w:rsidRPr="00F252E3">
        <w:rPr>
          <w:rFonts w:ascii="Book Antiqua" w:hAnsi="Book Antiqua" w:cs="Times New Roman"/>
          <w:sz w:val="24"/>
          <w:szCs w:val="24"/>
          <w:lang w:val="en-US"/>
        </w:rPr>
        <w:t xml:space="preserve">exhibited </w:t>
      </w:r>
      <w:r w:rsidR="0041792A" w:rsidRPr="00F252E3">
        <w:rPr>
          <w:rFonts w:ascii="Book Antiqua" w:hAnsi="Book Antiqua" w:cs="Times New Roman"/>
          <w:sz w:val="24"/>
          <w:szCs w:val="24"/>
          <w:lang w:val="en-US"/>
        </w:rPr>
        <w:t>a higher case fatality rate</w:t>
      </w:r>
      <w:r w:rsidR="00D24FB7" w:rsidRPr="00F252E3">
        <w:rPr>
          <w:rFonts w:ascii="Book Antiqua" w:hAnsi="Book Antiqua" w:cs="Times New Roman"/>
          <w:noProof/>
          <w:sz w:val="24"/>
          <w:szCs w:val="24"/>
          <w:vertAlign w:val="superscript"/>
          <w:lang w:val="en-US"/>
        </w:rPr>
        <w:t>[19]</w:t>
      </w:r>
      <w:r w:rsidR="0041792A" w:rsidRPr="00F252E3">
        <w:rPr>
          <w:rFonts w:ascii="Book Antiqua" w:hAnsi="Book Antiqua" w:cs="Times New Roman"/>
          <w:sz w:val="24"/>
          <w:szCs w:val="24"/>
          <w:lang w:val="en-US"/>
        </w:rPr>
        <w:t xml:space="preserve">. </w:t>
      </w:r>
    </w:p>
    <w:p w14:paraId="492D829D" w14:textId="77777777" w:rsidR="00504253" w:rsidRPr="00F252E3" w:rsidRDefault="00504253" w:rsidP="00F252E3">
      <w:pPr>
        <w:snapToGrid w:val="0"/>
        <w:spacing w:after="0" w:line="360" w:lineRule="auto"/>
        <w:jc w:val="both"/>
        <w:rPr>
          <w:rFonts w:ascii="Book Antiqua" w:hAnsi="Book Antiqua" w:cs="Times New Roman"/>
          <w:b/>
          <w:sz w:val="24"/>
          <w:szCs w:val="24"/>
          <w:lang w:val="en-US"/>
        </w:rPr>
      </w:pPr>
    </w:p>
    <w:p w14:paraId="747C79DA" w14:textId="1C65D94F" w:rsidR="00D153FF" w:rsidRPr="00F252E3" w:rsidRDefault="00F21A93" w:rsidP="00F252E3">
      <w:pPr>
        <w:snapToGrid w:val="0"/>
        <w:spacing w:after="0" w:line="360" w:lineRule="auto"/>
        <w:jc w:val="both"/>
        <w:rPr>
          <w:rFonts w:ascii="Book Antiqua" w:hAnsi="Book Antiqua" w:cs="Times New Roman"/>
          <w:caps/>
          <w:color w:val="FFC000"/>
          <w:sz w:val="24"/>
          <w:szCs w:val="24"/>
          <w:u w:val="single"/>
        </w:rPr>
      </w:pPr>
      <w:r w:rsidRPr="00F252E3">
        <w:rPr>
          <w:rFonts w:ascii="Book Antiqua" w:hAnsi="Book Antiqua" w:cs="Times New Roman"/>
          <w:b/>
          <w:caps/>
          <w:sz w:val="24"/>
          <w:szCs w:val="24"/>
          <w:u w:val="single"/>
          <w:lang w:val="en-US"/>
        </w:rPr>
        <w:t>Gastrointestinal Manifestations</w:t>
      </w:r>
      <w:r w:rsidR="00C5149F" w:rsidRPr="00F252E3">
        <w:rPr>
          <w:rFonts w:ascii="Book Antiqua" w:hAnsi="Book Antiqua" w:cs="Times New Roman"/>
          <w:b/>
          <w:caps/>
          <w:sz w:val="24"/>
          <w:szCs w:val="24"/>
          <w:u w:val="single"/>
          <w:lang w:val="en-US"/>
        </w:rPr>
        <w:t xml:space="preserve"> in adult</w:t>
      </w:r>
      <w:r w:rsidR="003B5119" w:rsidRPr="00F252E3">
        <w:rPr>
          <w:rFonts w:ascii="Book Antiqua" w:hAnsi="Book Antiqua" w:cs="Times New Roman"/>
          <w:b/>
          <w:caps/>
          <w:sz w:val="24"/>
          <w:szCs w:val="24"/>
          <w:u w:val="single"/>
          <w:lang w:val="en-US"/>
        </w:rPr>
        <w:t xml:space="preserve"> and pediatric population</w:t>
      </w:r>
    </w:p>
    <w:p w14:paraId="037EAA85" w14:textId="045495D7" w:rsidR="00987E0F" w:rsidRPr="00F252E3" w:rsidRDefault="008C2050"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rPr>
        <w:t xml:space="preserve">Various studies from several countries have reported a variety of </w:t>
      </w:r>
      <w:r w:rsidR="00941538" w:rsidRPr="00F252E3">
        <w:rPr>
          <w:rFonts w:ascii="Book Antiqua" w:hAnsi="Book Antiqua" w:cs="Times New Roman"/>
          <w:sz w:val="24"/>
          <w:szCs w:val="24"/>
        </w:rPr>
        <w:t xml:space="preserve">GI </w:t>
      </w:r>
      <w:r w:rsidRPr="00F252E3">
        <w:rPr>
          <w:rFonts w:ascii="Book Antiqua" w:hAnsi="Book Antiqua" w:cs="Times New Roman"/>
          <w:sz w:val="24"/>
          <w:szCs w:val="24"/>
        </w:rPr>
        <w:t>symptoms, especially nausea, abdominal pain, and diarrhoea, in patients with COVID-19</w:t>
      </w:r>
      <w:r w:rsidR="00304980" w:rsidRPr="00F252E3">
        <w:rPr>
          <w:rFonts w:ascii="Book Antiqua" w:hAnsi="Book Antiqua" w:cs="Times New Roman"/>
          <w:sz w:val="24"/>
          <w:szCs w:val="24"/>
          <w:lang w:val="en-US"/>
        </w:rPr>
        <w:t xml:space="preserve"> </w:t>
      </w:r>
      <w:r w:rsidR="00304980" w:rsidRPr="00F252E3">
        <w:rPr>
          <w:rFonts w:ascii="Book Antiqua" w:hAnsi="Book Antiqua" w:cs="Times New Roman"/>
          <w:sz w:val="24"/>
          <w:szCs w:val="24"/>
        </w:rPr>
        <w:t>(Table</w:t>
      </w:r>
      <w:r w:rsidR="0047539F" w:rsidRPr="00F252E3">
        <w:rPr>
          <w:rFonts w:ascii="Book Antiqua" w:hAnsi="Book Antiqua" w:cs="Times New Roman"/>
          <w:sz w:val="24"/>
          <w:szCs w:val="24"/>
        </w:rPr>
        <w:t xml:space="preserve"> </w:t>
      </w:r>
      <w:r w:rsidR="00304980" w:rsidRPr="00F252E3">
        <w:rPr>
          <w:rFonts w:ascii="Book Antiqua" w:hAnsi="Book Antiqua" w:cs="Times New Roman"/>
          <w:sz w:val="24"/>
          <w:szCs w:val="24"/>
        </w:rPr>
        <w:t>4</w:t>
      </w:r>
      <w:r w:rsidR="00304980" w:rsidRPr="00F252E3">
        <w:rPr>
          <w:rFonts w:ascii="Book Antiqua" w:hAnsi="Book Antiqua" w:cs="Times New Roman"/>
          <w:sz w:val="24"/>
          <w:szCs w:val="24"/>
          <w:lang w:val="en-US"/>
        </w:rPr>
        <w:t>)</w:t>
      </w:r>
      <w:r w:rsidR="009B4FA4" w:rsidRPr="00F252E3">
        <w:rPr>
          <w:rFonts w:ascii="Book Antiqua" w:hAnsi="Book Antiqua" w:cs="Times New Roman"/>
          <w:noProof/>
          <w:sz w:val="24"/>
          <w:szCs w:val="24"/>
          <w:vertAlign w:val="superscript"/>
          <w:lang w:val="en-US"/>
        </w:rPr>
        <w:t>[10,24,25</w:t>
      </w:r>
      <w:r w:rsidR="0000670B" w:rsidRPr="00F252E3">
        <w:rPr>
          <w:rFonts w:ascii="Book Antiqua" w:hAnsi="Book Antiqua" w:cs="Times New Roman"/>
          <w:noProof/>
          <w:sz w:val="24"/>
          <w:szCs w:val="24"/>
          <w:vertAlign w:val="superscript"/>
          <w:lang w:val="en-US" w:eastAsia="zh-CN"/>
        </w:rPr>
        <w:t>,</w:t>
      </w:r>
      <w:r w:rsidR="00F15D9B" w:rsidRPr="00F252E3">
        <w:rPr>
          <w:rFonts w:ascii="Book Antiqua" w:hAnsi="Book Antiqua" w:cs="Times New Roman"/>
          <w:noProof/>
          <w:sz w:val="24"/>
          <w:szCs w:val="24"/>
          <w:vertAlign w:val="superscript"/>
          <w:lang w:val="en-US" w:eastAsia="zh-CN"/>
        </w:rPr>
        <w:t>37-43</w:t>
      </w:r>
      <w:r w:rsidR="009B4FA4" w:rsidRPr="00F252E3">
        <w:rPr>
          <w:rFonts w:ascii="Book Antiqua" w:hAnsi="Book Antiqua" w:cs="Times New Roman"/>
          <w:noProof/>
          <w:sz w:val="24"/>
          <w:szCs w:val="24"/>
          <w:vertAlign w:val="superscript"/>
          <w:lang w:val="en-US"/>
        </w:rPr>
        <w:t>]</w:t>
      </w:r>
      <w:r w:rsidRPr="00F252E3">
        <w:rPr>
          <w:rFonts w:ascii="Book Antiqua" w:hAnsi="Book Antiqua" w:cs="Times New Roman"/>
          <w:sz w:val="24"/>
          <w:szCs w:val="24"/>
        </w:rPr>
        <w:t>.</w:t>
      </w:r>
      <w:r w:rsidR="000C17F8" w:rsidRPr="00F252E3">
        <w:rPr>
          <w:rFonts w:ascii="Book Antiqua" w:hAnsi="Book Antiqua" w:cs="Times New Roman"/>
          <w:sz w:val="24"/>
          <w:szCs w:val="24"/>
          <w:lang w:val="en-US"/>
        </w:rPr>
        <w:t xml:space="preserve"> </w:t>
      </w:r>
      <w:r w:rsidR="00987E0F" w:rsidRPr="00F252E3">
        <w:rPr>
          <w:rFonts w:ascii="Book Antiqua" w:hAnsi="Book Antiqua" w:cs="Times New Roman"/>
          <w:sz w:val="24"/>
          <w:szCs w:val="24"/>
          <w:lang w:val="en-US"/>
        </w:rPr>
        <w:t>GI symptoms are of special significance in COVID-19 patients because, in contrast to other coronaviruses, they appear early and may worsen during the course of disease, whereas in some cases may be solitary</w:t>
      </w:r>
      <w:r w:rsidR="00987E0F" w:rsidRPr="00F252E3">
        <w:rPr>
          <w:rFonts w:ascii="Book Antiqua" w:hAnsi="Book Antiqua" w:cs="Times New Roman"/>
          <w:noProof/>
          <w:sz w:val="24"/>
          <w:szCs w:val="24"/>
          <w:vertAlign w:val="superscript"/>
          <w:lang w:val="en-US"/>
        </w:rPr>
        <w:t>[10,26–29]</w:t>
      </w:r>
      <w:r w:rsidR="00D033B1" w:rsidRPr="00F252E3">
        <w:rPr>
          <w:rFonts w:ascii="Book Antiqua" w:hAnsi="Book Antiqua" w:cs="Times New Roman"/>
          <w:sz w:val="24"/>
          <w:szCs w:val="24"/>
        </w:rPr>
        <w:t xml:space="preserve">. In patients, presenting solely with GI symptoms there is usually a delay in </w:t>
      </w:r>
      <w:r w:rsidR="00D033B1" w:rsidRPr="00F252E3">
        <w:rPr>
          <w:rFonts w:ascii="Book Antiqua" w:hAnsi="Book Antiqua" w:cs="Times New Roman"/>
          <w:sz w:val="24"/>
          <w:szCs w:val="24"/>
        </w:rPr>
        <w:lastRenderedPageBreak/>
        <w:t>disease diagnosis and time to first respiratory symptoms, which renders these patients as a source of viral dissemination</w:t>
      </w:r>
      <w:r w:rsidR="00D43498" w:rsidRPr="00F252E3">
        <w:rPr>
          <w:rFonts w:ascii="Book Antiqua" w:hAnsi="Book Antiqua" w:cs="Times New Roman"/>
          <w:noProof/>
          <w:sz w:val="24"/>
          <w:szCs w:val="24"/>
          <w:vertAlign w:val="superscript"/>
        </w:rPr>
        <w:t>[10,23]</w:t>
      </w:r>
      <w:r w:rsidR="00D033B1" w:rsidRPr="00F252E3">
        <w:rPr>
          <w:rFonts w:ascii="Book Antiqua" w:hAnsi="Book Antiqua" w:cs="Times New Roman"/>
          <w:sz w:val="24"/>
          <w:szCs w:val="24"/>
        </w:rPr>
        <w:t xml:space="preserve">. </w:t>
      </w:r>
      <w:r w:rsidR="000110E2" w:rsidRPr="00F252E3">
        <w:rPr>
          <w:rFonts w:ascii="Book Antiqua" w:hAnsi="Book Antiqua" w:cs="Times New Roman"/>
          <w:sz w:val="24"/>
          <w:szCs w:val="24"/>
          <w:lang w:val="en-US"/>
        </w:rPr>
        <w:t xml:space="preserve">Thus, </w:t>
      </w:r>
      <w:r w:rsidR="00504035" w:rsidRPr="00F252E3">
        <w:rPr>
          <w:rFonts w:ascii="Book Antiqua" w:hAnsi="Book Antiqua" w:cs="Times New Roman"/>
          <w:sz w:val="24"/>
          <w:szCs w:val="24"/>
          <w:lang w:val="en-US"/>
        </w:rPr>
        <w:t xml:space="preserve">GI </w:t>
      </w:r>
      <w:r w:rsidR="00F21A93" w:rsidRPr="00F252E3">
        <w:rPr>
          <w:rFonts w:ascii="Book Antiqua" w:hAnsi="Book Antiqua" w:cs="Times New Roman"/>
          <w:sz w:val="24"/>
          <w:szCs w:val="24"/>
          <w:lang w:val="en-US"/>
        </w:rPr>
        <w:t>symptoms seem to be of special significance in COVID</w:t>
      </w:r>
      <w:r w:rsidR="00094EB1"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19. </w:t>
      </w:r>
    </w:p>
    <w:p w14:paraId="7588676A" w14:textId="29D60CC4" w:rsidR="00F21A93" w:rsidRPr="00F252E3" w:rsidRDefault="005B590C"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A recent review estimated a 17.6%</w:t>
      </w:r>
      <w:r w:rsidR="00960D62"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prevalence of GI symptoms in COVID-19 patients</w:t>
      </w:r>
      <w:r w:rsidR="00D43498" w:rsidRPr="00F252E3">
        <w:rPr>
          <w:rFonts w:ascii="Book Antiqua" w:hAnsi="Book Antiqua" w:cs="Times New Roman"/>
          <w:noProof/>
          <w:sz w:val="24"/>
          <w:szCs w:val="24"/>
          <w:vertAlign w:val="superscript"/>
          <w:lang w:val="en-US"/>
        </w:rPr>
        <w:t>[28]</w:t>
      </w:r>
      <w:r w:rsidR="006E4587" w:rsidRPr="00F252E3">
        <w:rPr>
          <w:rFonts w:ascii="Book Antiqua" w:hAnsi="Book Antiqua" w:cs="Times New Roman"/>
          <w:sz w:val="24"/>
          <w:szCs w:val="24"/>
          <w:lang w:val="en-US"/>
        </w:rPr>
        <w:t xml:space="preserve">. </w:t>
      </w:r>
      <w:r w:rsidR="00F21A93" w:rsidRPr="00F252E3">
        <w:rPr>
          <w:rFonts w:ascii="Book Antiqua" w:hAnsi="Book Antiqua" w:cs="Times New Roman"/>
          <w:sz w:val="24"/>
          <w:szCs w:val="24"/>
          <w:lang w:val="en-US"/>
        </w:rPr>
        <w:t xml:space="preserve">The exact incidence of digestive symptoms is a matter of debate, with anorexia being reported as the most common symptom </w:t>
      </w:r>
      <w:r w:rsidR="00DF5B02" w:rsidRPr="00F252E3">
        <w:rPr>
          <w:rFonts w:ascii="Book Antiqua" w:hAnsi="Book Antiqua" w:cs="Times New Roman"/>
          <w:sz w:val="24"/>
          <w:szCs w:val="24"/>
          <w:lang w:val="en-US"/>
        </w:rPr>
        <w:t>in one</w:t>
      </w:r>
      <w:r w:rsidR="009B4FA4" w:rsidRPr="00F252E3">
        <w:rPr>
          <w:rFonts w:ascii="Book Antiqua" w:hAnsi="Book Antiqua" w:cs="Times New Roman"/>
          <w:sz w:val="24"/>
          <w:szCs w:val="24"/>
          <w:lang w:val="en-US"/>
        </w:rPr>
        <w:t xml:space="preserve"> study </w:t>
      </w:r>
      <w:r w:rsidR="00F21A93" w:rsidRPr="00F252E3">
        <w:rPr>
          <w:rFonts w:ascii="Book Antiqua" w:hAnsi="Book Antiqua" w:cs="Times New Roman"/>
          <w:sz w:val="24"/>
          <w:szCs w:val="24"/>
          <w:lang w:val="en-US"/>
        </w:rPr>
        <w:t>(39</w:t>
      </w:r>
      <w:r w:rsidR="0050403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9</w:t>
      </w:r>
      <w:r w:rsidR="003D747C"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-50</w:t>
      </w:r>
      <w:r w:rsidR="0050403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2%)</w:t>
      </w:r>
      <w:r w:rsidR="009B4FA4" w:rsidRPr="00F252E3">
        <w:rPr>
          <w:rFonts w:ascii="Book Antiqua" w:hAnsi="Book Antiqua" w:cs="Times New Roman"/>
          <w:sz w:val="24"/>
          <w:szCs w:val="24"/>
          <w:lang w:val="en-US"/>
        </w:rPr>
        <w:t>, whereas</w:t>
      </w:r>
      <w:r w:rsidR="00F21A93" w:rsidRPr="00F252E3">
        <w:rPr>
          <w:rFonts w:ascii="Book Antiqua" w:hAnsi="Book Antiqua" w:cs="Times New Roman"/>
          <w:sz w:val="24"/>
          <w:szCs w:val="24"/>
          <w:lang w:val="en-US"/>
        </w:rPr>
        <w:t xml:space="preserve"> diarrhea posing as most common in both adult and pediatric populations</w:t>
      </w:r>
      <w:r w:rsidR="009B4FA4" w:rsidRPr="00F252E3">
        <w:rPr>
          <w:rFonts w:ascii="Book Antiqua" w:hAnsi="Book Antiqua" w:cs="Times New Roman"/>
          <w:sz w:val="24"/>
          <w:szCs w:val="24"/>
          <w:lang w:val="en-US"/>
        </w:rPr>
        <w:t xml:space="preserve"> in other studies</w:t>
      </w:r>
      <w:r w:rsidR="00F21A93" w:rsidRPr="00F252E3">
        <w:rPr>
          <w:rFonts w:ascii="Book Antiqua" w:hAnsi="Book Antiqua" w:cs="Times New Roman"/>
          <w:sz w:val="24"/>
          <w:szCs w:val="24"/>
          <w:lang w:val="en-US"/>
        </w:rPr>
        <w:t xml:space="preserve"> (2</w:t>
      </w:r>
      <w:r w:rsidR="003D747C"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-49</w:t>
      </w:r>
      <w:r w:rsidR="0050403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5%)</w:t>
      </w:r>
      <w:r w:rsidR="00D43498" w:rsidRPr="00F252E3">
        <w:rPr>
          <w:rFonts w:ascii="Book Antiqua" w:hAnsi="Book Antiqua" w:cs="Times New Roman"/>
          <w:noProof/>
          <w:sz w:val="24"/>
          <w:szCs w:val="24"/>
          <w:vertAlign w:val="superscript"/>
          <w:lang w:val="en-US"/>
        </w:rPr>
        <w:t>[24,25]</w:t>
      </w:r>
      <w:r w:rsidR="00F21A93" w:rsidRPr="00F252E3">
        <w:rPr>
          <w:rFonts w:ascii="Book Antiqua" w:hAnsi="Book Antiqua" w:cs="Times New Roman"/>
          <w:sz w:val="24"/>
          <w:szCs w:val="24"/>
          <w:lang w:val="en-US"/>
        </w:rPr>
        <w:t>. Notably, Fang</w:t>
      </w:r>
      <w:r w:rsidR="00F21A93" w:rsidRPr="00F252E3">
        <w:rPr>
          <w:rFonts w:ascii="Book Antiqua" w:hAnsi="Book Antiqua" w:cs="Times New Roman"/>
          <w:i/>
          <w:sz w:val="24"/>
          <w:szCs w:val="24"/>
          <w:lang w:val="en-US"/>
        </w:rPr>
        <w:t xml:space="preserve"> et al</w:t>
      </w:r>
      <w:r w:rsidR="009B4FA4" w:rsidRPr="00F252E3">
        <w:rPr>
          <w:rFonts w:ascii="Book Antiqua" w:hAnsi="Book Antiqua" w:cs="Times New Roman"/>
          <w:noProof/>
          <w:sz w:val="24"/>
          <w:szCs w:val="24"/>
          <w:vertAlign w:val="superscript"/>
          <w:lang w:val="en-US"/>
        </w:rPr>
        <w:t>[30]</w:t>
      </w:r>
      <w:r w:rsidR="00954679" w:rsidRPr="00F252E3">
        <w:rPr>
          <w:rFonts w:ascii="Book Antiqua" w:hAnsi="Book Antiqua" w:cs="Times New Roman"/>
          <w:sz w:val="24"/>
          <w:szCs w:val="24"/>
          <w:lang w:val="en-US"/>
        </w:rPr>
        <w:t xml:space="preserve"> </w:t>
      </w:r>
      <w:r w:rsidR="00F21A93" w:rsidRPr="00F252E3">
        <w:rPr>
          <w:rFonts w:ascii="Book Antiqua" w:hAnsi="Book Antiqua" w:cs="Times New Roman"/>
          <w:sz w:val="24"/>
          <w:szCs w:val="24"/>
          <w:lang w:val="en-US"/>
        </w:rPr>
        <w:t>corroborated the incidence of diarrhea and found that more than 50% of reported diarrhea occurred following admission and initiation of antiviral therapy, with approximately 22</w:t>
      </w:r>
      <w:r w:rsidR="00BB3A14"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2% complaining about loose stool b</w:t>
      </w:r>
      <w:r w:rsidR="00954679" w:rsidRPr="00F252E3">
        <w:rPr>
          <w:rFonts w:ascii="Book Antiqua" w:hAnsi="Book Antiqua" w:cs="Times New Roman"/>
          <w:sz w:val="24"/>
          <w:szCs w:val="24"/>
          <w:lang w:val="en-US"/>
        </w:rPr>
        <w:t>efore COVID</w:t>
      </w:r>
      <w:r w:rsidR="00094EB1" w:rsidRPr="00F252E3">
        <w:rPr>
          <w:rFonts w:ascii="Book Antiqua" w:hAnsi="Book Antiqua" w:cs="Times New Roman"/>
          <w:sz w:val="24"/>
          <w:szCs w:val="24"/>
          <w:lang w:val="en-US"/>
        </w:rPr>
        <w:t>-</w:t>
      </w:r>
      <w:r w:rsidR="00954679" w:rsidRPr="00F252E3">
        <w:rPr>
          <w:rFonts w:ascii="Book Antiqua" w:hAnsi="Book Antiqua" w:cs="Times New Roman"/>
          <w:sz w:val="24"/>
          <w:szCs w:val="24"/>
          <w:lang w:val="en-US"/>
        </w:rPr>
        <w:t>19 diagnosis</w:t>
      </w:r>
      <w:r w:rsidR="009D7D0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 Excluding anorexia as non-specific, approximately 20% of patients develop </w:t>
      </w:r>
      <w:r w:rsidR="00BB3A14" w:rsidRPr="00F252E3">
        <w:rPr>
          <w:rFonts w:ascii="Book Antiqua" w:hAnsi="Book Antiqua" w:cs="Times New Roman"/>
          <w:sz w:val="24"/>
          <w:szCs w:val="24"/>
          <w:lang w:val="en-US"/>
        </w:rPr>
        <w:t xml:space="preserve">GI </w:t>
      </w:r>
      <w:r w:rsidR="00F21A93" w:rsidRPr="00F252E3">
        <w:rPr>
          <w:rFonts w:ascii="Book Antiqua" w:hAnsi="Book Antiqua" w:cs="Times New Roman"/>
          <w:sz w:val="24"/>
          <w:szCs w:val="24"/>
          <w:lang w:val="en-US"/>
        </w:rPr>
        <w:t xml:space="preserve">symptoms. </w:t>
      </w:r>
      <w:r w:rsidR="000110E2" w:rsidRPr="00F252E3">
        <w:rPr>
          <w:rFonts w:ascii="Book Antiqua" w:hAnsi="Book Antiqua" w:cs="Times New Roman"/>
          <w:sz w:val="24"/>
          <w:szCs w:val="24"/>
        </w:rPr>
        <w:t>G</w:t>
      </w:r>
      <w:r w:rsidR="00BB3A14" w:rsidRPr="00F252E3">
        <w:rPr>
          <w:rFonts w:ascii="Book Antiqua" w:hAnsi="Book Antiqua" w:cs="Times New Roman"/>
          <w:sz w:val="24"/>
          <w:szCs w:val="24"/>
        </w:rPr>
        <w:t>astrointestinal</w:t>
      </w:r>
      <w:r w:rsidR="000110E2" w:rsidRPr="00F252E3">
        <w:rPr>
          <w:rFonts w:ascii="Book Antiqua" w:hAnsi="Book Antiqua" w:cs="Times New Roman"/>
          <w:sz w:val="24"/>
          <w:szCs w:val="24"/>
        </w:rPr>
        <w:t xml:space="preserve"> symptoms usually worsen with</w:t>
      </w:r>
      <w:r w:rsidR="000110E2" w:rsidRPr="00F252E3">
        <w:rPr>
          <w:rFonts w:ascii="Book Antiqua" w:hAnsi="Book Antiqua" w:cs="Times New Roman"/>
          <w:sz w:val="24"/>
          <w:szCs w:val="24"/>
          <w:lang w:val="en-US"/>
        </w:rPr>
        <w:t xml:space="preserve"> disease progression</w:t>
      </w:r>
      <w:r w:rsidR="00F21A93" w:rsidRPr="00F252E3">
        <w:rPr>
          <w:rFonts w:ascii="Book Antiqua" w:hAnsi="Book Antiqua" w:cs="Times New Roman"/>
          <w:sz w:val="24"/>
          <w:szCs w:val="24"/>
          <w:lang w:val="en-US"/>
        </w:rPr>
        <w:t xml:space="preserve"> and signifies a more insidious onset of disease</w:t>
      </w:r>
      <w:r w:rsidR="00D43498" w:rsidRPr="00F252E3">
        <w:rPr>
          <w:rFonts w:ascii="Book Antiqua" w:hAnsi="Book Antiqua" w:cs="Times New Roman"/>
          <w:noProof/>
          <w:sz w:val="24"/>
          <w:szCs w:val="24"/>
          <w:vertAlign w:val="superscript"/>
          <w:lang w:val="en-US"/>
        </w:rPr>
        <w:t>[22]</w:t>
      </w:r>
      <w:r w:rsidR="00F21A93" w:rsidRPr="00F252E3">
        <w:rPr>
          <w:rFonts w:ascii="Book Antiqua" w:hAnsi="Book Antiqua" w:cs="Times New Roman"/>
          <w:sz w:val="24"/>
          <w:szCs w:val="24"/>
          <w:lang w:val="en-US"/>
        </w:rPr>
        <w:t>. There are also reports in the literature of acute hemorrhagic colitis as we</w:t>
      </w:r>
      <w:r w:rsidR="00C40369" w:rsidRPr="00F252E3">
        <w:rPr>
          <w:rFonts w:ascii="Book Antiqua" w:hAnsi="Book Antiqua" w:cs="Times New Roman"/>
          <w:sz w:val="24"/>
          <w:szCs w:val="24"/>
          <w:lang w:val="en-US"/>
        </w:rPr>
        <w:t xml:space="preserve">ll as </w:t>
      </w:r>
      <w:r w:rsidR="00BB3A14" w:rsidRPr="00F252E3">
        <w:rPr>
          <w:rFonts w:ascii="Book Antiqua" w:hAnsi="Book Antiqua" w:cs="Times New Roman"/>
          <w:sz w:val="24"/>
          <w:szCs w:val="24"/>
          <w:lang w:val="en-US"/>
        </w:rPr>
        <w:t xml:space="preserve">GI </w:t>
      </w:r>
      <w:r w:rsidR="00C40369" w:rsidRPr="00F252E3">
        <w:rPr>
          <w:rFonts w:ascii="Book Antiqua" w:hAnsi="Book Antiqua" w:cs="Times New Roman"/>
          <w:sz w:val="24"/>
          <w:szCs w:val="24"/>
          <w:lang w:val="en-US"/>
        </w:rPr>
        <w:t>bleeding</w:t>
      </w:r>
      <w:r w:rsidR="009B4FA4" w:rsidRPr="00F252E3">
        <w:rPr>
          <w:rFonts w:ascii="Book Antiqua" w:hAnsi="Book Antiqua" w:cs="Times New Roman"/>
          <w:noProof/>
          <w:sz w:val="24"/>
          <w:szCs w:val="24"/>
          <w:vertAlign w:val="superscript"/>
          <w:lang w:val="en-US"/>
        </w:rPr>
        <w:t>[22,25,31]</w:t>
      </w:r>
      <w:r w:rsidR="00F21A93" w:rsidRPr="00F252E3">
        <w:rPr>
          <w:rFonts w:ascii="Book Antiqua" w:hAnsi="Book Antiqua" w:cs="Times New Roman"/>
          <w:sz w:val="24"/>
          <w:szCs w:val="24"/>
          <w:lang w:val="en-US"/>
        </w:rPr>
        <w:t xml:space="preserve">. </w:t>
      </w:r>
    </w:p>
    <w:p w14:paraId="168DAEB0" w14:textId="3C141E61" w:rsidR="00672083" w:rsidRPr="00F252E3" w:rsidRDefault="00F21A93"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Interestingly, </w:t>
      </w:r>
      <w:r w:rsidR="00D7238F" w:rsidRPr="00F252E3">
        <w:rPr>
          <w:rFonts w:ascii="Book Antiqua" w:hAnsi="Book Antiqua" w:cs="Times New Roman"/>
          <w:sz w:val="24"/>
          <w:szCs w:val="24"/>
          <w:lang w:val="en-US"/>
        </w:rPr>
        <w:t xml:space="preserve">as aforementioned, </w:t>
      </w:r>
      <w:r w:rsidRPr="00F252E3">
        <w:rPr>
          <w:rFonts w:ascii="Book Antiqua" w:hAnsi="Book Antiqua" w:cs="Times New Roman"/>
          <w:sz w:val="24"/>
          <w:szCs w:val="24"/>
          <w:lang w:val="en-US"/>
        </w:rPr>
        <w:t xml:space="preserve">a small number of patients seem to exhibit solely </w:t>
      </w:r>
      <w:r w:rsidR="00BB3A14"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 xml:space="preserve">symptoms like vomiting and </w:t>
      </w:r>
      <w:r w:rsidR="00BB3A14" w:rsidRPr="00F252E3">
        <w:rPr>
          <w:rFonts w:ascii="Book Antiqua" w:hAnsi="Book Antiqua" w:cs="Times New Roman"/>
          <w:sz w:val="24"/>
          <w:szCs w:val="24"/>
          <w:lang w:val="en-US"/>
        </w:rPr>
        <w:t>diarrhea</w:t>
      </w:r>
      <w:r w:rsidRPr="00F252E3">
        <w:rPr>
          <w:rFonts w:ascii="Book Antiqua" w:hAnsi="Book Antiqua" w:cs="Times New Roman"/>
          <w:sz w:val="24"/>
          <w:szCs w:val="24"/>
          <w:lang w:val="en-US"/>
        </w:rPr>
        <w:t xml:space="preserve"> without concomitant respiratory manifestations. Worthy of note is the first confirmed case of SARS-CoV-2 infection in the </w:t>
      </w:r>
      <w:r w:rsidR="003D747C" w:rsidRPr="00F252E3">
        <w:rPr>
          <w:rFonts w:ascii="Book Antiqua" w:hAnsi="Book Antiqua" w:cs="Times New Roman"/>
          <w:sz w:val="24"/>
          <w:szCs w:val="24"/>
          <w:lang w:val="en-US"/>
        </w:rPr>
        <w:t>United States</w:t>
      </w:r>
      <w:r w:rsidRPr="00F252E3">
        <w:rPr>
          <w:rFonts w:ascii="Book Antiqua" w:hAnsi="Book Antiqua" w:cs="Times New Roman"/>
          <w:sz w:val="24"/>
          <w:szCs w:val="24"/>
          <w:lang w:val="en-US"/>
        </w:rPr>
        <w:t>, where the patient had been reportedly suffering from a 2</w:t>
      </w:r>
      <w:r w:rsidR="003D747C"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d history of vomiting and </w:t>
      </w:r>
      <w:r w:rsidR="00BB3A14" w:rsidRPr="00F252E3">
        <w:rPr>
          <w:rFonts w:ascii="Book Antiqua" w:hAnsi="Book Antiqua" w:cs="Times New Roman"/>
          <w:sz w:val="24"/>
          <w:szCs w:val="24"/>
          <w:lang w:val="en-US"/>
        </w:rPr>
        <w:t>diarrhea</w:t>
      </w:r>
      <w:r w:rsidRPr="00F252E3">
        <w:rPr>
          <w:rFonts w:ascii="Book Antiqua" w:hAnsi="Book Antiqua" w:cs="Times New Roman"/>
          <w:sz w:val="24"/>
          <w:szCs w:val="24"/>
          <w:lang w:val="en-US"/>
        </w:rPr>
        <w:t xml:space="preserve"> before admission</w:t>
      </w:r>
      <w:r w:rsidR="009B4FA4" w:rsidRPr="00F252E3">
        <w:rPr>
          <w:rFonts w:ascii="Book Antiqua" w:hAnsi="Book Antiqua" w:cs="Times New Roman"/>
          <w:noProof/>
          <w:sz w:val="24"/>
          <w:szCs w:val="24"/>
          <w:vertAlign w:val="superscript"/>
          <w:lang w:val="en-US"/>
        </w:rPr>
        <w:t>[32]</w:t>
      </w:r>
      <w:r w:rsidR="00FF7133"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A portion of those patients only manifest</w:t>
      </w:r>
      <w:r w:rsidR="00863E24"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 fever a few days following admission</w:t>
      </w:r>
      <w:r w:rsidR="00D43498" w:rsidRPr="00F252E3">
        <w:rPr>
          <w:rFonts w:ascii="Book Antiqua" w:hAnsi="Book Antiqua" w:cs="Times New Roman"/>
          <w:noProof/>
          <w:sz w:val="24"/>
          <w:szCs w:val="24"/>
          <w:vertAlign w:val="superscript"/>
          <w:lang w:val="en-US"/>
        </w:rPr>
        <w:t>[7,25]</w:t>
      </w:r>
      <w:r w:rsidRPr="00F252E3">
        <w:rPr>
          <w:rFonts w:ascii="Book Antiqua" w:hAnsi="Book Antiqua" w:cs="Times New Roman"/>
          <w:sz w:val="24"/>
          <w:szCs w:val="24"/>
          <w:lang w:val="en-US"/>
        </w:rPr>
        <w:t>. The latter demands a high level of awareness among clinicians, because patients are still admitted in non-COVID</w:t>
      </w:r>
      <w:r w:rsidR="004839AE"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19 wards for </w:t>
      </w:r>
      <w:r w:rsidR="00712728"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 xml:space="preserve">symptoms and this </w:t>
      </w:r>
      <w:r w:rsidRPr="00F252E3">
        <w:rPr>
          <w:rFonts w:ascii="Book Antiqua" w:hAnsi="Book Antiqua" w:cs="Times New Roman"/>
          <w:color w:val="000000" w:themeColor="text1"/>
          <w:sz w:val="24"/>
          <w:szCs w:val="24"/>
          <w:lang w:val="en-US"/>
        </w:rPr>
        <w:t>could represent a potential infection hazard, as was described by Z</w:t>
      </w:r>
      <w:r w:rsidR="0047539F" w:rsidRPr="00F252E3">
        <w:rPr>
          <w:rFonts w:ascii="Book Antiqua" w:hAnsi="Book Antiqua" w:cs="Times New Roman"/>
          <w:color w:val="000000" w:themeColor="text1"/>
          <w:sz w:val="24"/>
          <w:szCs w:val="24"/>
          <w:lang w:val="en-US"/>
        </w:rPr>
        <w:t>h</w:t>
      </w:r>
      <w:r w:rsidRPr="00F252E3">
        <w:rPr>
          <w:rFonts w:ascii="Book Antiqua" w:hAnsi="Book Antiqua" w:cs="Times New Roman"/>
          <w:color w:val="000000" w:themeColor="text1"/>
          <w:sz w:val="24"/>
          <w:szCs w:val="24"/>
          <w:lang w:val="en-US"/>
        </w:rPr>
        <w:t xml:space="preserve">ang </w:t>
      </w:r>
      <w:r w:rsidRPr="00F252E3">
        <w:rPr>
          <w:rFonts w:ascii="Book Antiqua" w:hAnsi="Book Antiqua" w:cs="Times New Roman"/>
          <w:i/>
          <w:color w:val="000000" w:themeColor="text1"/>
          <w:sz w:val="24"/>
          <w:szCs w:val="24"/>
          <w:lang w:val="en-US"/>
        </w:rPr>
        <w:t>et al</w:t>
      </w:r>
      <w:r w:rsidR="00D43498" w:rsidRPr="00F252E3">
        <w:rPr>
          <w:rFonts w:ascii="Book Antiqua" w:hAnsi="Book Antiqua" w:cs="Times New Roman"/>
          <w:noProof/>
          <w:color w:val="000000" w:themeColor="text1"/>
          <w:sz w:val="24"/>
          <w:szCs w:val="24"/>
          <w:vertAlign w:val="superscript"/>
          <w:lang w:val="en-US"/>
        </w:rPr>
        <w:t>[23]</w:t>
      </w:r>
      <w:r w:rsidRPr="00F252E3">
        <w:rPr>
          <w:rFonts w:ascii="Book Antiqua" w:hAnsi="Book Antiqua" w:cs="Times New Roman"/>
          <w:color w:val="000000" w:themeColor="text1"/>
          <w:sz w:val="24"/>
          <w:szCs w:val="24"/>
          <w:lang w:val="en-US"/>
        </w:rPr>
        <w:t xml:space="preserve"> in the Lancet.</w:t>
      </w:r>
      <w:r w:rsidRPr="00F252E3">
        <w:rPr>
          <w:rFonts w:ascii="Book Antiqua" w:hAnsi="Book Antiqua" w:cs="Times New Roman"/>
          <w:color w:val="ED7D31" w:themeColor="accent2"/>
          <w:sz w:val="24"/>
          <w:szCs w:val="24"/>
          <w:lang w:val="en-US"/>
        </w:rPr>
        <w:t xml:space="preserve"> </w:t>
      </w:r>
    </w:p>
    <w:p w14:paraId="212CC98E" w14:textId="0681B4E6" w:rsidR="0017415E" w:rsidRPr="00F252E3" w:rsidRDefault="00F21A93"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What is also worthy of mention here is that the presence of digestive symptoms and specifically </w:t>
      </w:r>
      <w:r w:rsidR="0060512B" w:rsidRPr="00F252E3">
        <w:rPr>
          <w:rFonts w:ascii="Book Antiqua" w:hAnsi="Book Antiqua" w:cs="Times New Roman"/>
          <w:sz w:val="24"/>
          <w:szCs w:val="24"/>
          <w:lang w:val="en-US"/>
        </w:rPr>
        <w:t>diarrhea</w:t>
      </w:r>
      <w:r w:rsidRPr="00F252E3">
        <w:rPr>
          <w:rFonts w:ascii="Book Antiqua" w:hAnsi="Book Antiqua" w:cs="Times New Roman"/>
          <w:sz w:val="24"/>
          <w:szCs w:val="24"/>
          <w:lang w:val="en-US"/>
        </w:rPr>
        <w:t xml:space="preserve"> is associated with</w:t>
      </w:r>
      <w:r w:rsidR="00297269" w:rsidRPr="00F252E3">
        <w:rPr>
          <w:rFonts w:ascii="Book Antiqua" w:hAnsi="Book Antiqua" w:cs="Times New Roman"/>
          <w:sz w:val="24"/>
          <w:szCs w:val="24"/>
          <w:lang w:val="en-US"/>
        </w:rPr>
        <w:t xml:space="preserve"> a</w:t>
      </w:r>
      <w:r w:rsidRPr="00F252E3">
        <w:rPr>
          <w:rFonts w:ascii="Book Antiqua" w:hAnsi="Book Antiqua" w:cs="Times New Roman"/>
          <w:sz w:val="24"/>
          <w:szCs w:val="24"/>
          <w:lang w:val="en-US"/>
        </w:rPr>
        <w:t xml:space="preserve"> higher incidence of stool positivity for viral RNA as well as a higher viral load for SARS-CoV-2 RNA. </w:t>
      </w:r>
      <w:r w:rsidR="00863E24" w:rsidRPr="00F252E3">
        <w:rPr>
          <w:rFonts w:ascii="Book Antiqua" w:hAnsi="Book Antiqua" w:cs="Times New Roman"/>
          <w:sz w:val="24"/>
          <w:szCs w:val="24"/>
          <w:lang w:val="en-US"/>
        </w:rPr>
        <w:t>T</w:t>
      </w:r>
      <w:r w:rsidRPr="00F252E3">
        <w:rPr>
          <w:rFonts w:ascii="Book Antiqua" w:hAnsi="Book Antiqua" w:cs="Times New Roman"/>
          <w:sz w:val="24"/>
          <w:szCs w:val="24"/>
          <w:lang w:val="en-US"/>
        </w:rPr>
        <w:t>he presence of viral RNA in stool was detected in almost half (48</w:t>
      </w:r>
      <w:r w:rsidR="00BB3A14" w:rsidRPr="00F252E3">
        <w:rPr>
          <w:rFonts w:ascii="Book Antiqua" w:hAnsi="Book Antiqua" w:cs="Times New Roman"/>
          <w:sz w:val="24"/>
          <w:szCs w:val="24"/>
          <w:lang w:val="en-US"/>
        </w:rPr>
        <w:t>.</w:t>
      </w:r>
      <w:r w:rsidRPr="00F252E3">
        <w:rPr>
          <w:rFonts w:ascii="Book Antiqua" w:hAnsi="Book Antiqua" w:cs="Times New Roman"/>
          <w:sz w:val="24"/>
          <w:szCs w:val="24"/>
          <w:lang w:val="en-US"/>
        </w:rPr>
        <w:t>1%) of the patients</w:t>
      </w:r>
      <w:r w:rsidR="00D43498" w:rsidRPr="00F252E3">
        <w:rPr>
          <w:rFonts w:ascii="Book Antiqua" w:hAnsi="Book Antiqua" w:cs="Times New Roman"/>
          <w:noProof/>
          <w:sz w:val="24"/>
          <w:szCs w:val="24"/>
          <w:vertAlign w:val="superscript"/>
          <w:lang w:val="en-US"/>
        </w:rPr>
        <w:t>[28]</w:t>
      </w:r>
      <w:r w:rsidR="005C65B8" w:rsidRPr="00F252E3">
        <w:rPr>
          <w:rFonts w:ascii="Book Antiqua" w:hAnsi="Book Antiqua" w:cs="Times New Roman"/>
          <w:sz w:val="24"/>
          <w:szCs w:val="24"/>
          <w:lang w:val="en-US"/>
        </w:rPr>
        <w:t>, with a reported duration of 33-47 d</w:t>
      </w:r>
      <w:r w:rsidR="003D747C" w:rsidRPr="00F252E3">
        <w:rPr>
          <w:rFonts w:ascii="Book Antiqua" w:hAnsi="Book Antiqua" w:cs="Times New Roman"/>
          <w:sz w:val="24"/>
          <w:szCs w:val="24"/>
          <w:lang w:val="en-US"/>
        </w:rPr>
        <w:t xml:space="preserve"> </w:t>
      </w:r>
      <w:r w:rsidR="005C65B8" w:rsidRPr="00F252E3">
        <w:rPr>
          <w:rFonts w:ascii="Book Antiqua" w:hAnsi="Book Antiqua" w:cs="Times New Roman"/>
          <w:sz w:val="24"/>
          <w:szCs w:val="24"/>
          <w:lang w:val="en-US"/>
        </w:rPr>
        <w:t>after</w:t>
      </w:r>
      <w:r w:rsidR="00297269" w:rsidRPr="00F252E3">
        <w:rPr>
          <w:rFonts w:ascii="Book Antiqua" w:hAnsi="Book Antiqua" w:cs="Times New Roman"/>
          <w:sz w:val="24"/>
          <w:szCs w:val="24"/>
          <w:lang w:val="en-US"/>
        </w:rPr>
        <w:t xml:space="preserve"> the</w:t>
      </w:r>
      <w:r w:rsidR="005C65B8" w:rsidRPr="00F252E3">
        <w:rPr>
          <w:rFonts w:ascii="Book Antiqua" w:hAnsi="Book Antiqua" w:cs="Times New Roman"/>
          <w:sz w:val="24"/>
          <w:szCs w:val="24"/>
          <w:lang w:val="en-US"/>
        </w:rPr>
        <w:t xml:space="preserve"> first onset of disease and </w:t>
      </w:r>
      <w:r w:rsidR="005C65B8" w:rsidRPr="00F252E3">
        <w:rPr>
          <w:rFonts w:ascii="Book Antiqua" w:hAnsi="Book Antiqua" w:cs="Times New Roman"/>
          <w:sz w:val="24"/>
          <w:szCs w:val="24"/>
          <w:lang w:val="en-US"/>
        </w:rPr>
        <w:lastRenderedPageBreak/>
        <w:t>even after clearance of nasal-throat RT-PCR samples compared to approximately 9% of patients without GI symptoms</w:t>
      </w:r>
      <w:r w:rsidR="00111873" w:rsidRPr="00F252E3">
        <w:rPr>
          <w:rFonts w:ascii="Book Antiqua" w:hAnsi="Book Antiqua" w:cs="Times New Roman"/>
          <w:noProof/>
          <w:sz w:val="24"/>
          <w:szCs w:val="24"/>
          <w:vertAlign w:val="superscript"/>
          <w:lang w:val="en-US"/>
        </w:rPr>
        <w:t>[28,33]</w:t>
      </w:r>
      <w:r w:rsidR="005C65B8" w:rsidRPr="00F252E3">
        <w:rPr>
          <w:rFonts w:ascii="Book Antiqua" w:hAnsi="Book Antiqua" w:cs="Times New Roman"/>
          <w:sz w:val="24"/>
          <w:szCs w:val="24"/>
          <w:lang w:val="en-US"/>
        </w:rPr>
        <w:t>.</w:t>
      </w:r>
    </w:p>
    <w:p w14:paraId="106D924A" w14:textId="6BD8BC98" w:rsidR="00F21A93" w:rsidRPr="00F252E3" w:rsidRDefault="000C0809"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SARS-C</w:t>
      </w:r>
      <w:r w:rsidR="00094EB1" w:rsidRPr="00F252E3">
        <w:rPr>
          <w:rFonts w:ascii="Book Antiqua" w:hAnsi="Book Antiqua" w:cs="Times New Roman"/>
          <w:sz w:val="24"/>
          <w:szCs w:val="24"/>
          <w:lang w:val="en-US"/>
        </w:rPr>
        <w:t>o</w:t>
      </w:r>
      <w:r w:rsidRPr="00F252E3">
        <w:rPr>
          <w:rFonts w:ascii="Book Antiqua" w:hAnsi="Book Antiqua" w:cs="Times New Roman"/>
          <w:sz w:val="24"/>
          <w:szCs w:val="24"/>
          <w:lang w:val="en-US"/>
        </w:rPr>
        <w:t xml:space="preserve">V-2 may cause liver injury which is similar to </w:t>
      </w:r>
      <w:r w:rsidR="00F21A93" w:rsidRPr="00F252E3">
        <w:rPr>
          <w:rFonts w:ascii="Book Antiqua" w:hAnsi="Book Antiqua" w:cs="Times New Roman"/>
          <w:sz w:val="24"/>
          <w:szCs w:val="24"/>
          <w:lang w:val="en-US"/>
        </w:rPr>
        <w:t>respiratory coronaviruses, with which it shares genome</w:t>
      </w:r>
      <w:r w:rsidR="00D43498" w:rsidRPr="00F252E3">
        <w:rPr>
          <w:rFonts w:ascii="Book Antiqua" w:hAnsi="Book Antiqua" w:cs="Times New Roman"/>
          <w:noProof/>
          <w:sz w:val="24"/>
          <w:szCs w:val="24"/>
          <w:vertAlign w:val="superscript"/>
          <w:lang w:val="en-US"/>
        </w:rPr>
        <w:t>[23]</w:t>
      </w:r>
      <w:r w:rsidR="00B1747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 </w:t>
      </w:r>
      <w:r w:rsidR="00B17475" w:rsidRPr="00F252E3">
        <w:rPr>
          <w:rFonts w:ascii="Book Antiqua" w:hAnsi="Book Antiqua" w:cs="Times New Roman"/>
          <w:sz w:val="24"/>
          <w:szCs w:val="24"/>
          <w:lang w:val="en-US"/>
        </w:rPr>
        <w:t>but its incidence is less common than that of SARS-CoV infection (5</w:t>
      </w:r>
      <w:r w:rsidR="003D747C" w:rsidRPr="00F252E3">
        <w:rPr>
          <w:rFonts w:ascii="Book Antiqua" w:hAnsi="Book Antiqua" w:cs="Times New Roman"/>
          <w:sz w:val="24"/>
          <w:szCs w:val="24"/>
          <w:lang w:val="en-US"/>
        </w:rPr>
        <w:t>%</w:t>
      </w:r>
      <w:r w:rsidR="00B17475" w:rsidRPr="00F252E3">
        <w:rPr>
          <w:rFonts w:ascii="Book Antiqua" w:hAnsi="Book Antiqua" w:cs="Times New Roman"/>
          <w:sz w:val="24"/>
          <w:szCs w:val="24"/>
          <w:lang w:val="en-US"/>
        </w:rPr>
        <w:t xml:space="preserve">-37% </w:t>
      </w:r>
      <w:r w:rsidR="00B17475" w:rsidRPr="00F252E3">
        <w:rPr>
          <w:rFonts w:ascii="Book Antiqua" w:hAnsi="Book Antiqua" w:cs="Times New Roman"/>
          <w:i/>
          <w:iCs/>
          <w:sz w:val="24"/>
          <w:szCs w:val="24"/>
          <w:lang w:val="en-US"/>
        </w:rPr>
        <w:t>vs</w:t>
      </w:r>
      <w:r w:rsidR="00B17475" w:rsidRPr="00F252E3">
        <w:rPr>
          <w:rFonts w:ascii="Book Antiqua" w:hAnsi="Book Antiqua" w:cs="Times New Roman"/>
          <w:sz w:val="24"/>
          <w:szCs w:val="24"/>
          <w:lang w:val="en-US"/>
        </w:rPr>
        <w:t xml:space="preserve"> up to 60%)</w:t>
      </w:r>
      <w:r w:rsidR="00D24FB7" w:rsidRPr="00F252E3">
        <w:rPr>
          <w:rFonts w:ascii="Book Antiqua" w:hAnsi="Book Antiqua" w:cs="Times New Roman"/>
          <w:noProof/>
          <w:sz w:val="24"/>
          <w:szCs w:val="24"/>
          <w:vertAlign w:val="superscript"/>
          <w:lang w:val="en-US"/>
        </w:rPr>
        <w:t>[10,19]</w:t>
      </w:r>
      <w:r w:rsidR="00340D4A" w:rsidRPr="00F252E3">
        <w:rPr>
          <w:rFonts w:ascii="Book Antiqua" w:hAnsi="Book Antiqua" w:cs="Times New Roman"/>
          <w:sz w:val="24"/>
          <w:szCs w:val="24"/>
          <w:lang w:val="en-US"/>
        </w:rPr>
        <w:t xml:space="preserve">. </w:t>
      </w:r>
      <w:r w:rsidR="00CF50F5" w:rsidRPr="00F252E3">
        <w:rPr>
          <w:rFonts w:ascii="Book Antiqua" w:hAnsi="Book Antiqua" w:cs="Times New Roman"/>
          <w:sz w:val="24"/>
          <w:szCs w:val="24"/>
          <w:lang w:val="en-US"/>
        </w:rPr>
        <w:t>M</w:t>
      </w:r>
      <w:r w:rsidR="00F21A93" w:rsidRPr="00F252E3">
        <w:rPr>
          <w:rFonts w:ascii="Book Antiqua" w:hAnsi="Book Antiqua" w:cs="Times New Roman"/>
          <w:sz w:val="24"/>
          <w:szCs w:val="24"/>
          <w:lang w:val="en-US"/>
        </w:rPr>
        <w:t xml:space="preserve">ild to </w:t>
      </w:r>
      <w:r w:rsidR="00FF7133" w:rsidRPr="00F252E3">
        <w:rPr>
          <w:rFonts w:ascii="Book Antiqua" w:hAnsi="Book Antiqua" w:cs="Times New Roman"/>
          <w:sz w:val="24"/>
          <w:szCs w:val="24"/>
          <w:lang w:val="en-US"/>
        </w:rPr>
        <w:t xml:space="preserve">moderate </w:t>
      </w:r>
      <w:r w:rsidR="00C54598" w:rsidRPr="00F252E3">
        <w:rPr>
          <w:rFonts w:ascii="Book Antiqua" w:hAnsi="Book Antiqua" w:cs="Times New Roman"/>
          <w:sz w:val="24"/>
          <w:szCs w:val="24"/>
          <w:lang w:val="en-US"/>
        </w:rPr>
        <w:t xml:space="preserve">elevation of </w:t>
      </w:r>
      <w:r w:rsidR="00FF7133" w:rsidRPr="00F252E3">
        <w:rPr>
          <w:rFonts w:ascii="Book Antiqua" w:hAnsi="Book Antiqua" w:cs="Times New Roman"/>
          <w:sz w:val="24"/>
          <w:szCs w:val="24"/>
          <w:lang w:val="en-US"/>
        </w:rPr>
        <w:t>aminotransferases</w:t>
      </w:r>
      <w:r w:rsidR="00F21A93" w:rsidRPr="00F252E3">
        <w:rPr>
          <w:rFonts w:ascii="Book Antiqua" w:hAnsi="Book Antiqua" w:cs="Times New Roman"/>
          <w:sz w:val="24"/>
          <w:szCs w:val="24"/>
          <w:lang w:val="en-US"/>
        </w:rPr>
        <w:t xml:space="preserve"> is </w:t>
      </w:r>
      <w:r w:rsidR="00F707CA" w:rsidRPr="00F252E3">
        <w:rPr>
          <w:rFonts w:ascii="Book Antiqua" w:hAnsi="Book Antiqua" w:cs="Times New Roman"/>
          <w:sz w:val="24"/>
          <w:szCs w:val="24"/>
          <w:lang w:val="en-US"/>
        </w:rPr>
        <w:t xml:space="preserve">often </w:t>
      </w:r>
      <w:r w:rsidR="00F21A93" w:rsidRPr="00F252E3">
        <w:rPr>
          <w:rFonts w:ascii="Book Antiqua" w:hAnsi="Book Antiqua" w:cs="Times New Roman"/>
          <w:sz w:val="24"/>
          <w:szCs w:val="24"/>
          <w:lang w:val="en-US"/>
        </w:rPr>
        <w:t>reported</w:t>
      </w:r>
      <w:r w:rsidR="00297269" w:rsidRPr="00F252E3">
        <w:rPr>
          <w:rFonts w:ascii="Book Antiqua" w:hAnsi="Book Antiqua" w:cs="Times New Roman"/>
          <w:sz w:val="24"/>
          <w:szCs w:val="24"/>
          <w:lang w:val="en-US"/>
        </w:rPr>
        <w:t>,</w:t>
      </w:r>
      <w:r w:rsidR="00CF50F5" w:rsidRPr="00F252E3">
        <w:rPr>
          <w:rFonts w:ascii="Book Antiqua" w:hAnsi="Book Antiqua" w:cs="Times New Roman"/>
          <w:sz w:val="24"/>
          <w:szCs w:val="24"/>
          <w:lang w:val="en-US"/>
        </w:rPr>
        <w:t xml:space="preserve"> but signs of significant liver injury are rather rare</w:t>
      </w:r>
      <w:r w:rsidR="00F21A93" w:rsidRPr="00F252E3">
        <w:rPr>
          <w:rFonts w:ascii="Book Antiqua" w:hAnsi="Book Antiqua" w:cs="Times New Roman"/>
          <w:sz w:val="24"/>
          <w:szCs w:val="24"/>
          <w:lang w:val="en-US"/>
        </w:rPr>
        <w:t xml:space="preserve">. </w:t>
      </w:r>
      <w:r w:rsidR="00203168" w:rsidRPr="00F252E3">
        <w:rPr>
          <w:rFonts w:ascii="Book Antiqua" w:hAnsi="Book Antiqua" w:cs="Times New Roman"/>
          <w:sz w:val="24"/>
          <w:szCs w:val="24"/>
          <w:lang w:val="en-US"/>
        </w:rPr>
        <w:t>On the contrary</w:t>
      </w:r>
      <w:r w:rsidR="00CF50F5" w:rsidRPr="00F252E3">
        <w:rPr>
          <w:rFonts w:ascii="Book Antiqua" w:hAnsi="Book Antiqua" w:cs="Times New Roman"/>
          <w:sz w:val="24"/>
          <w:szCs w:val="24"/>
          <w:lang w:val="en-US"/>
        </w:rPr>
        <w:t xml:space="preserve">, higher rates of GI symptoms and liver injury with greater elevations of aminotransferases, are associated with severe disease and are often seen in </w:t>
      </w:r>
      <w:r w:rsidR="00B56307" w:rsidRPr="00F252E3">
        <w:rPr>
          <w:rFonts w:ascii="Book Antiqua" w:hAnsi="Book Antiqua" w:cs="Times New Roman"/>
          <w:sz w:val="24"/>
          <w:szCs w:val="24"/>
          <w:lang w:val="en-US"/>
        </w:rPr>
        <w:t>Intensive Care Unit</w:t>
      </w:r>
      <w:r w:rsidR="00CF50F5" w:rsidRPr="00F252E3">
        <w:rPr>
          <w:rFonts w:ascii="Book Antiqua" w:hAnsi="Book Antiqua" w:cs="Times New Roman"/>
          <w:sz w:val="24"/>
          <w:szCs w:val="24"/>
          <w:lang w:val="en-US"/>
        </w:rPr>
        <w:t xml:space="preserve"> patients</w:t>
      </w:r>
      <w:r w:rsidR="00D43498" w:rsidRPr="00F252E3">
        <w:rPr>
          <w:rFonts w:ascii="Book Antiqua" w:hAnsi="Book Antiqua" w:cs="Times New Roman"/>
          <w:noProof/>
          <w:sz w:val="24"/>
          <w:szCs w:val="24"/>
          <w:vertAlign w:val="superscript"/>
          <w:lang w:val="en-US"/>
        </w:rPr>
        <w:t>[21–23]</w:t>
      </w:r>
      <w:r w:rsidR="007D4BA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 To date, there has been one case report of SARS-CoV-2 infection manifesting as acute hepatitis, without the presence of any respiratory symptoms, in a patient under therapy for HIV infecti</w:t>
      </w:r>
      <w:r w:rsidR="00205162" w:rsidRPr="00F252E3">
        <w:rPr>
          <w:rFonts w:ascii="Book Antiqua" w:hAnsi="Book Antiqua" w:cs="Times New Roman"/>
          <w:sz w:val="24"/>
          <w:szCs w:val="24"/>
          <w:lang w:val="en-US"/>
        </w:rPr>
        <w:t>on</w:t>
      </w:r>
      <w:r w:rsidR="00D43498" w:rsidRPr="00F252E3">
        <w:rPr>
          <w:rFonts w:ascii="Book Antiqua" w:hAnsi="Book Antiqua" w:cs="Times New Roman"/>
          <w:noProof/>
          <w:sz w:val="24"/>
          <w:szCs w:val="24"/>
          <w:vertAlign w:val="superscript"/>
          <w:lang w:val="en-US"/>
        </w:rPr>
        <w:t>[27]</w:t>
      </w:r>
      <w:r w:rsidR="00F21A93" w:rsidRPr="00F252E3">
        <w:rPr>
          <w:rFonts w:ascii="Book Antiqua" w:hAnsi="Book Antiqua" w:cs="Times New Roman"/>
          <w:sz w:val="24"/>
          <w:szCs w:val="24"/>
          <w:lang w:val="en-US"/>
        </w:rPr>
        <w:t>.</w:t>
      </w:r>
      <w:r w:rsidR="007D4BA5" w:rsidRPr="00F252E3">
        <w:rPr>
          <w:rFonts w:ascii="Book Antiqua" w:hAnsi="Book Antiqua" w:cs="Times New Roman"/>
          <w:sz w:val="24"/>
          <w:szCs w:val="24"/>
          <w:lang w:val="en-US"/>
        </w:rPr>
        <w:t xml:space="preserve"> </w:t>
      </w:r>
    </w:p>
    <w:p w14:paraId="15938546" w14:textId="1A2B18EB" w:rsidR="00A00D95" w:rsidRPr="00F252E3" w:rsidRDefault="00E306BC"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Lastly, data regarding children with COVID-19 is scarce</w:t>
      </w:r>
      <w:r w:rsidR="003B5119" w:rsidRPr="00F252E3">
        <w:rPr>
          <w:rFonts w:ascii="Book Antiqua" w:hAnsi="Book Antiqua" w:cs="Times New Roman"/>
          <w:sz w:val="24"/>
          <w:szCs w:val="24"/>
          <w:lang w:val="en-US"/>
        </w:rPr>
        <w:t xml:space="preserve">. </w:t>
      </w:r>
      <w:r w:rsidR="007671F8" w:rsidRPr="00F252E3">
        <w:rPr>
          <w:rFonts w:ascii="Book Antiqua" w:hAnsi="Book Antiqua" w:cs="Times New Roman"/>
          <w:sz w:val="24"/>
          <w:szCs w:val="24"/>
          <w:lang w:val="en-US"/>
        </w:rPr>
        <w:t>Although clinical presentation is similar to that in adults, i.e. upper respiratory symptoms (dry cough, nasal congestion, pharyngalgia) and diarrhea, pediatric patients develop milder clinical manifestations and biochemical and radiological abnormalities are less pronounced than in adults</w:t>
      </w:r>
      <w:r w:rsidR="00205162" w:rsidRPr="00F252E3">
        <w:rPr>
          <w:rFonts w:ascii="Book Antiqua" w:hAnsi="Book Antiqua" w:cs="Times New Roman"/>
          <w:noProof/>
          <w:sz w:val="24"/>
          <w:szCs w:val="24"/>
          <w:vertAlign w:val="superscript"/>
          <w:lang w:val="en-US"/>
        </w:rPr>
        <w:t>[7]</w:t>
      </w:r>
      <w:r w:rsidR="003B5119" w:rsidRPr="00F252E3">
        <w:rPr>
          <w:rFonts w:ascii="Book Antiqua" w:hAnsi="Book Antiqua" w:cs="Times New Roman"/>
          <w:sz w:val="24"/>
          <w:szCs w:val="24"/>
          <w:lang w:val="en-US"/>
        </w:rPr>
        <w:t xml:space="preserve">. </w:t>
      </w:r>
      <w:r w:rsidR="007671F8" w:rsidRPr="00F252E3">
        <w:rPr>
          <w:rFonts w:ascii="Book Antiqua" w:hAnsi="Book Antiqua" w:cs="Times New Roman"/>
          <w:sz w:val="24"/>
          <w:szCs w:val="24"/>
          <w:lang w:val="en-US"/>
        </w:rPr>
        <w:t>Specifically, high fever, lymphopenia, leukopenia or leukocytosis, and elevated transaminases are seldom seen in children</w:t>
      </w:r>
      <w:r w:rsidR="00D24FB7" w:rsidRPr="00F252E3">
        <w:rPr>
          <w:rFonts w:ascii="Book Antiqua" w:hAnsi="Book Antiqua" w:cs="Times New Roman"/>
          <w:noProof/>
          <w:sz w:val="24"/>
          <w:szCs w:val="24"/>
          <w:vertAlign w:val="superscript"/>
          <w:lang w:val="en-US"/>
        </w:rPr>
        <w:t>[7]</w:t>
      </w:r>
      <w:r w:rsidR="003B5119" w:rsidRPr="00F252E3">
        <w:rPr>
          <w:rFonts w:ascii="Book Antiqua" w:hAnsi="Book Antiqua" w:cs="Times New Roman"/>
          <w:sz w:val="24"/>
          <w:szCs w:val="24"/>
          <w:lang w:val="en-US"/>
        </w:rPr>
        <w:t>.</w:t>
      </w:r>
      <w:r w:rsidR="00042071" w:rsidRPr="00F252E3">
        <w:rPr>
          <w:rFonts w:ascii="Book Antiqua" w:hAnsi="Book Antiqua" w:cs="Times New Roman"/>
          <w:sz w:val="24"/>
          <w:szCs w:val="24"/>
          <w:lang w:val="en-US"/>
        </w:rPr>
        <w:t xml:space="preserve"> Nevertheless, </w:t>
      </w:r>
      <w:r w:rsidR="00FE5371" w:rsidRPr="00F252E3">
        <w:rPr>
          <w:rFonts w:ascii="Book Antiqua" w:hAnsi="Book Antiqua" w:cs="Times New Roman"/>
          <w:sz w:val="24"/>
          <w:szCs w:val="24"/>
          <w:lang w:val="en-US"/>
        </w:rPr>
        <w:t xml:space="preserve">there are recent reports from </w:t>
      </w:r>
      <w:r w:rsidR="009629AC" w:rsidRPr="00F252E3">
        <w:rPr>
          <w:rFonts w:ascii="Book Antiqua" w:hAnsi="Book Antiqua" w:cs="Times New Roman"/>
          <w:sz w:val="24"/>
          <w:szCs w:val="24"/>
          <w:lang w:val="en-US"/>
        </w:rPr>
        <w:t>United Kingdom</w:t>
      </w:r>
      <w:r w:rsidR="00FE5371" w:rsidRPr="00F252E3">
        <w:rPr>
          <w:rFonts w:ascii="Book Antiqua" w:hAnsi="Book Antiqua" w:cs="Times New Roman"/>
          <w:sz w:val="24"/>
          <w:szCs w:val="24"/>
          <w:lang w:val="en-US"/>
        </w:rPr>
        <w:t xml:space="preserve"> and other Western countries of cases of critically ill children presenting with features of </w:t>
      </w:r>
      <w:r w:rsidR="00042071" w:rsidRPr="00F252E3">
        <w:rPr>
          <w:rFonts w:ascii="Book Antiqua" w:hAnsi="Book Antiqua" w:cs="Times New Roman"/>
          <w:sz w:val="24"/>
          <w:szCs w:val="24"/>
          <w:lang w:val="en-US"/>
        </w:rPr>
        <w:t>multisystem inflammatory state, similar to toxic shock syndrome and Kawasaki disease linked to COVID-19, but further research on this topic is expected</w:t>
      </w:r>
      <w:r w:rsidR="009B4FA4" w:rsidRPr="00F252E3">
        <w:rPr>
          <w:rFonts w:ascii="Book Antiqua" w:hAnsi="Book Antiqua" w:cs="Times New Roman"/>
          <w:noProof/>
          <w:sz w:val="24"/>
          <w:szCs w:val="24"/>
          <w:vertAlign w:val="superscript"/>
          <w:lang w:val="en-US"/>
        </w:rPr>
        <w:t>[34,35]</w:t>
      </w:r>
      <w:r w:rsidR="00042071" w:rsidRPr="00F252E3">
        <w:rPr>
          <w:rFonts w:ascii="Book Antiqua" w:hAnsi="Book Antiqua" w:cs="Times New Roman"/>
          <w:sz w:val="24"/>
          <w:szCs w:val="24"/>
          <w:lang w:val="en-US"/>
        </w:rPr>
        <w:t>.</w:t>
      </w:r>
    </w:p>
    <w:p w14:paraId="73A4D5DF" w14:textId="09485162" w:rsidR="005678A1" w:rsidRPr="00F252E3" w:rsidRDefault="000E2C44" w:rsidP="00F252E3">
      <w:pPr>
        <w:snapToGrid w:val="0"/>
        <w:spacing w:after="0" w:line="360" w:lineRule="auto"/>
        <w:ind w:firstLineChars="100" w:firstLine="240"/>
        <w:jc w:val="both"/>
        <w:rPr>
          <w:rFonts w:ascii="Book Antiqua" w:hAnsi="Book Antiqua" w:cs="Times New Roman"/>
          <w:sz w:val="24"/>
          <w:szCs w:val="24"/>
        </w:rPr>
      </w:pPr>
      <w:r w:rsidRPr="00F252E3">
        <w:rPr>
          <w:rFonts w:ascii="Book Antiqua" w:hAnsi="Book Antiqua" w:cs="Times New Roman"/>
          <w:sz w:val="24"/>
          <w:szCs w:val="24"/>
          <w:lang w:val="en-US"/>
        </w:rPr>
        <w:t xml:space="preserve">Finally, and in addition of the above, </w:t>
      </w:r>
      <w:r w:rsidRPr="00F252E3">
        <w:rPr>
          <w:rFonts w:ascii="Book Antiqua" w:hAnsi="Book Antiqua" w:cs="Times New Roman"/>
          <w:sz w:val="24"/>
          <w:szCs w:val="24"/>
        </w:rPr>
        <w:t>a</w:t>
      </w:r>
      <w:r w:rsidR="005678A1" w:rsidRPr="00F252E3">
        <w:rPr>
          <w:rFonts w:ascii="Book Antiqua" w:hAnsi="Book Antiqua" w:cs="Times New Roman"/>
          <w:sz w:val="24"/>
          <w:szCs w:val="24"/>
        </w:rPr>
        <w:t xml:space="preserve">s these </w:t>
      </w:r>
      <w:r w:rsidR="000309CE" w:rsidRPr="00F252E3">
        <w:rPr>
          <w:rFonts w:ascii="Book Antiqua" w:hAnsi="Book Antiqua" w:cs="Times New Roman"/>
          <w:sz w:val="24"/>
          <w:szCs w:val="24"/>
        </w:rPr>
        <w:t xml:space="preserve">GI </w:t>
      </w:r>
      <w:r w:rsidR="005678A1" w:rsidRPr="00F252E3">
        <w:rPr>
          <w:rFonts w:ascii="Book Antiqua" w:hAnsi="Book Antiqua" w:cs="Times New Roman"/>
          <w:sz w:val="24"/>
          <w:szCs w:val="24"/>
        </w:rPr>
        <w:t xml:space="preserve">symptoms are not specific and may develop in patients without COVID-19, such as patients with peptic ulcer disease, inflammatory bowel disease, other gastrointestinal infections, intake of NSAIDs, antibiotics, PPIs, or traditional remedies etc., it is of utmost importance that physicians and radiologists are fully aware to suspect underlying COVID-19 even in patients </w:t>
      </w:r>
      <w:r w:rsidR="00205162" w:rsidRPr="00F252E3">
        <w:rPr>
          <w:rFonts w:ascii="Book Antiqua" w:hAnsi="Book Antiqua" w:cs="Times New Roman"/>
          <w:sz w:val="24"/>
          <w:szCs w:val="24"/>
        </w:rPr>
        <w:t>with pre-existing GI conditions</w:t>
      </w:r>
      <w:r w:rsidR="009B4FA4" w:rsidRPr="00F252E3">
        <w:rPr>
          <w:rFonts w:ascii="Book Antiqua" w:hAnsi="Book Antiqua" w:cs="Times New Roman"/>
          <w:noProof/>
          <w:sz w:val="24"/>
          <w:szCs w:val="24"/>
          <w:vertAlign w:val="superscript"/>
        </w:rPr>
        <w:t>[36]</w:t>
      </w:r>
      <w:r w:rsidR="005678A1" w:rsidRPr="00F252E3">
        <w:rPr>
          <w:rFonts w:ascii="Book Antiqua" w:hAnsi="Book Antiqua" w:cs="Times New Roman"/>
          <w:sz w:val="24"/>
          <w:szCs w:val="24"/>
        </w:rPr>
        <w:t xml:space="preserve">. </w:t>
      </w:r>
    </w:p>
    <w:p w14:paraId="3275CBA4" w14:textId="77777777" w:rsidR="002A601A" w:rsidRPr="00F252E3" w:rsidRDefault="002A601A" w:rsidP="00F252E3">
      <w:pPr>
        <w:snapToGrid w:val="0"/>
        <w:spacing w:after="0" w:line="360" w:lineRule="auto"/>
        <w:jc w:val="both"/>
        <w:rPr>
          <w:rFonts w:ascii="Book Antiqua" w:hAnsi="Book Antiqua" w:cs="Times New Roman"/>
          <w:sz w:val="24"/>
          <w:szCs w:val="24"/>
        </w:rPr>
      </w:pPr>
    </w:p>
    <w:p w14:paraId="6C1215B6" w14:textId="15394B85" w:rsidR="002A601A" w:rsidRPr="00F252E3" w:rsidRDefault="002A601A" w:rsidP="00F252E3">
      <w:pPr>
        <w:snapToGrid w:val="0"/>
        <w:spacing w:after="0" w:line="360" w:lineRule="auto"/>
        <w:jc w:val="both"/>
        <w:rPr>
          <w:rFonts w:ascii="Book Antiqua" w:hAnsi="Book Antiqua" w:cs="Times New Roman"/>
          <w:b/>
          <w:caps/>
          <w:sz w:val="24"/>
          <w:szCs w:val="24"/>
          <w:u w:val="single"/>
          <w:lang w:val="en-US"/>
        </w:rPr>
      </w:pPr>
      <w:r w:rsidRPr="00F252E3">
        <w:rPr>
          <w:rFonts w:ascii="Book Antiqua" w:hAnsi="Book Antiqua" w:cs="Times New Roman"/>
          <w:b/>
          <w:caps/>
          <w:sz w:val="24"/>
          <w:szCs w:val="24"/>
          <w:u w:val="single"/>
          <w:lang w:val="en-US"/>
        </w:rPr>
        <w:t>Pathophysiology</w:t>
      </w:r>
      <w:r w:rsidR="0083623A" w:rsidRPr="00F252E3">
        <w:rPr>
          <w:rFonts w:ascii="Book Antiqua" w:hAnsi="Book Antiqua" w:cs="Times New Roman"/>
          <w:b/>
          <w:caps/>
          <w:sz w:val="24"/>
          <w:szCs w:val="24"/>
          <w:u w:val="single"/>
          <w:lang w:val="en-US"/>
        </w:rPr>
        <w:t xml:space="preserve"> </w:t>
      </w:r>
      <w:r w:rsidR="004023B7" w:rsidRPr="00F252E3">
        <w:rPr>
          <w:rFonts w:ascii="Book Antiqua" w:hAnsi="Book Antiqua" w:cs="Times New Roman"/>
          <w:b/>
          <w:caps/>
          <w:sz w:val="24"/>
          <w:szCs w:val="24"/>
          <w:u w:val="single"/>
          <w:lang w:val="en-US"/>
        </w:rPr>
        <w:t>of gastrointestinal</w:t>
      </w:r>
      <w:r w:rsidR="0047536A" w:rsidRPr="00F252E3">
        <w:rPr>
          <w:rFonts w:ascii="Book Antiqua" w:hAnsi="Book Antiqua" w:cs="Times New Roman"/>
          <w:b/>
          <w:caps/>
          <w:sz w:val="24"/>
          <w:szCs w:val="24"/>
          <w:u w:val="single"/>
          <w:lang w:val="en-US"/>
        </w:rPr>
        <w:t xml:space="preserve"> and liver</w:t>
      </w:r>
      <w:r w:rsidR="004023B7" w:rsidRPr="00F252E3">
        <w:rPr>
          <w:rFonts w:ascii="Book Antiqua" w:hAnsi="Book Antiqua" w:cs="Times New Roman"/>
          <w:b/>
          <w:caps/>
          <w:sz w:val="24"/>
          <w:szCs w:val="24"/>
          <w:u w:val="single"/>
          <w:lang w:val="en-US"/>
        </w:rPr>
        <w:t xml:space="preserve"> manifestations</w:t>
      </w:r>
    </w:p>
    <w:p w14:paraId="0CD7DDBB" w14:textId="78BF8816" w:rsidR="002A601A" w:rsidRPr="00F252E3" w:rsidRDefault="000E0DE8"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As discussed previously, SARS-C</w:t>
      </w:r>
      <w:r w:rsidR="00BB41AB" w:rsidRPr="00F252E3">
        <w:rPr>
          <w:rFonts w:ascii="Book Antiqua" w:hAnsi="Book Antiqua" w:cs="Times New Roman"/>
          <w:sz w:val="24"/>
          <w:szCs w:val="24"/>
          <w:lang w:val="en-US"/>
        </w:rPr>
        <w:t>o</w:t>
      </w:r>
      <w:r w:rsidRPr="00F252E3">
        <w:rPr>
          <w:rFonts w:ascii="Book Antiqua" w:hAnsi="Book Antiqua" w:cs="Times New Roman"/>
          <w:sz w:val="24"/>
          <w:szCs w:val="24"/>
          <w:lang w:val="en-US"/>
        </w:rPr>
        <w:t>V-2 enters and replicates into cells by</w:t>
      </w:r>
      <w:r w:rsidR="00F8129B" w:rsidRPr="00F252E3">
        <w:rPr>
          <w:rFonts w:ascii="Book Antiqua" w:hAnsi="Book Antiqua" w:cs="Times New Roman"/>
          <w:sz w:val="24"/>
          <w:szCs w:val="24"/>
          <w:lang w:val="en-US"/>
        </w:rPr>
        <w:t xml:space="preserve"> binding to its </w:t>
      </w:r>
      <w:r w:rsidR="00666C5C" w:rsidRPr="00F252E3">
        <w:rPr>
          <w:rFonts w:ascii="Book Antiqua" w:hAnsi="Book Antiqua" w:cs="Times New Roman"/>
          <w:sz w:val="24"/>
          <w:szCs w:val="24"/>
          <w:lang w:val="en-US"/>
        </w:rPr>
        <w:t xml:space="preserve">ACE2 </w:t>
      </w:r>
      <w:r w:rsidR="00F8129B" w:rsidRPr="00F252E3">
        <w:rPr>
          <w:rFonts w:ascii="Book Antiqua" w:hAnsi="Book Antiqua" w:cs="Times New Roman"/>
          <w:sz w:val="24"/>
          <w:szCs w:val="24"/>
          <w:lang w:val="en-US"/>
        </w:rPr>
        <w:t>receptor</w:t>
      </w:r>
      <w:r w:rsidR="00D24FB7" w:rsidRPr="00F252E3">
        <w:rPr>
          <w:rFonts w:ascii="Book Antiqua" w:hAnsi="Book Antiqua" w:cs="Times New Roman"/>
          <w:noProof/>
          <w:sz w:val="24"/>
          <w:szCs w:val="24"/>
          <w:vertAlign w:val="superscript"/>
          <w:lang w:val="en-US"/>
        </w:rPr>
        <w:t>[8]</w:t>
      </w:r>
      <w:r w:rsidR="002A601A" w:rsidRPr="00F252E3">
        <w:rPr>
          <w:rFonts w:ascii="Book Antiqua" w:hAnsi="Book Antiqua" w:cs="Times New Roman"/>
          <w:sz w:val="24"/>
          <w:szCs w:val="24"/>
          <w:lang w:val="en-US"/>
        </w:rPr>
        <w:t xml:space="preserve">. </w:t>
      </w:r>
      <w:r w:rsidR="00F8129B" w:rsidRPr="00F252E3">
        <w:rPr>
          <w:rFonts w:ascii="Book Antiqua" w:hAnsi="Book Antiqua" w:cs="Times New Roman"/>
          <w:sz w:val="24"/>
          <w:szCs w:val="24"/>
          <w:lang w:val="en-US"/>
        </w:rPr>
        <w:t>ACE2 receptor is expressed in type 2 alveolar cells</w:t>
      </w:r>
      <w:r w:rsidR="00666C5C" w:rsidRPr="00F252E3">
        <w:rPr>
          <w:rFonts w:ascii="Book Antiqua" w:hAnsi="Book Antiqua" w:cs="Times New Roman"/>
          <w:sz w:val="24"/>
          <w:szCs w:val="24"/>
          <w:lang w:val="en-US"/>
        </w:rPr>
        <w:t>, but</w:t>
      </w:r>
      <w:r w:rsidR="00F8129B" w:rsidRPr="00F252E3">
        <w:rPr>
          <w:rFonts w:ascii="Book Antiqua" w:hAnsi="Book Antiqua" w:cs="Times New Roman"/>
          <w:sz w:val="24"/>
          <w:szCs w:val="24"/>
          <w:lang w:val="en-US"/>
        </w:rPr>
        <w:t xml:space="preserve"> abundant expression of ACE2 has been found in epithelial cells throughout the </w:t>
      </w:r>
      <w:r w:rsidR="000309CE" w:rsidRPr="00F252E3">
        <w:rPr>
          <w:rFonts w:ascii="Book Antiqua" w:hAnsi="Book Antiqua" w:cs="Times New Roman"/>
          <w:sz w:val="24"/>
          <w:szCs w:val="24"/>
          <w:lang w:val="en-US"/>
        </w:rPr>
        <w:t xml:space="preserve">GI </w:t>
      </w:r>
      <w:r w:rsidR="00205162" w:rsidRPr="00F252E3">
        <w:rPr>
          <w:rFonts w:ascii="Book Antiqua" w:hAnsi="Book Antiqua" w:cs="Times New Roman"/>
          <w:sz w:val="24"/>
          <w:szCs w:val="24"/>
          <w:lang w:val="en-US"/>
        </w:rPr>
        <w:t>tract and cholangiocytes</w:t>
      </w:r>
      <w:r w:rsidR="00D24FB7" w:rsidRPr="00F252E3">
        <w:rPr>
          <w:rFonts w:ascii="Book Antiqua" w:hAnsi="Book Antiqua" w:cs="Times New Roman"/>
          <w:noProof/>
          <w:sz w:val="24"/>
          <w:szCs w:val="24"/>
          <w:vertAlign w:val="superscript"/>
          <w:lang w:val="en-US"/>
        </w:rPr>
        <w:t>[8]</w:t>
      </w:r>
      <w:r w:rsidR="00472E0D" w:rsidRPr="00F252E3">
        <w:rPr>
          <w:rFonts w:ascii="Book Antiqua" w:hAnsi="Book Antiqua" w:cs="Times New Roman"/>
          <w:sz w:val="24"/>
          <w:szCs w:val="24"/>
          <w:lang w:val="en-US"/>
        </w:rPr>
        <w:t>.</w:t>
      </w:r>
      <w:r w:rsidR="0081587C" w:rsidRPr="00F252E3">
        <w:rPr>
          <w:rFonts w:ascii="Book Antiqua" w:hAnsi="Book Antiqua" w:cs="Times New Roman"/>
          <w:sz w:val="24"/>
          <w:szCs w:val="24"/>
          <w:lang w:val="en-US"/>
        </w:rPr>
        <w:t xml:space="preserve"> Distribution of ACE2 staining positivity is mainly in the cytoplasm of the epithelial cells of the stomach and intestine and the cilia of glandular epithelial cells.</w:t>
      </w:r>
      <w:r w:rsidR="002A601A" w:rsidRPr="00F252E3">
        <w:rPr>
          <w:rFonts w:ascii="Book Antiqua" w:hAnsi="Book Antiqua" w:cs="Times New Roman"/>
          <w:sz w:val="24"/>
          <w:szCs w:val="24"/>
          <w:lang w:val="en-US"/>
        </w:rPr>
        <w:t xml:space="preserve"> </w:t>
      </w:r>
      <w:r w:rsidR="00E43F91" w:rsidRPr="00F252E3">
        <w:rPr>
          <w:rFonts w:ascii="Book Antiqua" w:hAnsi="Book Antiqua" w:cs="Times New Roman"/>
          <w:sz w:val="24"/>
          <w:szCs w:val="24"/>
          <w:lang w:val="en-US"/>
        </w:rPr>
        <w:t xml:space="preserve">In </w:t>
      </w:r>
      <w:r w:rsidR="00E65AA1" w:rsidRPr="00F252E3">
        <w:rPr>
          <w:rFonts w:ascii="Book Antiqua" w:hAnsi="Book Antiqua" w:cs="Times New Roman"/>
          <w:sz w:val="24"/>
          <w:szCs w:val="24"/>
          <w:lang w:val="en-US"/>
        </w:rPr>
        <w:t>COVID-19 patients</w:t>
      </w:r>
      <w:r w:rsidR="00E43F91" w:rsidRPr="00F252E3">
        <w:rPr>
          <w:rFonts w:ascii="Book Antiqua" w:hAnsi="Book Antiqua" w:cs="Times New Roman"/>
          <w:sz w:val="24"/>
          <w:szCs w:val="24"/>
          <w:lang w:val="en-US"/>
        </w:rPr>
        <w:t xml:space="preserve">, the presence of viral nucleocapsid protein has been verified in almost the entirety of the </w:t>
      </w:r>
      <w:r w:rsidR="00826E97" w:rsidRPr="00F252E3">
        <w:rPr>
          <w:rFonts w:ascii="Book Antiqua" w:hAnsi="Book Antiqua" w:cs="Times New Roman"/>
          <w:sz w:val="24"/>
          <w:szCs w:val="24"/>
          <w:lang w:val="en-US"/>
        </w:rPr>
        <w:t xml:space="preserve">GI </w:t>
      </w:r>
      <w:r w:rsidR="00E43F91" w:rsidRPr="00F252E3">
        <w:rPr>
          <w:rFonts w:ascii="Book Antiqua" w:hAnsi="Book Antiqua" w:cs="Times New Roman"/>
          <w:sz w:val="24"/>
          <w:szCs w:val="24"/>
          <w:lang w:val="en-US"/>
        </w:rPr>
        <w:t>lumen, such as gastric, duodenal and rectal glandular epithelial cells, apart from the esophagus.</w:t>
      </w:r>
      <w:r w:rsidR="00960D62" w:rsidRPr="00F252E3">
        <w:rPr>
          <w:rFonts w:ascii="Book Antiqua" w:hAnsi="Book Antiqua" w:cs="Times New Roman"/>
          <w:sz w:val="24"/>
          <w:szCs w:val="24"/>
          <w:lang w:val="en-US"/>
        </w:rPr>
        <w:t xml:space="preserve"> </w:t>
      </w:r>
      <w:r w:rsidR="00E43F91" w:rsidRPr="00F252E3">
        <w:rPr>
          <w:rFonts w:ascii="Book Antiqua" w:hAnsi="Book Antiqua" w:cs="Times New Roman"/>
          <w:sz w:val="24"/>
          <w:szCs w:val="24"/>
          <w:lang w:val="en-US"/>
        </w:rPr>
        <w:t xml:space="preserve">From a histological point of view, the epithelium of the digestive tract shows plasmacytic and lymphocytic infiltration with interstitial </w:t>
      </w:r>
      <w:r w:rsidR="008E4EB5" w:rsidRPr="00F252E3">
        <w:rPr>
          <w:rFonts w:ascii="Book Antiqua" w:hAnsi="Book Antiqua" w:cs="Times New Roman"/>
          <w:sz w:val="24"/>
          <w:szCs w:val="24"/>
          <w:lang w:val="en-US"/>
        </w:rPr>
        <w:t>edema</w:t>
      </w:r>
      <w:r w:rsidR="00E43F91" w:rsidRPr="00F252E3">
        <w:rPr>
          <w:rFonts w:ascii="Book Antiqua" w:hAnsi="Book Antiqua" w:cs="Times New Roman"/>
          <w:sz w:val="24"/>
          <w:szCs w:val="24"/>
          <w:lang w:val="en-US"/>
        </w:rPr>
        <w:t xml:space="preserve">, mainly in the stomach, duodenum and rectum and more patchy lymphocytic infiltration in the esophagus. </w:t>
      </w:r>
      <w:r w:rsidR="00CD1B0B" w:rsidRPr="00F252E3">
        <w:rPr>
          <w:rFonts w:ascii="Book Antiqua" w:hAnsi="Book Antiqua" w:cs="Times New Roman"/>
          <w:sz w:val="24"/>
          <w:szCs w:val="24"/>
          <w:lang w:val="en-US"/>
        </w:rPr>
        <w:t>Thus, SARS-CoV-2 may cause digestive symptoms either by direct viral invasion in target cells and/or immune-mediated tissue and end-organ injury</w:t>
      </w:r>
      <w:r w:rsidR="00D43498" w:rsidRPr="00F252E3">
        <w:rPr>
          <w:rFonts w:ascii="Book Antiqua" w:hAnsi="Book Antiqua" w:cs="Times New Roman"/>
          <w:noProof/>
          <w:sz w:val="24"/>
          <w:szCs w:val="24"/>
          <w:vertAlign w:val="superscript"/>
          <w:lang w:val="en-US"/>
        </w:rPr>
        <w:t>[8,25]</w:t>
      </w:r>
      <w:r w:rsidR="00E43F91" w:rsidRPr="00F252E3">
        <w:rPr>
          <w:rFonts w:ascii="Book Antiqua" w:hAnsi="Book Antiqua" w:cs="Times New Roman"/>
          <w:sz w:val="24"/>
          <w:szCs w:val="24"/>
          <w:lang w:val="en-US"/>
        </w:rPr>
        <w:t xml:space="preserve">. </w:t>
      </w:r>
      <w:r w:rsidR="00CD1B0B" w:rsidRPr="00F252E3">
        <w:rPr>
          <w:rFonts w:ascii="Book Antiqua" w:hAnsi="Book Antiqua" w:cs="Times New Roman"/>
          <w:sz w:val="24"/>
          <w:szCs w:val="24"/>
          <w:lang w:val="en-US"/>
        </w:rPr>
        <w:t>However, symptoms of COVID-19 might be indirectly caused by infection-induced respiratory complications, which lead to tissue hypoxia, loss of cell integrity, cell injury and finally cell death</w:t>
      </w:r>
      <w:r w:rsidR="00E43F91" w:rsidRPr="00F252E3">
        <w:rPr>
          <w:rFonts w:ascii="Book Antiqua" w:hAnsi="Book Antiqua" w:cs="Times New Roman"/>
          <w:sz w:val="24"/>
          <w:szCs w:val="24"/>
          <w:lang w:val="en-US"/>
        </w:rPr>
        <w:t xml:space="preserve">. In favor of this hypothesis is the common use of antibiotics, NSAIDs and corticosteroids </w:t>
      </w:r>
      <w:r w:rsidR="00C43C1B" w:rsidRPr="00F252E3">
        <w:rPr>
          <w:rFonts w:ascii="Book Antiqua" w:hAnsi="Book Antiqua" w:cs="Times New Roman"/>
          <w:sz w:val="24"/>
          <w:szCs w:val="24"/>
          <w:lang w:val="en-US"/>
        </w:rPr>
        <w:t>for the treatment</w:t>
      </w:r>
      <w:r w:rsidR="00E43F91" w:rsidRPr="00F252E3">
        <w:rPr>
          <w:rFonts w:ascii="Book Antiqua" w:hAnsi="Book Antiqua" w:cs="Times New Roman"/>
          <w:sz w:val="24"/>
          <w:szCs w:val="24"/>
          <w:lang w:val="en-US"/>
        </w:rPr>
        <w:t xml:space="preserve"> of tissue hyp</w:t>
      </w:r>
      <w:r w:rsidR="00596085" w:rsidRPr="00F252E3">
        <w:rPr>
          <w:rFonts w:ascii="Book Antiqua" w:hAnsi="Book Antiqua" w:cs="Times New Roman"/>
          <w:sz w:val="24"/>
          <w:szCs w:val="24"/>
          <w:lang w:val="en-US"/>
        </w:rPr>
        <w:t>oxia in critically ill patients</w:t>
      </w:r>
      <w:r w:rsidR="00D43498" w:rsidRPr="00F252E3">
        <w:rPr>
          <w:rFonts w:ascii="Book Antiqua" w:hAnsi="Book Antiqua" w:cs="Times New Roman"/>
          <w:noProof/>
          <w:sz w:val="24"/>
          <w:szCs w:val="24"/>
          <w:vertAlign w:val="superscript"/>
          <w:lang w:val="en-US"/>
        </w:rPr>
        <w:t>[25]</w:t>
      </w:r>
      <w:r w:rsidR="00E43F91" w:rsidRPr="00F252E3">
        <w:rPr>
          <w:rFonts w:ascii="Book Antiqua" w:hAnsi="Book Antiqua" w:cs="Times New Roman"/>
          <w:sz w:val="24"/>
          <w:szCs w:val="24"/>
          <w:lang w:val="en-US"/>
        </w:rPr>
        <w:t xml:space="preserve">. </w:t>
      </w:r>
      <w:r w:rsidR="00C43C1B" w:rsidRPr="00F252E3">
        <w:rPr>
          <w:rFonts w:ascii="Book Antiqua" w:hAnsi="Book Antiqua" w:cs="Times New Roman"/>
          <w:sz w:val="24"/>
          <w:szCs w:val="24"/>
        </w:rPr>
        <w:t xml:space="preserve">However, as </w:t>
      </w:r>
      <w:r w:rsidR="00C43C1B" w:rsidRPr="00F252E3">
        <w:rPr>
          <w:rFonts w:ascii="Book Antiqua" w:hAnsi="Book Antiqua" w:cs="Times New Roman"/>
          <w:sz w:val="24"/>
          <w:szCs w:val="24"/>
          <w:lang w:val="en-US"/>
        </w:rPr>
        <w:t xml:space="preserve">many patients developed diarrhea after hospitalization or after administration of </w:t>
      </w:r>
      <w:r w:rsidR="00C43C1B" w:rsidRPr="00F252E3">
        <w:rPr>
          <w:rFonts w:ascii="Book Antiqua" w:hAnsi="Book Antiqua" w:cs="Times New Roman"/>
          <w:sz w:val="24"/>
          <w:szCs w:val="24"/>
        </w:rPr>
        <w:t>medication,</w:t>
      </w:r>
      <w:r w:rsidR="00C43C1B" w:rsidRPr="00F252E3">
        <w:rPr>
          <w:rFonts w:ascii="Book Antiqua" w:hAnsi="Book Antiqua" w:cs="Times New Roman"/>
          <w:sz w:val="24"/>
          <w:szCs w:val="24"/>
          <w:lang w:val="en-US"/>
        </w:rPr>
        <w:t xml:space="preserve"> drug-induced GI manifestations, such </w:t>
      </w:r>
      <w:r w:rsidR="003B3F8F" w:rsidRPr="00F252E3">
        <w:rPr>
          <w:rFonts w:ascii="Book Antiqua" w:hAnsi="Book Antiqua" w:cs="Times New Roman"/>
          <w:sz w:val="24"/>
          <w:szCs w:val="24"/>
          <w:lang w:val="en-US"/>
        </w:rPr>
        <w:t xml:space="preserve">as </w:t>
      </w:r>
      <w:r w:rsidR="00C43C1B" w:rsidRPr="00F252E3">
        <w:rPr>
          <w:rFonts w:ascii="Book Antiqua" w:hAnsi="Book Antiqua" w:cs="Times New Roman"/>
          <w:sz w:val="24"/>
          <w:szCs w:val="24"/>
          <w:lang w:val="en-US"/>
        </w:rPr>
        <w:t>nausea, abdominal pain, and diarrhea, cannot be excluded</w:t>
      </w:r>
      <w:r w:rsidR="00D43498" w:rsidRPr="00F252E3">
        <w:rPr>
          <w:rFonts w:ascii="Book Antiqua" w:hAnsi="Book Antiqua" w:cs="Times New Roman"/>
          <w:noProof/>
          <w:sz w:val="24"/>
          <w:szCs w:val="24"/>
          <w:vertAlign w:val="superscript"/>
          <w:lang w:val="en-US"/>
        </w:rPr>
        <w:t>[25]</w:t>
      </w:r>
      <w:r w:rsidR="00472E0D" w:rsidRPr="00F252E3">
        <w:rPr>
          <w:rFonts w:ascii="Book Antiqua" w:hAnsi="Book Antiqua" w:cs="Times New Roman"/>
          <w:sz w:val="24"/>
          <w:szCs w:val="24"/>
          <w:lang w:val="en-US"/>
        </w:rPr>
        <w:t>.</w:t>
      </w:r>
    </w:p>
    <w:p w14:paraId="1C7B6E77" w14:textId="2D6F96E5" w:rsidR="006475B1" w:rsidRPr="00F252E3" w:rsidRDefault="00527EE6"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Liver exposure to SARS-CoV-2 is unavoidable.</w:t>
      </w:r>
      <w:r w:rsidR="002A601A" w:rsidRPr="00F252E3">
        <w:rPr>
          <w:rFonts w:ascii="Book Antiqua" w:hAnsi="Book Antiqua" w:cs="Times New Roman"/>
          <w:sz w:val="24"/>
          <w:szCs w:val="24"/>
          <w:lang w:val="en-US"/>
        </w:rPr>
        <w:t xml:space="preserve"> The presence of ACE2 receptors in cholangiocytes supports a retrograde mode of liver damage following the entrance of the virus in bile tree cells</w:t>
      </w:r>
      <w:r w:rsidR="00D43498" w:rsidRPr="00F252E3">
        <w:rPr>
          <w:rFonts w:ascii="Book Antiqua" w:hAnsi="Book Antiqua" w:cs="Times New Roman"/>
          <w:noProof/>
          <w:sz w:val="24"/>
          <w:szCs w:val="24"/>
          <w:vertAlign w:val="superscript"/>
          <w:lang w:val="en-US"/>
        </w:rPr>
        <w:t>[7,23]</w:t>
      </w:r>
      <w:r w:rsidR="00472E0D" w:rsidRPr="00F252E3">
        <w:rPr>
          <w:rFonts w:ascii="Book Antiqua" w:hAnsi="Book Antiqua" w:cs="Times New Roman"/>
          <w:sz w:val="24"/>
          <w:szCs w:val="24"/>
          <w:lang w:val="en-US"/>
        </w:rPr>
        <w:t>.</w:t>
      </w:r>
      <w:r w:rsidR="002A601A" w:rsidRPr="00F252E3">
        <w:rPr>
          <w:rFonts w:ascii="Book Antiqua" w:hAnsi="Book Antiqua" w:cs="Times New Roman"/>
          <w:sz w:val="24"/>
          <w:szCs w:val="24"/>
          <w:lang w:val="en-US"/>
        </w:rPr>
        <w:t xml:space="preserve"> </w:t>
      </w:r>
      <w:r w:rsidR="001C2197" w:rsidRPr="00F252E3">
        <w:rPr>
          <w:rFonts w:ascii="Book Antiqua" w:hAnsi="Book Antiqua" w:cs="Times New Roman"/>
          <w:sz w:val="24"/>
          <w:szCs w:val="24"/>
          <w:lang w:val="en-US"/>
        </w:rPr>
        <w:t>Liver biopsies confirm the presence of viral RNA in liver tissues</w:t>
      </w:r>
      <w:r w:rsidR="002A601A" w:rsidRPr="00F252E3">
        <w:rPr>
          <w:rFonts w:ascii="Book Antiqua" w:hAnsi="Book Antiqua" w:cs="Times New Roman"/>
          <w:sz w:val="24"/>
          <w:szCs w:val="24"/>
          <w:lang w:val="en-US"/>
        </w:rPr>
        <w:t>. Furthermore, atypical signs of hepatocyte injury have been presented, such as</w:t>
      </w:r>
      <w:r w:rsidR="00960D62" w:rsidRPr="00F252E3">
        <w:rPr>
          <w:rFonts w:ascii="Book Antiqua" w:hAnsi="Book Antiqua" w:cs="Times New Roman"/>
          <w:sz w:val="24"/>
          <w:szCs w:val="24"/>
          <w:lang w:val="en-US"/>
        </w:rPr>
        <w:t xml:space="preserve"> </w:t>
      </w:r>
      <w:r w:rsidR="002A601A" w:rsidRPr="00F252E3">
        <w:rPr>
          <w:rFonts w:ascii="Book Antiqua" w:hAnsi="Book Antiqua" w:cs="Times New Roman"/>
          <w:sz w:val="24"/>
          <w:szCs w:val="24"/>
          <w:lang w:val="en-US"/>
        </w:rPr>
        <w:t xml:space="preserve">cell apoptosis along with </w:t>
      </w:r>
      <w:r w:rsidR="002A601A" w:rsidRPr="00F252E3">
        <w:rPr>
          <w:rFonts w:ascii="Book Antiqua" w:hAnsi="Book Antiqua" w:cs="Times New Roman"/>
          <w:sz w:val="24"/>
          <w:szCs w:val="24"/>
          <w:lang w:val="en-US"/>
        </w:rPr>
        <w:lastRenderedPageBreak/>
        <w:t>ballooning, acidophilic bodies and lobular inflammation, corroborating the mechanism of direct viral injury</w:t>
      </w:r>
      <w:r w:rsidR="00D24FB7" w:rsidRPr="00F252E3">
        <w:rPr>
          <w:rFonts w:ascii="Book Antiqua" w:hAnsi="Book Antiqua" w:cs="Times New Roman"/>
          <w:noProof/>
          <w:sz w:val="24"/>
          <w:szCs w:val="24"/>
          <w:vertAlign w:val="superscript"/>
          <w:lang w:val="en-US"/>
        </w:rPr>
        <w:t>[10]</w:t>
      </w:r>
      <w:r w:rsidR="002A601A" w:rsidRPr="00F252E3">
        <w:rPr>
          <w:rFonts w:ascii="Book Antiqua" w:hAnsi="Book Antiqua" w:cs="Times New Roman"/>
          <w:sz w:val="24"/>
          <w:szCs w:val="24"/>
          <w:lang w:val="en-US"/>
        </w:rPr>
        <w:t xml:space="preserve">. </w:t>
      </w:r>
      <w:r w:rsidR="001B7AC1" w:rsidRPr="00F252E3">
        <w:rPr>
          <w:rFonts w:ascii="Book Antiqua" w:hAnsi="Book Antiqua" w:cs="Times New Roman"/>
          <w:sz w:val="24"/>
          <w:szCs w:val="24"/>
          <w:lang w:val="en-US"/>
        </w:rPr>
        <w:t>Liver injury may also be induced by treatment, as drugs particularly associated with liver injury, such as antibiotics, antiretrovirals and NSAIDs, are regularly administered to COVID-19 patients</w:t>
      </w:r>
      <w:r w:rsidR="002A601A" w:rsidRPr="00F252E3">
        <w:rPr>
          <w:rFonts w:ascii="Book Antiqua" w:hAnsi="Book Antiqua" w:cs="Times New Roman"/>
          <w:sz w:val="24"/>
          <w:szCs w:val="24"/>
          <w:lang w:val="en-US"/>
        </w:rPr>
        <w:t xml:space="preserve">. </w:t>
      </w:r>
      <w:r w:rsidR="001B7AC1" w:rsidRPr="00F252E3">
        <w:rPr>
          <w:rFonts w:ascii="Book Antiqua" w:hAnsi="Book Antiqua" w:cs="Times New Roman"/>
          <w:sz w:val="24"/>
          <w:szCs w:val="24"/>
          <w:lang w:val="en-US"/>
        </w:rPr>
        <w:t>Last but not least, SARS-CoV-2 may trigger the massive release of pro-inflammatory cytokines leading to cardio-pulmonary manifestations, tissue hypoxia and thrombosis</w:t>
      </w:r>
      <w:r w:rsidR="003B3F8F" w:rsidRPr="00F252E3">
        <w:rPr>
          <w:rFonts w:ascii="Book Antiqua" w:hAnsi="Book Antiqua" w:cs="Times New Roman"/>
          <w:sz w:val="24"/>
          <w:szCs w:val="24"/>
          <w:lang w:val="en-US"/>
        </w:rPr>
        <w:t>,</w:t>
      </w:r>
      <w:r w:rsidR="001B7AC1" w:rsidRPr="00F252E3">
        <w:rPr>
          <w:rFonts w:ascii="Book Antiqua" w:hAnsi="Book Antiqua" w:cs="Times New Roman"/>
          <w:sz w:val="24"/>
          <w:szCs w:val="24"/>
          <w:lang w:val="en-US"/>
        </w:rPr>
        <w:t xml:space="preserve"> which may cause or exacerbate underlying liver injury</w:t>
      </w:r>
      <w:r w:rsidR="00D43498" w:rsidRPr="00F252E3">
        <w:rPr>
          <w:rFonts w:ascii="Book Antiqua" w:hAnsi="Book Antiqua" w:cs="Times New Roman"/>
          <w:noProof/>
          <w:sz w:val="24"/>
          <w:szCs w:val="24"/>
          <w:vertAlign w:val="superscript"/>
          <w:lang w:val="en-US"/>
        </w:rPr>
        <w:t>[23]</w:t>
      </w:r>
      <w:r w:rsidR="002A601A" w:rsidRPr="00F252E3">
        <w:rPr>
          <w:rFonts w:ascii="Book Antiqua" w:hAnsi="Book Antiqua" w:cs="Times New Roman"/>
          <w:sz w:val="24"/>
          <w:szCs w:val="24"/>
          <w:lang w:val="en-US"/>
        </w:rPr>
        <w:t>.</w:t>
      </w:r>
    </w:p>
    <w:p w14:paraId="6814AF70" w14:textId="77777777" w:rsidR="0060512B" w:rsidRPr="00F252E3" w:rsidRDefault="0060512B" w:rsidP="00F252E3">
      <w:pPr>
        <w:snapToGrid w:val="0"/>
        <w:spacing w:after="0" w:line="360" w:lineRule="auto"/>
        <w:jc w:val="both"/>
        <w:rPr>
          <w:rFonts w:ascii="Book Antiqua" w:hAnsi="Book Antiqua" w:cs="Times New Roman"/>
          <w:sz w:val="24"/>
          <w:szCs w:val="24"/>
        </w:rPr>
      </w:pPr>
    </w:p>
    <w:p w14:paraId="46499F00" w14:textId="1AC3D9BC" w:rsidR="003B5119" w:rsidRPr="00F252E3" w:rsidRDefault="004828F9" w:rsidP="00F252E3">
      <w:pPr>
        <w:snapToGrid w:val="0"/>
        <w:spacing w:after="0" w:line="360" w:lineRule="auto"/>
        <w:jc w:val="both"/>
        <w:rPr>
          <w:rFonts w:ascii="Book Antiqua" w:hAnsi="Book Antiqua" w:cs="Times New Roman"/>
          <w:b/>
          <w:caps/>
          <w:sz w:val="24"/>
          <w:szCs w:val="24"/>
          <w:u w:val="single"/>
          <w:lang w:val="en-US"/>
        </w:rPr>
      </w:pPr>
      <w:r w:rsidRPr="004828F9">
        <w:rPr>
          <w:rFonts w:ascii="Book Antiqua" w:hAnsi="Book Antiqua" w:cs="Times New Roman"/>
          <w:b/>
          <w:bCs/>
          <w:caps/>
          <w:sz w:val="24"/>
          <w:szCs w:val="24"/>
          <w:u w:val="single"/>
          <w:lang w:val="en-US"/>
        </w:rPr>
        <w:t>COVID-19</w:t>
      </w:r>
      <w:r w:rsidR="009574B9" w:rsidRPr="00F252E3">
        <w:rPr>
          <w:rFonts w:ascii="Book Antiqua" w:hAnsi="Book Antiqua" w:cs="Times New Roman"/>
          <w:b/>
          <w:caps/>
          <w:sz w:val="24"/>
          <w:szCs w:val="24"/>
          <w:u w:val="single"/>
          <w:lang w:val="en-US"/>
        </w:rPr>
        <w:t xml:space="preserve"> and its impact on chronic liver diseases</w:t>
      </w:r>
    </w:p>
    <w:p w14:paraId="11659FB1" w14:textId="2853A49B" w:rsidR="009574B9" w:rsidRPr="00F252E3" w:rsidRDefault="00CD64E2"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The impact of SARS-CoV-2 on chronic liver diseases remains largely unknown and under investigation</w:t>
      </w:r>
      <w:r w:rsidR="009574B9" w:rsidRPr="00F252E3">
        <w:rPr>
          <w:rFonts w:ascii="Book Antiqua" w:hAnsi="Book Antiqua" w:cs="Times New Roman"/>
          <w:sz w:val="24"/>
          <w:szCs w:val="24"/>
          <w:lang w:val="en-US"/>
        </w:rPr>
        <w:t xml:space="preserve">. Guan </w:t>
      </w:r>
      <w:r w:rsidR="009574B9" w:rsidRPr="00F252E3">
        <w:rPr>
          <w:rFonts w:ascii="Book Antiqua" w:hAnsi="Book Antiqua" w:cs="Times New Roman"/>
          <w:i/>
          <w:sz w:val="24"/>
          <w:szCs w:val="24"/>
          <w:lang w:val="en-US"/>
        </w:rPr>
        <w:t>et al</w:t>
      </w:r>
      <w:r w:rsidR="00596085" w:rsidRPr="00F252E3">
        <w:rPr>
          <w:rFonts w:ascii="Book Antiqua" w:hAnsi="Book Antiqua" w:cs="Times New Roman"/>
          <w:noProof/>
          <w:sz w:val="24"/>
          <w:szCs w:val="24"/>
          <w:vertAlign w:val="superscript"/>
          <w:lang w:val="en-US"/>
        </w:rPr>
        <w:t>[19]</w:t>
      </w:r>
      <w:r w:rsidR="009574B9" w:rsidRPr="00F252E3">
        <w:rPr>
          <w:rFonts w:ascii="Book Antiqua" w:hAnsi="Book Antiqua" w:cs="Times New Roman"/>
          <w:sz w:val="24"/>
          <w:szCs w:val="24"/>
          <w:lang w:val="en-US"/>
        </w:rPr>
        <w:t xml:space="preserve"> found that patients with pre-existing hepatitis B infection had </w:t>
      </w:r>
      <w:r w:rsidR="00863E24" w:rsidRPr="00F252E3">
        <w:rPr>
          <w:rFonts w:ascii="Book Antiqua" w:hAnsi="Book Antiqua" w:cs="Times New Roman"/>
          <w:sz w:val="24"/>
          <w:szCs w:val="24"/>
          <w:lang w:val="en-US"/>
        </w:rPr>
        <w:t xml:space="preserve">a </w:t>
      </w:r>
      <w:r w:rsidR="009574B9" w:rsidRPr="00F252E3">
        <w:rPr>
          <w:rFonts w:ascii="Book Antiqua" w:hAnsi="Book Antiqua" w:cs="Times New Roman"/>
          <w:sz w:val="24"/>
          <w:szCs w:val="24"/>
          <w:lang w:val="en-US"/>
        </w:rPr>
        <w:t xml:space="preserve">more severe course of </w:t>
      </w:r>
      <w:r w:rsidR="00CD2904" w:rsidRPr="00F252E3">
        <w:rPr>
          <w:rFonts w:ascii="Book Antiqua" w:hAnsi="Book Antiqua" w:cs="Times New Roman"/>
          <w:sz w:val="24"/>
          <w:szCs w:val="24"/>
          <w:lang w:val="en-US"/>
        </w:rPr>
        <w:t>COVID-19 indicating that SARS-CoV-2 replication and persistent liver injury need further investigation in patients with chronic HBV hepatitis/infection on long-term treatment.</w:t>
      </w:r>
      <w:r w:rsidR="009574B9" w:rsidRPr="00F252E3">
        <w:rPr>
          <w:rFonts w:ascii="Book Antiqua" w:hAnsi="Book Antiqua" w:cs="Times New Roman"/>
          <w:sz w:val="24"/>
          <w:szCs w:val="24"/>
          <w:lang w:val="en-US"/>
        </w:rPr>
        <w:t xml:space="preserve"> </w:t>
      </w:r>
      <w:r w:rsidR="00CD2904" w:rsidRPr="00F252E3">
        <w:rPr>
          <w:rFonts w:ascii="Book Antiqua" w:hAnsi="Book Antiqua" w:cs="Times New Roman"/>
          <w:sz w:val="24"/>
          <w:szCs w:val="24"/>
          <w:lang w:val="en-US"/>
        </w:rPr>
        <w:t>Furthermore, screening of liver donors for SARS-CoV-2 and/or active COVID-19 is essential before liver transplantation to avoid transmission of the virus to the graft recipient</w:t>
      </w:r>
      <w:r w:rsidR="009574B9" w:rsidRPr="00F252E3">
        <w:rPr>
          <w:rFonts w:ascii="Book Antiqua" w:hAnsi="Book Antiqua" w:cs="Times New Roman"/>
          <w:sz w:val="24"/>
          <w:szCs w:val="24"/>
          <w:lang w:val="en-US"/>
        </w:rPr>
        <w:t xml:space="preserve">. </w:t>
      </w:r>
      <w:r w:rsidR="0038516B" w:rsidRPr="00F252E3">
        <w:rPr>
          <w:rFonts w:ascii="Book Antiqua" w:hAnsi="Book Antiqua" w:cs="Times New Roman"/>
          <w:sz w:val="24"/>
          <w:szCs w:val="24"/>
          <w:lang w:val="en-US"/>
        </w:rPr>
        <w:t>Preliminary</w:t>
      </w:r>
      <w:r w:rsidR="00960D62" w:rsidRPr="00F252E3">
        <w:rPr>
          <w:rFonts w:ascii="Book Antiqua" w:hAnsi="Book Antiqua" w:cs="Times New Roman"/>
          <w:sz w:val="24"/>
          <w:szCs w:val="24"/>
          <w:lang w:val="en-US"/>
        </w:rPr>
        <w:t xml:space="preserve"> </w:t>
      </w:r>
      <w:r w:rsidR="0038516B" w:rsidRPr="00F252E3">
        <w:rPr>
          <w:rFonts w:ascii="Book Antiqua" w:hAnsi="Book Antiqua" w:cs="Times New Roman"/>
          <w:sz w:val="24"/>
          <w:szCs w:val="24"/>
          <w:lang w:val="en-US"/>
        </w:rPr>
        <w:t>studies suggest that patients with cancer or liver cirrhosis are more susceptible to SARS-CoV-2 infection, probably because of their immunocompromised status</w:t>
      </w:r>
      <w:r w:rsidR="009B4FA4" w:rsidRPr="00F252E3">
        <w:rPr>
          <w:rFonts w:ascii="Book Antiqua" w:hAnsi="Book Antiqua" w:cs="Times New Roman"/>
          <w:noProof/>
          <w:sz w:val="24"/>
          <w:szCs w:val="24"/>
          <w:vertAlign w:val="superscript"/>
          <w:lang w:val="en-US"/>
        </w:rPr>
        <w:t>[23,36]</w:t>
      </w:r>
      <w:r w:rsidR="009574B9" w:rsidRPr="00F252E3">
        <w:rPr>
          <w:rFonts w:ascii="Book Antiqua" w:hAnsi="Book Antiqua" w:cs="Times New Roman"/>
          <w:sz w:val="24"/>
          <w:szCs w:val="24"/>
          <w:lang w:val="en-US"/>
        </w:rPr>
        <w:t xml:space="preserve">. </w:t>
      </w:r>
      <w:r w:rsidR="0038516B" w:rsidRPr="00F252E3">
        <w:rPr>
          <w:rFonts w:ascii="Book Antiqua" w:hAnsi="Book Antiqua" w:cs="Times New Roman"/>
          <w:sz w:val="24"/>
          <w:szCs w:val="24"/>
          <w:lang w:val="en-US"/>
        </w:rPr>
        <w:t>Data on other chronic liver conditions, such as non-alcoholic fatty liver disease, alcohol-related liver disease and autoimmune hepatitis are very limited and the impact of SARS-COV-2 liver injury should be further investigated.</w:t>
      </w:r>
      <w:r w:rsidR="009574B9" w:rsidRPr="00F252E3">
        <w:rPr>
          <w:rFonts w:ascii="Book Antiqua" w:hAnsi="Book Antiqua" w:cs="Times New Roman"/>
          <w:sz w:val="24"/>
          <w:szCs w:val="24"/>
          <w:lang w:val="en-US"/>
        </w:rPr>
        <w:t xml:space="preserve"> The </w:t>
      </w:r>
      <w:r w:rsidR="008F3606" w:rsidRPr="00F252E3">
        <w:rPr>
          <w:rFonts w:ascii="Book Antiqua" w:hAnsi="Book Antiqua" w:cs="Times New Roman"/>
          <w:sz w:val="24"/>
          <w:szCs w:val="24"/>
          <w:lang w:val="en-US"/>
        </w:rPr>
        <w:t>severity and</w:t>
      </w:r>
      <w:r w:rsidR="009574B9" w:rsidRPr="00F252E3">
        <w:rPr>
          <w:rFonts w:ascii="Book Antiqua" w:hAnsi="Book Antiqua" w:cs="Times New Roman"/>
          <w:sz w:val="24"/>
          <w:szCs w:val="24"/>
          <w:lang w:val="en-US"/>
        </w:rPr>
        <w:t xml:space="preserve"> incidence of complications in these patients, including secondary infection, hepatic encephalopathy and liver failure should </w:t>
      </w:r>
      <w:r w:rsidR="00863E24" w:rsidRPr="00F252E3">
        <w:rPr>
          <w:rFonts w:ascii="Book Antiqua" w:hAnsi="Book Antiqua" w:cs="Times New Roman"/>
          <w:sz w:val="24"/>
          <w:szCs w:val="24"/>
          <w:lang w:val="en-US"/>
        </w:rPr>
        <w:t xml:space="preserve">also </w:t>
      </w:r>
      <w:r w:rsidR="009574B9" w:rsidRPr="00F252E3">
        <w:rPr>
          <w:rFonts w:ascii="Book Antiqua" w:hAnsi="Book Antiqua" w:cs="Times New Roman"/>
          <w:sz w:val="24"/>
          <w:szCs w:val="24"/>
          <w:lang w:val="en-US"/>
        </w:rPr>
        <w:t>be examined.</w:t>
      </w:r>
    </w:p>
    <w:p w14:paraId="327D98ED" w14:textId="77777777" w:rsidR="00784A37" w:rsidRPr="00F252E3" w:rsidRDefault="00784A37" w:rsidP="00F252E3">
      <w:pPr>
        <w:snapToGrid w:val="0"/>
        <w:spacing w:after="0" w:line="360" w:lineRule="auto"/>
        <w:jc w:val="both"/>
        <w:rPr>
          <w:rFonts w:ascii="Book Antiqua" w:hAnsi="Book Antiqua" w:cs="Times New Roman"/>
          <w:sz w:val="24"/>
          <w:szCs w:val="24"/>
          <w:lang w:val="en-US"/>
        </w:rPr>
      </w:pPr>
    </w:p>
    <w:p w14:paraId="3740A73B"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u w:val="single"/>
          <w:lang w:val="en-US"/>
        </w:rPr>
        <w:t>CONCLUSION</w:t>
      </w:r>
    </w:p>
    <w:p w14:paraId="41668B8B" w14:textId="62D01992" w:rsidR="00942716" w:rsidRPr="00F252E3" w:rsidRDefault="00D858F3"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The </w:t>
      </w:r>
      <w:r w:rsidR="00D511D2"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511D2" w:rsidRPr="00F252E3">
        <w:rPr>
          <w:rFonts w:ascii="Book Antiqua" w:hAnsi="Book Antiqua" w:cs="Times New Roman"/>
          <w:sz w:val="24"/>
          <w:szCs w:val="24"/>
          <w:lang w:val="en-US"/>
        </w:rPr>
        <w:t>s</w:t>
      </w:r>
      <w:r w:rsidRPr="00F252E3">
        <w:rPr>
          <w:rFonts w:ascii="Book Antiqua" w:hAnsi="Book Antiqua" w:cs="Times New Roman"/>
          <w:sz w:val="24"/>
          <w:szCs w:val="24"/>
          <w:lang w:val="en-US"/>
        </w:rPr>
        <w:t>ystem is the primary route for transmission of COV</w:t>
      </w:r>
      <w:r w:rsidR="00D511D2" w:rsidRPr="00F252E3">
        <w:rPr>
          <w:rFonts w:ascii="Book Antiqua" w:hAnsi="Book Antiqua" w:cs="Times New Roman"/>
          <w:sz w:val="24"/>
          <w:szCs w:val="24"/>
          <w:lang w:val="en-US"/>
        </w:rPr>
        <w:t>I</w:t>
      </w:r>
      <w:r w:rsidRPr="00F252E3">
        <w:rPr>
          <w:rFonts w:ascii="Book Antiqua" w:hAnsi="Book Antiqua" w:cs="Times New Roman"/>
          <w:sz w:val="24"/>
          <w:szCs w:val="24"/>
          <w:lang w:val="en-US"/>
        </w:rPr>
        <w:t>D-19. Several studies have proposed that the GI tract is affected by SARS-CoV-2</w:t>
      </w:r>
      <w:r w:rsidR="003B3F8F"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 but an </w:t>
      </w:r>
      <w:r w:rsidRPr="00F252E3">
        <w:rPr>
          <w:rFonts w:ascii="Book Antiqua" w:hAnsi="Book Antiqua" w:cs="Times New Roman"/>
          <w:sz w:val="24"/>
          <w:szCs w:val="24"/>
          <w:lang w:val="en-US"/>
        </w:rPr>
        <w:lastRenderedPageBreak/>
        <w:t>oral-fecal route of transmission has not yet been documented. Patients with COVID-19 may develop a variety of GI manifestations, which may pre-exist or not be accompanied by respiratory symptoms. Clinicians should be alerted and not underestimate or disregard these early or mild GI symptoms because patients may be infected and transmit the virus. Liver injury may also occur during COVID-19 but seems to be multifactorial. The time window between fecal and respiratory PCR tests show that viral RNA shedding persists for longer periods. Further research is needed to confirm whether RT-PCR testing in feces in combination with respiratory tract tests are helpful to assess the presence of infectious virus and the termination of quarantine.</w:t>
      </w:r>
    </w:p>
    <w:p w14:paraId="3CCDD40F" w14:textId="77777777" w:rsidR="009629AC" w:rsidRPr="00F252E3" w:rsidRDefault="009629AC" w:rsidP="00F252E3">
      <w:pPr>
        <w:snapToGrid w:val="0"/>
        <w:spacing w:after="0" w:line="360" w:lineRule="auto"/>
        <w:jc w:val="both"/>
        <w:rPr>
          <w:rFonts w:ascii="Book Antiqua" w:hAnsi="Book Antiqua" w:cs="Times New Roman"/>
          <w:sz w:val="24"/>
          <w:szCs w:val="24"/>
          <w:lang w:val="en-US"/>
        </w:rPr>
      </w:pPr>
    </w:p>
    <w:p w14:paraId="1AE8D8F3" w14:textId="54ED805E" w:rsidR="009629AC" w:rsidRPr="00F252E3" w:rsidRDefault="009629AC"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b/>
          <w:sz w:val="24"/>
          <w:szCs w:val="24"/>
        </w:rPr>
        <w:t>REFERENCE</w:t>
      </w:r>
      <w:r w:rsidRPr="00F252E3">
        <w:rPr>
          <w:rFonts w:ascii="Book Antiqua" w:hAnsi="Book Antiqua" w:cs="Times New Roman"/>
          <w:b/>
          <w:sz w:val="24"/>
          <w:szCs w:val="24"/>
          <w:lang w:val="en-US"/>
        </w:rPr>
        <w:t>S</w:t>
      </w:r>
    </w:p>
    <w:p w14:paraId="0CF7FD6F" w14:textId="63F72C0E"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 </w:t>
      </w:r>
      <w:r w:rsidRPr="00F252E3">
        <w:rPr>
          <w:rFonts w:ascii="Book Antiqua" w:hAnsi="Book Antiqua"/>
          <w:b/>
          <w:sz w:val="24"/>
          <w:szCs w:val="24"/>
        </w:rPr>
        <w:t>Cascella M</w:t>
      </w:r>
      <w:r w:rsidRPr="00F252E3">
        <w:rPr>
          <w:rFonts w:ascii="Book Antiqua" w:hAnsi="Book Antiqua"/>
          <w:sz w:val="24"/>
          <w:szCs w:val="24"/>
        </w:rPr>
        <w:t>, Rajnik M, Cuomo A, Dulebohn SC, Di Napoli R. Features, Evaluation and Treatment Coronavirus (COVID-19)</w:t>
      </w:r>
      <w:r w:rsidR="00960D62" w:rsidRPr="00F252E3">
        <w:rPr>
          <w:rFonts w:ascii="Book Antiqua" w:hAnsi="Book Antiqua"/>
          <w:sz w:val="24"/>
          <w:szCs w:val="24"/>
        </w:rPr>
        <w:t xml:space="preserve"> </w:t>
      </w:r>
      <w:r w:rsidRPr="00F252E3">
        <w:rPr>
          <w:rFonts w:ascii="Book Antiqua" w:hAnsi="Book Antiqua"/>
          <w:sz w:val="24"/>
          <w:szCs w:val="24"/>
        </w:rPr>
        <w:t>2020; [</w:t>
      </w:r>
      <w:bookmarkStart w:id="29" w:name="OLE_LINK1"/>
      <w:bookmarkStart w:id="30" w:name="OLE_LINK2"/>
      <w:r w:rsidRPr="00F252E3">
        <w:rPr>
          <w:rFonts w:ascii="Book Antiqua" w:hAnsi="Book Antiqua"/>
          <w:sz w:val="24"/>
          <w:szCs w:val="24"/>
        </w:rPr>
        <w:t>PMID: 32150360</w:t>
      </w:r>
      <w:bookmarkEnd w:id="29"/>
      <w:bookmarkEnd w:id="30"/>
      <w:r w:rsidRPr="00F252E3">
        <w:rPr>
          <w:rFonts w:ascii="Book Antiqua" w:hAnsi="Book Antiqua"/>
          <w:sz w:val="24"/>
          <w:szCs w:val="24"/>
        </w:rPr>
        <w:t>]</w:t>
      </w:r>
    </w:p>
    <w:p w14:paraId="20C2476B"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 </w:t>
      </w:r>
      <w:r w:rsidRPr="00F252E3">
        <w:rPr>
          <w:rFonts w:ascii="Book Antiqua" w:hAnsi="Book Antiqua"/>
          <w:b/>
          <w:sz w:val="24"/>
          <w:szCs w:val="24"/>
        </w:rPr>
        <w:t>Wang C</w:t>
      </w:r>
      <w:r w:rsidRPr="00F252E3">
        <w:rPr>
          <w:rFonts w:ascii="Book Antiqua" w:hAnsi="Book Antiqua"/>
          <w:sz w:val="24"/>
          <w:szCs w:val="24"/>
        </w:rPr>
        <w:t xml:space="preserve">, Horby PW, Hayden FG, Gao GF. A novel coronavirus outbreak of global health concern. </w:t>
      </w:r>
      <w:r w:rsidRPr="00F252E3">
        <w:rPr>
          <w:rFonts w:ascii="Book Antiqua" w:hAnsi="Book Antiqua"/>
          <w:i/>
          <w:sz w:val="24"/>
          <w:szCs w:val="24"/>
        </w:rPr>
        <w:t>Lancet</w:t>
      </w:r>
      <w:r w:rsidRPr="00F252E3">
        <w:rPr>
          <w:rFonts w:ascii="Book Antiqua" w:hAnsi="Book Antiqua"/>
          <w:sz w:val="24"/>
          <w:szCs w:val="24"/>
        </w:rPr>
        <w:t xml:space="preserve"> 2020; </w:t>
      </w:r>
      <w:r w:rsidRPr="00F252E3">
        <w:rPr>
          <w:rFonts w:ascii="Book Antiqua" w:hAnsi="Book Antiqua"/>
          <w:b/>
          <w:sz w:val="24"/>
          <w:szCs w:val="24"/>
        </w:rPr>
        <w:t>395</w:t>
      </w:r>
      <w:r w:rsidRPr="00F252E3">
        <w:rPr>
          <w:rFonts w:ascii="Book Antiqua" w:hAnsi="Book Antiqua"/>
          <w:sz w:val="24"/>
          <w:szCs w:val="24"/>
        </w:rPr>
        <w:t>: 470-473 [PMID: 31986257 DOI: 10.1016/S0140-6736(20)30185-9]</w:t>
      </w:r>
    </w:p>
    <w:p w14:paraId="583AA145"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 </w:t>
      </w:r>
      <w:r w:rsidRPr="00F252E3">
        <w:rPr>
          <w:rFonts w:ascii="Book Antiqua" w:hAnsi="Book Antiqua"/>
          <w:b/>
          <w:sz w:val="24"/>
          <w:szCs w:val="24"/>
        </w:rPr>
        <w:t>Zhu N</w:t>
      </w:r>
      <w:r w:rsidRPr="00F252E3">
        <w:rPr>
          <w:rFonts w:ascii="Book Antiqua" w:hAnsi="Book Antiqua"/>
          <w:sz w:val="24"/>
          <w:szCs w:val="24"/>
        </w:rPr>
        <w:t xml:space="preserve">, Zhang D, Wang W, Li X, Yang B, Song J, Zhao X, Huang B, Shi W, Lu R, Niu P, Zhan F, Ma X, Wang D, Xu W, Wu G, Gao GF, Tan W; China Novel Coronavirus Investigating and Research Team. A Novel Coronavirus from Patients with Pneumonia in China, 2019. </w:t>
      </w:r>
      <w:r w:rsidRPr="00F252E3">
        <w:rPr>
          <w:rFonts w:ascii="Book Antiqua" w:hAnsi="Book Antiqua"/>
          <w:i/>
          <w:sz w:val="24"/>
          <w:szCs w:val="24"/>
        </w:rPr>
        <w:t>N Engl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727-733 [PMID: 31978945 DOI: 10.1056/NEJMoa2001017]</w:t>
      </w:r>
    </w:p>
    <w:p w14:paraId="5C49C641"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 </w:t>
      </w:r>
      <w:r w:rsidRPr="00F252E3">
        <w:rPr>
          <w:rFonts w:ascii="Book Antiqua" w:hAnsi="Book Antiqua"/>
          <w:b/>
          <w:sz w:val="24"/>
          <w:szCs w:val="24"/>
        </w:rPr>
        <w:t>Jiang F</w:t>
      </w:r>
      <w:r w:rsidRPr="00F252E3">
        <w:rPr>
          <w:rFonts w:ascii="Book Antiqua" w:hAnsi="Book Antiqua"/>
          <w:sz w:val="24"/>
          <w:szCs w:val="24"/>
        </w:rPr>
        <w:t xml:space="preserve">, Deng L, Zhang L, Cai Y, Cheung CW, Xia Z. Review of the Clinical Characteristics of Coronavirus Disease 2019 (COVID-19). </w:t>
      </w:r>
      <w:r w:rsidRPr="00F252E3">
        <w:rPr>
          <w:rFonts w:ascii="Book Antiqua" w:hAnsi="Book Antiqua"/>
          <w:i/>
          <w:sz w:val="24"/>
          <w:szCs w:val="24"/>
        </w:rPr>
        <w:t>J Gen Intern Med</w:t>
      </w:r>
      <w:r w:rsidRPr="00F252E3">
        <w:rPr>
          <w:rFonts w:ascii="Book Antiqua" w:hAnsi="Book Antiqua"/>
          <w:sz w:val="24"/>
          <w:szCs w:val="24"/>
        </w:rPr>
        <w:t xml:space="preserve"> 2020; </w:t>
      </w:r>
      <w:r w:rsidRPr="00F252E3">
        <w:rPr>
          <w:rFonts w:ascii="Book Antiqua" w:hAnsi="Book Antiqua"/>
          <w:b/>
          <w:sz w:val="24"/>
          <w:szCs w:val="24"/>
        </w:rPr>
        <w:t>35</w:t>
      </w:r>
      <w:r w:rsidRPr="00F252E3">
        <w:rPr>
          <w:rFonts w:ascii="Book Antiqua" w:hAnsi="Book Antiqua"/>
          <w:sz w:val="24"/>
          <w:szCs w:val="24"/>
        </w:rPr>
        <w:t>: 1545-1549 [PMID: 32133578 DOI: 10.1007/s11606-020-05762-w]</w:t>
      </w:r>
    </w:p>
    <w:p w14:paraId="1547A4E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5 </w:t>
      </w:r>
      <w:r w:rsidRPr="00F252E3">
        <w:rPr>
          <w:rFonts w:ascii="Book Antiqua" w:hAnsi="Book Antiqua"/>
          <w:b/>
          <w:sz w:val="24"/>
          <w:szCs w:val="24"/>
        </w:rPr>
        <w:t>Chang L</w:t>
      </w:r>
      <w:r w:rsidRPr="00F252E3">
        <w:rPr>
          <w:rFonts w:ascii="Book Antiqua" w:hAnsi="Book Antiqua"/>
          <w:sz w:val="24"/>
          <w:szCs w:val="24"/>
        </w:rPr>
        <w:t xml:space="preserve">, Yan Y, Wang L. Coronavirus Disease 2019: Coronaviruses and Blood Safety. </w:t>
      </w:r>
      <w:r w:rsidRPr="00F252E3">
        <w:rPr>
          <w:rFonts w:ascii="Book Antiqua" w:hAnsi="Book Antiqua"/>
          <w:i/>
          <w:sz w:val="24"/>
          <w:szCs w:val="24"/>
        </w:rPr>
        <w:t>Transfus Med Rev</w:t>
      </w:r>
      <w:r w:rsidRPr="00F252E3">
        <w:rPr>
          <w:rFonts w:ascii="Book Antiqua" w:hAnsi="Book Antiqua"/>
          <w:sz w:val="24"/>
          <w:szCs w:val="24"/>
        </w:rPr>
        <w:t xml:space="preserve"> 2020; </w:t>
      </w:r>
      <w:r w:rsidRPr="00F252E3">
        <w:rPr>
          <w:rFonts w:ascii="Book Antiqua" w:hAnsi="Book Antiqua"/>
          <w:b/>
          <w:sz w:val="24"/>
          <w:szCs w:val="24"/>
        </w:rPr>
        <w:t>34</w:t>
      </w:r>
      <w:r w:rsidRPr="00F252E3">
        <w:rPr>
          <w:rFonts w:ascii="Book Antiqua" w:hAnsi="Book Antiqua"/>
          <w:sz w:val="24"/>
          <w:szCs w:val="24"/>
        </w:rPr>
        <w:t>: 75-80 [PMID: 32107119 DOI: 10.1016/j.tmrv.2020.02.003]</w:t>
      </w:r>
    </w:p>
    <w:p w14:paraId="788ECE7E" w14:textId="15E47D03" w:rsidR="009A15C0" w:rsidRPr="00F252E3" w:rsidRDefault="009A15C0" w:rsidP="00F252E3">
      <w:pPr>
        <w:snapToGrid w:val="0"/>
        <w:spacing w:after="0" w:line="360" w:lineRule="auto"/>
        <w:jc w:val="both"/>
        <w:rPr>
          <w:rFonts w:ascii="Book Antiqua" w:hAnsi="Book Antiqua"/>
          <w:sz w:val="24"/>
          <w:szCs w:val="24"/>
        </w:rPr>
      </w:pPr>
      <w:r w:rsidRPr="00EB0298">
        <w:rPr>
          <w:rFonts w:ascii="Book Antiqua" w:hAnsi="Book Antiqua"/>
          <w:sz w:val="24"/>
          <w:szCs w:val="24"/>
        </w:rPr>
        <w:lastRenderedPageBreak/>
        <w:t>6</w:t>
      </w:r>
      <w:r w:rsidR="00797BC8" w:rsidRPr="00EB0298">
        <w:rPr>
          <w:rFonts w:ascii="Book Antiqua" w:hAnsi="Book Antiqua"/>
          <w:b/>
          <w:sz w:val="24"/>
          <w:szCs w:val="24"/>
        </w:rPr>
        <w:t xml:space="preserve"> </w:t>
      </w:r>
      <w:r w:rsidRPr="00EB0298">
        <w:rPr>
          <w:rFonts w:ascii="Book Antiqua" w:hAnsi="Book Antiqua"/>
          <w:b/>
          <w:sz w:val="24"/>
          <w:szCs w:val="24"/>
        </w:rPr>
        <w:t>WHO</w:t>
      </w:r>
      <w:r w:rsidRPr="00EB0298">
        <w:rPr>
          <w:rFonts w:ascii="Book Antiqua" w:hAnsi="Book Antiqua"/>
          <w:sz w:val="24"/>
          <w:szCs w:val="24"/>
        </w:rPr>
        <w:t>. Coronavirus disease 2019. Situation Report</w:t>
      </w:r>
      <w:r w:rsidR="00487987">
        <w:rPr>
          <w:rFonts w:ascii="Book Antiqua" w:hAnsi="Book Antiqua" w:hint="eastAsia"/>
          <w:sz w:val="24"/>
          <w:szCs w:val="24"/>
          <w:lang w:eastAsia="zh-CN"/>
        </w:rPr>
        <w:t>-</w:t>
      </w:r>
      <w:r w:rsidRPr="00EB0298">
        <w:rPr>
          <w:rFonts w:ascii="Book Antiqua" w:hAnsi="Book Antiqua"/>
          <w:sz w:val="24"/>
          <w:szCs w:val="24"/>
        </w:rPr>
        <w:t xml:space="preserve"> 104. 2020;</w:t>
      </w:r>
      <w:r w:rsidR="001A4A07" w:rsidRPr="00EB0298">
        <w:rPr>
          <w:rFonts w:ascii="Book Antiqua" w:hAnsi="Book Antiqua"/>
          <w:sz w:val="24"/>
          <w:szCs w:val="24"/>
        </w:rPr>
        <w:t xml:space="preserve"> </w:t>
      </w:r>
      <w:r w:rsidRPr="00EB0298">
        <w:rPr>
          <w:rFonts w:ascii="Book Antiqua" w:hAnsi="Book Antiqua"/>
          <w:sz w:val="24"/>
          <w:szCs w:val="24"/>
        </w:rPr>
        <w:t xml:space="preserve">Available from: </w:t>
      </w:r>
      <w:hyperlink r:id="rId10" w:history="1">
        <w:r w:rsidR="00B5609C" w:rsidRPr="00EB0298">
          <w:rPr>
            <w:rStyle w:val="a3"/>
            <w:rFonts w:ascii="Book Antiqua" w:hAnsi="Book Antiqua"/>
            <w:sz w:val="24"/>
            <w:szCs w:val="24"/>
          </w:rPr>
          <w:t>https://www.who.int/emergencies/diseases/novel-coronavirus-2019</w:t>
        </w:r>
      </w:hyperlink>
      <w:r w:rsidR="00B5609C">
        <w:rPr>
          <w:rFonts w:ascii="Book Antiqua" w:hAnsi="Book Antiqua"/>
          <w:sz w:val="24"/>
          <w:szCs w:val="24"/>
        </w:rPr>
        <w:t xml:space="preserve"> </w:t>
      </w:r>
    </w:p>
    <w:p w14:paraId="1994B308"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7 </w:t>
      </w:r>
      <w:r w:rsidRPr="00F252E3">
        <w:rPr>
          <w:rFonts w:ascii="Book Antiqua" w:hAnsi="Book Antiqua"/>
          <w:b/>
          <w:sz w:val="24"/>
          <w:szCs w:val="24"/>
        </w:rPr>
        <w:t>Xu Y</w:t>
      </w:r>
      <w:r w:rsidRPr="00F252E3">
        <w:rPr>
          <w:rFonts w:ascii="Book Antiqua" w:hAnsi="Book Antiqua"/>
          <w:sz w:val="24"/>
          <w:szCs w:val="24"/>
        </w:rPr>
        <w:t xml:space="preserve">, Li X, Zhu B, Liang H, Fang C, Gong Y, Guo Q, Sun X, Zhao D, Shen J, Zhang H, Liu H, Xia H, Tang J, Zhang K, Gong S. Characteristics of pediatric SARS-CoV-2 infection and potential evidence for persistent fecal viral shedding. </w:t>
      </w:r>
      <w:r w:rsidRPr="00F252E3">
        <w:rPr>
          <w:rFonts w:ascii="Book Antiqua" w:hAnsi="Book Antiqua"/>
          <w:i/>
          <w:sz w:val="24"/>
          <w:szCs w:val="24"/>
        </w:rPr>
        <w:t>Nat Med</w:t>
      </w:r>
      <w:r w:rsidRPr="00F252E3">
        <w:rPr>
          <w:rFonts w:ascii="Book Antiqua" w:hAnsi="Book Antiqua"/>
          <w:sz w:val="24"/>
          <w:szCs w:val="24"/>
        </w:rPr>
        <w:t xml:space="preserve"> 2020; </w:t>
      </w:r>
      <w:r w:rsidRPr="00F252E3">
        <w:rPr>
          <w:rFonts w:ascii="Book Antiqua" w:hAnsi="Book Antiqua"/>
          <w:b/>
          <w:sz w:val="24"/>
          <w:szCs w:val="24"/>
        </w:rPr>
        <w:t>26</w:t>
      </w:r>
      <w:r w:rsidRPr="00F252E3">
        <w:rPr>
          <w:rFonts w:ascii="Book Antiqua" w:hAnsi="Book Antiqua"/>
          <w:sz w:val="24"/>
          <w:szCs w:val="24"/>
        </w:rPr>
        <w:t>: 502-505 [PMID: 32284613 DOI: 10.1038/s41591-020-0817-4]</w:t>
      </w:r>
    </w:p>
    <w:p w14:paraId="78A50C1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8 </w:t>
      </w:r>
      <w:r w:rsidRPr="00F252E3">
        <w:rPr>
          <w:rFonts w:ascii="Book Antiqua" w:hAnsi="Book Antiqua"/>
          <w:b/>
          <w:sz w:val="24"/>
          <w:szCs w:val="24"/>
        </w:rPr>
        <w:t>Xiao F</w:t>
      </w:r>
      <w:r w:rsidRPr="00F252E3">
        <w:rPr>
          <w:rFonts w:ascii="Book Antiqua" w:hAnsi="Book Antiqua"/>
          <w:sz w:val="24"/>
          <w:szCs w:val="24"/>
        </w:rPr>
        <w:t xml:space="preserve">, Tang M, Zheng X, Liu Y, Li X, Shan H. Evidence for Gastrointestinal Infection of SARS-CoV-2. </w:t>
      </w:r>
      <w:r w:rsidRPr="00F252E3">
        <w:rPr>
          <w:rFonts w:ascii="Book Antiqua" w:hAnsi="Book Antiqua"/>
          <w:i/>
          <w:sz w:val="24"/>
          <w:szCs w:val="24"/>
        </w:rPr>
        <w:t>Gastroenterology</w:t>
      </w:r>
      <w:r w:rsidRPr="00F252E3">
        <w:rPr>
          <w:rFonts w:ascii="Book Antiqua" w:hAnsi="Book Antiqua"/>
          <w:sz w:val="24"/>
          <w:szCs w:val="24"/>
        </w:rPr>
        <w:t xml:space="preserve"> 2020; </w:t>
      </w:r>
      <w:r w:rsidRPr="00F252E3">
        <w:rPr>
          <w:rFonts w:ascii="Book Antiqua" w:hAnsi="Book Antiqua"/>
          <w:b/>
          <w:sz w:val="24"/>
          <w:szCs w:val="24"/>
        </w:rPr>
        <w:t>158</w:t>
      </w:r>
      <w:r w:rsidRPr="00F252E3">
        <w:rPr>
          <w:rFonts w:ascii="Book Antiqua" w:hAnsi="Book Antiqua"/>
          <w:sz w:val="24"/>
          <w:szCs w:val="24"/>
        </w:rPr>
        <w:t>: 1831-1833.e3 [PMID: 32142773 DOI: 10.1053/j.gastro.2020.02.055]</w:t>
      </w:r>
    </w:p>
    <w:p w14:paraId="6ECE253F" w14:textId="0537E8FF"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9 </w:t>
      </w:r>
      <w:r w:rsidRPr="00F252E3">
        <w:rPr>
          <w:rFonts w:ascii="Book Antiqua" w:hAnsi="Book Antiqua"/>
          <w:b/>
          <w:sz w:val="24"/>
          <w:szCs w:val="24"/>
        </w:rPr>
        <w:t>Wang W</w:t>
      </w:r>
      <w:r w:rsidRPr="00F252E3">
        <w:rPr>
          <w:rFonts w:ascii="Book Antiqua" w:hAnsi="Book Antiqua"/>
          <w:sz w:val="24"/>
          <w:szCs w:val="24"/>
        </w:rPr>
        <w:t xml:space="preserve">, Xu Y, Gao R, Lu R, Han K, Wu G, Tan W. Detection of SARS-CoV-2 in Different Types of Clinical Specimens. </w:t>
      </w:r>
      <w:r w:rsidRPr="00F252E3">
        <w:rPr>
          <w:rFonts w:ascii="Book Antiqua" w:hAnsi="Book Antiqua"/>
          <w:i/>
          <w:sz w:val="24"/>
          <w:szCs w:val="24"/>
        </w:rPr>
        <w:t>JAMA</w:t>
      </w:r>
      <w:r w:rsidRPr="00F252E3">
        <w:rPr>
          <w:rFonts w:ascii="Book Antiqua" w:hAnsi="Book Antiqua"/>
          <w:sz w:val="24"/>
          <w:szCs w:val="24"/>
        </w:rPr>
        <w:t xml:space="preserve"> 2020; [PMID: 32159775 DOI: 10.1001/jama.2020.3786]</w:t>
      </w:r>
    </w:p>
    <w:p w14:paraId="7577DFF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10 </w:t>
      </w:r>
      <w:r w:rsidRPr="00F252E3">
        <w:rPr>
          <w:rFonts w:ascii="Book Antiqua" w:hAnsi="Book Antiqua"/>
          <w:b/>
          <w:sz w:val="24"/>
          <w:szCs w:val="24"/>
        </w:rPr>
        <w:t>Gu J</w:t>
      </w:r>
      <w:r w:rsidRPr="00F252E3">
        <w:rPr>
          <w:rFonts w:ascii="Book Antiqua" w:hAnsi="Book Antiqua"/>
          <w:sz w:val="24"/>
          <w:szCs w:val="24"/>
        </w:rPr>
        <w:t xml:space="preserve">, Han B, Wang J. COVID-19: Gastrointestinal Manifestations and Potential Fecal-Oral Transmission. </w:t>
      </w:r>
      <w:r w:rsidRPr="00F252E3">
        <w:rPr>
          <w:rFonts w:ascii="Book Antiqua" w:hAnsi="Book Antiqua"/>
          <w:i/>
          <w:sz w:val="24"/>
          <w:szCs w:val="24"/>
        </w:rPr>
        <w:t>Gastroenterology</w:t>
      </w:r>
      <w:r w:rsidRPr="00F252E3">
        <w:rPr>
          <w:rFonts w:ascii="Book Antiqua" w:hAnsi="Book Antiqua"/>
          <w:sz w:val="24"/>
          <w:szCs w:val="24"/>
        </w:rPr>
        <w:t xml:space="preserve"> 2020; </w:t>
      </w:r>
      <w:r w:rsidRPr="00F252E3">
        <w:rPr>
          <w:rFonts w:ascii="Book Antiqua" w:hAnsi="Book Antiqua"/>
          <w:b/>
          <w:sz w:val="24"/>
          <w:szCs w:val="24"/>
        </w:rPr>
        <w:t>158</w:t>
      </w:r>
      <w:r w:rsidRPr="00F252E3">
        <w:rPr>
          <w:rFonts w:ascii="Book Antiqua" w:hAnsi="Book Antiqua"/>
          <w:sz w:val="24"/>
          <w:szCs w:val="24"/>
        </w:rPr>
        <w:t>: 1518-1519 [PMID: 32142785 DOI: 10.1053/j.gastro.2020.02.054]</w:t>
      </w:r>
    </w:p>
    <w:p w14:paraId="12D8E1BA"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11 </w:t>
      </w:r>
      <w:r w:rsidRPr="00F252E3">
        <w:rPr>
          <w:rFonts w:ascii="Book Antiqua" w:hAnsi="Book Antiqua"/>
          <w:b/>
          <w:sz w:val="24"/>
          <w:szCs w:val="24"/>
        </w:rPr>
        <w:t>Ng SC</w:t>
      </w:r>
      <w:r w:rsidRPr="00F252E3">
        <w:rPr>
          <w:rFonts w:ascii="Book Antiqua" w:hAnsi="Book Antiqua"/>
          <w:sz w:val="24"/>
          <w:szCs w:val="24"/>
        </w:rPr>
        <w:t xml:space="preserve">, Tilg H. COVID-19 and the gastrointestinal tract: more than meets the eye.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973-974 [PMID: 32273292 DOI: 10.1136/gutjnl-2020-321195]</w:t>
      </w:r>
    </w:p>
    <w:p w14:paraId="255856F1" w14:textId="796D2E56"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12 </w:t>
      </w:r>
      <w:r w:rsidRPr="00F252E3">
        <w:rPr>
          <w:rFonts w:ascii="Book Antiqua" w:hAnsi="Book Antiqua"/>
          <w:b/>
          <w:sz w:val="24"/>
          <w:szCs w:val="24"/>
        </w:rPr>
        <w:t>Ashour HM</w:t>
      </w:r>
      <w:r w:rsidRPr="00F252E3">
        <w:rPr>
          <w:rFonts w:ascii="Book Antiqua" w:hAnsi="Book Antiqua"/>
          <w:sz w:val="24"/>
          <w:szCs w:val="24"/>
        </w:rPr>
        <w:t xml:space="preserve">, Elkhatib WF, Rahman MM, Elshabrawy HA. Insights into the Recent 2019 Novel Coronavirus (SARS-CoV-2) in Light of Past Human Coronavirus Outbreaks. </w:t>
      </w:r>
      <w:r w:rsidRPr="00F252E3">
        <w:rPr>
          <w:rFonts w:ascii="Book Antiqua" w:hAnsi="Book Antiqua"/>
          <w:i/>
          <w:sz w:val="24"/>
          <w:szCs w:val="24"/>
        </w:rPr>
        <w:t>Pathogens</w:t>
      </w:r>
      <w:r w:rsidRPr="00F252E3">
        <w:rPr>
          <w:rFonts w:ascii="Book Antiqua" w:hAnsi="Book Antiqua"/>
          <w:sz w:val="24"/>
          <w:szCs w:val="24"/>
        </w:rPr>
        <w:t xml:space="preserve"> 2020; </w:t>
      </w:r>
      <w:r w:rsidRPr="00F252E3">
        <w:rPr>
          <w:rFonts w:ascii="Book Antiqua" w:hAnsi="Book Antiqua"/>
          <w:b/>
          <w:sz w:val="24"/>
          <w:szCs w:val="24"/>
        </w:rPr>
        <w:t>9</w:t>
      </w:r>
      <w:r w:rsidRPr="00F252E3">
        <w:rPr>
          <w:rFonts w:ascii="Book Antiqua" w:hAnsi="Book Antiqua"/>
          <w:sz w:val="24"/>
          <w:szCs w:val="24"/>
        </w:rPr>
        <w:t>:</w:t>
      </w:r>
      <w:r w:rsidR="00960D62" w:rsidRPr="00F252E3">
        <w:rPr>
          <w:rFonts w:ascii="Book Antiqua" w:hAnsi="Book Antiqua"/>
          <w:sz w:val="24"/>
          <w:szCs w:val="24"/>
        </w:rPr>
        <w:t xml:space="preserve"> </w:t>
      </w:r>
      <w:r w:rsidRPr="00F252E3">
        <w:rPr>
          <w:rFonts w:ascii="Book Antiqua" w:hAnsi="Book Antiqua"/>
          <w:sz w:val="24"/>
          <w:szCs w:val="24"/>
        </w:rPr>
        <w:t>[PMID: 32143502 DOI: 10.3390/pathogens9030186]</w:t>
      </w:r>
    </w:p>
    <w:p w14:paraId="490C222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13 </w:t>
      </w:r>
      <w:r w:rsidRPr="00F252E3">
        <w:rPr>
          <w:rFonts w:ascii="Book Antiqua" w:hAnsi="Book Antiqua"/>
          <w:b/>
          <w:sz w:val="24"/>
          <w:szCs w:val="24"/>
        </w:rPr>
        <w:t>Guo YR</w:t>
      </w:r>
      <w:r w:rsidRPr="00F252E3">
        <w:rPr>
          <w:rFonts w:ascii="Book Antiqua" w:hAnsi="Book Antiqua"/>
          <w:sz w:val="24"/>
          <w:szCs w:val="24"/>
        </w:rPr>
        <w:t xml:space="preserve">, Cao QD, Hong ZS, Tan YY, Chen SD, Jin HJ, Tan KS, Wang DY, Yan Y. The origin, transmission and clinical therapies on coronavirus disease 2019 (COVID-19) outbreak - an update on the status. </w:t>
      </w:r>
      <w:r w:rsidRPr="00F252E3">
        <w:rPr>
          <w:rFonts w:ascii="Book Antiqua" w:hAnsi="Book Antiqua"/>
          <w:i/>
          <w:sz w:val="24"/>
          <w:szCs w:val="24"/>
        </w:rPr>
        <w:t>Mil Med Res</w:t>
      </w:r>
      <w:r w:rsidRPr="00F252E3">
        <w:rPr>
          <w:rFonts w:ascii="Book Antiqua" w:hAnsi="Book Antiqua"/>
          <w:sz w:val="24"/>
          <w:szCs w:val="24"/>
        </w:rPr>
        <w:t xml:space="preserve"> 2020; </w:t>
      </w:r>
      <w:r w:rsidRPr="00F252E3">
        <w:rPr>
          <w:rFonts w:ascii="Book Antiqua" w:hAnsi="Book Antiqua"/>
          <w:b/>
          <w:sz w:val="24"/>
          <w:szCs w:val="24"/>
        </w:rPr>
        <w:t>7</w:t>
      </w:r>
      <w:r w:rsidRPr="00F252E3">
        <w:rPr>
          <w:rFonts w:ascii="Book Antiqua" w:hAnsi="Book Antiqua"/>
          <w:sz w:val="24"/>
          <w:szCs w:val="24"/>
        </w:rPr>
        <w:t>: 11 [PMID: 32169119 DOI: 10.1186/s40779-020-00240-0]</w:t>
      </w:r>
    </w:p>
    <w:p w14:paraId="7186503C"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14 </w:t>
      </w:r>
      <w:r w:rsidRPr="00F252E3">
        <w:rPr>
          <w:rFonts w:ascii="Book Antiqua" w:hAnsi="Book Antiqua"/>
          <w:b/>
          <w:sz w:val="24"/>
          <w:szCs w:val="24"/>
        </w:rPr>
        <w:t>Ding Y</w:t>
      </w:r>
      <w:r w:rsidRPr="00F252E3">
        <w:rPr>
          <w:rFonts w:ascii="Book Antiqua" w:hAnsi="Book Antiqua"/>
          <w:sz w:val="24"/>
          <w:szCs w:val="24"/>
        </w:rPr>
        <w:t xml:space="preserve">, Wang H, Shen H, Li Z, Geng J, Han H, Cai J, Li X, Kang W, Weng D, Lu Y, Wu D, He L, Yao K. The clinical pathology of severe acute respiratory syndrome (SARS): a report from China. </w:t>
      </w:r>
      <w:r w:rsidRPr="00F252E3">
        <w:rPr>
          <w:rFonts w:ascii="Book Antiqua" w:hAnsi="Book Antiqua"/>
          <w:i/>
          <w:sz w:val="24"/>
          <w:szCs w:val="24"/>
        </w:rPr>
        <w:t>J Pathol</w:t>
      </w:r>
      <w:r w:rsidRPr="00F252E3">
        <w:rPr>
          <w:rFonts w:ascii="Book Antiqua" w:hAnsi="Book Antiqua"/>
          <w:sz w:val="24"/>
          <w:szCs w:val="24"/>
        </w:rPr>
        <w:t xml:space="preserve"> 2003; </w:t>
      </w:r>
      <w:r w:rsidRPr="00F252E3">
        <w:rPr>
          <w:rFonts w:ascii="Book Antiqua" w:hAnsi="Book Antiqua"/>
          <w:b/>
          <w:sz w:val="24"/>
          <w:szCs w:val="24"/>
        </w:rPr>
        <w:t>200</w:t>
      </w:r>
      <w:r w:rsidRPr="00F252E3">
        <w:rPr>
          <w:rFonts w:ascii="Book Antiqua" w:hAnsi="Book Antiqua"/>
          <w:sz w:val="24"/>
          <w:szCs w:val="24"/>
        </w:rPr>
        <w:t>: 282-289 [PMID: 12845623 DOI: 10.1002/path.1440]</w:t>
      </w:r>
    </w:p>
    <w:p w14:paraId="48C0FE7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15 </w:t>
      </w:r>
      <w:r w:rsidRPr="00F252E3">
        <w:rPr>
          <w:rFonts w:ascii="Book Antiqua" w:hAnsi="Book Antiqua"/>
          <w:b/>
          <w:sz w:val="24"/>
          <w:szCs w:val="24"/>
        </w:rPr>
        <w:t>de Wit E</w:t>
      </w:r>
      <w:r w:rsidRPr="00F252E3">
        <w:rPr>
          <w:rFonts w:ascii="Book Antiqua" w:hAnsi="Book Antiqua"/>
          <w:sz w:val="24"/>
          <w:szCs w:val="24"/>
        </w:rPr>
        <w:t xml:space="preserve">, van Doremalen N, Falzarano D, Munster VJ. SARS and MERS: recent insights into emerging coronaviruses. </w:t>
      </w:r>
      <w:r w:rsidRPr="00F252E3">
        <w:rPr>
          <w:rFonts w:ascii="Book Antiqua" w:hAnsi="Book Antiqua"/>
          <w:i/>
          <w:sz w:val="24"/>
          <w:szCs w:val="24"/>
        </w:rPr>
        <w:t>Nat Rev Microbiol</w:t>
      </w:r>
      <w:r w:rsidRPr="00F252E3">
        <w:rPr>
          <w:rFonts w:ascii="Book Antiqua" w:hAnsi="Book Antiqua"/>
          <w:sz w:val="24"/>
          <w:szCs w:val="24"/>
        </w:rPr>
        <w:t xml:space="preserve"> 2016; </w:t>
      </w:r>
      <w:r w:rsidRPr="00F252E3">
        <w:rPr>
          <w:rFonts w:ascii="Book Antiqua" w:hAnsi="Book Antiqua"/>
          <w:b/>
          <w:sz w:val="24"/>
          <w:szCs w:val="24"/>
        </w:rPr>
        <w:t>14</w:t>
      </w:r>
      <w:r w:rsidRPr="00F252E3">
        <w:rPr>
          <w:rFonts w:ascii="Book Antiqua" w:hAnsi="Book Antiqua"/>
          <w:sz w:val="24"/>
          <w:szCs w:val="24"/>
        </w:rPr>
        <w:t>: 523-534 [PMID: 27344959 DOI: 10.1038/nrmicro.2016.81]</w:t>
      </w:r>
    </w:p>
    <w:p w14:paraId="2EEFE27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16 </w:t>
      </w:r>
      <w:r w:rsidRPr="00F252E3">
        <w:rPr>
          <w:rFonts w:ascii="Book Antiqua" w:hAnsi="Book Antiqua"/>
          <w:b/>
          <w:sz w:val="24"/>
          <w:szCs w:val="24"/>
        </w:rPr>
        <w:t>Chen Y</w:t>
      </w:r>
      <w:r w:rsidRPr="00F252E3">
        <w:rPr>
          <w:rFonts w:ascii="Book Antiqua" w:hAnsi="Book Antiqua"/>
          <w:sz w:val="24"/>
          <w:szCs w:val="24"/>
        </w:rPr>
        <w:t xml:space="preserve">, Liu Q, Guo D. Emerging coronaviruses: Genome structure, replication, and pathogenesis. </w:t>
      </w:r>
      <w:r w:rsidRPr="00F252E3">
        <w:rPr>
          <w:rFonts w:ascii="Book Antiqua" w:hAnsi="Book Antiqua"/>
          <w:i/>
          <w:sz w:val="24"/>
          <w:szCs w:val="24"/>
        </w:rPr>
        <w:t>J Med Virol</w:t>
      </w:r>
      <w:r w:rsidRPr="00F252E3">
        <w:rPr>
          <w:rFonts w:ascii="Book Antiqua" w:hAnsi="Book Antiqua"/>
          <w:sz w:val="24"/>
          <w:szCs w:val="24"/>
        </w:rPr>
        <w:t xml:space="preserve"> 2020; </w:t>
      </w:r>
      <w:r w:rsidRPr="00F252E3">
        <w:rPr>
          <w:rFonts w:ascii="Book Antiqua" w:hAnsi="Book Antiqua"/>
          <w:b/>
          <w:sz w:val="24"/>
          <w:szCs w:val="24"/>
        </w:rPr>
        <w:t>92</w:t>
      </w:r>
      <w:r w:rsidRPr="00F252E3">
        <w:rPr>
          <w:rFonts w:ascii="Book Antiqua" w:hAnsi="Book Antiqua"/>
          <w:sz w:val="24"/>
          <w:szCs w:val="24"/>
        </w:rPr>
        <w:t>: 418-423 [PMID: 31967327 DOI: 10.1002/jmv.25681]</w:t>
      </w:r>
    </w:p>
    <w:p w14:paraId="43CEEB8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17 </w:t>
      </w:r>
      <w:r w:rsidRPr="00F252E3">
        <w:rPr>
          <w:rFonts w:ascii="Book Antiqua" w:hAnsi="Book Antiqua"/>
          <w:b/>
          <w:sz w:val="24"/>
          <w:szCs w:val="24"/>
        </w:rPr>
        <w:t>Zhou P</w:t>
      </w:r>
      <w:r w:rsidRPr="00F252E3">
        <w:rPr>
          <w:rFonts w:ascii="Book Antiqua" w:hAnsi="Book Antiqua"/>
          <w:sz w:val="24"/>
          <w:szCs w:val="24"/>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F252E3">
        <w:rPr>
          <w:rFonts w:ascii="Book Antiqua" w:hAnsi="Book Antiqua"/>
          <w:i/>
          <w:sz w:val="24"/>
          <w:szCs w:val="24"/>
        </w:rPr>
        <w:t>Nature</w:t>
      </w:r>
      <w:r w:rsidRPr="00F252E3">
        <w:rPr>
          <w:rFonts w:ascii="Book Antiqua" w:hAnsi="Book Antiqua"/>
          <w:sz w:val="24"/>
          <w:szCs w:val="24"/>
        </w:rPr>
        <w:t xml:space="preserve"> 2020; </w:t>
      </w:r>
      <w:r w:rsidRPr="00F252E3">
        <w:rPr>
          <w:rFonts w:ascii="Book Antiqua" w:hAnsi="Book Antiqua"/>
          <w:b/>
          <w:sz w:val="24"/>
          <w:szCs w:val="24"/>
        </w:rPr>
        <w:t>579</w:t>
      </w:r>
      <w:r w:rsidRPr="00F252E3">
        <w:rPr>
          <w:rFonts w:ascii="Book Antiqua" w:hAnsi="Book Antiqua"/>
          <w:sz w:val="24"/>
          <w:szCs w:val="24"/>
        </w:rPr>
        <w:t>: 270-273 [PMID: 32015507 DOI: 10.1038/s41586-020-2012-7]</w:t>
      </w:r>
    </w:p>
    <w:p w14:paraId="742DA7A0"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18 </w:t>
      </w:r>
      <w:r w:rsidRPr="00F252E3">
        <w:rPr>
          <w:rFonts w:ascii="Book Antiqua" w:hAnsi="Book Antiqua"/>
          <w:b/>
          <w:sz w:val="24"/>
          <w:szCs w:val="24"/>
        </w:rPr>
        <w:t>Li Q</w:t>
      </w:r>
      <w:r w:rsidRPr="00F252E3">
        <w:rPr>
          <w:rFonts w:ascii="Book Antiqua" w:hAnsi="Book Antiqua"/>
          <w:sz w:val="24"/>
          <w:szCs w:val="24"/>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F252E3">
        <w:rPr>
          <w:rFonts w:ascii="Book Antiqua" w:hAnsi="Book Antiqua"/>
          <w:i/>
          <w:sz w:val="24"/>
          <w:szCs w:val="24"/>
        </w:rPr>
        <w:t>N Engl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1199-1207 [PMID: 31995857 DOI: 10.1056/NEJMoa2001316]</w:t>
      </w:r>
    </w:p>
    <w:p w14:paraId="1684975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19 </w:t>
      </w:r>
      <w:r w:rsidRPr="00F252E3">
        <w:rPr>
          <w:rFonts w:ascii="Book Antiqua" w:hAnsi="Book Antiqua"/>
          <w:b/>
          <w:sz w:val="24"/>
          <w:szCs w:val="24"/>
        </w:rPr>
        <w:t>Guan WJ</w:t>
      </w:r>
      <w:r w:rsidRPr="00F252E3">
        <w:rPr>
          <w:rFonts w:ascii="Book Antiqua" w:hAnsi="Book Antiqua"/>
          <w:sz w:val="24"/>
          <w:szCs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F252E3">
        <w:rPr>
          <w:rFonts w:ascii="Book Antiqua" w:hAnsi="Book Antiqua"/>
          <w:i/>
          <w:sz w:val="24"/>
          <w:szCs w:val="24"/>
        </w:rPr>
        <w:t>N Engl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1708-1720 [PMID: 32109013 DOI: 10.1056/NEJMoa2002032]</w:t>
      </w:r>
    </w:p>
    <w:p w14:paraId="77ADD15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20 </w:t>
      </w:r>
      <w:r w:rsidRPr="00F252E3">
        <w:rPr>
          <w:rFonts w:ascii="Book Antiqua" w:hAnsi="Book Antiqua"/>
          <w:b/>
          <w:sz w:val="24"/>
          <w:szCs w:val="24"/>
        </w:rPr>
        <w:t>D'Amico F</w:t>
      </w:r>
      <w:r w:rsidRPr="00F252E3">
        <w:rPr>
          <w:rFonts w:ascii="Book Antiqua" w:hAnsi="Book Antiqua"/>
          <w:sz w:val="24"/>
          <w:szCs w:val="24"/>
        </w:rPr>
        <w:t xml:space="preserve">, Baumgart DC, Danese S, Peyrin-Biroulet L. Diarrhea During COVID-19 Infection: Pathogenesis, Epidemiology, Prevention, and Management. </w:t>
      </w:r>
      <w:r w:rsidRPr="00F252E3">
        <w:rPr>
          <w:rFonts w:ascii="Book Antiqua" w:hAnsi="Book Antiqua"/>
          <w:i/>
          <w:sz w:val="24"/>
          <w:szCs w:val="24"/>
        </w:rPr>
        <w:lastRenderedPageBreak/>
        <w:t>Clin Gastroenterol Hepatol</w:t>
      </w:r>
      <w:r w:rsidRPr="00F252E3">
        <w:rPr>
          <w:rFonts w:ascii="Book Antiqua" w:hAnsi="Book Antiqua"/>
          <w:sz w:val="24"/>
          <w:szCs w:val="24"/>
        </w:rPr>
        <w:t xml:space="preserve"> 2020; </w:t>
      </w:r>
      <w:r w:rsidRPr="00F252E3">
        <w:rPr>
          <w:rFonts w:ascii="Book Antiqua" w:hAnsi="Book Antiqua"/>
          <w:b/>
          <w:sz w:val="24"/>
          <w:szCs w:val="24"/>
        </w:rPr>
        <w:t>18</w:t>
      </w:r>
      <w:r w:rsidRPr="00F252E3">
        <w:rPr>
          <w:rFonts w:ascii="Book Antiqua" w:hAnsi="Book Antiqua"/>
          <w:sz w:val="24"/>
          <w:szCs w:val="24"/>
        </w:rPr>
        <w:t>: 1663-1672 [PMID: 32278065 DOI: 10.1016/j.cgh.2020.04.001]</w:t>
      </w:r>
    </w:p>
    <w:p w14:paraId="62460645" w14:textId="4B7180FF"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21 </w:t>
      </w:r>
      <w:r w:rsidRPr="00F252E3">
        <w:rPr>
          <w:rFonts w:ascii="Book Antiqua" w:hAnsi="Book Antiqua"/>
          <w:b/>
          <w:sz w:val="24"/>
          <w:szCs w:val="24"/>
        </w:rPr>
        <w:t>Wang D</w:t>
      </w:r>
      <w:r w:rsidRPr="00F252E3">
        <w:rPr>
          <w:rFonts w:ascii="Book Antiqua" w:hAnsi="Book Antiqua"/>
          <w:sz w:val="24"/>
          <w:szCs w:val="24"/>
        </w:rPr>
        <w:t xml:space="preserve">, Hu B, Hu C, Zhu F, Liu X, Zhang J, Wang B, Xiang H, Cheng Z, Xiong Y, Zhao Y, Li Y, Wang X, Peng Z. Clinical Characteristics of 138 Hospitalized Patients With 2019 Novel Coronavirus-Infected Pneumonia in Wuhan, China. </w:t>
      </w:r>
      <w:r w:rsidRPr="00F252E3">
        <w:rPr>
          <w:rFonts w:ascii="Book Antiqua" w:hAnsi="Book Antiqua"/>
          <w:i/>
          <w:sz w:val="24"/>
          <w:szCs w:val="24"/>
        </w:rPr>
        <w:t>JAMA</w:t>
      </w:r>
      <w:r w:rsidRPr="00F252E3">
        <w:rPr>
          <w:rFonts w:ascii="Book Antiqua" w:hAnsi="Book Antiqua"/>
          <w:sz w:val="24"/>
          <w:szCs w:val="24"/>
        </w:rPr>
        <w:t xml:space="preserve"> 2020; [PMID: 32031570 DOI: 10.1001/jama.2020.1585]</w:t>
      </w:r>
    </w:p>
    <w:p w14:paraId="336B807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22 </w:t>
      </w:r>
      <w:r w:rsidRPr="00F252E3">
        <w:rPr>
          <w:rFonts w:ascii="Book Antiqua" w:hAnsi="Book Antiqua"/>
          <w:b/>
          <w:sz w:val="24"/>
          <w:szCs w:val="24"/>
        </w:rPr>
        <w:t>Pan L</w:t>
      </w:r>
      <w:r w:rsidRPr="00F252E3">
        <w:rPr>
          <w:rFonts w:ascii="Book Antiqua" w:hAnsi="Book Antiqua"/>
          <w:sz w:val="24"/>
          <w:szCs w:val="24"/>
        </w:rPr>
        <w:t xml:space="preserve">, Mu M, Yang P, Sun Y, Wang R, Yan J, Li P, Hu B, Wang J, Hu C, Jin Y, Niu X, Ping R, Du Y, Li T, Xu G, Hu Q, Tu L. Clinical Characteristics of COVID-19 Patients With Digestive Symptoms in Hubei, China: A Descriptive, Cross-Sectional, Multicenter Study. </w:t>
      </w:r>
      <w:r w:rsidRPr="00F252E3">
        <w:rPr>
          <w:rFonts w:ascii="Book Antiqua" w:hAnsi="Book Antiqua"/>
          <w:i/>
          <w:sz w:val="24"/>
          <w:szCs w:val="24"/>
        </w:rPr>
        <w:t>Am J Gastroenterol</w:t>
      </w:r>
      <w:r w:rsidRPr="00F252E3">
        <w:rPr>
          <w:rFonts w:ascii="Book Antiqua" w:hAnsi="Book Antiqua"/>
          <w:sz w:val="24"/>
          <w:szCs w:val="24"/>
        </w:rPr>
        <w:t xml:space="preserve"> 2020; </w:t>
      </w:r>
      <w:r w:rsidRPr="00F252E3">
        <w:rPr>
          <w:rFonts w:ascii="Book Antiqua" w:hAnsi="Book Antiqua"/>
          <w:b/>
          <w:sz w:val="24"/>
          <w:szCs w:val="24"/>
        </w:rPr>
        <w:t>115</w:t>
      </w:r>
      <w:r w:rsidRPr="00F252E3">
        <w:rPr>
          <w:rFonts w:ascii="Book Antiqua" w:hAnsi="Book Antiqua"/>
          <w:sz w:val="24"/>
          <w:szCs w:val="24"/>
        </w:rPr>
        <w:t>: 766-773 [PMID: 32287140 DOI: 10.14309/ajg.0000000000000620]</w:t>
      </w:r>
    </w:p>
    <w:p w14:paraId="3E2C8204"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23 </w:t>
      </w:r>
      <w:r w:rsidRPr="00F252E3">
        <w:rPr>
          <w:rFonts w:ascii="Book Antiqua" w:hAnsi="Book Antiqua"/>
          <w:b/>
          <w:sz w:val="24"/>
          <w:szCs w:val="24"/>
        </w:rPr>
        <w:t>Zhang C</w:t>
      </w:r>
      <w:r w:rsidRPr="00F252E3">
        <w:rPr>
          <w:rFonts w:ascii="Book Antiqua" w:hAnsi="Book Antiqua"/>
          <w:sz w:val="24"/>
          <w:szCs w:val="24"/>
        </w:rPr>
        <w:t xml:space="preserve">, Shi L, Wang FS. Liver injury in COVID-19: management and challenges. </w:t>
      </w:r>
      <w:r w:rsidRPr="00F252E3">
        <w:rPr>
          <w:rFonts w:ascii="Book Antiqua" w:hAnsi="Book Antiqua"/>
          <w:i/>
          <w:sz w:val="24"/>
          <w:szCs w:val="24"/>
        </w:rPr>
        <w:t>Lancet Gastroenterol Hepatol</w:t>
      </w:r>
      <w:r w:rsidRPr="00F252E3">
        <w:rPr>
          <w:rFonts w:ascii="Book Antiqua" w:hAnsi="Book Antiqua"/>
          <w:sz w:val="24"/>
          <w:szCs w:val="24"/>
        </w:rPr>
        <w:t xml:space="preserve"> 2020; </w:t>
      </w:r>
      <w:r w:rsidRPr="00F252E3">
        <w:rPr>
          <w:rFonts w:ascii="Book Antiqua" w:hAnsi="Book Antiqua"/>
          <w:b/>
          <w:sz w:val="24"/>
          <w:szCs w:val="24"/>
        </w:rPr>
        <w:t>5</w:t>
      </w:r>
      <w:r w:rsidRPr="00F252E3">
        <w:rPr>
          <w:rFonts w:ascii="Book Antiqua" w:hAnsi="Book Antiqua"/>
          <w:sz w:val="24"/>
          <w:szCs w:val="24"/>
        </w:rPr>
        <w:t>: 428-430 [PMID: 32145190 DOI: 10.1016/S2468-1253(20)30057-1]</w:t>
      </w:r>
    </w:p>
    <w:p w14:paraId="4C84A80C"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24 </w:t>
      </w:r>
      <w:r w:rsidRPr="00F252E3">
        <w:rPr>
          <w:rFonts w:ascii="Book Antiqua" w:hAnsi="Book Antiqua"/>
          <w:b/>
          <w:sz w:val="24"/>
          <w:szCs w:val="24"/>
        </w:rPr>
        <w:t>Ungaro RC</w:t>
      </w:r>
      <w:r w:rsidRPr="00F252E3">
        <w:rPr>
          <w:rFonts w:ascii="Book Antiqua" w:hAnsi="Book Antiqua"/>
          <w:sz w:val="24"/>
          <w:szCs w:val="24"/>
        </w:rPr>
        <w:t xml:space="preserve">, Sullivan T, Colombel JF, Patel G. What Should Gastroenterologists and Patients Know About COVID-19? </w:t>
      </w:r>
      <w:r w:rsidRPr="00F252E3">
        <w:rPr>
          <w:rFonts w:ascii="Book Antiqua" w:hAnsi="Book Antiqua"/>
          <w:i/>
          <w:sz w:val="24"/>
          <w:szCs w:val="24"/>
        </w:rPr>
        <w:t>Clin Gastroenterol Hepatol</w:t>
      </w:r>
      <w:r w:rsidRPr="00F252E3">
        <w:rPr>
          <w:rFonts w:ascii="Book Antiqua" w:hAnsi="Book Antiqua"/>
          <w:sz w:val="24"/>
          <w:szCs w:val="24"/>
        </w:rPr>
        <w:t xml:space="preserve"> 2020; </w:t>
      </w:r>
      <w:r w:rsidRPr="00F252E3">
        <w:rPr>
          <w:rFonts w:ascii="Book Antiqua" w:hAnsi="Book Antiqua"/>
          <w:b/>
          <w:sz w:val="24"/>
          <w:szCs w:val="24"/>
        </w:rPr>
        <w:t>18</w:t>
      </w:r>
      <w:r w:rsidRPr="00F252E3">
        <w:rPr>
          <w:rFonts w:ascii="Book Antiqua" w:hAnsi="Book Antiqua"/>
          <w:sz w:val="24"/>
          <w:szCs w:val="24"/>
        </w:rPr>
        <w:t>: 1409-1411 [PMID: 32197957 DOI: 10.1016/j.cgh.2020.03.020]</w:t>
      </w:r>
    </w:p>
    <w:p w14:paraId="182FB0F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25 </w:t>
      </w:r>
      <w:r w:rsidRPr="00F252E3">
        <w:rPr>
          <w:rFonts w:ascii="Book Antiqua" w:hAnsi="Book Antiqua"/>
          <w:b/>
          <w:sz w:val="24"/>
          <w:szCs w:val="24"/>
        </w:rPr>
        <w:t>Tian Y</w:t>
      </w:r>
      <w:r w:rsidRPr="00F252E3">
        <w:rPr>
          <w:rFonts w:ascii="Book Antiqua" w:hAnsi="Book Antiqua"/>
          <w:sz w:val="24"/>
          <w:szCs w:val="24"/>
        </w:rPr>
        <w:t xml:space="preserve">, Rong L, Nian W, He Y. Review article: gastrointestinal features in COVID-19 and the possibility of faecal transmission. </w:t>
      </w:r>
      <w:r w:rsidRPr="00F252E3">
        <w:rPr>
          <w:rFonts w:ascii="Book Antiqua" w:hAnsi="Book Antiqua"/>
          <w:i/>
          <w:sz w:val="24"/>
          <w:szCs w:val="24"/>
        </w:rPr>
        <w:t>Aliment Pharmacol Ther</w:t>
      </w:r>
      <w:r w:rsidRPr="00F252E3">
        <w:rPr>
          <w:rFonts w:ascii="Book Antiqua" w:hAnsi="Book Antiqua"/>
          <w:sz w:val="24"/>
          <w:szCs w:val="24"/>
        </w:rPr>
        <w:t xml:space="preserve"> 2020; </w:t>
      </w:r>
      <w:r w:rsidRPr="00F252E3">
        <w:rPr>
          <w:rFonts w:ascii="Book Antiqua" w:hAnsi="Book Antiqua"/>
          <w:b/>
          <w:sz w:val="24"/>
          <w:szCs w:val="24"/>
        </w:rPr>
        <w:t>51</w:t>
      </w:r>
      <w:r w:rsidRPr="00F252E3">
        <w:rPr>
          <w:rFonts w:ascii="Book Antiqua" w:hAnsi="Book Antiqua"/>
          <w:sz w:val="24"/>
          <w:szCs w:val="24"/>
        </w:rPr>
        <w:t>: 843-851 [PMID: 32222988 DOI: 10.1111/apt.15731]</w:t>
      </w:r>
    </w:p>
    <w:p w14:paraId="78A5076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26 </w:t>
      </w:r>
      <w:r w:rsidRPr="00F252E3">
        <w:rPr>
          <w:rFonts w:ascii="Book Antiqua" w:hAnsi="Book Antiqua"/>
          <w:b/>
          <w:sz w:val="24"/>
          <w:szCs w:val="24"/>
        </w:rPr>
        <w:t>Liang W</w:t>
      </w:r>
      <w:r w:rsidRPr="00F252E3">
        <w:rPr>
          <w:rFonts w:ascii="Book Antiqua" w:hAnsi="Book Antiqua"/>
          <w:sz w:val="24"/>
          <w:szCs w:val="24"/>
        </w:rPr>
        <w:t xml:space="preserve">, Feng Z, Rao S, Xiao C, Xue X, Lin Z, Zhang Q, Qi W. Diarrhoea may be underestimated: a missing link in 2019 novel coronavirus.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1141-1143 [PMID: 32102928 DOI: 10.1136/gutjnl-2020-320832]</w:t>
      </w:r>
    </w:p>
    <w:p w14:paraId="6E1A47D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27 </w:t>
      </w:r>
      <w:r w:rsidRPr="00F252E3">
        <w:rPr>
          <w:rFonts w:ascii="Book Antiqua" w:hAnsi="Book Antiqua"/>
          <w:b/>
          <w:sz w:val="24"/>
          <w:szCs w:val="24"/>
        </w:rPr>
        <w:t>Wander P</w:t>
      </w:r>
      <w:r w:rsidRPr="00F252E3">
        <w:rPr>
          <w:rFonts w:ascii="Book Antiqua" w:hAnsi="Book Antiqua"/>
          <w:sz w:val="24"/>
          <w:szCs w:val="24"/>
        </w:rPr>
        <w:t xml:space="preserve">, Epstein M, Bernstein D. COVID-19 Presenting as Acute Hepatitis. </w:t>
      </w:r>
      <w:r w:rsidRPr="00F252E3">
        <w:rPr>
          <w:rFonts w:ascii="Book Antiqua" w:hAnsi="Book Antiqua"/>
          <w:i/>
          <w:sz w:val="24"/>
          <w:szCs w:val="24"/>
        </w:rPr>
        <w:t>Am J Gastroenterol</w:t>
      </w:r>
      <w:r w:rsidRPr="00F252E3">
        <w:rPr>
          <w:rFonts w:ascii="Book Antiqua" w:hAnsi="Book Antiqua"/>
          <w:sz w:val="24"/>
          <w:szCs w:val="24"/>
        </w:rPr>
        <w:t xml:space="preserve"> 2020; </w:t>
      </w:r>
      <w:r w:rsidRPr="00F252E3">
        <w:rPr>
          <w:rFonts w:ascii="Book Antiqua" w:hAnsi="Book Antiqua"/>
          <w:b/>
          <w:sz w:val="24"/>
          <w:szCs w:val="24"/>
        </w:rPr>
        <w:t>115</w:t>
      </w:r>
      <w:r w:rsidRPr="00F252E3">
        <w:rPr>
          <w:rFonts w:ascii="Book Antiqua" w:hAnsi="Book Antiqua"/>
          <w:sz w:val="24"/>
          <w:szCs w:val="24"/>
        </w:rPr>
        <w:t>: 941-942 [PMID: 32301760 DOI: 10.14309/ajg.0000000000000660]</w:t>
      </w:r>
    </w:p>
    <w:p w14:paraId="01441241"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28 </w:t>
      </w:r>
      <w:r w:rsidRPr="00F252E3">
        <w:rPr>
          <w:rFonts w:ascii="Book Antiqua" w:hAnsi="Book Antiqua"/>
          <w:b/>
          <w:sz w:val="24"/>
          <w:szCs w:val="24"/>
        </w:rPr>
        <w:t>Cheung KS</w:t>
      </w:r>
      <w:r w:rsidRPr="00F252E3">
        <w:rPr>
          <w:rFonts w:ascii="Book Antiqua" w:hAnsi="Book Antiqua"/>
          <w:sz w:val="24"/>
          <w:szCs w:val="24"/>
        </w:rPr>
        <w:t xml:space="preserve">, Hung IFN, Chan PPY, Lung KC, Tso E, Liu R, Ng YY, Chu MY, Chung TWH, Tam AR, Yip CCY, Leung KH, Fung AY, Zhang RR, Lin Y, Cheng HM, Zhang AJX, To KKW, Chan KH, Yuen KY, Leung WK. Gastrointestinal </w:t>
      </w:r>
      <w:r w:rsidRPr="00F252E3">
        <w:rPr>
          <w:rFonts w:ascii="Book Antiqua" w:hAnsi="Book Antiqua"/>
          <w:sz w:val="24"/>
          <w:szCs w:val="24"/>
        </w:rPr>
        <w:lastRenderedPageBreak/>
        <w:t xml:space="preserve">Manifestations of SARS-CoV-2 Infection and Virus Load in Fecal Samples From a Hong Kong Cohort: Systematic Review and Meta-analysis. </w:t>
      </w:r>
      <w:r w:rsidRPr="00F252E3">
        <w:rPr>
          <w:rFonts w:ascii="Book Antiqua" w:hAnsi="Book Antiqua"/>
          <w:i/>
          <w:sz w:val="24"/>
          <w:szCs w:val="24"/>
        </w:rPr>
        <w:t>Gastroenterology</w:t>
      </w:r>
      <w:r w:rsidRPr="00F252E3">
        <w:rPr>
          <w:rFonts w:ascii="Book Antiqua" w:hAnsi="Book Antiqua"/>
          <w:sz w:val="24"/>
          <w:szCs w:val="24"/>
        </w:rPr>
        <w:t xml:space="preserve"> 2020; </w:t>
      </w:r>
      <w:r w:rsidRPr="00F252E3">
        <w:rPr>
          <w:rFonts w:ascii="Book Antiqua" w:hAnsi="Book Antiqua"/>
          <w:b/>
          <w:sz w:val="24"/>
          <w:szCs w:val="24"/>
        </w:rPr>
        <w:t>159</w:t>
      </w:r>
      <w:r w:rsidRPr="00F252E3">
        <w:rPr>
          <w:rFonts w:ascii="Book Antiqua" w:hAnsi="Book Antiqua"/>
          <w:sz w:val="24"/>
          <w:szCs w:val="24"/>
        </w:rPr>
        <w:t>: 81-95 [PMID: 32251668 DOI: 10.1053/j.gastro.2020.03.065]</w:t>
      </w:r>
    </w:p>
    <w:p w14:paraId="2B7CEBCE" w14:textId="4AA38900"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29 </w:t>
      </w:r>
      <w:r w:rsidRPr="00F252E3">
        <w:rPr>
          <w:rFonts w:ascii="Book Antiqua" w:hAnsi="Book Antiqua"/>
          <w:b/>
          <w:sz w:val="24"/>
          <w:szCs w:val="24"/>
        </w:rPr>
        <w:t>An P,</w:t>
      </w:r>
      <w:r w:rsidR="00960D62" w:rsidRPr="00F252E3">
        <w:rPr>
          <w:rFonts w:ascii="Book Antiqua" w:hAnsi="Book Antiqua"/>
          <w:sz w:val="24"/>
          <w:szCs w:val="24"/>
        </w:rPr>
        <w:t xml:space="preserve"> </w:t>
      </w:r>
      <w:r w:rsidRPr="00F252E3">
        <w:rPr>
          <w:rFonts w:ascii="Book Antiqua" w:hAnsi="Book Antiqua"/>
          <w:sz w:val="24"/>
          <w:szCs w:val="24"/>
        </w:rPr>
        <w:t>Chen H, Jiang X, Su J, Xiao Y, Ding Y, Ren H, Ji M, Chen Y, Chen W, Lv X, Shen L, Chen M, Li J, Yin A, Kang J, Liu S, Tan W, Wu L, Dong W, Cao J, Zhou Z, Tan S, Chen G, Zhou J, Yang Y, yu H. Clinical Features of 2019 Novel Coronavirus Pneumonia Presented Gastrointestinal Symptoms But Without Fever Onset.</w:t>
      </w:r>
      <w:r w:rsidRPr="00B5609C">
        <w:rPr>
          <w:rFonts w:ascii="Book Antiqua" w:hAnsi="Book Antiqua"/>
          <w:i/>
          <w:sz w:val="24"/>
          <w:szCs w:val="24"/>
        </w:rPr>
        <w:t xml:space="preserve"> SSRN Electron J </w:t>
      </w:r>
      <w:r w:rsidRPr="00F252E3">
        <w:rPr>
          <w:rFonts w:ascii="Book Antiqua" w:hAnsi="Book Antiqua"/>
          <w:sz w:val="24"/>
          <w:szCs w:val="24"/>
        </w:rPr>
        <w:t>2020</w:t>
      </w:r>
      <w:r w:rsidR="00E94AD7">
        <w:rPr>
          <w:rFonts w:ascii="Book Antiqua" w:hAnsi="Book Antiqua"/>
          <w:sz w:val="24"/>
          <w:szCs w:val="24"/>
        </w:rPr>
        <w:t xml:space="preserve"> </w:t>
      </w:r>
      <w:r w:rsidRPr="00F252E3">
        <w:rPr>
          <w:rFonts w:ascii="Book Antiqua" w:hAnsi="Book Antiqua"/>
          <w:sz w:val="24"/>
          <w:szCs w:val="24"/>
        </w:rPr>
        <w:t>[DOI: 10.2139/ssrn.3532530]</w:t>
      </w:r>
    </w:p>
    <w:p w14:paraId="726F0D69" w14:textId="1DB8C4D0" w:rsidR="009A15C0" w:rsidRPr="00F252E3" w:rsidRDefault="009A15C0" w:rsidP="00F252E3">
      <w:pPr>
        <w:snapToGrid w:val="0"/>
        <w:spacing w:after="0" w:line="360" w:lineRule="auto"/>
        <w:jc w:val="both"/>
        <w:rPr>
          <w:rFonts w:ascii="Book Antiqua" w:hAnsi="Book Antiqua"/>
          <w:color w:val="000000" w:themeColor="text1"/>
          <w:sz w:val="24"/>
          <w:szCs w:val="24"/>
        </w:rPr>
      </w:pPr>
      <w:r w:rsidRPr="00F252E3">
        <w:rPr>
          <w:rFonts w:ascii="Book Antiqua" w:hAnsi="Book Antiqua"/>
          <w:color w:val="000000" w:themeColor="text1"/>
          <w:sz w:val="24"/>
          <w:szCs w:val="24"/>
        </w:rPr>
        <w:t xml:space="preserve">30 </w:t>
      </w:r>
      <w:r w:rsidR="00CB0095" w:rsidRPr="00F252E3">
        <w:rPr>
          <w:rFonts w:ascii="Book Antiqua" w:hAnsi="Book Antiqua"/>
          <w:b/>
          <w:color w:val="000000" w:themeColor="text1"/>
          <w:sz w:val="24"/>
          <w:szCs w:val="24"/>
          <w:lang w:eastAsia="zh-CN"/>
        </w:rPr>
        <w:t>F</w:t>
      </w:r>
      <w:r w:rsidR="00CB0095" w:rsidRPr="00F252E3">
        <w:rPr>
          <w:rFonts w:ascii="Book Antiqua" w:hAnsi="Book Antiqua"/>
          <w:b/>
          <w:color w:val="000000" w:themeColor="text1"/>
          <w:sz w:val="24"/>
          <w:szCs w:val="24"/>
          <w:lang w:val="en-US" w:eastAsia="zh-CN"/>
        </w:rPr>
        <w:t>ang D</w:t>
      </w:r>
      <w:r w:rsidRPr="00F252E3">
        <w:rPr>
          <w:rFonts w:ascii="Book Antiqua" w:hAnsi="Book Antiqua"/>
          <w:b/>
          <w:color w:val="000000" w:themeColor="text1"/>
          <w:sz w:val="24"/>
          <w:szCs w:val="24"/>
        </w:rPr>
        <w:t>,</w:t>
      </w:r>
      <w:r w:rsidR="00960D62" w:rsidRPr="00F252E3">
        <w:rPr>
          <w:rFonts w:ascii="Book Antiqua" w:hAnsi="Book Antiqua"/>
          <w:color w:val="000000" w:themeColor="text1"/>
          <w:sz w:val="24"/>
          <w:szCs w:val="24"/>
        </w:rPr>
        <w:t xml:space="preserve"> </w:t>
      </w:r>
      <w:r w:rsidR="00CB0095" w:rsidRPr="00F252E3">
        <w:rPr>
          <w:rFonts w:ascii="Book Antiqua" w:hAnsi="Book Antiqua"/>
          <w:color w:val="000000" w:themeColor="text1"/>
          <w:sz w:val="24"/>
          <w:szCs w:val="24"/>
        </w:rPr>
        <w:t>Ma JD</w:t>
      </w:r>
      <w:r w:rsidRPr="00F252E3">
        <w:rPr>
          <w:rFonts w:ascii="Book Antiqua" w:hAnsi="Book Antiqua"/>
          <w:color w:val="000000" w:themeColor="text1"/>
          <w:sz w:val="24"/>
          <w:szCs w:val="24"/>
        </w:rPr>
        <w:t>, G</w:t>
      </w:r>
      <w:r w:rsidR="00CB0095" w:rsidRPr="00F252E3">
        <w:rPr>
          <w:rFonts w:ascii="Book Antiqua" w:hAnsi="Book Antiqua"/>
          <w:color w:val="000000" w:themeColor="text1"/>
          <w:sz w:val="24"/>
          <w:szCs w:val="24"/>
        </w:rPr>
        <w:t>uan JL</w:t>
      </w:r>
      <w:r w:rsidRPr="00F252E3">
        <w:rPr>
          <w:rFonts w:ascii="Book Antiqua" w:hAnsi="Book Antiqua"/>
          <w:color w:val="000000" w:themeColor="text1"/>
          <w:sz w:val="24"/>
          <w:szCs w:val="24"/>
        </w:rPr>
        <w:t xml:space="preserve">. Manifestations of Digestive system in hospitalized patients with novel coronavirus pneumonia in Wuhan, China: a single-center, descriptive study. </w:t>
      </w:r>
      <w:r w:rsidR="00D012EC" w:rsidRPr="00F252E3">
        <w:rPr>
          <w:rFonts w:ascii="Book Antiqua" w:hAnsi="Book Antiqua"/>
          <w:i/>
          <w:iCs/>
          <w:color w:val="000000" w:themeColor="text1"/>
          <w:sz w:val="24"/>
          <w:szCs w:val="24"/>
        </w:rPr>
        <w:t>Zhonghua Xiaohua Zazhi</w:t>
      </w:r>
      <w:r w:rsidRPr="00F252E3">
        <w:rPr>
          <w:rFonts w:ascii="Book Antiqua" w:hAnsi="Book Antiqua"/>
          <w:color w:val="000000" w:themeColor="text1"/>
          <w:sz w:val="24"/>
          <w:szCs w:val="24"/>
        </w:rPr>
        <w:t xml:space="preserve"> 2020;</w:t>
      </w:r>
      <w:r w:rsidR="00CB0095" w:rsidRPr="00F252E3">
        <w:rPr>
          <w:rFonts w:ascii="Book Antiqua" w:hAnsi="Book Antiqua"/>
          <w:color w:val="000000" w:themeColor="text1"/>
          <w:sz w:val="24"/>
          <w:szCs w:val="24"/>
        </w:rPr>
        <w:t xml:space="preserve"> </w:t>
      </w:r>
      <w:r w:rsidRPr="00F252E3">
        <w:rPr>
          <w:rFonts w:ascii="Book Antiqua" w:hAnsi="Book Antiqua"/>
          <w:b/>
          <w:bCs/>
          <w:color w:val="000000" w:themeColor="text1"/>
          <w:sz w:val="24"/>
          <w:szCs w:val="24"/>
        </w:rPr>
        <w:t>40</w:t>
      </w:r>
      <w:r w:rsidRPr="00F252E3">
        <w:rPr>
          <w:rFonts w:ascii="Book Antiqua" w:hAnsi="Book Antiqua"/>
          <w:color w:val="000000" w:themeColor="text1"/>
          <w:sz w:val="24"/>
          <w:szCs w:val="24"/>
        </w:rPr>
        <w:t>:</w:t>
      </w:r>
      <w:r w:rsidR="00CB0095" w:rsidRPr="00F252E3">
        <w:rPr>
          <w:rFonts w:ascii="Book Antiqua" w:hAnsi="Book Antiqua"/>
          <w:color w:val="000000" w:themeColor="text1"/>
          <w:sz w:val="24"/>
          <w:szCs w:val="24"/>
        </w:rPr>
        <w:t xml:space="preserve"> </w:t>
      </w:r>
      <w:r w:rsidRPr="00F252E3">
        <w:rPr>
          <w:rFonts w:ascii="Book Antiqua" w:hAnsi="Book Antiqua"/>
          <w:color w:val="000000" w:themeColor="text1"/>
          <w:sz w:val="24"/>
          <w:szCs w:val="24"/>
        </w:rPr>
        <w:t>E005–E005 [DOI: 10.3760/CMA.J.ISSN.0254-1432.2020.0005]</w:t>
      </w:r>
    </w:p>
    <w:p w14:paraId="296256B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31 </w:t>
      </w:r>
      <w:r w:rsidRPr="00F252E3">
        <w:rPr>
          <w:rFonts w:ascii="Book Antiqua" w:hAnsi="Book Antiqua"/>
          <w:b/>
          <w:sz w:val="24"/>
          <w:szCs w:val="24"/>
        </w:rPr>
        <w:t>Carvalho A</w:t>
      </w:r>
      <w:r w:rsidRPr="00F252E3">
        <w:rPr>
          <w:rFonts w:ascii="Book Antiqua" w:hAnsi="Book Antiqua"/>
          <w:sz w:val="24"/>
          <w:szCs w:val="24"/>
        </w:rPr>
        <w:t xml:space="preserve">, Alqusairi R, Adams A, Paul M, Kothari N, Peters S, DeBenedet AT. SARS-CoV-2 Gastrointestinal Infection Causing Hemorrhagic Colitis: Implications for Detection and Transmission of COVID-19 Disease. </w:t>
      </w:r>
      <w:r w:rsidRPr="00F252E3">
        <w:rPr>
          <w:rFonts w:ascii="Book Antiqua" w:hAnsi="Book Antiqua"/>
          <w:i/>
          <w:sz w:val="24"/>
          <w:szCs w:val="24"/>
        </w:rPr>
        <w:t>Am J Gastroenterol</w:t>
      </w:r>
      <w:r w:rsidRPr="00F252E3">
        <w:rPr>
          <w:rFonts w:ascii="Book Antiqua" w:hAnsi="Book Antiqua"/>
          <w:sz w:val="24"/>
          <w:szCs w:val="24"/>
        </w:rPr>
        <w:t xml:space="preserve"> 2020; </w:t>
      </w:r>
      <w:r w:rsidRPr="00F252E3">
        <w:rPr>
          <w:rFonts w:ascii="Book Antiqua" w:hAnsi="Book Antiqua"/>
          <w:b/>
          <w:sz w:val="24"/>
          <w:szCs w:val="24"/>
        </w:rPr>
        <w:t>115</w:t>
      </w:r>
      <w:r w:rsidRPr="00F252E3">
        <w:rPr>
          <w:rFonts w:ascii="Book Antiqua" w:hAnsi="Book Antiqua"/>
          <w:sz w:val="24"/>
          <w:szCs w:val="24"/>
        </w:rPr>
        <w:t>: 942-946 [PMID: 32496741 DOI: 10.14309/ajg.0000000000000667]</w:t>
      </w:r>
    </w:p>
    <w:p w14:paraId="3CA66DF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32 </w:t>
      </w:r>
      <w:r w:rsidRPr="00F252E3">
        <w:rPr>
          <w:rFonts w:ascii="Book Antiqua" w:hAnsi="Book Antiqua"/>
          <w:b/>
          <w:sz w:val="24"/>
          <w:szCs w:val="24"/>
        </w:rPr>
        <w:t>Holshue ML</w:t>
      </w:r>
      <w:r w:rsidRPr="00F252E3">
        <w:rPr>
          <w:rFonts w:ascii="Book Antiqua" w:hAnsi="Book Antiqua"/>
          <w:sz w:val="24"/>
          <w:szCs w:val="24"/>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F252E3">
        <w:rPr>
          <w:rFonts w:ascii="Book Antiqua" w:hAnsi="Book Antiqua"/>
          <w:i/>
          <w:sz w:val="24"/>
          <w:szCs w:val="24"/>
        </w:rPr>
        <w:t>N Engl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929-936 [PMID: 32004427 DOI: 10.1056/NEJMoa2001191]</w:t>
      </w:r>
    </w:p>
    <w:p w14:paraId="57D4BC3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33 </w:t>
      </w:r>
      <w:r w:rsidRPr="00F252E3">
        <w:rPr>
          <w:rFonts w:ascii="Book Antiqua" w:hAnsi="Book Antiqua"/>
          <w:b/>
          <w:sz w:val="24"/>
          <w:szCs w:val="24"/>
        </w:rPr>
        <w:t>Wu Y</w:t>
      </w:r>
      <w:r w:rsidRPr="00F252E3">
        <w:rPr>
          <w:rFonts w:ascii="Book Antiqua" w:hAnsi="Book Antiqua"/>
          <w:sz w:val="24"/>
          <w:szCs w:val="24"/>
        </w:rPr>
        <w:t xml:space="preserve">, Guo C, Tang L, Hong Z, Zhou J, Dong X, Yin H, Xiao Q, Tang Y, Qu X, Kuang L, Fang X, Mishra N, Lu J, Shan H, Jiang G, Huang X. Prolonged presence of SARS-CoV-2 viral RNA in faecal samples. </w:t>
      </w:r>
      <w:r w:rsidRPr="00F252E3">
        <w:rPr>
          <w:rFonts w:ascii="Book Antiqua" w:hAnsi="Book Antiqua"/>
          <w:i/>
          <w:sz w:val="24"/>
          <w:szCs w:val="24"/>
        </w:rPr>
        <w:t>Lancet Gastroenterol Hepatol</w:t>
      </w:r>
      <w:r w:rsidRPr="00F252E3">
        <w:rPr>
          <w:rFonts w:ascii="Book Antiqua" w:hAnsi="Book Antiqua"/>
          <w:sz w:val="24"/>
          <w:szCs w:val="24"/>
        </w:rPr>
        <w:t xml:space="preserve"> 2020; </w:t>
      </w:r>
      <w:r w:rsidRPr="00F252E3">
        <w:rPr>
          <w:rFonts w:ascii="Book Antiqua" w:hAnsi="Book Antiqua"/>
          <w:b/>
          <w:sz w:val="24"/>
          <w:szCs w:val="24"/>
        </w:rPr>
        <w:t>5</w:t>
      </w:r>
      <w:r w:rsidRPr="00F252E3">
        <w:rPr>
          <w:rFonts w:ascii="Book Antiqua" w:hAnsi="Book Antiqua"/>
          <w:sz w:val="24"/>
          <w:szCs w:val="24"/>
        </w:rPr>
        <w:t>: 434-435 [PMID: 32199469 DOI: 10.1016/S2468-1253(20)30083-2]</w:t>
      </w:r>
    </w:p>
    <w:p w14:paraId="1745B25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34 </w:t>
      </w:r>
      <w:r w:rsidRPr="00F252E3">
        <w:rPr>
          <w:rFonts w:ascii="Book Antiqua" w:hAnsi="Book Antiqua"/>
          <w:b/>
          <w:sz w:val="24"/>
          <w:szCs w:val="24"/>
        </w:rPr>
        <w:t>Mahase E</w:t>
      </w:r>
      <w:r w:rsidRPr="00F252E3">
        <w:rPr>
          <w:rFonts w:ascii="Book Antiqua" w:hAnsi="Book Antiqua"/>
          <w:sz w:val="24"/>
          <w:szCs w:val="24"/>
        </w:rPr>
        <w:t xml:space="preserve">. Covid-19: concerns grow over inflammatory syndrome emerging in children. </w:t>
      </w:r>
      <w:r w:rsidRPr="00F252E3">
        <w:rPr>
          <w:rFonts w:ascii="Book Antiqua" w:hAnsi="Book Antiqua"/>
          <w:i/>
          <w:sz w:val="24"/>
          <w:szCs w:val="24"/>
        </w:rPr>
        <w:t>BMJ</w:t>
      </w:r>
      <w:r w:rsidRPr="00F252E3">
        <w:rPr>
          <w:rFonts w:ascii="Book Antiqua" w:hAnsi="Book Antiqua"/>
          <w:sz w:val="24"/>
          <w:szCs w:val="24"/>
        </w:rPr>
        <w:t xml:space="preserve"> 2020; </w:t>
      </w:r>
      <w:r w:rsidRPr="00F252E3">
        <w:rPr>
          <w:rFonts w:ascii="Book Antiqua" w:hAnsi="Book Antiqua"/>
          <w:b/>
          <w:sz w:val="24"/>
          <w:szCs w:val="24"/>
        </w:rPr>
        <w:t>369</w:t>
      </w:r>
      <w:r w:rsidRPr="00F252E3">
        <w:rPr>
          <w:rFonts w:ascii="Book Antiqua" w:hAnsi="Book Antiqua"/>
          <w:sz w:val="24"/>
          <w:szCs w:val="24"/>
        </w:rPr>
        <w:t>: m1710 [PMID: 32345602 DOI: 10.1136/bmj.m1710]</w:t>
      </w:r>
    </w:p>
    <w:p w14:paraId="67D7B96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35 </w:t>
      </w:r>
      <w:r w:rsidRPr="00F252E3">
        <w:rPr>
          <w:rFonts w:ascii="Book Antiqua" w:hAnsi="Book Antiqua"/>
          <w:b/>
          <w:sz w:val="24"/>
          <w:szCs w:val="24"/>
        </w:rPr>
        <w:t>Jones VG</w:t>
      </w:r>
      <w:r w:rsidRPr="00F252E3">
        <w:rPr>
          <w:rFonts w:ascii="Book Antiqua" w:hAnsi="Book Antiqua"/>
          <w:sz w:val="24"/>
          <w:szCs w:val="24"/>
        </w:rPr>
        <w:t xml:space="preserve">, Mills M, Suarez D, Hogan CA, Yeh D, Segal JB, Nguyen EL, Barsh GR, Maskatia S, Mathew R. COVID-19 and Kawasaki Disease: Novel Virus and Novel Case. </w:t>
      </w:r>
      <w:r w:rsidRPr="00F252E3">
        <w:rPr>
          <w:rFonts w:ascii="Book Antiqua" w:hAnsi="Book Antiqua"/>
          <w:i/>
          <w:sz w:val="24"/>
          <w:szCs w:val="24"/>
        </w:rPr>
        <w:t>Hosp Pediatr</w:t>
      </w:r>
      <w:r w:rsidRPr="00F252E3">
        <w:rPr>
          <w:rFonts w:ascii="Book Antiqua" w:hAnsi="Book Antiqua"/>
          <w:sz w:val="24"/>
          <w:szCs w:val="24"/>
        </w:rPr>
        <w:t xml:space="preserve"> 2020; </w:t>
      </w:r>
      <w:r w:rsidRPr="00F252E3">
        <w:rPr>
          <w:rFonts w:ascii="Book Antiqua" w:hAnsi="Book Antiqua"/>
          <w:b/>
          <w:sz w:val="24"/>
          <w:szCs w:val="24"/>
        </w:rPr>
        <w:t>10</w:t>
      </w:r>
      <w:r w:rsidRPr="00F252E3">
        <w:rPr>
          <w:rFonts w:ascii="Book Antiqua" w:hAnsi="Book Antiqua"/>
          <w:sz w:val="24"/>
          <w:szCs w:val="24"/>
        </w:rPr>
        <w:t>: 537-540 [PMID: 32265235 DOI: 10.1542/hpeds.2020-0123]</w:t>
      </w:r>
    </w:p>
    <w:p w14:paraId="59F1742C"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36 </w:t>
      </w:r>
      <w:r w:rsidRPr="00F252E3">
        <w:rPr>
          <w:rFonts w:ascii="Book Antiqua" w:hAnsi="Book Antiqua"/>
          <w:b/>
          <w:sz w:val="24"/>
          <w:szCs w:val="24"/>
        </w:rPr>
        <w:t>Mao R</w:t>
      </w:r>
      <w:r w:rsidRPr="00F252E3">
        <w:rPr>
          <w:rFonts w:ascii="Book Antiqua" w:hAnsi="Book Antiqua"/>
          <w:sz w:val="24"/>
          <w:szCs w:val="24"/>
        </w:rPr>
        <w:t xml:space="preserve">, Liang J, Shen J, Ghosh S, Zhu LR, Yang H, Wu KC, Chen MH; Chinese Society of IBD, Chinese Elite IBD Union; Chinese IBD Quality Care Evaluation Center Committee. Implications of COVID-19 for patients with pre-existing digestive diseases. </w:t>
      </w:r>
      <w:r w:rsidRPr="00F252E3">
        <w:rPr>
          <w:rFonts w:ascii="Book Antiqua" w:hAnsi="Book Antiqua"/>
          <w:i/>
          <w:sz w:val="24"/>
          <w:szCs w:val="24"/>
        </w:rPr>
        <w:t>Lancet Gastroenterol Hepatol</w:t>
      </w:r>
      <w:r w:rsidRPr="00F252E3">
        <w:rPr>
          <w:rFonts w:ascii="Book Antiqua" w:hAnsi="Book Antiqua"/>
          <w:sz w:val="24"/>
          <w:szCs w:val="24"/>
        </w:rPr>
        <w:t xml:space="preserve"> 2020; </w:t>
      </w:r>
      <w:r w:rsidRPr="00F252E3">
        <w:rPr>
          <w:rFonts w:ascii="Book Antiqua" w:hAnsi="Book Antiqua"/>
          <w:b/>
          <w:sz w:val="24"/>
          <w:szCs w:val="24"/>
        </w:rPr>
        <w:t>5</w:t>
      </w:r>
      <w:r w:rsidRPr="00F252E3">
        <w:rPr>
          <w:rFonts w:ascii="Book Antiqua" w:hAnsi="Book Antiqua"/>
          <w:sz w:val="24"/>
          <w:szCs w:val="24"/>
        </w:rPr>
        <w:t>: 425-427 [PMID: 32171057 DOI: 10.1016/S2468-1253(20)30076-5]</w:t>
      </w:r>
    </w:p>
    <w:p w14:paraId="1F029334" w14:textId="0DCF34A8" w:rsidR="009A15C0" w:rsidRPr="00F252E3" w:rsidRDefault="009A15C0" w:rsidP="00F252E3">
      <w:pPr>
        <w:snapToGrid w:val="0"/>
        <w:spacing w:after="0" w:line="360" w:lineRule="auto"/>
        <w:jc w:val="both"/>
        <w:rPr>
          <w:rFonts w:ascii="Book Antiqua" w:hAnsi="Book Antiqua"/>
          <w:sz w:val="24"/>
          <w:szCs w:val="24"/>
        </w:rPr>
      </w:pPr>
      <w:r w:rsidRPr="00EB0298">
        <w:rPr>
          <w:rFonts w:ascii="Book Antiqua" w:hAnsi="Book Antiqua"/>
          <w:sz w:val="24"/>
          <w:szCs w:val="24"/>
        </w:rPr>
        <w:t>37</w:t>
      </w:r>
      <w:r w:rsidR="00797BC8" w:rsidRPr="00EB0298">
        <w:rPr>
          <w:rFonts w:ascii="Book Antiqua" w:hAnsi="Book Antiqua"/>
          <w:sz w:val="24"/>
          <w:szCs w:val="24"/>
        </w:rPr>
        <w:t xml:space="preserve"> </w:t>
      </w:r>
      <w:r w:rsidRPr="00EB0298">
        <w:rPr>
          <w:rFonts w:ascii="Book Antiqua" w:hAnsi="Book Antiqua"/>
          <w:b/>
          <w:sz w:val="24"/>
          <w:szCs w:val="24"/>
        </w:rPr>
        <w:t>WHO</w:t>
      </w:r>
      <w:r w:rsidRPr="00EB0298">
        <w:rPr>
          <w:rFonts w:ascii="Book Antiqua" w:hAnsi="Book Antiqua"/>
          <w:sz w:val="24"/>
          <w:szCs w:val="24"/>
        </w:rPr>
        <w:t>. WHO Director-General’s opening remarks at the media briefing on COVID-19-3 March</w:t>
      </w:r>
      <w:r w:rsidR="001A4A07" w:rsidRPr="00EB0298">
        <w:rPr>
          <w:rFonts w:ascii="Book Antiqua" w:hAnsi="Book Antiqua"/>
          <w:sz w:val="24"/>
          <w:szCs w:val="24"/>
        </w:rPr>
        <w:t xml:space="preserve">, </w:t>
      </w:r>
      <w:r w:rsidRPr="00EB0298">
        <w:rPr>
          <w:rFonts w:ascii="Book Antiqua" w:hAnsi="Book Antiqua"/>
          <w:sz w:val="24"/>
          <w:szCs w:val="24"/>
        </w:rPr>
        <w:t>2020. 2020;</w:t>
      </w:r>
      <w:r w:rsidR="001A4A07" w:rsidRPr="00EB0298">
        <w:rPr>
          <w:rFonts w:ascii="Book Antiqua" w:hAnsi="Book Antiqua"/>
          <w:sz w:val="24"/>
          <w:szCs w:val="24"/>
        </w:rPr>
        <w:t xml:space="preserve"> </w:t>
      </w:r>
      <w:r w:rsidRPr="00EB0298">
        <w:rPr>
          <w:rFonts w:ascii="Book Antiqua" w:hAnsi="Book Antiqua"/>
          <w:sz w:val="24"/>
          <w:szCs w:val="24"/>
        </w:rPr>
        <w:t xml:space="preserve">Available from: </w:t>
      </w:r>
      <w:hyperlink r:id="rId11" w:history="1">
        <w:r w:rsidR="004828F9" w:rsidRPr="00EB0298">
          <w:rPr>
            <w:rStyle w:val="a3"/>
            <w:rFonts w:ascii="Book Antiqua" w:hAnsi="Book Antiqua"/>
            <w:sz w:val="24"/>
            <w:szCs w:val="24"/>
          </w:rPr>
          <w:t>https://www.who.int/dg/speeches/detail/who-director-general-s-opening-remarks-at-the-media-briefing-on-covid-19---3-march-2020</w:t>
        </w:r>
      </w:hyperlink>
      <w:r w:rsidR="004828F9">
        <w:rPr>
          <w:rFonts w:ascii="Book Antiqua" w:hAnsi="Book Antiqua"/>
          <w:sz w:val="24"/>
          <w:szCs w:val="24"/>
        </w:rPr>
        <w:t xml:space="preserve"> </w:t>
      </w:r>
    </w:p>
    <w:p w14:paraId="40D5F5DA"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38 </w:t>
      </w:r>
      <w:r w:rsidRPr="00F252E3">
        <w:rPr>
          <w:rFonts w:ascii="Book Antiqua" w:hAnsi="Book Antiqua"/>
          <w:b/>
          <w:sz w:val="24"/>
          <w:szCs w:val="24"/>
        </w:rPr>
        <w:t>Chen N</w:t>
      </w:r>
      <w:r w:rsidRPr="00F252E3">
        <w:rPr>
          <w:rFonts w:ascii="Book Antiqua" w:hAnsi="Book Antiqua"/>
          <w:sz w:val="24"/>
          <w:szCs w:val="24"/>
        </w:rPr>
        <w:t xml:space="preserve">, Zhou M, Dong X, Qu J, Gong F, Han Y, Qiu Y, Wang J, Liu Y, Wei Y, Xia J, Yu T, Zhang X, Zhang L. Epidemiological and clinical characteristics of 99 cases of 2019 novel coronavirus pneumonia in Wuhan, China: a descriptive study. </w:t>
      </w:r>
      <w:r w:rsidRPr="00F252E3">
        <w:rPr>
          <w:rFonts w:ascii="Book Antiqua" w:hAnsi="Book Antiqua"/>
          <w:i/>
          <w:sz w:val="24"/>
          <w:szCs w:val="24"/>
        </w:rPr>
        <w:t>Lancet</w:t>
      </w:r>
      <w:r w:rsidRPr="00F252E3">
        <w:rPr>
          <w:rFonts w:ascii="Book Antiqua" w:hAnsi="Book Antiqua"/>
          <w:sz w:val="24"/>
          <w:szCs w:val="24"/>
        </w:rPr>
        <w:t xml:space="preserve"> 2020; </w:t>
      </w:r>
      <w:r w:rsidRPr="00F252E3">
        <w:rPr>
          <w:rFonts w:ascii="Book Antiqua" w:hAnsi="Book Antiqua"/>
          <w:b/>
          <w:sz w:val="24"/>
          <w:szCs w:val="24"/>
        </w:rPr>
        <w:t>395</w:t>
      </w:r>
      <w:r w:rsidRPr="00F252E3">
        <w:rPr>
          <w:rFonts w:ascii="Book Antiqua" w:hAnsi="Book Antiqua"/>
          <w:sz w:val="24"/>
          <w:szCs w:val="24"/>
        </w:rPr>
        <w:t>: 507-513 [PMID: 32007143 DOI: 10.1016/S0140-6736(20)30211-7]</w:t>
      </w:r>
    </w:p>
    <w:p w14:paraId="6B457C5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39 </w:t>
      </w:r>
      <w:r w:rsidRPr="00F252E3">
        <w:rPr>
          <w:rFonts w:ascii="Book Antiqua" w:hAnsi="Book Antiqua"/>
          <w:b/>
          <w:sz w:val="24"/>
          <w:szCs w:val="24"/>
        </w:rPr>
        <w:t>Zhang JJ</w:t>
      </w:r>
      <w:r w:rsidRPr="00F252E3">
        <w:rPr>
          <w:rFonts w:ascii="Book Antiqua" w:hAnsi="Book Antiqua"/>
          <w:sz w:val="24"/>
          <w:szCs w:val="24"/>
        </w:rPr>
        <w:t xml:space="preserve">, Dong X, Cao YY, Yuan YD, Yang YB, Yan YQ, Akdis CA, Gao YD. Clinical characteristics of 140 patients infected with SARS-CoV-2 in Wuhan, China. </w:t>
      </w:r>
      <w:r w:rsidRPr="00F252E3">
        <w:rPr>
          <w:rFonts w:ascii="Book Antiqua" w:hAnsi="Book Antiqua"/>
          <w:i/>
          <w:sz w:val="24"/>
          <w:szCs w:val="24"/>
        </w:rPr>
        <w:t>Allergy</w:t>
      </w:r>
      <w:r w:rsidRPr="00F252E3">
        <w:rPr>
          <w:rFonts w:ascii="Book Antiqua" w:hAnsi="Book Antiqua"/>
          <w:sz w:val="24"/>
          <w:szCs w:val="24"/>
        </w:rPr>
        <w:t xml:space="preserve"> 2020; </w:t>
      </w:r>
      <w:r w:rsidRPr="00F252E3">
        <w:rPr>
          <w:rFonts w:ascii="Book Antiqua" w:hAnsi="Book Antiqua"/>
          <w:b/>
          <w:sz w:val="24"/>
          <w:szCs w:val="24"/>
        </w:rPr>
        <w:t>75</w:t>
      </w:r>
      <w:r w:rsidRPr="00F252E3">
        <w:rPr>
          <w:rFonts w:ascii="Book Antiqua" w:hAnsi="Book Antiqua"/>
          <w:sz w:val="24"/>
          <w:szCs w:val="24"/>
        </w:rPr>
        <w:t>: 1730-1741 [PMID: 32077115 DOI: 10.1111/all.14238]</w:t>
      </w:r>
    </w:p>
    <w:p w14:paraId="63C1099F"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40 </w:t>
      </w:r>
      <w:r w:rsidRPr="00F252E3">
        <w:rPr>
          <w:rFonts w:ascii="Book Antiqua" w:hAnsi="Book Antiqua"/>
          <w:b/>
          <w:sz w:val="24"/>
          <w:szCs w:val="24"/>
        </w:rPr>
        <w:t>Jin X</w:t>
      </w:r>
      <w:r w:rsidRPr="00F252E3">
        <w:rPr>
          <w:rFonts w:ascii="Book Antiqua" w:hAnsi="Book Antiqua"/>
          <w:sz w:val="24"/>
          <w:szCs w:val="24"/>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w:t>
      </w:r>
      <w:bookmarkStart w:id="31" w:name="OLE_LINK42"/>
      <w:bookmarkStart w:id="32" w:name="OLE_LINK43"/>
      <w:r w:rsidRPr="00F252E3">
        <w:rPr>
          <w:rFonts w:ascii="Book Antiqua" w:hAnsi="Book Antiqua"/>
          <w:sz w:val="24"/>
          <w:szCs w:val="24"/>
        </w:rPr>
        <w:t>coronavirus-infected disease 2019</w:t>
      </w:r>
      <w:bookmarkEnd w:id="31"/>
      <w:bookmarkEnd w:id="32"/>
      <w:r w:rsidRPr="00F252E3">
        <w:rPr>
          <w:rFonts w:ascii="Book Antiqua" w:hAnsi="Book Antiqua"/>
          <w:sz w:val="24"/>
          <w:szCs w:val="24"/>
        </w:rPr>
        <w:t xml:space="preserve"> (COVID-19) with gastrointestinal symptoms.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1002-1009 [PMID: 32213556 DOI: 10.1136/gutjnl-2020-320926]</w:t>
      </w:r>
    </w:p>
    <w:p w14:paraId="7F9B131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41 </w:t>
      </w:r>
      <w:r w:rsidRPr="00F252E3">
        <w:rPr>
          <w:rFonts w:ascii="Book Antiqua" w:hAnsi="Book Antiqua"/>
          <w:b/>
          <w:sz w:val="24"/>
          <w:szCs w:val="24"/>
        </w:rPr>
        <w:t>Chen T</w:t>
      </w:r>
      <w:r w:rsidRPr="00F252E3">
        <w:rPr>
          <w:rFonts w:ascii="Book Antiqua" w:hAnsi="Book Antiqua"/>
          <w:sz w:val="24"/>
          <w:szCs w:val="24"/>
        </w:rPr>
        <w:t xml:space="preserve">, Wu D, Chen H, Yan W, Yang D, Chen G, Ma K, Xu D, Yu H, Wang H, Wang T, Guo W, Chen J, Ding C, Zhang X, Huang J, Han M, Li S, Luo X, Zhao J, Ning Q. Clinical characteristics of 113 deceased patients with coronavirus disease 2019: retrospective study. </w:t>
      </w:r>
      <w:r w:rsidRPr="00F252E3">
        <w:rPr>
          <w:rFonts w:ascii="Book Antiqua" w:hAnsi="Book Antiqua"/>
          <w:i/>
          <w:sz w:val="24"/>
          <w:szCs w:val="24"/>
        </w:rPr>
        <w:t>BMJ</w:t>
      </w:r>
      <w:r w:rsidRPr="00F252E3">
        <w:rPr>
          <w:rFonts w:ascii="Book Antiqua" w:hAnsi="Book Antiqua"/>
          <w:sz w:val="24"/>
          <w:szCs w:val="24"/>
        </w:rPr>
        <w:t xml:space="preserve"> 2020; </w:t>
      </w:r>
      <w:r w:rsidRPr="00F252E3">
        <w:rPr>
          <w:rFonts w:ascii="Book Antiqua" w:hAnsi="Book Antiqua"/>
          <w:b/>
          <w:sz w:val="24"/>
          <w:szCs w:val="24"/>
        </w:rPr>
        <w:t>368</w:t>
      </w:r>
      <w:r w:rsidRPr="00F252E3">
        <w:rPr>
          <w:rFonts w:ascii="Book Antiqua" w:hAnsi="Book Antiqua"/>
          <w:sz w:val="24"/>
          <w:szCs w:val="24"/>
        </w:rPr>
        <w:t>: m1091 [PMID: 32217556 DOI: 10.1136/bmj.m1091]</w:t>
      </w:r>
    </w:p>
    <w:p w14:paraId="7B39577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42 </w:t>
      </w:r>
      <w:r w:rsidRPr="00F252E3">
        <w:rPr>
          <w:rFonts w:ascii="Book Antiqua" w:hAnsi="Book Antiqua"/>
          <w:b/>
          <w:sz w:val="24"/>
          <w:szCs w:val="24"/>
        </w:rPr>
        <w:t>Lin L</w:t>
      </w:r>
      <w:r w:rsidRPr="00F252E3">
        <w:rPr>
          <w:rFonts w:ascii="Book Antiqua" w:hAnsi="Book Antiqua"/>
          <w:sz w:val="24"/>
          <w:szCs w:val="24"/>
        </w:rPr>
        <w:t xml:space="preserve">, Jiang X, Zhang Z, Huang S, Zhang Z, Fang Z, Gu Z, Gao L, Shi H, Mai L, Liu Y, Lin X, Lai R, Yan Z, Li X, Shan H. Gastrointestinal symptoms of 95 cases with SARS-CoV-2 infection.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997-1001 [PMID: 32241899 DOI: 10.1136/gutjnl-2020-321013]</w:t>
      </w:r>
    </w:p>
    <w:p w14:paraId="61DE3E55"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43 </w:t>
      </w:r>
      <w:r w:rsidRPr="00F252E3">
        <w:rPr>
          <w:rFonts w:ascii="Book Antiqua" w:hAnsi="Book Antiqua"/>
          <w:b/>
          <w:sz w:val="24"/>
          <w:szCs w:val="24"/>
        </w:rPr>
        <w:t>Xia W</w:t>
      </w:r>
      <w:r w:rsidRPr="00F252E3">
        <w:rPr>
          <w:rFonts w:ascii="Book Antiqua" w:hAnsi="Book Antiqua"/>
          <w:sz w:val="24"/>
          <w:szCs w:val="24"/>
        </w:rPr>
        <w:t xml:space="preserve">, Shao J, Guo Y, Peng X, Li Z, Hu D. Clinical and CT features in pediatric patients with COVID-19 infection: Different points from adults. </w:t>
      </w:r>
      <w:r w:rsidRPr="00F252E3">
        <w:rPr>
          <w:rFonts w:ascii="Book Antiqua" w:hAnsi="Book Antiqua"/>
          <w:i/>
          <w:sz w:val="24"/>
          <w:szCs w:val="24"/>
        </w:rPr>
        <w:t>Pediatr Pulmonol</w:t>
      </w:r>
      <w:r w:rsidRPr="00F252E3">
        <w:rPr>
          <w:rFonts w:ascii="Book Antiqua" w:hAnsi="Book Antiqua"/>
          <w:sz w:val="24"/>
          <w:szCs w:val="24"/>
        </w:rPr>
        <w:t xml:space="preserve"> 2020; </w:t>
      </w:r>
      <w:r w:rsidRPr="00F252E3">
        <w:rPr>
          <w:rFonts w:ascii="Book Antiqua" w:hAnsi="Book Antiqua"/>
          <w:b/>
          <w:sz w:val="24"/>
          <w:szCs w:val="24"/>
        </w:rPr>
        <w:t>55</w:t>
      </w:r>
      <w:r w:rsidRPr="00F252E3">
        <w:rPr>
          <w:rFonts w:ascii="Book Antiqua" w:hAnsi="Book Antiqua"/>
          <w:sz w:val="24"/>
          <w:szCs w:val="24"/>
        </w:rPr>
        <w:t>: 1169-1174 [PMID: 32134205 DOI: 10.1002/ppul.24718]</w:t>
      </w:r>
    </w:p>
    <w:p w14:paraId="168ADA44" w14:textId="77777777" w:rsidR="00797BC8" w:rsidRPr="00F252E3" w:rsidRDefault="00797BC8"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br w:type="page"/>
      </w:r>
    </w:p>
    <w:p w14:paraId="1646CF49"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lastRenderedPageBreak/>
        <w:t>Footnotes</w:t>
      </w:r>
    </w:p>
    <w:p w14:paraId="358AEF6C"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bCs/>
          <w:color w:val="000000"/>
          <w:sz w:val="24"/>
          <w:szCs w:val="24"/>
          <w:lang w:val="en-US"/>
        </w:rPr>
        <w:t xml:space="preserve">Conflict-of-interest statement: </w:t>
      </w:r>
      <w:r w:rsidRPr="00F252E3">
        <w:rPr>
          <w:rFonts w:ascii="Book Antiqua" w:eastAsia="Book Antiqua" w:hAnsi="Book Antiqua" w:cs="Book Antiqua"/>
          <w:color w:val="000000"/>
          <w:sz w:val="24"/>
          <w:szCs w:val="24"/>
          <w:lang w:val="en-US"/>
        </w:rPr>
        <w:t>There is no conflict of interest associated with any of the senior author or other coauthors contributed their efforts in this manuscript.</w:t>
      </w:r>
    </w:p>
    <w:p w14:paraId="2E0FDC26"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317D7672"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bCs/>
          <w:color w:val="000000"/>
          <w:sz w:val="24"/>
          <w:szCs w:val="24"/>
          <w:lang w:val="en-US"/>
        </w:rPr>
        <w:t xml:space="preserve">Open-Access: </w:t>
      </w:r>
      <w:r w:rsidRPr="00F252E3">
        <w:rPr>
          <w:rFonts w:ascii="Book Antiqua" w:eastAsia="Book Antiqua" w:hAnsi="Book Antiqua" w:cs="Book Antiqua"/>
          <w:color w:val="000000"/>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35C8AF"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6B60B02C" w14:textId="311EC7B3"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Manuscript source: </w:t>
      </w:r>
      <w:r w:rsidRPr="00F252E3">
        <w:rPr>
          <w:rFonts w:ascii="Book Antiqua" w:eastAsia="Book Antiqua" w:hAnsi="Book Antiqua" w:cs="Book Antiqua"/>
          <w:color w:val="000000"/>
          <w:sz w:val="24"/>
          <w:szCs w:val="24"/>
          <w:lang w:val="en-US"/>
        </w:rPr>
        <w:t xml:space="preserve">Invited </w:t>
      </w:r>
      <w:r w:rsidR="00EA7BE6" w:rsidRPr="00F252E3">
        <w:rPr>
          <w:rFonts w:ascii="Book Antiqua" w:eastAsia="Book Antiqua" w:hAnsi="Book Antiqua" w:cs="Book Antiqua"/>
          <w:color w:val="000000"/>
          <w:sz w:val="24"/>
          <w:szCs w:val="24"/>
          <w:lang w:val="en-US"/>
        </w:rPr>
        <w:t>manuscript</w:t>
      </w:r>
    </w:p>
    <w:p w14:paraId="77537693"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57F8E980"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Peer-review started: </w:t>
      </w:r>
      <w:r w:rsidRPr="00F252E3">
        <w:rPr>
          <w:rFonts w:ascii="Book Antiqua" w:eastAsia="Book Antiqua" w:hAnsi="Book Antiqua" w:cs="Book Antiqua"/>
          <w:color w:val="000000"/>
          <w:sz w:val="24"/>
          <w:szCs w:val="24"/>
          <w:lang w:val="en-US"/>
        </w:rPr>
        <w:t>May 6, 2020</w:t>
      </w:r>
    </w:p>
    <w:p w14:paraId="0322B656"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First decision: </w:t>
      </w:r>
      <w:r w:rsidRPr="00F252E3">
        <w:rPr>
          <w:rFonts w:ascii="Book Antiqua" w:eastAsia="Book Antiqua" w:hAnsi="Book Antiqua" w:cs="Book Antiqua"/>
          <w:color w:val="000000"/>
          <w:sz w:val="24"/>
          <w:szCs w:val="24"/>
          <w:lang w:val="en-US"/>
        </w:rPr>
        <w:t>May 26, 2020</w:t>
      </w:r>
    </w:p>
    <w:p w14:paraId="65B9A4C2" w14:textId="6829A57C"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Article in press: </w:t>
      </w:r>
      <w:r w:rsidR="00915A27" w:rsidRPr="00915A27">
        <w:rPr>
          <w:rFonts w:ascii="Book Antiqua" w:eastAsia="宋体" w:hAnsi="Book Antiqua" w:cs="Arial"/>
          <w:color w:val="000000"/>
          <w:kern w:val="2"/>
          <w:sz w:val="24"/>
          <w:szCs w:val="24"/>
          <w:shd w:val="clear" w:color="auto" w:fill="FFFFFF"/>
          <w:lang w:val="en-US" w:eastAsia="zh-CN"/>
        </w:rPr>
        <w:t>August 12, 2020</w:t>
      </w:r>
    </w:p>
    <w:p w14:paraId="1DF28411"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7BC145A2" w14:textId="22502419"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Specialty type: </w:t>
      </w:r>
      <w:r w:rsidRPr="00F252E3">
        <w:rPr>
          <w:rFonts w:ascii="Book Antiqua" w:eastAsia="Book Antiqua" w:hAnsi="Book Antiqua" w:cs="Book Antiqua"/>
          <w:color w:val="000000"/>
          <w:sz w:val="24"/>
          <w:szCs w:val="24"/>
          <w:lang w:val="en-US"/>
        </w:rPr>
        <w:t>Gastroente</w:t>
      </w:r>
      <w:bookmarkStart w:id="33" w:name="_GoBack"/>
      <w:bookmarkEnd w:id="33"/>
      <w:r w:rsidRPr="00F252E3">
        <w:rPr>
          <w:rFonts w:ascii="Book Antiqua" w:eastAsia="Book Antiqua" w:hAnsi="Book Antiqua" w:cs="Book Antiqua"/>
          <w:color w:val="000000"/>
          <w:sz w:val="24"/>
          <w:szCs w:val="24"/>
          <w:lang w:val="en-US"/>
        </w:rPr>
        <w:t xml:space="preserve">rology and </w:t>
      </w:r>
      <w:r w:rsidR="00EA7BE6" w:rsidRPr="00F252E3">
        <w:rPr>
          <w:rFonts w:ascii="Book Antiqua" w:eastAsia="Book Antiqua" w:hAnsi="Book Antiqua" w:cs="Book Antiqua"/>
          <w:color w:val="000000"/>
          <w:sz w:val="24"/>
          <w:szCs w:val="24"/>
          <w:lang w:val="en-US"/>
        </w:rPr>
        <w:t>hepatology</w:t>
      </w:r>
    </w:p>
    <w:p w14:paraId="4099404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Country/Territory of origin: </w:t>
      </w:r>
      <w:r w:rsidRPr="00F252E3">
        <w:rPr>
          <w:rFonts w:ascii="Book Antiqua" w:eastAsia="Book Antiqua" w:hAnsi="Book Antiqua" w:cs="Book Antiqua"/>
          <w:color w:val="000000"/>
          <w:sz w:val="24"/>
          <w:szCs w:val="24"/>
          <w:lang w:val="en-US"/>
        </w:rPr>
        <w:t>Greece</w:t>
      </w:r>
    </w:p>
    <w:p w14:paraId="5244ABE7"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Peer-review report’s scientific quality classification</w:t>
      </w:r>
    </w:p>
    <w:p w14:paraId="2F83A645"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A (Excellent): 0</w:t>
      </w:r>
    </w:p>
    <w:p w14:paraId="688E6760"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B (Very good): B</w:t>
      </w:r>
    </w:p>
    <w:p w14:paraId="3A20C490" w14:textId="20B70CB8"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 xml:space="preserve">Grade C (Good): </w:t>
      </w:r>
      <w:r w:rsidR="00800F93" w:rsidRPr="00F252E3">
        <w:rPr>
          <w:rFonts w:ascii="Book Antiqua" w:eastAsia="Book Antiqua" w:hAnsi="Book Antiqua" w:cs="Book Antiqua"/>
          <w:color w:val="000000"/>
          <w:sz w:val="24"/>
          <w:szCs w:val="24"/>
          <w:lang w:val="en-US"/>
        </w:rPr>
        <w:t>0</w:t>
      </w:r>
    </w:p>
    <w:p w14:paraId="1621975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D (Fair): 0</w:t>
      </w:r>
    </w:p>
    <w:p w14:paraId="21B89677"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E (Poor): 0</w:t>
      </w:r>
    </w:p>
    <w:p w14:paraId="4171183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2ABBC12A" w14:textId="4F13CECF" w:rsidR="0083623A" w:rsidRPr="00F252E3" w:rsidRDefault="0083623A" w:rsidP="00F252E3">
      <w:pPr>
        <w:snapToGrid w:val="0"/>
        <w:spacing w:after="0" w:line="360" w:lineRule="auto"/>
        <w:jc w:val="both"/>
        <w:rPr>
          <w:rFonts w:ascii="Book Antiqua" w:eastAsia="Book Antiqua" w:hAnsi="Book Antiqua" w:cs="Book Antiqua"/>
          <w:b/>
          <w:color w:val="000000"/>
          <w:sz w:val="24"/>
          <w:szCs w:val="24"/>
          <w:lang w:val="en-US"/>
        </w:rPr>
      </w:pPr>
      <w:r w:rsidRPr="00F252E3">
        <w:rPr>
          <w:rFonts w:ascii="Book Antiqua" w:eastAsia="Book Antiqua" w:hAnsi="Book Antiqua" w:cs="Book Antiqua"/>
          <w:b/>
          <w:color w:val="000000"/>
          <w:sz w:val="24"/>
          <w:szCs w:val="24"/>
          <w:lang w:val="en-US"/>
        </w:rPr>
        <w:t xml:space="preserve">P-Reviewer: </w:t>
      </w:r>
      <w:r w:rsidRPr="00F252E3">
        <w:rPr>
          <w:rFonts w:ascii="Book Antiqua" w:eastAsia="Book Antiqua" w:hAnsi="Book Antiqua" w:cs="Book Antiqua"/>
          <w:color w:val="000000"/>
          <w:sz w:val="24"/>
          <w:szCs w:val="24"/>
          <w:lang w:val="en-US"/>
        </w:rPr>
        <w:t>Nagaya M</w:t>
      </w:r>
      <w:r w:rsidRPr="00F252E3">
        <w:rPr>
          <w:rFonts w:ascii="Book Antiqua" w:eastAsia="Book Antiqua" w:hAnsi="Book Antiqua" w:cs="Book Antiqua"/>
          <w:b/>
          <w:color w:val="000000"/>
          <w:sz w:val="24"/>
          <w:szCs w:val="24"/>
          <w:lang w:val="en-US"/>
        </w:rPr>
        <w:t xml:space="preserve"> S-Editor: </w:t>
      </w:r>
      <w:r w:rsidRPr="00F252E3">
        <w:rPr>
          <w:rFonts w:ascii="Book Antiqua" w:eastAsia="Book Antiqua" w:hAnsi="Book Antiqua" w:cs="Book Antiqua"/>
          <w:color w:val="000000"/>
          <w:sz w:val="24"/>
          <w:szCs w:val="24"/>
          <w:lang w:val="en-US"/>
        </w:rPr>
        <w:t>Zhang L</w:t>
      </w:r>
      <w:r w:rsidRPr="00F252E3">
        <w:rPr>
          <w:rFonts w:ascii="Book Antiqua" w:eastAsia="Book Antiqua" w:hAnsi="Book Antiqua" w:cs="Book Antiqua"/>
          <w:b/>
          <w:color w:val="000000"/>
          <w:sz w:val="24"/>
          <w:szCs w:val="24"/>
          <w:lang w:val="en-US"/>
        </w:rPr>
        <w:t xml:space="preserve"> L-Editor:</w:t>
      </w:r>
      <w:r w:rsidR="00960D62" w:rsidRPr="00F252E3">
        <w:rPr>
          <w:rFonts w:ascii="Book Antiqua" w:eastAsia="Book Antiqua" w:hAnsi="Book Antiqua" w:cs="Book Antiqua"/>
          <w:b/>
          <w:color w:val="000000"/>
          <w:sz w:val="24"/>
          <w:szCs w:val="24"/>
          <w:lang w:val="en-US"/>
        </w:rPr>
        <w:t xml:space="preserve"> </w:t>
      </w:r>
      <w:r w:rsidR="00915A27" w:rsidRPr="00915A27">
        <w:rPr>
          <w:rFonts w:ascii="Book Antiqua" w:eastAsia="宋体" w:hAnsi="Book Antiqua" w:cs="Book Antiqua" w:hint="eastAsia"/>
          <w:color w:val="000000"/>
          <w:sz w:val="24"/>
          <w:szCs w:val="24"/>
          <w:lang w:val="en-US" w:eastAsia="zh-CN"/>
        </w:rPr>
        <w:t>A</w:t>
      </w:r>
      <w:r w:rsidR="00915A27" w:rsidRPr="00915A27">
        <w:rPr>
          <w:rFonts w:ascii="Book Antiqua" w:eastAsia="宋体" w:hAnsi="Book Antiqua" w:cs="Book Antiqua" w:hint="eastAsia"/>
          <w:b/>
          <w:color w:val="000000"/>
          <w:sz w:val="24"/>
          <w:szCs w:val="24"/>
          <w:lang w:val="en-US" w:eastAsia="zh-CN"/>
        </w:rPr>
        <w:t xml:space="preserve"> </w:t>
      </w:r>
      <w:r w:rsidR="00915A27" w:rsidRPr="00915A27">
        <w:rPr>
          <w:rFonts w:ascii="Book Antiqua" w:eastAsia="Book Antiqua" w:hAnsi="Book Antiqua" w:cs="Book Antiqua"/>
          <w:b/>
          <w:color w:val="000000"/>
          <w:sz w:val="24"/>
          <w:szCs w:val="24"/>
          <w:lang w:val="en-US"/>
        </w:rPr>
        <w:t>P-Editor:</w:t>
      </w:r>
      <w:r w:rsidR="00915A27" w:rsidRPr="00915A27">
        <w:rPr>
          <w:rFonts w:ascii="Book Antiqua" w:eastAsia="宋体" w:hAnsi="Book Antiqua" w:cs="Book Antiqua" w:hint="eastAsia"/>
          <w:b/>
          <w:color w:val="000000"/>
          <w:sz w:val="24"/>
          <w:szCs w:val="24"/>
          <w:lang w:val="en-US" w:eastAsia="zh-CN"/>
        </w:rPr>
        <w:t xml:space="preserve"> </w:t>
      </w:r>
      <w:r w:rsidR="00915A27" w:rsidRPr="00915A27">
        <w:rPr>
          <w:rFonts w:ascii="Book Antiqua" w:eastAsia="宋体" w:hAnsi="Book Antiqua" w:cs="Book Antiqua" w:hint="eastAsia"/>
          <w:color w:val="000000"/>
          <w:sz w:val="24"/>
          <w:szCs w:val="24"/>
          <w:lang w:val="en-US" w:eastAsia="zh-CN"/>
        </w:rPr>
        <w:t>Wang LL</w:t>
      </w:r>
    </w:p>
    <w:p w14:paraId="2BC520C2" w14:textId="0F64C6A9" w:rsidR="0083623A" w:rsidRPr="00F252E3" w:rsidRDefault="0083623A" w:rsidP="00F252E3">
      <w:pPr>
        <w:snapToGrid w:val="0"/>
        <w:spacing w:after="0" w:line="360" w:lineRule="auto"/>
        <w:jc w:val="both"/>
        <w:rPr>
          <w:rFonts w:ascii="Book Antiqua" w:eastAsia="Book Antiqua" w:hAnsi="Book Antiqua" w:cs="Book Antiqua"/>
          <w:b/>
          <w:color w:val="000000"/>
          <w:sz w:val="24"/>
          <w:szCs w:val="24"/>
          <w:lang w:val="en-US"/>
        </w:rPr>
      </w:pPr>
      <w:r w:rsidRPr="00F252E3">
        <w:rPr>
          <w:rFonts w:ascii="Book Antiqua" w:eastAsia="Book Antiqua" w:hAnsi="Book Antiqua" w:cs="Book Antiqua"/>
          <w:b/>
          <w:color w:val="000000"/>
          <w:sz w:val="24"/>
          <w:szCs w:val="24"/>
          <w:lang w:val="en-US"/>
        </w:rPr>
        <w:lastRenderedPageBreak/>
        <w:br w:type="page"/>
      </w:r>
    </w:p>
    <w:p w14:paraId="01FAAF8F" w14:textId="2825F03A" w:rsidR="0083623A" w:rsidRPr="00F252E3" w:rsidRDefault="0083623A" w:rsidP="00F252E3">
      <w:pPr>
        <w:snapToGrid w:val="0"/>
        <w:spacing w:after="0" w:line="360" w:lineRule="auto"/>
        <w:jc w:val="both"/>
        <w:rPr>
          <w:rFonts w:ascii="Book Antiqua" w:eastAsia="Book Antiqua" w:hAnsi="Book Antiqua" w:cs="Book Antiqua"/>
          <w:b/>
          <w:color w:val="000000"/>
          <w:sz w:val="24"/>
          <w:szCs w:val="24"/>
          <w:lang w:val="en-US"/>
        </w:rPr>
        <w:sectPr w:rsidR="0083623A" w:rsidRPr="00F252E3" w:rsidSect="00422278">
          <w:footerReference w:type="default" r:id="rId12"/>
          <w:type w:val="continuous"/>
          <w:pgSz w:w="12240" w:h="15840"/>
          <w:pgMar w:top="1440" w:right="1800" w:bottom="1440" w:left="1800" w:header="720" w:footer="720" w:gutter="0"/>
          <w:cols w:space="720"/>
          <w:docGrid w:linePitch="360"/>
        </w:sectPr>
      </w:pPr>
    </w:p>
    <w:p w14:paraId="1770C7EA" w14:textId="38AD3760" w:rsidR="003C3173" w:rsidRPr="00F252E3" w:rsidRDefault="003B27C3" w:rsidP="00F252E3">
      <w:pPr>
        <w:snapToGrid w:val="0"/>
        <w:spacing w:after="0" w:line="360" w:lineRule="auto"/>
        <w:jc w:val="both"/>
        <w:rPr>
          <w:rFonts w:ascii="Book Antiqua" w:hAnsi="Book Antiqua" w:cs="Times New Roman"/>
          <w:sz w:val="24"/>
          <w:szCs w:val="24"/>
          <w:lang w:val="en-US"/>
        </w:rPr>
      </w:pPr>
      <w:r w:rsidRPr="00F252E3">
        <w:rPr>
          <w:rFonts w:ascii="Book Antiqua" w:eastAsia="宋体" w:hAnsi="Book Antiqua" w:cs="Times New Roman"/>
          <w:b/>
          <w:sz w:val="24"/>
          <w:szCs w:val="24"/>
          <w:lang w:val="en-US"/>
        </w:rPr>
        <w:lastRenderedPageBreak/>
        <w:t>Figure Legends</w:t>
      </w:r>
    </w:p>
    <w:p w14:paraId="531E2FD0" w14:textId="359FB26A" w:rsidR="003C3173" w:rsidRPr="00F252E3" w:rsidRDefault="00FA6655" w:rsidP="00F252E3">
      <w:pPr>
        <w:snapToGrid w:val="0"/>
        <w:spacing w:after="0" w:line="360" w:lineRule="auto"/>
        <w:jc w:val="both"/>
        <w:rPr>
          <w:rFonts w:ascii="Book Antiqua" w:hAnsi="Book Antiqua" w:cs="Times New Roman"/>
          <w:sz w:val="24"/>
          <w:szCs w:val="24"/>
          <w:lang w:val="el-GR"/>
        </w:rPr>
      </w:pPr>
      <w:r w:rsidRPr="00F252E3">
        <w:rPr>
          <w:rFonts w:ascii="Book Antiqua" w:hAnsi="Book Antiqua" w:cs="Times New Roman"/>
          <w:noProof/>
          <w:sz w:val="24"/>
          <w:szCs w:val="24"/>
          <w:lang w:val="en-US" w:eastAsia="zh-CN"/>
        </w:rPr>
        <w:drawing>
          <wp:inline distT="0" distB="0" distL="0" distR="0" wp14:anchorId="6F683824" wp14:editId="092F045E">
            <wp:extent cx="5764399" cy="4280400"/>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4399" cy="4280400"/>
                    </a:xfrm>
                    <a:prstGeom prst="rect">
                      <a:avLst/>
                    </a:prstGeom>
                  </pic:spPr>
                </pic:pic>
              </a:graphicData>
            </a:graphic>
          </wp:inline>
        </w:drawing>
      </w:r>
    </w:p>
    <w:p w14:paraId="2DC6601E" w14:textId="78F87751" w:rsidR="003C3173" w:rsidRPr="00F252E3" w:rsidRDefault="00DC6569" w:rsidP="00F252E3">
      <w:pPr>
        <w:snapToGrid w:val="0"/>
        <w:spacing w:after="0" w:line="360" w:lineRule="auto"/>
        <w:jc w:val="both"/>
        <w:rPr>
          <w:rFonts w:ascii="Book Antiqua" w:hAnsi="Book Antiqua" w:cs="Times New Roman"/>
          <w:b/>
          <w:sz w:val="24"/>
          <w:szCs w:val="24"/>
          <w:lang w:val="en-US" w:eastAsia="zh-CN"/>
        </w:rPr>
      </w:pPr>
      <w:r w:rsidRPr="00F252E3">
        <w:rPr>
          <w:rFonts w:ascii="Book Antiqua" w:hAnsi="Book Antiqua" w:cs="Times New Roman"/>
          <w:b/>
          <w:bCs/>
          <w:sz w:val="24"/>
          <w:szCs w:val="24"/>
        </w:rPr>
        <w:t>Figure 1</w:t>
      </w:r>
      <w:r w:rsidRPr="00F252E3">
        <w:rPr>
          <w:rFonts w:ascii="Book Antiqua" w:hAnsi="Book Antiqua" w:cs="Times New Roman"/>
          <w:b/>
          <w:sz w:val="24"/>
          <w:szCs w:val="24"/>
        </w:rPr>
        <w:t xml:space="preserve"> </w:t>
      </w:r>
      <w:r w:rsidRPr="00F252E3">
        <w:rPr>
          <w:rFonts w:ascii="Book Antiqua" w:hAnsi="Book Antiqua" w:cs="Times New Roman"/>
          <w:b/>
          <w:bCs/>
          <w:sz w:val="24"/>
          <w:szCs w:val="24"/>
        </w:rPr>
        <w:t xml:space="preserve">Phylogenetic relationship of the various types of coronaviruses within the family </w:t>
      </w:r>
      <w:r w:rsidRPr="00F252E3">
        <w:rPr>
          <w:rFonts w:ascii="Book Antiqua" w:hAnsi="Book Antiqua" w:cs="Times New Roman"/>
          <w:b/>
          <w:bCs/>
          <w:i/>
          <w:iCs/>
          <w:sz w:val="24"/>
          <w:szCs w:val="24"/>
        </w:rPr>
        <w:t>Coronavidrae</w:t>
      </w:r>
      <w:r w:rsidRPr="00F252E3">
        <w:rPr>
          <w:rFonts w:ascii="Book Antiqua" w:hAnsi="Book Antiqua" w:cs="Times New Roman"/>
          <w:b/>
          <w:bCs/>
          <w:sz w:val="24"/>
          <w:szCs w:val="24"/>
        </w:rPr>
        <w:t xml:space="preserve">, subfamily </w:t>
      </w:r>
      <w:r w:rsidRPr="00F252E3">
        <w:rPr>
          <w:rFonts w:ascii="Book Antiqua" w:hAnsi="Book Antiqua" w:cs="Times New Roman"/>
          <w:b/>
          <w:bCs/>
          <w:i/>
          <w:iCs/>
          <w:sz w:val="24"/>
          <w:szCs w:val="24"/>
        </w:rPr>
        <w:t>Orthocoronavirinae</w:t>
      </w:r>
      <w:r w:rsidRPr="00F252E3">
        <w:rPr>
          <w:rFonts w:ascii="Book Antiqua" w:hAnsi="Book Antiqua" w:cs="Times New Roman"/>
          <w:b/>
          <w:bCs/>
          <w:sz w:val="24"/>
          <w:szCs w:val="24"/>
        </w:rPr>
        <w:t xml:space="preserve"> and their respective genera: alpha, beta, gamma, and deltacoronavirus</w:t>
      </w:r>
      <w:r w:rsidRPr="00F252E3">
        <w:rPr>
          <w:rFonts w:ascii="Book Antiqua" w:hAnsi="Book Antiqua" w:cs="Times New Roman"/>
          <w:b/>
          <w:sz w:val="24"/>
          <w:szCs w:val="24"/>
        </w:rPr>
        <w:t xml:space="preserve">. </w:t>
      </w:r>
      <w:r w:rsidRPr="00F252E3">
        <w:rPr>
          <w:rFonts w:ascii="Book Antiqua" w:hAnsi="Book Antiqua" w:cs="Times New Roman"/>
          <w:bCs/>
          <w:i/>
          <w:iCs/>
          <w:sz w:val="24"/>
          <w:szCs w:val="24"/>
        </w:rPr>
        <w:t>Coronaviridae</w:t>
      </w:r>
      <w:r w:rsidRPr="00F252E3">
        <w:rPr>
          <w:rFonts w:ascii="Book Antiqua" w:hAnsi="Book Antiqua" w:cs="Times New Roman"/>
          <w:bCs/>
          <w:sz w:val="24"/>
          <w:szCs w:val="24"/>
        </w:rPr>
        <w:t xml:space="preserve"> is the largest family within the order of </w:t>
      </w:r>
      <w:r w:rsidRPr="00F252E3">
        <w:rPr>
          <w:rFonts w:ascii="Book Antiqua" w:hAnsi="Book Antiqua" w:cs="Times New Roman"/>
          <w:bCs/>
          <w:i/>
          <w:iCs/>
          <w:sz w:val="24"/>
          <w:szCs w:val="24"/>
        </w:rPr>
        <w:t>Nidovirales.</w:t>
      </w:r>
      <w:r w:rsidRPr="00F252E3">
        <w:rPr>
          <w:rFonts w:ascii="Book Antiqua" w:hAnsi="Book Antiqua" w:cs="Times New Roman"/>
          <w:bCs/>
          <w:sz w:val="24"/>
          <w:szCs w:val="24"/>
        </w:rPr>
        <w:t xml:space="preserve"> Family </w:t>
      </w:r>
      <w:r w:rsidRPr="00F252E3">
        <w:rPr>
          <w:rFonts w:ascii="Book Antiqua" w:hAnsi="Book Antiqua" w:cs="Times New Roman"/>
          <w:bCs/>
          <w:i/>
          <w:iCs/>
          <w:sz w:val="24"/>
          <w:szCs w:val="24"/>
        </w:rPr>
        <w:t>Coronavidrae</w:t>
      </w:r>
      <w:r w:rsidRPr="00F252E3">
        <w:rPr>
          <w:rFonts w:ascii="Book Antiqua" w:hAnsi="Book Antiqua" w:cs="Times New Roman"/>
          <w:bCs/>
          <w:sz w:val="24"/>
          <w:szCs w:val="24"/>
        </w:rPr>
        <w:t xml:space="preserve"> includes subfamily </w:t>
      </w:r>
      <w:r w:rsidRPr="00F252E3">
        <w:rPr>
          <w:rFonts w:ascii="Book Antiqua" w:hAnsi="Book Antiqua" w:cs="Times New Roman"/>
          <w:bCs/>
          <w:i/>
          <w:iCs/>
          <w:sz w:val="24"/>
          <w:szCs w:val="24"/>
        </w:rPr>
        <w:t>Torovirinae</w:t>
      </w:r>
      <w:r w:rsidRPr="00F252E3">
        <w:rPr>
          <w:rFonts w:ascii="Book Antiqua" w:hAnsi="Book Antiqua" w:cs="Times New Roman"/>
          <w:bCs/>
          <w:sz w:val="24"/>
          <w:szCs w:val="24"/>
        </w:rPr>
        <w:t xml:space="preserve"> and subfamily </w:t>
      </w:r>
      <w:r w:rsidRPr="00F252E3">
        <w:rPr>
          <w:rFonts w:ascii="Book Antiqua" w:hAnsi="Book Antiqua" w:cs="Times New Roman"/>
          <w:bCs/>
          <w:i/>
          <w:iCs/>
          <w:sz w:val="24"/>
          <w:szCs w:val="24"/>
        </w:rPr>
        <w:t>Orthocoronavirinae</w:t>
      </w:r>
      <w:r w:rsidRPr="00F252E3">
        <w:rPr>
          <w:rFonts w:ascii="Book Antiqua" w:hAnsi="Book Antiqua" w:cs="Times New Roman"/>
          <w:bCs/>
          <w:sz w:val="24"/>
          <w:szCs w:val="24"/>
        </w:rPr>
        <w:t xml:space="preserve">. Subfamily </w:t>
      </w:r>
      <w:r w:rsidRPr="00F252E3">
        <w:rPr>
          <w:rFonts w:ascii="Book Antiqua" w:hAnsi="Book Antiqua" w:cs="Times New Roman"/>
          <w:bCs/>
          <w:i/>
          <w:iCs/>
          <w:sz w:val="24"/>
          <w:szCs w:val="24"/>
        </w:rPr>
        <w:t>Orthocoronavirinae</w:t>
      </w:r>
      <w:r w:rsidRPr="00F252E3">
        <w:rPr>
          <w:rFonts w:ascii="Book Antiqua" w:hAnsi="Book Antiqua" w:cs="Times New Roman"/>
          <w:bCs/>
          <w:sz w:val="24"/>
          <w:szCs w:val="24"/>
        </w:rPr>
        <w:t xml:space="preserve"> comprises four genera: alphacoronavirus, betacoronavirus, gammacoronavirus and deltacoronavirus.</w:t>
      </w:r>
      <w:r w:rsidR="00960D62" w:rsidRPr="00F252E3">
        <w:rPr>
          <w:rFonts w:ascii="Book Antiqua" w:hAnsi="Book Antiqua" w:cs="Times New Roman"/>
          <w:bCs/>
          <w:sz w:val="24"/>
          <w:szCs w:val="24"/>
        </w:rPr>
        <w:t xml:space="preserve"> </w:t>
      </w:r>
      <w:r w:rsidRPr="00F252E3">
        <w:rPr>
          <w:rFonts w:ascii="Book Antiqua" w:hAnsi="Book Antiqua" w:cs="Times New Roman"/>
          <w:bCs/>
          <w:sz w:val="24"/>
          <w:szCs w:val="24"/>
        </w:rPr>
        <w:t xml:space="preserve">Genomic characterization has shown that probably rodents and bats ate the gene sources of </w:t>
      </w:r>
      <w:r w:rsidR="00687EF2" w:rsidRPr="00F252E3">
        <w:rPr>
          <w:rFonts w:ascii="Book Antiqua" w:hAnsi="Book Antiqua" w:cs="Times New Roman"/>
          <w:bCs/>
          <w:sz w:val="24"/>
          <w:szCs w:val="24"/>
        </w:rPr>
        <w:t>alphacoronavirus</w:t>
      </w:r>
      <w:r w:rsidRPr="00F252E3">
        <w:rPr>
          <w:rFonts w:ascii="Book Antiqua" w:hAnsi="Book Antiqua" w:cs="Times New Roman"/>
          <w:bCs/>
          <w:sz w:val="24"/>
          <w:szCs w:val="24"/>
        </w:rPr>
        <w:t xml:space="preserve"> and </w:t>
      </w:r>
      <w:r w:rsidR="00687EF2" w:rsidRPr="00F252E3">
        <w:rPr>
          <w:rFonts w:ascii="Book Antiqua" w:hAnsi="Book Antiqua" w:cs="Times New Roman"/>
          <w:bCs/>
          <w:sz w:val="24"/>
          <w:szCs w:val="24"/>
        </w:rPr>
        <w:t>betacoronavirus</w:t>
      </w:r>
      <w:r w:rsidRPr="00F252E3">
        <w:rPr>
          <w:rFonts w:ascii="Book Antiqua" w:hAnsi="Book Antiqua" w:cs="Times New Roman"/>
          <w:bCs/>
          <w:sz w:val="24"/>
          <w:szCs w:val="24"/>
        </w:rPr>
        <w:t xml:space="preserve">. The above diagram was created with </w:t>
      </w:r>
      <w:hyperlink r:id="rId14" w:history="1">
        <w:r w:rsidRPr="00F252E3">
          <w:rPr>
            <w:rStyle w:val="a3"/>
            <w:rFonts w:ascii="Book Antiqua" w:hAnsi="Book Antiqua" w:cs="Times New Roman"/>
            <w:bCs/>
            <w:sz w:val="24"/>
            <w:szCs w:val="24"/>
          </w:rPr>
          <w:t>Biorender.com</w:t>
        </w:r>
      </w:hyperlink>
      <w:r w:rsidR="00754A4F" w:rsidRPr="00F252E3">
        <w:rPr>
          <w:rStyle w:val="a3"/>
          <w:rFonts w:ascii="Book Antiqua" w:hAnsi="Book Antiqua" w:cs="Times New Roman"/>
          <w:bCs/>
          <w:sz w:val="24"/>
          <w:szCs w:val="24"/>
          <w:lang w:val="en-US" w:eastAsia="zh-CN"/>
        </w:rPr>
        <w:t xml:space="preserve">. </w:t>
      </w:r>
      <w:r w:rsidR="00754A4F" w:rsidRPr="00F252E3">
        <w:rPr>
          <w:rFonts w:ascii="Book Antiqua" w:hAnsi="Book Antiqua" w:cs="Times New Roman"/>
          <w:bCs/>
          <w:sz w:val="24"/>
          <w:szCs w:val="24"/>
          <w:lang w:val="en-US"/>
        </w:rPr>
        <w:t xml:space="preserve">SARS-CoV-2: </w:t>
      </w:r>
      <w:r w:rsidR="00754A4F" w:rsidRPr="00F252E3">
        <w:rPr>
          <w:rFonts w:ascii="Book Antiqua" w:hAnsi="Book Antiqua" w:cs="Times New Roman"/>
          <w:sz w:val="24"/>
          <w:szCs w:val="24"/>
          <w:lang w:val="en-US"/>
        </w:rPr>
        <w:t xml:space="preserve">Severe </w:t>
      </w:r>
      <w:r w:rsidR="0094762D" w:rsidRPr="00F252E3">
        <w:rPr>
          <w:rFonts w:ascii="Book Antiqua" w:hAnsi="Book Antiqua" w:cs="Times New Roman"/>
          <w:sz w:val="24"/>
          <w:szCs w:val="24"/>
          <w:lang w:val="en-US"/>
        </w:rPr>
        <w:t>a</w:t>
      </w:r>
      <w:r w:rsidR="00754A4F"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754A4F"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754A4F"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 xml:space="preserve">oronavirus 2; </w:t>
      </w:r>
      <w:r w:rsidR="00754A4F" w:rsidRPr="00F252E3">
        <w:rPr>
          <w:rFonts w:ascii="Book Antiqua" w:hAnsi="Book Antiqua" w:cs="Times New Roman"/>
          <w:sz w:val="24"/>
          <w:szCs w:val="24"/>
        </w:rPr>
        <w:t>MERS-CoV</w:t>
      </w:r>
      <w:r w:rsidR="00754A4F" w:rsidRPr="00F252E3">
        <w:rPr>
          <w:rFonts w:ascii="Book Antiqua" w:hAnsi="Book Antiqua" w:cs="Times New Roman"/>
          <w:sz w:val="24"/>
          <w:szCs w:val="24"/>
          <w:lang w:val="en-US"/>
        </w:rPr>
        <w:t xml:space="preserve">: Middle </w:t>
      </w:r>
      <w:r w:rsidR="0094762D" w:rsidRPr="00470C62">
        <w:rPr>
          <w:rFonts w:ascii="Book Antiqua" w:hAnsi="Book Antiqua" w:cs="Times New Roman"/>
          <w:caps/>
          <w:sz w:val="24"/>
          <w:szCs w:val="24"/>
          <w:lang w:val="en-US"/>
        </w:rPr>
        <w:t>e</w:t>
      </w:r>
      <w:r w:rsidR="00754A4F" w:rsidRPr="00F252E3">
        <w:rPr>
          <w:rFonts w:ascii="Book Antiqua" w:hAnsi="Book Antiqua" w:cs="Times New Roman"/>
          <w:sz w:val="24"/>
          <w:szCs w:val="24"/>
          <w:lang w:val="en-US"/>
        </w:rPr>
        <w:t xml:space="preserve">ast </w:t>
      </w:r>
      <w:r w:rsidR="0094762D" w:rsidRPr="00F252E3">
        <w:rPr>
          <w:rFonts w:ascii="Book Antiqua" w:hAnsi="Book Antiqua" w:cs="Times New Roman"/>
          <w:sz w:val="24"/>
          <w:szCs w:val="24"/>
          <w:lang w:val="en-US"/>
        </w:rPr>
        <w:t>r</w:t>
      </w:r>
      <w:r w:rsidR="00754A4F"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754A4F"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 xml:space="preserve">oronavirus; </w:t>
      </w:r>
      <w:r w:rsidR="00754A4F" w:rsidRPr="00F252E3">
        <w:rPr>
          <w:rFonts w:ascii="Book Antiqua" w:hAnsi="Book Antiqua" w:cs="Times New Roman"/>
          <w:sz w:val="24"/>
          <w:szCs w:val="24"/>
        </w:rPr>
        <w:t>SARS-CoV</w:t>
      </w:r>
      <w:r w:rsidR="00754A4F" w:rsidRPr="00F252E3">
        <w:rPr>
          <w:rFonts w:ascii="Book Antiqua" w:hAnsi="Book Antiqua" w:cs="Times New Roman"/>
          <w:sz w:val="24"/>
          <w:szCs w:val="24"/>
          <w:lang w:val="en-US"/>
        </w:rPr>
        <w:t xml:space="preserve">: Severe </w:t>
      </w:r>
      <w:r w:rsidR="0094762D" w:rsidRPr="00F252E3">
        <w:rPr>
          <w:rFonts w:ascii="Book Antiqua" w:hAnsi="Book Antiqua" w:cs="Times New Roman"/>
          <w:sz w:val="24"/>
          <w:szCs w:val="24"/>
          <w:lang w:val="en-US"/>
        </w:rPr>
        <w:t>a</w:t>
      </w:r>
      <w:r w:rsidR="00754A4F"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754A4F"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754A4F"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oronavirus.</w:t>
      </w:r>
    </w:p>
    <w:p w14:paraId="2E622EB3" w14:textId="2F6F39CE" w:rsidR="00A7577A" w:rsidRDefault="00A7577A">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lastRenderedPageBreak/>
        <w:br w:type="page"/>
      </w:r>
    </w:p>
    <w:p w14:paraId="59095133" w14:textId="6E1C5F75" w:rsidR="003C3173" w:rsidRPr="00F252E3" w:rsidRDefault="00A7577A" w:rsidP="00F252E3">
      <w:pPr>
        <w:snapToGrid w:val="0"/>
        <w:spacing w:after="0" w:line="360" w:lineRule="auto"/>
        <w:jc w:val="both"/>
        <w:rPr>
          <w:rFonts w:ascii="Book Antiqua" w:hAnsi="Book Antiqua" w:cs="Times New Roman"/>
          <w:sz w:val="24"/>
          <w:szCs w:val="24"/>
          <w:lang w:val="el-GR"/>
        </w:rPr>
      </w:pPr>
      <w:r>
        <w:rPr>
          <w:noProof/>
          <w:lang w:val="en-US" w:eastAsia="zh-CN"/>
        </w:rPr>
        <w:lastRenderedPageBreak/>
        <w:drawing>
          <wp:inline distT="0" distB="0" distL="0" distR="0" wp14:anchorId="5186FFCB" wp14:editId="3084ECCC">
            <wp:extent cx="5487670" cy="38023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7670" cy="3802380"/>
                    </a:xfrm>
                    <a:prstGeom prst="rect">
                      <a:avLst/>
                    </a:prstGeom>
                  </pic:spPr>
                </pic:pic>
              </a:graphicData>
            </a:graphic>
          </wp:inline>
        </w:drawing>
      </w:r>
    </w:p>
    <w:p w14:paraId="5652DE66" w14:textId="4913B5D7" w:rsidR="00DC6569" w:rsidRPr="00F252E3" w:rsidRDefault="00DC6569" w:rsidP="00F252E3">
      <w:pPr>
        <w:snapToGrid w:val="0"/>
        <w:spacing w:after="0" w:line="360" w:lineRule="auto"/>
        <w:jc w:val="both"/>
        <w:rPr>
          <w:rFonts w:ascii="Book Antiqua" w:hAnsi="Book Antiqua" w:cs="Times New Roman"/>
          <w:bCs/>
          <w:sz w:val="24"/>
          <w:szCs w:val="24"/>
          <w:lang w:val="en-US"/>
        </w:rPr>
      </w:pPr>
      <w:r w:rsidRPr="00F252E3">
        <w:rPr>
          <w:rFonts w:ascii="Book Antiqua" w:hAnsi="Book Antiqua" w:cs="Times New Roman"/>
          <w:b/>
          <w:bCs/>
          <w:sz w:val="24"/>
          <w:szCs w:val="24"/>
          <w:lang w:val="en-US"/>
        </w:rPr>
        <w:t>Figure 2</w:t>
      </w:r>
      <w:r w:rsidRPr="00F252E3">
        <w:rPr>
          <w:rFonts w:ascii="Book Antiqua" w:hAnsi="Book Antiqua" w:cs="Times New Roman"/>
          <w:b/>
          <w:sz w:val="24"/>
          <w:szCs w:val="24"/>
          <w:lang w:val="en-US"/>
        </w:rPr>
        <w:t xml:space="preserve"> </w:t>
      </w:r>
      <w:r w:rsidRPr="00F252E3">
        <w:rPr>
          <w:rFonts w:ascii="Book Antiqua" w:hAnsi="Book Antiqua" w:cs="Times New Roman"/>
          <w:b/>
          <w:bCs/>
          <w:sz w:val="24"/>
          <w:szCs w:val="24"/>
          <w:lang w:val="en-US"/>
        </w:rPr>
        <w:t xml:space="preserve">Transmission cycle of </w:t>
      </w:r>
      <w:r w:rsidR="00A7577A" w:rsidRPr="00F252E3">
        <w:rPr>
          <w:rFonts w:ascii="Book Antiqua" w:hAnsi="Book Antiqua" w:cs="Times New Roman"/>
          <w:b/>
          <w:bCs/>
          <w:sz w:val="24"/>
          <w:szCs w:val="24"/>
          <w:lang w:val="en-US"/>
        </w:rPr>
        <w:t>s</w:t>
      </w:r>
      <w:r w:rsidR="00687EF2" w:rsidRPr="00F252E3">
        <w:rPr>
          <w:rFonts w:ascii="Book Antiqua" w:hAnsi="Book Antiqua" w:cs="Times New Roman"/>
          <w:b/>
          <w:bCs/>
          <w:sz w:val="24"/>
          <w:szCs w:val="24"/>
          <w:lang w:val="en-US"/>
        </w:rPr>
        <w:t>evere acute respiratory syndrome coronavirus 2</w:t>
      </w:r>
      <w:r w:rsidRPr="00F252E3">
        <w:rPr>
          <w:rFonts w:ascii="Book Antiqua" w:hAnsi="Book Antiqua" w:cs="Times New Roman"/>
          <w:b/>
          <w:bCs/>
          <w:sz w:val="24"/>
          <w:szCs w:val="24"/>
          <w:lang w:val="en-US"/>
        </w:rPr>
        <w:t xml:space="preserve">. </w:t>
      </w:r>
      <w:r w:rsidRPr="00F252E3">
        <w:rPr>
          <w:rFonts w:ascii="Book Antiqua" w:hAnsi="Book Antiqua" w:cs="Times New Roman"/>
          <w:bCs/>
          <w:sz w:val="24"/>
          <w:szCs w:val="24"/>
        </w:rPr>
        <w:t xml:space="preserve">The above diagram was created with </w:t>
      </w:r>
      <w:hyperlink r:id="rId16" w:history="1">
        <w:r w:rsidRPr="00F252E3">
          <w:rPr>
            <w:rStyle w:val="a3"/>
            <w:rFonts w:ascii="Book Antiqua" w:hAnsi="Book Antiqua" w:cs="Times New Roman"/>
            <w:bCs/>
            <w:sz w:val="24"/>
            <w:szCs w:val="24"/>
          </w:rPr>
          <w:t>Biorender.com</w:t>
        </w:r>
      </w:hyperlink>
      <w:r w:rsidRPr="00F252E3">
        <w:rPr>
          <w:rFonts w:ascii="Book Antiqua" w:hAnsi="Book Antiqua" w:cs="Times New Roman"/>
          <w:bCs/>
          <w:sz w:val="24"/>
          <w:szCs w:val="24"/>
          <w:lang w:val="en-US"/>
        </w:rPr>
        <w:t>.</w:t>
      </w:r>
      <w:r w:rsidR="00BD754D" w:rsidRPr="00F252E3">
        <w:rPr>
          <w:rFonts w:ascii="Book Antiqua" w:hAnsi="Book Antiqua" w:cs="Times New Roman"/>
          <w:bCs/>
          <w:sz w:val="24"/>
          <w:szCs w:val="24"/>
          <w:lang w:val="en-US"/>
        </w:rPr>
        <w:t xml:space="preserve"> SARS-CoV-2: </w:t>
      </w:r>
      <w:r w:rsidR="00BD754D" w:rsidRPr="00F252E3">
        <w:rPr>
          <w:rFonts w:ascii="Book Antiqua" w:hAnsi="Book Antiqua" w:cs="Times New Roman"/>
          <w:sz w:val="24"/>
          <w:szCs w:val="24"/>
          <w:lang w:val="en-US"/>
        </w:rPr>
        <w:t xml:space="preserve">Severe </w:t>
      </w:r>
      <w:r w:rsidR="0094762D" w:rsidRPr="00F252E3">
        <w:rPr>
          <w:rFonts w:ascii="Book Antiqua" w:hAnsi="Book Antiqua" w:cs="Times New Roman"/>
          <w:sz w:val="24"/>
          <w:szCs w:val="24"/>
          <w:lang w:val="en-US"/>
        </w:rPr>
        <w:t>a</w:t>
      </w:r>
      <w:r w:rsidR="00BD754D"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BD754D"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BD754D"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BD754D" w:rsidRPr="00F252E3">
        <w:rPr>
          <w:rFonts w:ascii="Book Antiqua" w:hAnsi="Book Antiqua" w:cs="Times New Roman"/>
          <w:sz w:val="24"/>
          <w:szCs w:val="24"/>
          <w:lang w:val="en-US"/>
        </w:rPr>
        <w:t xml:space="preserve">oronavirus 2; ACE2: Angiotensin </w:t>
      </w:r>
      <w:r w:rsidR="0094762D" w:rsidRPr="00F252E3">
        <w:rPr>
          <w:rFonts w:ascii="Book Antiqua" w:hAnsi="Book Antiqua" w:cs="Times New Roman"/>
          <w:sz w:val="24"/>
          <w:szCs w:val="24"/>
          <w:lang w:val="en-US"/>
        </w:rPr>
        <w:t>c</w:t>
      </w:r>
      <w:r w:rsidR="00BD754D" w:rsidRPr="00F252E3">
        <w:rPr>
          <w:rFonts w:ascii="Book Antiqua" w:hAnsi="Book Antiqua" w:cs="Times New Roman"/>
          <w:sz w:val="24"/>
          <w:szCs w:val="24"/>
          <w:lang w:val="en-US"/>
        </w:rPr>
        <w:t xml:space="preserve">onverting </w:t>
      </w:r>
      <w:r w:rsidR="0094762D" w:rsidRPr="00F252E3">
        <w:rPr>
          <w:rFonts w:ascii="Book Antiqua" w:hAnsi="Book Antiqua" w:cs="Times New Roman"/>
          <w:sz w:val="24"/>
          <w:szCs w:val="24"/>
          <w:lang w:val="en-US"/>
        </w:rPr>
        <w:t>e</w:t>
      </w:r>
      <w:r w:rsidR="00BD754D" w:rsidRPr="00F252E3">
        <w:rPr>
          <w:rFonts w:ascii="Book Antiqua" w:hAnsi="Book Antiqua" w:cs="Times New Roman"/>
          <w:sz w:val="24"/>
          <w:szCs w:val="24"/>
          <w:lang w:val="en-US"/>
        </w:rPr>
        <w:t>nzyme type 2</w:t>
      </w:r>
      <w:r w:rsidR="00754A4F" w:rsidRPr="00F252E3">
        <w:rPr>
          <w:rFonts w:ascii="Book Antiqua" w:hAnsi="Book Antiqua" w:cs="Times New Roman"/>
          <w:sz w:val="24"/>
          <w:szCs w:val="24"/>
          <w:lang w:val="en-US"/>
        </w:rPr>
        <w:t>.</w:t>
      </w:r>
    </w:p>
    <w:p w14:paraId="03A8BABB" w14:textId="586C0B17" w:rsidR="00754A4F" w:rsidRPr="00F252E3" w:rsidRDefault="00754A4F" w:rsidP="00F252E3">
      <w:pPr>
        <w:snapToGrid w:val="0"/>
        <w:spacing w:after="0" w:line="360" w:lineRule="auto"/>
        <w:jc w:val="both"/>
        <w:rPr>
          <w:rFonts w:ascii="Book Antiqua" w:hAnsi="Book Antiqua" w:cs="Times New Roman"/>
          <w:b/>
          <w:sz w:val="24"/>
          <w:szCs w:val="24"/>
        </w:rPr>
        <w:sectPr w:rsidR="00754A4F" w:rsidRPr="00F252E3" w:rsidSect="00422278">
          <w:type w:val="continuous"/>
          <w:pgSz w:w="12242" w:h="15842"/>
          <w:pgMar w:top="1440" w:right="1800" w:bottom="1440" w:left="1800" w:header="720" w:footer="720" w:gutter="0"/>
          <w:cols w:space="708"/>
          <w:docGrid w:linePitch="360"/>
        </w:sectPr>
      </w:pPr>
    </w:p>
    <w:p w14:paraId="12590789" w14:textId="10B9974B" w:rsidR="00BD754D" w:rsidRPr="00F252E3" w:rsidRDefault="00754A4F" w:rsidP="00F252E3">
      <w:pPr>
        <w:snapToGrid w:val="0"/>
        <w:spacing w:after="0" w:line="360" w:lineRule="auto"/>
        <w:jc w:val="both"/>
        <w:rPr>
          <w:rFonts w:ascii="Book Antiqua" w:hAnsi="Book Antiqua" w:cs="Times New Roman"/>
          <w:b/>
          <w:sz w:val="24"/>
          <w:szCs w:val="24"/>
        </w:rPr>
      </w:pPr>
      <w:r w:rsidRPr="00F252E3">
        <w:rPr>
          <w:rFonts w:ascii="Book Antiqua" w:hAnsi="Book Antiqua" w:cs="Times New Roman"/>
          <w:b/>
          <w:sz w:val="24"/>
          <w:szCs w:val="24"/>
        </w:rPr>
        <w:lastRenderedPageBreak/>
        <w:t xml:space="preserve">Table 1 Direct comparison between </w:t>
      </w:r>
      <w:r w:rsidR="00583DB2" w:rsidRPr="00F252E3">
        <w:rPr>
          <w:rFonts w:ascii="Book Antiqua" w:hAnsi="Book Antiqua" w:cs="Times New Roman"/>
          <w:b/>
          <w:sz w:val="24"/>
          <w:szCs w:val="24"/>
          <w:lang w:val="en-US"/>
        </w:rPr>
        <w:t xml:space="preserve">severe </w:t>
      </w:r>
      <w:r w:rsidR="0001255E" w:rsidRPr="00F252E3">
        <w:rPr>
          <w:rFonts w:ascii="Book Antiqua" w:hAnsi="Book Antiqua" w:cs="Times New Roman"/>
          <w:b/>
          <w:sz w:val="24"/>
          <w:szCs w:val="24"/>
          <w:lang w:val="en-US" w:eastAsia="zh-CN"/>
        </w:rPr>
        <w:t>a</w:t>
      </w:r>
      <w:r w:rsidR="0001255E" w:rsidRPr="00F252E3">
        <w:rPr>
          <w:rFonts w:ascii="Book Antiqua" w:hAnsi="Book Antiqua" w:cs="Times New Roman"/>
          <w:b/>
          <w:sz w:val="24"/>
          <w:szCs w:val="24"/>
          <w:lang w:val="en-US"/>
        </w:rPr>
        <w:t>cute respiratory syndrome coronavirus</w:t>
      </w:r>
      <w:r w:rsidRPr="00F252E3">
        <w:rPr>
          <w:rFonts w:ascii="Book Antiqua" w:hAnsi="Book Antiqua" w:cs="Times New Roman"/>
          <w:b/>
          <w:sz w:val="24"/>
          <w:szCs w:val="24"/>
        </w:rPr>
        <w:t xml:space="preserve">, </w:t>
      </w:r>
      <w:r w:rsidR="00583DB2" w:rsidRPr="001434D2">
        <w:rPr>
          <w:rFonts w:ascii="Book Antiqua" w:hAnsi="Book Antiqua" w:cs="Times New Roman"/>
          <w:b/>
          <w:caps/>
          <w:sz w:val="24"/>
          <w:szCs w:val="24"/>
          <w:lang w:val="en-US"/>
        </w:rPr>
        <w:t>m</w:t>
      </w:r>
      <w:r w:rsidR="00583DB2" w:rsidRPr="00F252E3">
        <w:rPr>
          <w:rFonts w:ascii="Book Antiqua" w:hAnsi="Book Antiqua" w:cs="Times New Roman"/>
          <w:b/>
          <w:sz w:val="24"/>
          <w:szCs w:val="24"/>
          <w:lang w:val="en-US"/>
        </w:rPr>
        <w:t xml:space="preserve">iddle </w:t>
      </w:r>
      <w:r w:rsidR="00583DB2" w:rsidRPr="001434D2">
        <w:rPr>
          <w:rFonts w:ascii="Book Antiqua" w:hAnsi="Book Antiqua" w:cs="Times New Roman"/>
          <w:b/>
          <w:caps/>
          <w:sz w:val="24"/>
          <w:szCs w:val="24"/>
          <w:lang w:val="en-US"/>
        </w:rPr>
        <w:t>e</w:t>
      </w:r>
      <w:r w:rsidR="00583DB2" w:rsidRPr="00F252E3">
        <w:rPr>
          <w:rFonts w:ascii="Book Antiqua" w:hAnsi="Book Antiqua" w:cs="Times New Roman"/>
          <w:b/>
          <w:sz w:val="24"/>
          <w:szCs w:val="24"/>
          <w:lang w:val="en-US"/>
        </w:rPr>
        <w:t xml:space="preserve">ast </w:t>
      </w:r>
      <w:r w:rsidR="0001255E" w:rsidRPr="00F252E3">
        <w:rPr>
          <w:rFonts w:ascii="Book Antiqua" w:hAnsi="Book Antiqua" w:cs="Times New Roman"/>
          <w:b/>
          <w:sz w:val="24"/>
          <w:szCs w:val="24"/>
          <w:lang w:val="en-US"/>
        </w:rPr>
        <w:t>respiratory syndrome coronavirus</w:t>
      </w:r>
      <w:r w:rsidRPr="00F252E3">
        <w:rPr>
          <w:rFonts w:ascii="Book Antiqua" w:hAnsi="Book Antiqua" w:cs="Times New Roman"/>
          <w:b/>
          <w:sz w:val="24"/>
          <w:szCs w:val="24"/>
        </w:rPr>
        <w:t xml:space="preserve"> and </w:t>
      </w:r>
      <w:r w:rsidR="00583DB2" w:rsidRPr="00F252E3">
        <w:rPr>
          <w:rFonts w:ascii="Book Antiqua" w:hAnsi="Book Antiqua" w:cs="Times New Roman"/>
          <w:b/>
          <w:sz w:val="24"/>
          <w:szCs w:val="24"/>
          <w:lang w:val="en-US"/>
        </w:rPr>
        <w:t xml:space="preserve">severe </w:t>
      </w:r>
      <w:r w:rsidR="0001255E" w:rsidRPr="00F252E3">
        <w:rPr>
          <w:rFonts w:ascii="Book Antiqua" w:hAnsi="Book Antiqua" w:cs="Times New Roman"/>
          <w:b/>
          <w:sz w:val="24"/>
          <w:szCs w:val="24"/>
          <w:lang w:val="en-US" w:eastAsia="zh-CN"/>
        </w:rPr>
        <w:t>a</w:t>
      </w:r>
      <w:r w:rsidR="0001255E" w:rsidRPr="00F252E3">
        <w:rPr>
          <w:rFonts w:ascii="Book Antiqua" w:hAnsi="Book Antiqua" w:cs="Times New Roman"/>
          <w:b/>
          <w:sz w:val="24"/>
          <w:szCs w:val="24"/>
          <w:lang w:val="en-US"/>
        </w:rPr>
        <w:t>cute respiratory syndrome coronavirus 2</w:t>
      </w:r>
      <w:r w:rsidRPr="00F252E3">
        <w:rPr>
          <w:rFonts w:ascii="Book Antiqua" w:hAnsi="Book Antiqua" w:cs="Times New Roman"/>
          <w:b/>
          <w:sz w:val="24"/>
          <w:szCs w:val="24"/>
        </w:rPr>
        <w:t>, based on receptor usage, primary and intermediate host,</w:t>
      </w:r>
      <w:r w:rsidR="0001255E" w:rsidRPr="00F252E3">
        <w:rPr>
          <w:rFonts w:ascii="Book Antiqua" w:hAnsi="Book Antiqua" w:cs="Times New Roman"/>
          <w:b/>
          <w:sz w:val="24"/>
          <w:szCs w:val="24"/>
        </w:rPr>
        <w:t xml:space="preserve"> </w:t>
      </w:r>
      <w:r w:rsidRPr="00F252E3">
        <w:rPr>
          <w:rFonts w:ascii="Book Antiqua" w:hAnsi="Book Antiqua" w:cs="Times New Roman"/>
          <w:b/>
          <w:sz w:val="24"/>
          <w:szCs w:val="24"/>
        </w:rPr>
        <w:t>incubation period, number of cases and deaths, and basic reproduction number (R0)</w:t>
      </w:r>
    </w:p>
    <w:tbl>
      <w:tblPr>
        <w:tblStyle w:val="PlainTable4"/>
        <w:tblW w:w="5584" w:type="pct"/>
        <w:jc w:val="center"/>
        <w:tblLook w:val="04A0" w:firstRow="1" w:lastRow="0" w:firstColumn="1" w:lastColumn="0" w:noHBand="0" w:noVBand="1"/>
      </w:tblPr>
      <w:tblGrid>
        <w:gridCol w:w="956"/>
        <w:gridCol w:w="1428"/>
        <w:gridCol w:w="1296"/>
        <w:gridCol w:w="2381"/>
        <w:gridCol w:w="2249"/>
        <w:gridCol w:w="2247"/>
        <w:gridCol w:w="2628"/>
        <w:gridCol w:w="1267"/>
        <w:gridCol w:w="573"/>
      </w:tblGrid>
      <w:tr w:rsidR="0001255E" w:rsidRPr="00F252E3" w14:paraId="4AC9A992" w14:textId="77777777" w:rsidTr="00583DB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6" w:type="pct"/>
            <w:tcBorders>
              <w:top w:val="single" w:sz="12" w:space="0" w:color="auto"/>
              <w:left w:val="nil"/>
              <w:bottom w:val="single" w:sz="12" w:space="0" w:color="auto"/>
              <w:right w:val="nil"/>
            </w:tcBorders>
            <w:shd w:val="clear" w:color="auto" w:fill="auto"/>
            <w:hideMark/>
          </w:tcPr>
          <w:p w14:paraId="6910670D" w14:textId="77777777" w:rsidR="0001255E" w:rsidRPr="00F252E3" w:rsidRDefault="0001255E" w:rsidP="00F252E3">
            <w:pPr>
              <w:snapToGrid w:val="0"/>
              <w:spacing w:line="360" w:lineRule="auto"/>
              <w:jc w:val="both"/>
              <w:rPr>
                <w:rFonts w:ascii="Book Antiqua" w:hAnsi="Book Antiqua" w:cs="Times New Roman"/>
                <w:sz w:val="24"/>
                <w:szCs w:val="24"/>
              </w:rPr>
            </w:pPr>
            <w:r w:rsidRPr="00F252E3">
              <w:rPr>
                <w:rFonts w:ascii="Book Antiqua" w:hAnsi="Book Antiqua" w:cs="Times New Roman"/>
                <w:sz w:val="24"/>
                <w:szCs w:val="24"/>
              </w:rPr>
              <w:t>Virus</w:t>
            </w:r>
          </w:p>
        </w:tc>
        <w:tc>
          <w:tcPr>
            <w:tcW w:w="477" w:type="pct"/>
            <w:tcBorders>
              <w:top w:val="single" w:sz="12" w:space="0" w:color="auto"/>
              <w:left w:val="nil"/>
              <w:bottom w:val="single" w:sz="12" w:space="0" w:color="auto"/>
              <w:right w:val="nil"/>
            </w:tcBorders>
            <w:shd w:val="clear" w:color="auto" w:fill="auto"/>
            <w:hideMark/>
          </w:tcPr>
          <w:p w14:paraId="354E438D" w14:textId="77777777"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Receptor</w:t>
            </w:r>
          </w:p>
        </w:tc>
        <w:tc>
          <w:tcPr>
            <w:tcW w:w="433" w:type="pct"/>
            <w:tcBorders>
              <w:top w:val="single" w:sz="12" w:space="0" w:color="auto"/>
              <w:left w:val="nil"/>
              <w:bottom w:val="single" w:sz="12" w:space="0" w:color="auto"/>
              <w:right w:val="nil"/>
            </w:tcBorders>
            <w:shd w:val="clear" w:color="auto" w:fill="auto"/>
            <w:hideMark/>
          </w:tcPr>
          <w:p w14:paraId="16824C4C" w14:textId="4F30B0A5"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Primary </w:t>
            </w:r>
            <w:r w:rsidR="00D9171E" w:rsidRPr="00F252E3">
              <w:rPr>
                <w:rFonts w:ascii="Book Antiqua" w:hAnsi="Book Antiqua" w:cs="Times New Roman"/>
                <w:sz w:val="24"/>
                <w:szCs w:val="24"/>
              </w:rPr>
              <w:t>h</w:t>
            </w:r>
            <w:r w:rsidRPr="00F252E3">
              <w:rPr>
                <w:rFonts w:ascii="Book Antiqua" w:hAnsi="Book Antiqua" w:cs="Times New Roman"/>
                <w:sz w:val="24"/>
                <w:szCs w:val="24"/>
              </w:rPr>
              <w:t>ost</w:t>
            </w:r>
          </w:p>
        </w:tc>
        <w:tc>
          <w:tcPr>
            <w:tcW w:w="794" w:type="pct"/>
            <w:tcBorders>
              <w:top w:val="single" w:sz="12" w:space="0" w:color="auto"/>
              <w:left w:val="nil"/>
              <w:bottom w:val="single" w:sz="12" w:space="0" w:color="auto"/>
              <w:right w:val="nil"/>
            </w:tcBorders>
            <w:shd w:val="clear" w:color="auto" w:fill="auto"/>
            <w:hideMark/>
          </w:tcPr>
          <w:p w14:paraId="1FB5AB72" w14:textId="32A45942"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Intermediate</w:t>
            </w:r>
            <w:r w:rsidR="004C7476" w:rsidRPr="00F252E3">
              <w:rPr>
                <w:rFonts w:ascii="Book Antiqua" w:hAnsi="Book Antiqua" w:cs="Times New Roman"/>
                <w:sz w:val="24"/>
                <w:szCs w:val="24"/>
              </w:rPr>
              <w:t xml:space="preserve"> </w:t>
            </w:r>
            <w:r w:rsidR="00D9171E" w:rsidRPr="00F252E3">
              <w:rPr>
                <w:rFonts w:ascii="Book Antiqua" w:hAnsi="Book Antiqua" w:cs="Times New Roman"/>
                <w:sz w:val="24"/>
                <w:szCs w:val="24"/>
              </w:rPr>
              <w:t>h</w:t>
            </w:r>
            <w:r w:rsidRPr="00F252E3">
              <w:rPr>
                <w:rFonts w:ascii="Book Antiqua" w:hAnsi="Book Antiqua" w:cs="Times New Roman"/>
                <w:sz w:val="24"/>
                <w:szCs w:val="24"/>
              </w:rPr>
              <w:t>ost</w:t>
            </w:r>
          </w:p>
        </w:tc>
        <w:tc>
          <w:tcPr>
            <w:tcW w:w="750" w:type="pct"/>
            <w:tcBorders>
              <w:top w:val="single" w:sz="12" w:space="0" w:color="auto"/>
              <w:left w:val="nil"/>
              <w:bottom w:val="single" w:sz="12" w:space="0" w:color="auto"/>
              <w:right w:val="nil"/>
            </w:tcBorders>
            <w:shd w:val="clear" w:color="auto" w:fill="auto"/>
            <w:hideMark/>
          </w:tcPr>
          <w:p w14:paraId="177EF1DC" w14:textId="5179D8BE"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Incubation </w:t>
            </w:r>
            <w:r w:rsidR="00D9171E" w:rsidRPr="00F252E3">
              <w:rPr>
                <w:rFonts w:ascii="Book Antiqua" w:hAnsi="Book Antiqua" w:cs="Times New Roman"/>
                <w:sz w:val="24"/>
                <w:szCs w:val="24"/>
              </w:rPr>
              <w:t>p</w:t>
            </w:r>
            <w:r w:rsidRPr="00F252E3">
              <w:rPr>
                <w:rFonts w:ascii="Book Antiqua" w:hAnsi="Book Antiqua" w:cs="Times New Roman"/>
                <w:sz w:val="24"/>
                <w:szCs w:val="24"/>
              </w:rPr>
              <w:t>eriod</w:t>
            </w:r>
          </w:p>
        </w:tc>
        <w:tc>
          <w:tcPr>
            <w:tcW w:w="749" w:type="pct"/>
            <w:tcBorders>
              <w:top w:val="single" w:sz="12" w:space="0" w:color="auto"/>
              <w:left w:val="nil"/>
              <w:bottom w:val="single" w:sz="12" w:space="0" w:color="auto"/>
              <w:right w:val="nil"/>
            </w:tcBorders>
            <w:shd w:val="clear" w:color="auto" w:fill="auto"/>
            <w:hideMark/>
          </w:tcPr>
          <w:p w14:paraId="7C11364C" w14:textId="6D00C4CC"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Number of </w:t>
            </w:r>
            <w:r w:rsidR="00D9171E" w:rsidRPr="00F252E3">
              <w:rPr>
                <w:rFonts w:ascii="Book Antiqua" w:hAnsi="Book Antiqua" w:cs="Times New Roman"/>
                <w:sz w:val="24"/>
                <w:szCs w:val="24"/>
              </w:rPr>
              <w:t>c</w:t>
            </w:r>
            <w:r w:rsidRPr="00F252E3">
              <w:rPr>
                <w:rFonts w:ascii="Book Antiqua" w:hAnsi="Book Antiqua" w:cs="Times New Roman"/>
                <w:sz w:val="24"/>
                <w:szCs w:val="24"/>
              </w:rPr>
              <w:t>ases (Globally)</w:t>
            </w:r>
          </w:p>
        </w:tc>
        <w:tc>
          <w:tcPr>
            <w:tcW w:w="876" w:type="pct"/>
            <w:tcBorders>
              <w:top w:val="single" w:sz="12" w:space="0" w:color="auto"/>
              <w:left w:val="nil"/>
              <w:bottom w:val="single" w:sz="12" w:space="0" w:color="auto"/>
              <w:right w:val="nil"/>
            </w:tcBorders>
            <w:shd w:val="clear" w:color="auto" w:fill="auto"/>
            <w:hideMark/>
          </w:tcPr>
          <w:p w14:paraId="3B5CF659" w14:textId="50CE35D8"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Number of </w:t>
            </w:r>
            <w:r w:rsidR="00D9171E" w:rsidRPr="00F252E3">
              <w:rPr>
                <w:rFonts w:ascii="Book Antiqua" w:hAnsi="Book Antiqua" w:cs="Times New Roman"/>
                <w:sz w:val="24"/>
                <w:szCs w:val="24"/>
              </w:rPr>
              <w:t>d</w:t>
            </w:r>
            <w:r w:rsidRPr="00F252E3">
              <w:rPr>
                <w:rFonts w:ascii="Book Antiqua" w:hAnsi="Book Antiqua" w:cs="Times New Roman"/>
                <w:sz w:val="24"/>
                <w:szCs w:val="24"/>
              </w:rPr>
              <w:t>eaths (Globally)</w:t>
            </w:r>
          </w:p>
        </w:tc>
        <w:tc>
          <w:tcPr>
            <w:tcW w:w="423" w:type="pct"/>
            <w:tcBorders>
              <w:top w:val="single" w:sz="12" w:space="0" w:color="auto"/>
              <w:left w:val="nil"/>
              <w:bottom w:val="single" w:sz="12" w:space="0" w:color="auto"/>
              <w:right w:val="nil"/>
            </w:tcBorders>
            <w:shd w:val="clear" w:color="auto" w:fill="auto"/>
            <w:hideMark/>
          </w:tcPr>
          <w:p w14:paraId="78638E2B" w14:textId="77777777"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Fatality</w:t>
            </w:r>
          </w:p>
        </w:tc>
        <w:tc>
          <w:tcPr>
            <w:tcW w:w="192" w:type="pct"/>
            <w:tcBorders>
              <w:top w:val="single" w:sz="12" w:space="0" w:color="auto"/>
              <w:left w:val="nil"/>
              <w:bottom w:val="single" w:sz="12" w:space="0" w:color="auto"/>
              <w:right w:val="nil"/>
            </w:tcBorders>
            <w:shd w:val="clear" w:color="auto" w:fill="auto"/>
            <w:hideMark/>
          </w:tcPr>
          <w:p w14:paraId="1E51FFA9" w14:textId="77777777"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R0</w:t>
            </w:r>
          </w:p>
        </w:tc>
      </w:tr>
      <w:tr w:rsidR="0001255E" w:rsidRPr="00F252E3" w14:paraId="1E334047" w14:textId="77777777" w:rsidTr="00583D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6" w:type="pct"/>
            <w:tcBorders>
              <w:top w:val="single" w:sz="12" w:space="0" w:color="auto"/>
              <w:left w:val="nil"/>
              <w:bottom w:val="nil"/>
              <w:right w:val="nil"/>
            </w:tcBorders>
            <w:shd w:val="clear" w:color="auto" w:fill="auto"/>
            <w:hideMark/>
          </w:tcPr>
          <w:p w14:paraId="357B2234" w14:textId="77777777" w:rsidR="0001255E" w:rsidRPr="00F252E3" w:rsidRDefault="0001255E" w:rsidP="00F252E3">
            <w:pPr>
              <w:snapToGrid w:val="0"/>
              <w:spacing w:line="360" w:lineRule="auto"/>
              <w:jc w:val="both"/>
              <w:rPr>
                <w:rFonts w:ascii="Book Antiqua" w:hAnsi="Book Antiqua" w:cs="Times New Roman"/>
                <w:b w:val="0"/>
                <w:bCs w:val="0"/>
                <w:sz w:val="24"/>
                <w:szCs w:val="24"/>
              </w:rPr>
            </w:pPr>
            <w:r w:rsidRPr="00F252E3">
              <w:rPr>
                <w:rFonts w:ascii="Book Antiqua" w:hAnsi="Book Antiqua" w:cs="Times New Roman"/>
                <w:b w:val="0"/>
                <w:bCs w:val="0"/>
                <w:sz w:val="24"/>
                <w:szCs w:val="24"/>
              </w:rPr>
              <w:t>SARS-CoV</w:t>
            </w:r>
          </w:p>
        </w:tc>
        <w:tc>
          <w:tcPr>
            <w:tcW w:w="477" w:type="pct"/>
            <w:tcBorders>
              <w:top w:val="single" w:sz="12" w:space="0" w:color="auto"/>
              <w:left w:val="nil"/>
              <w:bottom w:val="nil"/>
              <w:right w:val="nil"/>
            </w:tcBorders>
            <w:shd w:val="clear" w:color="auto" w:fill="auto"/>
            <w:hideMark/>
          </w:tcPr>
          <w:p w14:paraId="4FDBE866"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ACE2</w:t>
            </w:r>
          </w:p>
        </w:tc>
        <w:tc>
          <w:tcPr>
            <w:tcW w:w="433" w:type="pct"/>
            <w:tcBorders>
              <w:top w:val="single" w:sz="12" w:space="0" w:color="auto"/>
              <w:left w:val="nil"/>
              <w:bottom w:val="nil"/>
              <w:right w:val="nil"/>
            </w:tcBorders>
            <w:shd w:val="clear" w:color="auto" w:fill="auto"/>
            <w:hideMark/>
          </w:tcPr>
          <w:p w14:paraId="426F8425"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Bats</w:t>
            </w:r>
          </w:p>
        </w:tc>
        <w:tc>
          <w:tcPr>
            <w:tcW w:w="794" w:type="pct"/>
            <w:tcBorders>
              <w:top w:val="single" w:sz="12" w:space="0" w:color="auto"/>
              <w:left w:val="nil"/>
              <w:bottom w:val="nil"/>
              <w:right w:val="nil"/>
            </w:tcBorders>
            <w:shd w:val="clear" w:color="auto" w:fill="auto"/>
            <w:hideMark/>
          </w:tcPr>
          <w:p w14:paraId="4B2D5948"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Raccoon dogs and civets</w:t>
            </w:r>
          </w:p>
        </w:tc>
        <w:tc>
          <w:tcPr>
            <w:tcW w:w="750" w:type="pct"/>
            <w:tcBorders>
              <w:top w:val="single" w:sz="12" w:space="0" w:color="auto"/>
              <w:left w:val="nil"/>
              <w:bottom w:val="nil"/>
              <w:right w:val="nil"/>
            </w:tcBorders>
            <w:shd w:val="clear" w:color="auto" w:fill="auto"/>
            <w:hideMark/>
          </w:tcPr>
          <w:p w14:paraId="25C6F0D4"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Approximately between 2 d and 10 d, and up to 14 d</w:t>
            </w:r>
          </w:p>
        </w:tc>
        <w:tc>
          <w:tcPr>
            <w:tcW w:w="749" w:type="pct"/>
            <w:tcBorders>
              <w:top w:val="single" w:sz="12" w:space="0" w:color="auto"/>
              <w:left w:val="nil"/>
              <w:bottom w:val="nil"/>
              <w:right w:val="nil"/>
            </w:tcBorders>
            <w:shd w:val="clear" w:color="auto" w:fill="auto"/>
            <w:hideMark/>
          </w:tcPr>
          <w:p w14:paraId="5C11CE67"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8000</w:t>
            </w:r>
          </w:p>
        </w:tc>
        <w:tc>
          <w:tcPr>
            <w:tcW w:w="876" w:type="pct"/>
            <w:tcBorders>
              <w:top w:val="single" w:sz="12" w:space="0" w:color="auto"/>
              <w:left w:val="nil"/>
              <w:bottom w:val="nil"/>
              <w:right w:val="nil"/>
            </w:tcBorders>
            <w:shd w:val="clear" w:color="auto" w:fill="auto"/>
            <w:hideMark/>
          </w:tcPr>
          <w:p w14:paraId="32283A02"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800</w:t>
            </w:r>
          </w:p>
        </w:tc>
        <w:tc>
          <w:tcPr>
            <w:tcW w:w="423" w:type="pct"/>
            <w:tcBorders>
              <w:top w:val="single" w:sz="12" w:space="0" w:color="auto"/>
              <w:left w:val="nil"/>
              <w:bottom w:val="nil"/>
              <w:right w:val="nil"/>
            </w:tcBorders>
            <w:shd w:val="clear" w:color="auto" w:fill="auto"/>
            <w:hideMark/>
          </w:tcPr>
          <w:p w14:paraId="4C462A7B"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10%</w:t>
            </w:r>
          </w:p>
        </w:tc>
        <w:tc>
          <w:tcPr>
            <w:tcW w:w="192" w:type="pct"/>
            <w:tcBorders>
              <w:top w:val="single" w:sz="12" w:space="0" w:color="auto"/>
              <w:left w:val="nil"/>
              <w:bottom w:val="nil"/>
              <w:right w:val="nil"/>
            </w:tcBorders>
            <w:shd w:val="clear" w:color="auto" w:fill="auto"/>
            <w:hideMark/>
          </w:tcPr>
          <w:p w14:paraId="3AD87CA9"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2-5</w:t>
            </w:r>
          </w:p>
        </w:tc>
      </w:tr>
      <w:tr w:rsidR="0001255E" w:rsidRPr="00F252E3" w14:paraId="00041AAE" w14:textId="77777777" w:rsidTr="00583DB2">
        <w:trPr>
          <w:trHeight w:val="20"/>
          <w:jc w:val="center"/>
        </w:trPr>
        <w:tc>
          <w:tcPr>
            <w:cnfStyle w:val="001000000000" w:firstRow="0" w:lastRow="0" w:firstColumn="1" w:lastColumn="0" w:oddVBand="0" w:evenVBand="0" w:oddHBand="0" w:evenHBand="0" w:firstRowFirstColumn="0" w:firstRowLastColumn="0" w:lastRowFirstColumn="0" w:lastRowLastColumn="0"/>
            <w:tcW w:w="306" w:type="pct"/>
            <w:shd w:val="clear" w:color="auto" w:fill="auto"/>
            <w:hideMark/>
          </w:tcPr>
          <w:p w14:paraId="2F35B850" w14:textId="77777777" w:rsidR="0001255E" w:rsidRPr="00F252E3" w:rsidRDefault="0001255E" w:rsidP="00F252E3">
            <w:pPr>
              <w:snapToGrid w:val="0"/>
              <w:spacing w:line="360" w:lineRule="auto"/>
              <w:jc w:val="both"/>
              <w:rPr>
                <w:rFonts w:ascii="Book Antiqua" w:hAnsi="Book Antiqua" w:cs="Times New Roman"/>
                <w:b w:val="0"/>
                <w:bCs w:val="0"/>
                <w:sz w:val="24"/>
                <w:szCs w:val="24"/>
              </w:rPr>
            </w:pPr>
            <w:r w:rsidRPr="00F252E3">
              <w:rPr>
                <w:rFonts w:ascii="Book Antiqua" w:hAnsi="Book Antiqua" w:cs="Times New Roman"/>
                <w:b w:val="0"/>
                <w:bCs w:val="0"/>
                <w:sz w:val="24"/>
                <w:szCs w:val="24"/>
              </w:rPr>
              <w:t>MERS-CoV</w:t>
            </w:r>
          </w:p>
        </w:tc>
        <w:tc>
          <w:tcPr>
            <w:tcW w:w="477" w:type="pct"/>
            <w:shd w:val="clear" w:color="auto" w:fill="auto"/>
            <w:hideMark/>
          </w:tcPr>
          <w:p w14:paraId="3AECAAB5"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DPP4 (CD26)</w:t>
            </w:r>
          </w:p>
        </w:tc>
        <w:tc>
          <w:tcPr>
            <w:tcW w:w="433" w:type="pct"/>
            <w:shd w:val="clear" w:color="auto" w:fill="auto"/>
            <w:hideMark/>
          </w:tcPr>
          <w:p w14:paraId="245DACD6"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Bats</w:t>
            </w:r>
          </w:p>
        </w:tc>
        <w:tc>
          <w:tcPr>
            <w:tcW w:w="794" w:type="pct"/>
            <w:shd w:val="clear" w:color="auto" w:fill="auto"/>
            <w:hideMark/>
          </w:tcPr>
          <w:p w14:paraId="38BC415E"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Camels</w:t>
            </w:r>
          </w:p>
        </w:tc>
        <w:tc>
          <w:tcPr>
            <w:tcW w:w="750" w:type="pct"/>
            <w:shd w:val="clear" w:color="auto" w:fill="auto"/>
            <w:hideMark/>
          </w:tcPr>
          <w:p w14:paraId="292492C2"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Typically, between 2 d and 14 d</w:t>
            </w:r>
          </w:p>
        </w:tc>
        <w:tc>
          <w:tcPr>
            <w:tcW w:w="749" w:type="pct"/>
            <w:shd w:val="clear" w:color="auto" w:fill="auto"/>
            <w:hideMark/>
          </w:tcPr>
          <w:p w14:paraId="7B1EED9F"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2500</w:t>
            </w:r>
          </w:p>
        </w:tc>
        <w:tc>
          <w:tcPr>
            <w:tcW w:w="876" w:type="pct"/>
            <w:shd w:val="clear" w:color="auto" w:fill="auto"/>
            <w:hideMark/>
          </w:tcPr>
          <w:p w14:paraId="6C8EE219"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800</w:t>
            </w:r>
          </w:p>
        </w:tc>
        <w:tc>
          <w:tcPr>
            <w:tcW w:w="423" w:type="pct"/>
            <w:shd w:val="clear" w:color="auto" w:fill="auto"/>
            <w:hideMark/>
          </w:tcPr>
          <w:p w14:paraId="4084C44E"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35%</w:t>
            </w:r>
          </w:p>
        </w:tc>
        <w:tc>
          <w:tcPr>
            <w:tcW w:w="192" w:type="pct"/>
            <w:shd w:val="clear" w:color="auto" w:fill="auto"/>
            <w:hideMark/>
          </w:tcPr>
          <w:p w14:paraId="406BBB7A"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2-5</w:t>
            </w:r>
          </w:p>
        </w:tc>
      </w:tr>
      <w:tr w:rsidR="0001255E" w:rsidRPr="00F252E3" w14:paraId="6E2FD680" w14:textId="77777777" w:rsidTr="00583DB2">
        <w:trPr>
          <w:cnfStyle w:val="000000100000" w:firstRow="0" w:lastRow="0" w:firstColumn="0" w:lastColumn="0" w:oddVBand="0" w:evenVBand="0" w:oddHBand="1"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306" w:type="pct"/>
            <w:tcBorders>
              <w:top w:val="nil"/>
              <w:left w:val="nil"/>
              <w:bottom w:val="single" w:sz="12" w:space="0" w:color="auto"/>
              <w:right w:val="nil"/>
            </w:tcBorders>
            <w:shd w:val="clear" w:color="auto" w:fill="auto"/>
            <w:hideMark/>
          </w:tcPr>
          <w:p w14:paraId="38803325" w14:textId="77777777" w:rsidR="0001255E" w:rsidRPr="00F252E3" w:rsidRDefault="0001255E" w:rsidP="00F252E3">
            <w:pPr>
              <w:snapToGrid w:val="0"/>
              <w:spacing w:line="360" w:lineRule="auto"/>
              <w:jc w:val="both"/>
              <w:rPr>
                <w:rFonts w:ascii="Book Antiqua" w:hAnsi="Book Antiqua" w:cs="Times New Roman"/>
                <w:b w:val="0"/>
                <w:bCs w:val="0"/>
                <w:sz w:val="24"/>
                <w:szCs w:val="24"/>
              </w:rPr>
            </w:pPr>
            <w:r w:rsidRPr="00F252E3">
              <w:rPr>
                <w:rFonts w:ascii="Book Antiqua" w:hAnsi="Book Antiqua" w:cs="Times New Roman"/>
                <w:b w:val="0"/>
                <w:bCs w:val="0"/>
                <w:sz w:val="24"/>
                <w:szCs w:val="24"/>
              </w:rPr>
              <w:t>SARS-CoV-2</w:t>
            </w:r>
          </w:p>
        </w:tc>
        <w:tc>
          <w:tcPr>
            <w:tcW w:w="477" w:type="pct"/>
            <w:tcBorders>
              <w:top w:val="nil"/>
              <w:left w:val="nil"/>
              <w:bottom w:val="single" w:sz="12" w:space="0" w:color="auto"/>
              <w:right w:val="nil"/>
            </w:tcBorders>
            <w:shd w:val="clear" w:color="auto" w:fill="auto"/>
            <w:hideMark/>
          </w:tcPr>
          <w:p w14:paraId="2936D32F"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Most likely ACE2</w:t>
            </w:r>
          </w:p>
        </w:tc>
        <w:tc>
          <w:tcPr>
            <w:tcW w:w="433" w:type="pct"/>
            <w:tcBorders>
              <w:top w:val="nil"/>
              <w:left w:val="nil"/>
              <w:bottom w:val="single" w:sz="12" w:space="0" w:color="auto"/>
              <w:right w:val="nil"/>
            </w:tcBorders>
            <w:shd w:val="clear" w:color="auto" w:fill="auto"/>
            <w:hideMark/>
          </w:tcPr>
          <w:p w14:paraId="37507104"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Bats</w:t>
            </w:r>
          </w:p>
        </w:tc>
        <w:tc>
          <w:tcPr>
            <w:tcW w:w="794" w:type="pct"/>
            <w:tcBorders>
              <w:top w:val="nil"/>
              <w:left w:val="nil"/>
              <w:bottom w:val="single" w:sz="12" w:space="0" w:color="auto"/>
              <w:right w:val="nil"/>
            </w:tcBorders>
            <w:shd w:val="clear" w:color="auto" w:fill="auto"/>
            <w:hideMark/>
          </w:tcPr>
          <w:p w14:paraId="240C701C" w14:textId="71B62A6F"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Pangolin (</w:t>
            </w:r>
            <w:r w:rsidRPr="00D9171E">
              <w:rPr>
                <w:rFonts w:ascii="Book Antiqua" w:hAnsi="Book Antiqua" w:cs="Times New Roman"/>
                <w:i/>
                <w:sz w:val="24"/>
                <w:szCs w:val="24"/>
              </w:rPr>
              <w:t xml:space="preserve">Manis </w:t>
            </w:r>
            <w:r w:rsidR="00D9171E" w:rsidRPr="00D9171E">
              <w:rPr>
                <w:rFonts w:ascii="Book Antiqua" w:hAnsi="Book Antiqua" w:cs="Times New Roman"/>
                <w:i/>
                <w:sz w:val="24"/>
                <w:szCs w:val="24"/>
              </w:rPr>
              <w:t>p</w:t>
            </w:r>
            <w:r w:rsidRPr="00D9171E">
              <w:rPr>
                <w:rFonts w:ascii="Book Antiqua" w:hAnsi="Book Antiqua" w:cs="Times New Roman"/>
                <w:i/>
                <w:sz w:val="24"/>
                <w:szCs w:val="24"/>
              </w:rPr>
              <w:t>entadactyla</w:t>
            </w:r>
            <w:r w:rsidRPr="00F252E3">
              <w:rPr>
                <w:rFonts w:ascii="Book Antiqua" w:hAnsi="Book Antiqua" w:cs="Times New Roman"/>
                <w:sz w:val="24"/>
                <w:szCs w:val="24"/>
              </w:rPr>
              <w:t>)</w:t>
            </w:r>
          </w:p>
        </w:tc>
        <w:tc>
          <w:tcPr>
            <w:tcW w:w="750" w:type="pct"/>
            <w:tcBorders>
              <w:top w:val="nil"/>
              <w:left w:val="nil"/>
              <w:bottom w:val="single" w:sz="12" w:space="0" w:color="auto"/>
              <w:right w:val="nil"/>
            </w:tcBorders>
            <w:shd w:val="clear" w:color="auto" w:fill="auto"/>
            <w:hideMark/>
          </w:tcPr>
          <w:p w14:paraId="0C35AADB"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Current estimates between 3d to 7 d, and up to 14 d</w:t>
            </w:r>
          </w:p>
        </w:tc>
        <w:tc>
          <w:tcPr>
            <w:tcW w:w="749" w:type="pct"/>
            <w:tcBorders>
              <w:top w:val="nil"/>
              <w:left w:val="nil"/>
              <w:bottom w:val="single" w:sz="12" w:space="0" w:color="auto"/>
              <w:right w:val="nil"/>
            </w:tcBorders>
            <w:shd w:val="clear" w:color="auto" w:fill="auto"/>
            <w:hideMark/>
          </w:tcPr>
          <w:p w14:paraId="01E84E62" w14:textId="4D57283E"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Over 3349786</w:t>
            </w:r>
            <w:r w:rsidRPr="00F252E3">
              <w:rPr>
                <w:rFonts w:ascii="Book Antiqua" w:hAnsi="Book Antiqua" w:cs="Times New Roman"/>
                <w:b/>
                <w:sz w:val="24"/>
                <w:szCs w:val="24"/>
              </w:rPr>
              <w:t xml:space="preserve"> </w:t>
            </w:r>
            <w:r w:rsidRPr="00F252E3">
              <w:rPr>
                <w:rFonts w:ascii="Book Antiqua" w:hAnsi="Book Antiqua" w:cs="Times New Roman"/>
                <w:sz w:val="24"/>
                <w:szCs w:val="24"/>
                <w:lang w:val="en-US"/>
              </w:rPr>
              <w:t>as of 03 May</w:t>
            </w:r>
            <w:r w:rsidR="00F359E4"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2020</w:t>
            </w:r>
          </w:p>
        </w:tc>
        <w:tc>
          <w:tcPr>
            <w:tcW w:w="876" w:type="pct"/>
            <w:tcBorders>
              <w:top w:val="nil"/>
              <w:left w:val="nil"/>
              <w:bottom w:val="single" w:sz="12" w:space="0" w:color="auto"/>
              <w:right w:val="nil"/>
            </w:tcBorders>
            <w:shd w:val="clear" w:color="auto" w:fill="auto"/>
            <w:hideMark/>
          </w:tcPr>
          <w:p w14:paraId="4813A944" w14:textId="767A42F9"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Over 238628 </w:t>
            </w:r>
            <w:r w:rsidRPr="00F252E3">
              <w:rPr>
                <w:rFonts w:ascii="Book Antiqua" w:hAnsi="Book Antiqua" w:cs="Times New Roman"/>
                <w:sz w:val="24"/>
                <w:szCs w:val="24"/>
                <w:lang w:val="en-US"/>
              </w:rPr>
              <w:t>as of 03 May</w:t>
            </w:r>
            <w:r w:rsidR="00F359E4"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2020</w:t>
            </w:r>
          </w:p>
        </w:tc>
        <w:tc>
          <w:tcPr>
            <w:tcW w:w="423" w:type="pct"/>
            <w:tcBorders>
              <w:top w:val="nil"/>
              <w:left w:val="nil"/>
              <w:bottom w:val="single" w:sz="12" w:space="0" w:color="auto"/>
              <w:right w:val="nil"/>
            </w:tcBorders>
            <w:shd w:val="clear" w:color="auto" w:fill="auto"/>
            <w:hideMark/>
          </w:tcPr>
          <w:p w14:paraId="3551813B" w14:textId="32C9226D"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3.4% as of 3 March, 2020</w:t>
            </w:r>
            <w:r w:rsidRPr="00F252E3">
              <w:rPr>
                <w:rFonts w:ascii="Book Antiqua" w:hAnsi="Book Antiqua" w:cs="Times New Roman"/>
                <w:noProof/>
                <w:sz w:val="24"/>
                <w:szCs w:val="24"/>
                <w:vertAlign w:val="superscript"/>
              </w:rPr>
              <w:t>[37]</w:t>
            </w:r>
          </w:p>
        </w:tc>
        <w:tc>
          <w:tcPr>
            <w:tcW w:w="192" w:type="pct"/>
            <w:tcBorders>
              <w:top w:val="nil"/>
              <w:left w:val="nil"/>
              <w:bottom w:val="single" w:sz="12" w:space="0" w:color="auto"/>
              <w:right w:val="nil"/>
            </w:tcBorders>
            <w:shd w:val="clear" w:color="auto" w:fill="auto"/>
            <w:hideMark/>
          </w:tcPr>
          <w:p w14:paraId="12D771A7"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2-3</w:t>
            </w:r>
            <w:r w:rsidRPr="00F252E3">
              <w:rPr>
                <w:rFonts w:ascii="Book Antiqua" w:hAnsi="Book Antiqua" w:cs="Times New Roman"/>
                <w:sz w:val="24"/>
                <w:szCs w:val="24"/>
                <w:lang w:val="el-GR"/>
              </w:rPr>
              <w:t>.</w:t>
            </w:r>
            <w:r w:rsidRPr="00F252E3">
              <w:rPr>
                <w:rFonts w:ascii="Book Antiqua" w:hAnsi="Book Antiqua" w:cs="Times New Roman"/>
                <w:sz w:val="24"/>
                <w:szCs w:val="24"/>
              </w:rPr>
              <w:t>5</w:t>
            </w:r>
          </w:p>
        </w:tc>
      </w:tr>
    </w:tbl>
    <w:p w14:paraId="1BA80D68" w14:textId="3AEDDF34" w:rsidR="00754A4F" w:rsidRPr="00F252E3" w:rsidRDefault="0082282D"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rPr>
        <w:t>SARS-CoV</w:t>
      </w:r>
      <w:r w:rsidRPr="00F252E3">
        <w:rPr>
          <w:rFonts w:ascii="Book Antiqua" w:hAnsi="Book Antiqua" w:cs="Times New Roman"/>
          <w:sz w:val="24"/>
          <w:szCs w:val="24"/>
          <w:lang w:val="en-US"/>
        </w:rPr>
        <w:t xml:space="preserve">: Severe </w:t>
      </w:r>
      <w:r w:rsidR="00DB13AE" w:rsidRPr="00F252E3">
        <w:rPr>
          <w:rFonts w:ascii="Book Antiqua" w:hAnsi="Book Antiqua" w:cs="Times New Roman"/>
          <w:sz w:val="24"/>
          <w:szCs w:val="24"/>
          <w:lang w:val="en-US" w:eastAsia="zh-CN"/>
        </w:rPr>
        <w:t>a</w:t>
      </w:r>
      <w:r w:rsidRPr="00F252E3">
        <w:rPr>
          <w:rFonts w:ascii="Book Antiqua" w:hAnsi="Book Antiqua" w:cs="Times New Roman"/>
          <w:sz w:val="24"/>
          <w:szCs w:val="24"/>
          <w:lang w:val="en-US"/>
        </w:rPr>
        <w:t xml:space="preserve">cute </w:t>
      </w:r>
      <w:r w:rsidR="00DB13AE"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B13AE"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yndrome </w:t>
      </w:r>
      <w:r w:rsidR="00DB13AE" w:rsidRPr="00F252E3">
        <w:rPr>
          <w:rFonts w:ascii="Book Antiqua" w:hAnsi="Book Antiqua" w:cs="Times New Roman"/>
          <w:sz w:val="24"/>
          <w:szCs w:val="24"/>
          <w:lang w:val="en-US"/>
        </w:rPr>
        <w:t>c</w:t>
      </w:r>
      <w:r w:rsidRPr="00F252E3">
        <w:rPr>
          <w:rFonts w:ascii="Book Antiqua" w:hAnsi="Book Antiqua" w:cs="Times New Roman"/>
          <w:sz w:val="24"/>
          <w:szCs w:val="24"/>
          <w:lang w:val="en-US"/>
        </w:rPr>
        <w:t xml:space="preserve">oronavirus; </w:t>
      </w:r>
      <w:r w:rsidRPr="00F252E3">
        <w:rPr>
          <w:rFonts w:ascii="Book Antiqua" w:hAnsi="Book Antiqua" w:cs="Times New Roman"/>
          <w:sz w:val="24"/>
          <w:szCs w:val="24"/>
        </w:rPr>
        <w:t>MERS-CoV</w:t>
      </w:r>
      <w:r w:rsidRPr="00F252E3">
        <w:rPr>
          <w:rFonts w:ascii="Book Antiqua" w:hAnsi="Book Antiqua" w:cs="Times New Roman"/>
          <w:sz w:val="24"/>
          <w:szCs w:val="24"/>
          <w:lang w:val="en-US"/>
        </w:rPr>
        <w:t xml:space="preserve">: Middle </w:t>
      </w:r>
      <w:r w:rsidR="00DB13AE" w:rsidRPr="00E94827">
        <w:rPr>
          <w:rFonts w:ascii="Book Antiqua" w:hAnsi="Book Antiqua" w:cs="Times New Roman"/>
          <w:caps/>
          <w:sz w:val="24"/>
          <w:szCs w:val="24"/>
          <w:lang w:val="en-US"/>
        </w:rPr>
        <w:t>e</w:t>
      </w:r>
      <w:r w:rsidRPr="00F252E3">
        <w:rPr>
          <w:rFonts w:ascii="Book Antiqua" w:hAnsi="Book Antiqua" w:cs="Times New Roman"/>
          <w:sz w:val="24"/>
          <w:szCs w:val="24"/>
          <w:lang w:val="en-US"/>
        </w:rPr>
        <w:t xml:space="preserve">ast </w:t>
      </w:r>
      <w:r w:rsidR="00DB13AE"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B13AE"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yndrome </w:t>
      </w:r>
      <w:r w:rsidR="00DB13AE" w:rsidRPr="00F252E3">
        <w:rPr>
          <w:rFonts w:ascii="Book Antiqua" w:hAnsi="Book Antiqua" w:cs="Times New Roman"/>
          <w:sz w:val="24"/>
          <w:szCs w:val="24"/>
          <w:lang w:val="en-US"/>
        </w:rPr>
        <w:t>c</w:t>
      </w:r>
      <w:r w:rsidRPr="00F252E3">
        <w:rPr>
          <w:rFonts w:ascii="Book Antiqua" w:hAnsi="Book Antiqua" w:cs="Times New Roman"/>
          <w:sz w:val="24"/>
          <w:szCs w:val="24"/>
          <w:lang w:val="en-US"/>
        </w:rPr>
        <w:t xml:space="preserve">oronavirus; </w:t>
      </w:r>
      <w:r w:rsidRPr="00F252E3">
        <w:rPr>
          <w:rFonts w:ascii="Book Antiqua" w:hAnsi="Book Antiqua" w:cs="Times New Roman"/>
          <w:sz w:val="24"/>
          <w:szCs w:val="24"/>
        </w:rPr>
        <w:t>SARS-CoV-2</w:t>
      </w:r>
      <w:r w:rsidRPr="00F252E3">
        <w:rPr>
          <w:rFonts w:ascii="Book Antiqua" w:hAnsi="Book Antiqua" w:cs="Times New Roman"/>
          <w:sz w:val="24"/>
          <w:szCs w:val="24"/>
          <w:lang w:val="en-US"/>
        </w:rPr>
        <w:t xml:space="preserve">: Severe </w:t>
      </w:r>
      <w:r w:rsidR="00DB13AE" w:rsidRPr="00F252E3">
        <w:rPr>
          <w:rFonts w:ascii="Book Antiqua" w:hAnsi="Book Antiqua" w:cs="Times New Roman"/>
          <w:sz w:val="24"/>
          <w:szCs w:val="24"/>
          <w:lang w:val="en-US" w:eastAsia="zh-CN"/>
        </w:rPr>
        <w:t>a</w:t>
      </w:r>
      <w:r w:rsidRPr="00F252E3">
        <w:rPr>
          <w:rFonts w:ascii="Book Antiqua" w:hAnsi="Book Antiqua" w:cs="Times New Roman"/>
          <w:sz w:val="24"/>
          <w:szCs w:val="24"/>
          <w:lang w:val="en-US"/>
        </w:rPr>
        <w:t xml:space="preserve">cute </w:t>
      </w:r>
      <w:r w:rsidR="00DB13AE"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B13AE"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yndrome </w:t>
      </w:r>
      <w:r w:rsidR="00DB13AE" w:rsidRPr="00F252E3">
        <w:rPr>
          <w:rFonts w:ascii="Book Antiqua" w:hAnsi="Book Antiqua" w:cs="Times New Roman"/>
          <w:sz w:val="24"/>
          <w:szCs w:val="24"/>
          <w:lang w:val="en-US"/>
        </w:rPr>
        <w:t>c</w:t>
      </w:r>
      <w:r w:rsidRPr="00F252E3">
        <w:rPr>
          <w:rFonts w:ascii="Book Antiqua" w:hAnsi="Book Antiqua" w:cs="Times New Roman"/>
          <w:sz w:val="24"/>
          <w:szCs w:val="24"/>
          <w:lang w:val="en-US"/>
        </w:rPr>
        <w:t>oronavirus 2</w:t>
      </w:r>
      <w:r w:rsidR="00754A4F" w:rsidRPr="00F252E3">
        <w:rPr>
          <w:rFonts w:ascii="Book Antiqua" w:hAnsi="Book Antiqua" w:cs="Times New Roman"/>
          <w:sz w:val="24"/>
          <w:szCs w:val="24"/>
          <w:lang w:val="en-US"/>
        </w:rPr>
        <w:t xml:space="preserve">; ACE2: Angiotensin </w:t>
      </w:r>
      <w:r w:rsidR="00DB13AE"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 xml:space="preserve">onverting </w:t>
      </w:r>
      <w:r w:rsidR="00DB13AE" w:rsidRPr="00F252E3">
        <w:rPr>
          <w:rFonts w:ascii="Book Antiqua" w:hAnsi="Book Antiqua" w:cs="Times New Roman"/>
          <w:sz w:val="24"/>
          <w:szCs w:val="24"/>
          <w:lang w:val="en-US"/>
        </w:rPr>
        <w:t>e</w:t>
      </w:r>
      <w:r w:rsidR="00754A4F" w:rsidRPr="00F252E3">
        <w:rPr>
          <w:rFonts w:ascii="Book Antiqua" w:hAnsi="Book Antiqua" w:cs="Times New Roman"/>
          <w:sz w:val="24"/>
          <w:szCs w:val="24"/>
          <w:lang w:val="en-US"/>
        </w:rPr>
        <w:t>nzyme type 2</w:t>
      </w:r>
      <w:r w:rsidR="00583DB2" w:rsidRPr="00F252E3">
        <w:rPr>
          <w:rFonts w:ascii="Book Antiqua" w:hAnsi="Book Antiqua" w:cs="Times New Roman"/>
          <w:sz w:val="24"/>
          <w:szCs w:val="24"/>
          <w:lang w:val="en-US"/>
        </w:rPr>
        <w:t>.</w:t>
      </w:r>
    </w:p>
    <w:p w14:paraId="7DD176C5" w14:textId="77777777" w:rsidR="00754A4F" w:rsidRPr="00F252E3" w:rsidRDefault="00754A4F"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br w:type="page"/>
      </w:r>
    </w:p>
    <w:p w14:paraId="0D94B708" w14:textId="49D7359D" w:rsidR="003E2712" w:rsidRPr="00F252E3" w:rsidRDefault="00692C9E" w:rsidP="00F252E3">
      <w:pPr>
        <w:snapToGrid w:val="0"/>
        <w:spacing w:after="0" w:line="360" w:lineRule="auto"/>
        <w:jc w:val="both"/>
        <w:rPr>
          <w:rFonts w:ascii="Book Antiqua" w:hAnsi="Book Antiqua" w:cs="Times New Roman"/>
          <w:b/>
          <w:bCs/>
          <w:sz w:val="24"/>
          <w:szCs w:val="24"/>
          <w:lang w:val="en-US"/>
        </w:rPr>
      </w:pPr>
      <w:r w:rsidRPr="00F252E3">
        <w:rPr>
          <w:rFonts w:ascii="Book Antiqua" w:hAnsi="Book Antiqua" w:cs="Times New Roman"/>
          <w:b/>
          <w:bCs/>
          <w:sz w:val="24"/>
          <w:szCs w:val="24"/>
          <w:lang w:val="en-US"/>
        </w:rPr>
        <w:lastRenderedPageBreak/>
        <w:t>Table 2</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Pulmonary</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 xml:space="preserve">findings in patients with </w:t>
      </w:r>
      <w:r w:rsidR="00CE10D6" w:rsidRPr="00F252E3">
        <w:rPr>
          <w:rFonts w:ascii="Book Antiqua" w:hAnsi="Book Antiqua" w:cs="Times New Roman"/>
          <w:b/>
          <w:bCs/>
          <w:sz w:val="24"/>
          <w:szCs w:val="24"/>
          <w:lang w:val="en-US"/>
        </w:rPr>
        <w:t>c</w:t>
      </w:r>
      <w:r w:rsidRPr="00F252E3">
        <w:rPr>
          <w:rFonts w:ascii="Book Antiqua" w:hAnsi="Book Antiqua" w:cs="Times New Roman"/>
          <w:b/>
          <w:bCs/>
          <w:sz w:val="24"/>
          <w:szCs w:val="24"/>
          <w:lang w:val="en-US"/>
        </w:rPr>
        <w:t xml:space="preserve">oronavirus </w:t>
      </w:r>
      <w:r w:rsidR="0001255E" w:rsidRPr="00F252E3">
        <w:rPr>
          <w:rFonts w:ascii="Book Antiqua" w:hAnsi="Book Antiqua" w:cs="Times New Roman"/>
          <w:b/>
          <w:bCs/>
          <w:sz w:val="24"/>
          <w:szCs w:val="24"/>
          <w:lang w:val="en-US"/>
        </w:rPr>
        <w:t>d</w:t>
      </w:r>
      <w:r w:rsidRPr="00F252E3">
        <w:rPr>
          <w:rFonts w:ascii="Book Antiqua" w:hAnsi="Book Antiqua" w:cs="Times New Roman"/>
          <w:b/>
          <w:bCs/>
          <w:sz w:val="24"/>
          <w:szCs w:val="24"/>
          <w:lang w:val="en-US"/>
        </w:rPr>
        <w:t>isease 2019</w:t>
      </w:r>
    </w:p>
    <w:tbl>
      <w:tblPr>
        <w:tblStyle w:val="ListTable6Colorful"/>
        <w:tblW w:w="14601" w:type="dxa"/>
        <w:tblInd w:w="-291" w:type="dxa"/>
        <w:tblLayout w:type="fixed"/>
        <w:tblLook w:val="04A0" w:firstRow="1" w:lastRow="0" w:firstColumn="1" w:lastColumn="0" w:noHBand="0" w:noVBand="1"/>
      </w:tblPr>
      <w:tblGrid>
        <w:gridCol w:w="2183"/>
        <w:gridCol w:w="1510"/>
        <w:gridCol w:w="2860"/>
        <w:gridCol w:w="2183"/>
        <w:gridCol w:w="3746"/>
        <w:gridCol w:w="2119"/>
      </w:tblGrid>
      <w:tr w:rsidR="003E2712" w:rsidRPr="00F252E3" w14:paraId="2AE9E6A9" w14:textId="77777777" w:rsidTr="0001255E">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000000" w:themeColor="text1"/>
            </w:tcBorders>
            <w:shd w:val="clear" w:color="auto" w:fill="auto"/>
          </w:tcPr>
          <w:p w14:paraId="0C5D98D2" w14:textId="05B75EF4" w:rsidR="003E2712" w:rsidRPr="00F252E3" w:rsidRDefault="00583DB2" w:rsidP="00F252E3">
            <w:pPr>
              <w:snapToGrid w:val="0"/>
              <w:spacing w:line="360" w:lineRule="auto"/>
              <w:jc w:val="both"/>
              <w:rPr>
                <w:rFonts w:ascii="Book Antiqua" w:hAnsi="Book Antiqua" w:cs="Times New Roman"/>
                <w:sz w:val="24"/>
                <w:szCs w:val="24"/>
                <w:lang w:val="el-GR"/>
              </w:rPr>
            </w:pPr>
            <w:r w:rsidRPr="00F252E3">
              <w:rPr>
                <w:rFonts w:ascii="Book Antiqua" w:hAnsi="Book Antiqua" w:cs="Times New Roman"/>
                <w:sz w:val="24"/>
                <w:szCs w:val="24"/>
                <w:lang w:val="el-GR"/>
              </w:rPr>
              <w:t>Ref.</w:t>
            </w:r>
          </w:p>
        </w:tc>
        <w:tc>
          <w:tcPr>
            <w:tcW w:w="1510" w:type="dxa"/>
            <w:tcBorders>
              <w:top w:val="single" w:sz="4" w:space="0" w:color="000000" w:themeColor="text1"/>
            </w:tcBorders>
            <w:shd w:val="clear" w:color="auto" w:fill="auto"/>
          </w:tcPr>
          <w:p w14:paraId="7DBC7957"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Number of patients</w:t>
            </w:r>
          </w:p>
        </w:tc>
        <w:tc>
          <w:tcPr>
            <w:tcW w:w="2860" w:type="dxa"/>
            <w:tcBorders>
              <w:top w:val="single" w:sz="4" w:space="0" w:color="000000" w:themeColor="text1"/>
            </w:tcBorders>
            <w:shd w:val="clear" w:color="auto" w:fill="auto"/>
          </w:tcPr>
          <w:p w14:paraId="428802A1"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Cough (</w:t>
            </w:r>
            <w:r w:rsidRPr="00F252E3">
              <w:rPr>
                <w:rFonts w:ascii="Book Antiqua" w:hAnsi="Book Antiqua" w:cs="Times New Roman"/>
                <w:i/>
                <w:sz w:val="24"/>
                <w:szCs w:val="24"/>
                <w:lang w:val="el-GR"/>
              </w:rPr>
              <w:t>n</w:t>
            </w:r>
            <w:r w:rsidRPr="00F252E3">
              <w:rPr>
                <w:rFonts w:ascii="Book Antiqua" w:hAnsi="Book Antiqua" w:cs="Times New Roman"/>
                <w:sz w:val="24"/>
                <w:szCs w:val="24"/>
                <w:lang w:val="el-GR"/>
              </w:rPr>
              <w:t>, %)</w:t>
            </w:r>
          </w:p>
        </w:tc>
        <w:tc>
          <w:tcPr>
            <w:tcW w:w="2183" w:type="dxa"/>
            <w:tcBorders>
              <w:top w:val="single" w:sz="4" w:space="0" w:color="000000" w:themeColor="text1"/>
            </w:tcBorders>
            <w:shd w:val="clear" w:color="auto" w:fill="auto"/>
          </w:tcPr>
          <w:p w14:paraId="76D9B66C"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 xml:space="preserve">Dyspnea </w:t>
            </w:r>
            <w:r w:rsidRPr="00F252E3">
              <w:rPr>
                <w:rFonts w:ascii="Book Antiqua" w:hAnsi="Book Antiqua" w:cs="Times New Roman"/>
                <w:sz w:val="24"/>
                <w:szCs w:val="24"/>
                <w:lang w:val="en-US"/>
              </w:rPr>
              <w:t>(</w:t>
            </w:r>
            <w:r w:rsidRPr="00F252E3">
              <w:rPr>
                <w:rFonts w:ascii="Book Antiqua" w:hAnsi="Book Antiqua" w:cs="Times New Roman"/>
                <w:i/>
                <w:sz w:val="24"/>
                <w:szCs w:val="24"/>
                <w:lang w:val="en-US"/>
              </w:rPr>
              <w:t>n</w:t>
            </w:r>
            <w:r w:rsidRPr="00F252E3">
              <w:rPr>
                <w:rFonts w:ascii="Book Antiqua" w:hAnsi="Book Antiqua" w:cs="Times New Roman"/>
                <w:sz w:val="24"/>
                <w:szCs w:val="24"/>
                <w:lang w:val="en-US"/>
              </w:rPr>
              <w:t>, %)</w:t>
            </w:r>
          </w:p>
        </w:tc>
        <w:tc>
          <w:tcPr>
            <w:tcW w:w="3746" w:type="dxa"/>
            <w:tcBorders>
              <w:top w:val="single" w:sz="4" w:space="0" w:color="000000" w:themeColor="text1"/>
            </w:tcBorders>
            <w:shd w:val="clear" w:color="auto" w:fill="auto"/>
          </w:tcPr>
          <w:p w14:paraId="19384892"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Sputum production (</w:t>
            </w:r>
            <w:r w:rsidRPr="00F252E3">
              <w:rPr>
                <w:rFonts w:ascii="Book Antiqua" w:hAnsi="Book Antiqua" w:cs="Times New Roman"/>
                <w:i/>
                <w:sz w:val="24"/>
                <w:szCs w:val="24"/>
                <w:lang w:val="el-GR"/>
              </w:rPr>
              <w:t>n</w:t>
            </w:r>
            <w:r w:rsidRPr="00F252E3">
              <w:rPr>
                <w:rFonts w:ascii="Book Antiqua" w:hAnsi="Book Antiqua" w:cs="Times New Roman"/>
                <w:sz w:val="24"/>
                <w:szCs w:val="24"/>
                <w:lang w:val="el-GR"/>
              </w:rPr>
              <w:t>, %)</w:t>
            </w:r>
          </w:p>
        </w:tc>
        <w:tc>
          <w:tcPr>
            <w:tcW w:w="2119" w:type="dxa"/>
            <w:tcBorders>
              <w:top w:val="single" w:sz="4" w:space="0" w:color="000000" w:themeColor="text1"/>
            </w:tcBorders>
            <w:shd w:val="clear" w:color="auto" w:fill="auto"/>
          </w:tcPr>
          <w:p w14:paraId="1F44BBEB" w14:textId="4ABB9A97" w:rsidR="003E2712" w:rsidRPr="00F252E3" w:rsidRDefault="00583DB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Chest pain</w:t>
            </w:r>
            <w:r w:rsidR="003E2712" w:rsidRPr="00F252E3">
              <w:rPr>
                <w:rFonts w:ascii="Book Antiqua" w:hAnsi="Book Antiqua" w:cs="Times New Roman"/>
                <w:sz w:val="24"/>
                <w:szCs w:val="24"/>
                <w:lang w:val="el-GR"/>
              </w:rPr>
              <w:t>/ Tightness (</w:t>
            </w:r>
            <w:r w:rsidR="003E2712" w:rsidRPr="00F252E3">
              <w:rPr>
                <w:rFonts w:ascii="Book Antiqua" w:hAnsi="Book Antiqua" w:cs="Times New Roman"/>
                <w:i/>
                <w:sz w:val="24"/>
                <w:szCs w:val="24"/>
                <w:lang w:val="el-GR"/>
              </w:rPr>
              <w:t>n</w:t>
            </w:r>
            <w:r w:rsidR="003E2712" w:rsidRPr="00F252E3">
              <w:rPr>
                <w:rFonts w:ascii="Book Antiqua" w:hAnsi="Book Antiqua" w:cs="Times New Roman"/>
                <w:sz w:val="24"/>
                <w:szCs w:val="24"/>
                <w:lang w:val="el-GR"/>
              </w:rPr>
              <w:t>, %)</w:t>
            </w:r>
          </w:p>
        </w:tc>
      </w:tr>
      <w:tr w:rsidR="003E2712" w:rsidRPr="00F252E3" w14:paraId="5A51850E" w14:textId="77777777" w:rsidTr="0001255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6A42B563" w14:textId="3392D2B2"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Wang </w:t>
            </w:r>
            <w:r w:rsidRPr="00F252E3">
              <w:rPr>
                <w:rFonts w:ascii="Book Antiqua" w:hAnsi="Book Antiqua" w:cs="Times New Roman"/>
                <w:b w:val="0"/>
                <w:bCs w:val="0"/>
                <w:i/>
                <w:sz w:val="24"/>
                <w:szCs w:val="24"/>
                <w:lang w:val="en-US"/>
              </w:rPr>
              <w:t>et al</w:t>
            </w:r>
            <w:r w:rsidR="00D43498" w:rsidRPr="00F252E3">
              <w:rPr>
                <w:rFonts w:ascii="Book Antiqua" w:hAnsi="Book Antiqua" w:cs="Times New Roman"/>
                <w:b w:val="0"/>
                <w:bCs w:val="0"/>
                <w:noProof/>
                <w:sz w:val="24"/>
                <w:szCs w:val="24"/>
                <w:vertAlign w:val="superscript"/>
                <w:lang w:val="en-US"/>
              </w:rPr>
              <w:t>[21]</w:t>
            </w:r>
          </w:p>
        </w:tc>
        <w:tc>
          <w:tcPr>
            <w:tcW w:w="1510" w:type="dxa"/>
            <w:shd w:val="clear" w:color="auto" w:fill="auto"/>
          </w:tcPr>
          <w:p w14:paraId="1C35888F"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138</w:t>
            </w:r>
          </w:p>
        </w:tc>
        <w:tc>
          <w:tcPr>
            <w:tcW w:w="2860" w:type="dxa"/>
            <w:shd w:val="clear" w:color="auto" w:fill="auto"/>
          </w:tcPr>
          <w:p w14:paraId="4CC49783"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82 (59.4%)</w:t>
            </w:r>
          </w:p>
        </w:tc>
        <w:tc>
          <w:tcPr>
            <w:tcW w:w="2183" w:type="dxa"/>
            <w:shd w:val="clear" w:color="auto" w:fill="auto"/>
          </w:tcPr>
          <w:p w14:paraId="2CF553F5"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43 (31.2%)</w:t>
            </w:r>
          </w:p>
        </w:tc>
        <w:tc>
          <w:tcPr>
            <w:tcW w:w="3746" w:type="dxa"/>
            <w:shd w:val="clear" w:color="auto" w:fill="auto"/>
          </w:tcPr>
          <w:p w14:paraId="5AA2AFE6" w14:textId="14F58780" w:rsidR="003E2712" w:rsidRPr="00F252E3" w:rsidRDefault="00CA250B"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rPr>
              <w:t>37 (26.8)</w:t>
            </w:r>
          </w:p>
        </w:tc>
        <w:tc>
          <w:tcPr>
            <w:tcW w:w="2119" w:type="dxa"/>
            <w:shd w:val="clear" w:color="auto" w:fill="auto"/>
          </w:tcPr>
          <w:p w14:paraId="2E42F8DA" w14:textId="64A1B83B"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E2712" w:rsidRPr="00F252E3" w14:paraId="13FFAED4" w14:textId="77777777" w:rsidTr="0001255E">
        <w:trPr>
          <w:trHeight w:val="574"/>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046A5D54" w14:textId="7C4A87DF" w:rsidR="003E2712" w:rsidRPr="00F252E3" w:rsidRDefault="003E2712"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n-US"/>
              </w:rPr>
              <w:t xml:space="preserve">Guan </w:t>
            </w:r>
            <w:r w:rsidRPr="00F252E3">
              <w:rPr>
                <w:rFonts w:ascii="Book Antiqua" w:hAnsi="Book Antiqua" w:cs="Times New Roman"/>
                <w:b w:val="0"/>
                <w:bCs w:val="0"/>
                <w:i/>
                <w:sz w:val="24"/>
                <w:szCs w:val="24"/>
                <w:lang w:val="en-US"/>
              </w:rPr>
              <w:t>et al</w:t>
            </w:r>
            <w:r w:rsidRPr="00F252E3">
              <w:rPr>
                <w:rFonts w:ascii="Book Antiqua" w:hAnsi="Book Antiqua" w:cs="Times New Roman"/>
                <w:b w:val="0"/>
                <w:bCs w:val="0"/>
                <w:noProof/>
                <w:sz w:val="24"/>
                <w:szCs w:val="24"/>
                <w:vertAlign w:val="superscript"/>
                <w:lang w:val="en-US"/>
              </w:rPr>
              <w:t>[19]</w:t>
            </w:r>
          </w:p>
        </w:tc>
        <w:tc>
          <w:tcPr>
            <w:tcW w:w="1510" w:type="dxa"/>
            <w:shd w:val="clear" w:color="auto" w:fill="auto"/>
          </w:tcPr>
          <w:p w14:paraId="7F8B20ED"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1099</w:t>
            </w:r>
          </w:p>
        </w:tc>
        <w:tc>
          <w:tcPr>
            <w:tcW w:w="2860" w:type="dxa"/>
            <w:shd w:val="clear" w:color="auto" w:fill="auto"/>
          </w:tcPr>
          <w:p w14:paraId="177B13E5"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745 (67.8%)</w:t>
            </w:r>
          </w:p>
        </w:tc>
        <w:tc>
          <w:tcPr>
            <w:tcW w:w="2183" w:type="dxa"/>
            <w:shd w:val="clear" w:color="auto" w:fill="auto"/>
          </w:tcPr>
          <w:p w14:paraId="67B6EBF7"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205 (18.7%)</w:t>
            </w:r>
          </w:p>
        </w:tc>
        <w:tc>
          <w:tcPr>
            <w:tcW w:w="3746" w:type="dxa"/>
            <w:shd w:val="clear" w:color="auto" w:fill="auto"/>
          </w:tcPr>
          <w:p w14:paraId="6F875046"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370 (33.7%)</w:t>
            </w:r>
          </w:p>
        </w:tc>
        <w:tc>
          <w:tcPr>
            <w:tcW w:w="2119" w:type="dxa"/>
            <w:shd w:val="clear" w:color="auto" w:fill="auto"/>
          </w:tcPr>
          <w:p w14:paraId="351F7CB3" w14:textId="76926C22"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E2712" w:rsidRPr="00F252E3" w14:paraId="1AC255EC" w14:textId="77777777" w:rsidTr="0001255E">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52E2BFA6" w14:textId="7C43BC92" w:rsidR="003E2712" w:rsidRPr="00F252E3" w:rsidRDefault="003E2712"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n-US"/>
              </w:rPr>
              <w:t xml:space="preserve">Chen </w:t>
            </w:r>
            <w:r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[38]</w:t>
            </w:r>
          </w:p>
        </w:tc>
        <w:tc>
          <w:tcPr>
            <w:tcW w:w="1510" w:type="dxa"/>
            <w:shd w:val="clear" w:color="auto" w:fill="auto"/>
          </w:tcPr>
          <w:p w14:paraId="5FDF2BD4"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99</w:t>
            </w:r>
          </w:p>
        </w:tc>
        <w:tc>
          <w:tcPr>
            <w:tcW w:w="2860" w:type="dxa"/>
            <w:shd w:val="clear" w:color="auto" w:fill="auto"/>
          </w:tcPr>
          <w:p w14:paraId="0FA14CC5"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81 (82%)</w:t>
            </w:r>
          </w:p>
        </w:tc>
        <w:tc>
          <w:tcPr>
            <w:tcW w:w="2183" w:type="dxa"/>
            <w:shd w:val="clear" w:color="auto" w:fill="auto"/>
          </w:tcPr>
          <w:p w14:paraId="3A0AD27F"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31 (31%)</w:t>
            </w:r>
          </w:p>
        </w:tc>
        <w:tc>
          <w:tcPr>
            <w:tcW w:w="3746" w:type="dxa"/>
            <w:shd w:val="clear" w:color="auto" w:fill="auto"/>
          </w:tcPr>
          <w:p w14:paraId="4C3A1D11" w14:textId="5D041216"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19" w:type="dxa"/>
            <w:shd w:val="clear" w:color="auto" w:fill="auto"/>
          </w:tcPr>
          <w:p w14:paraId="6C79E13A"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(2%)</w:t>
            </w:r>
          </w:p>
        </w:tc>
      </w:tr>
      <w:tr w:rsidR="003E2712" w:rsidRPr="00F252E3" w14:paraId="102DCB74" w14:textId="77777777" w:rsidTr="0001255E">
        <w:trPr>
          <w:trHeight w:val="663"/>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2C670F49" w14:textId="3C0920C4"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Zhang </w:t>
            </w:r>
            <w:r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[39]</w:t>
            </w:r>
          </w:p>
        </w:tc>
        <w:tc>
          <w:tcPr>
            <w:tcW w:w="1510" w:type="dxa"/>
            <w:shd w:val="clear" w:color="auto" w:fill="auto"/>
          </w:tcPr>
          <w:p w14:paraId="08C2211D"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140</w:t>
            </w:r>
          </w:p>
        </w:tc>
        <w:tc>
          <w:tcPr>
            <w:tcW w:w="2860" w:type="dxa"/>
            <w:shd w:val="clear" w:color="auto" w:fill="auto"/>
          </w:tcPr>
          <w:p w14:paraId="1A7D14DA"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90/120 (75%)</w:t>
            </w:r>
          </w:p>
        </w:tc>
        <w:tc>
          <w:tcPr>
            <w:tcW w:w="2183" w:type="dxa"/>
            <w:shd w:val="clear" w:color="auto" w:fill="auto"/>
          </w:tcPr>
          <w:p w14:paraId="4B95B554" w14:textId="3DB1F483"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3746" w:type="dxa"/>
            <w:shd w:val="clear" w:color="auto" w:fill="auto"/>
          </w:tcPr>
          <w:p w14:paraId="495A31F4" w14:textId="513FFF4B"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19" w:type="dxa"/>
            <w:shd w:val="clear" w:color="auto" w:fill="auto"/>
          </w:tcPr>
          <w:p w14:paraId="243B40B3"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44/120 (36.7%)</w:t>
            </w:r>
          </w:p>
        </w:tc>
      </w:tr>
      <w:tr w:rsidR="003E2712" w:rsidRPr="00F252E3" w14:paraId="7FC443CD" w14:textId="77777777" w:rsidTr="0001255E">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47E2CC00" w14:textId="719FD49C"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Xu </w:t>
            </w:r>
            <w:r w:rsidRPr="00F252E3">
              <w:rPr>
                <w:rFonts w:ascii="Book Antiqua" w:hAnsi="Book Antiqua" w:cs="Times New Roman"/>
                <w:b w:val="0"/>
                <w:bCs w:val="0"/>
                <w:i/>
                <w:sz w:val="24"/>
                <w:szCs w:val="24"/>
                <w:lang w:val="en-US"/>
              </w:rPr>
              <w:t>et al</w:t>
            </w:r>
            <w:r w:rsidRPr="00F252E3">
              <w:rPr>
                <w:rFonts w:ascii="Book Antiqua" w:hAnsi="Book Antiqua" w:cs="Times New Roman"/>
                <w:b w:val="0"/>
                <w:bCs w:val="0"/>
                <w:noProof/>
                <w:sz w:val="24"/>
                <w:szCs w:val="24"/>
                <w:vertAlign w:val="superscript"/>
                <w:lang w:val="en-US"/>
              </w:rPr>
              <w:t>[7]</w:t>
            </w:r>
          </w:p>
        </w:tc>
        <w:tc>
          <w:tcPr>
            <w:tcW w:w="1510" w:type="dxa"/>
            <w:shd w:val="clear" w:color="auto" w:fill="auto"/>
          </w:tcPr>
          <w:p w14:paraId="62B8F1F1"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w:t>
            </w:r>
          </w:p>
        </w:tc>
        <w:tc>
          <w:tcPr>
            <w:tcW w:w="2860" w:type="dxa"/>
            <w:shd w:val="clear" w:color="auto" w:fill="auto"/>
          </w:tcPr>
          <w:p w14:paraId="6C269180"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 (50%)</w:t>
            </w:r>
          </w:p>
        </w:tc>
        <w:tc>
          <w:tcPr>
            <w:tcW w:w="2183" w:type="dxa"/>
            <w:shd w:val="clear" w:color="auto" w:fill="auto"/>
          </w:tcPr>
          <w:p w14:paraId="1EA8CB5F" w14:textId="2281F93E"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3746" w:type="dxa"/>
            <w:shd w:val="clear" w:color="auto" w:fill="auto"/>
          </w:tcPr>
          <w:p w14:paraId="4C8EB654" w14:textId="548E3D97"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19" w:type="dxa"/>
            <w:shd w:val="clear" w:color="auto" w:fill="auto"/>
          </w:tcPr>
          <w:p w14:paraId="19F5A4E9" w14:textId="38C20130"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E2712" w:rsidRPr="00F252E3" w14:paraId="6197B5E5" w14:textId="77777777" w:rsidTr="0001255E">
        <w:trPr>
          <w:trHeight w:val="1946"/>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276A026A" w14:textId="3C144EBD"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Jin </w:t>
            </w:r>
            <w:r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[40]</w:t>
            </w:r>
          </w:p>
        </w:tc>
        <w:tc>
          <w:tcPr>
            <w:tcW w:w="1510" w:type="dxa"/>
            <w:shd w:val="clear" w:color="auto" w:fill="auto"/>
          </w:tcPr>
          <w:p w14:paraId="28EB6890"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74</w:t>
            </w:r>
          </w:p>
        </w:tc>
        <w:tc>
          <w:tcPr>
            <w:tcW w:w="2860" w:type="dxa"/>
            <w:shd w:val="clear" w:color="auto" w:fill="auto"/>
          </w:tcPr>
          <w:p w14:paraId="6A171DCC"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53/74 (71.62%) in patients with GI symptoms</w:t>
            </w:r>
          </w:p>
          <w:p w14:paraId="13DF11E0"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382/577 (66.2%) in patients without GI symptoms</w:t>
            </w:r>
          </w:p>
        </w:tc>
        <w:tc>
          <w:tcPr>
            <w:tcW w:w="2183" w:type="dxa"/>
            <w:shd w:val="clear" w:color="auto" w:fill="auto"/>
          </w:tcPr>
          <w:p w14:paraId="6FBD6E07" w14:textId="48E9639B"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3746" w:type="dxa"/>
            <w:shd w:val="clear" w:color="auto" w:fill="auto"/>
          </w:tcPr>
          <w:p w14:paraId="2A3FCAB1"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29/74 (39.19%)</w:t>
            </w:r>
          </w:p>
          <w:p w14:paraId="6C4FAA63"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in patients with GI symptoms</w:t>
            </w:r>
          </w:p>
          <w:p w14:paraId="474879BF"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198/577 (34.32%) in patients without GI symptoms</w:t>
            </w:r>
          </w:p>
        </w:tc>
        <w:tc>
          <w:tcPr>
            <w:tcW w:w="2119" w:type="dxa"/>
            <w:shd w:val="clear" w:color="auto" w:fill="auto"/>
          </w:tcPr>
          <w:p w14:paraId="42736FE0" w14:textId="1994DED5"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r w:rsidR="003E2712" w:rsidRPr="00F252E3" w14:paraId="0DC9C675" w14:textId="77777777" w:rsidTr="0001255E">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183" w:type="dxa"/>
            <w:tcBorders>
              <w:bottom w:val="single" w:sz="4" w:space="0" w:color="000000" w:themeColor="text1"/>
            </w:tcBorders>
            <w:shd w:val="clear" w:color="auto" w:fill="auto"/>
          </w:tcPr>
          <w:p w14:paraId="142A0403" w14:textId="734BC6E7"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Cheung </w:t>
            </w:r>
            <w:r w:rsidRPr="00F252E3">
              <w:rPr>
                <w:rFonts w:ascii="Book Antiqua" w:hAnsi="Book Antiqua" w:cs="Times New Roman"/>
                <w:b w:val="0"/>
                <w:bCs w:val="0"/>
                <w:i/>
                <w:sz w:val="24"/>
                <w:szCs w:val="24"/>
                <w:lang w:val="en-US"/>
              </w:rPr>
              <w:t>et a</w:t>
            </w:r>
            <w:r w:rsidRPr="00F252E3">
              <w:rPr>
                <w:rFonts w:ascii="Book Antiqua" w:hAnsi="Book Antiqua" w:cs="Times New Roman"/>
                <w:b w:val="0"/>
                <w:bCs w:val="0"/>
                <w:sz w:val="24"/>
                <w:szCs w:val="24"/>
                <w:vertAlign w:val="superscript"/>
                <w:lang w:val="en-US"/>
              </w:rPr>
              <w:t>[</w:t>
            </w:r>
            <w:r w:rsidR="00D43498" w:rsidRPr="00F252E3">
              <w:rPr>
                <w:rFonts w:ascii="Book Antiqua" w:hAnsi="Book Antiqua" w:cs="Times New Roman"/>
                <w:b w:val="0"/>
                <w:bCs w:val="0"/>
                <w:noProof/>
                <w:sz w:val="24"/>
                <w:szCs w:val="24"/>
                <w:vertAlign w:val="superscript"/>
                <w:lang w:val="en-US"/>
              </w:rPr>
              <w:t>[28]</w:t>
            </w:r>
          </w:p>
        </w:tc>
        <w:tc>
          <w:tcPr>
            <w:tcW w:w="1510" w:type="dxa"/>
            <w:tcBorders>
              <w:bottom w:val="single" w:sz="4" w:space="0" w:color="000000" w:themeColor="text1"/>
            </w:tcBorders>
            <w:shd w:val="clear" w:color="auto" w:fill="auto"/>
          </w:tcPr>
          <w:p w14:paraId="2AE89732"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59</w:t>
            </w:r>
          </w:p>
        </w:tc>
        <w:tc>
          <w:tcPr>
            <w:tcW w:w="2860" w:type="dxa"/>
            <w:tcBorders>
              <w:bottom w:val="single" w:sz="4" w:space="0" w:color="000000" w:themeColor="text1"/>
            </w:tcBorders>
            <w:shd w:val="clear" w:color="auto" w:fill="auto"/>
          </w:tcPr>
          <w:p w14:paraId="37FD242B"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22 (37.3%)</w:t>
            </w:r>
          </w:p>
        </w:tc>
        <w:tc>
          <w:tcPr>
            <w:tcW w:w="2183" w:type="dxa"/>
            <w:tcBorders>
              <w:bottom w:val="single" w:sz="4" w:space="0" w:color="000000" w:themeColor="text1"/>
            </w:tcBorders>
            <w:shd w:val="clear" w:color="auto" w:fill="auto"/>
          </w:tcPr>
          <w:p w14:paraId="056158A5"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4 (6.8%)</w:t>
            </w:r>
          </w:p>
        </w:tc>
        <w:tc>
          <w:tcPr>
            <w:tcW w:w="3746" w:type="dxa"/>
            <w:tcBorders>
              <w:bottom w:val="single" w:sz="4" w:space="0" w:color="000000" w:themeColor="text1"/>
            </w:tcBorders>
            <w:shd w:val="clear" w:color="auto" w:fill="auto"/>
          </w:tcPr>
          <w:p w14:paraId="02926F50" w14:textId="244B1BEF"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2119" w:type="dxa"/>
            <w:tcBorders>
              <w:bottom w:val="single" w:sz="4" w:space="0" w:color="000000" w:themeColor="text1"/>
            </w:tcBorders>
            <w:shd w:val="clear" w:color="auto" w:fill="auto"/>
          </w:tcPr>
          <w:p w14:paraId="46C4FA79" w14:textId="783CE47B"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bl>
    <w:p w14:paraId="4D655D58" w14:textId="6EB405B6" w:rsidR="0001255E" w:rsidRPr="00F252E3" w:rsidRDefault="0001255E" w:rsidP="00F252E3">
      <w:pPr>
        <w:snapToGrid w:val="0"/>
        <w:spacing w:after="0" w:line="360" w:lineRule="auto"/>
        <w:jc w:val="both"/>
        <w:rPr>
          <w:rFonts w:ascii="Book Antiqua" w:hAnsi="Book Antiqua" w:cs="Times New Roman"/>
          <w:bCs/>
          <w:sz w:val="24"/>
          <w:szCs w:val="24"/>
        </w:rPr>
      </w:pPr>
      <w:r w:rsidRPr="00F252E3">
        <w:rPr>
          <w:rFonts w:ascii="Book Antiqua" w:hAnsi="Book Antiqua" w:cs="Times New Roman"/>
          <w:bCs/>
          <w:sz w:val="24"/>
          <w:szCs w:val="24"/>
        </w:rPr>
        <w:t>GI:</w:t>
      </w:r>
      <w:r w:rsidRPr="00F252E3">
        <w:rPr>
          <w:rFonts w:ascii="Book Antiqua" w:hAnsi="Book Antiqua"/>
          <w:sz w:val="24"/>
          <w:szCs w:val="24"/>
          <w:lang w:val="en-US"/>
        </w:rPr>
        <w:t xml:space="preserve"> G</w:t>
      </w:r>
      <w:r w:rsidR="00A12FEA" w:rsidRPr="00F252E3">
        <w:rPr>
          <w:rFonts w:ascii="Book Antiqua" w:hAnsi="Book Antiqua"/>
          <w:sz w:val="24"/>
          <w:szCs w:val="24"/>
          <w:lang w:val="en-US"/>
        </w:rPr>
        <w:t>a</w:t>
      </w:r>
      <w:r w:rsidRPr="00F252E3">
        <w:rPr>
          <w:rFonts w:ascii="Book Antiqua" w:hAnsi="Book Antiqua"/>
          <w:sz w:val="24"/>
          <w:szCs w:val="24"/>
          <w:lang w:val="en-US"/>
        </w:rPr>
        <w:t>strointestinal</w:t>
      </w:r>
    </w:p>
    <w:p w14:paraId="5115FFC3" w14:textId="77777777" w:rsidR="0001255E" w:rsidRPr="00F252E3" w:rsidRDefault="0001255E" w:rsidP="00F252E3">
      <w:pPr>
        <w:snapToGrid w:val="0"/>
        <w:spacing w:after="0" w:line="360" w:lineRule="auto"/>
        <w:jc w:val="both"/>
        <w:rPr>
          <w:rFonts w:ascii="Book Antiqua" w:hAnsi="Book Antiqua" w:cs="Times New Roman"/>
          <w:b/>
          <w:sz w:val="24"/>
          <w:szCs w:val="24"/>
        </w:rPr>
      </w:pPr>
      <w:r w:rsidRPr="00F252E3">
        <w:rPr>
          <w:rFonts w:ascii="Book Antiqua" w:hAnsi="Book Antiqua" w:cs="Times New Roman"/>
          <w:b/>
          <w:sz w:val="24"/>
          <w:szCs w:val="24"/>
        </w:rPr>
        <w:br w:type="page"/>
      </w:r>
    </w:p>
    <w:p w14:paraId="4094C19A" w14:textId="51CF8194" w:rsidR="00CE3673" w:rsidRPr="00F252E3" w:rsidRDefault="00692C9E" w:rsidP="00F252E3">
      <w:pPr>
        <w:snapToGrid w:val="0"/>
        <w:spacing w:after="0" w:line="360" w:lineRule="auto"/>
        <w:jc w:val="both"/>
        <w:rPr>
          <w:rFonts w:ascii="Book Antiqua" w:hAnsi="Book Antiqua" w:cs="Times New Roman"/>
          <w:b/>
          <w:sz w:val="24"/>
          <w:szCs w:val="24"/>
        </w:rPr>
      </w:pPr>
      <w:r w:rsidRPr="00F252E3">
        <w:rPr>
          <w:rFonts w:ascii="Book Antiqua" w:hAnsi="Book Antiqua" w:cs="Times New Roman"/>
          <w:b/>
          <w:sz w:val="24"/>
          <w:szCs w:val="24"/>
        </w:rPr>
        <w:lastRenderedPageBreak/>
        <w:t>Table 3</w:t>
      </w:r>
      <w:r w:rsidR="00960D62" w:rsidRPr="00F252E3">
        <w:rPr>
          <w:rFonts w:ascii="Book Antiqua" w:hAnsi="Book Antiqua" w:cs="Times New Roman"/>
          <w:b/>
          <w:sz w:val="24"/>
          <w:szCs w:val="24"/>
        </w:rPr>
        <w:t xml:space="preserve"> </w:t>
      </w:r>
      <w:r w:rsidRPr="00F252E3">
        <w:rPr>
          <w:rFonts w:ascii="Book Antiqua" w:hAnsi="Book Antiqua" w:cs="Times New Roman"/>
          <w:b/>
          <w:sz w:val="24"/>
          <w:szCs w:val="24"/>
        </w:rPr>
        <w:t>Presentation of laboratory findings in</w:t>
      </w:r>
      <w:r w:rsidRPr="00F252E3">
        <w:rPr>
          <w:rFonts w:ascii="Book Antiqua" w:hAnsi="Book Antiqua" w:cs="Times New Roman"/>
          <w:b/>
          <w:bCs/>
          <w:sz w:val="24"/>
          <w:szCs w:val="24"/>
          <w:lang w:val="en-US"/>
        </w:rPr>
        <w:t xml:space="preserve"> </w:t>
      </w:r>
      <w:r w:rsidR="00A60CB2" w:rsidRPr="00F252E3">
        <w:rPr>
          <w:rFonts w:ascii="Book Antiqua" w:hAnsi="Book Antiqua" w:cs="Times New Roman"/>
          <w:b/>
          <w:bCs/>
          <w:sz w:val="24"/>
          <w:szCs w:val="24"/>
          <w:lang w:val="en-US"/>
        </w:rPr>
        <w:t>c</w:t>
      </w:r>
      <w:r w:rsidRPr="00F252E3">
        <w:rPr>
          <w:rFonts w:ascii="Book Antiqua" w:hAnsi="Book Antiqua" w:cs="Times New Roman"/>
          <w:b/>
          <w:bCs/>
          <w:sz w:val="24"/>
          <w:szCs w:val="24"/>
          <w:lang w:val="en-US"/>
        </w:rPr>
        <w:t xml:space="preserve">oronavirus </w:t>
      </w:r>
      <w:r w:rsidR="0001255E" w:rsidRPr="00F252E3">
        <w:rPr>
          <w:rFonts w:ascii="Book Antiqua" w:hAnsi="Book Antiqua" w:cs="Times New Roman"/>
          <w:b/>
          <w:bCs/>
          <w:sz w:val="24"/>
          <w:szCs w:val="24"/>
          <w:lang w:val="en-US" w:eastAsia="zh-CN"/>
        </w:rPr>
        <w:t>d</w:t>
      </w:r>
      <w:r w:rsidRPr="00F252E3">
        <w:rPr>
          <w:rFonts w:ascii="Book Antiqua" w:hAnsi="Book Antiqua" w:cs="Times New Roman"/>
          <w:b/>
          <w:bCs/>
          <w:sz w:val="24"/>
          <w:szCs w:val="24"/>
          <w:lang w:val="en-US"/>
        </w:rPr>
        <w:t>isease 2019</w:t>
      </w:r>
      <w:r w:rsidRPr="00F252E3">
        <w:rPr>
          <w:rFonts w:ascii="Book Antiqua" w:hAnsi="Book Antiqua" w:cs="Times New Roman"/>
          <w:b/>
          <w:sz w:val="24"/>
          <w:szCs w:val="24"/>
        </w:rPr>
        <w:t xml:space="preserve"> patients</w:t>
      </w:r>
    </w:p>
    <w:tbl>
      <w:tblPr>
        <w:tblStyle w:val="PlainTable4"/>
        <w:tblW w:w="13608" w:type="dxa"/>
        <w:tblLook w:val="04A0" w:firstRow="1" w:lastRow="0" w:firstColumn="1" w:lastColumn="0" w:noHBand="0" w:noVBand="1"/>
      </w:tblPr>
      <w:tblGrid>
        <w:gridCol w:w="1739"/>
        <w:gridCol w:w="2372"/>
        <w:gridCol w:w="3544"/>
        <w:gridCol w:w="5953"/>
      </w:tblGrid>
      <w:tr w:rsidR="00740033" w:rsidRPr="00F252E3" w14:paraId="2D351E19" w14:textId="77777777" w:rsidTr="0001255E">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739" w:type="dxa"/>
            <w:tcBorders>
              <w:top w:val="single" w:sz="12" w:space="0" w:color="auto"/>
              <w:left w:val="nil"/>
              <w:bottom w:val="single" w:sz="12" w:space="0" w:color="auto"/>
              <w:right w:val="nil"/>
            </w:tcBorders>
            <w:shd w:val="clear" w:color="auto" w:fill="auto"/>
            <w:hideMark/>
          </w:tcPr>
          <w:p w14:paraId="2AC6BCD1" w14:textId="77777777" w:rsidR="00AA5F37" w:rsidRPr="00F252E3" w:rsidRDefault="00AA5F37" w:rsidP="00F252E3">
            <w:pPr>
              <w:snapToGrid w:val="0"/>
              <w:spacing w:line="360" w:lineRule="auto"/>
              <w:jc w:val="both"/>
              <w:rPr>
                <w:rFonts w:ascii="Book Antiqua" w:hAnsi="Book Antiqua" w:cs="Times New Roman"/>
                <w:bCs w:val="0"/>
                <w:sz w:val="24"/>
                <w:szCs w:val="24"/>
                <w:lang w:val="en-US"/>
              </w:rPr>
            </w:pPr>
            <w:r w:rsidRPr="00F252E3">
              <w:rPr>
                <w:rFonts w:ascii="Book Antiqua" w:hAnsi="Book Antiqua" w:cs="Times New Roman"/>
                <w:bCs w:val="0"/>
                <w:sz w:val="24"/>
                <w:szCs w:val="24"/>
                <w:lang w:val="en-US"/>
              </w:rPr>
              <w:t>Author</w:t>
            </w:r>
          </w:p>
        </w:tc>
        <w:tc>
          <w:tcPr>
            <w:tcW w:w="2372" w:type="dxa"/>
            <w:tcBorders>
              <w:top w:val="single" w:sz="12" w:space="0" w:color="auto"/>
              <w:left w:val="nil"/>
              <w:bottom w:val="single" w:sz="12" w:space="0" w:color="auto"/>
              <w:right w:val="nil"/>
            </w:tcBorders>
            <w:shd w:val="clear" w:color="auto" w:fill="auto"/>
            <w:hideMark/>
          </w:tcPr>
          <w:p w14:paraId="25465E84" w14:textId="77777777" w:rsidR="00AA5F37" w:rsidRPr="00F252E3" w:rsidRDefault="00AA5F37"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lang w:val="en-US"/>
              </w:rPr>
            </w:pPr>
            <w:r w:rsidRPr="00F252E3">
              <w:rPr>
                <w:rFonts w:ascii="Book Antiqua" w:hAnsi="Book Antiqua" w:cs="Times New Roman"/>
                <w:bCs w:val="0"/>
                <w:sz w:val="24"/>
                <w:szCs w:val="24"/>
                <w:lang w:val="en-US"/>
              </w:rPr>
              <w:t>Number of patients</w:t>
            </w:r>
          </w:p>
        </w:tc>
        <w:tc>
          <w:tcPr>
            <w:tcW w:w="3544" w:type="dxa"/>
            <w:tcBorders>
              <w:top w:val="single" w:sz="12" w:space="0" w:color="auto"/>
              <w:left w:val="nil"/>
              <w:bottom w:val="single" w:sz="12" w:space="0" w:color="auto"/>
              <w:right w:val="nil"/>
            </w:tcBorders>
            <w:shd w:val="clear" w:color="auto" w:fill="auto"/>
            <w:hideMark/>
          </w:tcPr>
          <w:p w14:paraId="17A4B776" w14:textId="77777777" w:rsidR="00AA5F37" w:rsidRPr="00F252E3" w:rsidRDefault="00AA5F37"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lang w:val="en-US"/>
              </w:rPr>
            </w:pPr>
            <w:r w:rsidRPr="00F252E3">
              <w:rPr>
                <w:rFonts w:ascii="Book Antiqua" w:hAnsi="Book Antiqua" w:cs="Times New Roman"/>
                <w:bCs w:val="0"/>
                <w:sz w:val="24"/>
                <w:szCs w:val="24"/>
                <w:lang w:val="en-US"/>
              </w:rPr>
              <w:t>Most common findings</w:t>
            </w:r>
          </w:p>
        </w:tc>
        <w:tc>
          <w:tcPr>
            <w:tcW w:w="5953" w:type="dxa"/>
            <w:tcBorders>
              <w:top w:val="single" w:sz="12" w:space="0" w:color="auto"/>
              <w:left w:val="nil"/>
              <w:bottom w:val="single" w:sz="12" w:space="0" w:color="auto"/>
              <w:right w:val="nil"/>
            </w:tcBorders>
            <w:shd w:val="clear" w:color="auto" w:fill="auto"/>
            <w:hideMark/>
          </w:tcPr>
          <w:p w14:paraId="251EE49D" w14:textId="362C4B17" w:rsidR="00AA5F37" w:rsidRPr="00F252E3" w:rsidRDefault="00AA5F37"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lang w:val="en-US"/>
              </w:rPr>
            </w:pPr>
            <w:r w:rsidRPr="00F252E3">
              <w:rPr>
                <w:rFonts w:ascii="Book Antiqua" w:hAnsi="Book Antiqua" w:cs="Times New Roman"/>
                <w:bCs w:val="0"/>
                <w:sz w:val="24"/>
                <w:szCs w:val="24"/>
                <w:lang w:val="en-US"/>
              </w:rPr>
              <w:t>Notes/</w:t>
            </w:r>
            <w:r w:rsidR="00BF7577" w:rsidRPr="00F252E3">
              <w:rPr>
                <w:rFonts w:ascii="Book Antiqua" w:hAnsi="Book Antiqua" w:cs="Times New Roman"/>
                <w:bCs w:val="0"/>
                <w:sz w:val="24"/>
                <w:szCs w:val="24"/>
                <w:lang w:val="en-US"/>
              </w:rPr>
              <w:t>c</w:t>
            </w:r>
            <w:r w:rsidRPr="00F252E3">
              <w:rPr>
                <w:rFonts w:ascii="Book Antiqua" w:hAnsi="Book Antiqua" w:cs="Times New Roman"/>
                <w:bCs w:val="0"/>
                <w:sz w:val="24"/>
                <w:szCs w:val="24"/>
                <w:lang w:val="en-US"/>
              </w:rPr>
              <w:t>omments</w:t>
            </w:r>
          </w:p>
        </w:tc>
      </w:tr>
      <w:tr w:rsidR="00740033" w:rsidRPr="00F252E3" w14:paraId="1647B50D" w14:textId="77777777" w:rsidTr="00B6445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739" w:type="dxa"/>
            <w:tcBorders>
              <w:top w:val="single" w:sz="12" w:space="0" w:color="auto"/>
              <w:left w:val="nil"/>
              <w:bottom w:val="nil"/>
              <w:right w:val="nil"/>
            </w:tcBorders>
            <w:shd w:val="clear" w:color="auto" w:fill="auto"/>
            <w:hideMark/>
          </w:tcPr>
          <w:p w14:paraId="69D06E5C" w14:textId="5AD039F5"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Wang </w:t>
            </w:r>
            <w:r w:rsidRPr="00F252E3">
              <w:rPr>
                <w:rFonts w:ascii="Book Antiqua" w:hAnsi="Book Antiqua" w:cs="Times New Roman"/>
                <w:b w:val="0"/>
                <w:i/>
                <w:sz w:val="24"/>
                <w:szCs w:val="24"/>
                <w:lang w:val="en-US"/>
              </w:rPr>
              <w:t>et al</w:t>
            </w:r>
            <w:r w:rsidR="00D43498" w:rsidRPr="00F252E3">
              <w:rPr>
                <w:rFonts w:ascii="Book Antiqua" w:hAnsi="Book Antiqua" w:cs="Times New Roman"/>
                <w:b w:val="0"/>
                <w:noProof/>
                <w:sz w:val="24"/>
                <w:szCs w:val="24"/>
                <w:vertAlign w:val="superscript"/>
                <w:lang w:val="en-US"/>
              </w:rPr>
              <w:t>[21]</w:t>
            </w:r>
          </w:p>
        </w:tc>
        <w:tc>
          <w:tcPr>
            <w:tcW w:w="2372" w:type="dxa"/>
            <w:tcBorders>
              <w:top w:val="single" w:sz="12" w:space="0" w:color="auto"/>
              <w:left w:val="nil"/>
              <w:bottom w:val="nil"/>
              <w:right w:val="nil"/>
            </w:tcBorders>
            <w:shd w:val="clear" w:color="auto" w:fill="auto"/>
            <w:hideMark/>
          </w:tcPr>
          <w:p w14:paraId="7C26B1FC"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138</w:t>
            </w:r>
          </w:p>
        </w:tc>
        <w:tc>
          <w:tcPr>
            <w:tcW w:w="3544" w:type="dxa"/>
            <w:tcBorders>
              <w:top w:val="single" w:sz="12" w:space="0" w:color="auto"/>
              <w:left w:val="nil"/>
              <w:bottom w:val="nil"/>
              <w:right w:val="nil"/>
            </w:tcBorders>
            <w:shd w:val="clear" w:color="auto" w:fill="auto"/>
            <w:hideMark/>
          </w:tcPr>
          <w:p w14:paraId="2142F4E6" w14:textId="424AB5EC"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↓lymphocytes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↑PT</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↑LDH</w:t>
            </w:r>
          </w:p>
        </w:tc>
        <w:tc>
          <w:tcPr>
            <w:tcW w:w="5953" w:type="dxa"/>
            <w:tcBorders>
              <w:top w:val="single" w:sz="12" w:space="0" w:color="auto"/>
              <w:left w:val="nil"/>
              <w:bottom w:val="nil"/>
              <w:right w:val="nil"/>
            </w:tcBorders>
            <w:shd w:val="clear" w:color="auto" w:fill="auto"/>
            <w:hideMark/>
          </w:tcPr>
          <w:p w14:paraId="20B9E30A"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Differences between ICU and non-ICU patients</w:t>
            </w:r>
          </w:p>
        </w:tc>
      </w:tr>
      <w:tr w:rsidR="00740033" w:rsidRPr="00F252E3" w14:paraId="2440647A" w14:textId="77777777" w:rsidTr="0001255E">
        <w:trPr>
          <w:trHeight w:val="1131"/>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hideMark/>
          </w:tcPr>
          <w:p w14:paraId="57F972F6" w14:textId="0C6BE201"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Guan </w:t>
            </w:r>
            <w:r w:rsidRPr="00F252E3">
              <w:rPr>
                <w:rFonts w:ascii="Book Antiqua" w:hAnsi="Book Antiqua" w:cs="Times New Roman"/>
                <w:b w:val="0"/>
                <w:i/>
                <w:sz w:val="24"/>
                <w:szCs w:val="24"/>
                <w:lang w:val="en-US"/>
              </w:rPr>
              <w:t>et al</w:t>
            </w:r>
            <w:r w:rsidR="00740033" w:rsidRPr="00F252E3">
              <w:rPr>
                <w:rFonts w:ascii="Book Antiqua" w:hAnsi="Book Antiqua" w:cs="Times New Roman"/>
                <w:b w:val="0"/>
                <w:noProof/>
                <w:sz w:val="24"/>
                <w:szCs w:val="24"/>
                <w:vertAlign w:val="superscript"/>
                <w:lang w:val="en-US"/>
              </w:rPr>
              <w:t>[19]</w:t>
            </w:r>
          </w:p>
        </w:tc>
        <w:tc>
          <w:tcPr>
            <w:tcW w:w="2372" w:type="dxa"/>
            <w:shd w:val="clear" w:color="auto" w:fill="auto"/>
            <w:hideMark/>
          </w:tcPr>
          <w:p w14:paraId="17BC2CE6"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1099</w:t>
            </w:r>
          </w:p>
        </w:tc>
        <w:tc>
          <w:tcPr>
            <w:tcW w:w="3544" w:type="dxa"/>
            <w:shd w:val="clear" w:color="auto" w:fill="auto"/>
            <w:hideMark/>
          </w:tcPr>
          <w:p w14:paraId="23FB2945" w14:textId="5429D521"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↓lymphocytes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↑CRP</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↑D-dimers</w:t>
            </w:r>
          </w:p>
        </w:tc>
        <w:tc>
          <w:tcPr>
            <w:tcW w:w="5953" w:type="dxa"/>
            <w:shd w:val="clear" w:color="auto" w:fill="auto"/>
            <w:hideMark/>
          </w:tcPr>
          <w:p w14:paraId="756AFB87"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Lymphopenia is common, severe in some cases</w:t>
            </w:r>
          </w:p>
        </w:tc>
      </w:tr>
      <w:tr w:rsidR="00740033" w:rsidRPr="00F252E3" w14:paraId="4CF7B2AD" w14:textId="77777777" w:rsidTr="0001255E">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hideMark/>
          </w:tcPr>
          <w:p w14:paraId="555B6EAA" w14:textId="55EB26EB"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Zhang </w:t>
            </w:r>
            <w:r w:rsidRPr="00F252E3">
              <w:rPr>
                <w:rFonts w:ascii="Book Antiqua" w:hAnsi="Book Antiqua" w:cs="Times New Roman"/>
                <w:b w:val="0"/>
                <w:i/>
                <w:sz w:val="24"/>
                <w:szCs w:val="24"/>
                <w:lang w:val="en-US"/>
              </w:rPr>
              <w:t>et al</w:t>
            </w:r>
            <w:r w:rsidR="009B4FA4" w:rsidRPr="00F252E3">
              <w:rPr>
                <w:rFonts w:ascii="Book Antiqua" w:hAnsi="Book Antiqua" w:cs="Times New Roman"/>
                <w:b w:val="0"/>
                <w:noProof/>
                <w:sz w:val="24"/>
                <w:szCs w:val="24"/>
                <w:vertAlign w:val="superscript"/>
                <w:lang w:val="en-US"/>
              </w:rPr>
              <w:t>[39]</w:t>
            </w:r>
          </w:p>
        </w:tc>
        <w:tc>
          <w:tcPr>
            <w:tcW w:w="2372" w:type="dxa"/>
            <w:shd w:val="clear" w:color="auto" w:fill="auto"/>
            <w:hideMark/>
          </w:tcPr>
          <w:p w14:paraId="2FB16180"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140</w:t>
            </w:r>
          </w:p>
        </w:tc>
        <w:tc>
          <w:tcPr>
            <w:tcW w:w="3544" w:type="dxa"/>
            <w:shd w:val="clear" w:color="auto" w:fill="auto"/>
            <w:hideMark/>
          </w:tcPr>
          <w:p w14:paraId="37562446" w14:textId="638B561D" w:rsidR="00AA5F37"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 xml:space="preserve">↓lymphocytes; </w:t>
            </w:r>
            <w:r w:rsidR="00AA5F37" w:rsidRPr="00F252E3">
              <w:rPr>
                <w:rFonts w:ascii="Book Antiqua" w:hAnsi="Book Antiqua" w:cs="Times New Roman"/>
                <w:sz w:val="24"/>
                <w:szCs w:val="24"/>
                <w:lang w:val="en-US"/>
              </w:rPr>
              <w:t>↓eosinophils</w:t>
            </w:r>
            <w:r w:rsidRPr="00F252E3">
              <w:rPr>
                <w:rFonts w:ascii="Book Antiqua" w:hAnsi="Book Antiqua" w:cs="Times New Roman"/>
                <w:sz w:val="24"/>
                <w:szCs w:val="24"/>
                <w:lang w:val="en-US"/>
              </w:rPr>
              <w:t>;</w:t>
            </w:r>
            <w:r w:rsidRPr="00F252E3">
              <w:rPr>
                <w:rFonts w:ascii="Book Antiqua" w:hAnsi="Book Antiqua" w:cs="Times New Roman"/>
                <w:sz w:val="24"/>
                <w:szCs w:val="24"/>
                <w:lang w:val="en-US" w:eastAsia="zh-CN"/>
              </w:rPr>
              <w:t xml:space="preserve"> </w:t>
            </w:r>
            <w:r w:rsidR="00AA5F37" w:rsidRPr="00F252E3">
              <w:rPr>
                <w:rFonts w:ascii="Book Antiqua" w:hAnsi="Book Antiqua" w:cs="Times New Roman"/>
                <w:sz w:val="24"/>
                <w:szCs w:val="24"/>
                <w:lang w:val="en-US"/>
              </w:rPr>
              <w:t>↑CRP</w:t>
            </w:r>
            <w:r w:rsidRPr="00F252E3">
              <w:rPr>
                <w:rFonts w:ascii="Book Antiqua" w:hAnsi="Book Antiqua" w:cs="Times New Roman"/>
                <w:sz w:val="24"/>
                <w:szCs w:val="24"/>
                <w:lang w:val="en-US"/>
              </w:rPr>
              <w:t xml:space="preserve">; </w:t>
            </w:r>
            <w:r w:rsidR="00AA5F37" w:rsidRPr="00F252E3">
              <w:rPr>
                <w:rFonts w:ascii="Book Antiqua" w:hAnsi="Book Antiqua" w:cs="Times New Roman"/>
                <w:sz w:val="24"/>
                <w:szCs w:val="24"/>
                <w:lang w:val="en-US"/>
              </w:rPr>
              <w:t>↑D-dimers</w:t>
            </w:r>
          </w:p>
        </w:tc>
        <w:tc>
          <w:tcPr>
            <w:tcW w:w="5953" w:type="dxa"/>
            <w:shd w:val="clear" w:color="auto" w:fill="auto"/>
            <w:hideMark/>
          </w:tcPr>
          <w:p w14:paraId="7EBA5264"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Correlation between blood eosinophil and lymphocyte count</w:t>
            </w:r>
          </w:p>
        </w:tc>
      </w:tr>
      <w:tr w:rsidR="00740033" w:rsidRPr="00F252E3" w14:paraId="409ED961" w14:textId="77777777" w:rsidTr="00B64453">
        <w:trPr>
          <w:trHeight w:val="990"/>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hideMark/>
          </w:tcPr>
          <w:p w14:paraId="558E6380" w14:textId="7E3F4BD0" w:rsidR="00AA5F37" w:rsidRPr="00F252E3" w:rsidRDefault="00AA5F37" w:rsidP="00F252E3">
            <w:pPr>
              <w:snapToGrid w:val="0"/>
              <w:spacing w:line="360" w:lineRule="auto"/>
              <w:jc w:val="both"/>
              <w:rPr>
                <w:rFonts w:ascii="Book Antiqua" w:hAnsi="Book Antiqua" w:cs="Times New Roman"/>
                <w:b w:val="0"/>
                <w:sz w:val="24"/>
                <w:szCs w:val="24"/>
                <w:vertAlign w:val="superscript"/>
              </w:rPr>
            </w:pPr>
            <w:r w:rsidRPr="00F252E3">
              <w:rPr>
                <w:rFonts w:ascii="Book Antiqua" w:hAnsi="Book Antiqua" w:cs="Times New Roman"/>
                <w:b w:val="0"/>
                <w:sz w:val="24"/>
                <w:szCs w:val="24"/>
                <w:lang w:val="en-US"/>
              </w:rPr>
              <w:t xml:space="preserve">Chen </w:t>
            </w:r>
            <w:r w:rsidRPr="00F252E3">
              <w:rPr>
                <w:rFonts w:ascii="Book Antiqua" w:hAnsi="Book Antiqua" w:cs="Times New Roman"/>
                <w:b w:val="0"/>
                <w:i/>
                <w:sz w:val="24"/>
                <w:szCs w:val="24"/>
                <w:lang w:val="en-US"/>
              </w:rPr>
              <w:t>et al</w:t>
            </w:r>
            <w:r w:rsidR="009B4FA4" w:rsidRPr="00F252E3">
              <w:rPr>
                <w:rFonts w:ascii="Book Antiqua" w:hAnsi="Book Antiqua" w:cs="Times New Roman"/>
                <w:b w:val="0"/>
                <w:noProof/>
                <w:sz w:val="24"/>
                <w:szCs w:val="24"/>
                <w:vertAlign w:val="superscript"/>
                <w:lang w:val="en-US"/>
              </w:rPr>
              <w:t>[38]</w:t>
            </w:r>
          </w:p>
        </w:tc>
        <w:tc>
          <w:tcPr>
            <w:tcW w:w="2372" w:type="dxa"/>
            <w:shd w:val="clear" w:color="auto" w:fill="auto"/>
            <w:hideMark/>
          </w:tcPr>
          <w:p w14:paraId="528BF85F"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99</w:t>
            </w:r>
          </w:p>
        </w:tc>
        <w:tc>
          <w:tcPr>
            <w:tcW w:w="3544" w:type="dxa"/>
            <w:shd w:val="clear" w:color="auto" w:fill="auto"/>
            <w:hideMark/>
          </w:tcPr>
          <w:p w14:paraId="2E4D8869" w14:textId="550C2175"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↓Hb</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↓Alb</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↑D- dimers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↑LDH</w:t>
            </w:r>
          </w:p>
        </w:tc>
        <w:tc>
          <w:tcPr>
            <w:tcW w:w="5953" w:type="dxa"/>
            <w:shd w:val="clear" w:color="auto" w:fill="auto"/>
            <w:hideMark/>
          </w:tcPr>
          <w:p w14:paraId="6F76EE3F"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Damage in lymphocytes, changes in immune cells</w:t>
            </w:r>
          </w:p>
        </w:tc>
      </w:tr>
      <w:tr w:rsidR="00740033" w:rsidRPr="00F252E3" w14:paraId="34275876" w14:textId="77777777" w:rsidTr="0001255E">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1739" w:type="dxa"/>
            <w:tcBorders>
              <w:top w:val="nil"/>
              <w:left w:val="nil"/>
              <w:bottom w:val="single" w:sz="12" w:space="0" w:color="auto"/>
              <w:right w:val="nil"/>
            </w:tcBorders>
            <w:shd w:val="clear" w:color="auto" w:fill="auto"/>
            <w:hideMark/>
          </w:tcPr>
          <w:p w14:paraId="290626B2" w14:textId="3DF46BE9"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Chen </w:t>
            </w:r>
            <w:r w:rsidRPr="00F252E3">
              <w:rPr>
                <w:rFonts w:ascii="Book Antiqua" w:hAnsi="Book Antiqua" w:cs="Times New Roman"/>
                <w:b w:val="0"/>
                <w:i/>
                <w:sz w:val="24"/>
                <w:szCs w:val="24"/>
                <w:lang w:val="en-US"/>
              </w:rPr>
              <w:t>et al</w:t>
            </w:r>
            <w:r w:rsidR="009B4FA4" w:rsidRPr="00F252E3">
              <w:rPr>
                <w:rFonts w:ascii="Book Antiqua" w:hAnsi="Book Antiqua" w:cs="Times New Roman"/>
                <w:b w:val="0"/>
                <w:noProof/>
                <w:sz w:val="24"/>
                <w:szCs w:val="24"/>
                <w:vertAlign w:val="superscript"/>
                <w:lang w:val="en-US"/>
              </w:rPr>
              <w:t>[41]</w:t>
            </w:r>
          </w:p>
        </w:tc>
        <w:tc>
          <w:tcPr>
            <w:tcW w:w="2372" w:type="dxa"/>
            <w:tcBorders>
              <w:top w:val="nil"/>
              <w:left w:val="nil"/>
              <w:bottom w:val="single" w:sz="12" w:space="0" w:color="auto"/>
              <w:right w:val="nil"/>
            </w:tcBorders>
            <w:shd w:val="clear" w:color="auto" w:fill="auto"/>
            <w:hideMark/>
          </w:tcPr>
          <w:p w14:paraId="6C0746F0"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113</w:t>
            </w:r>
          </w:p>
        </w:tc>
        <w:tc>
          <w:tcPr>
            <w:tcW w:w="3544" w:type="dxa"/>
            <w:tcBorders>
              <w:top w:val="nil"/>
              <w:left w:val="nil"/>
              <w:bottom w:val="single" w:sz="12" w:space="0" w:color="auto"/>
              <w:right w:val="nil"/>
            </w:tcBorders>
            <w:shd w:val="clear" w:color="auto" w:fill="auto"/>
            <w:hideMark/>
          </w:tcPr>
          <w:p w14:paraId="09B7D55E" w14:textId="43845593"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↓lymphocytes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↑WBC</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↑D-dimers</w:t>
            </w:r>
          </w:p>
        </w:tc>
        <w:tc>
          <w:tcPr>
            <w:tcW w:w="5953" w:type="dxa"/>
            <w:tcBorders>
              <w:top w:val="nil"/>
              <w:left w:val="nil"/>
              <w:bottom w:val="single" w:sz="12" w:space="0" w:color="auto"/>
              <w:right w:val="nil"/>
            </w:tcBorders>
            <w:shd w:val="clear" w:color="auto" w:fill="auto"/>
            <w:hideMark/>
          </w:tcPr>
          <w:p w14:paraId="6C8136FC"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Substantial differences between deceased and recovered patients</w:t>
            </w:r>
          </w:p>
        </w:tc>
      </w:tr>
    </w:tbl>
    <w:p w14:paraId="7DAE1B81" w14:textId="70DEFDAB" w:rsidR="00B64453" w:rsidRPr="00F252E3" w:rsidRDefault="00AA5F37"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WBC: </w:t>
      </w:r>
      <w:r w:rsidR="00DB13AE" w:rsidRPr="00F252E3">
        <w:rPr>
          <w:rFonts w:ascii="Book Antiqua" w:hAnsi="Book Antiqua" w:cs="Times New Roman"/>
          <w:sz w:val="24"/>
          <w:szCs w:val="24"/>
          <w:lang w:val="en-US"/>
        </w:rPr>
        <w:t>W</w:t>
      </w:r>
      <w:r w:rsidRPr="00F252E3">
        <w:rPr>
          <w:rFonts w:ascii="Book Antiqua" w:hAnsi="Book Antiqua" w:cs="Times New Roman"/>
          <w:sz w:val="24"/>
          <w:szCs w:val="24"/>
          <w:lang w:val="en-US"/>
        </w:rPr>
        <w:t xml:space="preserve">hite blood cells; PT: </w:t>
      </w:r>
      <w:r w:rsidR="00DB13AE" w:rsidRPr="00F252E3">
        <w:rPr>
          <w:rFonts w:ascii="Book Antiqua" w:hAnsi="Book Antiqua" w:cs="Times New Roman"/>
          <w:sz w:val="24"/>
          <w:szCs w:val="24"/>
          <w:lang w:val="en-US"/>
        </w:rPr>
        <w:t>P</w:t>
      </w:r>
      <w:r w:rsidRPr="00F252E3">
        <w:rPr>
          <w:rFonts w:ascii="Book Antiqua" w:hAnsi="Book Antiqua" w:cs="Times New Roman"/>
          <w:sz w:val="24"/>
          <w:szCs w:val="24"/>
          <w:lang w:val="en-US"/>
        </w:rPr>
        <w:t xml:space="preserve">rothrombin time; LDH: </w:t>
      </w:r>
      <w:r w:rsidR="00DB13AE" w:rsidRPr="00F252E3">
        <w:rPr>
          <w:rFonts w:ascii="Book Antiqua" w:hAnsi="Book Antiqua" w:cs="Times New Roman"/>
          <w:sz w:val="24"/>
          <w:szCs w:val="24"/>
          <w:lang w:val="en-US"/>
        </w:rPr>
        <w:t>L</w:t>
      </w:r>
      <w:r w:rsidRPr="00F252E3">
        <w:rPr>
          <w:rFonts w:ascii="Book Antiqua" w:hAnsi="Book Antiqua" w:cs="Times New Roman"/>
          <w:sz w:val="24"/>
          <w:szCs w:val="24"/>
          <w:lang w:val="en-US"/>
        </w:rPr>
        <w:t xml:space="preserve">actate dehydrogenase; ICU: </w:t>
      </w:r>
      <w:r w:rsidR="00DB13AE" w:rsidRPr="00F252E3">
        <w:rPr>
          <w:rFonts w:ascii="Book Antiqua" w:hAnsi="Book Antiqua" w:cs="Times New Roman"/>
          <w:sz w:val="24"/>
          <w:szCs w:val="24"/>
          <w:lang w:val="en-US"/>
        </w:rPr>
        <w:t>I</w:t>
      </w:r>
      <w:r w:rsidRPr="00F252E3">
        <w:rPr>
          <w:rFonts w:ascii="Book Antiqua" w:hAnsi="Book Antiqua" w:cs="Times New Roman"/>
          <w:sz w:val="24"/>
          <w:szCs w:val="24"/>
          <w:lang w:val="en-US"/>
        </w:rPr>
        <w:t>ntensive care unit; CRP: C-</w:t>
      </w:r>
      <w:r w:rsidR="00422278" w:rsidRPr="00F252E3">
        <w:rPr>
          <w:rFonts w:ascii="Book Antiqua" w:hAnsi="Book Antiqua" w:cs="Times New Roman"/>
          <w:sz w:val="24"/>
          <w:szCs w:val="24"/>
          <w:lang w:val="en-US"/>
        </w:rPr>
        <w:t xml:space="preserve">reactive </w:t>
      </w:r>
      <w:r w:rsidRPr="00F252E3">
        <w:rPr>
          <w:rFonts w:ascii="Book Antiqua" w:hAnsi="Book Antiqua" w:cs="Times New Roman"/>
          <w:sz w:val="24"/>
          <w:szCs w:val="24"/>
          <w:lang w:val="en-US"/>
        </w:rPr>
        <w:t xml:space="preserve">protein; Alb: </w:t>
      </w:r>
      <w:r w:rsidR="00DB13AE" w:rsidRPr="00F252E3">
        <w:rPr>
          <w:rFonts w:ascii="Book Antiqua" w:hAnsi="Book Antiqua" w:cs="Times New Roman"/>
          <w:sz w:val="24"/>
          <w:szCs w:val="24"/>
          <w:lang w:val="en-US"/>
        </w:rPr>
        <w:t>A</w:t>
      </w:r>
      <w:r w:rsidRPr="00F252E3">
        <w:rPr>
          <w:rFonts w:ascii="Book Antiqua" w:hAnsi="Book Antiqua" w:cs="Times New Roman"/>
          <w:sz w:val="24"/>
          <w:szCs w:val="24"/>
          <w:lang w:val="en-US"/>
        </w:rPr>
        <w:t>lbumin; Hb: Hemoglobin</w:t>
      </w:r>
      <w:r w:rsidR="00583DB2" w:rsidRPr="00F252E3">
        <w:rPr>
          <w:rFonts w:ascii="Book Antiqua" w:hAnsi="Book Antiqua" w:cs="Times New Roman"/>
          <w:sz w:val="24"/>
          <w:szCs w:val="24"/>
          <w:lang w:val="en-US"/>
        </w:rPr>
        <w:t>.</w:t>
      </w:r>
    </w:p>
    <w:p w14:paraId="3F9E625A" w14:textId="77777777" w:rsidR="00B64453" w:rsidRPr="00F252E3" w:rsidRDefault="00B64453"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br w:type="page"/>
      </w:r>
    </w:p>
    <w:p w14:paraId="272ECC84" w14:textId="0BE0F52D" w:rsidR="00CE3673" w:rsidRPr="00F252E3" w:rsidRDefault="00692C9E" w:rsidP="00F252E3">
      <w:pPr>
        <w:snapToGrid w:val="0"/>
        <w:spacing w:after="0" w:line="360" w:lineRule="auto"/>
        <w:jc w:val="both"/>
        <w:rPr>
          <w:rFonts w:ascii="Book Antiqua" w:hAnsi="Book Antiqua" w:cs="Times New Roman"/>
          <w:b/>
          <w:bCs/>
          <w:sz w:val="24"/>
          <w:szCs w:val="24"/>
          <w:lang w:val="en-US"/>
        </w:rPr>
      </w:pPr>
      <w:r w:rsidRPr="00F252E3">
        <w:rPr>
          <w:rFonts w:ascii="Book Antiqua" w:hAnsi="Book Antiqua" w:cs="Times New Roman"/>
          <w:b/>
          <w:bCs/>
          <w:sz w:val="24"/>
          <w:szCs w:val="24"/>
          <w:lang w:val="en-US"/>
        </w:rPr>
        <w:lastRenderedPageBreak/>
        <w:t>Table 4</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Gastrointestinal</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 xml:space="preserve">findings in patients with </w:t>
      </w:r>
      <w:r w:rsidR="00BF7577" w:rsidRPr="00F252E3">
        <w:rPr>
          <w:rFonts w:ascii="Book Antiqua" w:hAnsi="Book Antiqua" w:cs="Times New Roman"/>
          <w:b/>
          <w:bCs/>
          <w:sz w:val="24"/>
          <w:szCs w:val="24"/>
          <w:lang w:val="en-US"/>
        </w:rPr>
        <w:t>c</w:t>
      </w:r>
      <w:r w:rsidRPr="00F252E3">
        <w:rPr>
          <w:rFonts w:ascii="Book Antiqua" w:hAnsi="Book Antiqua" w:cs="Times New Roman"/>
          <w:b/>
          <w:bCs/>
          <w:sz w:val="24"/>
          <w:szCs w:val="24"/>
          <w:lang w:val="en-US"/>
        </w:rPr>
        <w:t xml:space="preserve">oronavirus </w:t>
      </w:r>
      <w:r w:rsidR="005F2338" w:rsidRPr="00F252E3">
        <w:rPr>
          <w:rFonts w:ascii="Book Antiqua" w:hAnsi="Book Antiqua" w:cs="Times New Roman"/>
          <w:b/>
          <w:bCs/>
          <w:sz w:val="24"/>
          <w:szCs w:val="24"/>
          <w:lang w:val="en-US"/>
        </w:rPr>
        <w:t>d</w:t>
      </w:r>
      <w:r w:rsidRPr="00F252E3">
        <w:rPr>
          <w:rFonts w:ascii="Book Antiqua" w:hAnsi="Book Antiqua" w:cs="Times New Roman"/>
          <w:b/>
          <w:bCs/>
          <w:sz w:val="24"/>
          <w:szCs w:val="24"/>
          <w:lang w:val="en-US"/>
        </w:rPr>
        <w:t>isease 2019</w:t>
      </w:r>
    </w:p>
    <w:tbl>
      <w:tblPr>
        <w:tblStyle w:val="ListTable6Colorful"/>
        <w:tblW w:w="15593" w:type="dxa"/>
        <w:tblInd w:w="-851" w:type="dxa"/>
        <w:tblLayout w:type="fixed"/>
        <w:tblLook w:val="04A0" w:firstRow="1" w:lastRow="0" w:firstColumn="1" w:lastColumn="0" w:noHBand="0" w:noVBand="1"/>
      </w:tblPr>
      <w:tblGrid>
        <w:gridCol w:w="1844"/>
        <w:gridCol w:w="1984"/>
        <w:gridCol w:w="2268"/>
        <w:gridCol w:w="2109"/>
        <w:gridCol w:w="17"/>
        <w:gridCol w:w="1821"/>
        <w:gridCol w:w="1723"/>
        <w:gridCol w:w="2268"/>
        <w:gridCol w:w="1559"/>
      </w:tblGrid>
      <w:tr w:rsidR="003B3E5E" w:rsidRPr="00F252E3" w14:paraId="4039E1F1" w14:textId="77777777" w:rsidTr="00583DB2">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000000" w:themeColor="text1"/>
            </w:tcBorders>
            <w:shd w:val="clear" w:color="auto" w:fill="auto"/>
          </w:tcPr>
          <w:p w14:paraId="310A750A" w14:textId="01C367FE" w:rsidR="003B3E5E" w:rsidRPr="00F252E3" w:rsidRDefault="00583DB2" w:rsidP="00F252E3">
            <w:pPr>
              <w:snapToGrid w:val="0"/>
              <w:spacing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Ref.</w:t>
            </w:r>
          </w:p>
        </w:tc>
        <w:tc>
          <w:tcPr>
            <w:tcW w:w="1984" w:type="dxa"/>
            <w:tcBorders>
              <w:top w:val="single" w:sz="4" w:space="0" w:color="000000" w:themeColor="text1"/>
            </w:tcBorders>
            <w:shd w:val="clear" w:color="auto" w:fill="auto"/>
          </w:tcPr>
          <w:p w14:paraId="7938DBE5"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Number of patients</w:t>
            </w:r>
          </w:p>
        </w:tc>
        <w:tc>
          <w:tcPr>
            <w:tcW w:w="2268" w:type="dxa"/>
            <w:tcBorders>
              <w:top w:val="single" w:sz="4" w:space="0" w:color="000000" w:themeColor="text1"/>
            </w:tcBorders>
            <w:shd w:val="clear" w:color="auto" w:fill="auto"/>
          </w:tcPr>
          <w:p w14:paraId="1558CEAD"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Anorexia / Loss of appetite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2109" w:type="dxa"/>
            <w:tcBorders>
              <w:top w:val="single" w:sz="4" w:space="0" w:color="000000" w:themeColor="text1"/>
            </w:tcBorders>
            <w:shd w:val="clear" w:color="auto" w:fill="auto"/>
          </w:tcPr>
          <w:p w14:paraId="0AFD8311"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Diarrhea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1838" w:type="dxa"/>
            <w:gridSpan w:val="2"/>
            <w:tcBorders>
              <w:top w:val="single" w:sz="4" w:space="0" w:color="000000" w:themeColor="text1"/>
            </w:tcBorders>
            <w:shd w:val="clear" w:color="auto" w:fill="auto"/>
          </w:tcPr>
          <w:p w14:paraId="3A99C9D7"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Nausea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1723" w:type="dxa"/>
            <w:tcBorders>
              <w:top w:val="single" w:sz="4" w:space="0" w:color="000000" w:themeColor="text1"/>
            </w:tcBorders>
            <w:shd w:val="clear" w:color="auto" w:fill="auto"/>
          </w:tcPr>
          <w:p w14:paraId="38E10C75"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Vomiting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2268" w:type="dxa"/>
            <w:tcBorders>
              <w:top w:val="single" w:sz="4" w:space="0" w:color="000000" w:themeColor="text1"/>
            </w:tcBorders>
            <w:shd w:val="clear" w:color="auto" w:fill="auto"/>
          </w:tcPr>
          <w:p w14:paraId="2CA7A5B1" w14:textId="287ED93D"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 xml:space="preserve">Abdominal </w:t>
            </w:r>
            <w:r w:rsidR="003D0594">
              <w:rPr>
                <w:rFonts w:ascii="Book Antiqua" w:hAnsi="Book Antiqua" w:cs="Times New Roman"/>
                <w:sz w:val="24"/>
                <w:szCs w:val="24"/>
                <w:lang w:val="en-US"/>
              </w:rPr>
              <w:t>pain</w:t>
            </w:r>
            <w:r w:rsidRPr="00F252E3">
              <w:rPr>
                <w:rFonts w:ascii="Book Antiqua" w:hAnsi="Book Antiqua" w:cs="Times New Roman"/>
                <w:sz w:val="24"/>
                <w:szCs w:val="24"/>
                <w:lang w:val="en-US"/>
              </w:rPr>
              <w:t xml:space="preserve">/ </w:t>
            </w:r>
            <w:r w:rsidR="003D0594" w:rsidRPr="00F252E3">
              <w:rPr>
                <w:rFonts w:ascii="Book Antiqua" w:hAnsi="Book Antiqua" w:cs="Times New Roman"/>
                <w:sz w:val="24"/>
                <w:szCs w:val="24"/>
                <w:lang w:val="en-US"/>
              </w:rPr>
              <w:t>d</w:t>
            </w:r>
            <w:r w:rsidRPr="00F252E3">
              <w:rPr>
                <w:rFonts w:ascii="Book Antiqua" w:hAnsi="Book Antiqua" w:cs="Times New Roman"/>
                <w:sz w:val="24"/>
                <w:szCs w:val="24"/>
                <w:lang w:val="en-US"/>
              </w:rPr>
              <w:t>iscomfort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1559" w:type="dxa"/>
            <w:tcBorders>
              <w:top w:val="single" w:sz="4" w:space="0" w:color="000000" w:themeColor="text1"/>
            </w:tcBorders>
            <w:shd w:val="clear" w:color="auto" w:fill="auto"/>
          </w:tcPr>
          <w:p w14:paraId="368C5231"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GI bleeding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r>
      <w:tr w:rsidR="003B3E5E" w:rsidRPr="00F252E3" w14:paraId="7B649CAF" w14:textId="77777777" w:rsidTr="00583DB2">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79DA09D" w14:textId="54D5C393" w:rsidR="003B3E5E" w:rsidRPr="00F252E3" w:rsidRDefault="003B3E5E"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n-US"/>
              </w:rPr>
              <w:t xml:space="preserve">Wang </w:t>
            </w:r>
            <w:r w:rsidRPr="00F252E3">
              <w:rPr>
                <w:rFonts w:ascii="Book Antiqua" w:hAnsi="Book Antiqua" w:cs="Times New Roman"/>
                <w:b w:val="0"/>
                <w:bCs w:val="0"/>
                <w:i/>
                <w:sz w:val="24"/>
                <w:szCs w:val="24"/>
                <w:lang w:val="en-US"/>
              </w:rPr>
              <w:t>et al</w:t>
            </w:r>
            <w:r w:rsidR="00D43498" w:rsidRPr="00F252E3">
              <w:rPr>
                <w:rFonts w:ascii="Book Antiqua" w:hAnsi="Book Antiqua" w:cs="Times New Roman"/>
                <w:b w:val="0"/>
                <w:bCs w:val="0"/>
                <w:noProof/>
                <w:sz w:val="24"/>
                <w:szCs w:val="24"/>
                <w:vertAlign w:val="superscript"/>
                <w:lang w:val="en-US"/>
              </w:rPr>
              <w:t>[21]</w:t>
            </w:r>
          </w:p>
        </w:tc>
        <w:tc>
          <w:tcPr>
            <w:tcW w:w="1984" w:type="dxa"/>
            <w:shd w:val="clear" w:color="auto" w:fill="auto"/>
          </w:tcPr>
          <w:p w14:paraId="45275424"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138</w:t>
            </w:r>
          </w:p>
        </w:tc>
        <w:tc>
          <w:tcPr>
            <w:tcW w:w="2268" w:type="dxa"/>
            <w:shd w:val="clear" w:color="auto" w:fill="auto"/>
          </w:tcPr>
          <w:p w14:paraId="10D3D042"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55 (39.9%)</w:t>
            </w:r>
          </w:p>
        </w:tc>
        <w:tc>
          <w:tcPr>
            <w:tcW w:w="2109" w:type="dxa"/>
            <w:shd w:val="clear" w:color="auto" w:fill="auto"/>
          </w:tcPr>
          <w:p w14:paraId="28E92C0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 (10.1%)</w:t>
            </w:r>
          </w:p>
        </w:tc>
        <w:tc>
          <w:tcPr>
            <w:tcW w:w="1838" w:type="dxa"/>
            <w:gridSpan w:val="2"/>
            <w:shd w:val="clear" w:color="auto" w:fill="auto"/>
          </w:tcPr>
          <w:p w14:paraId="144AB6ED"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 (10.1%)</w:t>
            </w:r>
          </w:p>
        </w:tc>
        <w:tc>
          <w:tcPr>
            <w:tcW w:w="1723" w:type="dxa"/>
            <w:shd w:val="clear" w:color="auto" w:fill="auto"/>
          </w:tcPr>
          <w:p w14:paraId="11586649"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 (3.6%)</w:t>
            </w:r>
          </w:p>
        </w:tc>
        <w:tc>
          <w:tcPr>
            <w:tcW w:w="2268" w:type="dxa"/>
            <w:shd w:val="clear" w:color="auto" w:fill="auto"/>
          </w:tcPr>
          <w:p w14:paraId="0758BD3D"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 (2.2%)</w:t>
            </w:r>
          </w:p>
        </w:tc>
        <w:tc>
          <w:tcPr>
            <w:tcW w:w="1559" w:type="dxa"/>
            <w:shd w:val="clear" w:color="auto" w:fill="auto"/>
          </w:tcPr>
          <w:p w14:paraId="726081E8" w14:textId="5034F639"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43F04284" w14:textId="77777777" w:rsidTr="00583DB2">
        <w:trPr>
          <w:trHeight w:val="8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DDBEC12" w14:textId="2601D25F"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Guan </w:t>
            </w:r>
            <w:r w:rsidRPr="00F252E3">
              <w:rPr>
                <w:rFonts w:ascii="Book Antiqua" w:hAnsi="Book Antiqua" w:cs="Times New Roman"/>
                <w:b w:val="0"/>
                <w:bCs w:val="0"/>
                <w:i/>
                <w:sz w:val="24"/>
                <w:szCs w:val="24"/>
                <w:lang w:val="en-US"/>
              </w:rPr>
              <w:t>et al</w:t>
            </w:r>
            <w:r w:rsidR="000F6C66" w:rsidRPr="00F252E3">
              <w:rPr>
                <w:rFonts w:ascii="Book Antiqua" w:hAnsi="Book Antiqua" w:cs="Times New Roman"/>
                <w:b w:val="0"/>
                <w:bCs w:val="0"/>
                <w:noProof/>
                <w:sz w:val="24"/>
                <w:szCs w:val="24"/>
                <w:vertAlign w:val="superscript"/>
                <w:lang w:val="en-US"/>
              </w:rPr>
              <w:t>[19]</w:t>
            </w:r>
          </w:p>
        </w:tc>
        <w:tc>
          <w:tcPr>
            <w:tcW w:w="1984" w:type="dxa"/>
            <w:shd w:val="clear" w:color="auto" w:fill="auto"/>
          </w:tcPr>
          <w:p w14:paraId="58FC4A2D"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1099</w:t>
            </w:r>
          </w:p>
        </w:tc>
        <w:tc>
          <w:tcPr>
            <w:tcW w:w="2268" w:type="dxa"/>
            <w:shd w:val="clear" w:color="auto" w:fill="auto"/>
          </w:tcPr>
          <w:p w14:paraId="61B67FCE" w14:textId="49EF4745"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lang w:val="en-US"/>
              </w:rPr>
            </w:pPr>
            <w:r w:rsidRPr="00F252E3">
              <w:rPr>
                <w:rFonts w:ascii="Book Antiqua" w:hAnsi="Book Antiqua" w:cs="Times New Roman"/>
                <w:iCs/>
                <w:sz w:val="24"/>
                <w:szCs w:val="24"/>
                <w:lang w:val="en-US"/>
              </w:rPr>
              <w:t>NA</w:t>
            </w:r>
          </w:p>
        </w:tc>
        <w:tc>
          <w:tcPr>
            <w:tcW w:w="2126" w:type="dxa"/>
            <w:gridSpan w:val="2"/>
            <w:shd w:val="clear" w:color="auto" w:fill="auto"/>
          </w:tcPr>
          <w:p w14:paraId="3151EB69"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42 (3.8%)</w:t>
            </w:r>
          </w:p>
        </w:tc>
        <w:tc>
          <w:tcPr>
            <w:tcW w:w="3544" w:type="dxa"/>
            <w:gridSpan w:val="2"/>
            <w:shd w:val="clear" w:color="auto" w:fill="auto"/>
          </w:tcPr>
          <w:p w14:paraId="3B1E9DBF" w14:textId="1F2F5EF9"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55 (5%) both for nausea and vomiting</w:t>
            </w:r>
          </w:p>
        </w:tc>
        <w:tc>
          <w:tcPr>
            <w:tcW w:w="2268" w:type="dxa"/>
            <w:shd w:val="clear" w:color="auto" w:fill="auto"/>
          </w:tcPr>
          <w:p w14:paraId="20967890" w14:textId="6CF41D5B"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iCs/>
                <w:sz w:val="24"/>
                <w:szCs w:val="24"/>
                <w:lang w:val="en-US"/>
              </w:rPr>
              <w:t>NA</w:t>
            </w:r>
          </w:p>
        </w:tc>
        <w:tc>
          <w:tcPr>
            <w:tcW w:w="1559" w:type="dxa"/>
            <w:shd w:val="clear" w:color="auto" w:fill="auto"/>
          </w:tcPr>
          <w:p w14:paraId="479BED6D" w14:textId="3A76D79A"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r w:rsidR="003B3E5E" w:rsidRPr="00F252E3" w14:paraId="4EE5EA51" w14:textId="77777777" w:rsidTr="00583DB2">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334AC93" w14:textId="0DDCF3E0"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Pan </w:t>
            </w:r>
            <w:r w:rsidRPr="00F252E3">
              <w:rPr>
                <w:rFonts w:ascii="Book Antiqua" w:hAnsi="Book Antiqua" w:cs="Times New Roman"/>
                <w:b w:val="0"/>
                <w:bCs w:val="0"/>
                <w:i/>
                <w:sz w:val="24"/>
                <w:szCs w:val="24"/>
                <w:lang w:val="en-US"/>
              </w:rPr>
              <w:t>et al</w:t>
            </w:r>
            <w:r w:rsidR="00D43498" w:rsidRPr="00F252E3">
              <w:rPr>
                <w:rFonts w:ascii="Book Antiqua" w:hAnsi="Book Antiqua" w:cs="Times New Roman"/>
                <w:b w:val="0"/>
                <w:bCs w:val="0"/>
                <w:noProof/>
                <w:sz w:val="24"/>
                <w:szCs w:val="24"/>
                <w:vertAlign w:val="superscript"/>
                <w:lang w:val="en-US"/>
              </w:rPr>
              <w:t>[22]</w:t>
            </w:r>
          </w:p>
        </w:tc>
        <w:tc>
          <w:tcPr>
            <w:tcW w:w="1984" w:type="dxa"/>
            <w:shd w:val="clear" w:color="auto" w:fill="auto"/>
          </w:tcPr>
          <w:p w14:paraId="46CD6F73"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103</w:t>
            </w:r>
          </w:p>
        </w:tc>
        <w:tc>
          <w:tcPr>
            <w:tcW w:w="2268" w:type="dxa"/>
            <w:shd w:val="clear" w:color="auto" w:fill="auto"/>
          </w:tcPr>
          <w:p w14:paraId="523965EB"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81 (78.64%)</w:t>
            </w:r>
          </w:p>
        </w:tc>
        <w:tc>
          <w:tcPr>
            <w:tcW w:w="2109" w:type="dxa"/>
            <w:shd w:val="clear" w:color="auto" w:fill="auto"/>
          </w:tcPr>
          <w:p w14:paraId="7F07CBB9"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35 (33.98%)</w:t>
            </w:r>
          </w:p>
        </w:tc>
        <w:tc>
          <w:tcPr>
            <w:tcW w:w="1838" w:type="dxa"/>
            <w:gridSpan w:val="2"/>
            <w:shd w:val="clear" w:color="auto" w:fill="auto"/>
          </w:tcPr>
          <w:p w14:paraId="691F72DD" w14:textId="425545B1"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723" w:type="dxa"/>
            <w:shd w:val="clear" w:color="auto" w:fill="auto"/>
          </w:tcPr>
          <w:p w14:paraId="76866F75"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 (3.88%)</w:t>
            </w:r>
          </w:p>
        </w:tc>
        <w:tc>
          <w:tcPr>
            <w:tcW w:w="2268" w:type="dxa"/>
            <w:shd w:val="clear" w:color="auto" w:fill="auto"/>
          </w:tcPr>
          <w:p w14:paraId="1E6EE047"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(1.94%)</w:t>
            </w:r>
          </w:p>
        </w:tc>
        <w:tc>
          <w:tcPr>
            <w:tcW w:w="1559" w:type="dxa"/>
            <w:shd w:val="clear" w:color="auto" w:fill="auto"/>
          </w:tcPr>
          <w:p w14:paraId="1E9ED88A" w14:textId="5A670D91"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070CBE59" w14:textId="77777777" w:rsidTr="00583DB2">
        <w:trPr>
          <w:trHeight w:val="51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55B0A81" w14:textId="1A6E42C1"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Zhang </w:t>
            </w:r>
            <w:r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[39]</w:t>
            </w:r>
          </w:p>
        </w:tc>
        <w:tc>
          <w:tcPr>
            <w:tcW w:w="1984" w:type="dxa"/>
            <w:shd w:val="clear" w:color="auto" w:fill="auto"/>
          </w:tcPr>
          <w:p w14:paraId="70AED1F9"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140</w:t>
            </w:r>
          </w:p>
        </w:tc>
        <w:tc>
          <w:tcPr>
            <w:tcW w:w="2268" w:type="dxa"/>
            <w:shd w:val="clear" w:color="auto" w:fill="auto"/>
          </w:tcPr>
          <w:p w14:paraId="7DBA38DC"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17/139 (12.2%)</w:t>
            </w:r>
          </w:p>
        </w:tc>
        <w:tc>
          <w:tcPr>
            <w:tcW w:w="2109" w:type="dxa"/>
            <w:shd w:val="clear" w:color="auto" w:fill="auto"/>
          </w:tcPr>
          <w:p w14:paraId="6C24566A"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18/139 (12.9%)</w:t>
            </w:r>
          </w:p>
        </w:tc>
        <w:tc>
          <w:tcPr>
            <w:tcW w:w="1838" w:type="dxa"/>
            <w:gridSpan w:val="2"/>
            <w:shd w:val="clear" w:color="auto" w:fill="auto"/>
          </w:tcPr>
          <w:p w14:paraId="49142282"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24/139 (17.3%)</w:t>
            </w:r>
          </w:p>
        </w:tc>
        <w:tc>
          <w:tcPr>
            <w:tcW w:w="1723" w:type="dxa"/>
            <w:shd w:val="clear" w:color="auto" w:fill="auto"/>
          </w:tcPr>
          <w:p w14:paraId="247CB4C3"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7/139 (5%)</w:t>
            </w:r>
          </w:p>
        </w:tc>
        <w:tc>
          <w:tcPr>
            <w:tcW w:w="2268" w:type="dxa"/>
            <w:shd w:val="clear" w:color="auto" w:fill="auto"/>
          </w:tcPr>
          <w:p w14:paraId="5F2F6704"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8/139 (5.8%)</w:t>
            </w:r>
          </w:p>
        </w:tc>
        <w:tc>
          <w:tcPr>
            <w:tcW w:w="1559" w:type="dxa"/>
            <w:shd w:val="clear" w:color="auto" w:fill="auto"/>
          </w:tcPr>
          <w:p w14:paraId="388FFDEA" w14:textId="5F7A60F6"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4AB5A779" w14:textId="77777777" w:rsidTr="00583DB2">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EEF02A0" w14:textId="60108E34"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Fang </w:t>
            </w:r>
            <w:r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[30]</w:t>
            </w:r>
          </w:p>
        </w:tc>
        <w:tc>
          <w:tcPr>
            <w:tcW w:w="1984" w:type="dxa"/>
            <w:shd w:val="clear" w:color="auto" w:fill="auto"/>
          </w:tcPr>
          <w:p w14:paraId="024460A3"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305</w:t>
            </w:r>
          </w:p>
        </w:tc>
        <w:tc>
          <w:tcPr>
            <w:tcW w:w="2268" w:type="dxa"/>
            <w:shd w:val="clear" w:color="auto" w:fill="auto"/>
          </w:tcPr>
          <w:p w14:paraId="143BFCA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101/201 (50.2%)</w:t>
            </w:r>
          </w:p>
        </w:tc>
        <w:tc>
          <w:tcPr>
            <w:tcW w:w="2109" w:type="dxa"/>
            <w:shd w:val="clear" w:color="auto" w:fill="auto"/>
          </w:tcPr>
          <w:p w14:paraId="5C581EF5"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146/295 (49.5%)</w:t>
            </w:r>
          </w:p>
        </w:tc>
        <w:tc>
          <w:tcPr>
            <w:tcW w:w="1838" w:type="dxa"/>
            <w:gridSpan w:val="2"/>
            <w:shd w:val="clear" w:color="auto" w:fill="auto"/>
          </w:tcPr>
          <w:p w14:paraId="3BA885C1"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59/201 (29.4%)</w:t>
            </w:r>
          </w:p>
        </w:tc>
        <w:tc>
          <w:tcPr>
            <w:tcW w:w="1723" w:type="dxa"/>
            <w:shd w:val="clear" w:color="auto" w:fill="auto"/>
          </w:tcPr>
          <w:p w14:paraId="4B201468"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32/201 (15.9%)</w:t>
            </w:r>
          </w:p>
        </w:tc>
        <w:tc>
          <w:tcPr>
            <w:tcW w:w="2268" w:type="dxa"/>
            <w:shd w:val="clear" w:color="auto" w:fill="auto"/>
          </w:tcPr>
          <w:p w14:paraId="28BBA4B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12/201 (6%)</w:t>
            </w:r>
          </w:p>
        </w:tc>
        <w:tc>
          <w:tcPr>
            <w:tcW w:w="1559" w:type="dxa"/>
            <w:shd w:val="clear" w:color="auto" w:fill="auto"/>
          </w:tcPr>
          <w:p w14:paraId="41AAA62B" w14:textId="51822D0A"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0BA7716F" w14:textId="77777777" w:rsidTr="00583DB2">
        <w:trPr>
          <w:trHeight w:val="96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5E69D5B" w14:textId="670100C4" w:rsidR="003B3E5E" w:rsidRPr="00F252E3" w:rsidRDefault="003B3E5E"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l-GR"/>
              </w:rPr>
              <w:t>Lin</w:t>
            </w:r>
            <w:r w:rsidR="00960D62" w:rsidRPr="00F252E3">
              <w:rPr>
                <w:rFonts w:ascii="Book Antiqua" w:hAnsi="Book Antiqua" w:cs="Times New Roman"/>
                <w:b w:val="0"/>
                <w:bCs w:val="0"/>
                <w:sz w:val="24"/>
                <w:szCs w:val="24"/>
                <w:lang w:val="el-GR"/>
              </w:rPr>
              <w:t xml:space="preserve"> </w:t>
            </w:r>
            <w:r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[42]</w:t>
            </w:r>
          </w:p>
        </w:tc>
        <w:tc>
          <w:tcPr>
            <w:tcW w:w="1984" w:type="dxa"/>
            <w:shd w:val="clear" w:color="auto" w:fill="auto"/>
          </w:tcPr>
          <w:p w14:paraId="6B2F8213"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95 (58 with GI manifestations)</w:t>
            </w:r>
          </w:p>
        </w:tc>
        <w:tc>
          <w:tcPr>
            <w:tcW w:w="2268" w:type="dxa"/>
            <w:shd w:val="clear" w:color="auto" w:fill="auto"/>
          </w:tcPr>
          <w:p w14:paraId="189E00D3"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17 (17.9%)</w:t>
            </w:r>
          </w:p>
        </w:tc>
        <w:tc>
          <w:tcPr>
            <w:tcW w:w="2109" w:type="dxa"/>
            <w:shd w:val="clear" w:color="auto" w:fill="auto"/>
          </w:tcPr>
          <w:p w14:paraId="0092641D"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23 (24.2%)</w:t>
            </w:r>
          </w:p>
        </w:tc>
        <w:tc>
          <w:tcPr>
            <w:tcW w:w="1838" w:type="dxa"/>
            <w:gridSpan w:val="2"/>
            <w:shd w:val="clear" w:color="auto" w:fill="auto"/>
          </w:tcPr>
          <w:p w14:paraId="0B176EA0"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17 (17.9%)</w:t>
            </w:r>
          </w:p>
        </w:tc>
        <w:tc>
          <w:tcPr>
            <w:tcW w:w="1723" w:type="dxa"/>
            <w:shd w:val="clear" w:color="auto" w:fill="auto"/>
          </w:tcPr>
          <w:p w14:paraId="1CFBAB8C"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 (4.2%)</w:t>
            </w:r>
          </w:p>
        </w:tc>
        <w:tc>
          <w:tcPr>
            <w:tcW w:w="2268" w:type="dxa"/>
            <w:shd w:val="clear" w:color="auto" w:fill="auto"/>
          </w:tcPr>
          <w:p w14:paraId="7DF0DA68"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(2.1%)</w:t>
            </w:r>
          </w:p>
        </w:tc>
        <w:tc>
          <w:tcPr>
            <w:tcW w:w="1559" w:type="dxa"/>
            <w:shd w:val="clear" w:color="auto" w:fill="auto"/>
          </w:tcPr>
          <w:p w14:paraId="1BF7C759"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(2.1%)</w:t>
            </w:r>
          </w:p>
        </w:tc>
      </w:tr>
      <w:tr w:rsidR="003B3E5E" w:rsidRPr="00F252E3" w14:paraId="1253831B" w14:textId="77777777" w:rsidTr="00583DB2">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1B76978" w14:textId="621B836E"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Cheung </w:t>
            </w:r>
            <w:r w:rsidRPr="00F252E3">
              <w:rPr>
                <w:rFonts w:ascii="Book Antiqua" w:hAnsi="Book Antiqua" w:cs="Times New Roman"/>
                <w:b w:val="0"/>
                <w:bCs w:val="0"/>
                <w:i/>
                <w:sz w:val="24"/>
                <w:szCs w:val="24"/>
                <w:lang w:val="en-US"/>
              </w:rPr>
              <w:t>et al</w:t>
            </w:r>
            <w:r w:rsidR="00D43498" w:rsidRPr="00F252E3">
              <w:rPr>
                <w:rFonts w:ascii="Book Antiqua" w:hAnsi="Book Antiqua" w:cs="Times New Roman"/>
                <w:b w:val="0"/>
                <w:bCs w:val="0"/>
                <w:noProof/>
                <w:sz w:val="24"/>
                <w:szCs w:val="24"/>
                <w:vertAlign w:val="superscript"/>
                <w:lang w:val="en-US"/>
              </w:rPr>
              <w:t>[28]</w:t>
            </w:r>
          </w:p>
        </w:tc>
        <w:tc>
          <w:tcPr>
            <w:tcW w:w="1984" w:type="dxa"/>
            <w:shd w:val="clear" w:color="auto" w:fill="auto"/>
          </w:tcPr>
          <w:p w14:paraId="6455F8A2"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59 (15 with GI manifestations)</w:t>
            </w:r>
          </w:p>
        </w:tc>
        <w:tc>
          <w:tcPr>
            <w:tcW w:w="2268" w:type="dxa"/>
            <w:shd w:val="clear" w:color="auto" w:fill="auto"/>
          </w:tcPr>
          <w:p w14:paraId="51304919" w14:textId="794E5AC7"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2109" w:type="dxa"/>
            <w:shd w:val="clear" w:color="auto" w:fill="auto"/>
          </w:tcPr>
          <w:p w14:paraId="447133A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13 (22%)</w:t>
            </w:r>
          </w:p>
        </w:tc>
        <w:tc>
          <w:tcPr>
            <w:tcW w:w="1838" w:type="dxa"/>
            <w:gridSpan w:val="2"/>
            <w:shd w:val="clear" w:color="auto" w:fill="auto"/>
          </w:tcPr>
          <w:p w14:paraId="45D752E7" w14:textId="52C3D7ED"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1723" w:type="dxa"/>
            <w:shd w:val="clear" w:color="auto" w:fill="auto"/>
          </w:tcPr>
          <w:p w14:paraId="70943B7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 (1.7%)</w:t>
            </w:r>
          </w:p>
        </w:tc>
        <w:tc>
          <w:tcPr>
            <w:tcW w:w="2268" w:type="dxa"/>
            <w:shd w:val="clear" w:color="auto" w:fill="auto"/>
          </w:tcPr>
          <w:p w14:paraId="01BA0C04"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7 (11.9%)</w:t>
            </w:r>
          </w:p>
        </w:tc>
        <w:tc>
          <w:tcPr>
            <w:tcW w:w="1559" w:type="dxa"/>
            <w:shd w:val="clear" w:color="auto" w:fill="auto"/>
          </w:tcPr>
          <w:p w14:paraId="596BA987" w14:textId="402D0448"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r w:rsidR="003B3E5E" w:rsidRPr="00F252E3" w14:paraId="1B77DA84" w14:textId="77777777" w:rsidTr="00583DB2">
        <w:trPr>
          <w:trHeight w:val="43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8D94BDF" w14:textId="71EACA2E" w:rsidR="003B3E5E" w:rsidRPr="00F252E3" w:rsidRDefault="00583DB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Xia </w:t>
            </w:r>
            <w:r w:rsidR="003B3E5E" w:rsidRPr="00F252E3">
              <w:rPr>
                <w:rFonts w:ascii="Book Antiqua" w:hAnsi="Book Antiqua" w:cs="Times New Roman"/>
                <w:b w:val="0"/>
                <w:bCs w:val="0"/>
                <w:i/>
                <w:sz w:val="24"/>
                <w:szCs w:val="24"/>
                <w:lang w:val="en-US"/>
              </w:rPr>
              <w:t>et al</w:t>
            </w:r>
            <w:r w:rsidR="009B4FA4" w:rsidRPr="00F252E3">
              <w:rPr>
                <w:rFonts w:ascii="Book Antiqua" w:hAnsi="Book Antiqua" w:cs="Times New Roman"/>
                <w:b w:val="0"/>
                <w:bCs w:val="0"/>
                <w:noProof/>
                <w:sz w:val="24"/>
                <w:szCs w:val="24"/>
                <w:vertAlign w:val="superscript"/>
                <w:lang w:val="en-US"/>
              </w:rPr>
              <w:t>[43]</w:t>
            </w:r>
          </w:p>
        </w:tc>
        <w:tc>
          <w:tcPr>
            <w:tcW w:w="1984" w:type="dxa"/>
            <w:shd w:val="clear" w:color="auto" w:fill="auto"/>
          </w:tcPr>
          <w:p w14:paraId="3340722B"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20</w:t>
            </w:r>
          </w:p>
        </w:tc>
        <w:tc>
          <w:tcPr>
            <w:tcW w:w="2268" w:type="dxa"/>
            <w:shd w:val="clear" w:color="auto" w:fill="auto"/>
          </w:tcPr>
          <w:p w14:paraId="4A68B263" w14:textId="115DD30F"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09" w:type="dxa"/>
            <w:shd w:val="clear" w:color="auto" w:fill="auto"/>
          </w:tcPr>
          <w:p w14:paraId="2D9066D8"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 (15%)</w:t>
            </w:r>
          </w:p>
        </w:tc>
        <w:tc>
          <w:tcPr>
            <w:tcW w:w="1838" w:type="dxa"/>
            <w:gridSpan w:val="2"/>
            <w:shd w:val="clear" w:color="auto" w:fill="auto"/>
          </w:tcPr>
          <w:p w14:paraId="17C62F02" w14:textId="34213CD1"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723" w:type="dxa"/>
            <w:shd w:val="clear" w:color="auto" w:fill="auto"/>
          </w:tcPr>
          <w:p w14:paraId="29061E98"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(10%)</w:t>
            </w:r>
          </w:p>
        </w:tc>
        <w:tc>
          <w:tcPr>
            <w:tcW w:w="2268" w:type="dxa"/>
            <w:shd w:val="clear" w:color="auto" w:fill="auto"/>
          </w:tcPr>
          <w:p w14:paraId="6AD06FE7" w14:textId="145A5311"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559" w:type="dxa"/>
            <w:shd w:val="clear" w:color="auto" w:fill="auto"/>
          </w:tcPr>
          <w:p w14:paraId="5961E415" w14:textId="0FE5A7B5"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60D970C5" w14:textId="77777777" w:rsidTr="00583DB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Borders>
              <w:bottom w:val="single" w:sz="4" w:space="0" w:color="000000" w:themeColor="text1"/>
            </w:tcBorders>
            <w:shd w:val="clear" w:color="auto" w:fill="auto"/>
          </w:tcPr>
          <w:p w14:paraId="6006A81B" w14:textId="5DF154F5"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Xiao</w:t>
            </w:r>
            <w:r w:rsidR="00960D62" w:rsidRPr="00F252E3">
              <w:rPr>
                <w:rFonts w:ascii="Book Antiqua" w:hAnsi="Book Antiqua" w:cs="Times New Roman"/>
                <w:b w:val="0"/>
                <w:bCs w:val="0"/>
                <w:sz w:val="24"/>
                <w:szCs w:val="24"/>
                <w:lang w:val="en-US"/>
              </w:rPr>
              <w:t xml:space="preserve"> </w:t>
            </w:r>
            <w:r w:rsidRPr="00F252E3">
              <w:rPr>
                <w:rFonts w:ascii="Book Antiqua" w:hAnsi="Book Antiqua" w:cs="Times New Roman"/>
                <w:b w:val="0"/>
                <w:bCs w:val="0"/>
                <w:i/>
                <w:sz w:val="24"/>
                <w:szCs w:val="24"/>
                <w:lang w:val="en-US"/>
              </w:rPr>
              <w:t>et al</w:t>
            </w:r>
            <w:r w:rsidR="000F6C66" w:rsidRPr="00F252E3">
              <w:rPr>
                <w:rFonts w:ascii="Book Antiqua" w:hAnsi="Book Antiqua" w:cs="Times New Roman"/>
                <w:b w:val="0"/>
                <w:bCs w:val="0"/>
                <w:noProof/>
                <w:sz w:val="24"/>
                <w:szCs w:val="24"/>
                <w:vertAlign w:val="superscript"/>
                <w:lang w:val="en-US"/>
              </w:rPr>
              <w:t>[8]</w:t>
            </w:r>
          </w:p>
        </w:tc>
        <w:tc>
          <w:tcPr>
            <w:tcW w:w="1984" w:type="dxa"/>
            <w:tcBorders>
              <w:bottom w:val="single" w:sz="4" w:space="0" w:color="000000" w:themeColor="text1"/>
            </w:tcBorders>
            <w:shd w:val="clear" w:color="auto" w:fill="auto"/>
          </w:tcPr>
          <w:p w14:paraId="7A6C0FD0"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73</w:t>
            </w:r>
          </w:p>
        </w:tc>
        <w:tc>
          <w:tcPr>
            <w:tcW w:w="2268" w:type="dxa"/>
            <w:tcBorders>
              <w:bottom w:val="single" w:sz="4" w:space="0" w:color="000000" w:themeColor="text1"/>
            </w:tcBorders>
            <w:shd w:val="clear" w:color="auto" w:fill="auto"/>
          </w:tcPr>
          <w:p w14:paraId="1EA79002" w14:textId="7EAAEBDB"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09" w:type="dxa"/>
            <w:tcBorders>
              <w:bottom w:val="single" w:sz="4" w:space="0" w:color="000000" w:themeColor="text1"/>
            </w:tcBorders>
            <w:shd w:val="clear" w:color="auto" w:fill="auto"/>
          </w:tcPr>
          <w:p w14:paraId="1D4C5081"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26 (35.6%)</w:t>
            </w:r>
          </w:p>
        </w:tc>
        <w:tc>
          <w:tcPr>
            <w:tcW w:w="1838" w:type="dxa"/>
            <w:gridSpan w:val="2"/>
            <w:tcBorders>
              <w:bottom w:val="single" w:sz="4" w:space="0" w:color="000000" w:themeColor="text1"/>
            </w:tcBorders>
            <w:shd w:val="clear" w:color="auto" w:fill="auto"/>
          </w:tcPr>
          <w:p w14:paraId="13B92C0C" w14:textId="42FC1763"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723" w:type="dxa"/>
            <w:tcBorders>
              <w:bottom w:val="single" w:sz="4" w:space="0" w:color="000000" w:themeColor="text1"/>
            </w:tcBorders>
            <w:shd w:val="clear" w:color="auto" w:fill="auto"/>
          </w:tcPr>
          <w:p w14:paraId="41DB9144" w14:textId="49D18B20"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268" w:type="dxa"/>
            <w:tcBorders>
              <w:bottom w:val="single" w:sz="4" w:space="0" w:color="000000" w:themeColor="text1"/>
            </w:tcBorders>
            <w:shd w:val="clear" w:color="auto" w:fill="auto"/>
          </w:tcPr>
          <w:p w14:paraId="1F60AD6E" w14:textId="6B883040"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559" w:type="dxa"/>
            <w:tcBorders>
              <w:bottom w:val="single" w:sz="4" w:space="0" w:color="000000" w:themeColor="text1"/>
            </w:tcBorders>
            <w:shd w:val="clear" w:color="auto" w:fill="auto"/>
          </w:tcPr>
          <w:p w14:paraId="5AEA12A0"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 (13.7%)</w:t>
            </w:r>
          </w:p>
        </w:tc>
      </w:tr>
    </w:tbl>
    <w:p w14:paraId="4EF30CB3" w14:textId="0A2179D4" w:rsidR="00CE3673" w:rsidRPr="00F252E3" w:rsidRDefault="0001255E" w:rsidP="00F252E3">
      <w:pPr>
        <w:snapToGrid w:val="0"/>
        <w:spacing w:after="0" w:line="360" w:lineRule="auto"/>
        <w:jc w:val="both"/>
        <w:rPr>
          <w:rFonts w:ascii="Book Antiqua" w:hAnsi="Book Antiqua" w:cs="Times New Roman"/>
          <w:bCs/>
          <w:sz w:val="24"/>
          <w:szCs w:val="24"/>
        </w:rPr>
      </w:pPr>
      <w:r w:rsidRPr="00F252E3">
        <w:rPr>
          <w:rFonts w:ascii="Book Antiqua" w:hAnsi="Book Antiqua" w:cs="Times New Roman"/>
          <w:bCs/>
          <w:sz w:val="24"/>
          <w:szCs w:val="24"/>
        </w:rPr>
        <w:t>GI:</w:t>
      </w:r>
      <w:r w:rsidRPr="00F252E3">
        <w:rPr>
          <w:rFonts w:ascii="Book Antiqua" w:hAnsi="Book Antiqua"/>
          <w:sz w:val="24"/>
          <w:szCs w:val="24"/>
          <w:lang w:val="en-US"/>
        </w:rPr>
        <w:t xml:space="preserve"> G</w:t>
      </w:r>
      <w:r w:rsidR="000671CA" w:rsidRPr="00F252E3">
        <w:rPr>
          <w:rFonts w:ascii="Book Antiqua" w:hAnsi="Book Antiqua"/>
          <w:sz w:val="24"/>
          <w:szCs w:val="24"/>
          <w:lang w:val="en-US"/>
        </w:rPr>
        <w:t>a</w:t>
      </w:r>
      <w:r w:rsidRPr="00F252E3">
        <w:rPr>
          <w:rFonts w:ascii="Book Antiqua" w:hAnsi="Book Antiqua"/>
          <w:sz w:val="24"/>
          <w:szCs w:val="24"/>
          <w:lang w:val="en-US"/>
        </w:rPr>
        <w:t>strointestinal</w:t>
      </w:r>
      <w:r w:rsidR="00583DB2" w:rsidRPr="00F252E3">
        <w:rPr>
          <w:rFonts w:ascii="Book Antiqua" w:hAnsi="Book Antiqua"/>
          <w:sz w:val="24"/>
          <w:szCs w:val="24"/>
          <w:lang w:val="en-US"/>
        </w:rPr>
        <w:t>.</w:t>
      </w:r>
    </w:p>
    <w:sectPr w:rsidR="00CE3673" w:rsidRPr="00F252E3" w:rsidSect="00422278">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0C07" w14:textId="77777777" w:rsidR="00B16E3D" w:rsidRDefault="00B16E3D" w:rsidP="00BE4953">
      <w:pPr>
        <w:spacing w:after="0" w:line="240" w:lineRule="auto"/>
      </w:pPr>
      <w:r>
        <w:separator/>
      </w:r>
    </w:p>
  </w:endnote>
  <w:endnote w:type="continuationSeparator" w:id="0">
    <w:p w14:paraId="4A047731" w14:textId="77777777" w:rsidR="00B16E3D" w:rsidRDefault="00B16E3D" w:rsidP="00BE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40277"/>
      <w:docPartObj>
        <w:docPartGallery w:val="Page Numbers (Bottom of Page)"/>
        <w:docPartUnique/>
      </w:docPartObj>
    </w:sdtPr>
    <w:sdtEndPr/>
    <w:sdtContent>
      <w:sdt>
        <w:sdtPr>
          <w:id w:val="-1769616900"/>
          <w:docPartObj>
            <w:docPartGallery w:val="Page Numbers (Top of Page)"/>
            <w:docPartUnique/>
          </w:docPartObj>
        </w:sdtPr>
        <w:sdtEndPr/>
        <w:sdtContent>
          <w:p w14:paraId="28AB380F" w14:textId="4B367F62" w:rsidR="00EB0298" w:rsidRDefault="00EB0298">
            <w:pPr>
              <w:pStyle w:val="af1"/>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377C5">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377C5">
              <w:rPr>
                <w:b/>
                <w:bCs/>
                <w:noProof/>
              </w:rPr>
              <w:t>28</w:t>
            </w:r>
            <w:r>
              <w:rPr>
                <w:b/>
                <w:bCs/>
                <w:sz w:val="24"/>
                <w:szCs w:val="24"/>
              </w:rPr>
              <w:fldChar w:fldCharType="end"/>
            </w:r>
          </w:p>
        </w:sdtContent>
      </w:sdt>
    </w:sdtContent>
  </w:sdt>
  <w:p w14:paraId="40DC2B74" w14:textId="77777777" w:rsidR="00EB0298" w:rsidRDefault="00EB02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E1B8" w14:textId="77777777" w:rsidR="00B16E3D" w:rsidRDefault="00B16E3D" w:rsidP="00BE4953">
      <w:pPr>
        <w:spacing w:after="0" w:line="240" w:lineRule="auto"/>
      </w:pPr>
      <w:r>
        <w:separator/>
      </w:r>
    </w:p>
  </w:footnote>
  <w:footnote w:type="continuationSeparator" w:id="0">
    <w:p w14:paraId="6863DFE1" w14:textId="77777777" w:rsidR="00B16E3D" w:rsidRDefault="00B16E3D" w:rsidP="00BE4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43"/>
    <w:rsid w:val="000007AB"/>
    <w:rsid w:val="0000670B"/>
    <w:rsid w:val="00010E17"/>
    <w:rsid w:val="000110E2"/>
    <w:rsid w:val="00011DDF"/>
    <w:rsid w:val="0001255E"/>
    <w:rsid w:val="00022F21"/>
    <w:rsid w:val="00025618"/>
    <w:rsid w:val="000277CD"/>
    <w:rsid w:val="000309CE"/>
    <w:rsid w:val="00042071"/>
    <w:rsid w:val="000567C8"/>
    <w:rsid w:val="00056BCE"/>
    <w:rsid w:val="00060B5F"/>
    <w:rsid w:val="000671CA"/>
    <w:rsid w:val="00076510"/>
    <w:rsid w:val="00086653"/>
    <w:rsid w:val="000904E2"/>
    <w:rsid w:val="00094EB1"/>
    <w:rsid w:val="00095A45"/>
    <w:rsid w:val="000B0EBD"/>
    <w:rsid w:val="000B45F9"/>
    <w:rsid w:val="000C0809"/>
    <w:rsid w:val="000C17F8"/>
    <w:rsid w:val="000D36DF"/>
    <w:rsid w:val="000D67E3"/>
    <w:rsid w:val="000D76FB"/>
    <w:rsid w:val="000E0DE8"/>
    <w:rsid w:val="000E22DE"/>
    <w:rsid w:val="000E2C44"/>
    <w:rsid w:val="000E65C8"/>
    <w:rsid w:val="000F6C66"/>
    <w:rsid w:val="00104E0A"/>
    <w:rsid w:val="00111873"/>
    <w:rsid w:val="00114905"/>
    <w:rsid w:val="00115B25"/>
    <w:rsid w:val="001211DD"/>
    <w:rsid w:val="00121F66"/>
    <w:rsid w:val="00127E35"/>
    <w:rsid w:val="00130CC1"/>
    <w:rsid w:val="0013300D"/>
    <w:rsid w:val="001401B5"/>
    <w:rsid w:val="00140F38"/>
    <w:rsid w:val="001434D2"/>
    <w:rsid w:val="0014785E"/>
    <w:rsid w:val="00150853"/>
    <w:rsid w:val="00151728"/>
    <w:rsid w:val="0016396B"/>
    <w:rsid w:val="00171A97"/>
    <w:rsid w:val="00172BBB"/>
    <w:rsid w:val="0017415E"/>
    <w:rsid w:val="00175C3A"/>
    <w:rsid w:val="00177AC8"/>
    <w:rsid w:val="00184AAF"/>
    <w:rsid w:val="00197159"/>
    <w:rsid w:val="001A1D41"/>
    <w:rsid w:val="001A4A07"/>
    <w:rsid w:val="001A5A42"/>
    <w:rsid w:val="001A6E63"/>
    <w:rsid w:val="001B48B7"/>
    <w:rsid w:val="001B7AC1"/>
    <w:rsid w:val="001C2197"/>
    <w:rsid w:val="001C285E"/>
    <w:rsid w:val="001C787F"/>
    <w:rsid w:val="001D06C8"/>
    <w:rsid w:val="001D3B47"/>
    <w:rsid w:val="001E3416"/>
    <w:rsid w:val="00201E58"/>
    <w:rsid w:val="00203168"/>
    <w:rsid w:val="00205162"/>
    <w:rsid w:val="002067DE"/>
    <w:rsid w:val="00220072"/>
    <w:rsid w:val="00232DAE"/>
    <w:rsid w:val="0023525E"/>
    <w:rsid w:val="00235656"/>
    <w:rsid w:val="00236406"/>
    <w:rsid w:val="00237167"/>
    <w:rsid w:val="002377C5"/>
    <w:rsid w:val="00241819"/>
    <w:rsid w:val="00246D4F"/>
    <w:rsid w:val="00252F76"/>
    <w:rsid w:val="00260B9E"/>
    <w:rsid w:val="00262491"/>
    <w:rsid w:val="00262F2B"/>
    <w:rsid w:val="00266AAC"/>
    <w:rsid w:val="002755D4"/>
    <w:rsid w:val="002868CA"/>
    <w:rsid w:val="0029056E"/>
    <w:rsid w:val="00294C02"/>
    <w:rsid w:val="00297269"/>
    <w:rsid w:val="002A01A0"/>
    <w:rsid w:val="002A601A"/>
    <w:rsid w:val="002C0CE4"/>
    <w:rsid w:val="002C190C"/>
    <w:rsid w:val="002D2983"/>
    <w:rsid w:val="002D3DDD"/>
    <w:rsid w:val="002D570F"/>
    <w:rsid w:val="002E0CFD"/>
    <w:rsid w:val="002E2864"/>
    <w:rsid w:val="002E7F85"/>
    <w:rsid w:val="002F1368"/>
    <w:rsid w:val="00304980"/>
    <w:rsid w:val="00307E67"/>
    <w:rsid w:val="00311AD8"/>
    <w:rsid w:val="00316463"/>
    <w:rsid w:val="0032120F"/>
    <w:rsid w:val="003275A0"/>
    <w:rsid w:val="00333A11"/>
    <w:rsid w:val="0034011B"/>
    <w:rsid w:val="00340D4A"/>
    <w:rsid w:val="003669FF"/>
    <w:rsid w:val="0037792E"/>
    <w:rsid w:val="0038516B"/>
    <w:rsid w:val="003A79CE"/>
    <w:rsid w:val="003B194F"/>
    <w:rsid w:val="003B27C3"/>
    <w:rsid w:val="003B3E5E"/>
    <w:rsid w:val="003B3F8F"/>
    <w:rsid w:val="003B5119"/>
    <w:rsid w:val="003B7FA0"/>
    <w:rsid w:val="003C3173"/>
    <w:rsid w:val="003C4AAC"/>
    <w:rsid w:val="003D0594"/>
    <w:rsid w:val="003D3032"/>
    <w:rsid w:val="003D747C"/>
    <w:rsid w:val="003E0127"/>
    <w:rsid w:val="003E2712"/>
    <w:rsid w:val="003E309B"/>
    <w:rsid w:val="003F440A"/>
    <w:rsid w:val="003F5103"/>
    <w:rsid w:val="004023B7"/>
    <w:rsid w:val="00403441"/>
    <w:rsid w:val="00406C40"/>
    <w:rsid w:val="004070B0"/>
    <w:rsid w:val="004102C0"/>
    <w:rsid w:val="004106F4"/>
    <w:rsid w:val="0041792A"/>
    <w:rsid w:val="00422278"/>
    <w:rsid w:val="00426013"/>
    <w:rsid w:val="004327CB"/>
    <w:rsid w:val="00441A5F"/>
    <w:rsid w:val="00447E82"/>
    <w:rsid w:val="00451B96"/>
    <w:rsid w:val="00464895"/>
    <w:rsid w:val="00467380"/>
    <w:rsid w:val="00467570"/>
    <w:rsid w:val="00470C62"/>
    <w:rsid w:val="00472E07"/>
    <w:rsid w:val="00472E0D"/>
    <w:rsid w:val="0047536A"/>
    <w:rsid w:val="0047539F"/>
    <w:rsid w:val="00477458"/>
    <w:rsid w:val="004828F9"/>
    <w:rsid w:val="004839AE"/>
    <w:rsid w:val="00487987"/>
    <w:rsid w:val="004A1367"/>
    <w:rsid w:val="004A2995"/>
    <w:rsid w:val="004A4251"/>
    <w:rsid w:val="004B0944"/>
    <w:rsid w:val="004C2188"/>
    <w:rsid w:val="004C4C91"/>
    <w:rsid w:val="004C7476"/>
    <w:rsid w:val="004D5C7D"/>
    <w:rsid w:val="004E14C4"/>
    <w:rsid w:val="004E5901"/>
    <w:rsid w:val="004E7010"/>
    <w:rsid w:val="004E7C9A"/>
    <w:rsid w:val="004F2711"/>
    <w:rsid w:val="004F288E"/>
    <w:rsid w:val="004F7D5A"/>
    <w:rsid w:val="0050184E"/>
    <w:rsid w:val="00504035"/>
    <w:rsid w:val="00504253"/>
    <w:rsid w:val="00507EC0"/>
    <w:rsid w:val="00521798"/>
    <w:rsid w:val="00524480"/>
    <w:rsid w:val="00525BE8"/>
    <w:rsid w:val="005279A7"/>
    <w:rsid w:val="00527EE6"/>
    <w:rsid w:val="00541D8E"/>
    <w:rsid w:val="00542588"/>
    <w:rsid w:val="005434C1"/>
    <w:rsid w:val="0055131A"/>
    <w:rsid w:val="005534BA"/>
    <w:rsid w:val="005678A1"/>
    <w:rsid w:val="005713B5"/>
    <w:rsid w:val="005737BD"/>
    <w:rsid w:val="00581636"/>
    <w:rsid w:val="0058355B"/>
    <w:rsid w:val="00583DB2"/>
    <w:rsid w:val="00584932"/>
    <w:rsid w:val="00585F90"/>
    <w:rsid w:val="00586902"/>
    <w:rsid w:val="00586C1D"/>
    <w:rsid w:val="00596085"/>
    <w:rsid w:val="005A3844"/>
    <w:rsid w:val="005B1F71"/>
    <w:rsid w:val="005B333E"/>
    <w:rsid w:val="005B590C"/>
    <w:rsid w:val="005C561C"/>
    <w:rsid w:val="005C65B8"/>
    <w:rsid w:val="005D1050"/>
    <w:rsid w:val="005F2338"/>
    <w:rsid w:val="00603B0B"/>
    <w:rsid w:val="0060512B"/>
    <w:rsid w:val="00607835"/>
    <w:rsid w:val="00621E93"/>
    <w:rsid w:val="006251FD"/>
    <w:rsid w:val="00636946"/>
    <w:rsid w:val="0064007A"/>
    <w:rsid w:val="006475B1"/>
    <w:rsid w:val="0065082E"/>
    <w:rsid w:val="00662424"/>
    <w:rsid w:val="00665706"/>
    <w:rsid w:val="00666C5C"/>
    <w:rsid w:val="00672083"/>
    <w:rsid w:val="00672AE4"/>
    <w:rsid w:val="00687EF2"/>
    <w:rsid w:val="00691805"/>
    <w:rsid w:val="00692C9E"/>
    <w:rsid w:val="006A1BBF"/>
    <w:rsid w:val="006B6396"/>
    <w:rsid w:val="006C1D30"/>
    <w:rsid w:val="006C3287"/>
    <w:rsid w:val="006C500E"/>
    <w:rsid w:val="006C7D9D"/>
    <w:rsid w:val="006D04D8"/>
    <w:rsid w:val="006D2D29"/>
    <w:rsid w:val="006D45A5"/>
    <w:rsid w:val="006D63F5"/>
    <w:rsid w:val="006E0532"/>
    <w:rsid w:val="006E4587"/>
    <w:rsid w:val="006E4B64"/>
    <w:rsid w:val="006E6541"/>
    <w:rsid w:val="006F137C"/>
    <w:rsid w:val="00712728"/>
    <w:rsid w:val="007134B8"/>
    <w:rsid w:val="0072093F"/>
    <w:rsid w:val="00720A71"/>
    <w:rsid w:val="00722941"/>
    <w:rsid w:val="00731128"/>
    <w:rsid w:val="00740033"/>
    <w:rsid w:val="00750128"/>
    <w:rsid w:val="0075376D"/>
    <w:rsid w:val="00754A4F"/>
    <w:rsid w:val="00755584"/>
    <w:rsid w:val="00755EAA"/>
    <w:rsid w:val="00757AC0"/>
    <w:rsid w:val="007671F8"/>
    <w:rsid w:val="00771AD6"/>
    <w:rsid w:val="00777659"/>
    <w:rsid w:val="00784A37"/>
    <w:rsid w:val="00790146"/>
    <w:rsid w:val="00794165"/>
    <w:rsid w:val="00797BC8"/>
    <w:rsid w:val="007A220D"/>
    <w:rsid w:val="007A3177"/>
    <w:rsid w:val="007A37FD"/>
    <w:rsid w:val="007C2000"/>
    <w:rsid w:val="007D4BA5"/>
    <w:rsid w:val="007D5CE5"/>
    <w:rsid w:val="007E6FAA"/>
    <w:rsid w:val="007F01EF"/>
    <w:rsid w:val="007F0A52"/>
    <w:rsid w:val="007F4AF6"/>
    <w:rsid w:val="00800F93"/>
    <w:rsid w:val="00801959"/>
    <w:rsid w:val="00813B6D"/>
    <w:rsid w:val="00813B9B"/>
    <w:rsid w:val="00813C2D"/>
    <w:rsid w:val="008154F4"/>
    <w:rsid w:val="0081587C"/>
    <w:rsid w:val="00821A43"/>
    <w:rsid w:val="00822226"/>
    <w:rsid w:val="0082282D"/>
    <w:rsid w:val="0082448B"/>
    <w:rsid w:val="008245D1"/>
    <w:rsid w:val="00826E97"/>
    <w:rsid w:val="00827626"/>
    <w:rsid w:val="00827FC7"/>
    <w:rsid w:val="00832548"/>
    <w:rsid w:val="00833A5E"/>
    <w:rsid w:val="0083623A"/>
    <w:rsid w:val="00840672"/>
    <w:rsid w:val="0084788E"/>
    <w:rsid w:val="008501A1"/>
    <w:rsid w:val="0085086D"/>
    <w:rsid w:val="00850C5E"/>
    <w:rsid w:val="00862EA9"/>
    <w:rsid w:val="008636D8"/>
    <w:rsid w:val="00863E24"/>
    <w:rsid w:val="0086738D"/>
    <w:rsid w:val="00867AD3"/>
    <w:rsid w:val="008775D4"/>
    <w:rsid w:val="00883B51"/>
    <w:rsid w:val="00884C67"/>
    <w:rsid w:val="008A4FDE"/>
    <w:rsid w:val="008A51BE"/>
    <w:rsid w:val="008A5328"/>
    <w:rsid w:val="008B3C2A"/>
    <w:rsid w:val="008B6079"/>
    <w:rsid w:val="008B68AB"/>
    <w:rsid w:val="008C2050"/>
    <w:rsid w:val="008C6A34"/>
    <w:rsid w:val="008C7780"/>
    <w:rsid w:val="008D539A"/>
    <w:rsid w:val="008D54F3"/>
    <w:rsid w:val="008E1444"/>
    <w:rsid w:val="008E4EB5"/>
    <w:rsid w:val="008E6F5F"/>
    <w:rsid w:val="008F228D"/>
    <w:rsid w:val="008F3606"/>
    <w:rsid w:val="008F4486"/>
    <w:rsid w:val="00900CD0"/>
    <w:rsid w:val="0090636D"/>
    <w:rsid w:val="0090759A"/>
    <w:rsid w:val="009148B4"/>
    <w:rsid w:val="00915A27"/>
    <w:rsid w:val="009228B1"/>
    <w:rsid w:val="00926E14"/>
    <w:rsid w:val="009278A5"/>
    <w:rsid w:val="009342D9"/>
    <w:rsid w:val="00936ABB"/>
    <w:rsid w:val="009370C1"/>
    <w:rsid w:val="00941538"/>
    <w:rsid w:val="00942716"/>
    <w:rsid w:val="009460FA"/>
    <w:rsid w:val="0094762D"/>
    <w:rsid w:val="009506D4"/>
    <w:rsid w:val="00951A5B"/>
    <w:rsid w:val="00954679"/>
    <w:rsid w:val="00956B3D"/>
    <w:rsid w:val="009574B9"/>
    <w:rsid w:val="00957E86"/>
    <w:rsid w:val="00960D62"/>
    <w:rsid w:val="009629AC"/>
    <w:rsid w:val="00962F8B"/>
    <w:rsid w:val="00964847"/>
    <w:rsid w:val="00982F56"/>
    <w:rsid w:val="00987E0F"/>
    <w:rsid w:val="009961AC"/>
    <w:rsid w:val="009A15C0"/>
    <w:rsid w:val="009A4E65"/>
    <w:rsid w:val="009B4FA4"/>
    <w:rsid w:val="009C3F9D"/>
    <w:rsid w:val="009C4D27"/>
    <w:rsid w:val="009D18CC"/>
    <w:rsid w:val="009D7822"/>
    <w:rsid w:val="009D7D05"/>
    <w:rsid w:val="009E5172"/>
    <w:rsid w:val="009F0E0E"/>
    <w:rsid w:val="009F593D"/>
    <w:rsid w:val="00A00D95"/>
    <w:rsid w:val="00A06C91"/>
    <w:rsid w:val="00A07078"/>
    <w:rsid w:val="00A119A4"/>
    <w:rsid w:val="00A12FEA"/>
    <w:rsid w:val="00A16F01"/>
    <w:rsid w:val="00A22A20"/>
    <w:rsid w:val="00A32BF3"/>
    <w:rsid w:val="00A43EA8"/>
    <w:rsid w:val="00A526B6"/>
    <w:rsid w:val="00A60CB2"/>
    <w:rsid w:val="00A70F33"/>
    <w:rsid w:val="00A7577A"/>
    <w:rsid w:val="00A76068"/>
    <w:rsid w:val="00A7640B"/>
    <w:rsid w:val="00A82236"/>
    <w:rsid w:val="00A82F76"/>
    <w:rsid w:val="00A8371D"/>
    <w:rsid w:val="00A86A84"/>
    <w:rsid w:val="00A87FE0"/>
    <w:rsid w:val="00A95A81"/>
    <w:rsid w:val="00AA5F37"/>
    <w:rsid w:val="00AA6B99"/>
    <w:rsid w:val="00AB0B9D"/>
    <w:rsid w:val="00AB1261"/>
    <w:rsid w:val="00AB12A4"/>
    <w:rsid w:val="00AB310B"/>
    <w:rsid w:val="00AB3B9D"/>
    <w:rsid w:val="00AC403F"/>
    <w:rsid w:val="00AD249A"/>
    <w:rsid w:val="00AD28DB"/>
    <w:rsid w:val="00AD5737"/>
    <w:rsid w:val="00AF51DF"/>
    <w:rsid w:val="00AF6D1E"/>
    <w:rsid w:val="00B03E76"/>
    <w:rsid w:val="00B05497"/>
    <w:rsid w:val="00B070BF"/>
    <w:rsid w:val="00B16E3D"/>
    <w:rsid w:val="00B17475"/>
    <w:rsid w:val="00B17D86"/>
    <w:rsid w:val="00B246A8"/>
    <w:rsid w:val="00B257C9"/>
    <w:rsid w:val="00B267A0"/>
    <w:rsid w:val="00B326AB"/>
    <w:rsid w:val="00B40857"/>
    <w:rsid w:val="00B5340B"/>
    <w:rsid w:val="00B5609C"/>
    <w:rsid w:val="00B56307"/>
    <w:rsid w:val="00B64453"/>
    <w:rsid w:val="00B85649"/>
    <w:rsid w:val="00B93E30"/>
    <w:rsid w:val="00BB124D"/>
    <w:rsid w:val="00BB2D78"/>
    <w:rsid w:val="00BB3A14"/>
    <w:rsid w:val="00BB41AB"/>
    <w:rsid w:val="00BB54D2"/>
    <w:rsid w:val="00BC5CC0"/>
    <w:rsid w:val="00BD754D"/>
    <w:rsid w:val="00BE22CC"/>
    <w:rsid w:val="00BE4953"/>
    <w:rsid w:val="00BE50DC"/>
    <w:rsid w:val="00BF0833"/>
    <w:rsid w:val="00BF3882"/>
    <w:rsid w:val="00BF407C"/>
    <w:rsid w:val="00BF42CD"/>
    <w:rsid w:val="00BF5AFB"/>
    <w:rsid w:val="00BF7577"/>
    <w:rsid w:val="00C0020C"/>
    <w:rsid w:val="00C048B1"/>
    <w:rsid w:val="00C11EE1"/>
    <w:rsid w:val="00C1528A"/>
    <w:rsid w:val="00C20B3B"/>
    <w:rsid w:val="00C3204B"/>
    <w:rsid w:val="00C337B2"/>
    <w:rsid w:val="00C34732"/>
    <w:rsid w:val="00C37FFB"/>
    <w:rsid w:val="00C40369"/>
    <w:rsid w:val="00C427C6"/>
    <w:rsid w:val="00C438E0"/>
    <w:rsid w:val="00C43C1B"/>
    <w:rsid w:val="00C44E33"/>
    <w:rsid w:val="00C50D2D"/>
    <w:rsid w:val="00C5149F"/>
    <w:rsid w:val="00C54598"/>
    <w:rsid w:val="00C54E75"/>
    <w:rsid w:val="00C63DF0"/>
    <w:rsid w:val="00C71304"/>
    <w:rsid w:val="00C72526"/>
    <w:rsid w:val="00C73683"/>
    <w:rsid w:val="00C738BC"/>
    <w:rsid w:val="00C75AD8"/>
    <w:rsid w:val="00C75F20"/>
    <w:rsid w:val="00C87464"/>
    <w:rsid w:val="00CA250B"/>
    <w:rsid w:val="00CB0095"/>
    <w:rsid w:val="00CD1B0B"/>
    <w:rsid w:val="00CD253B"/>
    <w:rsid w:val="00CD2904"/>
    <w:rsid w:val="00CD64E2"/>
    <w:rsid w:val="00CE0433"/>
    <w:rsid w:val="00CE10D6"/>
    <w:rsid w:val="00CE3673"/>
    <w:rsid w:val="00CE7359"/>
    <w:rsid w:val="00CF50F5"/>
    <w:rsid w:val="00D012EC"/>
    <w:rsid w:val="00D013DA"/>
    <w:rsid w:val="00D02759"/>
    <w:rsid w:val="00D033B1"/>
    <w:rsid w:val="00D0396F"/>
    <w:rsid w:val="00D14531"/>
    <w:rsid w:val="00D14CA3"/>
    <w:rsid w:val="00D153FF"/>
    <w:rsid w:val="00D1655E"/>
    <w:rsid w:val="00D24FB7"/>
    <w:rsid w:val="00D2742A"/>
    <w:rsid w:val="00D30147"/>
    <w:rsid w:val="00D31898"/>
    <w:rsid w:val="00D34905"/>
    <w:rsid w:val="00D36D79"/>
    <w:rsid w:val="00D43498"/>
    <w:rsid w:val="00D511D2"/>
    <w:rsid w:val="00D7238F"/>
    <w:rsid w:val="00D858F3"/>
    <w:rsid w:val="00D9171E"/>
    <w:rsid w:val="00D9236A"/>
    <w:rsid w:val="00D937AD"/>
    <w:rsid w:val="00DA1D08"/>
    <w:rsid w:val="00DA3F3A"/>
    <w:rsid w:val="00DB13AE"/>
    <w:rsid w:val="00DB3A58"/>
    <w:rsid w:val="00DB481D"/>
    <w:rsid w:val="00DB751C"/>
    <w:rsid w:val="00DC0646"/>
    <w:rsid w:val="00DC09AF"/>
    <w:rsid w:val="00DC6569"/>
    <w:rsid w:val="00DD03BB"/>
    <w:rsid w:val="00DD76A9"/>
    <w:rsid w:val="00DF0E38"/>
    <w:rsid w:val="00DF2B82"/>
    <w:rsid w:val="00DF3F98"/>
    <w:rsid w:val="00DF4FCC"/>
    <w:rsid w:val="00DF5B02"/>
    <w:rsid w:val="00E02948"/>
    <w:rsid w:val="00E062F5"/>
    <w:rsid w:val="00E12D14"/>
    <w:rsid w:val="00E21003"/>
    <w:rsid w:val="00E232FE"/>
    <w:rsid w:val="00E24FA1"/>
    <w:rsid w:val="00E26BB7"/>
    <w:rsid w:val="00E2746C"/>
    <w:rsid w:val="00E306BC"/>
    <w:rsid w:val="00E37DEC"/>
    <w:rsid w:val="00E43F91"/>
    <w:rsid w:val="00E4683D"/>
    <w:rsid w:val="00E46D93"/>
    <w:rsid w:val="00E55875"/>
    <w:rsid w:val="00E57C2A"/>
    <w:rsid w:val="00E600D8"/>
    <w:rsid w:val="00E65AA1"/>
    <w:rsid w:val="00E93277"/>
    <w:rsid w:val="00E94263"/>
    <w:rsid w:val="00E94827"/>
    <w:rsid w:val="00E94AD7"/>
    <w:rsid w:val="00E94D93"/>
    <w:rsid w:val="00E964DD"/>
    <w:rsid w:val="00EA7BE6"/>
    <w:rsid w:val="00EB0298"/>
    <w:rsid w:val="00ED1C2D"/>
    <w:rsid w:val="00EE03E3"/>
    <w:rsid w:val="00EE41B7"/>
    <w:rsid w:val="00EF1E5D"/>
    <w:rsid w:val="00EF23E2"/>
    <w:rsid w:val="00EF2E5D"/>
    <w:rsid w:val="00F004C3"/>
    <w:rsid w:val="00F057F1"/>
    <w:rsid w:val="00F15D9B"/>
    <w:rsid w:val="00F16B6C"/>
    <w:rsid w:val="00F21A93"/>
    <w:rsid w:val="00F252E3"/>
    <w:rsid w:val="00F26167"/>
    <w:rsid w:val="00F26BFE"/>
    <w:rsid w:val="00F32ACC"/>
    <w:rsid w:val="00F336E0"/>
    <w:rsid w:val="00F359E4"/>
    <w:rsid w:val="00F424E2"/>
    <w:rsid w:val="00F56D0B"/>
    <w:rsid w:val="00F57D34"/>
    <w:rsid w:val="00F707CA"/>
    <w:rsid w:val="00F72C8C"/>
    <w:rsid w:val="00F8129B"/>
    <w:rsid w:val="00F86A0D"/>
    <w:rsid w:val="00F9007A"/>
    <w:rsid w:val="00F914B9"/>
    <w:rsid w:val="00F97C25"/>
    <w:rsid w:val="00FA2634"/>
    <w:rsid w:val="00FA4613"/>
    <w:rsid w:val="00FA4720"/>
    <w:rsid w:val="00FA6655"/>
    <w:rsid w:val="00FB3B96"/>
    <w:rsid w:val="00FB3DBF"/>
    <w:rsid w:val="00FB675E"/>
    <w:rsid w:val="00FC24AE"/>
    <w:rsid w:val="00FC284A"/>
    <w:rsid w:val="00FC55BB"/>
    <w:rsid w:val="00FD7DB3"/>
    <w:rsid w:val="00FE1BA5"/>
    <w:rsid w:val="00FE4BFE"/>
    <w:rsid w:val="00FE5371"/>
    <w:rsid w:val="00FF62AA"/>
    <w:rsid w:val="00FF713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72"/>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9180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691805"/>
    <w:rPr>
      <w:rFonts w:ascii="Calibri" w:hAnsi="Calibri" w:cs="Calibri"/>
      <w:noProof/>
      <w:lang w:val="en-US"/>
    </w:rPr>
  </w:style>
  <w:style w:type="character" w:styleId="a3">
    <w:name w:val="Hyperlink"/>
    <w:basedOn w:val="a0"/>
    <w:unhideWhenUsed/>
    <w:rsid w:val="00691805"/>
    <w:rPr>
      <w:color w:val="0563C1" w:themeColor="hyperlink"/>
      <w:u w:val="single"/>
    </w:rPr>
  </w:style>
  <w:style w:type="character" w:styleId="a4">
    <w:name w:val="FollowedHyperlink"/>
    <w:basedOn w:val="a0"/>
    <w:uiPriority w:val="99"/>
    <w:semiHidden/>
    <w:unhideWhenUsed/>
    <w:rsid w:val="00E232FE"/>
    <w:rPr>
      <w:color w:val="954F72" w:themeColor="followedHyperlink"/>
      <w:u w:val="single"/>
    </w:rPr>
  </w:style>
  <w:style w:type="table" w:customStyle="1" w:styleId="GridTable4Accent2">
    <w:name w:val="Grid Table 4 Accent 2"/>
    <w:basedOn w:val="a1"/>
    <w:uiPriority w:val="49"/>
    <w:rsid w:val="00FA472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5">
    <w:name w:val="Balloon Text"/>
    <w:basedOn w:val="a"/>
    <w:link w:val="Char"/>
    <w:uiPriority w:val="99"/>
    <w:semiHidden/>
    <w:unhideWhenUsed/>
    <w:rsid w:val="00755EAA"/>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755EAA"/>
    <w:rPr>
      <w:rFonts w:ascii="Segoe UI" w:hAnsi="Segoe UI" w:cs="Segoe UI"/>
      <w:sz w:val="18"/>
      <w:szCs w:val="18"/>
      <w:lang w:val="en-GB"/>
    </w:rPr>
  </w:style>
  <w:style w:type="table" w:customStyle="1" w:styleId="PlainTable4">
    <w:name w:val="Plain Table 4"/>
    <w:basedOn w:val="a1"/>
    <w:uiPriority w:val="44"/>
    <w:rsid w:val="000567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annotation reference"/>
    <w:basedOn w:val="a0"/>
    <w:uiPriority w:val="99"/>
    <w:semiHidden/>
    <w:unhideWhenUsed/>
    <w:rsid w:val="00FE4BFE"/>
    <w:rPr>
      <w:sz w:val="16"/>
      <w:szCs w:val="16"/>
    </w:rPr>
  </w:style>
  <w:style w:type="paragraph" w:styleId="a7">
    <w:name w:val="annotation text"/>
    <w:basedOn w:val="a"/>
    <w:link w:val="Char0"/>
    <w:uiPriority w:val="99"/>
    <w:semiHidden/>
    <w:unhideWhenUsed/>
    <w:rsid w:val="00FE4BFE"/>
    <w:pPr>
      <w:spacing w:line="240" w:lineRule="auto"/>
    </w:pPr>
    <w:rPr>
      <w:sz w:val="20"/>
      <w:szCs w:val="20"/>
    </w:rPr>
  </w:style>
  <w:style w:type="character" w:customStyle="1" w:styleId="Char0">
    <w:name w:val="批注文字 Char"/>
    <w:basedOn w:val="a0"/>
    <w:link w:val="a7"/>
    <w:uiPriority w:val="99"/>
    <w:semiHidden/>
    <w:rsid w:val="00FE4BFE"/>
    <w:rPr>
      <w:sz w:val="20"/>
      <w:szCs w:val="20"/>
      <w:lang w:val="en-GB"/>
    </w:rPr>
  </w:style>
  <w:style w:type="paragraph" w:styleId="a8">
    <w:name w:val="annotation subject"/>
    <w:basedOn w:val="a7"/>
    <w:next w:val="a7"/>
    <w:link w:val="Char1"/>
    <w:uiPriority w:val="99"/>
    <w:semiHidden/>
    <w:unhideWhenUsed/>
    <w:rsid w:val="00E26BB7"/>
    <w:rPr>
      <w:b/>
      <w:bCs/>
    </w:rPr>
  </w:style>
  <w:style w:type="character" w:customStyle="1" w:styleId="Char1">
    <w:name w:val="批注主题 Char"/>
    <w:basedOn w:val="Char0"/>
    <w:link w:val="a8"/>
    <w:uiPriority w:val="99"/>
    <w:semiHidden/>
    <w:rsid w:val="00E26BB7"/>
    <w:rPr>
      <w:b/>
      <w:bCs/>
      <w:sz w:val="20"/>
      <w:szCs w:val="20"/>
      <w:lang w:val="en-GB"/>
    </w:rPr>
  </w:style>
  <w:style w:type="paragraph" w:styleId="a9">
    <w:name w:val="Revision"/>
    <w:hidden/>
    <w:uiPriority w:val="99"/>
    <w:semiHidden/>
    <w:rsid w:val="00521798"/>
    <w:pPr>
      <w:spacing w:after="0" w:line="240" w:lineRule="auto"/>
    </w:pPr>
    <w:rPr>
      <w:lang w:val="en-GB"/>
    </w:rPr>
  </w:style>
  <w:style w:type="paragraph" w:styleId="aa">
    <w:name w:val="caption"/>
    <w:basedOn w:val="a"/>
    <w:next w:val="a"/>
    <w:uiPriority w:val="35"/>
    <w:unhideWhenUsed/>
    <w:qFormat/>
    <w:rsid w:val="005534BA"/>
    <w:pPr>
      <w:spacing w:after="200" w:line="240" w:lineRule="auto"/>
    </w:pPr>
    <w:rPr>
      <w:i/>
      <w:iCs/>
      <w:color w:val="44546A" w:themeColor="text2"/>
      <w:sz w:val="18"/>
      <w:szCs w:val="18"/>
    </w:rPr>
  </w:style>
  <w:style w:type="paragraph" w:styleId="ab">
    <w:name w:val="endnote text"/>
    <w:basedOn w:val="a"/>
    <w:link w:val="Char2"/>
    <w:uiPriority w:val="99"/>
    <w:semiHidden/>
    <w:unhideWhenUsed/>
    <w:rsid w:val="00BE4953"/>
    <w:pPr>
      <w:spacing w:after="0" w:line="240" w:lineRule="auto"/>
    </w:pPr>
    <w:rPr>
      <w:sz w:val="20"/>
      <w:szCs w:val="20"/>
    </w:rPr>
  </w:style>
  <w:style w:type="paragraph" w:styleId="ac">
    <w:name w:val="table of figures"/>
    <w:basedOn w:val="a"/>
    <w:next w:val="a"/>
    <w:uiPriority w:val="99"/>
    <w:semiHidden/>
    <w:unhideWhenUsed/>
    <w:rsid w:val="005534BA"/>
    <w:pPr>
      <w:spacing w:after="0"/>
    </w:pPr>
  </w:style>
  <w:style w:type="character" w:customStyle="1" w:styleId="Char2">
    <w:name w:val="尾注文本 Char"/>
    <w:basedOn w:val="a0"/>
    <w:link w:val="ab"/>
    <w:uiPriority w:val="99"/>
    <w:semiHidden/>
    <w:rsid w:val="00BE4953"/>
    <w:rPr>
      <w:sz w:val="20"/>
      <w:szCs w:val="20"/>
      <w:lang w:val="en-GB"/>
    </w:rPr>
  </w:style>
  <w:style w:type="character" w:styleId="ad">
    <w:name w:val="endnote reference"/>
    <w:basedOn w:val="a0"/>
    <w:uiPriority w:val="99"/>
    <w:semiHidden/>
    <w:unhideWhenUsed/>
    <w:rsid w:val="00BE4953"/>
    <w:rPr>
      <w:vertAlign w:val="superscript"/>
    </w:rPr>
  </w:style>
  <w:style w:type="paragraph" w:styleId="ae">
    <w:name w:val="footnote text"/>
    <w:basedOn w:val="a"/>
    <w:link w:val="Char3"/>
    <w:uiPriority w:val="99"/>
    <w:semiHidden/>
    <w:unhideWhenUsed/>
    <w:rsid w:val="00BE4953"/>
    <w:pPr>
      <w:spacing w:after="0" w:line="240" w:lineRule="auto"/>
    </w:pPr>
    <w:rPr>
      <w:sz w:val="20"/>
      <w:szCs w:val="20"/>
    </w:rPr>
  </w:style>
  <w:style w:type="character" w:customStyle="1" w:styleId="Char3">
    <w:name w:val="脚注文本 Char"/>
    <w:basedOn w:val="a0"/>
    <w:link w:val="ae"/>
    <w:uiPriority w:val="99"/>
    <w:semiHidden/>
    <w:rsid w:val="00BE4953"/>
    <w:rPr>
      <w:sz w:val="20"/>
      <w:szCs w:val="20"/>
      <w:lang w:val="en-GB"/>
    </w:rPr>
  </w:style>
  <w:style w:type="character" w:styleId="af">
    <w:name w:val="footnote reference"/>
    <w:basedOn w:val="a0"/>
    <w:uiPriority w:val="99"/>
    <w:semiHidden/>
    <w:unhideWhenUsed/>
    <w:rsid w:val="00BE4953"/>
    <w:rPr>
      <w:vertAlign w:val="superscript"/>
    </w:rPr>
  </w:style>
  <w:style w:type="table" w:customStyle="1" w:styleId="ListTable6Colorful">
    <w:name w:val="List Table 6 Colorful"/>
    <w:basedOn w:val="a1"/>
    <w:uiPriority w:val="51"/>
    <w:rsid w:val="003E271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
    <w:name w:val="未处理的提及1"/>
    <w:basedOn w:val="a0"/>
    <w:uiPriority w:val="99"/>
    <w:semiHidden/>
    <w:unhideWhenUsed/>
    <w:rsid w:val="00DC6569"/>
    <w:rPr>
      <w:color w:val="605E5C"/>
      <w:shd w:val="clear" w:color="auto" w:fill="E1DFDD"/>
    </w:rPr>
  </w:style>
  <w:style w:type="paragraph" w:styleId="af0">
    <w:name w:val="header"/>
    <w:basedOn w:val="a"/>
    <w:link w:val="Char4"/>
    <w:uiPriority w:val="99"/>
    <w:unhideWhenUsed/>
    <w:rsid w:val="00A822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rsid w:val="00A82236"/>
    <w:rPr>
      <w:sz w:val="18"/>
      <w:szCs w:val="18"/>
      <w:lang w:val="en-GB"/>
    </w:rPr>
  </w:style>
  <w:style w:type="paragraph" w:styleId="af1">
    <w:name w:val="footer"/>
    <w:basedOn w:val="a"/>
    <w:link w:val="Char5"/>
    <w:uiPriority w:val="99"/>
    <w:unhideWhenUsed/>
    <w:rsid w:val="00A82236"/>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A82236"/>
    <w:rPr>
      <w:sz w:val="18"/>
      <w:szCs w:val="18"/>
      <w:lang w:val="en-GB"/>
    </w:rPr>
  </w:style>
  <w:style w:type="character" w:customStyle="1" w:styleId="10">
    <w:name w:val="Ανεπίλυτη αναφορά1"/>
    <w:basedOn w:val="a0"/>
    <w:uiPriority w:val="99"/>
    <w:semiHidden/>
    <w:unhideWhenUsed/>
    <w:rsid w:val="00140F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72"/>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9180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691805"/>
    <w:rPr>
      <w:rFonts w:ascii="Calibri" w:hAnsi="Calibri" w:cs="Calibri"/>
      <w:noProof/>
      <w:lang w:val="en-US"/>
    </w:rPr>
  </w:style>
  <w:style w:type="character" w:styleId="a3">
    <w:name w:val="Hyperlink"/>
    <w:basedOn w:val="a0"/>
    <w:unhideWhenUsed/>
    <w:rsid w:val="00691805"/>
    <w:rPr>
      <w:color w:val="0563C1" w:themeColor="hyperlink"/>
      <w:u w:val="single"/>
    </w:rPr>
  </w:style>
  <w:style w:type="character" w:styleId="a4">
    <w:name w:val="FollowedHyperlink"/>
    <w:basedOn w:val="a0"/>
    <w:uiPriority w:val="99"/>
    <w:semiHidden/>
    <w:unhideWhenUsed/>
    <w:rsid w:val="00E232FE"/>
    <w:rPr>
      <w:color w:val="954F72" w:themeColor="followedHyperlink"/>
      <w:u w:val="single"/>
    </w:rPr>
  </w:style>
  <w:style w:type="table" w:customStyle="1" w:styleId="GridTable4Accent2">
    <w:name w:val="Grid Table 4 Accent 2"/>
    <w:basedOn w:val="a1"/>
    <w:uiPriority w:val="49"/>
    <w:rsid w:val="00FA472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5">
    <w:name w:val="Balloon Text"/>
    <w:basedOn w:val="a"/>
    <w:link w:val="Char"/>
    <w:uiPriority w:val="99"/>
    <w:semiHidden/>
    <w:unhideWhenUsed/>
    <w:rsid w:val="00755EAA"/>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755EAA"/>
    <w:rPr>
      <w:rFonts w:ascii="Segoe UI" w:hAnsi="Segoe UI" w:cs="Segoe UI"/>
      <w:sz w:val="18"/>
      <w:szCs w:val="18"/>
      <w:lang w:val="en-GB"/>
    </w:rPr>
  </w:style>
  <w:style w:type="table" w:customStyle="1" w:styleId="PlainTable4">
    <w:name w:val="Plain Table 4"/>
    <w:basedOn w:val="a1"/>
    <w:uiPriority w:val="44"/>
    <w:rsid w:val="000567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annotation reference"/>
    <w:basedOn w:val="a0"/>
    <w:uiPriority w:val="99"/>
    <w:semiHidden/>
    <w:unhideWhenUsed/>
    <w:rsid w:val="00FE4BFE"/>
    <w:rPr>
      <w:sz w:val="16"/>
      <w:szCs w:val="16"/>
    </w:rPr>
  </w:style>
  <w:style w:type="paragraph" w:styleId="a7">
    <w:name w:val="annotation text"/>
    <w:basedOn w:val="a"/>
    <w:link w:val="Char0"/>
    <w:uiPriority w:val="99"/>
    <w:semiHidden/>
    <w:unhideWhenUsed/>
    <w:rsid w:val="00FE4BFE"/>
    <w:pPr>
      <w:spacing w:line="240" w:lineRule="auto"/>
    </w:pPr>
    <w:rPr>
      <w:sz w:val="20"/>
      <w:szCs w:val="20"/>
    </w:rPr>
  </w:style>
  <w:style w:type="character" w:customStyle="1" w:styleId="Char0">
    <w:name w:val="批注文字 Char"/>
    <w:basedOn w:val="a0"/>
    <w:link w:val="a7"/>
    <w:uiPriority w:val="99"/>
    <w:semiHidden/>
    <w:rsid w:val="00FE4BFE"/>
    <w:rPr>
      <w:sz w:val="20"/>
      <w:szCs w:val="20"/>
      <w:lang w:val="en-GB"/>
    </w:rPr>
  </w:style>
  <w:style w:type="paragraph" w:styleId="a8">
    <w:name w:val="annotation subject"/>
    <w:basedOn w:val="a7"/>
    <w:next w:val="a7"/>
    <w:link w:val="Char1"/>
    <w:uiPriority w:val="99"/>
    <w:semiHidden/>
    <w:unhideWhenUsed/>
    <w:rsid w:val="00E26BB7"/>
    <w:rPr>
      <w:b/>
      <w:bCs/>
    </w:rPr>
  </w:style>
  <w:style w:type="character" w:customStyle="1" w:styleId="Char1">
    <w:name w:val="批注主题 Char"/>
    <w:basedOn w:val="Char0"/>
    <w:link w:val="a8"/>
    <w:uiPriority w:val="99"/>
    <w:semiHidden/>
    <w:rsid w:val="00E26BB7"/>
    <w:rPr>
      <w:b/>
      <w:bCs/>
      <w:sz w:val="20"/>
      <w:szCs w:val="20"/>
      <w:lang w:val="en-GB"/>
    </w:rPr>
  </w:style>
  <w:style w:type="paragraph" w:styleId="a9">
    <w:name w:val="Revision"/>
    <w:hidden/>
    <w:uiPriority w:val="99"/>
    <w:semiHidden/>
    <w:rsid w:val="00521798"/>
    <w:pPr>
      <w:spacing w:after="0" w:line="240" w:lineRule="auto"/>
    </w:pPr>
    <w:rPr>
      <w:lang w:val="en-GB"/>
    </w:rPr>
  </w:style>
  <w:style w:type="paragraph" w:styleId="aa">
    <w:name w:val="caption"/>
    <w:basedOn w:val="a"/>
    <w:next w:val="a"/>
    <w:uiPriority w:val="35"/>
    <w:unhideWhenUsed/>
    <w:qFormat/>
    <w:rsid w:val="005534BA"/>
    <w:pPr>
      <w:spacing w:after="200" w:line="240" w:lineRule="auto"/>
    </w:pPr>
    <w:rPr>
      <w:i/>
      <w:iCs/>
      <w:color w:val="44546A" w:themeColor="text2"/>
      <w:sz w:val="18"/>
      <w:szCs w:val="18"/>
    </w:rPr>
  </w:style>
  <w:style w:type="paragraph" w:styleId="ab">
    <w:name w:val="endnote text"/>
    <w:basedOn w:val="a"/>
    <w:link w:val="Char2"/>
    <w:uiPriority w:val="99"/>
    <w:semiHidden/>
    <w:unhideWhenUsed/>
    <w:rsid w:val="00BE4953"/>
    <w:pPr>
      <w:spacing w:after="0" w:line="240" w:lineRule="auto"/>
    </w:pPr>
    <w:rPr>
      <w:sz w:val="20"/>
      <w:szCs w:val="20"/>
    </w:rPr>
  </w:style>
  <w:style w:type="paragraph" w:styleId="ac">
    <w:name w:val="table of figures"/>
    <w:basedOn w:val="a"/>
    <w:next w:val="a"/>
    <w:uiPriority w:val="99"/>
    <w:semiHidden/>
    <w:unhideWhenUsed/>
    <w:rsid w:val="005534BA"/>
    <w:pPr>
      <w:spacing w:after="0"/>
    </w:pPr>
  </w:style>
  <w:style w:type="character" w:customStyle="1" w:styleId="Char2">
    <w:name w:val="尾注文本 Char"/>
    <w:basedOn w:val="a0"/>
    <w:link w:val="ab"/>
    <w:uiPriority w:val="99"/>
    <w:semiHidden/>
    <w:rsid w:val="00BE4953"/>
    <w:rPr>
      <w:sz w:val="20"/>
      <w:szCs w:val="20"/>
      <w:lang w:val="en-GB"/>
    </w:rPr>
  </w:style>
  <w:style w:type="character" w:styleId="ad">
    <w:name w:val="endnote reference"/>
    <w:basedOn w:val="a0"/>
    <w:uiPriority w:val="99"/>
    <w:semiHidden/>
    <w:unhideWhenUsed/>
    <w:rsid w:val="00BE4953"/>
    <w:rPr>
      <w:vertAlign w:val="superscript"/>
    </w:rPr>
  </w:style>
  <w:style w:type="paragraph" w:styleId="ae">
    <w:name w:val="footnote text"/>
    <w:basedOn w:val="a"/>
    <w:link w:val="Char3"/>
    <w:uiPriority w:val="99"/>
    <w:semiHidden/>
    <w:unhideWhenUsed/>
    <w:rsid w:val="00BE4953"/>
    <w:pPr>
      <w:spacing w:after="0" w:line="240" w:lineRule="auto"/>
    </w:pPr>
    <w:rPr>
      <w:sz w:val="20"/>
      <w:szCs w:val="20"/>
    </w:rPr>
  </w:style>
  <w:style w:type="character" w:customStyle="1" w:styleId="Char3">
    <w:name w:val="脚注文本 Char"/>
    <w:basedOn w:val="a0"/>
    <w:link w:val="ae"/>
    <w:uiPriority w:val="99"/>
    <w:semiHidden/>
    <w:rsid w:val="00BE4953"/>
    <w:rPr>
      <w:sz w:val="20"/>
      <w:szCs w:val="20"/>
      <w:lang w:val="en-GB"/>
    </w:rPr>
  </w:style>
  <w:style w:type="character" w:styleId="af">
    <w:name w:val="footnote reference"/>
    <w:basedOn w:val="a0"/>
    <w:uiPriority w:val="99"/>
    <w:semiHidden/>
    <w:unhideWhenUsed/>
    <w:rsid w:val="00BE4953"/>
    <w:rPr>
      <w:vertAlign w:val="superscript"/>
    </w:rPr>
  </w:style>
  <w:style w:type="table" w:customStyle="1" w:styleId="ListTable6Colorful">
    <w:name w:val="List Table 6 Colorful"/>
    <w:basedOn w:val="a1"/>
    <w:uiPriority w:val="51"/>
    <w:rsid w:val="003E271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
    <w:name w:val="未处理的提及1"/>
    <w:basedOn w:val="a0"/>
    <w:uiPriority w:val="99"/>
    <w:semiHidden/>
    <w:unhideWhenUsed/>
    <w:rsid w:val="00DC6569"/>
    <w:rPr>
      <w:color w:val="605E5C"/>
      <w:shd w:val="clear" w:color="auto" w:fill="E1DFDD"/>
    </w:rPr>
  </w:style>
  <w:style w:type="paragraph" w:styleId="af0">
    <w:name w:val="header"/>
    <w:basedOn w:val="a"/>
    <w:link w:val="Char4"/>
    <w:uiPriority w:val="99"/>
    <w:unhideWhenUsed/>
    <w:rsid w:val="00A822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rsid w:val="00A82236"/>
    <w:rPr>
      <w:sz w:val="18"/>
      <w:szCs w:val="18"/>
      <w:lang w:val="en-GB"/>
    </w:rPr>
  </w:style>
  <w:style w:type="paragraph" w:styleId="af1">
    <w:name w:val="footer"/>
    <w:basedOn w:val="a"/>
    <w:link w:val="Char5"/>
    <w:uiPriority w:val="99"/>
    <w:unhideWhenUsed/>
    <w:rsid w:val="00A82236"/>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A82236"/>
    <w:rPr>
      <w:sz w:val="18"/>
      <w:szCs w:val="18"/>
      <w:lang w:val="en-GB"/>
    </w:rPr>
  </w:style>
  <w:style w:type="character" w:customStyle="1" w:styleId="10">
    <w:name w:val="Ανεπίλυτη αναφορά1"/>
    <w:basedOn w:val="a0"/>
    <w:uiPriority w:val="99"/>
    <w:semiHidden/>
    <w:unhideWhenUsed/>
    <w:rsid w:val="0014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0033">
      <w:bodyDiv w:val="1"/>
      <w:marLeft w:val="0"/>
      <w:marRight w:val="0"/>
      <w:marTop w:val="0"/>
      <w:marBottom w:val="0"/>
      <w:divBdr>
        <w:top w:val="none" w:sz="0" w:space="0" w:color="auto"/>
        <w:left w:val="none" w:sz="0" w:space="0" w:color="auto"/>
        <w:bottom w:val="none" w:sz="0" w:space="0" w:color="auto"/>
        <w:right w:val="none" w:sz="0" w:space="0" w:color="auto"/>
      </w:divBdr>
      <w:divsChild>
        <w:div w:id="1298804726">
          <w:marLeft w:val="0"/>
          <w:marRight w:val="0"/>
          <w:marTop w:val="0"/>
          <w:marBottom w:val="0"/>
          <w:divBdr>
            <w:top w:val="none" w:sz="0" w:space="0" w:color="auto"/>
            <w:left w:val="none" w:sz="0" w:space="0" w:color="auto"/>
            <w:bottom w:val="none" w:sz="0" w:space="0" w:color="auto"/>
            <w:right w:val="none" w:sz="0" w:space="0" w:color="auto"/>
          </w:divBdr>
        </w:div>
      </w:divsChild>
    </w:div>
    <w:div w:id="224873014">
      <w:bodyDiv w:val="1"/>
      <w:marLeft w:val="0"/>
      <w:marRight w:val="0"/>
      <w:marTop w:val="0"/>
      <w:marBottom w:val="0"/>
      <w:divBdr>
        <w:top w:val="none" w:sz="0" w:space="0" w:color="auto"/>
        <w:left w:val="none" w:sz="0" w:space="0" w:color="auto"/>
        <w:bottom w:val="none" w:sz="0" w:space="0" w:color="auto"/>
        <w:right w:val="none" w:sz="0" w:space="0" w:color="auto"/>
      </w:divBdr>
    </w:div>
    <w:div w:id="701050280">
      <w:bodyDiv w:val="1"/>
      <w:marLeft w:val="0"/>
      <w:marRight w:val="0"/>
      <w:marTop w:val="0"/>
      <w:marBottom w:val="0"/>
      <w:divBdr>
        <w:top w:val="none" w:sz="0" w:space="0" w:color="auto"/>
        <w:left w:val="none" w:sz="0" w:space="0" w:color="auto"/>
        <w:bottom w:val="none" w:sz="0" w:space="0" w:color="auto"/>
        <w:right w:val="none" w:sz="0" w:space="0" w:color="auto"/>
      </w:divBdr>
    </w:div>
    <w:div w:id="841091677">
      <w:bodyDiv w:val="1"/>
      <w:marLeft w:val="0"/>
      <w:marRight w:val="0"/>
      <w:marTop w:val="0"/>
      <w:marBottom w:val="0"/>
      <w:divBdr>
        <w:top w:val="none" w:sz="0" w:space="0" w:color="auto"/>
        <w:left w:val="none" w:sz="0" w:space="0" w:color="auto"/>
        <w:bottom w:val="none" w:sz="0" w:space="0" w:color="auto"/>
        <w:right w:val="none" w:sz="0" w:space="0" w:color="auto"/>
      </w:divBdr>
    </w:div>
    <w:div w:id="1158114926">
      <w:bodyDiv w:val="1"/>
      <w:marLeft w:val="0"/>
      <w:marRight w:val="0"/>
      <w:marTop w:val="0"/>
      <w:marBottom w:val="0"/>
      <w:divBdr>
        <w:top w:val="none" w:sz="0" w:space="0" w:color="auto"/>
        <w:left w:val="none" w:sz="0" w:space="0" w:color="auto"/>
        <w:bottom w:val="none" w:sz="0" w:space="0" w:color="auto"/>
        <w:right w:val="none" w:sz="0" w:space="0" w:color="auto"/>
      </w:divBdr>
    </w:div>
    <w:div w:id="1178428131">
      <w:bodyDiv w:val="1"/>
      <w:marLeft w:val="0"/>
      <w:marRight w:val="0"/>
      <w:marTop w:val="0"/>
      <w:marBottom w:val="0"/>
      <w:divBdr>
        <w:top w:val="none" w:sz="0" w:space="0" w:color="auto"/>
        <w:left w:val="none" w:sz="0" w:space="0" w:color="auto"/>
        <w:bottom w:val="none" w:sz="0" w:space="0" w:color="auto"/>
        <w:right w:val="none" w:sz="0" w:space="0" w:color="auto"/>
      </w:divBdr>
    </w:div>
    <w:div w:id="1271547420">
      <w:bodyDiv w:val="1"/>
      <w:marLeft w:val="0"/>
      <w:marRight w:val="0"/>
      <w:marTop w:val="0"/>
      <w:marBottom w:val="0"/>
      <w:divBdr>
        <w:top w:val="none" w:sz="0" w:space="0" w:color="auto"/>
        <w:left w:val="none" w:sz="0" w:space="0" w:color="auto"/>
        <w:bottom w:val="none" w:sz="0" w:space="0" w:color="auto"/>
        <w:right w:val="none" w:sz="0" w:space="0" w:color="auto"/>
      </w:divBdr>
    </w:div>
    <w:div w:id="1819105145">
      <w:bodyDiv w:val="1"/>
      <w:marLeft w:val="0"/>
      <w:marRight w:val="0"/>
      <w:marTop w:val="0"/>
      <w:marBottom w:val="0"/>
      <w:divBdr>
        <w:top w:val="none" w:sz="0" w:space="0" w:color="auto"/>
        <w:left w:val="none" w:sz="0" w:space="0" w:color="auto"/>
        <w:bottom w:val="none" w:sz="0" w:space="0" w:color="auto"/>
        <w:right w:val="none" w:sz="0" w:space="0" w:color="auto"/>
      </w:divBdr>
    </w:div>
    <w:div w:id="19180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nopoulosdr@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rend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g/speeches/detail/who-director-general-s-opening-remarks-at-the-media-briefing-on-covid-19---3-march-202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who.int/emergencies/diseases/novel-coronavirus-2019" TargetMode="External"/><Relationship Id="rId4" Type="http://schemas.openxmlformats.org/officeDocument/2006/relationships/settings" Target="settings.xml"/><Relationship Id="rId9" Type="http://schemas.openxmlformats.org/officeDocument/2006/relationships/hyperlink" Target="https://www.wjgnet.com/1007-9327/full/v26/i31/4579.htm" TargetMode="External"/><Relationship Id="rId14" Type="http://schemas.openxmlformats.org/officeDocument/2006/relationships/hyperlink" Target="https://bior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4CEAF93-4826-4C01-B7F0-B226EEA1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5931</Words>
  <Characters>33810</Characters>
  <Application>Microsoft Office Word</Application>
  <DocSecurity>0</DocSecurity>
  <Lines>281</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Galanopoulos</dc:creator>
  <cp:lastModifiedBy>Lenovo</cp:lastModifiedBy>
  <cp:revision>2</cp:revision>
  <dcterms:created xsi:type="dcterms:W3CDTF">2020-08-20T02:58:00Z</dcterms:created>
  <dcterms:modified xsi:type="dcterms:W3CDTF">2020-08-20T02:58:00Z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09d3961c-3275-3437-9643-250d2fbb0fbf</vt:lpwstr>
  </property>
  <property fmtid="{D5CDD505-2E9C-101B-9397-08002B2CF9AE}" pid="24" name="Mendeley Citation Style_1">
    <vt:lpwstr>http://www.zotero.org/styles/world-journal-of-gastroenterology</vt:lpwstr>
  </property>
</Properties>
</file>