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0FE0" w14:textId="1D87D3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Pharmacology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and</w:t>
      </w:r>
      <w:r w:rsidR="0064043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Therapeutics</w:t>
      </w:r>
    </w:p>
    <w:p w14:paraId="20B7AC2A" w14:textId="6E550870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56593</w:t>
      </w:r>
    </w:p>
    <w:p w14:paraId="41548C0B" w14:textId="02CACBB9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38D5218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3F93433A" w14:textId="571C0891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F86E01D" w14:textId="425AE9B8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Oral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encapsulated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6250" w:rsidRPr="00D96250">
        <w:rPr>
          <w:rFonts w:ascii="Book Antiqua" w:eastAsia="Book Antiqua" w:hAnsi="Book Antiqua" w:cs="Book Antiqua"/>
          <w:b/>
          <w:color w:val="000000"/>
        </w:rPr>
        <w:t>β</w:t>
      </w:r>
      <w:r w:rsidR="00D96250" w:rsidRPr="00D96250">
        <w:rPr>
          <w:rFonts w:ascii="Book Antiqua" w:eastAsia="Book Antiqua" w:hAnsi="Book Antiqua" w:cs="Book Antiqua"/>
          <w:b/>
          <w:bCs/>
          <w:color w:val="000000"/>
        </w:rPr>
        <w:t>1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reduces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endogenous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6771B1">
        <w:rPr>
          <w:rFonts w:ascii="Book Antiqua" w:eastAsia="Book Antiqua" w:hAnsi="Book Antiqua" w:cs="Book Antiqua"/>
          <w:b/>
          <w:bCs/>
          <w:color w:val="000000"/>
        </w:rPr>
        <w:t>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1B1">
        <w:rPr>
          <w:rFonts w:ascii="Book Antiqua" w:eastAsia="Book Antiqua" w:hAnsi="Book Antiqua" w:cs="Book Antiqua"/>
          <w:b/>
          <w:bCs/>
          <w:cap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ffect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</w:p>
    <w:p w14:paraId="44507C6C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5EC20470" w14:textId="25543A6B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Hammer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6771B1"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6771B1"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6771B1">
        <w:rPr>
          <w:rFonts w:ascii="Book Antiqua" w:eastAsia="Book Antiqua" w:hAnsi="Book Antiqua" w:cs="Book Antiqua"/>
          <w:color w:val="000000"/>
        </w:rPr>
        <w:t>delivery</w:t>
      </w:r>
    </w:p>
    <w:p w14:paraId="54312849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CE34C10" w14:textId="1FFA3A1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Laura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Stacia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Furtado,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Mathiowitz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Dominick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Auci</w:t>
      </w:r>
      <w:proofErr w:type="spellEnd"/>
    </w:p>
    <w:p w14:paraId="36E9EFF5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7A76471" w14:textId="0232ED7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Laura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Hammer,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Stacia</w:t>
      </w:r>
      <w:proofErr w:type="spellEnd"/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Furtado,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A95">
        <w:rPr>
          <w:rFonts w:ascii="Book Antiqua" w:eastAsia="Book Antiqua" w:hAnsi="Book Antiqua" w:cs="Book Antiqua"/>
          <w:b/>
          <w:bCs/>
          <w:color w:val="000000"/>
        </w:rPr>
        <w:t>Dominick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A95">
        <w:rPr>
          <w:rFonts w:ascii="Book Antiqua" w:eastAsia="Book Antiqua" w:hAnsi="Book Antiqua" w:cs="Book Antiqua"/>
          <w:b/>
          <w:bCs/>
          <w:color w:val="000000"/>
        </w:rPr>
        <w:t>L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A95">
        <w:rPr>
          <w:rFonts w:ascii="Book Antiqua" w:eastAsia="Book Antiqua" w:hAnsi="Book Antiqua" w:cs="Book Antiqua"/>
          <w:b/>
          <w:bCs/>
          <w:color w:val="000000"/>
        </w:rPr>
        <w:t>Auci</w:t>
      </w:r>
      <w:proofErr w:type="spellEnd"/>
      <w:r w:rsidR="00E36A95">
        <w:rPr>
          <w:rFonts w:ascii="Book Antiqua" w:eastAsia="Book Antiqua" w:hAnsi="Book Antiqua" w:cs="Book Antiqua"/>
          <w:b/>
          <w:bCs/>
          <w:color w:val="000000"/>
        </w:rPr>
        <w:t>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Therapy</w:t>
      </w:r>
      <w:r w:rsidRPr="00730EEE">
        <w:rPr>
          <w:rFonts w:ascii="Book Antiqua" w:eastAsia="Book Antiqua" w:hAnsi="Book Antiqua" w:cs="Book Antiqua"/>
          <w:caps/>
          <w:color w:val="000000"/>
        </w:rPr>
        <w:t>x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17064">
        <w:rPr>
          <w:rFonts w:ascii="Book Antiqua" w:eastAsia="Book Antiqua" w:hAnsi="Book Antiqua" w:cs="Book Antiqua"/>
          <w:color w:val="000000"/>
        </w:rPr>
        <w:t>Buffalo,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17064">
        <w:rPr>
          <w:rFonts w:ascii="Book Antiqua" w:eastAsia="Book Antiqua" w:hAnsi="Book Antiqua" w:cs="Book Antiqua"/>
          <w:color w:val="000000"/>
        </w:rPr>
        <w:t>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17064">
        <w:rPr>
          <w:rFonts w:ascii="Book Antiqua" w:eastAsia="Book Antiqua" w:hAnsi="Book Antiqua" w:cs="Book Antiqua"/>
          <w:color w:val="000000"/>
        </w:rPr>
        <w:t>14214,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17064"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17064">
        <w:rPr>
          <w:rFonts w:ascii="Book Antiqua" w:eastAsia="Book Antiqua" w:hAnsi="Book Antiqua" w:cs="Book Antiqua"/>
          <w:color w:val="000000"/>
        </w:rPr>
        <w:t>States</w:t>
      </w:r>
    </w:p>
    <w:p w14:paraId="7BC5261A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5553B898" w14:textId="4C347BE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Stacia</w:t>
      </w:r>
      <w:proofErr w:type="spellEnd"/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Furtado,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Edith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Mathiowitz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Providence,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02912,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7DD7085" w14:textId="77777777" w:rsidR="00864342" w:rsidRDefault="00864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53254DD" w14:textId="7305FE3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Auci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3BBA">
        <w:rPr>
          <w:rFonts w:ascii="Book Antiqua" w:eastAsia="Book Antiqua" w:hAnsi="Book Antiqua" w:cs="Book Antiqua"/>
          <w:color w:val="000000"/>
        </w:rPr>
        <w:t>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Furtado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Mathiowitz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6EE851F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077599C8" w14:textId="5CA1C829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award</w:t>
      </w:r>
      <w:r w:rsidR="00360613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0A5BF4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60613">
        <w:rPr>
          <w:rFonts w:ascii="Book Antiqua" w:eastAsia="Book Antiqua" w:hAnsi="Book Antiqua" w:cs="Book Antiqua"/>
          <w:color w:val="000000"/>
        </w:rPr>
        <w:t>5R44AI080009.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459944E1" w14:textId="77777777" w:rsidR="00730EEE" w:rsidRDefault="00730EEE">
      <w:pPr>
        <w:spacing w:line="360" w:lineRule="auto"/>
        <w:jc w:val="both"/>
        <w:rPr>
          <w:rFonts w:ascii="Book Antiqua" w:hAnsi="Book Antiqua" w:cs="Book Antiqua"/>
        </w:rPr>
      </w:pPr>
    </w:p>
    <w:p w14:paraId="23F4408F" w14:textId="22B8D5FD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Dominick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Auci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Therapy</w:t>
      </w:r>
      <w:r w:rsidRPr="00730EEE">
        <w:rPr>
          <w:rFonts w:ascii="Book Antiqua" w:eastAsia="Book Antiqua" w:hAnsi="Book Antiqua" w:cs="Book Antiqua"/>
          <w:caps/>
          <w:color w:val="000000"/>
        </w:rPr>
        <w:t>x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Building,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Buffalo,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14214,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dauci@therapyxinc.com</w:t>
      </w:r>
    </w:p>
    <w:p w14:paraId="6C5D791A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58FBBB67" w14:textId="44CCE7C0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C513A0E" w14:textId="6662723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32D0A8B" w14:textId="25915C6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CA8" w:rsidRPr="00D31CA8">
        <w:rPr>
          <w:rFonts w:ascii="Book Antiqua" w:eastAsia="Book Antiqua" w:hAnsi="Book Antiqua" w:cs="Book Antiqua"/>
          <w:bCs/>
          <w:color w:val="000000"/>
        </w:rPr>
        <w:t>October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CA8" w:rsidRPr="00D31CA8">
        <w:rPr>
          <w:rFonts w:ascii="Book Antiqua" w:eastAsia="Book Antiqua" w:hAnsi="Book Antiqua" w:cs="Book Antiqua"/>
          <w:bCs/>
          <w:color w:val="000000"/>
        </w:rPr>
        <w:t>9,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CA8" w:rsidRPr="00D31CA8">
        <w:rPr>
          <w:rFonts w:ascii="Book Antiqua" w:eastAsia="Book Antiqua" w:hAnsi="Book Antiqua" w:cs="Book Antiqua"/>
          <w:bCs/>
          <w:color w:val="000000"/>
        </w:rPr>
        <w:t>2020</w:t>
      </w:r>
    </w:p>
    <w:p w14:paraId="51FA6012" w14:textId="681C782A" w:rsidR="00864342" w:rsidRPr="000219AB" w:rsidRDefault="00D31EF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19AB" w:rsidRPr="000219AB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November</w:t>
      </w:r>
      <w:r w:rsidR="0064043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</w:t>
      </w:r>
      <w:r w:rsidR="000219AB" w:rsidRPr="000219AB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8,</w:t>
      </w:r>
      <w:r w:rsidR="0064043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</w:t>
      </w:r>
      <w:r w:rsidR="000219AB" w:rsidRPr="000219AB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2020</w:t>
      </w:r>
    </w:p>
    <w:p w14:paraId="13DFA23F" w14:textId="075B0691" w:rsidR="00FA2796" w:rsidRDefault="00FA2796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4A178A51" w14:textId="77777777" w:rsidR="00C1732B" w:rsidRPr="00C1732B" w:rsidRDefault="00C1732B" w:rsidP="00C1732B">
      <w:pPr>
        <w:tabs>
          <w:tab w:val="left" w:pos="2895"/>
        </w:tabs>
        <w:rPr>
          <w:rFonts w:ascii="Book Antiqua" w:hAnsi="Book Antiqua" w:cs="Book Antiqua"/>
        </w:rPr>
      </w:pPr>
    </w:p>
    <w:p w14:paraId="1499FB71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724FC7DC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96E5F0C" w14:textId="1E26D79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(TGFβ)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(IBD).</w:t>
      </w:r>
    </w:p>
    <w:p w14:paraId="609399F6" w14:textId="77777777" w:rsidR="00FA2796" w:rsidRDefault="00FA2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A414106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F46AF60" w14:textId="728801A9" w:rsidR="00C1732B" w:rsidRDefault="00C1732B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measure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</w:t>
      </w:r>
      <w:r w:rsidR="00FA2796">
        <w:rPr>
          <w:rFonts w:ascii="Book Antiqua" w:eastAsia="Book Antiqua" w:hAnsi="Book Antiqua" w:cs="Book Antiqua"/>
          <w:color w:val="000000"/>
        </w:rPr>
        <w:t>β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tissue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 w:rsidR="00B578D9"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administration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</w:t>
      </w:r>
      <w:r w:rsidRPr="00C1732B">
        <w:rPr>
          <w:rFonts w:ascii="Symbol" w:hAnsi="Symbol" w:cs="Book Antiqua"/>
        </w:rPr>
        <w:t></w:t>
      </w:r>
      <w:r w:rsidR="003044BE" w:rsidRPr="003044BE">
        <w:rPr>
          <w:rFonts w:ascii="Book Antiqua" w:eastAsiaTheme="minorEastAsia" w:hAnsi="Book Antiqua" w:cs="Book Antiqua"/>
          <w:lang w:eastAsia="zh-CN"/>
        </w:rPr>
        <w:t>.</w:t>
      </w:r>
    </w:p>
    <w:p w14:paraId="5F1916FC" w14:textId="77777777" w:rsidR="00FA2796" w:rsidRDefault="00FA2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ED1625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4840B51" w14:textId="03455EF7" w:rsidR="00AD6330" w:rsidRDefault="00AD6330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Pr="00AD6330">
        <w:rPr>
          <w:rFonts w:ascii="Symbol" w:eastAsia="Book Antiqua" w:hAnsi="Symbol" w:cs="Book Antiqua"/>
          <w:color w:val="000000"/>
        </w:rPr>
        <w:t>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C6D79"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C6D79">
        <w:rPr>
          <w:rFonts w:ascii="Book Antiqua" w:eastAsia="Book Antiqua" w:hAnsi="Book Antiqua" w:cs="Book Antiqua"/>
          <w:color w:val="000000"/>
        </w:rPr>
        <w:t>gavage.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ELISA.</w:t>
      </w:r>
    </w:p>
    <w:p w14:paraId="02172886" w14:textId="77777777" w:rsidR="00E241E7" w:rsidRDefault="00E241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8A76935" w14:textId="77777777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1C77C9A" w14:textId="797A70AA" w:rsidR="00E241E7" w:rsidRDefault="00AD6330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F1D8A">
        <w:rPr>
          <w:rFonts w:ascii="Book Antiqua" w:eastAsia="Book Antiqua" w:hAnsi="Book Antiqua" w:cs="Book Antiqua"/>
          <w:color w:val="000000"/>
        </w:rPr>
        <w:t>approximately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(denoted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CD4+CD25-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</w:p>
    <w:p w14:paraId="7BF04D8D" w14:textId="77777777" w:rsidR="002C6D79" w:rsidRDefault="002C6D79">
      <w:pPr>
        <w:spacing w:line="360" w:lineRule="auto"/>
        <w:jc w:val="both"/>
        <w:rPr>
          <w:rFonts w:ascii="Book Antiqua" w:hAnsi="Book Antiqua" w:cs="Book Antiqua"/>
        </w:rPr>
      </w:pPr>
    </w:p>
    <w:p w14:paraId="1590B98B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C2AD7F2" w14:textId="1CA198B2" w:rsidR="00864342" w:rsidRPr="0021769E" w:rsidRDefault="00D31EFF" w:rsidP="002176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</w:p>
    <w:p w14:paraId="42AB3F92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3EB2AA2B" w14:textId="6D1B2B4D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D79">
        <w:rPr>
          <w:rFonts w:ascii="Book Antiqua" w:eastAsia="Book Antiqua" w:hAnsi="Book Antiqua" w:cs="Book Antiqua"/>
          <w:b/>
          <w:bCs/>
          <w:caps/>
          <w:color w:val="000000"/>
        </w:rPr>
        <w:t>w</w:t>
      </w:r>
      <w:r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C6D79">
        <w:rPr>
          <w:rFonts w:ascii="Book Antiqua" w:eastAsia="Book Antiqua" w:hAnsi="Book Antiqua" w:cs="Book Antiqua"/>
          <w:color w:val="000000"/>
        </w:rPr>
        <w:t>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C6D79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C6D79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C6D79">
        <w:rPr>
          <w:rFonts w:ascii="Book Antiqua" w:eastAsia="Book Antiqua" w:hAnsi="Book Antiqua" w:cs="Book Antiqua"/>
          <w:color w:val="000000"/>
        </w:rPr>
        <w:t>beta;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</w:p>
    <w:p w14:paraId="6736FD33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39C759A" w14:textId="7ED026CF" w:rsidR="00864342" w:rsidRDefault="009D16BC">
      <w:pPr>
        <w:spacing w:line="360" w:lineRule="auto"/>
        <w:jc w:val="both"/>
        <w:rPr>
          <w:rFonts w:ascii="Book Antiqua" w:hAnsi="Book Antiqua" w:cs="Book Antiqua"/>
        </w:rPr>
      </w:pPr>
      <w:bookmarkStart w:id="0" w:name="_GoBack"/>
      <w:r w:rsidRPr="009D16BC">
        <w:rPr>
          <w:rFonts w:ascii="Book Antiqua" w:eastAsiaTheme="minorEastAsia" w:hAnsi="Book Antiqua" w:cs="Book Antiqua" w:hint="eastAsia"/>
          <w:b/>
          <w:color w:val="000000"/>
          <w:lang w:eastAsia="zh-CN"/>
        </w:rPr>
        <w:t>Citation:</w:t>
      </w:r>
      <w:bookmarkEnd w:id="0"/>
      <w:r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Hammer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Furtado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1EFF">
        <w:rPr>
          <w:rFonts w:ascii="Book Antiqua" w:eastAsia="Book Antiqua" w:hAnsi="Book Antiqua" w:cs="Book Antiqua"/>
          <w:color w:val="000000"/>
        </w:rPr>
        <w:t>Mathiowitz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1EFF">
        <w:rPr>
          <w:rFonts w:ascii="Book Antiqua" w:eastAsia="Book Antiqua" w:hAnsi="Book Antiqua" w:cs="Book Antiqua"/>
          <w:color w:val="000000"/>
        </w:rPr>
        <w:t>Auci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DL.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transforming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β1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reduces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levels: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Effect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bowel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C91348" w:rsidRPr="00C91348">
        <w:rPr>
          <w:rFonts w:ascii="Book Antiqua" w:eastAsia="Book Antiqua" w:hAnsi="Book Antiqua" w:cs="Book Antiqua"/>
          <w:color w:val="000000"/>
        </w:rPr>
        <w:t>disease</w:t>
      </w:r>
      <w:r w:rsidR="00D31EFF"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31EF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31E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31E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2020;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6579D9" w:rsidRPr="006579D9">
        <w:rPr>
          <w:rFonts w:ascii="Book Antiqua" w:eastAsia="Book Antiqua" w:hAnsi="Book Antiqua" w:cs="Book Antiqua"/>
          <w:color w:val="000000"/>
        </w:rPr>
        <w:t xml:space="preserve">11(5): </w:t>
      </w:r>
      <w:r w:rsidR="004E2260">
        <w:rPr>
          <w:rFonts w:ascii="Book Antiqua" w:eastAsiaTheme="minorEastAsia" w:hAnsi="Book Antiqua" w:cs="Book Antiqua" w:hint="eastAsia"/>
          <w:color w:val="000000"/>
          <w:lang w:eastAsia="zh-CN"/>
        </w:rPr>
        <w:t>79</w:t>
      </w:r>
      <w:r w:rsidR="006579D9" w:rsidRPr="006579D9">
        <w:rPr>
          <w:rFonts w:ascii="Book Antiqua" w:eastAsia="Book Antiqua" w:hAnsi="Book Antiqua" w:cs="Book Antiqua"/>
          <w:color w:val="000000"/>
        </w:rPr>
        <w:t>-</w:t>
      </w:r>
      <w:proofErr w:type="gramStart"/>
      <w:r w:rsidR="004E2260">
        <w:rPr>
          <w:rFonts w:ascii="Book Antiqua" w:eastAsiaTheme="minorEastAsia" w:hAnsi="Book Antiqua" w:cs="Book Antiqua" w:hint="eastAsia"/>
          <w:color w:val="000000"/>
          <w:lang w:eastAsia="zh-CN"/>
        </w:rPr>
        <w:t>92</w:t>
      </w:r>
      <w:r w:rsidR="006579D9" w:rsidRPr="006579D9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6579D9" w:rsidRPr="006579D9">
        <w:rPr>
          <w:rFonts w:ascii="Book Antiqua" w:eastAsia="Book Antiqua" w:hAnsi="Book Antiqua" w:cs="Book Antiqua"/>
          <w:color w:val="000000"/>
        </w:rPr>
        <w:t>: https://www.wjgnet.com/2150-5349/full/v11/i5/</w:t>
      </w:r>
      <w:r w:rsidR="004E2260">
        <w:rPr>
          <w:rFonts w:ascii="Book Antiqua" w:eastAsiaTheme="minorEastAsia" w:hAnsi="Book Antiqua" w:cs="Book Antiqua" w:hint="eastAsia"/>
          <w:color w:val="000000"/>
          <w:lang w:eastAsia="zh-CN"/>
        </w:rPr>
        <w:t>79</w:t>
      </w:r>
      <w:r w:rsidR="006579D9" w:rsidRPr="006579D9">
        <w:rPr>
          <w:rFonts w:ascii="Book Antiqua" w:eastAsia="Book Antiqua" w:hAnsi="Book Antiqua" w:cs="Book Antiqua"/>
          <w:color w:val="000000"/>
        </w:rPr>
        <w:t>.htm  DOI: https://dx.doi.org/10.4292/wjgpt.v11.i5.</w:t>
      </w:r>
      <w:r w:rsidR="004E2260">
        <w:rPr>
          <w:rFonts w:ascii="Book Antiqua" w:eastAsiaTheme="minorEastAsia" w:hAnsi="Book Antiqua" w:cs="Book Antiqua" w:hint="eastAsia"/>
          <w:color w:val="000000"/>
          <w:lang w:eastAsia="zh-CN"/>
        </w:rPr>
        <w:t>79</w:t>
      </w:r>
    </w:p>
    <w:p w14:paraId="64587A3F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3156B2E8" w14:textId="7551648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65BB"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ip: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(TGFβ)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</w:p>
    <w:p w14:paraId="3C0F287B" w14:textId="77777777" w:rsidR="00FE3471" w:rsidRDefault="00FE3471">
      <w:pPr>
        <w:spacing w:line="360" w:lineRule="auto"/>
        <w:jc w:val="both"/>
        <w:rPr>
          <w:rFonts w:ascii="Book Antiqua" w:hAnsi="Book Antiqua" w:cs="Book Antiqua"/>
        </w:rPr>
        <w:sectPr w:rsidR="00FE347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BB5C8D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CDA5741" w14:textId="6FB7A1BA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(TGFβ)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poly-lactic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D,L-</w:t>
      </w:r>
      <w:proofErr w:type="spellStart"/>
      <w:r>
        <w:rPr>
          <w:rFonts w:ascii="Book Antiqua" w:eastAsia="Book Antiqua" w:hAnsi="Book Antiqua" w:cs="Book Antiqua"/>
          <w:color w:val="000000"/>
        </w:rPr>
        <w:t>lactide</w:t>
      </w:r>
      <w:proofErr w:type="spellEnd"/>
      <w:r>
        <w:rPr>
          <w:rFonts w:ascii="Book Antiqua" w:eastAsia="Book Antiqua" w:hAnsi="Book Antiqua" w:cs="Book Antiqua"/>
          <w:color w:val="000000"/>
        </w:rPr>
        <w:t>-co-</w:t>
      </w:r>
      <w:proofErr w:type="spellStart"/>
      <w:r>
        <w:rPr>
          <w:rFonts w:ascii="Book Antiqua" w:eastAsia="Book Antiqua" w:hAnsi="Book Antiqua" w:cs="Book Antiqua"/>
          <w:color w:val="000000"/>
        </w:rPr>
        <w:t>glycolide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(PLGA)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synergize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macromolecule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route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4F521DC6" w14:textId="45243CEF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Encapsulation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siRNA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emulsion/solvent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evaporation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[8-15]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>
        <w:rPr>
          <w:rFonts w:ascii="Book Antiqua" w:eastAsia="Book Antiqua" w:hAnsi="Book Antiqua" w:cs="Book Antiqua"/>
          <w:color w:val="000000"/>
          <w:vertAlign w:val="superscript"/>
        </w:rPr>
        <w:t>[16-20]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formidable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commercialization.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1C4D0182" w14:textId="5A59482E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</w:t>
      </w:r>
      <w:proofErr w:type="spellEnd"/>
      <w:r>
        <w:rPr>
          <w:rFonts w:ascii="Book Antiqua" w:eastAsia="Book Antiqua" w:hAnsi="Book Antiqua" w:cs="Book Antiqua"/>
          <w:color w:val="000000"/>
        </w:rPr>
        <w:t>-encapsulation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(PIN</w:t>
      </w:r>
      <w:r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non-mechanical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macromolecules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21-26]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22417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traverse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[27-29]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64043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border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3FA421" w14:textId="00F6FD01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More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dose/frequency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9-fold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propria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CD25+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885FE8" w14:textId="01160D22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(untreated)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7D130E" w:rsidRPr="007D130E">
        <w:rPr>
          <w:rFonts w:ascii="Book Antiqua" w:eastAsia="Book Antiqua" w:hAnsi="Book Antiqua" w:cs="Book Antiqua"/>
          <w:bCs/>
          <w:iCs/>
          <w:color w:val="000000"/>
        </w:rPr>
        <w:t>(ACT)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</w:p>
    <w:p w14:paraId="37D3F98F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5A19B837" w14:textId="16675F92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404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404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7BD0AF2" w14:textId="6B2A12D2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characterization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TGFβ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loaded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formulations</w:t>
      </w:r>
    </w:p>
    <w:p w14:paraId="1A59AE26" w14:textId="7B398230" w:rsidR="00864342" w:rsidRDefault="00D31EFF" w:rsidP="00BB04FB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Microsphere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preparation: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Peprotech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E961F9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E961F9"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E961F9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bench-top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poly-lactic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(0.285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simplicity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refers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64043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(Sigma)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poly-lactic-co-glycolic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(PLGA)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evaporation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7D7A9F2C" w14:textId="590D48B8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microspheres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(denoted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TPX7001,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Lonza</w:t>
      </w:r>
      <w:proofErr w:type="spellEnd"/>
      <w:r>
        <w:rPr>
          <w:rFonts w:ascii="Book Antiqua" w:eastAsia="Book Antiqua" w:hAnsi="Book Antiqua" w:cs="Book Antiqua"/>
          <w:color w:val="000000"/>
        </w:rPr>
        <w:t>-Bend,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Oregon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two-step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lyophilized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excipients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dispersed.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excipients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w/v.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bioactivity,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crystallinity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</w:p>
    <w:p w14:paraId="6439641A" w14:textId="08F57E0B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cage-side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combinatorial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32-35]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C222E0" w14:textId="77777777" w:rsidR="00E961F9" w:rsidRDefault="00E961F9" w:rsidP="00E961F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AC08E4B" w14:textId="1AD64CEB" w:rsidR="00864342" w:rsidRDefault="00D31EFF" w:rsidP="00E961F9">
      <w:pPr>
        <w:spacing w:line="360" w:lineRule="auto"/>
        <w:jc w:val="both"/>
        <w:rPr>
          <w:rFonts w:ascii="Book Antiqua" w:hAnsi="Book Antiqua" w:cs="Book Antiqua"/>
        </w:rPr>
      </w:pPr>
      <w:r w:rsidRPr="00E961F9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64043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961F9">
        <w:rPr>
          <w:rFonts w:ascii="Book Antiqua" w:eastAsia="Book Antiqua" w:hAnsi="Book Antiqua" w:cs="Book Antiqua"/>
          <w:b/>
          <w:bCs/>
          <w:i/>
          <w:color w:val="000000"/>
        </w:rPr>
        <w:t>vitro</w:t>
      </w:r>
      <w:r w:rsidR="0064043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drug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substance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release: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release-tested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96-well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triplicate.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immune-reactive,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non-ac</w:t>
      </w:r>
      <w:r w:rsidR="001B457B">
        <w:rPr>
          <w:rFonts w:ascii="Book Antiqua" w:eastAsia="Book Antiqua" w:hAnsi="Book Antiqua" w:cs="Book Antiqua"/>
          <w:color w:val="000000"/>
        </w:rPr>
        <w:t>idified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B457B">
        <w:rPr>
          <w:rFonts w:ascii="Book Antiqua" w:eastAsia="Book Antiqua" w:hAnsi="Book Antiqua" w:cs="Book Antiqua"/>
          <w:color w:val="000000"/>
        </w:rPr>
        <w:t>samples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B457B"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B457B"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B457B">
        <w:rPr>
          <w:rFonts w:ascii="Book Antiqua" w:eastAsia="Book Antiqua" w:hAnsi="Book Antiqua" w:cs="Book Antiqua"/>
          <w:color w:val="000000"/>
        </w:rPr>
        <w:t>ELISA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B457B">
        <w:rPr>
          <w:rFonts w:ascii="Book Antiqua" w:eastAsia="Book Antiqua" w:hAnsi="Book Antiqua" w:cs="Book Antiqua"/>
          <w:color w:val="000000"/>
        </w:rPr>
        <w:t>(R&amp;</w:t>
      </w:r>
      <w:r>
        <w:rPr>
          <w:rFonts w:ascii="Book Antiqua" w:eastAsia="Book Antiqua" w:hAnsi="Book Antiqua" w:cs="Book Antiqua"/>
          <w:color w:val="000000"/>
        </w:rPr>
        <w:t>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Quantikine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Catalog#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MB100B).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cross-reactivity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TGFβ3,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extraction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ATRA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microspheres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Falcon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terminal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time-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point.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04FB" w:rsidRPr="00276E00">
        <w:rPr>
          <w:rFonts w:ascii="Book Antiqua" w:hAnsi="Book Antiqua"/>
          <w:lang w:val="pl-PL"/>
        </w:rPr>
        <w:t>×</w:t>
      </w:r>
      <w:r w:rsidR="0064043D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PBS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end-over-end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rotator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37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ºC.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predetermined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time-points,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centrifuged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supernatant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discarded.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microspheres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flash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frozen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lyophilized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Microsphere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mobile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(68:24:8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acetonitrile: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1%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glacial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acetic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:ethanol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bath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sonicating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run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HPLC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Waters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Symmetry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C18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Column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(5.0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µm,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3.9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416E3">
        <w:rPr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150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mm)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mL/min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mobile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Absorbance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356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nm.</w:t>
      </w:r>
    </w:p>
    <w:p w14:paraId="681F9F72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2034CE34" w14:textId="176F44D2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Pharmacokinetic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24D7690C" w14:textId="2A21BE43" w:rsidR="00864342" w:rsidRDefault="00D31EFF" w:rsidP="00982BD7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Animals: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in-life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Biosciences,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Sunnyvale,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9-wk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Sprague-Dawley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IACUC-approved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</w:p>
    <w:p w14:paraId="76E5C820" w14:textId="77777777" w:rsidR="00982BD7" w:rsidRDefault="00982BD7" w:rsidP="00982B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83B5A80" w14:textId="175EE0DA" w:rsidR="00864342" w:rsidRDefault="00D31EFF" w:rsidP="00982BD7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Administration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2BD7">
        <w:rPr>
          <w:rFonts w:ascii="Book Antiqua" w:eastAsia="Book Antiqua" w:hAnsi="Book Antiqua" w:cs="Book Antiqua"/>
          <w:b/>
          <w:bCs/>
          <w:color w:val="000000"/>
        </w:rPr>
        <w:t>encapsulated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2BD7">
        <w:rPr>
          <w:rFonts w:ascii="Book Antiqua" w:eastAsia="Book Antiqua" w:hAnsi="Book Antiqua" w:cs="Book Antiqua"/>
          <w:b/>
          <w:bCs/>
          <w:color w:val="000000"/>
        </w:rPr>
        <w:t>drug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2BD7">
        <w:rPr>
          <w:rFonts w:ascii="Book Antiqua" w:eastAsia="Book Antiqua" w:hAnsi="Book Antiqua" w:cs="Book Antiqua"/>
          <w:b/>
          <w:bCs/>
          <w:color w:val="000000"/>
        </w:rPr>
        <w:t>products: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0.5-mL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aliquot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reconstitution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(TPX7001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distilled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w/v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gavage.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7C17B219" w14:textId="77777777" w:rsidR="002C6D79" w:rsidRDefault="002C6D79" w:rsidP="002C6D7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80BC979" w14:textId="30493E07" w:rsidR="00864342" w:rsidRDefault="00D31EFF" w:rsidP="002C6D79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Tissues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9-wk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Sprague-Dawley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gavage)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pestle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EDTA-free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SIGMAFAST™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Cocktail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(Sigma-Aldrich)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</w:p>
    <w:p w14:paraId="073D1328" w14:textId="77777777" w:rsidR="00EA1D46" w:rsidRDefault="00EA1D46" w:rsidP="00EA1D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D14A419" w14:textId="5F21A747" w:rsidR="00864342" w:rsidRDefault="00D31EFF" w:rsidP="00EA1D46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(R&amp;D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Minneapolis,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high-performance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quadrupole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E82042" w14:textId="77777777" w:rsidR="00864342" w:rsidRDefault="00864342" w:rsidP="00EA1D46">
      <w:pPr>
        <w:spacing w:line="360" w:lineRule="auto"/>
        <w:jc w:val="both"/>
        <w:rPr>
          <w:rFonts w:ascii="Book Antiqua" w:hAnsi="Book Antiqua" w:cs="Book Antiqua"/>
        </w:rPr>
      </w:pPr>
    </w:p>
    <w:p w14:paraId="032A6144" w14:textId="6F4E5574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</w:t>
      </w:r>
      <w:r w:rsidR="00EA1D46">
        <w:rPr>
          <w:rFonts w:ascii="Book Antiqua" w:eastAsia="Book Antiqua" w:hAnsi="Book Antiqua" w:cs="Book Antiqua"/>
          <w:b/>
          <w:bCs/>
          <w:i/>
          <w:iCs/>
          <w:color w:val="000000"/>
        </w:rPr>
        <w:t>ID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A1D46">
        <w:rPr>
          <w:rFonts w:ascii="Book Antiqua" w:eastAsia="Book Antiqua" w:hAnsi="Book Antiqua" w:cs="Book Antiqua"/>
          <w:b/>
          <w:bCs/>
          <w:i/>
          <w:iCs/>
          <w:color w:val="000000"/>
        </w:rPr>
        <w:t>mouse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A1D46">
        <w:rPr>
          <w:rFonts w:ascii="Book Antiqua" w:eastAsia="Book Antiqua" w:hAnsi="Book Antiqua" w:cs="Book Antiqua"/>
          <w:b/>
          <w:bCs/>
          <w:i/>
          <w:iCs/>
          <w:color w:val="000000"/>
        </w:rPr>
        <w:t>CD4+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CD25-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transfer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B164B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olitis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BE226A7" w14:textId="4A6273C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7DF189F1" w14:textId="77777777" w:rsidR="00EA1D46" w:rsidRDefault="00EA1D46" w:rsidP="00EA1D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645D901" w14:textId="78F3AC1C" w:rsidR="00864342" w:rsidRDefault="00D31EFF" w:rsidP="00EA1D46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Animals: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8-wk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BALB/c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CB-17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E3471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E3471">
        <w:rPr>
          <w:rFonts w:ascii="Book Antiqua" w:eastAsia="Book Antiqua" w:hAnsi="Book Antiqua" w:cs="Book Antiqua"/>
          <w:color w:val="000000"/>
        </w:rPr>
        <w:t>U</w:t>
      </w:r>
      <w:r w:rsidR="00FE3471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FE3471">
        <w:rPr>
          <w:rFonts w:ascii="Book Antiqua" w:eastAsia="Book Antiqua" w:hAnsi="Book Antiqua" w:cs="Book Antiqua"/>
          <w:color w:val="000000"/>
          <w:lang w:eastAsia="zh-CN"/>
        </w:rPr>
        <w:t>ted</w:t>
      </w:r>
      <w:r w:rsidR="0064043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FE3471">
        <w:rPr>
          <w:rFonts w:ascii="Book Antiqua" w:eastAsia="Book Antiqua" w:hAnsi="Book Antiqua" w:cs="Book Antiqua"/>
          <w:color w:val="000000"/>
          <w:lang w:eastAsia="zh-CN"/>
        </w:rPr>
        <w:t>S</w:t>
      </w:r>
      <w:r w:rsidR="00FE3471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FE3471">
        <w:rPr>
          <w:rFonts w:ascii="Book Antiqua" w:eastAsia="Book Antiqua" w:hAnsi="Book Antiqua" w:cs="Book Antiqua"/>
          <w:color w:val="000000"/>
          <w:lang w:eastAsia="zh-CN"/>
        </w:rPr>
        <w:t>tes</w:t>
      </w:r>
      <w:r>
        <w:rPr>
          <w:rFonts w:ascii="Book Antiqua" w:eastAsia="Book Antiqua" w:hAnsi="Book Antiqua" w:cs="Book Antiqua"/>
          <w:color w:val="000000"/>
        </w:rPr>
        <w:t>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Buffalo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IACUC-approved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30A2CCA9" w14:textId="77777777" w:rsidR="00EA1D46" w:rsidRDefault="00EA1D46" w:rsidP="00EA1D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0924C4E" w14:textId="4DFB8CA4" w:rsidR="00864342" w:rsidRDefault="00060D35" w:rsidP="00EA1D46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Isolation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CD4+</w:t>
      </w:r>
      <w:r w:rsidR="00D31EFF">
        <w:rPr>
          <w:rFonts w:ascii="Book Antiqua" w:eastAsia="Book Antiqua" w:hAnsi="Book Antiqua" w:cs="Book Antiqua"/>
          <w:b/>
          <w:bCs/>
          <w:color w:val="000000"/>
        </w:rPr>
        <w:t>CD25-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b/>
          <w:bCs/>
          <w:color w:val="000000"/>
        </w:rPr>
        <w:t>T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b/>
          <w:bCs/>
          <w:color w:val="000000"/>
        </w:rPr>
        <w:t>cells: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CD4+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CD25-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T-cells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purified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spleens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naïve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BALB/c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magnetic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bead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separation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MACS</w:t>
      </w:r>
      <w:r w:rsidR="00D31EFF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column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separator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according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manufacturer’s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instructions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D31EFF">
        <w:rPr>
          <w:rFonts w:ascii="Book Antiqua" w:eastAsia="Book Antiqua" w:hAnsi="Book Antiqua" w:cs="Book Antiqua"/>
          <w:color w:val="000000"/>
        </w:rPr>
        <w:t>Miltenyi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Biotech,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San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Diego,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CA</w:t>
      </w:r>
      <w:r w:rsidR="007B4BA0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7B4BA0"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7B4BA0">
        <w:rPr>
          <w:rFonts w:ascii="Book Antiqua" w:eastAsia="Book Antiqua" w:hAnsi="Book Antiqua" w:cs="Book Antiqua"/>
          <w:color w:val="000000"/>
        </w:rPr>
        <w:t>States</w:t>
      </w:r>
      <w:r w:rsidR="00D31EFF">
        <w:rPr>
          <w:rFonts w:ascii="Book Antiqua" w:eastAsia="Book Antiqua" w:hAnsi="Book Antiqua" w:cs="Book Antiqua"/>
          <w:color w:val="000000"/>
        </w:rPr>
        <w:t>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Purity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viability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(&gt;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95%)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assessed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flow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cytometry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D31EFF">
        <w:rPr>
          <w:rFonts w:ascii="Book Antiqua" w:eastAsia="Book Antiqua" w:hAnsi="Book Antiqua" w:cs="Book Antiqua"/>
          <w:color w:val="000000"/>
        </w:rPr>
        <w:t>FACScan</w:t>
      </w:r>
      <w:proofErr w:type="spellEnd"/>
      <w:r w:rsidR="00D31EFF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Becton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Dickinson,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1EFF">
        <w:rPr>
          <w:rFonts w:ascii="Book Antiqua" w:eastAsia="Book Antiqua" w:hAnsi="Book Antiqua" w:cs="Book Antiqua"/>
          <w:color w:val="000000"/>
        </w:rPr>
        <w:t>San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Jose,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D31EFF">
        <w:rPr>
          <w:rFonts w:ascii="Book Antiqua" w:eastAsia="Book Antiqua" w:hAnsi="Book Antiqua" w:cs="Book Antiqua"/>
          <w:color w:val="000000"/>
        </w:rPr>
        <w:t>CA</w:t>
      </w:r>
      <w:r w:rsidR="00EA1D46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EA1D46"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EA1D46">
        <w:rPr>
          <w:rFonts w:ascii="Book Antiqua" w:eastAsia="Book Antiqua" w:hAnsi="Book Antiqua" w:cs="Book Antiqua"/>
          <w:color w:val="000000"/>
        </w:rPr>
        <w:t>States</w:t>
      </w:r>
      <w:r w:rsidR="00D31EFF">
        <w:rPr>
          <w:rFonts w:ascii="Book Antiqua" w:eastAsia="Book Antiqua" w:hAnsi="Book Antiqua" w:cs="Book Antiqua"/>
          <w:color w:val="000000"/>
        </w:rPr>
        <w:t>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37862F2B" w14:textId="77777777" w:rsidR="007B4BA0" w:rsidRDefault="007B4BA0" w:rsidP="007B4B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CC4E94" w14:textId="0CC8CEC0" w:rsidR="00864342" w:rsidRDefault="00D31EFF" w:rsidP="007B4BA0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Induction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colitis: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0D35">
        <w:rPr>
          <w:rFonts w:ascii="Book Antiqua" w:eastAsia="Book Antiqua" w:hAnsi="Book Antiqua" w:cs="Book Antiqua"/>
          <w:color w:val="000000"/>
        </w:rPr>
        <w:t>Purified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060D35">
        <w:rPr>
          <w:rFonts w:ascii="Book Antiqua" w:eastAsia="Book Antiqua" w:hAnsi="Book Antiqua" w:cs="Book Antiqua"/>
          <w:color w:val="000000"/>
        </w:rPr>
        <w:t>CD4+</w:t>
      </w:r>
      <w:r>
        <w:rPr>
          <w:rFonts w:ascii="Book Antiqua" w:eastAsia="Book Antiqua" w:hAnsi="Book Antiqua" w:cs="Book Antiqua"/>
          <w:color w:val="000000"/>
        </w:rPr>
        <w:t>CD25-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adoptively-transferred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i.p</w:t>
      </w:r>
      <w:proofErr w:type="spellEnd"/>
      <w:r>
        <w:rPr>
          <w:rFonts w:ascii="Book Antiqua" w:eastAsia="Book Antiqua" w:hAnsi="Book Antiqua" w:cs="Book Antiqua"/>
          <w:color w:val="000000"/>
        </w:rPr>
        <w:t>.).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E3471" w:rsidRPr="00FE3471">
        <w:rPr>
          <w:rFonts w:ascii="Book Antiqua" w:eastAsia="Book Antiqua" w:hAnsi="Book Antiqua" w:cs="Book Antiqua"/>
          <w:color w:val="000000"/>
        </w:rPr>
        <w:t>×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gavage)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sacrificed,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(diseased;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elongated,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definable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H&amp;E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ascending,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transverse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board-certified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(Pacific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Tox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LLC,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Ellensburg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7B4BA0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7B4BA0"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7B4BA0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(0-3)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(maximum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12).</w:t>
      </w:r>
    </w:p>
    <w:p w14:paraId="05EF41F6" w14:textId="77777777" w:rsidR="00864342" w:rsidRDefault="00864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6C224B4" w14:textId="1CB6D76D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106D8EC" w14:textId="5E726FF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Significance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B305C6">
        <w:rPr>
          <w:rFonts w:ascii="Book Antiqua" w:eastAsia="Book Antiqua" w:hAnsi="Book Antiqua" w:cs="Book Antiqua"/>
          <w:color w:val="000000"/>
        </w:rPr>
        <w:t>≤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Pr="002F1D8A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ANOVA.</w:t>
      </w:r>
    </w:p>
    <w:p w14:paraId="1EBC8CCF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272A815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A70106" w14:textId="3854B069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 w:rsidRPr="002F1D8A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i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vitro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patterns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TGFβ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typical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appearance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PLGA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microsphere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particles</w:t>
      </w:r>
    </w:p>
    <w:p w14:paraId="78DF2362" w14:textId="6841940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evaporation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top-processes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w/w,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(confirmed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lymphoblast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HT-2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B16-F1cells;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D8A"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F1D8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</w:p>
    <w:p w14:paraId="235D6F7F" w14:textId="77777777" w:rsidR="00864342" w:rsidRDefault="00864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28B2F95" w14:textId="006051FE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TGFβ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ATRA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small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large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MLN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Administration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male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rats</w:t>
      </w:r>
    </w:p>
    <w:p w14:paraId="40AD35CE" w14:textId="221FADD5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Sprague-Dawley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TPX7001,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0.286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F1D8A" w:rsidRPr="002F1D8A">
        <w:rPr>
          <w:rFonts w:ascii="Book Antiqua" w:eastAsia="Book Antiqua" w:hAnsi="Book Antiqua" w:cs="Book Antiqua"/>
          <w:color w:val="000000"/>
        </w:rPr>
        <w:t>approximately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-20</w:t>
      </w:r>
      <w:r w:rsidR="0064043D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C.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(limit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/TGFβ/100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negligible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two-step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(TPX7001)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physiochemical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spray-dried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4FF5EF09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28E005E3" w14:textId="748EDA7E" w:rsidR="00864342" w:rsidRDefault="00D31EFF">
      <w:pPr>
        <w:spacing w:line="360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Pharmacokinetics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following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E3471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dministration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TreXTAM</w:t>
      </w:r>
      <w:proofErr w:type="spellEnd"/>
    </w:p>
    <w:p w14:paraId="354E923C" w14:textId="0967B65E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(although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vertAlign w:val="subscript"/>
        </w:rPr>
        <w:t>max</w:t>
      </w:r>
      <w:proofErr w:type="spellEnd"/>
      <w:r w:rsidR="0064043D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224CC730" w14:textId="117E4E44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spray-dried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F1D8A" w:rsidRPr="002F1D8A">
        <w:rPr>
          <w:rFonts w:ascii="Book Antiqua" w:eastAsia="Book Antiqua" w:hAnsi="Book Antiqua" w:cs="Book Antiqua"/>
          <w:color w:val="000000"/>
        </w:rPr>
        <w:t>approximately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reminiscent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0066A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066A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F0066A">
        <w:rPr>
          <w:rFonts w:ascii="Book Antiqua" w:eastAsia="Book Antiqua" w:hAnsi="Book Antiqua" w:cs="Book Antiqua"/>
          <w:color w:val="000000"/>
        </w:rPr>
        <w:t>/mL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0066A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066A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F0066A">
        <w:rPr>
          <w:rFonts w:ascii="Book Antiqua" w:eastAsia="Book Antiqua" w:hAnsi="Book Antiqua" w:cs="Book Antiqua"/>
          <w:color w:val="000000"/>
        </w:rPr>
        <w:t>/mL</w:t>
      </w:r>
      <w:r>
        <w:rPr>
          <w:rFonts w:ascii="Book Antiqua" w:eastAsia="Book Antiqua" w:hAnsi="Book Antiqua" w:cs="Book Antiqua"/>
          <w:color w:val="000000"/>
        </w:rPr>
        <w:t>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Knab</w:t>
      </w:r>
      <w:r w:rsidR="000C097F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0C097F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64043D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proofErr w:type="gramStart"/>
      <w:r w:rsidR="000C097F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824989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F4C0972" w14:textId="26200DD4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encapsulated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TGFβ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reduce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TGFβ</w:t>
      </w:r>
    </w:p>
    <w:p w14:paraId="23136436" w14:textId="28D425F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spray-dried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w/w)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6807">
        <w:rPr>
          <w:rFonts w:ascii="Book Antiqua" w:eastAsia="Book Antiqua" w:hAnsi="Book Antiqua" w:cs="Book Antiqua"/>
          <w:color w:val="000000"/>
        </w:rPr>
        <w:t>&lt;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sex),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973BC9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3BC9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973BC9">
        <w:rPr>
          <w:rFonts w:ascii="Book Antiqua" w:eastAsia="Book Antiqua" w:hAnsi="Book Antiqua" w:cs="Book Antiqua"/>
          <w:color w:val="000000"/>
        </w:rPr>
        <w:t>/mL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973BC9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3BC9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973BC9">
        <w:rPr>
          <w:rFonts w:ascii="Book Antiqua" w:eastAsia="Book Antiqua" w:hAnsi="Book Antiqua" w:cs="Book Antiqua"/>
          <w:color w:val="000000"/>
        </w:rPr>
        <w:t>/mL</w:t>
      </w:r>
      <w:r>
        <w:rPr>
          <w:rFonts w:ascii="Book Antiqua" w:eastAsia="Book Antiqua" w:hAnsi="Book Antiqua" w:cs="Book Antiqua"/>
          <w:color w:val="000000"/>
        </w:rPr>
        <w:t>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39F82098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F072ACD" w14:textId="3D394598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TPX6001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E3471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isease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SCID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mouse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CD4+CD25-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D130E">
        <w:rPr>
          <w:rFonts w:ascii="Book Antiqua" w:eastAsia="Book Antiqua" w:hAnsi="Book Antiqua" w:cs="Book Antiqua"/>
          <w:b/>
          <w:bCs/>
          <w:i/>
          <w:iCs/>
          <w:color w:val="000000"/>
        </w:rPr>
        <w:t>ACT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D130E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D130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D130E">
        <w:rPr>
          <w:rFonts w:ascii="Book Antiqua" w:eastAsia="Book Antiqua" w:hAnsi="Book Antiqua" w:cs="Book Antiqua"/>
          <w:b/>
          <w:bCs/>
          <w:i/>
          <w:iCs/>
          <w:color w:val="000000"/>
        </w:rPr>
        <w:t>IBD</w:t>
      </w:r>
    </w:p>
    <w:p w14:paraId="5101F488" w14:textId="2857F84A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(days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microspheres.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0.12),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52.6,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27.9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52.8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56.5.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</w:t>
      </w:r>
      <w:r w:rsidR="00311CA2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9.9,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311CA2"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±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(blank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8.75,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0.003),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530EDB33" w14:textId="77777777" w:rsidR="00864342" w:rsidRDefault="008643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BFC0C8A" w14:textId="34B4F47A" w:rsidR="00864342" w:rsidRDefault="00D31EF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Multiple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(28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d)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(thrice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weekly)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either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encapsulated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TGFβ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were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safe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well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tolerated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highest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doses</w:t>
      </w:r>
      <w:r w:rsidR="006404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tested</w:t>
      </w:r>
    </w:p>
    <w:p w14:paraId="0F7A023F" w14:textId="14BCDC1E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necropsy,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article-related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</w:p>
    <w:p w14:paraId="56B4E4F5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4C05C13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2993346" w14:textId="0F671129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1A50CD56" w14:textId="38210AAF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Americans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“IBD”.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contributions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38,41]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38,39,41]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‘Biologics’,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macromolecules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28E22BF8" w14:textId="149A687C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pleiotropic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thymocyte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autoimmunity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45-47]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microgram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vertAlign w:val="superscript"/>
        </w:rPr>
        <w:t>[48-51]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 w:rsidRPr="00311C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1CA2">
        <w:rPr>
          <w:rFonts w:ascii="Book Antiqua" w:eastAsia="Book Antiqua" w:hAnsi="Book Antiqua" w:cs="Book Antiqua"/>
          <w:color w:val="000000"/>
          <w:vertAlign w:val="superscript"/>
        </w:rPr>
        <w:t>52-55</w:t>
      </w:r>
      <w:r w:rsidR="00311CA2" w:rsidRPr="00311CA2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scleroderma</w:t>
      </w:r>
      <w:r>
        <w:rPr>
          <w:rFonts w:ascii="Book Antiqua" w:eastAsia="Book Antiqua" w:hAnsi="Book Antiqua" w:cs="Book Antiqua"/>
          <w:color w:val="00000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GVHD</w:t>
      </w:r>
      <w:r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glomerulonephropathies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transitory,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imprecise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immunogenic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48,50,59]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unwanted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07BD86C3" w14:textId="177E1E2E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Because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CD25-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Auci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404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unpublished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</w:p>
    <w:p w14:paraId="0CE7AD20" w14:textId="46361D3A" w:rsidR="00864342" w:rsidRDefault="00D31EFF" w:rsidP="00311CA2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Peyer’s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MLN(7).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deactivation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TGFβ2,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-associated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F1D8A" w:rsidRPr="002F1D8A">
        <w:rPr>
          <w:rFonts w:ascii="Book Antiqua" w:eastAsia="Book Antiqua" w:hAnsi="Book Antiqua" w:cs="Book Antiqua"/>
          <w:color w:val="000000"/>
        </w:rPr>
        <w:t>approximately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ATRA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TGFβ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61-64]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Peyer’s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-associated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usefulness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colitis,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awaits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contribution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</w:p>
    <w:p w14:paraId="2EE966A3" w14:textId="18CBA5D6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reminiscent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humans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non-human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primates,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hormones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intersection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</w:p>
    <w:p w14:paraId="4B135607" w14:textId="67E79332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Reminiscent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deactivation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latency-associated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activation/deactivation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3FD82A14" w14:textId="74578E0A" w:rsidR="00864342" w:rsidRDefault="00D31EFF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route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Shiou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23EE3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64043D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proofErr w:type="gramStart"/>
      <w:r w:rsidR="00823EE3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 w:rsidR="00823E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3EE3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0C097F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64043D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proofErr w:type="gramStart"/>
      <w:r w:rsidR="000C097F" w:rsidRPr="00823EE3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 w:rsidR="000C0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097F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forthcoming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laboratories.</w:t>
      </w:r>
    </w:p>
    <w:p w14:paraId="62D30B71" w14:textId="77777777" w:rsidR="00823EE3" w:rsidRDefault="00823EE3" w:rsidP="00823EE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556AE782" w14:textId="77777777" w:rsidR="00823EE3" w:rsidRPr="00D552AB" w:rsidRDefault="00823EE3" w:rsidP="00823EE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D552A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14050EE" w14:textId="5C0A903B" w:rsidR="00864342" w:rsidRPr="002C6D79" w:rsidRDefault="00E241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</w:p>
    <w:p w14:paraId="1B6D60C0" w14:textId="77777777" w:rsidR="00823EE3" w:rsidRDefault="00823EE3">
      <w:pPr>
        <w:spacing w:line="360" w:lineRule="auto"/>
        <w:jc w:val="both"/>
        <w:rPr>
          <w:rFonts w:ascii="Book Antiqua" w:hAnsi="Book Antiqua" w:cs="Book Antiqua"/>
        </w:rPr>
      </w:pPr>
    </w:p>
    <w:p w14:paraId="4E25789F" w14:textId="2E9F80A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404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E914D0F" w14:textId="6D833618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745F9C9" w14:textId="45FBA61E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11CA2">
        <w:rPr>
          <w:rFonts w:ascii="Book Antiqua" w:eastAsia="Book Antiqua" w:hAnsi="Book Antiqua" w:cs="Book Antiqua"/>
          <w:color w:val="000000"/>
        </w:rPr>
        <w:t>beta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(TGFβ)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(IBD).</w:t>
      </w:r>
    </w:p>
    <w:p w14:paraId="528C7CD8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29E48CD" w14:textId="1B80DD20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D5BD49D" w14:textId="59EF7EC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synergize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06F8537F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FA7D50C" w14:textId="3EE24BB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4A52A1D" w14:textId="19F44B50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modality.</w:t>
      </w:r>
    </w:p>
    <w:p w14:paraId="2F4D8502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BF47BD6" w14:textId="508F39F9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D3F9FF9" w14:textId="08D6E5F2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During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combinatorial</w:t>
      </w:r>
      <w:r w:rsidR="006404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products.</w:t>
      </w:r>
    </w:p>
    <w:p w14:paraId="0CE90E7E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63DDB523" w14:textId="33013A0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B7AF6DA" w14:textId="16916F3A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(TPX6001)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(untreated)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75CDBB1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5064EE9D" w14:textId="0E7BCC8C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B22EAA8" w14:textId="5F9C46EA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590FEE8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68FD5E2" w14:textId="4838BA6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404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70D2382" w14:textId="6957045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Additional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TreXTAM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TPX6001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forthcoming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laboratories.</w:t>
      </w:r>
    </w:p>
    <w:p w14:paraId="1E17F4FD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181E61AF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0962CE5" w14:textId="2F91756D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Conway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TF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Hammer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Furtado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Nicoletti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Mangano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Auci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Particulate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Reduces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Murine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Crohns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Colitis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647-658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25987350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10.1093/</w:t>
      </w:r>
      <w:proofErr w:type="spellStart"/>
      <w:r>
        <w:rPr>
          <w:rFonts w:ascii="Book Antiqua" w:hAnsi="Book Antiqua" w:cs="Book Antiqua"/>
        </w:rPr>
        <w:t>ecco-jcc</w:t>
      </w:r>
      <w:proofErr w:type="spellEnd"/>
      <w:r>
        <w:rPr>
          <w:rFonts w:ascii="Book Antiqua" w:hAnsi="Book Antiqua" w:cs="Book Antiqua"/>
        </w:rPr>
        <w:t>/jjv089</w:t>
      </w:r>
      <w:r w:rsidR="00311CA2">
        <w:rPr>
          <w:rFonts w:ascii="Book Antiqua" w:hAnsi="Book Antiqua" w:cs="Book Antiqua"/>
        </w:rPr>
        <w:t>]</w:t>
      </w:r>
    </w:p>
    <w:p w14:paraId="7C45417A" w14:textId="5082833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Auci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DL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Synergy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Role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Pancreatol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Liver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Disord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28603774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10.15226/2374-815X/3/4/00166</w:t>
      </w:r>
      <w:r w:rsidR="00311CA2">
        <w:rPr>
          <w:rFonts w:ascii="Book Antiqua" w:hAnsi="Book Antiqua" w:cs="Book Antiqua"/>
        </w:rPr>
        <w:t>]</w:t>
      </w:r>
    </w:p>
    <w:p w14:paraId="07EDE1EE" w14:textId="26744F51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Yamanaka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YJ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KW.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Engineering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strategies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enhance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nanoparticle-mediated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delivery.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Biomater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Polym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1549-1570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19017470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10.1163/156856208786440479</w:t>
      </w:r>
      <w:r w:rsidR="00311CA2">
        <w:rPr>
          <w:rFonts w:ascii="Book Antiqua" w:hAnsi="Book Antiqua" w:cs="Book Antiqua"/>
        </w:rPr>
        <w:t>]</w:t>
      </w:r>
    </w:p>
    <w:p w14:paraId="4C011DA2" w14:textId="6F454E4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Aouadi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Tesz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GJ,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Nicoloro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Chouinard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Ostroff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Czech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MP.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Orally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siRNA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targeting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macrophage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Map4k4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suppresses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Nature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458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1180-1184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19407801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10.1038/nature07774</w:t>
      </w:r>
      <w:r w:rsidR="00311CA2">
        <w:rPr>
          <w:rFonts w:ascii="Book Antiqua" w:hAnsi="Book Antiqua" w:cs="Book Antiqua"/>
        </w:rPr>
        <w:t>]</w:t>
      </w:r>
    </w:p>
    <w:p w14:paraId="61DAB634" w14:textId="3336842D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Pertuit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Moulari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Betz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Nadaradjane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Neumann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Ismaïli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Refouvelet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Pellequer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Lamprecht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5-amino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salicylic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bound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nanoparticles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123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211-218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17889397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10.1016/j.jconrel.2007.08.008</w:t>
      </w:r>
      <w:r w:rsidR="00311CA2">
        <w:rPr>
          <w:rFonts w:ascii="Book Antiqua" w:hAnsi="Book Antiqua" w:cs="Book Antiqua"/>
        </w:rPr>
        <w:t>]</w:t>
      </w:r>
    </w:p>
    <w:p w14:paraId="1E8CC761" w14:textId="6E3F77F2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Mathiowitz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Jacob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Carino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GP,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Chickering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Chaturvedi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Santos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Vijayaraghavan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Montgomery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Bassett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Morrell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Biologically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erodable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potential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drug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Nature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386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410-414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9121559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10.1038/386410a0</w:t>
      </w:r>
      <w:r w:rsidR="00311CA2">
        <w:rPr>
          <w:rFonts w:ascii="Book Antiqua" w:hAnsi="Book Antiqua" w:cs="Book Antiqua"/>
        </w:rPr>
        <w:t>]</w:t>
      </w:r>
    </w:p>
    <w:p w14:paraId="19C98997" w14:textId="7117A361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Chung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AY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Q,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Blair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Jesus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Dennis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KL,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LeVea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Conway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TF,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Virtuoso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LP,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Battaglia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Furtado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Mantis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NJ,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Khazaie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interleukin-10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alleviates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polyposis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neutralization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pathogenic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T-regulatory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5377-5385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25228656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10.1158/0008-5472.CAN-14-0918</w:t>
      </w:r>
      <w:r w:rsidR="00311CA2">
        <w:rPr>
          <w:rFonts w:ascii="Book Antiqua" w:hAnsi="Book Antiqua" w:cs="Book Antiqua"/>
        </w:rPr>
        <w:t>]</w:t>
      </w:r>
    </w:p>
    <w:p w14:paraId="63B025EB" w14:textId="0A81E96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Benoit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MA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Baras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Gillard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characterization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protein-loaded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poly(</w:t>
      </w:r>
      <w:proofErr w:type="gramEnd"/>
      <w:r>
        <w:rPr>
          <w:rFonts w:ascii="Book Antiqua" w:hAnsi="Book Antiqua" w:cs="Book Antiqua"/>
        </w:rPr>
        <w:t>epsilon-</w:t>
      </w:r>
      <w:proofErr w:type="spellStart"/>
      <w:r>
        <w:rPr>
          <w:rFonts w:ascii="Book Antiqua" w:hAnsi="Book Antiqua" w:cs="Book Antiqua"/>
        </w:rPr>
        <w:t>caprolactone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microparticles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vaccine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delivery.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Pharm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184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73-84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10425353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10.1016/s0378-5173(99)00109-x</w:t>
      </w:r>
      <w:r>
        <w:rPr>
          <w:rFonts w:ascii="Book Antiqua" w:hAnsi="Book Antiqua" w:cs="Book Antiqua"/>
        </w:rPr>
        <w:t>]</w:t>
      </w:r>
    </w:p>
    <w:p w14:paraId="77AB8DD2" w14:textId="08EEC2A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Chu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LY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Xie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Yamaguchi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Study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membrane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emulsification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processes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monodisperse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core-shell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microcapsules.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Colloid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Interface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265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187-196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12927182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10.1016/s0021-9797(03)00350-3</w:t>
      </w:r>
      <w:r>
        <w:rPr>
          <w:rFonts w:ascii="Book Antiqua" w:hAnsi="Book Antiqua" w:cs="Book Antiqua"/>
        </w:rPr>
        <w:t>]</w:t>
      </w:r>
      <w:r w:rsidR="0064043D">
        <w:rPr>
          <w:rFonts w:ascii="Book Antiqua" w:hAnsi="Book Antiqua" w:cs="Book Antiqua"/>
        </w:rPr>
        <w:t xml:space="preserve"> </w:t>
      </w:r>
    </w:p>
    <w:p w14:paraId="0B6CAF3F" w14:textId="72EF231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10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Lee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Quantitative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polyvinyl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alcohol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surface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poly(</w:t>
      </w:r>
      <w:proofErr w:type="gramEnd"/>
      <w:r>
        <w:rPr>
          <w:rFonts w:ascii="Book Antiqua" w:hAnsi="Book Antiqua" w:cs="Book Antiqua"/>
        </w:rPr>
        <w:t>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L-</w:t>
      </w:r>
      <w:proofErr w:type="spellStart"/>
      <w:r>
        <w:rPr>
          <w:rFonts w:ascii="Book Antiqua" w:hAnsi="Book Antiqua" w:cs="Book Antiqua"/>
        </w:rPr>
        <w:t>lactide</w:t>
      </w:r>
      <w:proofErr w:type="spellEnd"/>
      <w:r>
        <w:rPr>
          <w:rFonts w:ascii="Book Antiqua" w:hAnsi="Book Antiqua" w:cs="Book Antiqua"/>
        </w:rPr>
        <w:t>-co-</w:t>
      </w:r>
      <w:proofErr w:type="spellStart"/>
      <w:r>
        <w:rPr>
          <w:rFonts w:ascii="Book Antiqua" w:hAnsi="Book Antiqua" w:cs="Book Antiqua"/>
        </w:rPr>
        <w:t>glycolide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microparticles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solvent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evaporation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method: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particle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size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PVA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concentration.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59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123-132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10332048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10.1016/s0168-3659(98)00185-0</w:t>
      </w:r>
      <w:r>
        <w:rPr>
          <w:rFonts w:ascii="Book Antiqua" w:hAnsi="Book Antiqua" w:cs="Book Antiqua"/>
        </w:rPr>
        <w:t>]</w:t>
      </w:r>
    </w:p>
    <w:p w14:paraId="638BC466" w14:textId="66CC0091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11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Deng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X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vitro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degradation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profiles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poly-dl-</w:t>
      </w:r>
      <w:proofErr w:type="spellStart"/>
      <w:r>
        <w:rPr>
          <w:rFonts w:ascii="Book Antiqua" w:hAnsi="Book Antiqua" w:cs="Book Antiqua"/>
        </w:rPr>
        <w:t>lactide</w:t>
      </w:r>
      <w:proofErr w:type="spellEnd"/>
      <w:r>
        <w:rPr>
          <w:rFonts w:ascii="Book Antiqua" w:hAnsi="Book Antiqua" w:cs="Book Antiqua"/>
        </w:rPr>
        <w:t>-</w:t>
      </w:r>
      <w:proofErr w:type="gramStart"/>
      <w:r>
        <w:rPr>
          <w:rFonts w:ascii="Book Antiqua" w:hAnsi="Book Antiqua" w:cs="Book Antiqua"/>
        </w:rPr>
        <w:t>poly(</w:t>
      </w:r>
      <w:proofErr w:type="gramEnd"/>
      <w:r>
        <w:rPr>
          <w:rFonts w:ascii="Book Antiqua" w:hAnsi="Book Antiqua" w:cs="Book Antiqua"/>
        </w:rPr>
        <w:t>ethylene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glycol)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containing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human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albumin.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2001;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165-173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11274748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10.1016/s0168-3659(01)00210-3</w:t>
      </w:r>
      <w:r>
        <w:rPr>
          <w:rFonts w:ascii="Book Antiqua" w:hAnsi="Book Antiqua" w:cs="Book Antiqua"/>
        </w:rPr>
        <w:t>]</w:t>
      </w:r>
    </w:p>
    <w:p w14:paraId="03FA65F5" w14:textId="4DB9D82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Ma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GH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Omi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Sundberg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Stubbs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Microencapsulation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oil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poly(</w:t>
      </w:r>
      <w:proofErr w:type="gramEnd"/>
      <w:r>
        <w:rPr>
          <w:rFonts w:ascii="Book Antiqua" w:hAnsi="Book Antiqua" w:cs="Book Antiqua"/>
        </w:rPr>
        <w:t>styrene-N,N-</w:t>
      </w:r>
      <w:proofErr w:type="spellStart"/>
      <w:r>
        <w:rPr>
          <w:rFonts w:ascii="Book Antiqua" w:hAnsi="Book Antiqua" w:cs="Book Antiqua"/>
        </w:rPr>
        <w:t>dimethylaminoethyl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methacrylate)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emulsification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technique: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conversion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composition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oil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phase.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Colloid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Interface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266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282-294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14527451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10.1016/s0021-9797(03)00692-1</w:t>
      </w:r>
      <w:r>
        <w:rPr>
          <w:rFonts w:ascii="Book Antiqua" w:hAnsi="Book Antiqua" w:cs="Book Antiqua"/>
        </w:rPr>
        <w:t>]</w:t>
      </w:r>
    </w:p>
    <w:p w14:paraId="382626DF" w14:textId="6C903D2E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Supsakulchai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Nagai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Omi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uniform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titanium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dioxide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(TiO2)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polystyrene-based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composite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particles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using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glass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membrane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emulsification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process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subsequent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suspension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polymerization.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Microencapsul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20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1-18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12519698]</w:t>
      </w:r>
    </w:p>
    <w:p w14:paraId="2AADFBB3" w14:textId="2D67503B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Wei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Pettway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McCauley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PX.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profiles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bioactivity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parathyroid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hormone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poly(</w:t>
      </w:r>
      <w:proofErr w:type="gramEnd"/>
      <w:r>
        <w:rPr>
          <w:rFonts w:ascii="Book Antiqua" w:hAnsi="Book Antiqua" w:cs="Book Antiqua"/>
        </w:rPr>
        <w:t>lactic-co-glycolic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Biomaterials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345-352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14585722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10.1016/s0142-9612(03)00528-3</w:t>
      </w:r>
      <w:r>
        <w:rPr>
          <w:rFonts w:ascii="Book Antiqua" w:hAnsi="Book Antiqua" w:cs="Book Antiqua"/>
        </w:rPr>
        <w:t>]</w:t>
      </w:r>
    </w:p>
    <w:p w14:paraId="6F9DCED4" w14:textId="1C2523E7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15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Yang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YY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NP.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Morphology,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drug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distribution,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vitro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profiles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biodegradable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polymeric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containing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fabricated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double-emulsion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solvent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extraction/evaporation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method.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Biomaterials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2001;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22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231-241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11197498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10.1016/s0142-9612(00)00178-2</w:t>
      </w:r>
      <w:r>
        <w:rPr>
          <w:rFonts w:ascii="Book Antiqua" w:hAnsi="Book Antiqua" w:cs="Book Antiqua"/>
        </w:rPr>
        <w:t>]</w:t>
      </w:r>
    </w:p>
    <w:p w14:paraId="14147BD3" w14:textId="2467F155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Freitas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Merkle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HP,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Gander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Ultrasonic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atomisation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reduced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pressure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atmosphere--envisaging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aseptic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spray-drying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microencapsulation.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185-195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14980767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10.1016/j.jconrel.2003.11.005</w:t>
      </w:r>
      <w:r w:rsidR="00311CA2">
        <w:rPr>
          <w:rFonts w:ascii="Book Antiqua" w:hAnsi="Book Antiqua" w:cs="Book Antiqua"/>
        </w:rPr>
        <w:t>]</w:t>
      </w:r>
    </w:p>
    <w:p w14:paraId="70DF1B33" w14:textId="676D98D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He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Davis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Illum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Chitosan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drying.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Pharm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187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53-65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10502613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10.1016/s0378-5173(99)00125-8</w:t>
      </w:r>
      <w:r>
        <w:rPr>
          <w:rFonts w:ascii="Book Antiqua" w:hAnsi="Book Antiqua" w:cs="Book Antiqua"/>
        </w:rPr>
        <w:t>]</w:t>
      </w:r>
    </w:p>
    <w:p w14:paraId="3A2373A8" w14:textId="7F1215A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Mu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Fabrication,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characterization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vitro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paclitaxel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(Taxol)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loaded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(lactic-co-glycolic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drying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technique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lipid/cholesterol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emulsifiers.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2001;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239-254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11578739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10.1016/s0168-3659(01)00440-0</w:t>
      </w:r>
      <w:r>
        <w:rPr>
          <w:rFonts w:ascii="Book Antiqua" w:hAnsi="Book Antiqua" w:cs="Book Antiqua"/>
        </w:rPr>
        <w:t>]</w:t>
      </w:r>
    </w:p>
    <w:p w14:paraId="7D18BEE2" w14:textId="31B8F6C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19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Quaglia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Rosa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Granata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Ungaro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Fattal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Immacolata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Rotonda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Feeding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liquid,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non-ionic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surfactant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cyclodextrin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affect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properties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insulin-loaded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poly(</w:t>
      </w:r>
      <w:proofErr w:type="spellStart"/>
      <w:proofErr w:type="gramEnd"/>
      <w:r>
        <w:rPr>
          <w:rFonts w:ascii="Book Antiqua" w:hAnsi="Book Antiqua" w:cs="Book Antiqua"/>
        </w:rPr>
        <w:t>lactide</w:t>
      </w:r>
      <w:proofErr w:type="spellEnd"/>
      <w:r>
        <w:rPr>
          <w:rFonts w:ascii="Book Antiqua" w:hAnsi="Book Antiqua" w:cs="Book Antiqua"/>
        </w:rPr>
        <w:t>-co-</w:t>
      </w:r>
      <w:proofErr w:type="spellStart"/>
      <w:r>
        <w:rPr>
          <w:rFonts w:ascii="Book Antiqua" w:hAnsi="Book Antiqua" w:cs="Book Antiqua"/>
        </w:rPr>
        <w:t>glycolide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spray-drying.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267-278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12526823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10.1016/s0168-3659(02)00414-5</w:t>
      </w:r>
      <w:r>
        <w:rPr>
          <w:rFonts w:ascii="Book Antiqua" w:hAnsi="Book Antiqua" w:cs="Book Antiqua"/>
        </w:rPr>
        <w:t>]</w:t>
      </w:r>
    </w:p>
    <w:p w14:paraId="395FCF8D" w14:textId="5072518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Wang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FJ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Sustained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etanidazole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dried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non-halogenated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solvents.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Control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2002;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263-280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12044566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10.1016/s0168-3659(02)00066-4</w:t>
      </w:r>
      <w:r>
        <w:rPr>
          <w:rFonts w:ascii="Book Antiqua" w:hAnsi="Book Antiqua" w:cs="Book Antiqua"/>
        </w:rPr>
        <w:t>]</w:t>
      </w:r>
    </w:p>
    <w:p w14:paraId="2BAA19FC" w14:textId="0AB84024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Sharma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Harper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Hammer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Nair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Characterization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cytokine-encapsulated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controlled-release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adjuvants.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Biother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Radiopharm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764-769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15665625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10.1089/cbr.2004.19.764</w:t>
      </w:r>
      <w:r w:rsidR="00311CA2">
        <w:rPr>
          <w:rFonts w:ascii="Book Antiqua" w:hAnsi="Book Antiqua" w:cs="Book Antiqua"/>
        </w:rPr>
        <w:t>]</w:t>
      </w:r>
    </w:p>
    <w:p w14:paraId="37B39025" w14:textId="4C0D908D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22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Egilmez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Iwanuma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Jacob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Santos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Bankert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immunotherapy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controlled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biodegradable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human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xenograft/SCID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mouse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Immunother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21-24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9520288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10.1007/s002620050455</w:t>
      </w:r>
      <w:r>
        <w:rPr>
          <w:rFonts w:ascii="Book Antiqua" w:hAnsi="Book Antiqua" w:cs="Book Antiqua"/>
        </w:rPr>
        <w:t>]</w:t>
      </w:r>
    </w:p>
    <w:p w14:paraId="7EADACBC" w14:textId="75AE41F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23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Egilmez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Hess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Jacob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Bankert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delivered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biodegradable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promote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suppression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human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human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peripheral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lymphocytes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SCID-Winn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Immunother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2000;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23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190-195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10746545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10.1097/00002371-200003000-00003</w:t>
      </w:r>
      <w:r>
        <w:rPr>
          <w:rFonts w:ascii="Book Antiqua" w:hAnsi="Book Antiqua" w:cs="Book Antiqua"/>
        </w:rPr>
        <w:t>]</w:t>
      </w:r>
    </w:p>
    <w:p w14:paraId="67C8AB92" w14:textId="5136A17A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24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Egilmez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Sabel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Jacob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Bankert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situ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vaccination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interleukin-12-encapsulated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biodegradable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induction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regression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potent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antitumor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immunity.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2000;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60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3832-3837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10919657]</w:t>
      </w:r>
    </w:p>
    <w:p w14:paraId="186AE2DF" w14:textId="606674C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Hill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Conway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Jr,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Sabel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Bankert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immunotherapy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interleukin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granulocyte-macrophage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colony-stimulating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microspheres: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coinduction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innate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adaptive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antitumor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disseminated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2002;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62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7254-7263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12499267]</w:t>
      </w:r>
    </w:p>
    <w:p w14:paraId="578E4EE4" w14:textId="16BC52DD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Nair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RE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Sharma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IL-12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+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GM-CSF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microsphere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induces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eradication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spontaneous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her-2/</w:t>
      </w:r>
      <w:proofErr w:type="spellStart"/>
      <w:r>
        <w:rPr>
          <w:rFonts w:ascii="Book Antiqua" w:hAnsi="Book Antiqua" w:cs="Book Antiqua"/>
        </w:rPr>
        <w:t>neu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transgenic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but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fails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achieve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long-term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due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inability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maintain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T-cell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activity.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Immunother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10-20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16365596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10.1097/01.cji.0000175489.19314.d2</w:t>
      </w:r>
      <w:r>
        <w:rPr>
          <w:rFonts w:ascii="Book Antiqua" w:hAnsi="Book Antiqua" w:cs="Book Antiqua"/>
        </w:rPr>
        <w:t>]</w:t>
      </w:r>
    </w:p>
    <w:p w14:paraId="09755E6B" w14:textId="10F84AF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27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Florence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AT</w:t>
      </w:r>
      <w:r>
        <w:rPr>
          <w:rFonts w:ascii="Book Antiqua" w:hAnsi="Book Antiqua" w:cs="Book Antiqua"/>
        </w:rPr>
        <w:t>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absorption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micro-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nanoparticulates</w:t>
      </w:r>
      <w:proofErr w:type="spellEnd"/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neither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exceptional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unusual.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Pharm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259-266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9098866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10.1023/a</w:t>
      </w:r>
      <w:proofErr w:type="gramStart"/>
      <w:r w:rsidR="00FE3471" w:rsidRPr="00FE3471">
        <w:rPr>
          <w:rFonts w:ascii="Book Antiqua" w:hAnsi="Book Antiqua" w:cs="Book Antiqua"/>
        </w:rPr>
        <w:t>:1012029517394</w:t>
      </w:r>
      <w:proofErr w:type="gramEnd"/>
      <w:r>
        <w:rPr>
          <w:rFonts w:ascii="Book Antiqua" w:hAnsi="Book Antiqua" w:cs="Book Antiqua"/>
        </w:rPr>
        <w:t>]</w:t>
      </w:r>
    </w:p>
    <w:p w14:paraId="76B3DD53" w14:textId="7932A9B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28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Ermak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TH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Dougherty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EP,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Bhagat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HR,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Kabok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Pappo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Uptake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transport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copolymer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biodegradable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rabbit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Peyer's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patch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Cell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Tissue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1995;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279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433-436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7895280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10.1007/BF00318501</w:t>
      </w:r>
      <w:r>
        <w:rPr>
          <w:rFonts w:ascii="Book Antiqua" w:hAnsi="Book Antiqua" w:cs="Book Antiqua"/>
        </w:rPr>
        <w:t>]</w:t>
      </w:r>
    </w:p>
    <w:p w14:paraId="6D3EAAAB" w14:textId="0EBD5802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Jani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Halbert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GW,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Langridge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Florence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uptake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translocation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latex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nanospheres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administration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Pharm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Pharmacol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809-812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2576440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10.1111/j.2042-7158.1989.tb06377.x</w:t>
      </w:r>
      <w:r>
        <w:rPr>
          <w:rFonts w:ascii="Book Antiqua" w:hAnsi="Book Antiqua" w:cs="Book Antiqua"/>
        </w:rPr>
        <w:t>]</w:t>
      </w:r>
    </w:p>
    <w:p w14:paraId="18264328" w14:textId="6A47EE76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30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Egilmez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Mathiowitz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Bankert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Tumor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vaccination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cytokine-encapsulated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Methods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687-696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12407772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10.1385/1-59259-324-0:687</w:t>
      </w:r>
      <w:r>
        <w:rPr>
          <w:rFonts w:ascii="Book Antiqua" w:hAnsi="Book Antiqua" w:cs="Book Antiqua"/>
        </w:rPr>
        <w:t>]</w:t>
      </w:r>
    </w:p>
    <w:p w14:paraId="0EEB11B4" w14:textId="033BB0C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31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Jeong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YI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Ryu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Choi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Ahn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Preparation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poly(DL-</w:t>
      </w:r>
      <w:proofErr w:type="spellStart"/>
      <w:r>
        <w:rPr>
          <w:rFonts w:ascii="Book Antiqua" w:hAnsi="Book Antiqua" w:cs="Book Antiqua"/>
        </w:rPr>
        <w:t>lactide</w:t>
      </w:r>
      <w:proofErr w:type="spellEnd"/>
      <w:r>
        <w:rPr>
          <w:rFonts w:ascii="Book Antiqua" w:hAnsi="Book Antiqua" w:cs="Book Antiqua"/>
        </w:rPr>
        <w:t>-co-</w:t>
      </w:r>
      <w:proofErr w:type="spellStart"/>
      <w:r>
        <w:rPr>
          <w:rFonts w:ascii="Book Antiqua" w:hAnsi="Book Antiqua" w:cs="Book Antiqua"/>
        </w:rPr>
        <w:t>glycolide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microspheres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Pharm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79-91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12787638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10.1016/s0378-5173(03)00207-2</w:t>
      </w:r>
      <w:r>
        <w:rPr>
          <w:rFonts w:ascii="Book Antiqua" w:hAnsi="Book Antiqua" w:cs="Book Antiqua"/>
        </w:rPr>
        <w:t>]</w:t>
      </w:r>
    </w:p>
    <w:p w14:paraId="6B12D465" w14:textId="14F755F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32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Coombes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JL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Maloy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KJ.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Control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intestinal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dendritic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Semin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116-126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17320411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10.1016/j.smim.2007.01.001</w:t>
      </w:r>
      <w:r w:rsidR="00311CA2">
        <w:rPr>
          <w:rFonts w:ascii="Book Antiqua" w:hAnsi="Book Antiqua" w:cs="Book Antiqua"/>
        </w:rPr>
        <w:t>]</w:t>
      </w:r>
    </w:p>
    <w:p w14:paraId="4C6B14C3" w14:textId="3455ABCE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33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Benson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MJ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Pino</w:t>
      </w:r>
      <w:proofErr w:type="spellEnd"/>
      <w:r>
        <w:rPr>
          <w:rFonts w:ascii="Book Antiqua" w:hAnsi="Book Antiqua" w:cs="Book Antiqua"/>
        </w:rPr>
        <w:t>-Lagos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Rosemblatt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Noelle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RJ.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mediates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enhanced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differentiation,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high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co-stimulation.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Exp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204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1765-1774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17620363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10.1084/jem.20070719</w:t>
      </w:r>
      <w:r w:rsidR="00311CA2">
        <w:rPr>
          <w:rFonts w:ascii="Book Antiqua" w:hAnsi="Book Antiqua" w:cs="Book Antiqua"/>
        </w:rPr>
        <w:t>]</w:t>
      </w:r>
    </w:p>
    <w:p w14:paraId="4308503C" w14:textId="7AE93CE5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Sun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Blank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RB,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Bouladoux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Oukka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JR,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Belkaid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intestine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lamina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propria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dendritic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promote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novo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Foxp3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Exp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204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1775-1785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17620362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10.1084/jem.20070602</w:t>
      </w:r>
      <w:r w:rsidR="00311CA2">
        <w:rPr>
          <w:rFonts w:ascii="Book Antiqua" w:hAnsi="Book Antiqua" w:cs="Book Antiqua"/>
        </w:rPr>
        <w:t>]</w:t>
      </w:r>
    </w:p>
    <w:p w14:paraId="30FAEE02" w14:textId="42FFAB0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35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Mucida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Turovskaya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Scott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Kronenberg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Cheroutre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Reciprocal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TH17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differentiation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mediated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Science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317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256-260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17569825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10.1126/science.1145697</w:t>
      </w:r>
      <w:r w:rsidR="00311CA2">
        <w:rPr>
          <w:rFonts w:ascii="Book Antiqua" w:hAnsi="Book Antiqua" w:cs="Book Antiqua"/>
        </w:rPr>
        <w:t>]</w:t>
      </w:r>
    </w:p>
    <w:p w14:paraId="25897EE5" w14:textId="73308AA6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36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Auci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DL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Egilmez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Dryden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GW.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Anti-Fibrotic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Potential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Pancreatol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Liver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Disord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30740522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10.15226/2374-815X/6/3/001126]</w:t>
      </w:r>
    </w:p>
    <w:p w14:paraId="26D5EB90" w14:textId="61EB088E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37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Knabbe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Klein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Zugmaier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Voigt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KD.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Hormonal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beta-2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expression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human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prostate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Steroid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Biochem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137-142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8274428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10.1016/0960-0760(93)90067-7</w:t>
      </w:r>
      <w:r w:rsidR="00311CA2">
        <w:rPr>
          <w:rFonts w:ascii="Book Antiqua" w:hAnsi="Book Antiqua" w:cs="Book Antiqua"/>
        </w:rPr>
        <w:t>]</w:t>
      </w:r>
    </w:p>
    <w:p w14:paraId="77BABB04" w14:textId="070711B2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Abraham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Engl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361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2066-2078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19923578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10.1056/NEJMra0804647</w:t>
      </w:r>
      <w:r w:rsidR="00311CA2">
        <w:rPr>
          <w:rFonts w:ascii="Book Antiqua" w:hAnsi="Book Antiqua" w:cs="Book Antiqua"/>
        </w:rPr>
        <w:t>]</w:t>
      </w:r>
    </w:p>
    <w:p w14:paraId="51A58223" w14:textId="4456CFBB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39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Podolsky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DK</w:t>
      </w:r>
      <w:r>
        <w:rPr>
          <w:rFonts w:ascii="Book Antiqua" w:hAnsi="Book Antiqua" w:cs="Book Antiqua"/>
        </w:rPr>
        <w:t>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disease</w:t>
      </w:r>
      <w:proofErr w:type="gramEnd"/>
      <w:r>
        <w:rPr>
          <w:rFonts w:ascii="Book Antiqua" w:hAnsi="Book Antiqua" w:cs="Book Antiqua"/>
        </w:rPr>
        <w:t>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Engl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2002;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417-429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12167685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10.1056/NEJMra020831</w:t>
      </w:r>
      <w:r w:rsidR="00311CA2">
        <w:rPr>
          <w:rFonts w:ascii="Book Antiqua" w:hAnsi="Book Antiqua" w:cs="Book Antiqua"/>
        </w:rPr>
        <w:t>]</w:t>
      </w:r>
    </w:p>
    <w:p w14:paraId="557E51F4" w14:textId="399C8E7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Kraus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Arber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colorectal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Curr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Opin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Pharmacol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405-410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19589728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10.1016/j.coph.2009.06.006</w:t>
      </w:r>
      <w:r w:rsidR="00311CA2">
        <w:rPr>
          <w:rFonts w:ascii="Book Antiqua" w:hAnsi="Book Antiqua" w:cs="Book Antiqua"/>
        </w:rPr>
        <w:t>]</w:t>
      </w:r>
    </w:p>
    <w:p w14:paraId="6A1AE44A" w14:textId="2DBED4B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Cho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JH</w:t>
      </w:r>
      <w:r>
        <w:rPr>
          <w:rFonts w:ascii="Book Antiqua" w:hAnsi="Book Antiqua" w:cs="Book Antiqua"/>
        </w:rPr>
        <w:t>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genetics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immunopathogenesis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Nat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Rev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458-466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18500230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10.1038/nri2340</w:t>
      </w:r>
      <w:r w:rsidR="00311CA2">
        <w:rPr>
          <w:rFonts w:ascii="Book Antiqua" w:hAnsi="Book Antiqua" w:cs="Book Antiqua"/>
        </w:rPr>
        <w:t>]</w:t>
      </w:r>
    </w:p>
    <w:p w14:paraId="24B4E53E" w14:textId="518E9C14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42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Rutgeerts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Vermeire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Van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Assche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Biological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therapies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Gastroenterology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136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1182-1197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19249397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10.1053/j.gastro.2009.02.001</w:t>
      </w:r>
      <w:r w:rsidR="00311CA2">
        <w:rPr>
          <w:rFonts w:ascii="Book Antiqua" w:hAnsi="Book Antiqua" w:cs="Book Antiqua"/>
        </w:rPr>
        <w:t>]</w:t>
      </w:r>
    </w:p>
    <w:p w14:paraId="4ACB46C0" w14:textId="187BA9B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43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Cannom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RR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Kaiser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Ault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GT,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Beart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RW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Jr,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Etzioni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bowel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United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2005: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infliximab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affected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surgical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rates?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Am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976-980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19886148]</w:t>
      </w:r>
    </w:p>
    <w:p w14:paraId="73661BAC" w14:textId="15D307D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44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Rubtsov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YP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Rudensky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AY.</w:t>
      </w:r>
      <w:r w:rsidR="0064043D">
        <w:rPr>
          <w:rFonts w:ascii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hAnsi="Book Antiqua" w:cs="Book Antiqua"/>
        </w:rPr>
        <w:t>TGFbeta</w:t>
      </w:r>
      <w:proofErr w:type="spell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signalling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control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T-cell-mediated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self-reactivity.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Nat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Rev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443-453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17525753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10.1038/nri2095</w:t>
      </w:r>
      <w:r w:rsidR="00311CA2">
        <w:rPr>
          <w:rFonts w:ascii="Book Antiqua" w:hAnsi="Book Antiqua" w:cs="Book Antiqua"/>
        </w:rPr>
        <w:t>]</w:t>
      </w:r>
    </w:p>
    <w:p w14:paraId="2F409337" w14:textId="076B8E8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Li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MO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Sanjabi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Flavell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controls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development,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homeostasis,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tolerance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cell-dependent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-independent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mechanisms.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455-471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16973386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10.1016/j.immuni.2006.07.011</w:t>
      </w:r>
      <w:r w:rsidR="00311CA2">
        <w:rPr>
          <w:rFonts w:ascii="Book Antiqua" w:hAnsi="Book Antiqua" w:cs="Book Antiqua"/>
        </w:rPr>
        <w:t>]</w:t>
      </w:r>
    </w:p>
    <w:p w14:paraId="5B5C7707" w14:textId="6A267289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Marie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Liggitt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Rudensky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AY.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Cellular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mechanisms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early-onset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cell-specific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targeting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receptor.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441-454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16973387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10.1016/j.immuni.2006.07.012</w:t>
      </w:r>
      <w:r w:rsidR="00311CA2">
        <w:rPr>
          <w:rFonts w:ascii="Book Antiqua" w:hAnsi="Book Antiqua" w:cs="Book Antiqua"/>
        </w:rPr>
        <w:t>]</w:t>
      </w:r>
    </w:p>
    <w:p w14:paraId="054F1D6A" w14:textId="14E9DDC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He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MX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YW.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Suppressing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TGF-β: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just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through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T(</w:t>
      </w:r>
      <w:proofErr w:type="spellStart"/>
      <w:proofErr w:type="gramEnd"/>
      <w:r>
        <w:rPr>
          <w:rFonts w:ascii="Book Antiqua" w:hAnsi="Book Antiqua" w:cs="Book Antiqua"/>
        </w:rPr>
        <w:t>reg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Cell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2012;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371-372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22885526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10.1038/cmi.2012.24</w:t>
      </w:r>
      <w:r w:rsidR="00311CA2">
        <w:rPr>
          <w:rFonts w:ascii="Book Antiqua" w:hAnsi="Book Antiqua" w:cs="Book Antiqua"/>
        </w:rPr>
        <w:t>]</w:t>
      </w:r>
    </w:p>
    <w:p w14:paraId="47282521" w14:textId="00FB98D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48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Chernajovsky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Adams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Triantaphyllopoulos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Ledda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MF,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Podhajcer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Pathogenic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lymphoid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engineered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express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ameliorate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collagen-induced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arthritis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Gene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Ther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553-559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9231071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10.1038/sj.gt.3300436</w:t>
      </w:r>
      <w:r w:rsidR="00311CA2">
        <w:rPr>
          <w:rFonts w:ascii="Book Antiqua" w:hAnsi="Book Antiqua" w:cs="Book Antiqua"/>
        </w:rPr>
        <w:t>]</w:t>
      </w:r>
    </w:p>
    <w:p w14:paraId="6A25309D" w14:textId="6EFF402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49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Kuruvilla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AP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Shah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Hochwald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Liggitt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HD,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Palladino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Thorbecke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GJ.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Protective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experimental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mice.</w:t>
      </w:r>
      <w:proofErr w:type="gramEnd"/>
      <w:r w:rsidR="0064043D">
        <w:rPr>
          <w:rFonts w:ascii="Book Antiqua" w:hAnsi="Book Antiqua" w:cs="Book Antiqua"/>
        </w:rPr>
        <w:t xml:space="preserve"> </w:t>
      </w:r>
      <w:r w:rsidR="0035614E">
        <w:rPr>
          <w:rFonts w:ascii="Book Antiqua" w:hAnsi="Book Antiqua" w:cs="Book Antiqua"/>
          <w:i/>
        </w:rPr>
        <w:t>Proc</w:t>
      </w:r>
      <w:r w:rsidR="0064043D">
        <w:rPr>
          <w:rFonts w:ascii="Book Antiqua" w:hAnsi="Book Antiqua" w:cs="Book Antiqua"/>
          <w:i/>
        </w:rPr>
        <w:t xml:space="preserve"> </w:t>
      </w:r>
      <w:r w:rsidR="0035614E">
        <w:rPr>
          <w:rFonts w:ascii="Book Antiqua" w:hAnsi="Book Antiqua" w:cs="Book Antiqua"/>
          <w:i/>
        </w:rPr>
        <w:t>Natl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 w:rsidR="0035614E">
        <w:rPr>
          <w:rFonts w:ascii="Book Antiqua" w:hAnsi="Book Antiqua" w:cs="Book Antiqua"/>
          <w:i/>
        </w:rPr>
        <w:t>Acad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 w:rsidR="0035614E"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 w:rsidR="0035614E">
        <w:rPr>
          <w:rFonts w:ascii="Book Antiqua" w:hAnsi="Book Antiqua" w:cs="Book Antiqua"/>
          <w:i/>
        </w:rPr>
        <w:t>US</w:t>
      </w:r>
      <w:r>
        <w:rPr>
          <w:rFonts w:ascii="Book Antiqua" w:hAnsi="Book Antiqua" w:cs="Book Antiqua"/>
          <w:i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1991;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2918-2921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2011600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10.1073/pnas.88.7.2918</w:t>
      </w:r>
      <w:r>
        <w:rPr>
          <w:rFonts w:ascii="Book Antiqua" w:hAnsi="Book Antiqua" w:cs="Book Antiqua"/>
        </w:rPr>
        <w:t>]</w:t>
      </w:r>
    </w:p>
    <w:p w14:paraId="2FC6D7C5" w14:textId="52C6CBD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50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Moritani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Yoshimoto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SF,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Tanaka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Yamaoka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Komagata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Miyazaki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Kikutani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Itakura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Abrogation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diabetes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nonobese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diabetic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protection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against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lymphocytes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transgenic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paracrine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TGF-beta1.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102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499-506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9691086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10.1172/JCI2992</w:t>
      </w:r>
      <w:r w:rsidR="00311CA2">
        <w:rPr>
          <w:rFonts w:ascii="Book Antiqua" w:hAnsi="Book Antiqua" w:cs="Book Antiqua"/>
        </w:rPr>
        <w:t>]</w:t>
      </w:r>
    </w:p>
    <w:p w14:paraId="7A506725" w14:textId="72ACD02B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51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Racke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Dhib-Jalbut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Cannella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Albert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Raine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McFarlin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Prevention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relapsing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experimental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allergic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encephalomyelitis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1991;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3012-3017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1707929]</w:t>
      </w:r>
    </w:p>
    <w:p w14:paraId="7991FAB0" w14:textId="1B7601A1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52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Zhang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K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Phan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pulmonary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fibrosis.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Signals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232-239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8891199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10.1159/000109195</w:t>
      </w:r>
      <w:r>
        <w:rPr>
          <w:rFonts w:ascii="Book Antiqua" w:hAnsi="Book Antiqua" w:cs="Book Antiqua"/>
        </w:rPr>
        <w:t>]</w:t>
      </w:r>
    </w:p>
    <w:p w14:paraId="704B22B4" w14:textId="15B480EF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53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Anscher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MS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Jirtle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RL.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relevance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pulmonary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injury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radiation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therapy.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Lung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109-120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9567247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10.1016/s0169-5002(97)00076-7</w:t>
      </w:r>
      <w:r>
        <w:rPr>
          <w:rFonts w:ascii="Book Antiqua" w:hAnsi="Book Antiqua" w:cs="Book Antiqua"/>
        </w:rPr>
        <w:t>]</w:t>
      </w:r>
    </w:p>
    <w:p w14:paraId="0D7F3B78" w14:textId="3A29B07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54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Matrat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Lardot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Huaux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Broeckaert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Lison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Role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urokinase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macrophage-associated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silica-induced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fibrosis.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Toxicol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lastRenderedPageBreak/>
        <w:t>Environ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Health</w:t>
      </w:r>
      <w:r w:rsidR="0064043D">
        <w:rPr>
          <w:rFonts w:ascii="Book Antiqua" w:hAnsi="Book Antiqua" w:cs="Book Antiqua"/>
          <w:i/>
        </w:rPr>
        <w:t xml:space="preserve"> </w:t>
      </w:r>
      <w:proofErr w:type="gramStart"/>
      <w:r>
        <w:rPr>
          <w:rFonts w:ascii="Book Antiqua" w:hAnsi="Book Antiqua" w:cs="Book Antiqua"/>
          <w:i/>
        </w:rPr>
        <w:t>A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55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359-371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9829559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10.1080/009841098158403</w:t>
      </w:r>
      <w:r>
        <w:rPr>
          <w:rFonts w:ascii="Book Antiqua" w:hAnsi="Book Antiqua" w:cs="Book Antiqua"/>
        </w:rPr>
        <w:t>]</w:t>
      </w:r>
    </w:p>
    <w:p w14:paraId="6519299B" w14:textId="37CB9A8E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Zhang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JG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Walmsley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MW,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JV,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Cunningham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Talbot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Dark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Kirby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Differential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cyclosporin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tacrolimus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production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implications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development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obliterative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bronchiolitis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transplantation.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Transpl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11</w:t>
      </w:r>
      <w:r w:rsidR="0064043D">
        <w:rPr>
          <w:rFonts w:ascii="Book Antiqua" w:hAnsi="Book Antiqua" w:cs="Book Antiqua"/>
          <w:b/>
        </w:rPr>
        <w:t xml:space="preserve"> </w:t>
      </w:r>
      <w:proofErr w:type="spellStart"/>
      <w:r w:rsidRPr="00FE3471">
        <w:rPr>
          <w:rFonts w:ascii="Book Antiqua" w:hAnsi="Book Antiqua" w:cs="Book Antiqua"/>
          <w:bCs/>
        </w:rPr>
        <w:t>Suppl</w:t>
      </w:r>
      <w:proofErr w:type="spellEnd"/>
      <w:r w:rsidR="0064043D">
        <w:rPr>
          <w:rFonts w:ascii="Book Antiqua" w:hAnsi="Book Antiqua" w:cs="Book Antiqua"/>
          <w:bCs/>
        </w:rPr>
        <w:t xml:space="preserve"> </w:t>
      </w:r>
      <w:r w:rsidRPr="00FE3471">
        <w:rPr>
          <w:rFonts w:ascii="Book Antiqua" w:hAnsi="Book Antiqua" w:cs="Book Antiqua"/>
          <w:bCs/>
        </w:rPr>
        <w:t>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S325-S327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9665007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10.1007/s001470050489</w:t>
      </w:r>
      <w:r>
        <w:rPr>
          <w:rFonts w:ascii="Book Antiqua" w:hAnsi="Book Antiqua" w:cs="Book Antiqua"/>
        </w:rPr>
        <w:t>]</w:t>
      </w:r>
    </w:p>
    <w:p w14:paraId="115E164C" w14:textId="79B9B399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56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Haustein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UF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Anderegg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Pathophysiology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scleroderma: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update.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Eur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Acad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Dermatol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Venereol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1-8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9731958]</w:t>
      </w:r>
    </w:p>
    <w:p w14:paraId="618A262B" w14:textId="06BC8C0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57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Liem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Fibbe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van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Houwelingen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HC,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Goulmy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factor-beta1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marrow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transplant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recipients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correlate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graft-versus-host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Transplantation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67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59-65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9921796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10.1097/00007890-199901150-00009</w:t>
      </w:r>
      <w:r>
        <w:rPr>
          <w:rFonts w:ascii="Book Antiqua" w:hAnsi="Book Antiqua" w:cs="Book Antiqua"/>
        </w:rPr>
        <w:t>]</w:t>
      </w:r>
    </w:p>
    <w:p w14:paraId="0BE7212E" w14:textId="1CB4B5A5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58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Kitamura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Sütö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glomerulonephritis: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anti-inflammatory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versus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prosclerotic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actions.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Nephrol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Dial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Transplant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12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669-679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9140992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10.1093/</w:t>
      </w:r>
      <w:proofErr w:type="spellStart"/>
      <w:r w:rsidR="00FE3471" w:rsidRPr="00FE3471">
        <w:rPr>
          <w:rFonts w:ascii="Book Antiqua" w:hAnsi="Book Antiqua" w:cs="Book Antiqua"/>
        </w:rPr>
        <w:t>ndt</w:t>
      </w:r>
      <w:proofErr w:type="spellEnd"/>
      <w:r w:rsidR="00FE3471" w:rsidRPr="00FE3471">
        <w:rPr>
          <w:rFonts w:ascii="Book Antiqua" w:hAnsi="Book Antiqua" w:cs="Book Antiqua"/>
        </w:rPr>
        <w:t>/12.4.669</w:t>
      </w:r>
      <w:r>
        <w:rPr>
          <w:rFonts w:ascii="Book Antiqua" w:hAnsi="Book Antiqua" w:cs="Book Antiqua"/>
        </w:rPr>
        <w:t>]</w:t>
      </w:r>
    </w:p>
    <w:p w14:paraId="3CF0A838" w14:textId="763C6A8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59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Prud'homme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GJ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Piccirillo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CA.</w:t>
      </w:r>
      <w:r w:rsidR="0064043D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inhibitory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factor-beta-1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(TGF-beta1)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diseases.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Autoimmun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2000;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23-42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10648114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10.1006/jaut.1999.0339</w:t>
      </w:r>
      <w:r w:rsidR="00311CA2">
        <w:rPr>
          <w:rFonts w:ascii="Book Antiqua" w:hAnsi="Book Antiqua" w:cs="Book Antiqua"/>
        </w:rPr>
        <w:t>]</w:t>
      </w:r>
    </w:p>
    <w:p w14:paraId="77724342" w14:textId="494E4935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Song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X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Xie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Lv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</w:t>
      </w:r>
      <w:proofErr w:type="spellStart"/>
      <w:r>
        <w:rPr>
          <w:rFonts w:ascii="Book Antiqua" w:hAnsi="Book Antiqua" w:cs="Book Antiqua"/>
        </w:rPr>
        <w:t>transretinoic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ameliorates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bleomycin-induced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fibrosis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downregulating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TGF-β1/Smad3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signaling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pathway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Lab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93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1219-1231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bookmarkStart w:id="1" w:name="OLE_LINK2244"/>
      <w:bookmarkStart w:id="2" w:name="OLE_LINK2245"/>
      <w:r>
        <w:rPr>
          <w:rFonts w:ascii="Book Antiqua" w:hAnsi="Book Antiqua" w:cs="Book Antiqua"/>
        </w:rPr>
        <w:t>24042439</w:t>
      </w:r>
      <w:bookmarkEnd w:id="1"/>
      <w:bookmarkEnd w:id="2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</w:t>
      </w:r>
      <w:r w:rsidR="00FE3471">
        <w:rPr>
          <w:rFonts w:ascii="Book Antiqua" w:hAnsi="Book Antiqua" w:cs="Book Antiqua"/>
        </w:rPr>
        <w:t>labinvest.</w:t>
      </w:r>
      <w:r>
        <w:rPr>
          <w:rFonts w:ascii="Book Antiqua" w:hAnsi="Book Antiqua" w:cs="Book Antiqua"/>
        </w:rPr>
        <w:t>2013.108</w:t>
      </w:r>
      <w:r w:rsidR="00311CA2">
        <w:rPr>
          <w:rFonts w:ascii="Book Antiqua" w:hAnsi="Book Antiqua" w:cs="Book Antiqua"/>
        </w:rPr>
        <w:t>]</w:t>
      </w:r>
    </w:p>
    <w:p w14:paraId="758B2FC9" w14:textId="6671506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61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Frenz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DA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all-trans-retinoic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decreases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endogenous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</w:t>
      </w:r>
      <w:proofErr w:type="gramStart"/>
      <w:r>
        <w:rPr>
          <w:rFonts w:ascii="Book Antiqua" w:hAnsi="Book Antiqua" w:cs="Book Antiqua"/>
        </w:rPr>
        <w:t>beta(</w:t>
      </w:r>
      <w:proofErr w:type="gramEnd"/>
      <w:r>
        <w:rPr>
          <w:rFonts w:ascii="Book Antiqua" w:hAnsi="Book Antiqua" w:cs="Book Antiqua"/>
        </w:rPr>
        <w:t>1)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mesenchyme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developing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mouse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inner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ear.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Teratology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2000;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61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297-304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10716749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</w:t>
      </w:r>
      <w:proofErr w:type="gramStart"/>
      <w:r>
        <w:rPr>
          <w:rFonts w:ascii="Book Antiqua" w:hAnsi="Book Antiqua" w:cs="Book Antiqua"/>
        </w:rPr>
        <w:t>/(</w:t>
      </w:r>
      <w:proofErr w:type="gramEnd"/>
      <w:r>
        <w:rPr>
          <w:rFonts w:ascii="Book Antiqua" w:hAnsi="Book Antiqua" w:cs="Book Antiqua"/>
        </w:rPr>
        <w:t>SICI)1096-9926(200004)61:4&lt;297::AID-TERA9&gt;3.0.CO;2-H</w:t>
      </w:r>
      <w:r w:rsidR="00311CA2">
        <w:rPr>
          <w:rFonts w:ascii="Book Antiqua" w:hAnsi="Book Antiqua" w:cs="Book Antiqua"/>
        </w:rPr>
        <w:t>]</w:t>
      </w:r>
    </w:p>
    <w:p w14:paraId="77B5391D" w14:textId="0E473BC5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62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Yu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Z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inhibited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chondrogenesis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mouse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embryonic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palate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mesenchymal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down-regulation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TGF-beta/</w:t>
      </w:r>
      <w:proofErr w:type="spellStart"/>
      <w:r>
        <w:rPr>
          <w:rFonts w:ascii="Book Antiqua" w:hAnsi="Book Antiqua" w:cs="Book Antiqua"/>
        </w:rPr>
        <w:t>Smad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signaling.</w:t>
      </w:r>
      <w:proofErr w:type="gram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Biochem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Biophys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Commun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340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929-934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16410076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10.1016/j.bbrc.2005.12.100</w:t>
      </w:r>
      <w:r w:rsidR="00311CA2">
        <w:rPr>
          <w:rFonts w:ascii="Book Antiqua" w:hAnsi="Book Antiqua" w:cs="Book Antiqua"/>
        </w:rPr>
        <w:t>]</w:t>
      </w:r>
    </w:p>
    <w:p w14:paraId="7E5CFA8D" w14:textId="4AF2BE27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Wang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Jiang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fibrosis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induced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common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duct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ligation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Huazhong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Univ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Technolog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2008;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553-557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18846337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10.1007/s11596-008-0514-x</w:t>
      </w:r>
      <w:r w:rsidR="00311CA2">
        <w:rPr>
          <w:rFonts w:ascii="Book Antiqua" w:hAnsi="Book Antiqua" w:cs="Book Antiqua"/>
        </w:rPr>
        <w:t>]</w:t>
      </w:r>
    </w:p>
    <w:p w14:paraId="5004FE84" w14:textId="36F3E9E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64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Tabata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Tabata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Hirayama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Yasumitsu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Yamada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Murakami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Iida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Tamura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Terada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Kuribayashi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Fukuoka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Nakano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All-trans-retinoic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inhibits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tumour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malignant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pleural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mesothelioma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mice.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Eur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Respir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1159-1167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19443527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10.1183/09031936.00195708</w:t>
      </w:r>
      <w:r w:rsidR="00311CA2">
        <w:rPr>
          <w:rFonts w:ascii="Book Antiqua" w:hAnsi="Book Antiqua" w:cs="Book Antiqua"/>
        </w:rPr>
        <w:t>]</w:t>
      </w:r>
    </w:p>
    <w:p w14:paraId="6AA4DB34" w14:textId="2C5FB81C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65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Evanson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JR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Guyton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Oliver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DL,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Topolski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RL,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Zumbrun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SD,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McPherson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JC,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Bojescul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Gender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concentrations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platelet-rich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plasma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adults.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Mil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179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799-805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25003868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10.7205/MILMED-D-13-00336</w:t>
      </w:r>
      <w:r w:rsidR="00311CA2">
        <w:rPr>
          <w:rFonts w:ascii="Book Antiqua" w:hAnsi="Book Antiqua" w:cs="Book Antiqua"/>
        </w:rPr>
        <w:t>]</w:t>
      </w:r>
    </w:p>
    <w:p w14:paraId="517A3E25" w14:textId="6AC7F2D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Willis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EL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Wolf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RF,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White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McFarlane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Age-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gender-associated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changes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concentrations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TGF-1β,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DHEA-S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IGF-1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healthy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captive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baboons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proofErr w:type="spellStart"/>
      <w:r>
        <w:rPr>
          <w:rFonts w:ascii="Book Antiqua" w:hAnsi="Book Antiqua" w:cs="Book Antiqua"/>
        </w:rPr>
        <w:t>Papio</w:t>
      </w:r>
      <w:proofErr w:type="spell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hamadryas</w:t>
      </w:r>
      <w:proofErr w:type="spellEnd"/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anubis</w:t>
      </w:r>
      <w:proofErr w:type="spellEnd"/>
      <w:r>
        <w:rPr>
          <w:rFonts w:ascii="Book Antiqua" w:hAnsi="Book Antiqua" w:cs="Book Antiqua"/>
        </w:rPr>
        <w:t>).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Gen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Comp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Endocrinol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2014;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195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21-27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24161750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10.1016/j.ygcen.2013.10.004</w:t>
      </w:r>
      <w:r w:rsidR="00311CA2">
        <w:rPr>
          <w:rFonts w:ascii="Book Antiqua" w:hAnsi="Book Antiqua" w:cs="Book Antiqua"/>
        </w:rPr>
        <w:t>]</w:t>
      </w:r>
    </w:p>
    <w:p w14:paraId="59AEECA1" w14:textId="54509F72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67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Sanjabi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Regulation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Immune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Response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TGF-β: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Conception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Autoimmunity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Infection.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Cold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Spring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Harb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Perspect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28108486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10.1101/cshperspect.a022236</w:t>
      </w:r>
      <w:r w:rsidR="00311CA2">
        <w:rPr>
          <w:rFonts w:ascii="Book Antiqua" w:hAnsi="Book Antiqua" w:cs="Book Antiqua"/>
        </w:rPr>
        <w:t>]</w:t>
      </w:r>
    </w:p>
    <w:p w14:paraId="26B8B881" w14:textId="1B95673B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68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Wakefield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Winokur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Hollands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Christopherson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Levinson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Sporn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MB.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Recombinant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latent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longer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plasma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half-life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than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tissue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distribution.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1990;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1976-1984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2254455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10.1172/JCI114932</w:t>
      </w:r>
      <w:r w:rsidR="00311CA2">
        <w:rPr>
          <w:rFonts w:ascii="Book Antiqua" w:hAnsi="Book Antiqua" w:cs="Book Antiqua"/>
        </w:rPr>
        <w:t>]</w:t>
      </w:r>
    </w:p>
    <w:p w14:paraId="178AE271" w14:textId="55C23500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69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Mazzieri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Jurukovski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Obata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Platt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Annes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Karaman-Jurukovska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Gleizes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Rifkin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DB.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Expression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truncated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latent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TGF-beta-binding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modulates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signaling.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Cell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2005;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118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2177-2187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15870109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10.1242/jcs.02352</w:t>
      </w:r>
      <w:r w:rsidR="00311CA2">
        <w:rPr>
          <w:rFonts w:ascii="Book Antiqua" w:hAnsi="Book Antiqua" w:cs="Book Antiqua"/>
        </w:rPr>
        <w:t>]</w:t>
      </w:r>
    </w:p>
    <w:p w14:paraId="461DB7A8" w14:textId="7B67401D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70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Okuno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Moriwaki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Imai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Muto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Kawada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Suzuki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Kojima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Retinoids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exacerbate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fibrosis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inducing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latent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stellate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cells.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Hepatology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26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913-921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9328313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10.1053/jhep.1997.v26.pm0009328313</w:t>
      </w:r>
      <w:r w:rsidR="00311CA2">
        <w:rPr>
          <w:rFonts w:ascii="Book Antiqua" w:hAnsi="Book Antiqua" w:cs="Book Antiqua"/>
        </w:rPr>
        <w:t>]</w:t>
      </w:r>
    </w:p>
    <w:p w14:paraId="7D1B811E" w14:textId="172A2AB3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71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Shiou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SR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Guo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Westerhoff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Petrof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EO,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Claud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EC.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administration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factor-β1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(TGF-β1)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protects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immature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injury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via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Smad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protein-dependent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suppression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epithelial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nuclear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κB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(NF-</w:t>
      </w:r>
      <w:proofErr w:type="spellStart"/>
      <w:r>
        <w:rPr>
          <w:rFonts w:ascii="Book Antiqua" w:hAnsi="Book Antiqua" w:cs="Book Antiqua"/>
        </w:rPr>
        <w:t>κB</w:t>
      </w:r>
      <w:proofErr w:type="spellEnd"/>
      <w:r>
        <w:rPr>
          <w:rFonts w:ascii="Book Antiqua" w:hAnsi="Book Antiqua" w:cs="Book Antiqua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signaling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proinflammatory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cytokine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production.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Chem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288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34757-34766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24129565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10.1074/jbc.M113.503946</w:t>
      </w:r>
      <w:r w:rsidR="00311CA2">
        <w:rPr>
          <w:rFonts w:ascii="Book Antiqua" w:hAnsi="Book Antiqua" w:cs="Book Antiqua"/>
        </w:rPr>
        <w:t>]</w:t>
      </w:r>
    </w:p>
    <w:p w14:paraId="23355AFB" w14:textId="6FDD4538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72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Ando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Hatsushika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Wako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Ohba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Koyama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Ohnuma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Katoh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Ogawa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Okumura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Wyss-</w:t>
      </w:r>
      <w:proofErr w:type="spellStart"/>
      <w:r>
        <w:rPr>
          <w:rFonts w:ascii="Book Antiqua" w:hAnsi="Book Antiqua" w:cs="Book Antiqua"/>
        </w:rPr>
        <w:t>Coray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Nakao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Orally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administered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TGF-beta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biologically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intestinal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mucosa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enhances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tolerance.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Allergy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Immunol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2007;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120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916-923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17606291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10.1016/j.jaci.2007.05.023</w:t>
      </w:r>
      <w:r w:rsidR="00311CA2">
        <w:rPr>
          <w:rFonts w:ascii="Book Antiqua" w:hAnsi="Book Antiqua" w:cs="Book Antiqua"/>
        </w:rPr>
        <w:t>]</w:t>
      </w:r>
    </w:p>
    <w:p w14:paraId="50F0050E" w14:textId="56CD5632" w:rsidR="00864342" w:rsidRDefault="00D31EF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73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Bhola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NE</w:t>
      </w:r>
      <w:r>
        <w:rPr>
          <w:rFonts w:ascii="Book Antiqua" w:hAnsi="Book Antiqua" w:cs="Book Antiqua"/>
        </w:rPr>
        <w:t>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Balko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JM,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Dugger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TC,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Kuba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Sánchez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Sanders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Stanford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Cook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Arteaga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TGF-β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inhibition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enhances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chemotherapy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action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against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triple-negative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breast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64043D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64043D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123</w:t>
      </w:r>
      <w:r>
        <w:rPr>
          <w:rFonts w:ascii="Book Antiqua" w:hAnsi="Book Antiqua" w:cs="Book Antiqua"/>
        </w:rPr>
        <w:t>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1348-1358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23391723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10.1172/JCI65416</w:t>
      </w:r>
      <w:r w:rsidR="00311CA2">
        <w:rPr>
          <w:rFonts w:ascii="Book Antiqua" w:hAnsi="Book Antiqua" w:cs="Book Antiqua"/>
        </w:rPr>
        <w:t>]</w:t>
      </w:r>
    </w:p>
    <w:p w14:paraId="22FEDAEE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2621A511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  <w:sectPr w:rsidR="00864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65763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B13657B" w14:textId="41CB3A9F" w:rsidR="00864342" w:rsidRPr="00C8457A" w:rsidRDefault="00C8457A" w:rsidP="00C8457A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457A">
        <w:rPr>
          <w:rFonts w:ascii="Book Antiqua" w:eastAsia="Book Antiqua" w:hAnsi="Book Antiqua" w:cs="Book Antiqua"/>
          <w:b/>
          <w:color w:val="000000"/>
        </w:rPr>
        <w:t>Institutional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animal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care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and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use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committee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457A">
        <w:rPr>
          <w:rFonts w:ascii="Book Antiqua" w:eastAsia="Book Antiqua" w:hAnsi="Book Antiqua" w:cs="Book Antiqua"/>
          <w:b/>
          <w:color w:val="000000"/>
        </w:rPr>
        <w:t>statement: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experiments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were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conducted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accordance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policies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NIH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Guide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Care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Laboratory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Animals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Institutional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Animal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Care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Committee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(IACUC)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State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University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New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York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Buffalo,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Comparative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Biosciences.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Approved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protocol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3B0396" w:rsidRPr="003B0396">
        <w:rPr>
          <w:rFonts w:ascii="Book Antiqua" w:eastAsia="Book Antiqua" w:hAnsi="Book Antiqua" w:cs="Book Antiqua"/>
          <w:color w:val="000000"/>
        </w:rPr>
        <w:t>MIC24125Y.</w:t>
      </w:r>
    </w:p>
    <w:p w14:paraId="5228E48B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05D47F91" w14:textId="4E1D6EFF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Dr.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1081" w:rsidRPr="00151081">
        <w:rPr>
          <w:rFonts w:ascii="Book Antiqua" w:eastAsia="Book Antiqua" w:hAnsi="Book Antiqua" w:cs="Book Antiqua"/>
          <w:color w:val="000000"/>
        </w:rPr>
        <w:t>Auci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reports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grants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from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NIH,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du</w:t>
      </w:r>
      <w:r w:rsidR="00F63FFE">
        <w:rPr>
          <w:rFonts w:ascii="Book Antiqua" w:eastAsia="Book Antiqua" w:hAnsi="Book Antiqua" w:cs="Book Antiqua"/>
          <w:color w:val="000000"/>
        </w:rPr>
        <w:t>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63FFE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63FFE">
        <w:rPr>
          <w:rFonts w:ascii="Book Antiqua" w:eastAsia="Book Antiqua" w:hAnsi="Book Antiqua" w:cs="Book Antiqua"/>
          <w:color w:val="000000"/>
        </w:rPr>
        <w:t>conduct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63FFE">
        <w:rPr>
          <w:rFonts w:ascii="Book Antiqua" w:eastAsia="Book Antiqua" w:hAnsi="Book Antiqua" w:cs="Book Antiqua"/>
          <w:color w:val="000000"/>
        </w:rPr>
        <w:t>of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63FFE"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63FFE">
        <w:rPr>
          <w:rFonts w:ascii="Book Antiqua" w:eastAsia="Book Antiqua" w:hAnsi="Book Antiqua" w:cs="Book Antiqua"/>
          <w:color w:val="000000"/>
        </w:rPr>
        <w:t>study;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addition,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Dr.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1081" w:rsidRPr="00151081">
        <w:rPr>
          <w:rFonts w:ascii="Book Antiqua" w:eastAsia="Book Antiqua" w:hAnsi="Book Antiqua" w:cs="Book Antiqua"/>
          <w:color w:val="000000"/>
        </w:rPr>
        <w:t>Auci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has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patent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Micronized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freeze-dried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particles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issued,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patent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Compositions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for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stabilizing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delivering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proteins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pending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Authors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hold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equity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151081" w:rsidRPr="00151081"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1081" w:rsidRPr="00151081">
        <w:rPr>
          <w:rFonts w:ascii="Book Antiqua" w:eastAsia="Book Antiqua" w:hAnsi="Book Antiqua" w:cs="Book Antiqua"/>
          <w:color w:val="000000"/>
        </w:rPr>
        <w:t>Therapyx</w:t>
      </w:r>
      <w:proofErr w:type="spellEnd"/>
      <w:r w:rsidR="00151081" w:rsidRPr="00151081">
        <w:rPr>
          <w:rFonts w:ascii="Book Antiqua" w:eastAsia="Book Antiqua" w:hAnsi="Book Antiqua" w:cs="Book Antiqua"/>
          <w:color w:val="000000"/>
        </w:rPr>
        <w:t>.</w:t>
      </w:r>
    </w:p>
    <w:p w14:paraId="442E93B3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9E51271" w14:textId="669D4AFB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414C" w:rsidRPr="005B414C">
        <w:rPr>
          <w:rFonts w:ascii="Book Antiqua" w:eastAsia="Book Antiqua" w:hAnsi="Book Antiqua" w:cs="Book Antiqua"/>
          <w:bCs/>
          <w:color w:val="000000"/>
        </w:rPr>
        <w:t>No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414C" w:rsidRPr="005B414C">
        <w:rPr>
          <w:rFonts w:ascii="Book Antiqua" w:eastAsia="Book Antiqua" w:hAnsi="Book Antiqua" w:cs="Book Antiqua"/>
          <w:bCs/>
          <w:color w:val="000000"/>
        </w:rPr>
        <w:t>additional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414C" w:rsidRPr="005B414C">
        <w:rPr>
          <w:rFonts w:ascii="Book Antiqua" w:eastAsia="Book Antiqua" w:hAnsi="Book Antiqua" w:cs="Book Antiqua"/>
          <w:bCs/>
          <w:color w:val="000000"/>
        </w:rPr>
        <w:t>data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414C" w:rsidRPr="005B414C">
        <w:rPr>
          <w:rFonts w:ascii="Book Antiqua" w:eastAsia="Book Antiqua" w:hAnsi="Book Antiqua" w:cs="Book Antiqua"/>
          <w:bCs/>
          <w:color w:val="000000"/>
        </w:rPr>
        <w:t>are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414C" w:rsidRPr="005B414C">
        <w:rPr>
          <w:rFonts w:ascii="Book Antiqua" w:eastAsia="Book Antiqua" w:hAnsi="Book Antiqua" w:cs="Book Antiqua"/>
          <w:bCs/>
          <w:color w:val="000000"/>
        </w:rPr>
        <w:t>available.</w:t>
      </w:r>
    </w:p>
    <w:p w14:paraId="74015FC6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3C43041" w14:textId="4282F2F7" w:rsidR="00E10657" w:rsidRPr="00002F66" w:rsidRDefault="00E10657" w:rsidP="00E10657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002F66">
        <w:rPr>
          <w:rFonts w:ascii="Book Antiqua" w:hAnsi="Book Antiqua" w:cstheme="minorHAnsi"/>
          <w:b/>
          <w:lang w:val="hu-HU"/>
        </w:rPr>
        <w:t>ARRIVE</w:t>
      </w:r>
      <w:r w:rsidR="0064043D">
        <w:rPr>
          <w:rFonts w:ascii="Book Antiqua" w:hAnsi="Book Antiqua" w:cstheme="minorHAnsi"/>
          <w:b/>
          <w:lang w:val="hu-HU"/>
        </w:rPr>
        <w:t xml:space="preserve"> </w:t>
      </w:r>
      <w:r w:rsidRPr="00002F66">
        <w:rPr>
          <w:rFonts w:ascii="Book Antiqua" w:hAnsi="Book Antiqua" w:cstheme="minorHAnsi"/>
          <w:b/>
          <w:lang w:val="hu-HU"/>
        </w:rPr>
        <w:t>guidelines</w:t>
      </w:r>
      <w:r w:rsidR="0064043D">
        <w:rPr>
          <w:rFonts w:ascii="Book Antiqua" w:hAnsi="Book Antiqua" w:cstheme="minorHAnsi"/>
          <w:b/>
          <w:lang w:val="hu-HU"/>
        </w:rPr>
        <w:t xml:space="preserve"> </w:t>
      </w:r>
      <w:r w:rsidRPr="00002F66">
        <w:rPr>
          <w:rFonts w:ascii="Book Antiqua" w:hAnsi="Book Antiqua" w:cstheme="minorHAnsi"/>
          <w:b/>
          <w:lang w:val="hu-HU"/>
        </w:rPr>
        <w:t>statement:</w:t>
      </w:r>
      <w:r w:rsidR="0064043D">
        <w:rPr>
          <w:rFonts w:ascii="Book Antiqua" w:hAnsi="Book Antiqua" w:cstheme="minorHAnsi"/>
          <w:b/>
          <w:lang w:val="hu-HU" w:eastAsia="zh-CN"/>
        </w:rPr>
        <w:t xml:space="preserve"> </w:t>
      </w:r>
      <w:r w:rsidRPr="00002F66">
        <w:rPr>
          <w:rFonts w:ascii="Book Antiqua" w:hAnsi="Book Antiqua" w:cstheme="minorHAnsi"/>
        </w:rPr>
        <w:t>The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authors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have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read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the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ARRIVE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guidelines,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and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the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manuscript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was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prepared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and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revised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according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to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the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ARRIVE</w:t>
      </w:r>
      <w:r w:rsidR="0064043D">
        <w:rPr>
          <w:rFonts w:ascii="Book Antiqua" w:hAnsi="Book Antiqua" w:cstheme="minorHAnsi"/>
        </w:rPr>
        <w:t xml:space="preserve"> </w:t>
      </w:r>
      <w:r w:rsidRPr="00002F66">
        <w:rPr>
          <w:rFonts w:ascii="Book Antiqua" w:hAnsi="Book Antiqua" w:cstheme="minorHAnsi"/>
        </w:rPr>
        <w:t>guidelines.</w:t>
      </w:r>
    </w:p>
    <w:p w14:paraId="487C1B3C" w14:textId="77777777" w:rsidR="00E10657" w:rsidRDefault="00E10657">
      <w:pPr>
        <w:spacing w:line="360" w:lineRule="auto"/>
        <w:jc w:val="both"/>
        <w:rPr>
          <w:rFonts w:ascii="Book Antiqua" w:hAnsi="Book Antiqua" w:cs="Book Antiqua"/>
        </w:rPr>
      </w:pPr>
    </w:p>
    <w:p w14:paraId="5C2D9CBE" w14:textId="0DF73E9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404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CE31DF5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1001204A" w14:textId="5E990050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75E2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16407A05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4295E211" w14:textId="0E4083B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5157DE">
        <w:rPr>
          <w:rFonts w:ascii="Book Antiqua" w:eastAsiaTheme="minorEastAsi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0B0E6E43" w14:textId="7CF18A2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3A8A9C6" w14:textId="4FE551E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05C9" w:rsidRPr="00D31CA8">
        <w:rPr>
          <w:rFonts w:ascii="Book Antiqua" w:eastAsia="Book Antiqua" w:hAnsi="Book Antiqua" w:cs="Book Antiqua"/>
          <w:bCs/>
          <w:color w:val="000000"/>
        </w:rPr>
        <w:t>October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905C9" w:rsidRPr="00D31CA8">
        <w:rPr>
          <w:rFonts w:ascii="Book Antiqua" w:eastAsia="Book Antiqua" w:hAnsi="Book Antiqua" w:cs="Book Antiqua"/>
          <w:bCs/>
          <w:color w:val="000000"/>
        </w:rPr>
        <w:t>9,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905C9" w:rsidRPr="00D31CA8">
        <w:rPr>
          <w:rFonts w:ascii="Book Antiqua" w:eastAsia="Book Antiqua" w:hAnsi="Book Antiqua" w:cs="Book Antiqua"/>
          <w:bCs/>
          <w:color w:val="000000"/>
        </w:rPr>
        <w:t>2020</w:t>
      </w:r>
    </w:p>
    <w:p w14:paraId="3885FBEE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071E9BA0" w14:textId="63B3695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75E2B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C450B83" w14:textId="30B24A2B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FD777E2" w14:textId="482AB528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1EE408" w14:textId="4B38D84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41ED2F5" w14:textId="4A09ECC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D8FE8DC" w14:textId="72FBDDD4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4E4E9F4" w14:textId="07FE51C3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F03206" w14:textId="39214A45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BBD7BC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7250330A" w14:textId="771C14A4" w:rsidR="00864342" w:rsidRPr="00584172" w:rsidRDefault="00D31EFF">
      <w:pPr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Reviewer: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Sinagra</w:t>
      </w:r>
      <w:proofErr w:type="spell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4043D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584172" w:rsidRPr="00584172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4172" w:rsidRPr="00584172">
        <w:rPr>
          <w:rFonts w:ascii="Book Antiqua" w:eastAsiaTheme="minorEastAsia" w:hAnsi="Book Antiqua" w:cs="Book Antiqua" w:hint="eastAsia"/>
          <w:color w:val="000000"/>
          <w:lang w:eastAsia="zh-CN"/>
        </w:rPr>
        <w:t>Li</w:t>
      </w:r>
      <w:r w:rsidR="0064043D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584172" w:rsidRPr="00584172">
        <w:rPr>
          <w:rFonts w:ascii="Book Antiqua" w:eastAsiaTheme="minorEastAsia" w:hAnsi="Book Antiqua" w:cs="Book Antiqua" w:hint="eastAsia"/>
          <w:color w:val="000000"/>
          <w:lang w:eastAsia="zh-CN"/>
        </w:rPr>
        <w:t>JH</w:t>
      </w:r>
    </w:p>
    <w:p w14:paraId="466D60D6" w14:textId="77777777" w:rsidR="00F953B3" w:rsidRDefault="00F953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B0F444D" w14:textId="38503B5F" w:rsidR="00864342" w:rsidRDefault="00D31EFF">
      <w:pPr>
        <w:spacing w:line="360" w:lineRule="auto"/>
        <w:jc w:val="both"/>
        <w:rPr>
          <w:rFonts w:ascii="Book Antiqua" w:hAnsi="Book Antiqua" w:cs="Book Antiqua"/>
          <w:bCs/>
          <w:u w:val="single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/>
          <w:b/>
          <w:lang w:val="en-GB"/>
        </w:rPr>
        <w:lastRenderedPageBreak/>
        <w:t>Figure</w:t>
      </w:r>
      <w:r w:rsidR="0064043D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Legend</w:t>
      </w:r>
      <w:r>
        <w:rPr>
          <w:rFonts w:ascii="Book Antiqua" w:hAnsi="Book Antiqua" w:cs="Book Antiqua"/>
          <w:b/>
        </w:rPr>
        <w:t>s</w:t>
      </w:r>
    </w:p>
    <w:p w14:paraId="33BBF99E" w14:textId="77777777" w:rsidR="00864342" w:rsidRDefault="00D31EFF">
      <w:pPr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noProof/>
          <w:lang w:eastAsia="zh-CN"/>
        </w:rPr>
        <w:drawing>
          <wp:inline distT="0" distB="0" distL="0" distR="0" wp14:anchorId="1EE56810" wp14:editId="61D5F571">
            <wp:extent cx="5863590" cy="2860040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9781" cy="28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EC5A" w14:textId="5965E686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Figure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1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Release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profiles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of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B3A2F" w:rsidRPr="006A2F48">
        <w:rPr>
          <w:rFonts w:ascii="Book Antiqua" w:eastAsia="Arial" w:hAnsi="Book Antiqua" w:cs="Book Antiqua"/>
          <w:b/>
          <w:bCs/>
        </w:rPr>
        <w:sym w:font="Symbol" w:char="F062"/>
      </w:r>
      <w:r>
        <w:rPr>
          <w:rFonts w:ascii="Book Antiqua" w:hAnsi="Book Antiqua" w:cs="Book Antiqua"/>
          <w:b/>
        </w:rPr>
        <w:t>-loaded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poly-lactic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acid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microspheres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and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all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retinoic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</w:t>
      </w:r>
      <w:r>
        <w:rPr>
          <w:rFonts w:ascii="Book Antiqua" w:hAnsi="Book Antiqua" w:cs="Book Antiqua"/>
          <w:b/>
        </w:rPr>
        <w:t>-loaded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poly-lactic-co-glycolic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acid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microspheres.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Transforming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growth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factor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A0822" w:rsidRPr="00875E2B">
        <w:rPr>
          <w:rFonts w:ascii="Book Antiqua" w:eastAsia="Arial" w:hAnsi="Book Antiqua" w:cs="Book Antiqua"/>
          <w:bCs/>
        </w:rPr>
        <w:sym w:font="Symbol" w:char="F062"/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(</w:t>
      </w:r>
      <w:r>
        <w:rPr>
          <w:rFonts w:ascii="Book Antiqua" w:eastAsia="Arial" w:hAnsi="Book Antiqua" w:cs="Book Antiqua"/>
          <w:bCs/>
        </w:rPr>
        <w:t>TGF</w:t>
      </w:r>
      <w:r w:rsidR="006A0822" w:rsidRPr="00875E2B">
        <w:rPr>
          <w:rFonts w:ascii="Book Antiqua" w:eastAsia="Arial" w:hAnsi="Book Antiqua" w:cs="Book Antiqua"/>
          <w:bCs/>
        </w:rPr>
        <w:sym w:font="Symbol" w:char="F062"/>
      </w:r>
      <w:r>
        <w:rPr>
          <w:rFonts w:ascii="Book Antiqua" w:eastAsia="Book Antiqua" w:hAnsi="Book Antiqua" w:cs="Book Antiqua"/>
          <w:bCs/>
          <w:color w:val="000000"/>
        </w:rPr>
        <w:t>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was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encapsulated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in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poly-lactic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acid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(PLA)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microspheres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(285</w:t>
      </w:r>
      <w:r w:rsidR="0064043D">
        <w:rPr>
          <w:rFonts w:ascii="Book Antiqua" w:eastAsia="Arial" w:hAnsi="Book Antiqua" w:cs="Book Antiqua"/>
        </w:rPr>
        <w:t xml:space="preserve"> </w:t>
      </w:r>
      <w:proofErr w:type="spellStart"/>
      <w:r>
        <w:rPr>
          <w:rFonts w:ascii="Book Antiqua" w:eastAsia="Arial" w:hAnsi="Book Antiqua" w:cs="Book Antiqua"/>
        </w:rPr>
        <w:t>μg</w:t>
      </w:r>
      <w:proofErr w:type="spellEnd"/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of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TGF</w:t>
      </w:r>
      <w:r w:rsidR="00875E2B" w:rsidRPr="00875E2B">
        <w:rPr>
          <w:rFonts w:ascii="Book Antiqua" w:eastAsia="Arial" w:hAnsi="Book Antiqua" w:cs="Book Antiqua"/>
          <w:bCs/>
        </w:rPr>
        <w:sym w:font="Symbol" w:char="F062"/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per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gram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of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particles)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using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Phase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Inversion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Nano-encapsulation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(PIN).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was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encapsulated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into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poly-lactic-co-glycolic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acid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(PLGA)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microspheres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(1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mg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of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ATRA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per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gram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of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particles)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using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modification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of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the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solvent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evaporation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technique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(see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methods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section).</w:t>
      </w:r>
      <w:r w:rsidR="0064043D">
        <w:rPr>
          <w:rFonts w:ascii="Book Antiqua" w:hAnsi="Book Antiqua" w:cs="Book Antiqua"/>
        </w:rPr>
        <w:t xml:space="preserve"> </w:t>
      </w:r>
      <w:r w:rsidR="00215308">
        <w:rPr>
          <w:rFonts w:ascii="Book Antiqua" w:hAnsi="Book Antiqua" w:cs="Book Antiqua"/>
        </w:rPr>
        <w:t>A: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TGF</w:t>
      </w:r>
      <w:r w:rsidR="00875E2B" w:rsidRPr="00875E2B">
        <w:rPr>
          <w:rFonts w:ascii="Book Antiqua" w:eastAsia="Arial" w:hAnsi="Book Antiqua" w:cs="Book Antiqua"/>
          <w:bCs/>
        </w:rPr>
        <w:sym w:font="Symbol" w:char="F062"/>
      </w:r>
      <w:r>
        <w:rPr>
          <w:rFonts w:ascii="Book Antiqua" w:eastAsia="Arial" w:hAnsi="Book Antiqua" w:cs="Book Antiqua"/>
        </w:rPr>
        <w:t>-loaded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microspheres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were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release-tested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using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the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  <w:i/>
        </w:rPr>
        <w:t>in</w:t>
      </w:r>
      <w:r w:rsidR="0064043D">
        <w:rPr>
          <w:rFonts w:ascii="Book Antiqua" w:eastAsia="Arial" w:hAnsi="Book Antiqua" w:cs="Book Antiqua"/>
          <w:i/>
        </w:rPr>
        <w:t xml:space="preserve"> </w:t>
      </w:r>
      <w:r>
        <w:rPr>
          <w:rFonts w:ascii="Book Antiqua" w:eastAsia="Arial" w:hAnsi="Book Antiqua" w:cs="Book Antiqua"/>
          <w:i/>
        </w:rPr>
        <w:t>vitro</w:t>
      </w:r>
      <w:r w:rsidR="0064043D">
        <w:rPr>
          <w:rFonts w:ascii="Book Antiqua" w:eastAsia="Arial" w:hAnsi="Book Antiqua" w:cs="Book Antiqua"/>
          <w:i/>
        </w:rPr>
        <w:t xml:space="preserve"> </w:t>
      </w:r>
      <w:r>
        <w:rPr>
          <w:rFonts w:ascii="Book Antiqua" w:eastAsia="Arial" w:hAnsi="Book Antiqua" w:cs="Book Antiqua"/>
        </w:rPr>
        <w:t>release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assay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described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in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the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methods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section</w:t>
      </w:r>
      <w:r w:rsidR="00FE3471">
        <w:rPr>
          <w:rFonts w:ascii="Book Antiqua" w:eastAsia="Arial" w:hAnsi="Book Antiqua" w:cs="Book Antiqua"/>
        </w:rPr>
        <w:t>;</w:t>
      </w:r>
      <w:r w:rsidR="0064043D">
        <w:rPr>
          <w:rFonts w:ascii="Book Antiqua" w:eastAsia="Arial" w:hAnsi="Book Antiqua" w:cs="Book Antiqua"/>
        </w:rPr>
        <w:t xml:space="preserve"> </w:t>
      </w:r>
      <w:r w:rsidR="00215308">
        <w:rPr>
          <w:rFonts w:ascii="Book Antiqua" w:eastAsia="Arial" w:hAnsi="Book Antiqua" w:cs="Book Antiqua"/>
        </w:rPr>
        <w:t>B: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ATRA-loaded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microspheres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were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release-tested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using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  <w:i/>
        </w:rPr>
        <w:t>in</w:t>
      </w:r>
      <w:r w:rsidR="0064043D">
        <w:rPr>
          <w:rFonts w:ascii="Book Antiqua" w:eastAsia="Arial" w:hAnsi="Book Antiqua" w:cs="Book Antiqua"/>
          <w:i/>
        </w:rPr>
        <w:t xml:space="preserve"> </w:t>
      </w:r>
      <w:r>
        <w:rPr>
          <w:rFonts w:ascii="Book Antiqua" w:eastAsia="Arial" w:hAnsi="Book Antiqua" w:cs="Book Antiqua"/>
          <w:i/>
        </w:rPr>
        <w:t>vitro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extraction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assay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described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in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the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methods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section.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Data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are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expressed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</w:t>
      </w:r>
      <w:r w:rsidR="0064043D">
        <w:rPr>
          <w:rFonts w:ascii="Book Antiqua" w:eastAsia="Arial" w:hAnsi="Book Antiqua" w:cs="Book Antiqua"/>
        </w:rPr>
        <w:t xml:space="preserve"> </w:t>
      </w:r>
      <w:proofErr w:type="spellStart"/>
      <w:r>
        <w:rPr>
          <w:rFonts w:ascii="Book Antiqua" w:eastAsia="Arial" w:hAnsi="Book Antiqua" w:cs="Book Antiqua"/>
        </w:rPr>
        <w:t>pg</w:t>
      </w:r>
      <w:proofErr w:type="spellEnd"/>
      <w:r>
        <w:rPr>
          <w:rFonts w:ascii="Book Antiqua" w:eastAsia="Arial" w:hAnsi="Book Antiqua" w:cs="Book Antiqua"/>
        </w:rPr>
        <w:t>/mL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or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as</w:t>
      </w:r>
      <w:r w:rsidR="0064043D">
        <w:rPr>
          <w:rFonts w:ascii="Book Antiqua" w:eastAsia="Arial" w:hAnsi="Book Antiqua" w:cs="Book Antiqua"/>
        </w:rPr>
        <w:t xml:space="preserve"> </w:t>
      </w:r>
      <w:proofErr w:type="spellStart"/>
      <w:r>
        <w:rPr>
          <w:rFonts w:ascii="Book Antiqua" w:eastAsia="Arial" w:hAnsi="Book Antiqua" w:cs="Book Antiqua"/>
        </w:rPr>
        <w:t>μg</w:t>
      </w:r>
      <w:proofErr w:type="spellEnd"/>
      <w:r>
        <w:rPr>
          <w:rFonts w:ascii="Book Antiqua" w:eastAsia="Arial" w:hAnsi="Book Antiqua" w:cs="Book Antiqua"/>
        </w:rPr>
        <w:t>/mL</w:t>
      </w:r>
      <w:r w:rsidR="0064043D">
        <w:rPr>
          <w:rFonts w:ascii="Book Antiqua" w:eastAsia="Arial" w:hAnsi="Book Antiqua" w:cs="Book Antiqua"/>
        </w:rPr>
        <w:t xml:space="preserve"> </w:t>
      </w:r>
      <w:r w:rsidR="00311CA2">
        <w:rPr>
          <w:rFonts w:ascii="Book Antiqua" w:eastAsia="Arial" w:hAnsi="Book Antiqua" w:cs="Book Antiqua"/>
        </w:rPr>
        <w:t>±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SE.</w:t>
      </w:r>
      <w:r w:rsidR="0064043D">
        <w:rPr>
          <w:rFonts w:ascii="Book Antiqua" w:eastAsia="Arial" w:hAnsi="Book Antiqua" w:cs="Book Antiqua"/>
        </w:rPr>
        <w:t xml:space="preserve"> </w:t>
      </w:r>
      <w:r w:rsidR="008E353E">
        <w:rPr>
          <w:rFonts w:ascii="Book Antiqua" w:hAnsi="Book Antiqua" w:cs="Book Antiqua"/>
        </w:rPr>
        <w:t>TGFβ:</w:t>
      </w:r>
      <w:r w:rsidR="0064043D">
        <w:rPr>
          <w:rFonts w:ascii="Book Antiqua" w:hAnsi="Book Antiqua" w:cs="Book Antiqua"/>
        </w:rPr>
        <w:t xml:space="preserve"> </w:t>
      </w:r>
      <w:r w:rsidR="008E353E" w:rsidRPr="00282F94">
        <w:rPr>
          <w:rFonts w:ascii="Book Antiqua" w:eastAsia="Book Antiqua" w:hAnsi="Book Antiqua" w:cs="Book Antiqua"/>
          <w:caps/>
          <w:color w:val="000000"/>
        </w:rPr>
        <w:t>t</w:t>
      </w:r>
      <w:r w:rsidR="008E353E" w:rsidRPr="00282F94">
        <w:rPr>
          <w:rFonts w:ascii="Book Antiqua" w:eastAsia="Book Antiqua" w:hAnsi="Book Antiqua" w:cs="Book Antiqua"/>
          <w:color w:val="000000"/>
        </w:rPr>
        <w:t>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E353E" w:rsidRPr="00282F94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E353E" w:rsidRPr="00282F94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End"/>
      <w:r w:rsidR="008E353E" w:rsidRPr="00282F94">
        <w:rPr>
          <w:rFonts w:ascii="Book Antiqua" w:eastAsia="Arial" w:hAnsi="Book Antiqua" w:cs="Book Antiqua"/>
          <w:bCs/>
        </w:rPr>
        <w:sym w:font="Symbol" w:char="F062"/>
      </w:r>
      <w:r w:rsidR="008E353E" w:rsidRPr="008E353E">
        <w:rPr>
          <w:rFonts w:ascii="Book Antiqua" w:eastAsiaTheme="minorEastAsia" w:hAnsi="Book Antiqua" w:cs="Book Antiqua"/>
          <w:bCs/>
          <w:lang w:eastAsia="zh-CN"/>
        </w:rPr>
        <w:t>;</w:t>
      </w:r>
      <w:r w:rsidR="0064043D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="008E353E">
        <w:rPr>
          <w:rFonts w:ascii="Book Antiqua" w:eastAsia="Book Antiqua" w:hAnsi="Book Antiqua" w:cs="Book Antiqua"/>
          <w:color w:val="000000"/>
        </w:rPr>
        <w:t>ATRA: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E353E"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E353E">
        <w:rPr>
          <w:rFonts w:ascii="Book Antiqua" w:eastAsia="Book Antiqua" w:hAnsi="Book Antiqua" w:cs="Book Antiqua"/>
          <w:color w:val="000000"/>
        </w:rPr>
        <w:t>trans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E353E"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8E353E">
        <w:rPr>
          <w:rFonts w:ascii="Book Antiqua" w:eastAsia="Book Antiqua" w:hAnsi="Book Antiqua" w:cs="Book Antiqua"/>
          <w:color w:val="000000"/>
        </w:rPr>
        <w:t>acid.</w:t>
      </w:r>
    </w:p>
    <w:p w14:paraId="0D6F1D41" w14:textId="63AE82A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  <w:r w:rsidR="00745B79">
        <w:rPr>
          <w:rFonts w:ascii="Book Antiqua" w:hAnsi="Book Antiqua" w:cs="Book Antiqu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740AF" wp14:editId="3F881C32">
                <wp:simplePos x="0" y="0"/>
                <wp:positionH relativeFrom="column">
                  <wp:posOffset>1235710</wp:posOffset>
                </wp:positionH>
                <wp:positionV relativeFrom="paragraph">
                  <wp:posOffset>1963420</wp:posOffset>
                </wp:positionV>
                <wp:extent cx="892175" cy="263525"/>
                <wp:effectExtent l="3810" t="0" r="1841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9E38" w14:textId="42303081" w:rsidR="00E164F6" w:rsidRPr="00E164F6" w:rsidRDefault="00E164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164F6">
                              <w:rPr>
                                <w:rFonts w:ascii="Book Antiqua" w:hAnsi="Book Antiqua" w:cs="Book Antiqua"/>
                                <w:i/>
                                <w:sz w:val="21"/>
                                <w:szCs w:val="21"/>
                              </w:rPr>
                              <w:t>P</w:t>
                            </w:r>
                            <w:r w:rsidR="0064043D">
                              <w:rPr>
                                <w:rFonts w:ascii="Book Antiqua" w:hAnsi="Book Antiqua" w:cs="Book Antiqu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4F6">
                              <w:rPr>
                                <w:rFonts w:ascii="Book Antiqua" w:hAnsi="Book Antiqua" w:cs="Book Antiqua"/>
                                <w:sz w:val="21"/>
                                <w:szCs w:val="21"/>
                              </w:rPr>
                              <w:t>=</w:t>
                            </w:r>
                            <w:r w:rsidR="0064043D">
                              <w:rPr>
                                <w:rFonts w:ascii="Book Antiqua" w:hAnsi="Book Antiqua" w:cs="Book Antiqu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4F6">
                              <w:rPr>
                                <w:rFonts w:ascii="Book Antiqua" w:hAnsi="Book Antiqua" w:cs="Book Antiqua"/>
                                <w:sz w:val="21"/>
                                <w:szCs w:val="21"/>
                              </w:rPr>
                              <w:t>0.025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3pt;margin-top:154.6pt;width:70.2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" strokecolor="white [3212]">
                <v:textbox>
                  <w:txbxContent>
                    <w:p w14:paraId="05EC9E38" w14:textId="42303081" w:rsidR="00E164F6" w:rsidRPr="00E164F6" w:rsidRDefault="00E164F6">
                      <w:pPr>
                        <w:rPr>
                          <w:sz w:val="21"/>
                          <w:szCs w:val="21"/>
                        </w:rPr>
                      </w:pPr>
                      <w:r w:rsidRPr="00E164F6">
                        <w:rPr>
                          <w:rFonts w:ascii="Book Antiqua" w:hAnsi="Book Antiqua" w:cs="Book Antiqua"/>
                          <w:i/>
                          <w:sz w:val="21"/>
                          <w:szCs w:val="21"/>
                        </w:rPr>
                        <w:t>P</w:t>
                      </w:r>
                      <w:r w:rsidR="0064043D">
                        <w:rPr>
                          <w:rFonts w:ascii="Book Antiqua" w:hAnsi="Book Antiqua" w:cs="Book Antiqua"/>
                          <w:sz w:val="21"/>
                          <w:szCs w:val="21"/>
                        </w:rPr>
                        <w:t xml:space="preserve"> </w:t>
                      </w:r>
                      <w:r w:rsidRPr="00E164F6">
                        <w:rPr>
                          <w:rFonts w:ascii="Book Antiqua" w:hAnsi="Book Antiqua" w:cs="Book Antiqua"/>
                          <w:sz w:val="21"/>
                          <w:szCs w:val="21"/>
                        </w:rPr>
                        <w:t>=</w:t>
                      </w:r>
                      <w:r w:rsidR="0064043D">
                        <w:rPr>
                          <w:rFonts w:ascii="Book Antiqua" w:hAnsi="Book Antiqua" w:cs="Book Antiqua"/>
                          <w:sz w:val="21"/>
                          <w:szCs w:val="21"/>
                        </w:rPr>
                        <w:t xml:space="preserve"> </w:t>
                      </w:r>
                      <w:r w:rsidRPr="00E164F6">
                        <w:rPr>
                          <w:rFonts w:ascii="Book Antiqua" w:hAnsi="Book Antiqua" w:cs="Book Antiqua"/>
                          <w:sz w:val="21"/>
                          <w:szCs w:val="21"/>
                        </w:rPr>
                        <w:t>0.025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Book Antiqua"/>
          <w:noProof/>
          <w:lang w:eastAsia="zh-CN"/>
        </w:rPr>
        <w:drawing>
          <wp:inline distT="0" distB="0" distL="0" distR="0" wp14:anchorId="6835E2C4" wp14:editId="76495690">
            <wp:extent cx="4179570" cy="3801110"/>
            <wp:effectExtent l="0" t="0" r="1143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F0F2" w14:textId="0080A451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Figure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2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Effect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of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oral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treatment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with</w:t>
      </w:r>
      <w:r w:rsidR="0064043D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eastAsia="Arial" w:hAnsi="Book Antiqua" w:cs="Book Antiqua"/>
          <w:b/>
        </w:rPr>
        <w:t>TreXTAM</w:t>
      </w:r>
      <w:proofErr w:type="spellEnd"/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levels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of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2F48" w:rsidRPr="006A2F48">
        <w:rPr>
          <w:rFonts w:ascii="Book Antiqua" w:eastAsia="Arial" w:hAnsi="Book Antiqua" w:cs="Book Antiqua"/>
          <w:b/>
          <w:bCs/>
        </w:rPr>
        <w:sym w:font="Symbol" w:char="F062"/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colon.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i/>
          <w:iCs/>
        </w:rPr>
        <w:t>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=3)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received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eastAsia="Arial" w:hAnsi="Book Antiqua" w:cs="Book Antiqua"/>
        </w:rPr>
        <w:t>TreXTAM</w:t>
      </w:r>
      <w:proofErr w:type="spellEnd"/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hAnsi="Book Antiqua" w:cs="Book Antiqua"/>
        </w:rPr>
        <w:t>[60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transforming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growth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factor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E424B" w:rsidRPr="00875E2B">
        <w:rPr>
          <w:rFonts w:ascii="Book Antiqua" w:eastAsia="Arial" w:hAnsi="Book Antiqua" w:cs="Book Antiqua"/>
          <w:bCs/>
        </w:rPr>
        <w:sym w:font="Symbol" w:char="F062"/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(</w:t>
      </w:r>
      <w:r>
        <w:rPr>
          <w:rFonts w:ascii="Book Antiqua" w:eastAsia="Arial" w:hAnsi="Book Antiqua" w:cs="Book Antiqua"/>
          <w:bCs/>
        </w:rPr>
        <w:t>TGF</w:t>
      </w:r>
      <w:r w:rsidR="001E424B" w:rsidRPr="00875E2B">
        <w:rPr>
          <w:rFonts w:ascii="Book Antiqua" w:eastAsia="Arial" w:hAnsi="Book Antiqua" w:cs="Book Antiqua"/>
          <w:bCs/>
        </w:rPr>
        <w:sym w:font="Symbol" w:char="F062"/>
      </w:r>
      <w:r>
        <w:rPr>
          <w:rFonts w:ascii="Book Antiqua" w:eastAsia="Book Antiqua" w:hAnsi="Book Antiqua" w:cs="Book Antiqua"/>
          <w:bCs/>
          <w:color w:val="000000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</w:t>
      </w:r>
      <w:r>
        <w:rPr>
          <w:rFonts w:ascii="Book Antiqua" w:hAnsi="Book Antiqua" w:cs="Book Antiqua"/>
        </w:rPr>
        <w:t>]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three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times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week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four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weeks.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Colons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animals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taken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final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dose,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along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tissues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sex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matched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untreated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animals.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tissues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frozen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-20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vertAlign w:val="superscript"/>
        </w:rPr>
        <w:t>o</w:t>
      </w:r>
      <w:r>
        <w:rPr>
          <w:rFonts w:ascii="Book Antiqua" w:hAnsi="Book Antiqua" w:cs="Book Antiqua"/>
        </w:rPr>
        <w:t>C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stored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until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used.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Tissues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thawed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homogenized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using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glass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tube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pestle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insert,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presence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EDTA-free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SIGMAFAST™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Protease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Inhibitor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Cocktail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Tablets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(used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manufacturer’s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instructions).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</w:t>
      </w:r>
      <w:r w:rsidR="00017641" w:rsidRPr="00875E2B">
        <w:rPr>
          <w:rFonts w:ascii="Book Antiqua" w:eastAsia="Arial" w:hAnsi="Book Antiqua" w:cs="Book Antiqua"/>
          <w:bCs/>
        </w:rPr>
        <w:sym w:font="Symbol" w:char="F062"/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lysates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lang w:val="en-GB"/>
        </w:rPr>
        <w:t>were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determined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ELISA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according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to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manufacturer’s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instructions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but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without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activation</w:t>
      </w:r>
      <w:r>
        <w:rPr>
          <w:rFonts w:ascii="Book Antiqua" w:hAnsi="Book Antiqua" w:cs="Book Antiqua"/>
          <w:lang w:val="en-GB"/>
        </w:rPr>
        <w:t>.</w:t>
      </w:r>
      <w:r w:rsidR="0064043D">
        <w:rPr>
          <w:rFonts w:ascii="Book Antiqua" w:hAnsi="Book Antiqua" w:cs="Book Antiqua"/>
          <w:lang w:val="en-GB"/>
        </w:rPr>
        <w:t xml:space="preserve"> </w:t>
      </w:r>
      <w:proofErr w:type="gramStart"/>
      <w:r>
        <w:rPr>
          <w:rFonts w:ascii="Book Antiqua" w:hAnsi="Book Antiqua" w:cs="Book Antiqua"/>
          <w:lang w:val="en-GB"/>
        </w:rPr>
        <w:t>(</w:t>
      </w:r>
      <w:proofErr w:type="spellStart"/>
      <w:r>
        <w:rPr>
          <w:rFonts w:ascii="Book Antiqua" w:hAnsi="Book Antiqua" w:cs="Book Antiqua"/>
          <w:lang w:val="en-GB"/>
        </w:rPr>
        <w:t>Quantikine</w:t>
      </w:r>
      <w:proofErr w:type="spellEnd"/>
      <w:r>
        <w:rPr>
          <w:rFonts w:ascii="Book Antiqua" w:hAnsi="Book Antiqua" w:cs="Book Antiqua"/>
          <w:lang w:val="en-GB"/>
        </w:rPr>
        <w:t>,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R&amp;D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Systems,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Minneapolis,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MN,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United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States).</w:t>
      </w:r>
      <w:proofErr w:type="gramEnd"/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Total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protein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concentration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was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determined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BCA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Protein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Assay-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Pierce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(</w:t>
      </w:r>
      <w:proofErr w:type="spellStart"/>
      <w:r>
        <w:rPr>
          <w:rFonts w:ascii="Book Antiqua" w:hAnsi="Book Antiqua" w:cs="Book Antiqua"/>
          <w:lang w:val="en-GB"/>
        </w:rPr>
        <w:t>Thermo</w:t>
      </w:r>
      <w:proofErr w:type="spellEnd"/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Fisher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Cat#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23227)</w:t>
      </w:r>
      <w:r w:rsidR="0064043D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Data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expressed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pg</w:t>
      </w:r>
      <w:proofErr w:type="spellEnd"/>
      <w:r>
        <w:rPr>
          <w:rFonts w:ascii="Book Antiqua" w:hAnsi="Book Antiqua" w:cs="Book Antiqua"/>
        </w:rPr>
        <w:t>/100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eastAsia="Arial" w:hAnsi="Book Antiqua" w:cs="Book Antiqua"/>
        </w:rPr>
        <w:t>μ</w:t>
      </w:r>
      <w:r>
        <w:rPr>
          <w:rFonts w:ascii="Book Antiqua" w:hAnsi="Book Antiqua" w:cs="Book Antiqua"/>
        </w:rPr>
        <w:t>g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</w:t>
      </w:r>
      <w:r w:rsidR="0064043D">
        <w:rPr>
          <w:rFonts w:ascii="Book Antiqua" w:hAnsi="Book Antiqua" w:cs="Book Antiqua"/>
        </w:rPr>
        <w:t xml:space="preserve"> </w:t>
      </w:r>
      <w:r w:rsidR="00311CA2">
        <w:rPr>
          <w:rFonts w:ascii="Book Antiqua" w:hAnsi="Book Antiqua" w:cs="Book Antiqua"/>
        </w:rPr>
        <w:t>±</w:t>
      </w:r>
      <w:r w:rsidR="0064043D">
        <w:rPr>
          <w:rFonts w:ascii="Book Antiqua" w:hAnsi="Book Antiqua" w:cs="Book Antiqua"/>
        </w:rPr>
        <w:t xml:space="preserve"> </w:t>
      </w:r>
      <w:r w:rsidR="007B3468">
        <w:rPr>
          <w:rFonts w:ascii="Book Antiqua" w:hAnsi="Book Antiqua" w:cs="Book Antiqua"/>
        </w:rPr>
        <w:t>standard</w:t>
      </w:r>
      <w:r w:rsidR="0064043D">
        <w:rPr>
          <w:rFonts w:ascii="Book Antiqua" w:hAnsi="Book Antiqua" w:cs="Book Antiqua"/>
        </w:rPr>
        <w:t xml:space="preserve"> </w:t>
      </w:r>
      <w:r w:rsidR="007B3468">
        <w:rPr>
          <w:rFonts w:ascii="Book Antiqua" w:hAnsi="Book Antiqua" w:cs="Book Antiqua"/>
        </w:rPr>
        <w:t>de</w:t>
      </w:r>
      <w:r>
        <w:rPr>
          <w:rFonts w:ascii="Book Antiqua" w:hAnsi="Book Antiqua" w:cs="Book Antiqua"/>
        </w:rPr>
        <w:t>viation.</w:t>
      </w:r>
      <w:r w:rsidR="0064043D">
        <w:rPr>
          <w:rFonts w:ascii="Book Antiqua" w:hAnsi="Book Antiqua" w:cs="Book Antiqua"/>
        </w:rPr>
        <w:t xml:space="preserve"> </w:t>
      </w:r>
      <w:r w:rsidR="00F470AA">
        <w:rPr>
          <w:rFonts w:ascii="Book Antiqua" w:hAnsi="Book Antiqua" w:cs="Book Antiqua"/>
        </w:rPr>
        <w:t>TGFβ:</w:t>
      </w:r>
      <w:r w:rsidR="0064043D">
        <w:rPr>
          <w:rFonts w:ascii="Book Antiqua" w:hAnsi="Book Antiqua" w:cs="Book Antiqua"/>
        </w:rPr>
        <w:t xml:space="preserve"> </w:t>
      </w:r>
      <w:r w:rsidR="00F470AA" w:rsidRPr="00282F94">
        <w:rPr>
          <w:rFonts w:ascii="Book Antiqua" w:eastAsia="Book Antiqua" w:hAnsi="Book Antiqua" w:cs="Book Antiqua"/>
          <w:caps/>
          <w:color w:val="000000"/>
        </w:rPr>
        <w:t>t</w:t>
      </w:r>
      <w:r w:rsidR="00F470AA" w:rsidRPr="00282F94">
        <w:rPr>
          <w:rFonts w:ascii="Book Antiqua" w:eastAsia="Book Antiqua" w:hAnsi="Book Antiqua" w:cs="Book Antiqua"/>
          <w:color w:val="000000"/>
        </w:rPr>
        <w:t>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F470AA" w:rsidRPr="00282F94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70AA" w:rsidRPr="00282F94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End"/>
      <w:r w:rsidR="00F470AA" w:rsidRPr="00282F94">
        <w:rPr>
          <w:rFonts w:ascii="Book Antiqua" w:eastAsia="Arial" w:hAnsi="Book Antiqua" w:cs="Book Antiqua"/>
          <w:bCs/>
        </w:rPr>
        <w:sym w:font="Symbol" w:char="F062"/>
      </w:r>
      <w:r w:rsidR="00F470AA">
        <w:rPr>
          <w:rFonts w:ascii="Book Antiqua" w:eastAsia="Arial" w:hAnsi="Book Antiqua" w:cs="Book Antiqua"/>
          <w:bCs/>
        </w:rPr>
        <w:t>.</w:t>
      </w:r>
    </w:p>
    <w:p w14:paraId="7D4565CD" w14:textId="77777777" w:rsidR="00864342" w:rsidRDefault="00864342">
      <w:pPr>
        <w:spacing w:line="360" w:lineRule="auto"/>
        <w:jc w:val="both"/>
        <w:rPr>
          <w:rFonts w:ascii="Book Antiqua" w:hAnsi="Book Antiqua" w:cs="Book Antiqua"/>
        </w:rPr>
      </w:pPr>
    </w:p>
    <w:p w14:paraId="6A5F6D45" w14:textId="77777777" w:rsidR="00864342" w:rsidRDefault="00D31EFF">
      <w:pPr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br w:type="page"/>
      </w:r>
      <w:r>
        <w:rPr>
          <w:rFonts w:ascii="Book Antiqua" w:hAnsi="Book Antiqua" w:cs="Book Antiqua"/>
          <w:b/>
          <w:noProof/>
          <w:lang w:eastAsia="zh-CN"/>
        </w:rPr>
        <w:lastRenderedPageBreak/>
        <w:drawing>
          <wp:inline distT="0" distB="0" distL="0" distR="0" wp14:anchorId="768AB896" wp14:editId="42D85072">
            <wp:extent cx="5594350" cy="33172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6276" cy="33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DD62" w14:textId="2DDE382C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Figure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3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Baseline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serum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levels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of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33DE" w:rsidRPr="007733DE">
        <w:rPr>
          <w:rFonts w:ascii="Book Antiqua" w:eastAsia="Arial" w:hAnsi="Book Antiqua" w:cs="Book Antiqua"/>
          <w:b/>
          <w:bCs/>
        </w:rPr>
        <w:sym w:font="Symbol" w:char="F062"/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naïve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and</w:t>
      </w:r>
      <w:r w:rsidR="0064043D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TreXTAM</w:t>
      </w:r>
      <w:proofErr w:type="spellEnd"/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treated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animals.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>Blood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taken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naïve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female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Sprague-Dawley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(males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females,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sex)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before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TreXTAM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transforming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growth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factor</w:t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C31EF" w:rsidRPr="00875E2B">
        <w:rPr>
          <w:rFonts w:ascii="Book Antiqua" w:eastAsia="Arial" w:hAnsi="Book Antiqua" w:cs="Book Antiqua"/>
          <w:bCs/>
        </w:rPr>
        <w:sym w:font="Symbol" w:char="F062"/>
      </w:r>
      <w:r w:rsidR="0064043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(</w:t>
      </w:r>
      <w:r>
        <w:rPr>
          <w:rFonts w:ascii="Book Antiqua" w:eastAsia="Arial" w:hAnsi="Book Antiqua" w:cs="Book Antiqua"/>
          <w:bCs/>
        </w:rPr>
        <w:t>TGF</w:t>
      </w:r>
      <w:r w:rsidR="000C31EF" w:rsidRPr="00875E2B">
        <w:rPr>
          <w:rFonts w:ascii="Book Antiqua" w:eastAsia="Arial" w:hAnsi="Book Antiqua" w:cs="Book Antiqua"/>
          <w:bCs/>
        </w:rPr>
        <w:sym w:font="Symbol" w:char="F062"/>
      </w:r>
      <w:r>
        <w:rPr>
          <w:rFonts w:ascii="Book Antiqua" w:eastAsia="Book Antiqua" w:hAnsi="Book Antiqua" w:cs="Book Antiqua"/>
          <w:bCs/>
          <w:color w:val="000000"/>
        </w:rPr>
        <w:t>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(ATRA)</w:t>
      </w:r>
      <w:r>
        <w:rPr>
          <w:rFonts w:ascii="Book Antiqua" w:hAnsi="Book Antiqua" w:cs="Book Antiqua"/>
        </w:rPr>
        <w:t>].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Animals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dosed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gavage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</w:t>
      </w:r>
      <w:r w:rsidR="0064043D">
        <w:rPr>
          <w:rFonts w:ascii="Book Antiqua" w:hAnsi="Book Antiqua" w:cs="Book Antiqua"/>
        </w:rPr>
        <w:t xml:space="preserve"> </w:t>
      </w:r>
      <w:r w:rsidR="00FE3471" w:rsidRPr="00FE3471">
        <w:rPr>
          <w:rFonts w:ascii="Book Antiqua" w:hAnsi="Book Antiqua" w:cs="Book Antiqua"/>
        </w:rPr>
        <w:t>×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week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TGFβ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determined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</w:t>
      </w:r>
      <w:r w:rsidR="001E424B">
        <w:rPr>
          <w:rFonts w:ascii="Book Antiqua" w:hAnsi="Book Antiqua" w:cs="Book Antiqua"/>
        </w:rPr>
        <w:t>ISA</w:t>
      </w:r>
      <w:r w:rsidR="0064043D">
        <w:rPr>
          <w:rFonts w:ascii="Book Antiqua" w:hAnsi="Book Antiqua" w:cs="Book Antiqua"/>
        </w:rPr>
        <w:t xml:space="preserve"> </w:t>
      </w:r>
      <w:r w:rsidR="001E424B">
        <w:rPr>
          <w:rFonts w:ascii="Book Antiqua" w:hAnsi="Book Antiqua" w:cs="Book Antiqua"/>
        </w:rPr>
        <w:t>without</w:t>
      </w:r>
      <w:r w:rsidR="0064043D">
        <w:rPr>
          <w:rFonts w:ascii="Book Antiqua" w:hAnsi="Book Antiqua" w:cs="Book Antiqua"/>
        </w:rPr>
        <w:t xml:space="preserve"> </w:t>
      </w:r>
      <w:r w:rsidR="001E424B"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 w:rsidR="001E424B">
        <w:rPr>
          <w:rFonts w:ascii="Book Antiqua" w:hAnsi="Book Antiqua" w:cs="Book Antiqua"/>
        </w:rPr>
        <w:t>activation</w:t>
      </w:r>
      <w:r w:rsidR="0064043D">
        <w:rPr>
          <w:rFonts w:ascii="Book Antiqua" w:hAnsi="Book Antiqua" w:cs="Book Antiqua"/>
        </w:rPr>
        <w:t xml:space="preserve"> </w:t>
      </w:r>
      <w:r w:rsidR="001E424B">
        <w:rPr>
          <w:rFonts w:ascii="Book Antiqua" w:hAnsi="Book Antiqua" w:cs="Book Antiqua"/>
        </w:rPr>
        <w:t>(R&amp;</w:t>
      </w:r>
      <w:r>
        <w:rPr>
          <w:rFonts w:ascii="Book Antiqua" w:hAnsi="Book Antiqua" w:cs="Book Antiqua"/>
        </w:rPr>
        <w:t>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Systems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Quantikine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ELISA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Catalog#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MB100B).</w:t>
      </w:r>
      <w:r w:rsidR="0064043D">
        <w:rPr>
          <w:rFonts w:ascii="Book Antiqua" w:hAnsi="Book Antiqua" w:cs="Book Antiqua"/>
          <w:color w:val="FF0000"/>
        </w:rPr>
        <w:t xml:space="preserve"> </w:t>
      </w:r>
      <w:r w:rsidR="002F5565">
        <w:rPr>
          <w:rFonts w:ascii="Book Antiqua" w:hAnsi="Book Antiqua" w:cs="Book Antiqua"/>
        </w:rPr>
        <w:t>TGFβ:</w:t>
      </w:r>
      <w:r w:rsidR="0064043D">
        <w:rPr>
          <w:rFonts w:ascii="Book Antiqua" w:hAnsi="Book Antiqua" w:cs="Book Antiqua"/>
        </w:rPr>
        <w:t xml:space="preserve"> </w:t>
      </w:r>
      <w:r w:rsidR="002F5565" w:rsidRPr="00282F94">
        <w:rPr>
          <w:rFonts w:ascii="Book Antiqua" w:eastAsia="Book Antiqua" w:hAnsi="Book Antiqua" w:cs="Book Antiqua"/>
          <w:caps/>
          <w:color w:val="000000"/>
        </w:rPr>
        <w:t>t</w:t>
      </w:r>
      <w:r w:rsidR="002F5565" w:rsidRPr="00282F94">
        <w:rPr>
          <w:rFonts w:ascii="Book Antiqua" w:eastAsia="Book Antiqua" w:hAnsi="Book Antiqua" w:cs="Book Antiqua"/>
          <w:color w:val="000000"/>
        </w:rPr>
        <w:t>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F5565" w:rsidRPr="00282F94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5565" w:rsidRPr="00282F94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End"/>
      <w:r w:rsidR="002F5565" w:rsidRPr="00282F94">
        <w:rPr>
          <w:rFonts w:ascii="Book Antiqua" w:eastAsia="Arial" w:hAnsi="Book Antiqua" w:cs="Book Antiqua"/>
          <w:bCs/>
        </w:rPr>
        <w:sym w:font="Symbol" w:char="F062"/>
      </w:r>
      <w:r w:rsidR="002F5565">
        <w:rPr>
          <w:rFonts w:ascii="Book Antiqua" w:eastAsia="Arial" w:hAnsi="Book Antiqua" w:cs="Book Antiqua"/>
          <w:bCs/>
        </w:rPr>
        <w:t>.</w:t>
      </w:r>
    </w:p>
    <w:p w14:paraId="320CF954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  <w:r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0" distR="0" wp14:anchorId="7F930C49" wp14:editId="474B5BC8">
            <wp:extent cx="54864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E79A" w14:textId="3847325B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Figure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4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Baseline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serum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levels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of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03B5" w:rsidRPr="003E03B5">
        <w:rPr>
          <w:rFonts w:ascii="Book Antiqua" w:eastAsia="Arial" w:hAnsi="Book Antiqua" w:cs="Book Antiqua"/>
          <w:b/>
          <w:bCs/>
        </w:rPr>
        <w:sym w:font="Symbol" w:char="F062"/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naïve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rats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and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poly-lactic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acid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encapsulated</w:t>
      </w:r>
      <w:r w:rsidR="0064043D">
        <w:rPr>
          <w:rFonts w:ascii="Book Antiqua" w:hAnsi="Book Antiqua" w:cs="Book Antiqua"/>
          <w:b/>
        </w:rPr>
        <w:t xml:space="preserve"> </w:t>
      </w:r>
      <w:r w:rsidR="00E11050"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1050"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1050"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1050" w:rsidRPr="003E03B5">
        <w:rPr>
          <w:rFonts w:ascii="Book Antiqua" w:eastAsia="Arial" w:hAnsi="Book Antiqua" w:cs="Book Antiqua"/>
          <w:b/>
          <w:bCs/>
        </w:rPr>
        <w:sym w:font="Symbol" w:char="F062"/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treated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rats.</w:t>
      </w:r>
      <w:r w:rsidR="006404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>Blood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taken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naïve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Sprague-Dawley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(males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females,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sex)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before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poly-lactic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encapsulated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transforming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64043D">
        <w:rPr>
          <w:rFonts w:ascii="Book Antiqua" w:hAnsi="Book Antiqua" w:cs="Book Antiqua"/>
        </w:rPr>
        <w:t xml:space="preserve"> </w:t>
      </w:r>
      <w:r w:rsidR="00C45626" w:rsidRPr="00571693">
        <w:rPr>
          <w:rFonts w:ascii="Book Antiqua" w:hAnsi="Book Antiqua" w:cs="Book Antiqua"/>
          <w:bCs/>
        </w:rPr>
        <w:sym w:font="Symbol" w:char="F062"/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(TGF</w:t>
      </w:r>
      <w:r w:rsidR="00C45626" w:rsidRPr="00571693">
        <w:rPr>
          <w:rFonts w:ascii="Book Antiqua" w:hAnsi="Book Antiqua" w:cs="Book Antiqua"/>
          <w:bCs/>
        </w:rPr>
        <w:sym w:font="Symbol" w:char="F062"/>
      </w:r>
      <w:r>
        <w:rPr>
          <w:rFonts w:ascii="Book Antiqua" w:hAnsi="Book Antiqua" w:cs="Book Antiqua"/>
        </w:rPr>
        <w:t>).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Animals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gavage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doses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mg/kg,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</w:t>
      </w:r>
      <w:r w:rsidR="0064043D">
        <w:rPr>
          <w:rFonts w:ascii="Book Antiqua" w:hAnsi="Book Antiqua" w:cs="Book Antiqua"/>
        </w:rPr>
        <w:t xml:space="preserve"> </w:t>
      </w:r>
      <w:r w:rsidR="00282F94" w:rsidRPr="00276E00">
        <w:rPr>
          <w:rFonts w:ascii="Book Antiqua" w:hAnsi="Book Antiqua"/>
          <w:lang w:val="pl-PL"/>
        </w:rPr>
        <w:t>×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week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Serum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TGFβ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determined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</w:t>
      </w:r>
      <w:r w:rsidR="00571693">
        <w:rPr>
          <w:rFonts w:ascii="Book Antiqua" w:hAnsi="Book Antiqua" w:cs="Book Antiqua"/>
        </w:rPr>
        <w:t>ISA</w:t>
      </w:r>
      <w:r w:rsidR="0064043D">
        <w:rPr>
          <w:rFonts w:ascii="Book Antiqua" w:hAnsi="Book Antiqua" w:cs="Book Antiqua"/>
        </w:rPr>
        <w:t xml:space="preserve"> </w:t>
      </w:r>
      <w:r w:rsidR="00571693">
        <w:rPr>
          <w:rFonts w:ascii="Book Antiqua" w:hAnsi="Book Antiqua" w:cs="Book Antiqua"/>
        </w:rPr>
        <w:t>without</w:t>
      </w:r>
      <w:r w:rsidR="0064043D">
        <w:rPr>
          <w:rFonts w:ascii="Book Antiqua" w:hAnsi="Book Antiqua" w:cs="Book Antiqua"/>
        </w:rPr>
        <w:t xml:space="preserve"> </w:t>
      </w:r>
      <w:r w:rsidR="00571693">
        <w:rPr>
          <w:rFonts w:ascii="Book Antiqua" w:hAnsi="Book Antiqua" w:cs="Book Antiqua"/>
        </w:rPr>
        <w:t>acid</w:t>
      </w:r>
      <w:r w:rsidR="0064043D">
        <w:rPr>
          <w:rFonts w:ascii="Book Antiqua" w:hAnsi="Book Antiqua" w:cs="Book Antiqua"/>
        </w:rPr>
        <w:t xml:space="preserve"> </w:t>
      </w:r>
      <w:r w:rsidR="00571693">
        <w:rPr>
          <w:rFonts w:ascii="Book Antiqua" w:hAnsi="Book Antiqua" w:cs="Book Antiqua"/>
        </w:rPr>
        <w:t>activation</w:t>
      </w:r>
      <w:r w:rsidR="0064043D">
        <w:rPr>
          <w:rFonts w:ascii="Book Antiqua" w:hAnsi="Book Antiqua" w:cs="Book Antiqua"/>
        </w:rPr>
        <w:t xml:space="preserve"> </w:t>
      </w:r>
      <w:r w:rsidR="00571693">
        <w:rPr>
          <w:rFonts w:ascii="Book Antiqua" w:hAnsi="Book Antiqua" w:cs="Book Antiqua"/>
        </w:rPr>
        <w:t>(R&amp;</w:t>
      </w:r>
      <w:r>
        <w:rPr>
          <w:rFonts w:ascii="Book Antiqua" w:hAnsi="Book Antiqua" w:cs="Book Antiqua"/>
        </w:rPr>
        <w:t>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Systems</w:t>
      </w:r>
      <w:r w:rsidR="0064043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Quantikine</w:t>
      </w:r>
      <w:proofErr w:type="spell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ELISA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Catalog#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MB100B).</w:t>
      </w:r>
      <w:r w:rsidR="0064043D">
        <w:rPr>
          <w:rFonts w:ascii="Book Antiqua" w:hAnsi="Book Antiqua" w:cs="Book Antiqua"/>
        </w:rPr>
        <w:t xml:space="preserve"> </w:t>
      </w:r>
      <w:proofErr w:type="gramStart"/>
      <w:r w:rsidR="00224170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>tatistical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significance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i/>
        </w:rPr>
        <w:t>P</w:t>
      </w:r>
      <w:r w:rsidR="0064043D">
        <w:rPr>
          <w:rFonts w:ascii="Book Antiqua" w:hAnsi="Book Antiqua" w:cs="Book Antiqua"/>
        </w:rPr>
        <w:t xml:space="preserve"> </w:t>
      </w:r>
      <w:r w:rsidR="00571693" w:rsidRPr="00571693">
        <w:rPr>
          <w:rFonts w:ascii="Book Antiqua" w:hAnsi="Book Antiqua" w:cs="Book Antiqua"/>
        </w:rPr>
        <w:t>≤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0.02)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vs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vs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mg/kg.</w:t>
      </w:r>
      <w:proofErr w:type="gramEnd"/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differences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0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pre-dose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day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pre-dose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were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significant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i/>
        </w:rPr>
        <w:t>P</w:t>
      </w:r>
      <w:r w:rsidR="0064043D">
        <w:rPr>
          <w:rFonts w:ascii="Book Antiqua" w:hAnsi="Book Antiqua" w:cs="Book Antiqua"/>
        </w:rPr>
        <w:t xml:space="preserve"> </w:t>
      </w:r>
      <w:r w:rsidR="00571693" w:rsidRPr="00571693">
        <w:rPr>
          <w:rFonts w:ascii="Book Antiqua" w:hAnsi="Book Antiqua" w:cs="Book Antiqua"/>
        </w:rPr>
        <w:t>≤</w:t>
      </w:r>
      <w:r w:rsidR="006404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0.01).</w:t>
      </w:r>
      <w:r w:rsidR="0064043D">
        <w:rPr>
          <w:rFonts w:ascii="Book Antiqua" w:hAnsi="Book Antiqua" w:cs="Book Antiqua"/>
        </w:rPr>
        <w:t xml:space="preserve"> </w:t>
      </w:r>
      <w:r w:rsidR="00282F94">
        <w:rPr>
          <w:rFonts w:ascii="Book Antiqua" w:hAnsi="Book Antiqua" w:cs="Book Antiqua"/>
        </w:rPr>
        <w:t>TGFβ:</w:t>
      </w:r>
      <w:r w:rsidR="0064043D">
        <w:rPr>
          <w:rFonts w:ascii="Book Antiqua" w:hAnsi="Book Antiqua" w:cs="Book Antiqua"/>
        </w:rPr>
        <w:t xml:space="preserve"> </w:t>
      </w:r>
      <w:r w:rsidR="00282F94" w:rsidRPr="00282F94">
        <w:rPr>
          <w:rFonts w:ascii="Book Antiqua" w:eastAsia="Book Antiqua" w:hAnsi="Book Antiqua" w:cs="Book Antiqua"/>
          <w:caps/>
          <w:color w:val="000000"/>
        </w:rPr>
        <w:t>t</w:t>
      </w:r>
      <w:r w:rsidR="00282F94" w:rsidRPr="00282F94">
        <w:rPr>
          <w:rFonts w:ascii="Book Antiqua" w:eastAsia="Book Antiqua" w:hAnsi="Book Antiqua" w:cs="Book Antiqua"/>
          <w:color w:val="000000"/>
        </w:rPr>
        <w:t>ransforming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r w:rsidR="00282F94" w:rsidRPr="00282F94">
        <w:rPr>
          <w:rFonts w:ascii="Book Antiqua" w:eastAsia="Book Antiqua" w:hAnsi="Book Antiqua" w:cs="Book Antiqua"/>
          <w:color w:val="000000"/>
        </w:rPr>
        <w:t>growth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82F94" w:rsidRPr="00282F94">
        <w:rPr>
          <w:rFonts w:ascii="Book Antiqua" w:eastAsia="Book Antiqua" w:hAnsi="Book Antiqua" w:cs="Book Antiqua"/>
          <w:color w:val="000000"/>
        </w:rPr>
        <w:t>factor</w:t>
      </w:r>
      <w:r w:rsidR="0064043D">
        <w:rPr>
          <w:rFonts w:ascii="Book Antiqua" w:eastAsia="Book Antiqua" w:hAnsi="Book Antiqua" w:cs="Book Antiqua"/>
          <w:color w:val="000000"/>
        </w:rPr>
        <w:t xml:space="preserve"> </w:t>
      </w:r>
      <w:proofErr w:type="gramEnd"/>
      <w:r w:rsidR="00282F94" w:rsidRPr="00282F94">
        <w:rPr>
          <w:rFonts w:ascii="Book Antiqua" w:eastAsia="Arial" w:hAnsi="Book Antiqua" w:cs="Book Antiqua"/>
          <w:bCs/>
        </w:rPr>
        <w:sym w:font="Symbol" w:char="F062"/>
      </w:r>
      <w:r w:rsidR="00282F94">
        <w:rPr>
          <w:rFonts w:ascii="Book Antiqua" w:eastAsia="Arial" w:hAnsi="Book Antiqua" w:cs="Book Antiqua"/>
          <w:bCs/>
        </w:rPr>
        <w:t>.</w:t>
      </w:r>
    </w:p>
    <w:p w14:paraId="6152E1D9" w14:textId="77777777" w:rsidR="00864342" w:rsidRDefault="00D31EFF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  <w:r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0" distR="0" wp14:anchorId="310CECE3" wp14:editId="57E88326">
            <wp:extent cx="5486400" cy="3569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390B" w14:textId="248D8779" w:rsidR="00864342" w:rsidRDefault="00D31EFF">
      <w:pPr>
        <w:spacing w:line="360" w:lineRule="auto"/>
        <w:jc w:val="both"/>
        <w:rPr>
          <w:rFonts w:ascii="Book Antiqua" w:eastAsia="Arial" w:hAnsi="Book Antiqua" w:cs="Book Antiqua"/>
          <w:b/>
        </w:rPr>
      </w:pPr>
      <w:r>
        <w:rPr>
          <w:rFonts w:ascii="Book Antiqua" w:eastAsia="Arial" w:hAnsi="Book Antiqua" w:cs="Book Antiqua"/>
          <w:b/>
        </w:rPr>
        <w:t>Figure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5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Therapeutic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activity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of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transforming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growth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6404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3E3A" w:rsidRPr="00733E3A">
        <w:rPr>
          <w:rFonts w:ascii="Book Antiqua" w:eastAsia="Arial" w:hAnsi="Book Antiqua" w:cs="Book Antiqua"/>
          <w:b/>
          <w:iCs/>
        </w:rPr>
        <w:t>β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loaded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particles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(TPX6001)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in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the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SCID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mouse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adoptive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CD4+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CD25-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T-cell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transfer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model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of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inflammatory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bowel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b/>
        </w:rPr>
        <w:t>disease.</w:t>
      </w:r>
      <w:r w:rsidR="0064043D">
        <w:rPr>
          <w:rFonts w:ascii="Book Antiqua" w:eastAsia="Arial" w:hAnsi="Book Antiqua" w:cs="Book Antiqua"/>
          <w:b/>
        </w:rPr>
        <w:t xml:space="preserve"> </w:t>
      </w:r>
      <w:r>
        <w:rPr>
          <w:rFonts w:ascii="Book Antiqua" w:eastAsia="Arial" w:hAnsi="Book Antiqua" w:cs="Book Antiqua"/>
          <w:iCs/>
        </w:rPr>
        <w:t>Mice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(</w:t>
      </w:r>
      <w:r>
        <w:rPr>
          <w:rFonts w:ascii="Book Antiqua" w:eastAsia="Arial" w:hAnsi="Book Antiqua" w:cs="Book Antiqua"/>
          <w:i/>
        </w:rPr>
        <w:t>n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=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6-9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per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group)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with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established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disease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were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weighed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(day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0)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and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fed</w:t>
      </w:r>
      <w:r w:rsidR="0064043D">
        <w:rPr>
          <w:rFonts w:ascii="Book Antiqua" w:eastAsia="Arial" w:hAnsi="Book Antiqua" w:cs="Book Antiqua"/>
          <w:iCs/>
        </w:rPr>
        <w:t xml:space="preserve"> </w:t>
      </w:r>
      <w:r w:rsidR="00874578" w:rsidRPr="00874578">
        <w:rPr>
          <w:rFonts w:ascii="Book Antiqua" w:eastAsia="Arial" w:hAnsi="Book Antiqua" w:cs="Book Antiqua"/>
          <w:iCs/>
        </w:rPr>
        <w:t>transforming</w:t>
      </w:r>
      <w:r w:rsidR="0064043D">
        <w:rPr>
          <w:rFonts w:ascii="Book Antiqua" w:eastAsia="Arial" w:hAnsi="Book Antiqua" w:cs="Book Antiqua"/>
          <w:iCs/>
        </w:rPr>
        <w:t xml:space="preserve"> </w:t>
      </w:r>
      <w:r w:rsidR="00874578" w:rsidRPr="00874578">
        <w:rPr>
          <w:rFonts w:ascii="Book Antiqua" w:eastAsia="Arial" w:hAnsi="Book Antiqua" w:cs="Book Antiqua"/>
          <w:iCs/>
        </w:rPr>
        <w:t>growth</w:t>
      </w:r>
      <w:r w:rsidR="0064043D">
        <w:rPr>
          <w:rFonts w:ascii="Book Antiqua" w:eastAsia="Arial" w:hAnsi="Book Antiqua" w:cs="Book Antiqua"/>
          <w:iCs/>
        </w:rPr>
        <w:t xml:space="preserve"> </w:t>
      </w:r>
      <w:r w:rsidR="00874578" w:rsidRPr="00874578">
        <w:rPr>
          <w:rFonts w:ascii="Book Antiqua" w:eastAsia="Arial" w:hAnsi="Book Antiqua" w:cs="Book Antiqua"/>
          <w:iCs/>
        </w:rPr>
        <w:t>factor</w:t>
      </w:r>
      <w:r w:rsidR="0064043D">
        <w:rPr>
          <w:rFonts w:ascii="Book Antiqua" w:eastAsia="Arial" w:hAnsi="Book Antiqua" w:cs="Book Antiqua"/>
          <w:iCs/>
        </w:rPr>
        <w:t xml:space="preserve"> </w:t>
      </w:r>
      <w:r w:rsidR="00874578" w:rsidRPr="00874578">
        <w:rPr>
          <w:rFonts w:ascii="Book Antiqua" w:eastAsia="Arial" w:hAnsi="Book Antiqua" w:cs="Book Antiqua"/>
          <w:iCs/>
        </w:rPr>
        <w:t>β</w:t>
      </w:r>
      <w:r>
        <w:rPr>
          <w:rFonts w:ascii="Book Antiqua" w:eastAsia="Arial" w:hAnsi="Book Antiqua" w:cs="Book Antiqua"/>
          <w:iCs/>
        </w:rPr>
        <w:t>1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microspheres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(5,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10,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40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mg/mouse),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blank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microspheres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(40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mg/mouse)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in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0.2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ml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water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3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times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per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week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2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wk.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Mice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were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monitored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overall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disease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score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and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weighed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3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times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per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week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two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weeks.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Mice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were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sacrificed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2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after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the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last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dose,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serum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taken,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colons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weighed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and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measured;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and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colons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samples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prepared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for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histological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analysis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(five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randomly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selected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sections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from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each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mouse).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Data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are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expressed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as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%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change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in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body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weight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relative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to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day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of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first</w:t>
      </w:r>
      <w:r w:rsidR="0064043D">
        <w:rPr>
          <w:rFonts w:ascii="Book Antiqua" w:eastAsia="Arial" w:hAnsi="Book Antiqua" w:cs="Book Antiqua"/>
          <w:iCs/>
        </w:rPr>
        <w:t xml:space="preserve"> </w:t>
      </w:r>
      <w:r>
        <w:rPr>
          <w:rFonts w:ascii="Book Antiqua" w:eastAsia="Arial" w:hAnsi="Book Antiqua" w:cs="Book Antiqua"/>
          <w:iCs/>
        </w:rPr>
        <w:t>treatment</w:t>
      </w:r>
      <w:r>
        <w:rPr>
          <w:rFonts w:ascii="Book Antiqua" w:eastAsia="Arial" w:hAnsi="Book Antiqua" w:cs="Book Antiqua"/>
        </w:rPr>
        <w:t>.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5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and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40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mg/mouse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TPX6001-treated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groups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were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significantly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different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(</w:t>
      </w:r>
      <w:r>
        <w:rPr>
          <w:rFonts w:ascii="Book Antiqua" w:eastAsia="Arial" w:hAnsi="Book Antiqua" w:cs="Book Antiqua"/>
          <w:i/>
        </w:rPr>
        <w:t>P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=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0.01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on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days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3-12)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from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animals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treated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with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blank</w:t>
      </w:r>
      <w:r w:rsidR="0064043D">
        <w:rPr>
          <w:rFonts w:ascii="Book Antiqua" w:eastAsia="Arial" w:hAnsi="Book Antiqua" w:cs="Book Antiqua"/>
        </w:rPr>
        <w:t xml:space="preserve"> </w:t>
      </w:r>
      <w:r>
        <w:rPr>
          <w:rFonts w:ascii="Book Antiqua" w:eastAsia="Arial" w:hAnsi="Book Antiqua" w:cs="Book Antiqua"/>
        </w:rPr>
        <w:t>microspheres.</w:t>
      </w:r>
    </w:p>
    <w:p w14:paraId="342C3476" w14:textId="77777777" w:rsidR="00864342" w:rsidRDefault="008643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86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B24E" w14:textId="77777777" w:rsidR="00091846" w:rsidRDefault="00091846" w:rsidP="00D96250">
      <w:r>
        <w:separator/>
      </w:r>
    </w:p>
  </w:endnote>
  <w:endnote w:type="continuationSeparator" w:id="0">
    <w:p w14:paraId="1426401F" w14:textId="77777777" w:rsidR="00091846" w:rsidRDefault="00091846" w:rsidP="00D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021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E4B685" w14:textId="606E0B7B" w:rsidR="000A5BF4" w:rsidRDefault="0064043D" w:rsidP="000A5BF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 w:rsidR="000A5BF4">
              <w:rPr>
                <w:b/>
                <w:bCs/>
                <w:sz w:val="24"/>
                <w:szCs w:val="24"/>
              </w:rPr>
              <w:fldChar w:fldCharType="begin"/>
            </w:r>
            <w:r w:rsidR="000A5BF4">
              <w:rPr>
                <w:b/>
                <w:bCs/>
              </w:rPr>
              <w:instrText>PAGE</w:instrText>
            </w:r>
            <w:r w:rsidR="000A5BF4">
              <w:rPr>
                <w:b/>
                <w:bCs/>
                <w:sz w:val="24"/>
                <w:szCs w:val="24"/>
              </w:rPr>
              <w:fldChar w:fldCharType="separate"/>
            </w:r>
            <w:r w:rsidR="009D16BC">
              <w:rPr>
                <w:b/>
                <w:bCs/>
                <w:noProof/>
              </w:rPr>
              <w:t>4</w:t>
            </w:r>
            <w:r w:rsidR="000A5BF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A5BF4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0A5BF4">
              <w:rPr>
                <w:b/>
                <w:bCs/>
                <w:sz w:val="24"/>
                <w:szCs w:val="24"/>
              </w:rPr>
              <w:fldChar w:fldCharType="begin"/>
            </w:r>
            <w:r w:rsidR="000A5BF4">
              <w:rPr>
                <w:b/>
                <w:bCs/>
              </w:rPr>
              <w:instrText>NUMPAGES</w:instrText>
            </w:r>
            <w:r w:rsidR="000A5BF4">
              <w:rPr>
                <w:b/>
                <w:bCs/>
                <w:sz w:val="24"/>
                <w:szCs w:val="24"/>
              </w:rPr>
              <w:fldChar w:fldCharType="separate"/>
            </w:r>
            <w:r w:rsidR="009D16BC">
              <w:rPr>
                <w:b/>
                <w:bCs/>
                <w:noProof/>
              </w:rPr>
              <w:t>35</w:t>
            </w:r>
            <w:r w:rsidR="000A5B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B14FD" w14:textId="77777777" w:rsidR="000A5BF4" w:rsidRDefault="000A5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818ED" w14:textId="77777777" w:rsidR="00091846" w:rsidRDefault="00091846" w:rsidP="00D96250">
      <w:r>
        <w:separator/>
      </w:r>
    </w:p>
  </w:footnote>
  <w:footnote w:type="continuationSeparator" w:id="0">
    <w:p w14:paraId="1BD15116" w14:textId="77777777" w:rsidR="00091846" w:rsidRDefault="00091846" w:rsidP="00D9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1764D"/>
    <w:multiLevelType w:val="singleLevel"/>
    <w:tmpl w:val="8641764D"/>
    <w:lvl w:ilvl="0">
      <w:start w:val="16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315"/>
    <w:rsid w:val="00017641"/>
    <w:rsid w:val="000200A2"/>
    <w:rsid w:val="000219AB"/>
    <w:rsid w:val="0002351E"/>
    <w:rsid w:val="00034CAC"/>
    <w:rsid w:val="00060D35"/>
    <w:rsid w:val="00061B26"/>
    <w:rsid w:val="00091846"/>
    <w:rsid w:val="000A5BF4"/>
    <w:rsid w:val="000B2C04"/>
    <w:rsid w:val="000C097F"/>
    <w:rsid w:val="000C31EF"/>
    <w:rsid w:val="001024B4"/>
    <w:rsid w:val="00117064"/>
    <w:rsid w:val="00124C07"/>
    <w:rsid w:val="00144D5D"/>
    <w:rsid w:val="00151081"/>
    <w:rsid w:val="00155186"/>
    <w:rsid w:val="00163EFA"/>
    <w:rsid w:val="001778B5"/>
    <w:rsid w:val="001B457B"/>
    <w:rsid w:val="001E424B"/>
    <w:rsid w:val="001F3C2B"/>
    <w:rsid w:val="001F72A0"/>
    <w:rsid w:val="00212070"/>
    <w:rsid w:val="00215308"/>
    <w:rsid w:val="0021769E"/>
    <w:rsid w:val="00224170"/>
    <w:rsid w:val="00233AFB"/>
    <w:rsid w:val="00235A62"/>
    <w:rsid w:val="00240CCF"/>
    <w:rsid w:val="0027708E"/>
    <w:rsid w:val="00282F94"/>
    <w:rsid w:val="002B3A2F"/>
    <w:rsid w:val="002B4708"/>
    <w:rsid w:val="002B65BB"/>
    <w:rsid w:val="002C29A7"/>
    <w:rsid w:val="002C6D79"/>
    <w:rsid w:val="002E23ED"/>
    <w:rsid w:val="002F1D8A"/>
    <w:rsid w:val="002F5565"/>
    <w:rsid w:val="002F6A73"/>
    <w:rsid w:val="003044BE"/>
    <w:rsid w:val="00311CA2"/>
    <w:rsid w:val="00323497"/>
    <w:rsid w:val="003307DF"/>
    <w:rsid w:val="003324C7"/>
    <w:rsid w:val="003329E7"/>
    <w:rsid w:val="00335A81"/>
    <w:rsid w:val="0035614E"/>
    <w:rsid w:val="00360613"/>
    <w:rsid w:val="003749E2"/>
    <w:rsid w:val="003B0396"/>
    <w:rsid w:val="003C2DD9"/>
    <w:rsid w:val="003C657B"/>
    <w:rsid w:val="003D2885"/>
    <w:rsid w:val="003E03B5"/>
    <w:rsid w:val="004227E0"/>
    <w:rsid w:val="00444269"/>
    <w:rsid w:val="004664DC"/>
    <w:rsid w:val="0048293F"/>
    <w:rsid w:val="004C6468"/>
    <w:rsid w:val="004D5A3D"/>
    <w:rsid w:val="004D7E6C"/>
    <w:rsid w:val="004E2260"/>
    <w:rsid w:val="004F3862"/>
    <w:rsid w:val="005157DE"/>
    <w:rsid w:val="00545EAB"/>
    <w:rsid w:val="005704CF"/>
    <w:rsid w:val="00571693"/>
    <w:rsid w:val="00580FCF"/>
    <w:rsid w:val="00584172"/>
    <w:rsid w:val="00592295"/>
    <w:rsid w:val="00596C2D"/>
    <w:rsid w:val="005A3BBA"/>
    <w:rsid w:val="005B414C"/>
    <w:rsid w:val="005D5E25"/>
    <w:rsid w:val="006272B8"/>
    <w:rsid w:val="0064043D"/>
    <w:rsid w:val="006579D9"/>
    <w:rsid w:val="006771B1"/>
    <w:rsid w:val="006A0822"/>
    <w:rsid w:val="006A2F48"/>
    <w:rsid w:val="006B4B51"/>
    <w:rsid w:val="006C5376"/>
    <w:rsid w:val="00730EEE"/>
    <w:rsid w:val="00733E3A"/>
    <w:rsid w:val="00745B79"/>
    <w:rsid w:val="007733DE"/>
    <w:rsid w:val="007940AA"/>
    <w:rsid w:val="007B3143"/>
    <w:rsid w:val="007B3468"/>
    <w:rsid w:val="007B4BA0"/>
    <w:rsid w:val="007D081C"/>
    <w:rsid w:val="007D130E"/>
    <w:rsid w:val="007E059D"/>
    <w:rsid w:val="00823EE3"/>
    <w:rsid w:val="00863118"/>
    <w:rsid w:val="00864342"/>
    <w:rsid w:val="00874578"/>
    <w:rsid w:val="00875E2B"/>
    <w:rsid w:val="008E353E"/>
    <w:rsid w:val="008E591F"/>
    <w:rsid w:val="009440BF"/>
    <w:rsid w:val="00945C15"/>
    <w:rsid w:val="00973BC9"/>
    <w:rsid w:val="00982BD7"/>
    <w:rsid w:val="009D16BC"/>
    <w:rsid w:val="009D64E3"/>
    <w:rsid w:val="009F0D88"/>
    <w:rsid w:val="00A6771C"/>
    <w:rsid w:val="00A77B3E"/>
    <w:rsid w:val="00A905C9"/>
    <w:rsid w:val="00A92877"/>
    <w:rsid w:val="00AB7F77"/>
    <w:rsid w:val="00AD6330"/>
    <w:rsid w:val="00B02DA0"/>
    <w:rsid w:val="00B305C6"/>
    <w:rsid w:val="00B578D9"/>
    <w:rsid w:val="00B75F68"/>
    <w:rsid w:val="00B803B8"/>
    <w:rsid w:val="00B8233E"/>
    <w:rsid w:val="00BB04FB"/>
    <w:rsid w:val="00BB164B"/>
    <w:rsid w:val="00BB75D0"/>
    <w:rsid w:val="00BC600F"/>
    <w:rsid w:val="00BD4B15"/>
    <w:rsid w:val="00BD76E8"/>
    <w:rsid w:val="00BF75C7"/>
    <w:rsid w:val="00C1732B"/>
    <w:rsid w:val="00C416E3"/>
    <w:rsid w:val="00C45626"/>
    <w:rsid w:val="00C74C79"/>
    <w:rsid w:val="00C8457A"/>
    <w:rsid w:val="00C91348"/>
    <w:rsid w:val="00CA1244"/>
    <w:rsid w:val="00CA2424"/>
    <w:rsid w:val="00CA2A55"/>
    <w:rsid w:val="00CB6F8E"/>
    <w:rsid w:val="00D23DAE"/>
    <w:rsid w:val="00D31CA8"/>
    <w:rsid w:val="00D31EFF"/>
    <w:rsid w:val="00D33362"/>
    <w:rsid w:val="00D762CB"/>
    <w:rsid w:val="00D96250"/>
    <w:rsid w:val="00DA1364"/>
    <w:rsid w:val="00DA3F2B"/>
    <w:rsid w:val="00DC1C3F"/>
    <w:rsid w:val="00DF0240"/>
    <w:rsid w:val="00E03DC2"/>
    <w:rsid w:val="00E10657"/>
    <w:rsid w:val="00E11050"/>
    <w:rsid w:val="00E164F6"/>
    <w:rsid w:val="00E241E7"/>
    <w:rsid w:val="00E314FE"/>
    <w:rsid w:val="00E36A95"/>
    <w:rsid w:val="00E414A0"/>
    <w:rsid w:val="00E60B14"/>
    <w:rsid w:val="00E70138"/>
    <w:rsid w:val="00E73710"/>
    <w:rsid w:val="00E7428C"/>
    <w:rsid w:val="00E93923"/>
    <w:rsid w:val="00E961F9"/>
    <w:rsid w:val="00EA1D46"/>
    <w:rsid w:val="00EB0136"/>
    <w:rsid w:val="00EB6807"/>
    <w:rsid w:val="00EC5B2A"/>
    <w:rsid w:val="00EF2E56"/>
    <w:rsid w:val="00F0066A"/>
    <w:rsid w:val="00F25545"/>
    <w:rsid w:val="00F32298"/>
    <w:rsid w:val="00F470AA"/>
    <w:rsid w:val="00F55212"/>
    <w:rsid w:val="00F63FFE"/>
    <w:rsid w:val="00F77012"/>
    <w:rsid w:val="00F953B3"/>
    <w:rsid w:val="00FA2796"/>
    <w:rsid w:val="00FE3471"/>
    <w:rsid w:val="268E7DAC"/>
    <w:rsid w:val="2D80289F"/>
    <w:rsid w:val="39EE6FCE"/>
    <w:rsid w:val="4311425C"/>
    <w:rsid w:val="4CC96250"/>
    <w:rsid w:val="57D54287"/>
    <w:rsid w:val="6CE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2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250"/>
    <w:rPr>
      <w:rFonts w:ascii="Times New Roman" w:eastAsia="Times New Roman" w:hAnsi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D962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250"/>
    <w:rPr>
      <w:rFonts w:ascii="Times New Roman" w:eastAsia="Times New Roman" w:hAnsi="Times New Roman"/>
      <w:sz w:val="18"/>
      <w:szCs w:val="18"/>
      <w:lang w:eastAsia="en-US"/>
    </w:rPr>
  </w:style>
  <w:style w:type="character" w:styleId="a5">
    <w:name w:val="annotation reference"/>
    <w:basedOn w:val="a0"/>
    <w:uiPriority w:val="99"/>
    <w:rsid w:val="001778B5"/>
    <w:rPr>
      <w:sz w:val="21"/>
      <w:szCs w:val="21"/>
    </w:rPr>
  </w:style>
  <w:style w:type="paragraph" w:styleId="a6">
    <w:name w:val="annotation text"/>
    <w:basedOn w:val="a"/>
    <w:link w:val="Char1"/>
    <w:rsid w:val="001778B5"/>
  </w:style>
  <w:style w:type="character" w:customStyle="1" w:styleId="Char1">
    <w:name w:val="批注文字 Char"/>
    <w:basedOn w:val="a0"/>
    <w:link w:val="a6"/>
    <w:rsid w:val="001778B5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rsid w:val="001778B5"/>
    <w:rPr>
      <w:b/>
      <w:bCs/>
    </w:rPr>
  </w:style>
  <w:style w:type="character" w:customStyle="1" w:styleId="Char2">
    <w:name w:val="批注主题 Char"/>
    <w:basedOn w:val="Char1"/>
    <w:link w:val="a7"/>
    <w:rsid w:val="001778B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Char3"/>
    <w:rsid w:val="001778B5"/>
    <w:rPr>
      <w:sz w:val="18"/>
      <w:szCs w:val="18"/>
    </w:rPr>
  </w:style>
  <w:style w:type="character" w:customStyle="1" w:styleId="Char3">
    <w:name w:val="批注框文本 Char"/>
    <w:basedOn w:val="a0"/>
    <w:link w:val="a8"/>
    <w:rsid w:val="001778B5"/>
    <w:rPr>
      <w:rFonts w:ascii="Times New Roman" w:eastAsia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250"/>
    <w:rPr>
      <w:rFonts w:ascii="Times New Roman" w:eastAsia="Times New Roman" w:hAnsi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D962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250"/>
    <w:rPr>
      <w:rFonts w:ascii="Times New Roman" w:eastAsia="Times New Roman" w:hAnsi="Times New Roman"/>
      <w:sz w:val="18"/>
      <w:szCs w:val="18"/>
      <w:lang w:eastAsia="en-US"/>
    </w:rPr>
  </w:style>
  <w:style w:type="character" w:styleId="a5">
    <w:name w:val="annotation reference"/>
    <w:basedOn w:val="a0"/>
    <w:uiPriority w:val="99"/>
    <w:rsid w:val="001778B5"/>
    <w:rPr>
      <w:sz w:val="21"/>
      <w:szCs w:val="21"/>
    </w:rPr>
  </w:style>
  <w:style w:type="paragraph" w:styleId="a6">
    <w:name w:val="annotation text"/>
    <w:basedOn w:val="a"/>
    <w:link w:val="Char1"/>
    <w:rsid w:val="001778B5"/>
  </w:style>
  <w:style w:type="character" w:customStyle="1" w:styleId="Char1">
    <w:name w:val="批注文字 Char"/>
    <w:basedOn w:val="a0"/>
    <w:link w:val="a6"/>
    <w:rsid w:val="001778B5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rsid w:val="001778B5"/>
    <w:rPr>
      <w:b/>
      <w:bCs/>
    </w:rPr>
  </w:style>
  <w:style w:type="character" w:customStyle="1" w:styleId="Char2">
    <w:name w:val="批注主题 Char"/>
    <w:basedOn w:val="Char1"/>
    <w:link w:val="a7"/>
    <w:rsid w:val="001778B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Char3"/>
    <w:rsid w:val="001778B5"/>
    <w:rPr>
      <w:sz w:val="18"/>
      <w:szCs w:val="18"/>
    </w:rPr>
  </w:style>
  <w:style w:type="character" w:customStyle="1" w:styleId="Char3">
    <w:name w:val="批注框文本 Char"/>
    <w:basedOn w:val="a0"/>
    <w:link w:val="a8"/>
    <w:rsid w:val="001778B5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8676</Words>
  <Characters>49455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lijiahui</cp:lastModifiedBy>
  <cp:revision>21</cp:revision>
  <dcterms:created xsi:type="dcterms:W3CDTF">2020-10-09T16:20:00Z</dcterms:created>
  <dcterms:modified xsi:type="dcterms:W3CDTF">2020-11-05T01:52:00Z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