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67" w:rsidRPr="002A69E0" w:rsidRDefault="00DC0567" w:rsidP="002F6F3E">
      <w:pPr>
        <w:adjustRightInd w:val="0"/>
        <w:snapToGrid w:val="0"/>
        <w:spacing w:after="0" w:line="360" w:lineRule="auto"/>
        <w:jc w:val="both"/>
        <w:rPr>
          <w:rFonts w:ascii="Book Antiqua" w:eastAsia="BatangChe" w:hAnsi="Book Antiqua"/>
          <w:i/>
          <w:sz w:val="24"/>
          <w:szCs w:val="24"/>
        </w:rPr>
      </w:pPr>
      <w:r w:rsidRPr="002A69E0">
        <w:rPr>
          <w:rFonts w:ascii="Book Antiqua" w:eastAsia="BatangChe" w:hAnsi="Book Antiqua"/>
          <w:b/>
          <w:sz w:val="24"/>
          <w:szCs w:val="24"/>
        </w:rPr>
        <w:t xml:space="preserve">Name of journal: </w:t>
      </w:r>
      <w:r w:rsidRPr="002A69E0">
        <w:rPr>
          <w:rFonts w:ascii="Book Antiqua" w:eastAsia="BatangChe" w:hAnsi="Book Antiqua"/>
          <w:i/>
          <w:sz w:val="24"/>
          <w:szCs w:val="24"/>
        </w:rPr>
        <w:t>World Journal of Gastroenterology</w:t>
      </w:r>
    </w:p>
    <w:p w:rsidR="00DC0567" w:rsidRPr="002A69E0" w:rsidRDefault="00DC0567" w:rsidP="002F6F3E">
      <w:pPr>
        <w:adjustRightInd w:val="0"/>
        <w:snapToGrid w:val="0"/>
        <w:spacing w:after="0" w:line="360" w:lineRule="auto"/>
        <w:jc w:val="both"/>
        <w:rPr>
          <w:rFonts w:ascii="Book Antiqua" w:hAnsi="Book Antiqua"/>
          <w:b/>
          <w:sz w:val="24"/>
          <w:szCs w:val="24"/>
          <w:lang w:eastAsia="zh-CN"/>
        </w:rPr>
      </w:pPr>
      <w:r w:rsidRPr="002A69E0">
        <w:rPr>
          <w:rFonts w:ascii="Book Antiqua" w:eastAsia="BatangChe" w:hAnsi="Book Antiqua"/>
          <w:b/>
          <w:sz w:val="24"/>
          <w:szCs w:val="24"/>
        </w:rPr>
        <w:t>ESPS Manuscript NO:</w:t>
      </w:r>
      <w:r w:rsidRPr="002A69E0">
        <w:rPr>
          <w:rFonts w:ascii="Book Antiqua" w:hAnsi="Book Antiqua"/>
          <w:b/>
          <w:sz w:val="24"/>
          <w:szCs w:val="24"/>
        </w:rPr>
        <w:t xml:space="preserve"> 56</w:t>
      </w:r>
      <w:r w:rsidRPr="002A69E0">
        <w:rPr>
          <w:rFonts w:ascii="Book Antiqua" w:hAnsi="Book Antiqua"/>
          <w:b/>
          <w:sz w:val="24"/>
          <w:szCs w:val="24"/>
          <w:lang w:eastAsia="zh-CN"/>
        </w:rPr>
        <w:t>61</w:t>
      </w:r>
    </w:p>
    <w:p w:rsidR="00DC0567" w:rsidRPr="002A69E0" w:rsidRDefault="00DC0567" w:rsidP="002F6F3E">
      <w:pPr>
        <w:adjustRightInd w:val="0"/>
        <w:snapToGrid w:val="0"/>
        <w:spacing w:after="0" w:line="360" w:lineRule="auto"/>
        <w:jc w:val="both"/>
        <w:rPr>
          <w:rFonts w:ascii="Book Antiqua" w:hAnsi="Book Antiqua"/>
          <w:b/>
          <w:sz w:val="24"/>
          <w:szCs w:val="24"/>
          <w:lang w:eastAsia="zh-CN"/>
        </w:rPr>
      </w:pPr>
      <w:r w:rsidRPr="002A69E0">
        <w:rPr>
          <w:rFonts w:ascii="Book Antiqua" w:eastAsia="BatangChe" w:hAnsi="Book Antiqua"/>
          <w:b/>
          <w:sz w:val="24"/>
          <w:szCs w:val="24"/>
        </w:rPr>
        <w:t>Columns:</w:t>
      </w:r>
      <w:r w:rsidRPr="002A69E0">
        <w:rPr>
          <w:rFonts w:ascii="Book Antiqua" w:hAnsi="Book Antiqua"/>
          <w:sz w:val="24"/>
          <w:szCs w:val="24"/>
        </w:rPr>
        <w:t xml:space="preserve"> </w:t>
      </w:r>
      <w:r w:rsidRPr="002A69E0">
        <w:rPr>
          <w:rFonts w:ascii="Book Antiqua" w:hAnsi="Book Antiqua"/>
          <w:b/>
          <w:sz w:val="24"/>
          <w:szCs w:val="24"/>
        </w:rPr>
        <w:t>TOPIC HIGHLIGHT</w:t>
      </w:r>
    </w:p>
    <w:p w:rsidR="00DC0567" w:rsidRPr="002A69E0" w:rsidRDefault="00DC0567" w:rsidP="002F6F3E">
      <w:pPr>
        <w:adjustRightInd w:val="0"/>
        <w:snapToGrid w:val="0"/>
        <w:spacing w:after="0" w:line="360" w:lineRule="auto"/>
        <w:jc w:val="both"/>
        <w:rPr>
          <w:rFonts w:ascii="Book Antiqua" w:hAnsi="Book Antiqua"/>
          <w:b/>
          <w:sz w:val="24"/>
          <w:szCs w:val="24"/>
          <w:lang w:eastAsia="zh-CN"/>
        </w:rPr>
      </w:pPr>
    </w:p>
    <w:p w:rsidR="00DC0567" w:rsidRPr="002A69E0" w:rsidRDefault="00DC0567" w:rsidP="002F6F3E">
      <w:pPr>
        <w:spacing w:after="0" w:line="360" w:lineRule="auto"/>
        <w:jc w:val="both"/>
        <w:rPr>
          <w:rFonts w:ascii="Book Antiqua" w:hAnsi="Book Antiqua"/>
          <w:i/>
          <w:sz w:val="24"/>
          <w:szCs w:val="24"/>
        </w:rPr>
      </w:pPr>
      <w:r w:rsidRPr="002A69E0">
        <w:rPr>
          <w:rFonts w:ascii="Book Antiqua" w:hAnsi="Book Antiqua" w:cs="TwCenMT-Bold"/>
          <w:bCs/>
          <w:sz w:val="24"/>
          <w:szCs w:val="24"/>
        </w:rPr>
        <w:t>WJG 20th Anniversary Special Issues</w:t>
      </w:r>
      <w:r w:rsidRPr="002A69E0">
        <w:rPr>
          <w:rFonts w:ascii="Book Antiqua" w:hAnsi="Book Antiqua"/>
          <w:sz w:val="24"/>
          <w:szCs w:val="24"/>
        </w:rPr>
        <w:t xml:space="preserve"> (6): </w:t>
      </w:r>
      <w:r w:rsidRPr="002A69E0">
        <w:rPr>
          <w:rFonts w:ascii="Book Antiqua" w:hAnsi="Book Antiqua"/>
          <w:i/>
          <w:sz w:val="24"/>
          <w:szCs w:val="24"/>
        </w:rPr>
        <w:t>Helicobacter pylori</w:t>
      </w:r>
    </w:p>
    <w:p w:rsidR="00DC0567" w:rsidRPr="002A69E0" w:rsidRDefault="00DC0567" w:rsidP="002F6F3E">
      <w:pPr>
        <w:adjustRightInd w:val="0"/>
        <w:snapToGrid w:val="0"/>
        <w:spacing w:after="0" w:line="360" w:lineRule="auto"/>
        <w:jc w:val="both"/>
        <w:rPr>
          <w:rFonts w:ascii="Book Antiqua" w:hAnsi="Book Antiqua"/>
          <w:b/>
          <w:sz w:val="24"/>
          <w:szCs w:val="24"/>
          <w:lang w:eastAsia="zh-CN"/>
        </w:rPr>
      </w:pPr>
    </w:p>
    <w:p w:rsidR="00DC0567" w:rsidRPr="002A69E0" w:rsidRDefault="00DC0567" w:rsidP="002F6F3E">
      <w:pPr>
        <w:spacing w:after="0" w:line="360" w:lineRule="auto"/>
        <w:jc w:val="both"/>
        <w:rPr>
          <w:rFonts w:ascii="Book Antiqua" w:hAnsi="Book Antiqua"/>
          <w:b/>
          <w:sz w:val="24"/>
          <w:szCs w:val="24"/>
          <w:lang w:val="en-US" w:eastAsia="zh-CN"/>
        </w:rPr>
      </w:pPr>
      <w:r w:rsidRPr="002A69E0">
        <w:rPr>
          <w:rFonts w:ascii="Book Antiqua" w:hAnsi="Book Antiqua"/>
          <w:b/>
          <w:i/>
          <w:sz w:val="24"/>
          <w:szCs w:val="24"/>
          <w:lang w:val="en-US"/>
        </w:rPr>
        <w:t>Helicobacter pylori</w:t>
      </w:r>
      <w:r w:rsidRPr="002A69E0">
        <w:rPr>
          <w:rFonts w:ascii="Book Antiqua" w:hAnsi="Book Antiqua"/>
          <w:b/>
          <w:sz w:val="24"/>
          <w:szCs w:val="24"/>
          <w:lang w:val="en-US"/>
        </w:rPr>
        <w:t xml:space="preserve"> infection and extragastric disorders in children: A critical update</w:t>
      </w:r>
    </w:p>
    <w:p w:rsidR="00DC0567" w:rsidRPr="002A69E0" w:rsidRDefault="00DC0567" w:rsidP="002F6F3E">
      <w:pPr>
        <w:spacing w:after="0" w:line="360" w:lineRule="auto"/>
        <w:jc w:val="both"/>
        <w:rPr>
          <w:rFonts w:ascii="Book Antiqua" w:hAnsi="Book Antiqua"/>
          <w:b/>
          <w:sz w:val="24"/>
          <w:szCs w:val="24"/>
          <w:lang w:val="en-US" w:eastAsia="zh-CN"/>
        </w:rPr>
      </w:pPr>
    </w:p>
    <w:p w:rsidR="00DC0567" w:rsidRPr="002A69E0" w:rsidRDefault="00DC0567" w:rsidP="002F6F3E">
      <w:pPr>
        <w:spacing w:after="0" w:line="360" w:lineRule="auto"/>
        <w:jc w:val="both"/>
        <w:rPr>
          <w:rFonts w:ascii="Book Antiqua" w:eastAsia="Arial Unicode MS" w:hAnsi="Book Antiqua" w:cs="Arial Unicode MS"/>
          <w:sz w:val="24"/>
          <w:szCs w:val="24"/>
          <w:bdr w:val="none" w:sz="0" w:space="0" w:color="auto" w:frame="1"/>
          <w:lang w:val="en-US"/>
        </w:rPr>
      </w:pPr>
      <w:r w:rsidRPr="002A69E0">
        <w:rPr>
          <w:rFonts w:ascii="Book Antiqua" w:hAnsi="Book Antiqua"/>
          <w:sz w:val="24"/>
          <w:szCs w:val="24"/>
        </w:rPr>
        <w:t>Pacifico</w:t>
      </w:r>
      <w:r w:rsidRPr="002A69E0">
        <w:rPr>
          <w:rFonts w:ascii="Book Antiqua" w:hAnsi="Book Antiqua"/>
          <w:sz w:val="24"/>
          <w:szCs w:val="24"/>
          <w:lang w:eastAsia="zh-CN"/>
        </w:rPr>
        <w:t xml:space="preserve"> L</w:t>
      </w:r>
      <w:r w:rsidRPr="002A69E0">
        <w:rPr>
          <w:rFonts w:ascii="Book Antiqua" w:hAnsi="Book Antiqua"/>
          <w:i/>
          <w:sz w:val="24"/>
          <w:szCs w:val="24"/>
          <w:lang w:eastAsia="zh-CN"/>
        </w:rPr>
        <w:t xml:space="preserve"> et al</w:t>
      </w:r>
      <w:r w:rsidRPr="002A69E0">
        <w:rPr>
          <w:rFonts w:ascii="Book Antiqua" w:hAnsi="Book Antiqua"/>
          <w:sz w:val="24"/>
          <w:szCs w:val="24"/>
          <w:lang w:eastAsia="zh-CN"/>
        </w:rPr>
        <w:t>.</w:t>
      </w:r>
      <w:r w:rsidRPr="002A69E0">
        <w:rPr>
          <w:rFonts w:ascii="Book Antiqua" w:hAnsi="Book Antiqua" w:cs="Arial"/>
          <w:i/>
          <w:sz w:val="24"/>
          <w:szCs w:val="24"/>
          <w:lang w:val="en-US"/>
        </w:rPr>
        <w:t xml:space="preserve"> </w:t>
      </w:r>
      <w:r w:rsidRPr="002A69E0">
        <w:rPr>
          <w:rFonts w:ascii="Book Antiqua" w:eastAsia="Arial Unicode MS" w:hAnsi="Book Antiqua" w:cs="Arial Unicode MS"/>
          <w:sz w:val="24"/>
          <w:szCs w:val="24"/>
          <w:bdr w:val="none" w:sz="0" w:space="0" w:color="auto" w:frame="1"/>
          <w:lang w:val="en-US"/>
        </w:rPr>
        <w:t xml:space="preserve">Extragastric </w:t>
      </w:r>
      <w:r w:rsidRPr="002A69E0">
        <w:rPr>
          <w:rFonts w:ascii="Book Antiqua" w:eastAsia="Arial Unicode MS" w:hAnsi="Book Antiqua" w:cs="Arial Unicode MS"/>
          <w:i/>
          <w:sz w:val="24"/>
          <w:szCs w:val="24"/>
          <w:bdr w:val="none" w:sz="0" w:space="0" w:color="auto" w:frame="1"/>
          <w:lang w:val="en-US"/>
        </w:rPr>
        <w:t>H.</w:t>
      </w:r>
      <w:r>
        <w:rPr>
          <w:rFonts w:ascii="Book Antiqua" w:eastAsia="Arial Unicode MS" w:hAnsi="Book Antiqua" w:cs="Arial Unicode MS"/>
          <w:i/>
          <w:sz w:val="24"/>
          <w:szCs w:val="24"/>
          <w:bdr w:val="none" w:sz="0" w:space="0" w:color="auto" w:frame="1"/>
          <w:lang w:val="en-US" w:eastAsia="zh-CN"/>
        </w:rPr>
        <w:t xml:space="preserve"> </w:t>
      </w:r>
      <w:r w:rsidRPr="002A69E0">
        <w:rPr>
          <w:rFonts w:ascii="Book Antiqua" w:eastAsia="Arial Unicode MS" w:hAnsi="Book Antiqua" w:cs="Arial Unicode MS"/>
          <w:i/>
          <w:sz w:val="24"/>
          <w:szCs w:val="24"/>
          <w:bdr w:val="none" w:sz="0" w:space="0" w:color="auto" w:frame="1"/>
          <w:lang w:val="en-US"/>
        </w:rPr>
        <w:t xml:space="preserve">pylori </w:t>
      </w:r>
      <w:r w:rsidRPr="002A69E0">
        <w:rPr>
          <w:rFonts w:ascii="Book Antiqua" w:eastAsia="Arial Unicode MS" w:hAnsi="Book Antiqua" w:cs="Arial Unicode MS"/>
          <w:sz w:val="24"/>
          <w:szCs w:val="24"/>
          <w:bdr w:val="none" w:sz="0" w:space="0" w:color="auto" w:frame="1"/>
          <w:lang w:val="en-US"/>
        </w:rPr>
        <w:t>in children</w:t>
      </w:r>
    </w:p>
    <w:p w:rsidR="00DC0567" w:rsidRPr="002A69E0" w:rsidRDefault="00DC0567" w:rsidP="002F6F3E">
      <w:pPr>
        <w:spacing w:after="0" w:line="360" w:lineRule="auto"/>
        <w:jc w:val="both"/>
        <w:rPr>
          <w:rFonts w:ascii="Book Antiqua" w:hAnsi="Book Antiqua"/>
          <w:sz w:val="24"/>
          <w:szCs w:val="24"/>
          <w:lang w:val="en-US" w:eastAsia="zh-CN"/>
        </w:rPr>
      </w:pPr>
    </w:p>
    <w:p w:rsidR="00DC0567" w:rsidRPr="002A69E0" w:rsidRDefault="00DC0567" w:rsidP="002F6F3E">
      <w:pPr>
        <w:spacing w:after="0" w:line="360" w:lineRule="auto"/>
        <w:jc w:val="both"/>
        <w:rPr>
          <w:rFonts w:ascii="Book Antiqua" w:hAnsi="Book Antiqua"/>
          <w:sz w:val="24"/>
          <w:szCs w:val="24"/>
        </w:rPr>
      </w:pPr>
      <w:r w:rsidRPr="002A69E0">
        <w:rPr>
          <w:rFonts w:ascii="Book Antiqua" w:hAnsi="Book Antiqua"/>
          <w:sz w:val="24"/>
          <w:szCs w:val="24"/>
        </w:rPr>
        <w:t>Lucia Pacifico, John F Osborn, Valeria Tromba, Sara Romaggioli, Stefano Bascetta, Claudio Chiesa</w:t>
      </w:r>
    </w:p>
    <w:p w:rsidR="00DC0567" w:rsidRPr="002A69E0" w:rsidRDefault="00DC0567" w:rsidP="002F6F3E">
      <w:pPr>
        <w:spacing w:after="0" w:line="360" w:lineRule="auto"/>
        <w:jc w:val="both"/>
        <w:rPr>
          <w:rFonts w:ascii="Book Antiqua" w:hAnsi="Book Antiqua"/>
          <w:sz w:val="24"/>
          <w:szCs w:val="24"/>
        </w:rPr>
      </w:pPr>
    </w:p>
    <w:p w:rsidR="00DC0567" w:rsidRPr="002A69E0" w:rsidRDefault="00DC0567" w:rsidP="002F6F3E">
      <w:pPr>
        <w:spacing w:after="0" w:line="360" w:lineRule="auto"/>
        <w:jc w:val="both"/>
        <w:rPr>
          <w:rFonts w:ascii="Book Antiqua" w:hAnsi="Book Antiqua"/>
          <w:sz w:val="24"/>
          <w:szCs w:val="24"/>
          <w:lang w:eastAsia="zh-CN"/>
        </w:rPr>
      </w:pPr>
      <w:r w:rsidRPr="002A69E0">
        <w:rPr>
          <w:rFonts w:ascii="Book Antiqua" w:hAnsi="Book Antiqua"/>
          <w:b/>
          <w:sz w:val="24"/>
          <w:szCs w:val="24"/>
        </w:rPr>
        <w:t>Lucia Pacifico, Valeria Tromba, Sara Romaggioli, Stefano Bascetta,</w:t>
      </w:r>
      <w:r w:rsidRPr="002A69E0">
        <w:rPr>
          <w:rFonts w:ascii="Book Antiqua" w:hAnsi="Book Antiqua"/>
          <w:sz w:val="24"/>
          <w:szCs w:val="24"/>
        </w:rPr>
        <w:t xml:space="preserve"> Department of Pediatrics, Sapienza University of Rome, 324 00161-Rome,</w:t>
      </w:r>
      <w:r w:rsidRPr="002A69E0">
        <w:rPr>
          <w:rFonts w:ascii="Book Antiqua" w:hAnsi="Book Antiqua"/>
          <w:sz w:val="24"/>
          <w:szCs w:val="24"/>
          <w:lang w:eastAsia="zh-CN"/>
        </w:rPr>
        <w:t xml:space="preserve"> </w:t>
      </w:r>
      <w:r w:rsidRPr="002A69E0">
        <w:rPr>
          <w:rFonts w:ascii="Book Antiqua" w:hAnsi="Book Antiqua"/>
          <w:sz w:val="24"/>
          <w:szCs w:val="24"/>
        </w:rPr>
        <w:t>Italy</w:t>
      </w:r>
    </w:p>
    <w:p w:rsidR="00DC0567" w:rsidRPr="002A69E0" w:rsidRDefault="00DC0567" w:rsidP="002F6F3E">
      <w:pPr>
        <w:spacing w:after="0" w:line="360" w:lineRule="auto"/>
        <w:jc w:val="both"/>
        <w:rPr>
          <w:rFonts w:ascii="Book Antiqua" w:hAnsi="Book Antiqua"/>
          <w:sz w:val="24"/>
          <w:szCs w:val="24"/>
          <w:lang w:eastAsia="zh-CN"/>
        </w:rPr>
      </w:pPr>
    </w:p>
    <w:p w:rsidR="00DC0567" w:rsidRPr="002A69E0" w:rsidRDefault="00DC0567" w:rsidP="002F6F3E">
      <w:pPr>
        <w:spacing w:after="0" w:line="360" w:lineRule="auto"/>
        <w:jc w:val="both"/>
        <w:rPr>
          <w:rFonts w:ascii="Book Antiqua" w:eastAsia="Arial Unicode MS" w:hAnsi="Book Antiqua" w:cs="Arial Unicode MS"/>
          <w:sz w:val="24"/>
          <w:szCs w:val="24"/>
          <w:bdr w:val="none" w:sz="0" w:space="0" w:color="auto" w:frame="1"/>
          <w:lang w:val="en-US" w:eastAsia="zh-CN"/>
        </w:rPr>
      </w:pPr>
      <w:r w:rsidRPr="002A69E0">
        <w:rPr>
          <w:rFonts w:ascii="Book Antiqua" w:eastAsia="Arial Unicode MS" w:hAnsi="Book Antiqua" w:cs="Arial Unicode MS"/>
          <w:b/>
          <w:sz w:val="24"/>
          <w:szCs w:val="24"/>
          <w:bdr w:val="none" w:sz="0" w:space="0" w:color="auto" w:frame="1"/>
          <w:lang w:val="en-US"/>
        </w:rPr>
        <w:t>John F Osborn,</w:t>
      </w:r>
      <w:r w:rsidRPr="002A69E0">
        <w:rPr>
          <w:rFonts w:ascii="Book Antiqua" w:eastAsia="Arial Unicode MS" w:hAnsi="Book Antiqua" w:cs="Arial Unicode MS"/>
          <w:sz w:val="24"/>
          <w:szCs w:val="24"/>
          <w:bdr w:val="none" w:sz="0" w:space="0" w:color="auto" w:frame="1"/>
          <w:lang w:val="en-US"/>
        </w:rPr>
        <w:t xml:space="preserve"> Department of Health Sciences and Infectious Diseases, Sapienza University of Rome, 00161-Rome, Italy</w:t>
      </w:r>
    </w:p>
    <w:p w:rsidR="00DC0567" w:rsidRPr="002A69E0" w:rsidRDefault="00DC0567" w:rsidP="002F6F3E">
      <w:pPr>
        <w:spacing w:after="0" w:line="360" w:lineRule="auto"/>
        <w:jc w:val="both"/>
        <w:rPr>
          <w:rFonts w:ascii="Book Antiqua" w:eastAsia="Arial Unicode MS" w:hAnsi="Book Antiqua" w:cs="Arial Unicode MS"/>
          <w:sz w:val="24"/>
          <w:szCs w:val="24"/>
          <w:bdr w:val="none" w:sz="0" w:space="0" w:color="auto" w:frame="1"/>
          <w:lang w:val="en-US" w:eastAsia="zh-CN"/>
        </w:rPr>
      </w:pPr>
    </w:p>
    <w:p w:rsidR="00DC0567" w:rsidRPr="002A69E0" w:rsidRDefault="00DC0567" w:rsidP="002F6F3E">
      <w:pPr>
        <w:spacing w:after="0" w:line="360" w:lineRule="auto"/>
        <w:jc w:val="both"/>
        <w:rPr>
          <w:rFonts w:ascii="Book Antiqua" w:eastAsia="Arial Unicode MS" w:hAnsi="Book Antiqua" w:cs="Arial Unicode MS"/>
          <w:sz w:val="24"/>
          <w:szCs w:val="24"/>
          <w:bdr w:val="none" w:sz="0" w:space="0" w:color="auto" w:frame="1"/>
          <w:lang w:val="en-US" w:eastAsia="zh-CN"/>
        </w:rPr>
      </w:pPr>
      <w:r w:rsidRPr="002A69E0">
        <w:rPr>
          <w:rFonts w:ascii="Book Antiqua" w:eastAsia="Arial Unicode MS" w:hAnsi="Book Antiqua" w:cs="Arial Unicode MS"/>
          <w:b/>
          <w:sz w:val="24"/>
          <w:szCs w:val="24"/>
          <w:bdr w:val="none" w:sz="0" w:space="0" w:color="auto" w:frame="1"/>
          <w:lang w:val="en-US"/>
        </w:rPr>
        <w:t>Claudio Chiesa,</w:t>
      </w:r>
      <w:r w:rsidRPr="002A69E0">
        <w:rPr>
          <w:rFonts w:ascii="Book Antiqua" w:eastAsia="Arial Unicode MS" w:hAnsi="Book Antiqua" w:cs="Arial Unicode MS"/>
          <w:sz w:val="24"/>
          <w:szCs w:val="24"/>
          <w:bdr w:val="none" w:sz="0" w:space="0" w:color="auto" w:frame="1"/>
          <w:lang w:val="en-US"/>
        </w:rPr>
        <w:t xml:space="preserve"> Institute of Translational Pharmacology, National Research Council, 100 00133-Rome,</w:t>
      </w:r>
      <w:r w:rsidRPr="002A69E0">
        <w:rPr>
          <w:rFonts w:ascii="Book Antiqua" w:eastAsia="Arial Unicode MS" w:hAnsi="Book Antiqua" w:cs="Arial Unicode MS"/>
          <w:sz w:val="24"/>
          <w:szCs w:val="24"/>
          <w:bdr w:val="none" w:sz="0" w:space="0" w:color="auto" w:frame="1"/>
          <w:lang w:val="en-US" w:eastAsia="zh-CN"/>
        </w:rPr>
        <w:t xml:space="preserve"> </w:t>
      </w:r>
      <w:r w:rsidRPr="002A69E0">
        <w:rPr>
          <w:rFonts w:ascii="Book Antiqua" w:eastAsia="Arial Unicode MS" w:hAnsi="Book Antiqua" w:cs="Arial Unicode MS"/>
          <w:sz w:val="24"/>
          <w:szCs w:val="24"/>
          <w:bdr w:val="none" w:sz="0" w:space="0" w:color="auto" w:frame="1"/>
          <w:lang w:val="en-US"/>
        </w:rPr>
        <w:t>Italy</w:t>
      </w:r>
    </w:p>
    <w:p w:rsidR="00DC0567" w:rsidRPr="002A69E0" w:rsidRDefault="00DC0567" w:rsidP="002F6F3E">
      <w:pPr>
        <w:spacing w:after="0" w:line="360" w:lineRule="auto"/>
        <w:jc w:val="both"/>
        <w:rPr>
          <w:rFonts w:ascii="Book Antiqua" w:eastAsia="Arial Unicode MS" w:hAnsi="Book Antiqua" w:cs="Arial Unicode MS"/>
          <w:sz w:val="24"/>
          <w:szCs w:val="24"/>
          <w:bdr w:val="none" w:sz="0" w:space="0" w:color="auto" w:frame="1"/>
          <w:lang w:val="en-US"/>
        </w:rPr>
      </w:pPr>
    </w:p>
    <w:p w:rsidR="00DC0567" w:rsidRPr="002A69E0" w:rsidRDefault="00DC0567" w:rsidP="002F6F3E">
      <w:pPr>
        <w:spacing w:after="0" w:line="360" w:lineRule="auto"/>
        <w:jc w:val="both"/>
        <w:rPr>
          <w:rFonts w:ascii="Book Antiqua" w:eastAsia="Arial Unicode MS" w:hAnsi="Book Antiqua" w:cs="Arial Unicode MS"/>
          <w:sz w:val="24"/>
          <w:szCs w:val="24"/>
          <w:bdr w:val="none" w:sz="0" w:space="0" w:color="auto" w:frame="1"/>
          <w:lang w:val="en-US"/>
        </w:rPr>
      </w:pPr>
      <w:r w:rsidRPr="002A69E0">
        <w:rPr>
          <w:rFonts w:ascii="Book Antiqua" w:eastAsia="Arial Unicode MS" w:hAnsi="Book Antiqua" w:cs="Arial Unicode MS"/>
          <w:b/>
          <w:sz w:val="24"/>
          <w:szCs w:val="24"/>
          <w:bdr w:val="none" w:sz="0" w:space="0" w:color="auto" w:frame="1"/>
          <w:lang w:val="en-US"/>
        </w:rPr>
        <w:t>Author contributions:</w:t>
      </w:r>
      <w:r w:rsidRPr="002A69E0">
        <w:rPr>
          <w:rFonts w:ascii="Book Antiqua" w:eastAsia="Arial Unicode MS" w:hAnsi="Book Antiqua" w:cs="Arial Unicode MS"/>
          <w:sz w:val="24"/>
          <w:szCs w:val="24"/>
          <w:bdr w:val="none" w:sz="0" w:space="0" w:color="auto" w:frame="1"/>
          <w:lang w:val="en-US"/>
        </w:rPr>
        <w:t xml:space="preserve"> Pacifico L, Osborn JF, Tromba V and Chiesa C designed the study, analyzed the data and wrote the manuscript; Romaggioli S and Bascetta S collected the data</w:t>
      </w:r>
      <w:r w:rsidRPr="002A69E0">
        <w:rPr>
          <w:rFonts w:ascii="Book Antiqua" w:eastAsia="Arial Unicode MS" w:hAnsi="Book Antiqua" w:cs="Arial Unicode MS"/>
          <w:sz w:val="24"/>
          <w:szCs w:val="24"/>
          <w:bdr w:val="none" w:sz="0" w:space="0" w:color="auto" w:frame="1"/>
          <w:lang w:val="en-US" w:eastAsia="zh-CN"/>
        </w:rPr>
        <w:t>;</w:t>
      </w:r>
      <w:r w:rsidRPr="002A69E0">
        <w:rPr>
          <w:rFonts w:ascii="Book Antiqua" w:eastAsia="Arial Unicode MS" w:hAnsi="Book Antiqua" w:cs="Arial Unicode MS"/>
          <w:sz w:val="24"/>
          <w:szCs w:val="24"/>
          <w:bdr w:val="none" w:sz="0" w:space="0" w:color="auto" w:frame="1"/>
          <w:lang w:val="en-US"/>
        </w:rPr>
        <w:t xml:space="preserve"> all authors participated in the critical review and in the final approval of the manuscript. </w:t>
      </w:r>
    </w:p>
    <w:p w:rsidR="00DC0567" w:rsidRPr="002A69E0" w:rsidRDefault="00DC0567" w:rsidP="002F6F3E">
      <w:pPr>
        <w:spacing w:after="0" w:line="360" w:lineRule="auto"/>
        <w:jc w:val="both"/>
        <w:rPr>
          <w:rFonts w:ascii="Book Antiqua" w:eastAsia="Arial Unicode MS" w:hAnsi="Book Antiqua" w:cs="Arial Unicode MS"/>
          <w:sz w:val="24"/>
          <w:szCs w:val="24"/>
          <w:bdr w:val="none" w:sz="0" w:space="0" w:color="auto" w:frame="1"/>
          <w:lang w:val="en-US"/>
        </w:rPr>
      </w:pPr>
    </w:p>
    <w:p w:rsidR="00DC0567" w:rsidRPr="002A69E0" w:rsidRDefault="00DC0567" w:rsidP="002F6F3E">
      <w:pPr>
        <w:spacing w:after="0" w:line="360" w:lineRule="auto"/>
        <w:jc w:val="both"/>
        <w:rPr>
          <w:rStyle w:val="a5"/>
          <w:rFonts w:ascii="Book Antiqua" w:eastAsia="Arial Unicode MS" w:hAnsi="Book Antiqua" w:cs="Arial Unicode MS"/>
          <w:color w:val="auto"/>
          <w:sz w:val="24"/>
          <w:szCs w:val="24"/>
          <w:u w:val="none"/>
          <w:bdr w:val="none" w:sz="0" w:space="0" w:color="auto" w:frame="1"/>
          <w:lang w:val="en-US" w:eastAsia="zh-CN"/>
        </w:rPr>
      </w:pPr>
      <w:r w:rsidRPr="002A69E0">
        <w:rPr>
          <w:rFonts w:ascii="Book Antiqua" w:eastAsia="Arial Unicode MS" w:hAnsi="Book Antiqua" w:cs="Arial Unicode MS"/>
          <w:b/>
          <w:sz w:val="24"/>
          <w:szCs w:val="24"/>
          <w:bdr w:val="none" w:sz="0" w:space="0" w:color="auto" w:frame="1"/>
          <w:lang w:val="en-US"/>
        </w:rPr>
        <w:t>Correspondence to: Claudio Chiesa,</w:t>
      </w:r>
      <w:r w:rsidRPr="002A69E0">
        <w:rPr>
          <w:rFonts w:ascii="Book Antiqua" w:eastAsia="Arial Unicode MS" w:hAnsi="Book Antiqua" w:cs="Arial Unicode MS"/>
          <w:b/>
          <w:sz w:val="24"/>
          <w:szCs w:val="24"/>
          <w:bdr w:val="none" w:sz="0" w:space="0" w:color="auto" w:frame="1"/>
          <w:lang w:val="en-US" w:eastAsia="zh-CN"/>
        </w:rPr>
        <w:t xml:space="preserve"> </w:t>
      </w:r>
      <w:r w:rsidRPr="002A69E0">
        <w:rPr>
          <w:rFonts w:ascii="Book Antiqua" w:eastAsia="Arial Unicode MS" w:hAnsi="Book Antiqua" w:cs="Arial Unicode MS"/>
          <w:b/>
          <w:sz w:val="24"/>
          <w:szCs w:val="24"/>
          <w:bdr w:val="none" w:sz="0" w:space="0" w:color="auto" w:frame="1"/>
          <w:lang w:val="en-US"/>
        </w:rPr>
        <w:t xml:space="preserve">MD, </w:t>
      </w:r>
      <w:r w:rsidRPr="002A69E0">
        <w:rPr>
          <w:rFonts w:ascii="Book Antiqua" w:eastAsia="Arial Unicode MS" w:hAnsi="Book Antiqua" w:cs="Arial Unicode MS"/>
          <w:sz w:val="24"/>
          <w:szCs w:val="24"/>
          <w:bdr w:val="none" w:sz="0" w:space="0" w:color="auto" w:frame="1"/>
          <w:lang w:val="en-US"/>
        </w:rPr>
        <w:t xml:space="preserve">Institute of Translational Pharmacology, National Research Council, Via Fosso </w:t>
      </w:r>
      <w:proofErr w:type="gramStart"/>
      <w:r w:rsidRPr="002A69E0">
        <w:rPr>
          <w:rFonts w:ascii="Book Antiqua" w:eastAsia="Arial Unicode MS" w:hAnsi="Book Antiqua" w:cs="Arial Unicode MS"/>
          <w:sz w:val="24"/>
          <w:szCs w:val="24"/>
          <w:bdr w:val="none" w:sz="0" w:space="0" w:color="auto" w:frame="1"/>
          <w:lang w:val="en-US"/>
        </w:rPr>
        <w:t>del</w:t>
      </w:r>
      <w:proofErr w:type="gramEnd"/>
      <w:r w:rsidRPr="002A69E0">
        <w:rPr>
          <w:rFonts w:ascii="Book Antiqua" w:eastAsia="Arial Unicode MS" w:hAnsi="Book Antiqua" w:cs="Arial Unicode MS"/>
          <w:sz w:val="24"/>
          <w:szCs w:val="24"/>
          <w:bdr w:val="none" w:sz="0" w:space="0" w:color="auto" w:frame="1"/>
          <w:lang w:val="en-US"/>
        </w:rPr>
        <w:t xml:space="preserve"> Cavaliere,</w:t>
      </w:r>
      <w:r w:rsidRPr="002A69E0">
        <w:rPr>
          <w:rFonts w:ascii="Book Antiqua" w:eastAsia="Arial Unicode MS" w:hAnsi="Book Antiqua" w:cs="Arial Unicode MS"/>
          <w:sz w:val="24"/>
          <w:szCs w:val="24"/>
          <w:bdr w:val="none" w:sz="0" w:space="0" w:color="auto" w:frame="1"/>
          <w:lang w:val="en-US" w:eastAsia="zh-CN"/>
        </w:rPr>
        <w:t xml:space="preserve"> </w:t>
      </w:r>
      <w:r w:rsidRPr="002A69E0">
        <w:rPr>
          <w:rFonts w:ascii="Book Antiqua" w:eastAsia="Arial Unicode MS" w:hAnsi="Book Antiqua" w:cs="Arial Unicode MS"/>
          <w:sz w:val="24"/>
          <w:szCs w:val="24"/>
          <w:bdr w:val="none" w:sz="0" w:space="0" w:color="auto" w:frame="1"/>
          <w:lang w:val="en-US"/>
        </w:rPr>
        <w:t>100 00133-Rome,</w:t>
      </w:r>
      <w:r w:rsidRPr="002A69E0">
        <w:rPr>
          <w:rFonts w:ascii="Book Antiqua" w:eastAsia="Arial Unicode MS" w:hAnsi="Book Antiqua" w:cs="Arial Unicode MS"/>
          <w:sz w:val="24"/>
          <w:szCs w:val="24"/>
          <w:bdr w:val="none" w:sz="0" w:space="0" w:color="auto" w:frame="1"/>
          <w:lang w:val="en-US" w:eastAsia="zh-CN"/>
        </w:rPr>
        <w:t xml:space="preserve"> </w:t>
      </w:r>
      <w:r w:rsidRPr="002A69E0">
        <w:rPr>
          <w:rFonts w:ascii="Book Antiqua" w:eastAsia="Arial Unicode MS" w:hAnsi="Book Antiqua" w:cs="Arial Unicode MS"/>
          <w:sz w:val="24"/>
          <w:szCs w:val="24"/>
          <w:bdr w:val="none" w:sz="0" w:space="0" w:color="auto" w:frame="1"/>
          <w:lang w:val="en-US"/>
        </w:rPr>
        <w:t>Italy.</w:t>
      </w:r>
      <w:r>
        <w:rPr>
          <w:rFonts w:ascii="Book Antiqua" w:eastAsia="Arial Unicode MS" w:hAnsi="Book Antiqua" w:cs="Arial Unicode MS"/>
          <w:sz w:val="24"/>
          <w:szCs w:val="24"/>
          <w:bdr w:val="none" w:sz="0" w:space="0" w:color="auto" w:frame="1"/>
          <w:lang w:val="en-US" w:eastAsia="zh-CN"/>
        </w:rPr>
        <w:t xml:space="preserve"> </w:t>
      </w:r>
      <w:r w:rsidRPr="008C3E4D">
        <w:rPr>
          <w:rFonts w:ascii="Book Antiqua" w:eastAsia="Arial Unicode MS" w:hAnsi="Book Antiqua" w:cs="Arial Unicode MS"/>
          <w:sz w:val="24"/>
          <w:szCs w:val="24"/>
          <w:bdr w:val="none" w:sz="0" w:space="0" w:color="auto" w:frame="1"/>
          <w:lang w:val="en-US"/>
        </w:rPr>
        <w:t>claudio.chiesa@ift.cnr.it</w:t>
      </w:r>
    </w:p>
    <w:p w:rsidR="00DC0567" w:rsidRPr="002A69E0" w:rsidRDefault="00DC0567" w:rsidP="002F6F3E">
      <w:pPr>
        <w:spacing w:after="0" w:line="360" w:lineRule="auto"/>
        <w:jc w:val="both"/>
        <w:rPr>
          <w:rFonts w:ascii="Book Antiqua" w:eastAsia="Arial Unicode MS" w:hAnsi="Book Antiqua" w:cs="Arial Unicode MS"/>
          <w:sz w:val="24"/>
          <w:szCs w:val="24"/>
          <w:bdr w:val="none" w:sz="0" w:space="0" w:color="auto" w:frame="1"/>
          <w:lang w:val="en-US" w:eastAsia="zh-CN"/>
        </w:rPr>
      </w:pPr>
    </w:p>
    <w:p w:rsidR="00DC0567" w:rsidRPr="002A69E0" w:rsidRDefault="00DC0567" w:rsidP="002F6F3E">
      <w:pPr>
        <w:spacing w:after="0" w:line="360" w:lineRule="auto"/>
        <w:jc w:val="both"/>
        <w:rPr>
          <w:rFonts w:ascii="Book Antiqua" w:eastAsia="Arial Unicode MS" w:hAnsi="Book Antiqua" w:cs="Arial Unicode MS"/>
          <w:sz w:val="24"/>
          <w:szCs w:val="24"/>
          <w:bdr w:val="none" w:sz="0" w:space="0" w:color="auto" w:frame="1"/>
          <w:lang w:val="en-US"/>
        </w:rPr>
      </w:pPr>
      <w:r w:rsidRPr="002A69E0">
        <w:rPr>
          <w:rFonts w:ascii="Book Antiqua" w:eastAsia="Arial Unicode MS" w:hAnsi="Book Antiqua" w:cs="Arial Unicode MS"/>
          <w:b/>
          <w:sz w:val="24"/>
          <w:szCs w:val="24"/>
          <w:bdr w:val="none" w:sz="0" w:space="0" w:color="auto" w:frame="1"/>
          <w:lang w:val="en-US"/>
        </w:rPr>
        <w:t>Telephone:</w:t>
      </w:r>
      <w:r>
        <w:rPr>
          <w:rFonts w:ascii="Book Antiqua" w:eastAsia="Arial Unicode MS" w:hAnsi="Book Antiqua" w:cs="Arial Unicode MS"/>
          <w:b/>
          <w:sz w:val="24"/>
          <w:szCs w:val="24"/>
          <w:bdr w:val="none" w:sz="0" w:space="0" w:color="auto" w:frame="1"/>
          <w:lang w:val="en-US" w:eastAsia="zh-CN"/>
        </w:rPr>
        <w:t xml:space="preserve"> </w:t>
      </w:r>
      <w:r w:rsidRPr="002A69E0">
        <w:rPr>
          <w:rFonts w:ascii="Book Antiqua" w:eastAsia="Arial Unicode MS" w:hAnsi="Book Antiqua" w:cs="Arial Unicode MS"/>
          <w:sz w:val="24"/>
          <w:szCs w:val="24"/>
          <w:bdr w:val="none" w:sz="0" w:space="0" w:color="auto" w:frame="1"/>
          <w:lang w:val="en-US"/>
        </w:rPr>
        <w:t xml:space="preserve">+39-6-49979215 </w:t>
      </w:r>
      <w:r w:rsidRPr="002A69E0">
        <w:rPr>
          <w:rFonts w:ascii="Book Antiqua" w:eastAsia="Arial Unicode MS" w:hAnsi="Book Antiqua" w:cs="Arial Unicode MS"/>
          <w:b/>
          <w:sz w:val="24"/>
          <w:szCs w:val="24"/>
          <w:bdr w:val="none" w:sz="0" w:space="0" w:color="auto" w:frame="1"/>
          <w:lang w:val="en-US"/>
        </w:rPr>
        <w:t>Fax:</w:t>
      </w:r>
      <w:r>
        <w:rPr>
          <w:rFonts w:ascii="Book Antiqua" w:eastAsia="Arial Unicode MS" w:hAnsi="Book Antiqua" w:cs="Arial Unicode MS"/>
          <w:b/>
          <w:sz w:val="24"/>
          <w:szCs w:val="24"/>
          <w:bdr w:val="none" w:sz="0" w:space="0" w:color="auto" w:frame="1"/>
          <w:lang w:val="en-US" w:eastAsia="zh-CN"/>
        </w:rPr>
        <w:t xml:space="preserve"> </w:t>
      </w:r>
      <w:r w:rsidRPr="002A69E0">
        <w:rPr>
          <w:rFonts w:ascii="Book Antiqua" w:eastAsia="Arial Unicode MS" w:hAnsi="Book Antiqua" w:cs="Arial Unicode MS"/>
          <w:sz w:val="24"/>
          <w:szCs w:val="24"/>
          <w:bdr w:val="none" w:sz="0" w:space="0" w:color="auto" w:frame="1"/>
          <w:lang w:val="en-US"/>
        </w:rPr>
        <w:t>+39</w:t>
      </w:r>
      <w:r w:rsidRPr="002A69E0">
        <w:rPr>
          <w:rFonts w:ascii="Book Antiqua" w:eastAsia="Arial Unicode MS" w:hAnsi="Book Antiqua" w:cs="Arial Unicode MS"/>
          <w:sz w:val="24"/>
          <w:szCs w:val="24"/>
          <w:bdr w:val="none" w:sz="0" w:space="0" w:color="auto" w:frame="1"/>
          <w:lang w:val="en-US" w:eastAsia="zh-CN"/>
        </w:rPr>
        <w:t>-</w:t>
      </w:r>
      <w:r w:rsidRPr="002A69E0">
        <w:rPr>
          <w:rFonts w:ascii="Book Antiqua" w:eastAsia="Arial Unicode MS" w:hAnsi="Book Antiqua" w:cs="Arial Unicode MS"/>
          <w:sz w:val="24"/>
          <w:szCs w:val="24"/>
          <w:bdr w:val="none" w:sz="0" w:space="0" w:color="auto" w:frame="1"/>
          <w:lang w:val="en-US"/>
        </w:rPr>
        <w:t>6-49979216</w:t>
      </w:r>
    </w:p>
    <w:p w:rsidR="00DC0567" w:rsidRPr="002A69E0" w:rsidRDefault="00DC0567" w:rsidP="002F6F3E">
      <w:pPr>
        <w:spacing w:after="0" w:line="360" w:lineRule="auto"/>
        <w:jc w:val="both"/>
        <w:rPr>
          <w:rFonts w:ascii="Book Antiqua" w:hAnsi="Book Antiqua" w:cs="Book Antiqua"/>
          <w:b/>
          <w:sz w:val="24"/>
          <w:szCs w:val="24"/>
          <w:lang w:eastAsia="zh-CN"/>
        </w:rPr>
      </w:pPr>
    </w:p>
    <w:p w:rsidR="00DC0567" w:rsidRPr="002A69E0" w:rsidRDefault="00DC0567" w:rsidP="002F6F3E">
      <w:pPr>
        <w:spacing w:after="0" w:line="360" w:lineRule="auto"/>
        <w:jc w:val="both"/>
        <w:rPr>
          <w:rFonts w:ascii="Book Antiqua" w:hAnsi="Book Antiqua" w:cs="Book Antiqua"/>
          <w:b/>
          <w:sz w:val="24"/>
          <w:szCs w:val="24"/>
        </w:rPr>
      </w:pPr>
      <w:r w:rsidRPr="002A69E0">
        <w:rPr>
          <w:rFonts w:ascii="Book Antiqua" w:hAnsi="Book Antiqua" w:cs="Book Antiqua"/>
          <w:b/>
          <w:sz w:val="24"/>
          <w:szCs w:val="24"/>
        </w:rPr>
        <w:t xml:space="preserve">Received: </w:t>
      </w:r>
      <w:r w:rsidRPr="002A69E0">
        <w:rPr>
          <w:rFonts w:ascii="Book Antiqua" w:hAnsi="Book Antiqua" w:cs="Book Antiqua"/>
          <w:sz w:val="24"/>
          <w:szCs w:val="24"/>
        </w:rPr>
        <w:t xml:space="preserve">September </w:t>
      </w:r>
      <w:r w:rsidRPr="002A69E0">
        <w:rPr>
          <w:rFonts w:ascii="Book Antiqua" w:hAnsi="Book Antiqua" w:cs="Book Antiqua"/>
          <w:sz w:val="24"/>
          <w:szCs w:val="24"/>
          <w:lang w:eastAsia="zh-CN"/>
        </w:rPr>
        <w:t>20</w:t>
      </w:r>
      <w:r w:rsidRPr="002A69E0">
        <w:rPr>
          <w:rFonts w:ascii="Book Antiqua" w:hAnsi="Book Antiqua" w:cs="Book Antiqua"/>
          <w:sz w:val="24"/>
          <w:szCs w:val="24"/>
        </w:rPr>
        <w:t>, 2013</w:t>
      </w:r>
      <w:r w:rsidRPr="002A69E0">
        <w:rPr>
          <w:rFonts w:ascii="Book Antiqua" w:hAnsi="Book Antiqua" w:cs="Book Antiqua"/>
          <w:b/>
          <w:sz w:val="24"/>
          <w:szCs w:val="24"/>
        </w:rPr>
        <w:t xml:space="preserve"> Revised: </w:t>
      </w:r>
      <w:r w:rsidRPr="002A69E0">
        <w:rPr>
          <w:rFonts w:ascii="Book Antiqua" w:hAnsi="Book Antiqua" w:cs="Book Antiqua"/>
          <w:sz w:val="24"/>
          <w:szCs w:val="24"/>
        </w:rPr>
        <w:t xml:space="preserve">November </w:t>
      </w:r>
      <w:r w:rsidRPr="002A69E0">
        <w:rPr>
          <w:rFonts w:ascii="Book Antiqua" w:hAnsi="Book Antiqua" w:cs="Book Antiqua"/>
          <w:sz w:val="24"/>
          <w:szCs w:val="24"/>
          <w:lang w:eastAsia="zh-CN"/>
        </w:rPr>
        <w:t>10</w:t>
      </w:r>
      <w:r w:rsidRPr="002A69E0">
        <w:rPr>
          <w:rFonts w:ascii="Book Antiqua" w:hAnsi="Book Antiqua" w:cs="Book Antiqua"/>
          <w:sz w:val="24"/>
          <w:szCs w:val="24"/>
        </w:rPr>
        <w:t>, 2013</w:t>
      </w:r>
    </w:p>
    <w:p w:rsidR="00A45B31" w:rsidRPr="008E1700" w:rsidRDefault="00DC0567" w:rsidP="00A45B31">
      <w:pPr>
        <w:rPr>
          <w:rFonts w:ascii="Book Antiqua" w:hAnsi="Book Antiqua"/>
          <w:sz w:val="24"/>
          <w:szCs w:val="24"/>
        </w:rPr>
      </w:pPr>
      <w:r w:rsidRPr="002A69E0">
        <w:rPr>
          <w:rFonts w:ascii="Book Antiqua" w:hAnsi="Book Antiqua" w:cs="Book Antiqua"/>
          <w:b/>
          <w:sz w:val="24"/>
          <w:szCs w:val="24"/>
        </w:rPr>
        <w:t xml:space="preserve">Accepted: </w:t>
      </w:r>
      <w:r w:rsidR="00A45B31" w:rsidRPr="008E1700">
        <w:rPr>
          <w:rFonts w:ascii="Book Antiqua" w:hAnsi="Book Antiqua"/>
          <w:sz w:val="24"/>
          <w:szCs w:val="24"/>
        </w:rPr>
        <w:t>January 6, 2014</w:t>
      </w:r>
    </w:p>
    <w:p w:rsidR="00DC0567" w:rsidRPr="002A69E0" w:rsidRDefault="00DC0567" w:rsidP="002F6F3E">
      <w:pPr>
        <w:spacing w:after="0" w:line="360" w:lineRule="auto"/>
        <w:jc w:val="both"/>
        <w:rPr>
          <w:rFonts w:ascii="Book Antiqua" w:hAnsi="Book Antiqua" w:cs="Book Antiqua"/>
          <w:b/>
          <w:sz w:val="24"/>
          <w:szCs w:val="24"/>
        </w:rPr>
      </w:pPr>
      <w:bookmarkStart w:id="0" w:name="_GoBack"/>
      <w:bookmarkEnd w:id="0"/>
    </w:p>
    <w:p w:rsidR="00DC0567" w:rsidRPr="002A69E0" w:rsidRDefault="00DC0567" w:rsidP="002F6F3E">
      <w:pPr>
        <w:spacing w:after="0" w:line="360" w:lineRule="auto"/>
        <w:jc w:val="both"/>
        <w:rPr>
          <w:rFonts w:ascii="Book Antiqua" w:hAnsi="Book Antiqua" w:cs="Book Antiqua"/>
          <w:sz w:val="24"/>
          <w:szCs w:val="24"/>
          <w:lang w:eastAsia="zh-CN"/>
        </w:rPr>
      </w:pPr>
      <w:r w:rsidRPr="002A69E0">
        <w:rPr>
          <w:rFonts w:ascii="Book Antiqua" w:hAnsi="Book Antiqua" w:cs="Book Antiqua"/>
          <w:b/>
          <w:sz w:val="24"/>
          <w:szCs w:val="24"/>
        </w:rPr>
        <w:t xml:space="preserve">Published online: </w:t>
      </w:r>
    </w:p>
    <w:p w:rsidR="00DC0567" w:rsidRPr="002A69E0" w:rsidRDefault="00DC0567" w:rsidP="002F6F3E">
      <w:pPr>
        <w:spacing w:after="0" w:line="360" w:lineRule="auto"/>
        <w:jc w:val="both"/>
        <w:rPr>
          <w:rFonts w:ascii="Book Antiqua" w:hAnsi="Book Antiqua"/>
          <w:b/>
          <w:sz w:val="24"/>
          <w:szCs w:val="24"/>
          <w:lang w:val="en-US"/>
        </w:rPr>
      </w:pPr>
    </w:p>
    <w:p w:rsidR="00DC0567" w:rsidRPr="002A69E0" w:rsidRDefault="00DC0567" w:rsidP="002F6F3E">
      <w:pPr>
        <w:spacing w:after="0" w:line="360" w:lineRule="auto"/>
        <w:jc w:val="both"/>
        <w:rPr>
          <w:rFonts w:ascii="Book Antiqua" w:hAnsi="Book Antiqua"/>
          <w:b/>
          <w:sz w:val="24"/>
          <w:szCs w:val="24"/>
          <w:lang w:val="en-US"/>
        </w:rPr>
      </w:pPr>
      <w:r w:rsidRPr="002A69E0">
        <w:rPr>
          <w:rFonts w:ascii="Book Antiqua" w:hAnsi="Book Antiqua"/>
          <w:b/>
          <w:sz w:val="24"/>
          <w:szCs w:val="24"/>
          <w:lang w:val="en-US"/>
        </w:rPr>
        <w:t>Abstract</w:t>
      </w:r>
    </w:p>
    <w:p w:rsidR="00DC0567" w:rsidRPr="002A69E0" w:rsidRDefault="00DC0567" w:rsidP="002F6F3E">
      <w:pPr>
        <w:spacing w:after="0" w:line="360" w:lineRule="auto"/>
        <w:jc w:val="both"/>
        <w:rPr>
          <w:rFonts w:ascii="Book Antiqua" w:hAnsi="Book Antiqua" w:cs="Arial"/>
          <w:sz w:val="24"/>
          <w:szCs w:val="24"/>
          <w:lang w:val="en-US"/>
        </w:rPr>
      </w:pPr>
      <w:r w:rsidRPr="002A69E0">
        <w:rPr>
          <w:rFonts w:ascii="Book Antiqua" w:hAnsi="Book Antiqua" w:cs="Arial"/>
          <w:i/>
          <w:sz w:val="24"/>
          <w:szCs w:val="24"/>
          <w:lang w:val="en-US"/>
        </w:rPr>
        <w:t xml:space="preserve">Helicobacter pylori </w:t>
      </w:r>
      <w:r w:rsidRPr="002A69E0">
        <w:rPr>
          <w:rFonts w:ascii="Book Antiqua" w:hAnsi="Book Antiqua" w:cs="Arial"/>
          <w:sz w:val="24"/>
          <w:szCs w:val="24"/>
          <w:lang w:val="en-US" w:eastAsia="zh-CN"/>
        </w:rPr>
        <w:t>(</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is a highly prevalent, serious and chronic infection that has been associated causally with a diverse spectrum of extragastric disorders including iron deficiency anemia, chronic idiopathic thrombocytopenic purpura, growth retardation, and diabetes mellitus. The inverse relation of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prevalence and the increase in allergies, as reported from epidemiological studies, has stimulated research for elucidating potential underlying pathophysiological mechanisms. Although </w:t>
      </w:r>
      <w:r w:rsidRPr="002A69E0">
        <w:rPr>
          <w:rFonts w:ascii="Book Antiqua" w:hAnsi="Book Antiqua" w:cs="Arial"/>
          <w:i/>
          <w:sz w:val="24"/>
          <w:szCs w:val="24"/>
          <w:lang w:val="en-US"/>
        </w:rPr>
        <w:t xml:space="preserve">H. </w:t>
      </w:r>
      <w:proofErr w:type="gramStart"/>
      <w:r w:rsidRPr="002A69E0">
        <w:rPr>
          <w:rFonts w:ascii="Book Antiqua" w:hAnsi="Book Antiqua" w:cs="Arial"/>
          <w:i/>
          <w:sz w:val="24"/>
          <w:szCs w:val="24"/>
          <w:lang w:val="en-US"/>
        </w:rPr>
        <w:t>pylori</w:t>
      </w:r>
      <w:r w:rsidRPr="002A69E0">
        <w:rPr>
          <w:rFonts w:ascii="Book Antiqua" w:hAnsi="Book Antiqua" w:cs="Arial"/>
          <w:sz w:val="24"/>
          <w:szCs w:val="24"/>
          <w:lang w:val="en-US"/>
        </w:rPr>
        <w:t xml:space="preserve"> is</w:t>
      </w:r>
      <w:proofErr w:type="gramEnd"/>
      <w:r w:rsidRPr="002A69E0">
        <w:rPr>
          <w:rFonts w:ascii="Book Antiqua" w:hAnsi="Book Antiqua" w:cs="Arial"/>
          <w:sz w:val="24"/>
          <w:szCs w:val="24"/>
          <w:lang w:val="en-US"/>
        </w:rPr>
        <w:t xml:space="preserve"> most frequently acquired during childhood</w:t>
      </w:r>
      <w:r w:rsidRPr="002A69E0">
        <w:rPr>
          <w:rFonts w:ascii="Book Antiqua" w:hAnsi="Book Antiqua"/>
          <w:sz w:val="24"/>
          <w:szCs w:val="24"/>
          <w:lang w:val="en-US"/>
        </w:rPr>
        <w:t xml:space="preserve"> </w:t>
      </w:r>
      <w:r w:rsidRPr="002A69E0">
        <w:rPr>
          <w:rFonts w:ascii="Book Antiqua" w:hAnsi="Book Antiqua" w:cs="Arial"/>
          <w:sz w:val="24"/>
          <w:szCs w:val="24"/>
          <w:lang w:val="en-US"/>
        </w:rPr>
        <w:t>in both developed and developing countries, clinicians are less familiar with the pediatric literature in the field.</w:t>
      </w:r>
      <w:r w:rsidRPr="002A69E0">
        <w:rPr>
          <w:rFonts w:ascii="Book Antiqua" w:hAnsi="Book Antiqua"/>
          <w:sz w:val="24"/>
          <w:szCs w:val="24"/>
          <w:lang w:val="en-US"/>
        </w:rPr>
        <w:t xml:space="preserve"> </w:t>
      </w:r>
      <w:r w:rsidRPr="002A69E0">
        <w:rPr>
          <w:rFonts w:ascii="Book Antiqua" w:hAnsi="Book Antiqua" w:cs="Arial"/>
          <w:sz w:val="24"/>
          <w:szCs w:val="24"/>
          <w:lang w:val="en-US"/>
        </w:rPr>
        <w:t xml:space="preserve">A better understanding of the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disease spectrum in childhood should lead to clearer recommendations about testing for and treating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infection in children who are more likely to develop clinical sequelae. </w:t>
      </w:r>
      <w:r w:rsidRPr="002A69E0">
        <w:rPr>
          <w:rFonts w:ascii="Book Antiqua" w:hAnsi="Book Antiqua"/>
          <w:sz w:val="24"/>
          <w:szCs w:val="24"/>
          <w:lang w:val="en-US"/>
        </w:rPr>
        <w:t xml:space="preserve">A </w:t>
      </w:r>
      <w:r w:rsidRPr="002A69E0">
        <w:rPr>
          <w:rFonts w:ascii="Book Antiqua" w:hAnsi="Book Antiqua" w:cs="Arial"/>
          <w:sz w:val="24"/>
          <w:szCs w:val="24"/>
          <w:lang w:val="en-US"/>
        </w:rPr>
        <w:t xml:space="preserve">further clinical challenge is whether the progressive decrease of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in the last decades, abetted by modern clinical practices, may have other health consequences. </w:t>
      </w:r>
    </w:p>
    <w:p w:rsidR="00DC0567" w:rsidRPr="002A69E0" w:rsidRDefault="00DC0567" w:rsidP="002F6F3E">
      <w:pPr>
        <w:spacing w:after="0" w:line="360" w:lineRule="auto"/>
        <w:jc w:val="both"/>
        <w:rPr>
          <w:rFonts w:ascii="Book Antiqua" w:hAnsi="Book Antiqua" w:cs="Arial"/>
          <w:b/>
          <w:sz w:val="24"/>
          <w:szCs w:val="24"/>
          <w:lang w:val="en-US"/>
        </w:rPr>
      </w:pPr>
    </w:p>
    <w:p w:rsidR="00DC0567" w:rsidRPr="002A69E0" w:rsidRDefault="00DC0567" w:rsidP="002F6F3E">
      <w:pPr>
        <w:spacing w:after="0" w:line="360" w:lineRule="auto"/>
        <w:jc w:val="both"/>
        <w:rPr>
          <w:rFonts w:ascii="Book Antiqua" w:hAnsi="Book Antiqua"/>
          <w:sz w:val="24"/>
          <w:szCs w:val="24"/>
        </w:rPr>
      </w:pPr>
      <w:r w:rsidRPr="002A69E0">
        <w:rPr>
          <w:rFonts w:ascii="Book Antiqua" w:hAnsi="Book Antiqua"/>
          <w:sz w:val="24"/>
          <w:szCs w:val="24"/>
        </w:rPr>
        <w:sym w:font="Symbol" w:char="F0D3"/>
      </w:r>
      <w:r>
        <w:rPr>
          <w:rFonts w:ascii="Book Antiqua" w:hAnsi="Book Antiqua"/>
          <w:sz w:val="24"/>
          <w:szCs w:val="24"/>
        </w:rPr>
        <w:t>201</w:t>
      </w:r>
      <w:r>
        <w:rPr>
          <w:rFonts w:ascii="Book Antiqua" w:hAnsi="Book Antiqua"/>
          <w:sz w:val="24"/>
          <w:szCs w:val="24"/>
          <w:lang w:eastAsia="zh-CN"/>
        </w:rPr>
        <w:t>4</w:t>
      </w:r>
      <w:r w:rsidRPr="002A69E0">
        <w:rPr>
          <w:rFonts w:ascii="Book Antiqua" w:hAnsi="Book Antiqua"/>
          <w:sz w:val="24"/>
          <w:szCs w:val="24"/>
        </w:rPr>
        <w:t xml:space="preserve"> Baishideng Publishing Group Co., Limited. All rights reserved.</w:t>
      </w:r>
    </w:p>
    <w:p w:rsidR="00DC0567" w:rsidRPr="002A69E0" w:rsidRDefault="00DC0567" w:rsidP="002F6F3E">
      <w:pPr>
        <w:spacing w:after="0" w:line="360" w:lineRule="auto"/>
        <w:jc w:val="both"/>
        <w:rPr>
          <w:rFonts w:ascii="Book Antiqua" w:hAnsi="Book Antiqua" w:cs="Arial"/>
          <w:b/>
          <w:sz w:val="24"/>
          <w:szCs w:val="24"/>
          <w:lang w:val="en-US" w:eastAsia="zh-CN"/>
        </w:rPr>
      </w:pPr>
    </w:p>
    <w:p w:rsidR="00DC0567" w:rsidRPr="002A69E0" w:rsidRDefault="00DC0567" w:rsidP="002F6F3E">
      <w:pPr>
        <w:spacing w:after="0" w:line="360" w:lineRule="auto"/>
        <w:jc w:val="both"/>
        <w:rPr>
          <w:rFonts w:ascii="Book Antiqua" w:hAnsi="Book Antiqua"/>
          <w:sz w:val="24"/>
          <w:szCs w:val="24"/>
          <w:lang w:val="en-US" w:eastAsia="zh-CN"/>
        </w:rPr>
      </w:pPr>
      <w:r w:rsidRPr="002A69E0">
        <w:rPr>
          <w:rFonts w:ascii="Book Antiqua" w:hAnsi="Book Antiqua" w:cs="Arial"/>
          <w:b/>
          <w:sz w:val="24"/>
          <w:szCs w:val="24"/>
          <w:lang w:val="en-US"/>
        </w:rPr>
        <w:t>Key words</w:t>
      </w:r>
      <w:r w:rsidRPr="002A69E0">
        <w:rPr>
          <w:rFonts w:ascii="Book Antiqua" w:hAnsi="Book Antiqua" w:cs="Arial"/>
          <w:sz w:val="24"/>
          <w:szCs w:val="24"/>
          <w:lang w:val="en-US"/>
        </w:rPr>
        <w:t xml:space="preserve">: </w:t>
      </w:r>
      <w:r w:rsidRPr="002A69E0">
        <w:rPr>
          <w:rFonts w:ascii="Book Antiqua" w:hAnsi="Book Antiqua" w:cs="Arial"/>
          <w:i/>
          <w:sz w:val="24"/>
          <w:szCs w:val="24"/>
          <w:lang w:val="en-US"/>
        </w:rPr>
        <w:t>Helicobacter pylori</w:t>
      </w:r>
      <w:r w:rsidRPr="002A69E0">
        <w:rPr>
          <w:rFonts w:ascii="Book Antiqua" w:hAnsi="Book Antiqua" w:cs="Arial"/>
          <w:sz w:val="24"/>
          <w:szCs w:val="24"/>
          <w:lang w:val="en-US"/>
        </w:rPr>
        <w:t>; Children; Iron deficiency anemia;</w:t>
      </w:r>
      <w:r w:rsidRPr="002A69E0">
        <w:rPr>
          <w:rFonts w:ascii="Book Antiqua" w:hAnsi="Book Antiqua"/>
          <w:sz w:val="24"/>
          <w:szCs w:val="24"/>
          <w:lang w:val="en-US"/>
        </w:rPr>
        <w:t xml:space="preserve"> </w:t>
      </w:r>
      <w:r w:rsidRPr="002A69E0">
        <w:rPr>
          <w:rFonts w:ascii="Book Antiqua" w:hAnsi="Book Antiqua"/>
          <w:sz w:val="24"/>
          <w:szCs w:val="24"/>
          <w:lang w:val="en-US" w:eastAsia="it-IT"/>
        </w:rPr>
        <w:t>Chronic idiopathic thrombocytopenic purpura; Growth retardation; Asthma;</w:t>
      </w:r>
      <w:r w:rsidRPr="002A69E0">
        <w:rPr>
          <w:rFonts w:ascii="Book Antiqua" w:hAnsi="Book Antiqua"/>
          <w:sz w:val="24"/>
          <w:szCs w:val="24"/>
          <w:lang w:val="en-US"/>
        </w:rPr>
        <w:t xml:space="preserve"> Allergy</w:t>
      </w:r>
      <w:r w:rsidRPr="002A69E0">
        <w:rPr>
          <w:rFonts w:ascii="Book Antiqua" w:hAnsi="Book Antiqua"/>
          <w:sz w:val="24"/>
          <w:szCs w:val="24"/>
          <w:lang w:val="en-US" w:eastAsia="it-IT"/>
        </w:rPr>
        <w:t>;</w:t>
      </w:r>
      <w:r w:rsidRPr="002A69E0">
        <w:rPr>
          <w:rFonts w:ascii="Book Antiqua" w:hAnsi="Book Antiqua"/>
          <w:sz w:val="24"/>
          <w:szCs w:val="24"/>
          <w:lang w:val="en-US"/>
        </w:rPr>
        <w:t xml:space="preserve"> </w:t>
      </w:r>
      <w:r w:rsidRPr="002A69E0">
        <w:rPr>
          <w:rFonts w:ascii="Book Antiqua" w:hAnsi="Book Antiqua"/>
          <w:sz w:val="24"/>
          <w:szCs w:val="24"/>
          <w:lang w:val="en-US" w:eastAsia="it-IT"/>
        </w:rPr>
        <w:t>Diabetes mellitus</w:t>
      </w:r>
    </w:p>
    <w:p w:rsidR="00DC0567" w:rsidRPr="002A69E0" w:rsidRDefault="00DC0567" w:rsidP="002F6F3E">
      <w:pPr>
        <w:spacing w:after="0" w:line="360" w:lineRule="auto"/>
        <w:jc w:val="both"/>
        <w:rPr>
          <w:rFonts w:ascii="Book Antiqua" w:hAnsi="Book Antiqua"/>
          <w:sz w:val="24"/>
          <w:szCs w:val="24"/>
          <w:lang w:val="en-US" w:eastAsia="it-IT"/>
        </w:rPr>
      </w:pPr>
    </w:p>
    <w:p w:rsidR="00DC0567" w:rsidRPr="002A69E0" w:rsidRDefault="00DC0567" w:rsidP="002F6F3E">
      <w:pPr>
        <w:spacing w:after="0" w:line="360" w:lineRule="auto"/>
        <w:jc w:val="both"/>
        <w:rPr>
          <w:rFonts w:ascii="Book Antiqua" w:hAnsi="Book Antiqua"/>
          <w:sz w:val="24"/>
          <w:szCs w:val="24"/>
          <w:lang w:val="en-US"/>
        </w:rPr>
      </w:pPr>
      <w:r w:rsidRPr="002A69E0">
        <w:rPr>
          <w:rFonts w:ascii="Book Antiqua" w:hAnsi="Book Antiqua"/>
          <w:b/>
          <w:sz w:val="24"/>
          <w:szCs w:val="24"/>
          <w:lang w:val="en-US"/>
        </w:rPr>
        <w:t>Core tip</w:t>
      </w:r>
      <w:r w:rsidRPr="002A69E0">
        <w:rPr>
          <w:rFonts w:ascii="Book Antiqua" w:hAnsi="Book Antiqua"/>
          <w:sz w:val="24"/>
          <w:szCs w:val="24"/>
          <w:lang w:val="en-US"/>
        </w:rPr>
        <w:t xml:space="preserve">: </w:t>
      </w:r>
      <w:r w:rsidRPr="002A69E0">
        <w:rPr>
          <w:rFonts w:ascii="Book Antiqua" w:hAnsi="Book Antiqua"/>
          <w:sz w:val="24"/>
          <w:szCs w:val="24"/>
          <w:lang w:val="en-US" w:eastAsia="it-IT"/>
        </w:rPr>
        <w:t xml:space="preserve">It is widely accepted that </w:t>
      </w:r>
      <w:r w:rsidRPr="002A69E0">
        <w:rPr>
          <w:rFonts w:ascii="Book Antiqua" w:hAnsi="Book Antiqua" w:cs="Arial"/>
          <w:i/>
          <w:sz w:val="24"/>
          <w:szCs w:val="24"/>
          <w:lang w:val="en-US"/>
        </w:rPr>
        <w:t xml:space="preserve">Helicobacter pylori </w:t>
      </w:r>
      <w:r w:rsidRPr="002A69E0">
        <w:rPr>
          <w:rFonts w:ascii="Book Antiqua" w:hAnsi="Book Antiqua" w:cs="Arial"/>
          <w:sz w:val="24"/>
          <w:szCs w:val="24"/>
          <w:lang w:val="en-US" w:eastAsia="zh-CN"/>
        </w:rPr>
        <w:t>(</w:t>
      </w:r>
      <w:r w:rsidRPr="002A69E0">
        <w:rPr>
          <w:rFonts w:ascii="Book Antiqua" w:hAnsi="Book Antiqua" w:cs="Arial"/>
          <w:i/>
          <w:sz w:val="24"/>
          <w:szCs w:val="24"/>
          <w:lang w:val="en-US"/>
        </w:rPr>
        <w:t>H. pylori</w:t>
      </w:r>
      <w:r w:rsidRPr="002A69E0">
        <w:rPr>
          <w:rFonts w:ascii="Book Antiqua" w:hAnsi="Book Antiqua" w:cs="Arial"/>
          <w:sz w:val="24"/>
          <w:szCs w:val="24"/>
          <w:lang w:val="en-US"/>
        </w:rPr>
        <w:t>)</w:t>
      </w:r>
      <w:r w:rsidRPr="002A69E0">
        <w:rPr>
          <w:rFonts w:ascii="Book Antiqua" w:hAnsi="Book Antiqua"/>
          <w:i/>
          <w:sz w:val="24"/>
          <w:szCs w:val="24"/>
          <w:lang w:val="en-US"/>
        </w:rPr>
        <w:t xml:space="preserve"> </w:t>
      </w:r>
      <w:r w:rsidRPr="002A69E0">
        <w:rPr>
          <w:rFonts w:ascii="Book Antiqua" w:hAnsi="Book Antiqua"/>
          <w:sz w:val="24"/>
          <w:szCs w:val="24"/>
          <w:lang w:val="en-US" w:eastAsia="it-IT"/>
        </w:rPr>
        <w:t xml:space="preserve">infection is a key pathogen for gastroduodenal diseases. Recently, </w:t>
      </w:r>
      <w:r w:rsidRPr="002A69E0">
        <w:rPr>
          <w:rFonts w:ascii="Book Antiqua" w:hAnsi="Book Antiqua" w:cs="Arial"/>
          <w:sz w:val="24"/>
          <w:szCs w:val="24"/>
          <w:lang w:val="en-US"/>
        </w:rPr>
        <w:t xml:space="preserve">the body of literature concerning a possible association between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infection and extragastric disorders has grown rapidly. Although </w:t>
      </w:r>
      <w:r w:rsidRPr="002A69E0">
        <w:rPr>
          <w:rFonts w:ascii="Book Antiqua" w:hAnsi="Book Antiqua" w:cs="Arial"/>
          <w:i/>
          <w:sz w:val="24"/>
          <w:szCs w:val="24"/>
          <w:lang w:val="en-US"/>
        </w:rPr>
        <w:t xml:space="preserve">H. </w:t>
      </w:r>
      <w:proofErr w:type="gramStart"/>
      <w:r w:rsidRPr="002A69E0">
        <w:rPr>
          <w:rFonts w:ascii="Book Antiqua" w:hAnsi="Book Antiqua" w:cs="Arial"/>
          <w:i/>
          <w:sz w:val="24"/>
          <w:szCs w:val="24"/>
          <w:lang w:val="en-US"/>
        </w:rPr>
        <w:t>pylori</w:t>
      </w:r>
      <w:r w:rsidRPr="002A69E0">
        <w:rPr>
          <w:rFonts w:ascii="Book Antiqua" w:hAnsi="Book Antiqua" w:cs="Arial"/>
          <w:sz w:val="24"/>
          <w:szCs w:val="24"/>
          <w:lang w:val="en-US"/>
        </w:rPr>
        <w:t xml:space="preserve"> is</w:t>
      </w:r>
      <w:proofErr w:type="gramEnd"/>
      <w:r w:rsidRPr="002A69E0">
        <w:rPr>
          <w:rFonts w:ascii="Book Antiqua" w:hAnsi="Book Antiqua" w:cs="Arial"/>
          <w:sz w:val="24"/>
          <w:szCs w:val="24"/>
          <w:lang w:val="en-US"/>
        </w:rPr>
        <w:t xml:space="preserve"> most frequently acquired during childhood in both developed and developing countries, clinicians are less familiar with the pediatric literature in the field. This review attempts to highlight the main reported associations of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with extragastric disorders in children (including iron deficiency anemia, chronic idiopathic </w:t>
      </w:r>
      <w:r w:rsidRPr="002A69E0">
        <w:rPr>
          <w:rFonts w:ascii="Book Antiqua" w:hAnsi="Book Antiqua" w:cs="Arial"/>
          <w:sz w:val="24"/>
          <w:szCs w:val="24"/>
          <w:lang w:val="en-US"/>
        </w:rPr>
        <w:lastRenderedPageBreak/>
        <w:t>thrombocytopenic purpura, growth retardation, asthma and allergic disorders, and diabetes mellitus).</w:t>
      </w:r>
    </w:p>
    <w:p w:rsidR="00DC0567" w:rsidRPr="002A69E0" w:rsidRDefault="00DC0567" w:rsidP="002F6F3E">
      <w:pPr>
        <w:spacing w:after="0" w:line="360" w:lineRule="auto"/>
        <w:jc w:val="both"/>
        <w:rPr>
          <w:rFonts w:ascii="Book Antiqua" w:hAnsi="Book Antiqua" w:cs="Arial"/>
          <w:b/>
          <w:sz w:val="24"/>
          <w:szCs w:val="24"/>
          <w:lang w:val="en-US"/>
        </w:rPr>
      </w:pPr>
    </w:p>
    <w:p w:rsidR="00DC0567" w:rsidRPr="002A69E0" w:rsidRDefault="00DC0567" w:rsidP="002F6F3E">
      <w:pPr>
        <w:spacing w:after="0" w:line="360" w:lineRule="auto"/>
        <w:jc w:val="both"/>
        <w:rPr>
          <w:rFonts w:ascii="Book Antiqua" w:hAnsi="Book Antiqua"/>
          <w:sz w:val="24"/>
          <w:szCs w:val="24"/>
          <w:lang w:eastAsia="zh-CN"/>
        </w:rPr>
      </w:pPr>
      <w:r w:rsidRPr="002A69E0">
        <w:rPr>
          <w:rFonts w:ascii="Book Antiqua" w:hAnsi="Book Antiqua"/>
          <w:sz w:val="24"/>
          <w:szCs w:val="24"/>
        </w:rPr>
        <w:t>Pacifico L, Osborn JF, Tromba</w:t>
      </w:r>
      <w:r w:rsidRPr="002A69E0">
        <w:rPr>
          <w:rFonts w:ascii="Book Antiqua" w:hAnsi="Book Antiqua"/>
          <w:sz w:val="24"/>
          <w:szCs w:val="24"/>
          <w:lang w:eastAsia="zh-CN"/>
        </w:rPr>
        <w:t xml:space="preserve"> </w:t>
      </w:r>
      <w:r w:rsidRPr="002A69E0">
        <w:rPr>
          <w:rFonts w:ascii="Book Antiqua" w:hAnsi="Book Antiqua"/>
          <w:sz w:val="24"/>
          <w:szCs w:val="24"/>
        </w:rPr>
        <w:t>V, Romaggioli S, Bascetta S, Chiesa C</w:t>
      </w:r>
      <w:r w:rsidRPr="002A69E0">
        <w:rPr>
          <w:rFonts w:ascii="Book Antiqua" w:hAnsi="Book Antiqua"/>
          <w:sz w:val="24"/>
          <w:szCs w:val="24"/>
          <w:lang w:eastAsia="zh-CN"/>
        </w:rPr>
        <w:t xml:space="preserve">. </w:t>
      </w:r>
      <w:r w:rsidRPr="002A69E0">
        <w:rPr>
          <w:rFonts w:ascii="Book Antiqua" w:hAnsi="Book Antiqua"/>
          <w:i/>
          <w:sz w:val="24"/>
          <w:szCs w:val="24"/>
          <w:lang w:val="en-US"/>
        </w:rPr>
        <w:t>Helicobacter pylori</w:t>
      </w:r>
      <w:r w:rsidRPr="002A69E0">
        <w:rPr>
          <w:rFonts w:ascii="Book Antiqua" w:hAnsi="Book Antiqua"/>
          <w:sz w:val="24"/>
          <w:szCs w:val="24"/>
          <w:lang w:val="en-US"/>
        </w:rPr>
        <w:t xml:space="preserve"> infection and extragastric disorders in children: A critical update</w:t>
      </w:r>
      <w:r>
        <w:rPr>
          <w:rFonts w:ascii="Book Antiqua" w:hAnsi="Book Antiqua"/>
          <w:sz w:val="24"/>
          <w:szCs w:val="24"/>
          <w:lang w:val="en-US" w:eastAsia="zh-CN"/>
        </w:rPr>
        <w:t>.</w:t>
      </w:r>
      <w:r>
        <w:rPr>
          <w:rFonts w:ascii="Book Antiqua" w:hAnsi="Book Antiqua"/>
          <w:sz w:val="24"/>
          <w:szCs w:val="24"/>
          <w:lang w:val="en-US" w:eastAsia="zh-CN"/>
        </w:rPr>
        <w:tab/>
      </w:r>
    </w:p>
    <w:p w:rsidR="00DC0567" w:rsidRPr="002A69E0" w:rsidRDefault="00DC0567" w:rsidP="002F6F3E">
      <w:pPr>
        <w:spacing w:after="0" w:line="360" w:lineRule="auto"/>
        <w:jc w:val="both"/>
        <w:rPr>
          <w:rFonts w:ascii="Book Antiqua" w:hAnsi="Book Antiqua"/>
          <w:b/>
          <w:iCs/>
          <w:sz w:val="24"/>
          <w:szCs w:val="24"/>
          <w:lang w:eastAsia="zh-CN"/>
        </w:rPr>
      </w:pPr>
    </w:p>
    <w:p w:rsidR="00DC0567" w:rsidRPr="002A69E0" w:rsidRDefault="00DC0567" w:rsidP="002F6F3E">
      <w:pPr>
        <w:spacing w:after="0" w:line="360" w:lineRule="auto"/>
        <w:jc w:val="both"/>
        <w:rPr>
          <w:rFonts w:ascii="Book Antiqua" w:hAnsi="Book Antiqua"/>
          <w:iCs/>
          <w:sz w:val="24"/>
          <w:szCs w:val="24"/>
        </w:rPr>
      </w:pPr>
      <w:r w:rsidRPr="002A69E0">
        <w:rPr>
          <w:rFonts w:ascii="Book Antiqua" w:hAnsi="Book Antiqua"/>
          <w:b/>
          <w:iCs/>
          <w:sz w:val="24"/>
          <w:szCs w:val="24"/>
        </w:rPr>
        <w:t xml:space="preserve">Available from: </w:t>
      </w:r>
    </w:p>
    <w:p w:rsidR="00DC0567" w:rsidRPr="002A69E0" w:rsidRDefault="00DC0567" w:rsidP="002F6F3E">
      <w:pPr>
        <w:spacing w:after="0" w:line="360" w:lineRule="auto"/>
        <w:jc w:val="both"/>
        <w:rPr>
          <w:rFonts w:ascii="Book Antiqua" w:hAnsi="Book Antiqua"/>
          <w:sz w:val="24"/>
          <w:szCs w:val="24"/>
        </w:rPr>
      </w:pPr>
      <w:r w:rsidRPr="002A69E0">
        <w:rPr>
          <w:rFonts w:ascii="Book Antiqua" w:hAnsi="Book Antiqua"/>
          <w:b/>
          <w:iCs/>
          <w:sz w:val="24"/>
          <w:szCs w:val="24"/>
        </w:rPr>
        <w:t xml:space="preserve">DOI: </w:t>
      </w:r>
    </w:p>
    <w:p w:rsidR="00DC0567" w:rsidRPr="002A69E0" w:rsidRDefault="00DC0567" w:rsidP="002F6F3E">
      <w:pPr>
        <w:spacing w:after="0" w:line="360" w:lineRule="auto"/>
        <w:jc w:val="both"/>
        <w:rPr>
          <w:rFonts w:ascii="Book Antiqua" w:hAnsi="Book Antiqua" w:cs="Arial"/>
          <w:b/>
          <w:sz w:val="24"/>
          <w:szCs w:val="24"/>
        </w:rPr>
      </w:pPr>
    </w:p>
    <w:p w:rsidR="00DC0567" w:rsidRPr="002A69E0" w:rsidRDefault="00DC0567" w:rsidP="002F6F3E">
      <w:pPr>
        <w:spacing w:after="0" w:line="360" w:lineRule="auto"/>
        <w:jc w:val="both"/>
        <w:rPr>
          <w:rFonts w:ascii="Book Antiqua" w:hAnsi="Book Antiqua" w:cs="Arial"/>
          <w:b/>
          <w:sz w:val="24"/>
          <w:szCs w:val="24"/>
          <w:lang w:val="en-US"/>
        </w:rPr>
      </w:pPr>
    </w:p>
    <w:p w:rsidR="00DC0567" w:rsidRPr="002A69E0" w:rsidRDefault="00DC0567" w:rsidP="002F6F3E">
      <w:pPr>
        <w:spacing w:after="0" w:line="360" w:lineRule="auto"/>
        <w:jc w:val="both"/>
        <w:rPr>
          <w:rFonts w:ascii="Book Antiqua" w:hAnsi="Book Antiqua" w:cs="Arial"/>
          <w:b/>
          <w:sz w:val="24"/>
          <w:szCs w:val="24"/>
          <w:lang w:val="en-US"/>
        </w:rPr>
      </w:pPr>
      <w:r w:rsidRPr="002A69E0">
        <w:rPr>
          <w:rFonts w:ascii="Book Antiqua" w:hAnsi="Book Antiqua" w:cs="Arial"/>
          <w:b/>
          <w:sz w:val="24"/>
          <w:szCs w:val="24"/>
          <w:lang w:val="en-US"/>
        </w:rPr>
        <w:t>INTRODUCTION</w:t>
      </w:r>
    </w:p>
    <w:p w:rsidR="00DC0567" w:rsidRPr="002A69E0" w:rsidRDefault="00DC0567" w:rsidP="002F6F3E">
      <w:pPr>
        <w:spacing w:after="0" w:line="360" w:lineRule="auto"/>
        <w:jc w:val="both"/>
        <w:rPr>
          <w:rFonts w:ascii="Book Antiqua" w:hAnsi="Book Antiqua" w:cs="Arial"/>
          <w:sz w:val="24"/>
          <w:szCs w:val="24"/>
          <w:lang w:val="en-US"/>
        </w:rPr>
      </w:pPr>
      <w:r w:rsidRPr="002A69E0">
        <w:rPr>
          <w:rFonts w:ascii="Book Antiqua" w:hAnsi="Book Antiqua" w:cs="Arial"/>
          <w:sz w:val="24"/>
          <w:szCs w:val="24"/>
          <w:lang w:val="en-US"/>
        </w:rPr>
        <w:t xml:space="preserve">Although evidence is emerging that the prevalence of </w:t>
      </w:r>
      <w:r w:rsidRPr="002A69E0">
        <w:rPr>
          <w:rFonts w:ascii="Book Antiqua" w:hAnsi="Book Antiqua" w:cs="Arial"/>
          <w:i/>
          <w:sz w:val="24"/>
          <w:szCs w:val="24"/>
          <w:lang w:val="en-US"/>
        </w:rPr>
        <w:t xml:space="preserve">Helicobacter pylori </w:t>
      </w:r>
      <w:r w:rsidRPr="002A69E0">
        <w:rPr>
          <w:rFonts w:ascii="Book Antiqua" w:hAnsi="Book Antiqua" w:cs="Arial"/>
          <w:sz w:val="24"/>
          <w:szCs w:val="24"/>
          <w:lang w:val="en-US" w:eastAsia="zh-CN"/>
        </w:rPr>
        <w:t>(</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is declining in all age groups, the understanding of its disease spectrum continues to evolve.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infection is acquired early in life (almost always before the age of 10 years), and in the absence of antibiotic therapy, it generally persists for </w:t>
      </w:r>
      <w:proofErr w:type="gramStart"/>
      <w:r w:rsidRPr="002A69E0">
        <w:rPr>
          <w:rFonts w:ascii="Book Antiqua" w:hAnsi="Book Antiqua" w:cs="Arial"/>
          <w:sz w:val="24"/>
          <w:szCs w:val="24"/>
          <w:lang w:val="en-US"/>
        </w:rPr>
        <w:t>life</w:t>
      </w:r>
      <w:r w:rsidRPr="002A69E0">
        <w:rPr>
          <w:rFonts w:ascii="Book Antiqua" w:hAnsi="Book Antiqua" w:cs="Arial"/>
          <w:sz w:val="24"/>
          <w:szCs w:val="24"/>
          <w:vertAlign w:val="superscript"/>
          <w:lang w:val="en-US"/>
        </w:rPr>
        <w:t>[</w:t>
      </w:r>
      <w:proofErr w:type="gramEnd"/>
      <w:r w:rsidRPr="002A69E0">
        <w:rPr>
          <w:rFonts w:ascii="Book Antiqua" w:hAnsi="Book Antiqua" w:cs="Arial"/>
          <w:sz w:val="24"/>
          <w:szCs w:val="24"/>
          <w:vertAlign w:val="superscript"/>
          <w:lang w:val="en-US"/>
        </w:rPr>
        <w:t>1]</w:t>
      </w:r>
      <w:r w:rsidRPr="002A69E0">
        <w:rPr>
          <w:rFonts w:ascii="Book Antiqua" w:hAnsi="Book Antiqua" w:cs="Arial"/>
          <w:sz w:val="24"/>
          <w:szCs w:val="24"/>
          <w:lang w:val="en-US"/>
        </w:rPr>
        <w:t xml:space="preserve">.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typically colonizes the human stomach for many decades without adverse consequences; however, children infected with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can manifest gastrointestinal </w:t>
      </w:r>
      <w:proofErr w:type="gramStart"/>
      <w:r w:rsidRPr="002A69E0">
        <w:rPr>
          <w:rFonts w:ascii="Book Antiqua" w:hAnsi="Book Antiqua" w:cs="Arial"/>
          <w:sz w:val="24"/>
          <w:szCs w:val="24"/>
          <w:lang w:val="en-US"/>
        </w:rPr>
        <w:t>diseases</w:t>
      </w:r>
      <w:r w:rsidRPr="002A69E0">
        <w:rPr>
          <w:rFonts w:ascii="Book Antiqua" w:hAnsi="Book Antiqua" w:cs="Arial"/>
          <w:sz w:val="24"/>
          <w:szCs w:val="24"/>
          <w:vertAlign w:val="superscript"/>
          <w:lang w:val="en-US"/>
        </w:rPr>
        <w:t>[</w:t>
      </w:r>
      <w:proofErr w:type="gramEnd"/>
      <w:r w:rsidRPr="002A69E0">
        <w:rPr>
          <w:rFonts w:ascii="Book Antiqua" w:hAnsi="Book Antiqua" w:cs="Arial"/>
          <w:sz w:val="24"/>
          <w:szCs w:val="24"/>
          <w:vertAlign w:val="superscript"/>
          <w:lang w:val="en-US"/>
        </w:rPr>
        <w:t>2]</w:t>
      </w:r>
      <w:r w:rsidRPr="002A69E0">
        <w:rPr>
          <w:rFonts w:ascii="Book Antiqua" w:hAnsi="Book Antiqua" w:cs="Arial"/>
          <w:sz w:val="24"/>
          <w:szCs w:val="24"/>
          <w:lang w:val="en-US"/>
        </w:rPr>
        <w:t xml:space="preserve">. Recently,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has been associated with the development of extragastric disorders including iron deficiency anemia (IDA), chronic idiopathic thrombocytopenic purpura (cITP), growth retardation, and diabetes mellitus</w:t>
      </w:r>
      <w:r>
        <w:rPr>
          <w:rFonts w:ascii="Book Antiqua" w:hAnsi="Book Antiqua" w:cs="Arial"/>
          <w:sz w:val="24"/>
          <w:szCs w:val="24"/>
          <w:lang w:val="en-US" w:eastAsia="zh-CN"/>
        </w:rPr>
        <w:t xml:space="preserve"> (DM)</w:t>
      </w:r>
      <w:r w:rsidRPr="002A69E0">
        <w:rPr>
          <w:rFonts w:ascii="Book Antiqua" w:hAnsi="Book Antiqua" w:cs="Arial"/>
          <w:sz w:val="24"/>
          <w:szCs w:val="24"/>
          <w:lang w:val="en-US"/>
        </w:rPr>
        <w:t xml:space="preserve">. The postulated role of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in the pathogenesis of extragastric disorders is based on the facts: (1) local inflammation has systemic effects; (2)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is a chronic process that lasts for several decades; and (3) persistent infection induces a chronic inflammatory and immune response that is able to induce lesions both locally and remote to the primary site of </w:t>
      </w:r>
      <w:proofErr w:type="gramStart"/>
      <w:r w:rsidRPr="002A69E0">
        <w:rPr>
          <w:rFonts w:ascii="Book Antiqua" w:hAnsi="Book Antiqua" w:cs="Arial"/>
          <w:sz w:val="24"/>
          <w:szCs w:val="24"/>
          <w:lang w:val="en-US"/>
        </w:rPr>
        <w:t>infection</w:t>
      </w:r>
      <w:r w:rsidRPr="002A69E0">
        <w:rPr>
          <w:rFonts w:ascii="Book Antiqua" w:hAnsi="Book Antiqua" w:cs="Arial"/>
          <w:sz w:val="24"/>
          <w:szCs w:val="24"/>
          <w:vertAlign w:val="superscript"/>
          <w:lang w:val="en-US"/>
        </w:rPr>
        <w:t>[</w:t>
      </w:r>
      <w:proofErr w:type="gramEnd"/>
      <w:r w:rsidRPr="002A69E0">
        <w:rPr>
          <w:rFonts w:ascii="Book Antiqua" w:hAnsi="Book Antiqua" w:cs="Arial"/>
          <w:sz w:val="24"/>
          <w:szCs w:val="24"/>
          <w:vertAlign w:val="superscript"/>
          <w:lang w:val="en-US"/>
        </w:rPr>
        <w:t>3]</w:t>
      </w:r>
      <w:r w:rsidRPr="002A69E0">
        <w:rPr>
          <w:rFonts w:ascii="Book Antiqua" w:hAnsi="Book Antiqua" w:cs="Arial"/>
          <w:sz w:val="24"/>
          <w:szCs w:val="24"/>
          <w:lang w:val="en-US"/>
        </w:rPr>
        <w:t xml:space="preserve">. Conversely, a growing body of literature suggests that the absence of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might also be associated with an increased risk of various diseases such as asthma and allergic </w:t>
      </w:r>
      <w:proofErr w:type="gramStart"/>
      <w:r w:rsidRPr="002A69E0">
        <w:rPr>
          <w:rFonts w:ascii="Book Antiqua" w:hAnsi="Book Antiqua" w:cs="Arial"/>
          <w:sz w:val="24"/>
          <w:szCs w:val="24"/>
          <w:lang w:val="en-US"/>
        </w:rPr>
        <w:t>diseases</w:t>
      </w:r>
      <w:r w:rsidRPr="002A69E0">
        <w:rPr>
          <w:rFonts w:ascii="Book Antiqua" w:hAnsi="Book Antiqua" w:cs="Arial"/>
          <w:sz w:val="24"/>
          <w:szCs w:val="24"/>
          <w:vertAlign w:val="superscript"/>
          <w:lang w:val="en-US"/>
        </w:rPr>
        <w:t>[</w:t>
      </w:r>
      <w:proofErr w:type="gramEnd"/>
      <w:r w:rsidRPr="002A69E0">
        <w:rPr>
          <w:rFonts w:ascii="Book Antiqua" w:hAnsi="Book Antiqua" w:cs="Arial"/>
          <w:sz w:val="24"/>
          <w:szCs w:val="24"/>
          <w:vertAlign w:val="superscript"/>
          <w:lang w:val="en-US"/>
        </w:rPr>
        <w:t>4]</w:t>
      </w:r>
      <w:r w:rsidRPr="002A69E0">
        <w:rPr>
          <w:rFonts w:ascii="Book Antiqua" w:hAnsi="Book Antiqua" w:cs="Arial"/>
          <w:sz w:val="24"/>
          <w:szCs w:val="24"/>
          <w:lang w:val="en-US"/>
        </w:rPr>
        <w:t xml:space="preserve">. An absence of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could indicate that an individual was never colonized or that the organism was present in earlier life and subsequently eradicated </w:t>
      </w:r>
      <w:r w:rsidRPr="002A69E0">
        <w:rPr>
          <w:rFonts w:ascii="Book Antiqua" w:hAnsi="Book Antiqua" w:cs="Arial"/>
          <w:sz w:val="24"/>
          <w:szCs w:val="24"/>
          <w:vertAlign w:val="superscript"/>
          <w:lang w:val="en-US"/>
        </w:rPr>
        <w:t>[4]</w:t>
      </w:r>
      <w:r w:rsidRPr="002A69E0">
        <w:rPr>
          <w:rFonts w:ascii="Book Antiqua" w:hAnsi="Book Antiqua" w:cs="Arial"/>
          <w:sz w:val="24"/>
          <w:szCs w:val="24"/>
          <w:lang w:val="en-US"/>
        </w:rPr>
        <w:t xml:space="preserve">. The idea that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might actually confer benefit to humans has engendered considerable controversy among investigators. </w:t>
      </w:r>
    </w:p>
    <w:p w:rsidR="00DC0567" w:rsidRPr="002A69E0" w:rsidRDefault="00DC0567" w:rsidP="002F6F3E">
      <w:pPr>
        <w:spacing w:after="0" w:line="360" w:lineRule="auto"/>
        <w:ind w:firstLineChars="200" w:firstLine="480"/>
        <w:jc w:val="both"/>
        <w:rPr>
          <w:rFonts w:ascii="Book Antiqua" w:hAnsi="Book Antiqua" w:cs="Arial"/>
          <w:sz w:val="24"/>
          <w:szCs w:val="24"/>
          <w:lang w:val="en-US"/>
        </w:rPr>
      </w:pPr>
      <w:r w:rsidRPr="002A69E0">
        <w:rPr>
          <w:rFonts w:ascii="Book Antiqua" w:hAnsi="Book Antiqua" w:cs="Arial"/>
          <w:sz w:val="24"/>
          <w:szCs w:val="24"/>
          <w:lang w:val="en-US"/>
        </w:rPr>
        <w:t xml:space="preserve">The aim of this report is to provide a critical review of the available literature about extragastric disorders associated with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infection in children. Potential beneficial aspects of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in asthma and allergic diseases are also critically addressed in this </w:t>
      </w:r>
      <w:r w:rsidRPr="002A69E0">
        <w:rPr>
          <w:rFonts w:ascii="Book Antiqua" w:hAnsi="Book Antiqua" w:cs="Arial"/>
          <w:sz w:val="24"/>
          <w:szCs w:val="24"/>
          <w:lang w:val="en-US"/>
        </w:rPr>
        <w:lastRenderedPageBreak/>
        <w:t>review. To identify all publications, the medical terms “</w:t>
      </w:r>
      <w:r w:rsidRPr="002A69E0">
        <w:rPr>
          <w:rFonts w:ascii="Book Antiqua" w:hAnsi="Book Antiqua" w:cs="Arial"/>
          <w:i/>
          <w:sz w:val="24"/>
          <w:szCs w:val="24"/>
          <w:lang w:val="en-US"/>
        </w:rPr>
        <w:t xml:space="preserve">Helicobacter </w:t>
      </w:r>
      <w:proofErr w:type="gramStart"/>
      <w:r w:rsidRPr="002A69E0">
        <w:rPr>
          <w:rFonts w:ascii="Book Antiqua" w:hAnsi="Book Antiqua" w:cs="Arial"/>
          <w:sz w:val="24"/>
          <w:szCs w:val="24"/>
          <w:lang w:val="en-US"/>
        </w:rPr>
        <w:t>“ and</w:t>
      </w:r>
      <w:proofErr w:type="gramEnd"/>
      <w:r w:rsidRPr="002A69E0">
        <w:rPr>
          <w:rFonts w:ascii="Book Antiqua" w:hAnsi="Book Antiqua" w:cs="Arial"/>
          <w:sz w:val="24"/>
          <w:szCs w:val="24"/>
          <w:lang w:val="en-US"/>
        </w:rPr>
        <w:t xml:space="preserve"> “children” were used in MEDLINE search. Studies published in English during the past two decades were selected. </w:t>
      </w:r>
    </w:p>
    <w:p w:rsidR="00DC0567" w:rsidRPr="002A69E0" w:rsidRDefault="00DC0567" w:rsidP="002F6F3E">
      <w:pPr>
        <w:spacing w:after="0" w:line="360" w:lineRule="auto"/>
        <w:jc w:val="both"/>
        <w:rPr>
          <w:rFonts w:ascii="Book Antiqua" w:hAnsi="Book Antiqua" w:cs="Arial"/>
          <w:b/>
          <w:sz w:val="24"/>
          <w:szCs w:val="24"/>
          <w:lang w:val="en-US"/>
        </w:rPr>
      </w:pPr>
    </w:p>
    <w:p w:rsidR="00DC0567" w:rsidRPr="002A69E0" w:rsidRDefault="00DC0567" w:rsidP="002F6F3E">
      <w:pPr>
        <w:spacing w:after="0" w:line="360" w:lineRule="auto"/>
        <w:jc w:val="both"/>
        <w:rPr>
          <w:rFonts w:ascii="Book Antiqua" w:hAnsi="Book Antiqua" w:cs="Arial"/>
          <w:b/>
          <w:sz w:val="24"/>
          <w:szCs w:val="24"/>
          <w:lang w:val="en-US"/>
        </w:rPr>
      </w:pPr>
      <w:r w:rsidRPr="002A69E0">
        <w:rPr>
          <w:rFonts w:ascii="Book Antiqua" w:hAnsi="Book Antiqua" w:cs="Arial"/>
          <w:b/>
          <w:sz w:val="24"/>
          <w:szCs w:val="24"/>
          <w:lang w:val="en-US"/>
        </w:rPr>
        <w:t>IRON DEFICIENCY ANEMIA</w:t>
      </w:r>
    </w:p>
    <w:p w:rsidR="00DC0567" w:rsidRPr="002A69E0" w:rsidRDefault="00DC0567" w:rsidP="002F6F3E">
      <w:pPr>
        <w:spacing w:after="0" w:line="360" w:lineRule="auto"/>
        <w:jc w:val="both"/>
        <w:rPr>
          <w:rFonts w:ascii="Book Antiqua" w:hAnsi="Book Antiqua"/>
          <w:sz w:val="24"/>
          <w:szCs w:val="24"/>
          <w:lang w:val="en-US"/>
        </w:rPr>
      </w:pPr>
      <w:r w:rsidRPr="002A69E0">
        <w:rPr>
          <w:rFonts w:ascii="Book Antiqua" w:hAnsi="Book Antiqua"/>
          <w:sz w:val="24"/>
          <w:szCs w:val="24"/>
          <w:lang w:val="en-US"/>
        </w:rPr>
        <w:t xml:space="preserve">The role of </w:t>
      </w:r>
      <w:r w:rsidRPr="002A69E0">
        <w:rPr>
          <w:rFonts w:ascii="Book Antiqua" w:hAnsi="Book Antiqua"/>
          <w:i/>
          <w:sz w:val="24"/>
          <w:szCs w:val="24"/>
          <w:lang w:val="en-US"/>
        </w:rPr>
        <w:t>H. pylori</w:t>
      </w:r>
      <w:r w:rsidRPr="002A69E0">
        <w:rPr>
          <w:rFonts w:ascii="Book Antiqua" w:hAnsi="Book Antiqua"/>
          <w:sz w:val="24"/>
          <w:szCs w:val="24"/>
          <w:lang w:val="en-US"/>
        </w:rPr>
        <w:t xml:space="preserve"> in the causation of IDA is of considerable current interest. Recently, four meta-analyses including both pediatric and adult patients have shown an association between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and </w:t>
      </w:r>
      <w:proofErr w:type="gramStart"/>
      <w:r w:rsidRPr="002A69E0">
        <w:rPr>
          <w:rFonts w:ascii="Book Antiqua" w:hAnsi="Book Antiqua"/>
          <w:sz w:val="24"/>
          <w:szCs w:val="24"/>
          <w:lang w:val="en-US"/>
        </w:rPr>
        <w:t>IDA</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5-8]</w:t>
      </w:r>
      <w:r w:rsidRPr="002A69E0">
        <w:rPr>
          <w:rFonts w:ascii="Book Antiqua" w:hAnsi="Book Antiqua"/>
          <w:sz w:val="24"/>
          <w:szCs w:val="24"/>
          <w:lang w:val="en-US"/>
        </w:rPr>
        <w:t xml:space="preserve">. Based on the results of these studies, the last Maastricht Florence Consensus Report recommends to search and treat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in IDA after exclusion of bleeding sources in the gastrointestinal </w:t>
      </w:r>
      <w:proofErr w:type="gramStart"/>
      <w:r w:rsidRPr="002A69E0">
        <w:rPr>
          <w:rFonts w:ascii="Book Antiqua" w:hAnsi="Book Antiqua"/>
          <w:sz w:val="24"/>
          <w:szCs w:val="24"/>
          <w:lang w:val="en-US"/>
        </w:rPr>
        <w:t>tract</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9]</w:t>
      </w:r>
      <w:r w:rsidRPr="002A69E0">
        <w:rPr>
          <w:rFonts w:ascii="Book Antiqua" w:hAnsi="Book Antiqua"/>
          <w:sz w:val="24"/>
          <w:szCs w:val="24"/>
          <w:lang w:val="en-US"/>
        </w:rPr>
        <w:t>.</w:t>
      </w:r>
    </w:p>
    <w:p w:rsidR="00DC0567" w:rsidRPr="002A69E0" w:rsidRDefault="00DC0567" w:rsidP="002F6F3E">
      <w:pPr>
        <w:pStyle w:val="Default"/>
        <w:spacing w:line="360" w:lineRule="auto"/>
        <w:jc w:val="both"/>
        <w:rPr>
          <w:i/>
          <w:color w:val="auto"/>
          <w:lang w:val="en-US"/>
        </w:rPr>
      </w:pPr>
    </w:p>
    <w:p w:rsidR="00DC0567" w:rsidRPr="002A69E0" w:rsidRDefault="00DC0567" w:rsidP="002F6F3E">
      <w:pPr>
        <w:pStyle w:val="Default"/>
        <w:spacing w:line="360" w:lineRule="auto"/>
        <w:jc w:val="both"/>
        <w:rPr>
          <w:b/>
          <w:i/>
          <w:color w:val="auto"/>
          <w:lang w:val="en-US"/>
        </w:rPr>
      </w:pPr>
      <w:r w:rsidRPr="002A69E0">
        <w:rPr>
          <w:b/>
          <w:i/>
          <w:color w:val="auto"/>
          <w:lang w:val="en-US"/>
        </w:rPr>
        <w:t>Biological mechanisms</w:t>
      </w:r>
    </w:p>
    <w:p w:rsidR="00DC0567" w:rsidRPr="002A69E0" w:rsidRDefault="00DC0567" w:rsidP="002F6F3E">
      <w:pPr>
        <w:pStyle w:val="Default"/>
        <w:spacing w:line="360" w:lineRule="auto"/>
        <w:jc w:val="both"/>
        <w:rPr>
          <w:rFonts w:cs="Garamond"/>
          <w:color w:val="auto"/>
          <w:lang w:val="en-US"/>
        </w:rPr>
      </w:pPr>
      <w:r w:rsidRPr="002A69E0">
        <w:rPr>
          <w:color w:val="auto"/>
          <w:lang w:val="en-US"/>
        </w:rPr>
        <w:t xml:space="preserve">How can </w:t>
      </w:r>
      <w:r w:rsidRPr="002A69E0">
        <w:rPr>
          <w:i/>
          <w:color w:val="auto"/>
          <w:lang w:val="en-US"/>
        </w:rPr>
        <w:t>H. pylori</w:t>
      </w:r>
      <w:r w:rsidRPr="002A69E0">
        <w:rPr>
          <w:color w:val="auto"/>
          <w:lang w:val="en-US"/>
        </w:rPr>
        <w:t xml:space="preserve"> gastritis cause iron deficiency (ID) or IDA? The biological mechanism explaining </w:t>
      </w:r>
      <w:r w:rsidRPr="002A69E0">
        <w:rPr>
          <w:rFonts w:cs="Garamond"/>
          <w:color w:val="auto"/>
          <w:lang w:val="en-US"/>
        </w:rPr>
        <w:t xml:space="preserve">the relationship between </w:t>
      </w:r>
      <w:r w:rsidRPr="002A69E0">
        <w:rPr>
          <w:rFonts w:cs="Garamond-Italic"/>
          <w:i/>
          <w:iCs/>
          <w:color w:val="auto"/>
          <w:lang w:val="en-US"/>
        </w:rPr>
        <w:t xml:space="preserve">H. pylori </w:t>
      </w:r>
      <w:r w:rsidRPr="002A69E0">
        <w:rPr>
          <w:rFonts w:cs="Garamond"/>
          <w:color w:val="auto"/>
          <w:lang w:val="en-US"/>
        </w:rPr>
        <w:t xml:space="preserve">infection and decreased iron stores is not fully understood. It seems that several pathways are involved separately or in </w:t>
      </w:r>
      <w:proofErr w:type="gramStart"/>
      <w:r w:rsidRPr="002A69E0">
        <w:rPr>
          <w:rFonts w:cs="Garamond"/>
          <w:color w:val="auto"/>
          <w:lang w:val="en-US"/>
        </w:rPr>
        <w:t>combination</w:t>
      </w:r>
      <w:r w:rsidRPr="002A69E0">
        <w:rPr>
          <w:color w:val="auto"/>
          <w:vertAlign w:val="superscript"/>
          <w:lang w:val="en-US"/>
        </w:rPr>
        <w:t>[</w:t>
      </w:r>
      <w:proofErr w:type="gramEnd"/>
      <w:r w:rsidRPr="002A69E0">
        <w:rPr>
          <w:color w:val="auto"/>
          <w:vertAlign w:val="superscript"/>
          <w:lang w:val="en-US"/>
        </w:rPr>
        <w:t>5]</w:t>
      </w:r>
      <w:r w:rsidRPr="002A69E0">
        <w:rPr>
          <w:rFonts w:cs="Garamond"/>
          <w:color w:val="auto"/>
          <w:lang w:val="en-US"/>
        </w:rPr>
        <w:t xml:space="preserve">. One of the possible explanations of this relationship is the loss of iron from the human gastrointestinal tract which is induced by the infection. However, it appears that chronic gastrointestinal blood loss is not the likely culprit, because most published case reports and case </w:t>
      </w:r>
      <w:proofErr w:type="gramStart"/>
      <w:r w:rsidRPr="002A69E0">
        <w:rPr>
          <w:rFonts w:cs="Garamond"/>
          <w:color w:val="auto"/>
          <w:lang w:val="en-US"/>
        </w:rPr>
        <w:t>series</w:t>
      </w:r>
      <w:r w:rsidRPr="002A69E0">
        <w:rPr>
          <w:rFonts w:cs="Garamond"/>
          <w:color w:val="auto"/>
          <w:vertAlign w:val="superscript"/>
          <w:lang w:val="en-US"/>
        </w:rPr>
        <w:t>[</w:t>
      </w:r>
      <w:proofErr w:type="gramEnd"/>
      <w:r w:rsidRPr="002A69E0">
        <w:rPr>
          <w:rFonts w:cs="Garamond"/>
          <w:color w:val="auto"/>
          <w:vertAlign w:val="superscript"/>
          <w:lang w:val="en-US"/>
        </w:rPr>
        <w:t xml:space="preserve">10-16] </w:t>
      </w:r>
      <w:r w:rsidRPr="002A69E0">
        <w:rPr>
          <w:rFonts w:cs="Garamond"/>
          <w:color w:val="auto"/>
          <w:lang w:val="en-US"/>
        </w:rPr>
        <w:t xml:space="preserve">describing patients with IDA and </w:t>
      </w:r>
      <w:r w:rsidRPr="002A69E0">
        <w:rPr>
          <w:rFonts w:cs="Garamond"/>
          <w:i/>
          <w:color w:val="auto"/>
          <w:lang w:val="en-US"/>
        </w:rPr>
        <w:t>H. pylori-</w:t>
      </w:r>
      <w:r w:rsidRPr="002A69E0">
        <w:rPr>
          <w:rFonts w:cs="Garamond"/>
          <w:color w:val="auto"/>
          <w:lang w:val="en-US"/>
        </w:rPr>
        <w:t>associated gastritis have found no bleeding lesions at the time of endoscopy. Testing for fecal occult blood was negative and anti-</w:t>
      </w:r>
      <w:r w:rsidRPr="002A69E0">
        <w:rPr>
          <w:rFonts w:cs="Garamond"/>
          <w:i/>
          <w:color w:val="auto"/>
          <w:lang w:val="en-US"/>
        </w:rPr>
        <w:t xml:space="preserve">H. </w:t>
      </w:r>
      <w:proofErr w:type="gramStart"/>
      <w:r w:rsidRPr="002A69E0">
        <w:rPr>
          <w:rFonts w:cs="Garamond"/>
          <w:i/>
          <w:color w:val="auto"/>
          <w:lang w:val="en-US"/>
        </w:rPr>
        <w:t>pylori</w:t>
      </w:r>
      <w:proofErr w:type="gramEnd"/>
      <w:r w:rsidRPr="002A69E0">
        <w:rPr>
          <w:rFonts w:cs="Garamond"/>
          <w:color w:val="auto"/>
          <w:lang w:val="en-US"/>
        </w:rPr>
        <w:t xml:space="preserve"> eradication treatment was associated with resolution of IDA</w:t>
      </w:r>
      <w:r w:rsidRPr="002A69E0">
        <w:rPr>
          <w:rFonts w:cs="Garamond"/>
          <w:color w:val="auto"/>
          <w:vertAlign w:val="superscript"/>
          <w:lang w:val="en-US"/>
        </w:rPr>
        <w:t>[10-16]</w:t>
      </w:r>
      <w:r w:rsidRPr="002A69E0">
        <w:rPr>
          <w:rFonts w:cs="Garamond"/>
          <w:color w:val="auto"/>
          <w:lang w:val="en-US"/>
        </w:rPr>
        <w:t xml:space="preserve">. In the intervention </w:t>
      </w:r>
      <w:r w:rsidRPr="002A69E0">
        <w:rPr>
          <w:rFonts w:cs="Garamond"/>
          <w:i/>
          <w:color w:val="auto"/>
          <w:lang w:val="en-US"/>
        </w:rPr>
        <w:t>H. pylori</w:t>
      </w:r>
      <w:r w:rsidRPr="002A69E0">
        <w:rPr>
          <w:rFonts w:cs="Garamond"/>
          <w:color w:val="auto"/>
          <w:lang w:val="en-US"/>
        </w:rPr>
        <w:t xml:space="preserve"> therapeutic trials of Choe </w:t>
      </w:r>
      <w:r w:rsidRPr="002A69E0">
        <w:rPr>
          <w:rFonts w:cs="Garamond"/>
          <w:i/>
          <w:color w:val="auto"/>
          <w:lang w:val="en-US"/>
        </w:rPr>
        <w:t>et al</w:t>
      </w:r>
      <w:r w:rsidRPr="002A69E0">
        <w:rPr>
          <w:rFonts w:cs="Garamond"/>
          <w:color w:val="auto"/>
          <w:vertAlign w:val="superscript"/>
          <w:lang w:val="en-US"/>
        </w:rPr>
        <w:t xml:space="preserve">[17,18] </w:t>
      </w:r>
      <w:r w:rsidRPr="002A69E0">
        <w:rPr>
          <w:rFonts w:cs="Garamond"/>
          <w:color w:val="auto"/>
          <w:lang w:val="en-US"/>
        </w:rPr>
        <w:t xml:space="preserve">that were conducted among children with </w:t>
      </w:r>
      <w:r w:rsidRPr="002A69E0">
        <w:rPr>
          <w:rFonts w:cs="Garamond"/>
          <w:i/>
          <w:color w:val="auto"/>
          <w:lang w:val="en-US"/>
        </w:rPr>
        <w:t>H. pylori</w:t>
      </w:r>
      <w:r w:rsidRPr="002A69E0">
        <w:rPr>
          <w:rFonts w:cs="Garamond"/>
          <w:color w:val="auto"/>
          <w:lang w:val="en-US"/>
        </w:rPr>
        <w:t xml:space="preserve">-associated IDA, no evidence of hemorrhage in the gastric and duodenal mucosa was observed among the participants, except one patient who was excluded from the trial, and the stool examinations for occult blood of all the participants were negative. </w:t>
      </w:r>
    </w:p>
    <w:p w:rsidR="00DC0567" w:rsidRPr="002A69E0" w:rsidRDefault="00DC0567" w:rsidP="002F6F3E">
      <w:pPr>
        <w:pStyle w:val="Default"/>
        <w:spacing w:line="360" w:lineRule="auto"/>
        <w:ind w:firstLineChars="200" w:firstLine="480"/>
        <w:jc w:val="both"/>
        <w:rPr>
          <w:color w:val="auto"/>
          <w:lang w:val="en-US"/>
        </w:rPr>
      </w:pPr>
      <w:r w:rsidRPr="002A69E0">
        <w:rPr>
          <w:rFonts w:cs="Garamond"/>
          <w:color w:val="auto"/>
          <w:lang w:val="en-US"/>
        </w:rPr>
        <w:t xml:space="preserve">Another explanation for a relationship between </w:t>
      </w:r>
      <w:r w:rsidRPr="002A69E0">
        <w:rPr>
          <w:rFonts w:cs="Garamond-Italic"/>
          <w:i/>
          <w:iCs/>
          <w:color w:val="auto"/>
          <w:lang w:val="en-US"/>
        </w:rPr>
        <w:t xml:space="preserve">H. pylori </w:t>
      </w:r>
      <w:r w:rsidRPr="002A69E0">
        <w:rPr>
          <w:rFonts w:cs="Garamond"/>
          <w:color w:val="auto"/>
          <w:lang w:val="en-US"/>
        </w:rPr>
        <w:t xml:space="preserve">infection and IDA involves the possible effect of </w:t>
      </w:r>
      <w:r w:rsidRPr="002A69E0">
        <w:rPr>
          <w:rFonts w:cs="Garamond-Italic"/>
          <w:i/>
          <w:iCs/>
          <w:color w:val="auto"/>
          <w:lang w:val="en-US"/>
        </w:rPr>
        <w:t xml:space="preserve">H. pylori </w:t>
      </w:r>
      <w:r w:rsidRPr="002A69E0">
        <w:rPr>
          <w:rFonts w:cs="Garamond"/>
          <w:color w:val="auto"/>
          <w:lang w:val="en-US"/>
        </w:rPr>
        <w:t xml:space="preserve">gastritis on gastric acid secretion and iron absorption. </w:t>
      </w:r>
      <w:r w:rsidRPr="002A69E0">
        <w:rPr>
          <w:color w:val="auto"/>
          <w:lang w:val="en-US"/>
        </w:rPr>
        <w:t xml:space="preserve">Dietary iron is available as heme iron, which is readily absorbed, or non-heme iron, in which bioavailability is dependent on a variety of factors. Non-heme iron accounts for 80% of dietary iron in industrialized </w:t>
      </w:r>
      <w:proofErr w:type="gramStart"/>
      <w:r w:rsidRPr="002A69E0">
        <w:rPr>
          <w:color w:val="auto"/>
          <w:lang w:val="en-US"/>
        </w:rPr>
        <w:t>countries</w:t>
      </w:r>
      <w:r w:rsidRPr="002A69E0">
        <w:rPr>
          <w:color w:val="auto"/>
          <w:vertAlign w:val="superscript"/>
          <w:lang w:val="en-US"/>
        </w:rPr>
        <w:t>[</w:t>
      </w:r>
      <w:proofErr w:type="gramEnd"/>
      <w:r w:rsidRPr="002A69E0">
        <w:rPr>
          <w:color w:val="auto"/>
          <w:vertAlign w:val="superscript"/>
          <w:lang w:val="en-US"/>
        </w:rPr>
        <w:t>16]</w:t>
      </w:r>
      <w:r w:rsidRPr="002A69E0">
        <w:rPr>
          <w:color w:val="auto"/>
          <w:lang w:val="en-US"/>
        </w:rPr>
        <w:t xml:space="preserve">. Crucial to the effective solubility and absorption of non-heme iron is hydrochloric acid in acid secretions. Reduction of the ferric </w:t>
      </w:r>
      <w:r w:rsidRPr="002A69E0">
        <w:rPr>
          <w:color w:val="auto"/>
          <w:lang w:val="en-US"/>
        </w:rPr>
        <w:lastRenderedPageBreak/>
        <w:t xml:space="preserve">to ferrous form is dependent upon the pH of the gastric juice, and reduction to the ferrous form facilitates membrane </w:t>
      </w:r>
      <w:proofErr w:type="gramStart"/>
      <w:r w:rsidRPr="002A69E0">
        <w:rPr>
          <w:color w:val="auto"/>
          <w:lang w:val="en-US"/>
        </w:rPr>
        <w:t>transport</w:t>
      </w:r>
      <w:r w:rsidRPr="002A69E0">
        <w:rPr>
          <w:color w:val="auto"/>
          <w:vertAlign w:val="superscript"/>
          <w:lang w:val="en-US"/>
        </w:rPr>
        <w:t>[</w:t>
      </w:r>
      <w:proofErr w:type="gramEnd"/>
      <w:r w:rsidRPr="002A69E0">
        <w:rPr>
          <w:color w:val="auto"/>
          <w:vertAlign w:val="superscript"/>
          <w:lang w:val="en-US"/>
        </w:rPr>
        <w:t>19]</w:t>
      </w:r>
      <w:r w:rsidRPr="002A69E0">
        <w:rPr>
          <w:color w:val="auto"/>
          <w:lang w:val="en-US"/>
        </w:rPr>
        <w:t xml:space="preserve">. In a recent non-endoscopic study involving age-matched asymptomatic </w:t>
      </w:r>
      <w:r w:rsidRPr="002A69E0">
        <w:rPr>
          <w:i/>
          <w:color w:val="auto"/>
          <w:lang w:val="en-US"/>
        </w:rPr>
        <w:t>H. pylori</w:t>
      </w:r>
      <w:r w:rsidRPr="002A69E0">
        <w:rPr>
          <w:color w:val="auto"/>
          <w:lang w:val="en-US"/>
        </w:rPr>
        <w:t xml:space="preserve">-infected and noninfected preschool Bangladeshi children, Sarker </w:t>
      </w:r>
      <w:r w:rsidRPr="002A69E0">
        <w:rPr>
          <w:i/>
          <w:color w:val="auto"/>
          <w:lang w:val="en-US"/>
        </w:rPr>
        <w:t xml:space="preserve">et </w:t>
      </w:r>
      <w:proofErr w:type="gramStart"/>
      <w:r w:rsidRPr="002A69E0">
        <w:rPr>
          <w:i/>
          <w:color w:val="auto"/>
          <w:lang w:val="en-US"/>
        </w:rPr>
        <w:t>al</w:t>
      </w:r>
      <w:r w:rsidRPr="002A69E0">
        <w:rPr>
          <w:color w:val="auto"/>
          <w:vertAlign w:val="superscript"/>
          <w:lang w:val="en-US"/>
        </w:rPr>
        <w:t>[</w:t>
      </w:r>
      <w:proofErr w:type="gramEnd"/>
      <w:r w:rsidRPr="002A69E0">
        <w:rPr>
          <w:color w:val="auto"/>
          <w:vertAlign w:val="superscript"/>
          <w:lang w:val="en-US"/>
        </w:rPr>
        <w:t>20]</w:t>
      </w:r>
      <w:r w:rsidRPr="002A69E0">
        <w:rPr>
          <w:color w:val="auto"/>
          <w:lang w:val="en-US"/>
        </w:rPr>
        <w:t xml:space="preserve"> showed that both the basal and the stimulated acid outputs were markedly reduced in </w:t>
      </w:r>
      <w:r w:rsidRPr="002A69E0">
        <w:rPr>
          <w:i/>
          <w:color w:val="auto"/>
          <w:lang w:val="en-US"/>
        </w:rPr>
        <w:t>H. pylori</w:t>
      </w:r>
      <w:r w:rsidRPr="002A69E0">
        <w:rPr>
          <w:color w:val="auto"/>
          <w:lang w:val="en-US"/>
        </w:rPr>
        <w:t xml:space="preserve">-infected children compared with the noninfected children. </w:t>
      </w:r>
      <w:r w:rsidRPr="002A69E0">
        <w:rPr>
          <w:i/>
          <w:color w:val="auto"/>
          <w:lang w:val="en-US"/>
        </w:rPr>
        <w:t>H. pylori</w:t>
      </w:r>
      <w:r w:rsidRPr="002A69E0">
        <w:rPr>
          <w:color w:val="auto"/>
          <w:lang w:val="en-US"/>
        </w:rPr>
        <w:t xml:space="preserve"> eradication was associated with significant increase in both the basal and the stimulated gastric acid secretions reaching levels similar to those in the noninfected </w:t>
      </w:r>
      <w:proofErr w:type="gramStart"/>
      <w:r w:rsidRPr="002A69E0">
        <w:rPr>
          <w:color w:val="auto"/>
          <w:lang w:val="en-US"/>
        </w:rPr>
        <w:t>children</w:t>
      </w:r>
      <w:r w:rsidRPr="002A69E0">
        <w:rPr>
          <w:color w:val="auto"/>
          <w:vertAlign w:val="superscript"/>
          <w:lang w:val="en-US"/>
        </w:rPr>
        <w:t>[</w:t>
      </w:r>
      <w:proofErr w:type="gramEnd"/>
      <w:r w:rsidRPr="002A69E0">
        <w:rPr>
          <w:color w:val="auto"/>
          <w:vertAlign w:val="superscript"/>
          <w:lang w:val="en-US"/>
        </w:rPr>
        <w:t>20]</w:t>
      </w:r>
      <w:r w:rsidRPr="002A69E0">
        <w:rPr>
          <w:color w:val="auto"/>
          <w:lang w:val="en-US"/>
        </w:rPr>
        <w:t xml:space="preserve">. These results suggest that the reduced acid secretion was a consequence of the </w:t>
      </w:r>
      <w:r w:rsidRPr="002A69E0">
        <w:rPr>
          <w:i/>
          <w:color w:val="auto"/>
          <w:lang w:val="en-US"/>
        </w:rPr>
        <w:t>H. pylori</w:t>
      </w:r>
      <w:r w:rsidRPr="002A69E0">
        <w:rPr>
          <w:color w:val="auto"/>
          <w:lang w:val="en-US"/>
        </w:rPr>
        <w:t xml:space="preserve"> infection and/or the inflammation it induced, impairing the function of the acid secreting corpus mucosa. The findings are concordance with an earlier study in Gambian children that reported a correlation between </w:t>
      </w:r>
      <w:r w:rsidRPr="002A69E0">
        <w:rPr>
          <w:i/>
          <w:color w:val="auto"/>
          <w:lang w:val="en-US"/>
        </w:rPr>
        <w:t>H. pylori</w:t>
      </w:r>
      <w:r w:rsidRPr="002A69E0">
        <w:rPr>
          <w:color w:val="auto"/>
          <w:lang w:val="en-US"/>
        </w:rPr>
        <w:t xml:space="preserve"> infection and hypochlorhydria as determined by a noninvasive test for gastric acid secretions (measurement of change in urine acid output before and after a feed</w:t>
      </w:r>
      <w:proofErr w:type="gramStart"/>
      <w:r w:rsidRPr="002A69E0">
        <w:rPr>
          <w:color w:val="auto"/>
          <w:lang w:val="en-US"/>
        </w:rPr>
        <w:t>)</w:t>
      </w:r>
      <w:r w:rsidRPr="002A69E0">
        <w:rPr>
          <w:color w:val="auto"/>
          <w:vertAlign w:val="superscript"/>
          <w:lang w:val="en-US"/>
        </w:rPr>
        <w:t>[</w:t>
      </w:r>
      <w:proofErr w:type="gramEnd"/>
      <w:r w:rsidRPr="002A69E0">
        <w:rPr>
          <w:color w:val="auto"/>
          <w:vertAlign w:val="superscript"/>
          <w:lang w:val="en-US"/>
        </w:rPr>
        <w:t>21]</w:t>
      </w:r>
      <w:r w:rsidRPr="002A69E0">
        <w:rPr>
          <w:color w:val="auto"/>
          <w:lang w:val="en-US"/>
        </w:rPr>
        <w:t xml:space="preserve">. Very recently, the relation between gastric juice pH and ID has been investigated in Chilean </w:t>
      </w:r>
      <w:r w:rsidRPr="002A69E0">
        <w:rPr>
          <w:i/>
          <w:color w:val="auto"/>
          <w:lang w:val="en-US"/>
        </w:rPr>
        <w:t>H. pylori</w:t>
      </w:r>
      <w:r w:rsidRPr="002A69E0">
        <w:rPr>
          <w:color w:val="auto"/>
          <w:lang w:val="en-US"/>
        </w:rPr>
        <w:t xml:space="preserve">-infected children undergoing gastrointestinal </w:t>
      </w:r>
      <w:proofErr w:type="gramStart"/>
      <w:r w:rsidRPr="002A69E0">
        <w:rPr>
          <w:color w:val="auto"/>
          <w:lang w:val="en-US"/>
        </w:rPr>
        <w:t>endoscopy</w:t>
      </w:r>
      <w:r w:rsidRPr="002A69E0">
        <w:rPr>
          <w:color w:val="auto"/>
          <w:vertAlign w:val="superscript"/>
          <w:lang w:val="en-US"/>
        </w:rPr>
        <w:t>[</w:t>
      </w:r>
      <w:proofErr w:type="gramEnd"/>
      <w:r w:rsidRPr="002A69E0">
        <w:rPr>
          <w:color w:val="auto"/>
          <w:vertAlign w:val="superscript"/>
          <w:lang w:val="en-US"/>
        </w:rPr>
        <w:t>22]</w:t>
      </w:r>
      <w:r w:rsidRPr="002A69E0">
        <w:rPr>
          <w:color w:val="auto"/>
          <w:lang w:val="en-US"/>
        </w:rPr>
        <w:t xml:space="preserve">. </w:t>
      </w:r>
      <w:r w:rsidRPr="002A69E0">
        <w:rPr>
          <w:i/>
          <w:color w:val="auto"/>
          <w:lang w:val="en-US"/>
        </w:rPr>
        <w:t>H. pylori</w:t>
      </w:r>
      <w:r w:rsidRPr="002A69E0">
        <w:rPr>
          <w:color w:val="auto"/>
          <w:lang w:val="en-US"/>
        </w:rPr>
        <w:t xml:space="preserve"> was significantly more frequent in children with hypochlorhydria (pH &gt; 4) compared with those with gastric juice pH ≤ 4. Additionally, the study identified that </w:t>
      </w:r>
      <w:r w:rsidRPr="002A69E0">
        <w:rPr>
          <w:i/>
          <w:color w:val="auto"/>
          <w:lang w:val="en-US"/>
        </w:rPr>
        <w:t>H. pylori</w:t>
      </w:r>
      <w:r w:rsidRPr="002A69E0">
        <w:rPr>
          <w:color w:val="auto"/>
          <w:lang w:val="en-US"/>
        </w:rPr>
        <w:t xml:space="preserve">-infected children with hypochlorhydria in the absence of corpus atrophy have significantly reduced serum iron and transferring saturation. Importantly, hypochlorhydria in the absence of </w:t>
      </w:r>
      <w:r w:rsidRPr="002A69E0">
        <w:rPr>
          <w:i/>
          <w:color w:val="auto"/>
          <w:lang w:val="en-US"/>
        </w:rPr>
        <w:t>H. pylori</w:t>
      </w:r>
      <w:r w:rsidRPr="002A69E0">
        <w:rPr>
          <w:color w:val="auto"/>
          <w:lang w:val="en-US"/>
        </w:rPr>
        <w:t xml:space="preserve"> infection was not associated with these changes, suggesting a combination of both </w:t>
      </w:r>
      <w:r w:rsidRPr="002A69E0">
        <w:rPr>
          <w:i/>
          <w:color w:val="auto"/>
          <w:lang w:val="en-US"/>
        </w:rPr>
        <w:t>H. pylori</w:t>
      </w:r>
      <w:r w:rsidRPr="002A69E0">
        <w:rPr>
          <w:color w:val="auto"/>
          <w:lang w:val="en-US"/>
        </w:rPr>
        <w:t xml:space="preserve"> and hypochlorhydria is etiologically important in </w:t>
      </w:r>
      <w:proofErr w:type="gramStart"/>
      <w:r w:rsidRPr="002A69E0">
        <w:rPr>
          <w:color w:val="auto"/>
          <w:lang w:val="en-US"/>
        </w:rPr>
        <w:t>ID</w:t>
      </w:r>
      <w:r w:rsidRPr="002A69E0">
        <w:rPr>
          <w:color w:val="auto"/>
          <w:vertAlign w:val="superscript"/>
          <w:lang w:val="en-US"/>
        </w:rPr>
        <w:t>[</w:t>
      </w:r>
      <w:proofErr w:type="gramEnd"/>
      <w:r w:rsidRPr="002A69E0">
        <w:rPr>
          <w:color w:val="auto"/>
          <w:vertAlign w:val="superscript"/>
          <w:lang w:val="en-US"/>
        </w:rPr>
        <w:t>22]</w:t>
      </w:r>
      <w:r w:rsidRPr="002A69E0">
        <w:rPr>
          <w:color w:val="auto"/>
          <w:lang w:val="en-US"/>
        </w:rPr>
        <w:t xml:space="preserve">. The mechanisms of </w:t>
      </w:r>
      <w:r w:rsidRPr="002A69E0">
        <w:rPr>
          <w:i/>
          <w:color w:val="auto"/>
          <w:lang w:val="en-US"/>
        </w:rPr>
        <w:t>H. pylori-</w:t>
      </w:r>
      <w:r w:rsidRPr="002A69E0">
        <w:rPr>
          <w:color w:val="auto"/>
          <w:lang w:val="en-US"/>
        </w:rPr>
        <w:t xml:space="preserve">induced hypochlorhydria in children in the absence of gastric atrophy are not well understood. </w:t>
      </w:r>
      <w:r w:rsidRPr="002A69E0">
        <w:rPr>
          <w:i/>
          <w:color w:val="auto"/>
          <w:lang w:val="en-US"/>
        </w:rPr>
        <w:t>H. pylori</w:t>
      </w:r>
      <w:r w:rsidRPr="002A69E0">
        <w:rPr>
          <w:color w:val="auto"/>
          <w:lang w:val="en-US"/>
        </w:rPr>
        <w:t xml:space="preserve"> may induce hypochlorhydria through increased gastric interleukin(IL)-1β and tumor necrosis factor</w:t>
      </w:r>
      <w:r w:rsidRPr="002A69E0">
        <w:rPr>
          <w:color w:val="auto"/>
          <w:lang w:val="en-US" w:eastAsia="zh-CN"/>
        </w:rPr>
        <w:t xml:space="preserve"> </w:t>
      </w:r>
      <w:r w:rsidRPr="002A69E0">
        <w:rPr>
          <w:color w:val="auto"/>
          <w:lang w:val="en-US"/>
        </w:rPr>
        <w:t>(TNF)-α</w:t>
      </w:r>
      <w:r w:rsidRPr="002A69E0">
        <w:rPr>
          <w:color w:val="auto"/>
          <w:vertAlign w:val="superscript"/>
          <w:lang w:val="en-US"/>
        </w:rPr>
        <w:t>[23,24]</w:t>
      </w:r>
      <w:r w:rsidRPr="002A69E0">
        <w:rPr>
          <w:color w:val="auto"/>
          <w:lang w:val="en-US"/>
        </w:rPr>
        <w:t>, which inhibit acid secretion, induce parietal cell apoptosis, and decrease enterochromaffin-like cell histamine release</w:t>
      </w:r>
      <w:r w:rsidRPr="002A69E0">
        <w:rPr>
          <w:color w:val="auto"/>
          <w:vertAlign w:val="superscript"/>
          <w:lang w:val="en-US"/>
        </w:rPr>
        <w:t>[25,26]</w:t>
      </w:r>
      <w:r w:rsidRPr="002A69E0">
        <w:rPr>
          <w:color w:val="auto"/>
          <w:lang w:val="en-US"/>
        </w:rPr>
        <w:t xml:space="preserve">. In the study of Takashima </w:t>
      </w:r>
      <w:r w:rsidRPr="002A69E0">
        <w:rPr>
          <w:i/>
          <w:color w:val="auto"/>
          <w:lang w:val="en-US"/>
        </w:rPr>
        <w:t xml:space="preserve">et </w:t>
      </w:r>
      <w:proofErr w:type="gramStart"/>
      <w:r w:rsidRPr="002A69E0">
        <w:rPr>
          <w:i/>
          <w:color w:val="auto"/>
          <w:lang w:val="en-US"/>
        </w:rPr>
        <w:t>al</w:t>
      </w:r>
      <w:r w:rsidRPr="002A69E0">
        <w:rPr>
          <w:color w:val="auto"/>
          <w:vertAlign w:val="superscript"/>
          <w:lang w:val="en-US"/>
        </w:rPr>
        <w:t>[</w:t>
      </w:r>
      <w:proofErr w:type="gramEnd"/>
      <w:r w:rsidRPr="002A69E0">
        <w:rPr>
          <w:color w:val="auto"/>
          <w:vertAlign w:val="superscript"/>
          <w:lang w:val="en-US"/>
        </w:rPr>
        <w:t>27]</w:t>
      </w:r>
      <w:r w:rsidRPr="002A69E0">
        <w:rPr>
          <w:color w:val="auto"/>
          <w:lang w:val="en-US"/>
        </w:rPr>
        <w:t xml:space="preserve"> in gerbils, </w:t>
      </w:r>
      <w:r w:rsidRPr="002A69E0">
        <w:rPr>
          <w:rFonts w:cs="PlantinA"/>
          <w:color w:val="auto"/>
          <w:lang w:val="en-US"/>
        </w:rPr>
        <w:t xml:space="preserve">gastric acid hyposecretion in the </w:t>
      </w:r>
      <w:r w:rsidRPr="002A69E0">
        <w:rPr>
          <w:rFonts w:cs="PlantinA"/>
          <w:i/>
          <w:color w:val="auto"/>
          <w:lang w:val="en-US"/>
        </w:rPr>
        <w:t>H. pylori</w:t>
      </w:r>
      <w:r w:rsidRPr="002A69E0">
        <w:rPr>
          <w:rFonts w:cs="PlantinA"/>
          <w:color w:val="auto"/>
          <w:lang w:val="en-US"/>
        </w:rPr>
        <w:t>-infected groups returned to control levels after injection</w:t>
      </w:r>
      <w:r w:rsidRPr="002A69E0">
        <w:rPr>
          <w:color w:val="auto"/>
          <w:lang w:val="en-US"/>
        </w:rPr>
        <w:t xml:space="preserve"> of recombinant IL-1 receptor antagonist. In a very recent study, Queiroz </w:t>
      </w:r>
      <w:r w:rsidRPr="002A69E0">
        <w:rPr>
          <w:i/>
          <w:color w:val="auto"/>
          <w:lang w:val="en-US"/>
        </w:rPr>
        <w:t>et al</w:t>
      </w:r>
      <w:r w:rsidRPr="002A69E0">
        <w:rPr>
          <w:color w:val="auto"/>
          <w:vertAlign w:val="superscript"/>
          <w:lang w:val="en-US"/>
        </w:rPr>
        <w:t>[28]</w:t>
      </w:r>
      <w:r w:rsidRPr="002A69E0">
        <w:rPr>
          <w:color w:val="auto"/>
          <w:lang w:val="en-US"/>
        </w:rPr>
        <w:t xml:space="preserve"> demonstrated that in Brazilian </w:t>
      </w:r>
      <w:r w:rsidRPr="002A69E0">
        <w:rPr>
          <w:i/>
          <w:color w:val="auto"/>
          <w:lang w:val="en-US"/>
        </w:rPr>
        <w:t>H. pylori-</w:t>
      </w:r>
      <w:r w:rsidRPr="002A69E0">
        <w:rPr>
          <w:color w:val="auto"/>
          <w:lang w:val="en-US"/>
        </w:rPr>
        <w:t>infected children without common known causes of ID/IDA, increased gastric IL-1</w:t>
      </w:r>
      <w:r w:rsidRPr="002A69E0">
        <w:rPr>
          <w:color w:val="auto"/>
          <w:lang w:val="en-US"/>
        </w:rPr>
        <w:sym w:font="Symbol" w:char="F062"/>
      </w:r>
      <w:r w:rsidRPr="002A69E0">
        <w:rPr>
          <w:color w:val="auto"/>
          <w:lang w:val="en-US"/>
        </w:rPr>
        <w:t xml:space="preserve"> concentration, but not TNF-α, was an independent, significant predictor of low blood concentration of ferritin and hemoglobin (Hb). In the group of the </w:t>
      </w:r>
      <w:r w:rsidRPr="002A69E0">
        <w:rPr>
          <w:i/>
          <w:color w:val="auto"/>
          <w:lang w:val="en-US"/>
        </w:rPr>
        <w:t>H. pylori</w:t>
      </w:r>
      <w:r w:rsidRPr="002A69E0">
        <w:rPr>
          <w:color w:val="auto"/>
          <w:lang w:val="en-US"/>
        </w:rPr>
        <w:t xml:space="preserve">-positive youngest children, the Hb and hematocrit (Ht) values were lower in carriers of </w:t>
      </w:r>
      <w:r w:rsidRPr="002A69E0">
        <w:rPr>
          <w:i/>
          <w:color w:val="auto"/>
          <w:lang w:val="en-US"/>
        </w:rPr>
        <w:t>IL1RN</w:t>
      </w:r>
      <w:r w:rsidRPr="002A69E0">
        <w:rPr>
          <w:color w:val="auto"/>
          <w:lang w:val="en-US"/>
        </w:rPr>
        <w:t xml:space="preserve"> polimorphic alleles than in children with wild </w:t>
      </w:r>
      <w:r w:rsidRPr="002A69E0">
        <w:rPr>
          <w:color w:val="auto"/>
          <w:lang w:val="en-US"/>
        </w:rPr>
        <w:lastRenderedPageBreak/>
        <w:t>genotype. The high production of IL-1</w:t>
      </w:r>
      <w:r w:rsidRPr="002A69E0">
        <w:rPr>
          <w:color w:val="auto"/>
          <w:lang w:val="en-US"/>
        </w:rPr>
        <w:sym w:font="Symbol" w:char="F062"/>
      </w:r>
      <w:r w:rsidRPr="002A69E0">
        <w:rPr>
          <w:color w:val="auto"/>
          <w:lang w:val="en-US"/>
        </w:rPr>
        <w:t xml:space="preserve"> in the former group may account for a more severe hypochlorhydria in the acute phase of </w:t>
      </w:r>
      <w:r w:rsidRPr="002A69E0">
        <w:rPr>
          <w:i/>
          <w:color w:val="auto"/>
          <w:lang w:val="en-US"/>
        </w:rPr>
        <w:t>H.pylori</w:t>
      </w:r>
      <w:r w:rsidRPr="002A69E0">
        <w:rPr>
          <w:color w:val="auto"/>
          <w:lang w:val="en-US"/>
        </w:rPr>
        <w:t xml:space="preserve"> infection that is mainly acquired in early childhood. IL-1 </w:t>
      </w:r>
      <w:r w:rsidRPr="002A69E0">
        <w:rPr>
          <w:color w:val="auto"/>
          <w:lang w:val="en-US"/>
        </w:rPr>
        <w:sym w:font="Symbol" w:char="F062"/>
      </w:r>
      <w:r w:rsidRPr="002A69E0">
        <w:rPr>
          <w:color w:val="auto"/>
          <w:lang w:val="en-US"/>
        </w:rPr>
        <w:t xml:space="preserve"> would also participate in the impairment of iron absorption by upregulating hepcidin as demonstrated </w:t>
      </w:r>
      <w:r w:rsidRPr="002A69E0">
        <w:rPr>
          <w:i/>
          <w:color w:val="auto"/>
          <w:lang w:val="en-US"/>
        </w:rPr>
        <w:t xml:space="preserve">in </w:t>
      </w:r>
      <w:proofErr w:type="gramStart"/>
      <w:r w:rsidRPr="002A69E0">
        <w:rPr>
          <w:i/>
          <w:color w:val="auto"/>
          <w:lang w:val="en-US"/>
        </w:rPr>
        <w:t>vivo</w:t>
      </w:r>
      <w:r w:rsidRPr="002A69E0">
        <w:rPr>
          <w:color w:val="auto"/>
          <w:vertAlign w:val="superscript"/>
          <w:lang w:val="en-US"/>
        </w:rPr>
        <w:t>[</w:t>
      </w:r>
      <w:proofErr w:type="gramEnd"/>
      <w:r w:rsidRPr="002A69E0">
        <w:rPr>
          <w:color w:val="auto"/>
          <w:vertAlign w:val="superscript"/>
          <w:lang w:val="en-US"/>
        </w:rPr>
        <w:t>29,30]</w:t>
      </w:r>
      <w:r w:rsidRPr="002A69E0">
        <w:rPr>
          <w:color w:val="auto"/>
          <w:lang w:val="en-US"/>
        </w:rPr>
        <w:t xml:space="preserve">. However, in a recent study, Schwarz </w:t>
      </w:r>
      <w:r w:rsidRPr="002A69E0">
        <w:rPr>
          <w:i/>
          <w:color w:val="auto"/>
          <w:lang w:val="en-US"/>
        </w:rPr>
        <w:t xml:space="preserve">et </w:t>
      </w:r>
      <w:proofErr w:type="gramStart"/>
      <w:r w:rsidRPr="002A69E0">
        <w:rPr>
          <w:i/>
          <w:color w:val="auto"/>
          <w:lang w:val="en-US"/>
        </w:rPr>
        <w:t>al</w:t>
      </w:r>
      <w:r w:rsidRPr="002A69E0">
        <w:rPr>
          <w:color w:val="auto"/>
          <w:vertAlign w:val="superscript"/>
          <w:lang w:val="en-US"/>
        </w:rPr>
        <w:t>[</w:t>
      </w:r>
      <w:proofErr w:type="gramEnd"/>
      <w:r w:rsidRPr="002A69E0">
        <w:rPr>
          <w:color w:val="auto"/>
          <w:vertAlign w:val="superscript"/>
          <w:lang w:val="en-US"/>
        </w:rPr>
        <w:t>31</w:t>
      </w:r>
      <w:r w:rsidRPr="002A69E0">
        <w:rPr>
          <w:color w:val="auto"/>
          <w:lang w:val="en-US"/>
        </w:rPr>
        <w:t xml:space="preserve"> did not observe associations between the serum concentrations of hepcidin and </w:t>
      </w:r>
      <w:r w:rsidRPr="002A69E0">
        <w:rPr>
          <w:i/>
          <w:color w:val="auto"/>
          <w:lang w:val="en-US"/>
        </w:rPr>
        <w:t>H.</w:t>
      </w:r>
      <w:r w:rsidRPr="002A69E0">
        <w:rPr>
          <w:i/>
          <w:color w:val="auto"/>
          <w:lang w:val="en-US" w:eastAsia="zh-CN"/>
        </w:rPr>
        <w:t xml:space="preserve"> </w:t>
      </w:r>
      <w:r w:rsidRPr="002A69E0">
        <w:rPr>
          <w:i/>
          <w:color w:val="auto"/>
          <w:lang w:val="en-US"/>
        </w:rPr>
        <w:t>pylori</w:t>
      </w:r>
      <w:r w:rsidRPr="002A69E0">
        <w:rPr>
          <w:color w:val="auto"/>
          <w:lang w:val="en-US"/>
        </w:rPr>
        <w:t xml:space="preserve"> infection</w:t>
      </w:r>
      <w:r w:rsidRPr="002A69E0">
        <w:rPr>
          <w:color w:val="auto"/>
          <w:vertAlign w:val="superscript"/>
          <w:lang w:val="en-US"/>
        </w:rPr>
        <w:t>]</w:t>
      </w:r>
      <w:r w:rsidRPr="002A69E0">
        <w:rPr>
          <w:color w:val="auto"/>
          <w:lang w:val="en-US"/>
        </w:rPr>
        <w:t xml:space="preserve">. </w:t>
      </w:r>
    </w:p>
    <w:p w:rsidR="00DC0567" w:rsidRPr="002A69E0" w:rsidRDefault="00DC0567" w:rsidP="002F6F3E">
      <w:pPr>
        <w:pStyle w:val="Default"/>
        <w:spacing w:line="360" w:lineRule="auto"/>
        <w:ind w:firstLineChars="200" w:firstLine="480"/>
        <w:jc w:val="both"/>
        <w:rPr>
          <w:color w:val="auto"/>
          <w:lang w:val="en-US"/>
        </w:rPr>
      </w:pPr>
      <w:r w:rsidRPr="002A69E0">
        <w:rPr>
          <w:color w:val="auto"/>
          <w:lang w:val="en-US"/>
        </w:rPr>
        <w:t>An important promoter of iron absorption is ascorbic acid, which appears to act in two ways: by promoting reduction to the ferrous form, and by forming an absorbable molecular complex with ferric iron, which is insoluble at pH &gt; 5</w:t>
      </w:r>
      <w:r w:rsidRPr="002A69E0">
        <w:rPr>
          <w:color w:val="auto"/>
          <w:vertAlign w:val="superscript"/>
          <w:lang w:val="en-US"/>
        </w:rPr>
        <w:t>[16</w:t>
      </w:r>
      <w:proofErr w:type="gramStart"/>
      <w:r w:rsidRPr="002A69E0">
        <w:rPr>
          <w:color w:val="auto"/>
          <w:vertAlign w:val="superscript"/>
          <w:lang w:val="en-US"/>
        </w:rPr>
        <w:t>,32</w:t>
      </w:r>
      <w:proofErr w:type="gramEnd"/>
      <w:r w:rsidRPr="002A69E0">
        <w:rPr>
          <w:color w:val="auto"/>
          <w:vertAlign w:val="superscript"/>
          <w:lang w:val="en-US"/>
        </w:rPr>
        <w:t>]</w:t>
      </w:r>
      <w:r w:rsidRPr="002A69E0">
        <w:rPr>
          <w:color w:val="auto"/>
          <w:lang w:val="en-US"/>
        </w:rPr>
        <w:t xml:space="preserve">. In a study involving children with gastrointestinal complaints, Baysoy </w:t>
      </w:r>
      <w:r w:rsidRPr="002A69E0">
        <w:rPr>
          <w:i/>
          <w:color w:val="auto"/>
          <w:lang w:val="en-US"/>
        </w:rPr>
        <w:t xml:space="preserve">et </w:t>
      </w:r>
      <w:proofErr w:type="gramStart"/>
      <w:r w:rsidRPr="002A69E0">
        <w:rPr>
          <w:i/>
          <w:color w:val="auto"/>
          <w:lang w:val="en-US"/>
        </w:rPr>
        <w:t>al</w:t>
      </w:r>
      <w:r w:rsidRPr="002A69E0">
        <w:rPr>
          <w:rFonts w:cs="Times-Roman"/>
          <w:color w:val="auto"/>
          <w:vertAlign w:val="superscript"/>
          <w:lang w:val="en-US"/>
        </w:rPr>
        <w:t>[</w:t>
      </w:r>
      <w:proofErr w:type="gramEnd"/>
      <w:r w:rsidRPr="002A69E0">
        <w:rPr>
          <w:rFonts w:cs="Times-Roman"/>
          <w:color w:val="auto"/>
          <w:vertAlign w:val="superscript"/>
          <w:lang w:val="en-US"/>
        </w:rPr>
        <w:t>33]</w:t>
      </w:r>
      <w:r w:rsidRPr="002A69E0">
        <w:rPr>
          <w:color w:val="auto"/>
          <w:lang w:val="en-US"/>
        </w:rPr>
        <w:t xml:space="preserve"> found that </w:t>
      </w:r>
      <w:r w:rsidRPr="002A69E0">
        <w:rPr>
          <w:rFonts w:cs="Times-Italic"/>
          <w:i/>
          <w:iCs/>
          <w:color w:val="auto"/>
          <w:lang w:val="en-US"/>
        </w:rPr>
        <w:t xml:space="preserve">H. pylori </w:t>
      </w:r>
      <w:r w:rsidRPr="002A69E0">
        <w:rPr>
          <w:rFonts w:cs="Times-Roman"/>
          <w:color w:val="auto"/>
          <w:lang w:val="en-US"/>
        </w:rPr>
        <w:t xml:space="preserve">gastritis was associated with a decrease in the gastric juice ascorbic acid level. Infection with cytotoxin-associated gene A (CagA)-positive strains was associated with a greater decrease in gastric juice ascorbic acid than infection with CagA-negative strains. However, the gastric juice ascorbic acid levels of patients with </w:t>
      </w:r>
      <w:r w:rsidRPr="002A69E0">
        <w:rPr>
          <w:rFonts w:cs="Times-Italic"/>
          <w:i/>
          <w:iCs/>
          <w:color w:val="auto"/>
          <w:lang w:val="en-US"/>
        </w:rPr>
        <w:t xml:space="preserve">H. pylori </w:t>
      </w:r>
      <w:r w:rsidRPr="002A69E0">
        <w:rPr>
          <w:rFonts w:cs="Times-Roman"/>
          <w:color w:val="auto"/>
          <w:lang w:val="en-US"/>
        </w:rPr>
        <w:t xml:space="preserve">and anemia were not different from those of non-anemic patients with </w:t>
      </w:r>
      <w:r w:rsidRPr="002A69E0">
        <w:rPr>
          <w:rFonts w:cs="Times-Italic"/>
          <w:i/>
          <w:iCs/>
          <w:color w:val="auto"/>
          <w:lang w:val="en-US"/>
        </w:rPr>
        <w:t xml:space="preserve">H. </w:t>
      </w:r>
      <w:proofErr w:type="gramStart"/>
      <w:r w:rsidRPr="002A69E0">
        <w:rPr>
          <w:rFonts w:cs="Times-Italic"/>
          <w:i/>
          <w:iCs/>
          <w:color w:val="auto"/>
          <w:lang w:val="en-US"/>
        </w:rPr>
        <w:t>pylori</w:t>
      </w:r>
      <w:r w:rsidRPr="002A69E0">
        <w:rPr>
          <w:rFonts w:cs="Times-Italic"/>
          <w:iCs/>
          <w:color w:val="auto"/>
          <w:vertAlign w:val="superscript"/>
          <w:lang w:val="en-US"/>
        </w:rPr>
        <w:t>[</w:t>
      </w:r>
      <w:proofErr w:type="gramEnd"/>
      <w:r w:rsidRPr="002A69E0">
        <w:rPr>
          <w:rFonts w:cs="Times-Italic"/>
          <w:iCs/>
          <w:color w:val="auto"/>
          <w:vertAlign w:val="superscript"/>
          <w:lang w:val="en-US"/>
        </w:rPr>
        <w:t>33]</w:t>
      </w:r>
      <w:r w:rsidRPr="002A69E0">
        <w:rPr>
          <w:rFonts w:cs="Times-Roman"/>
          <w:color w:val="auto"/>
          <w:lang w:val="en-US"/>
        </w:rPr>
        <w:t>.</w:t>
      </w:r>
      <w:r w:rsidRPr="002A69E0">
        <w:rPr>
          <w:color w:val="auto"/>
          <w:lang w:val="en-US"/>
        </w:rPr>
        <w:t xml:space="preserve"> </w:t>
      </w:r>
    </w:p>
    <w:p w:rsidR="00DC0567" w:rsidRPr="002A69E0" w:rsidRDefault="00DC0567" w:rsidP="002F6F3E">
      <w:pPr>
        <w:pStyle w:val="Default"/>
        <w:spacing w:line="360" w:lineRule="auto"/>
        <w:ind w:firstLineChars="200" w:firstLine="480"/>
        <w:jc w:val="both"/>
        <w:rPr>
          <w:color w:val="auto"/>
          <w:lang w:val="en-US"/>
        </w:rPr>
      </w:pPr>
      <w:r w:rsidRPr="002A69E0">
        <w:rPr>
          <w:color w:val="auto"/>
          <w:lang w:val="en-US"/>
        </w:rPr>
        <w:t xml:space="preserve">Another hypothesized mechanism is that </w:t>
      </w:r>
      <w:r w:rsidRPr="002A69E0">
        <w:rPr>
          <w:i/>
          <w:iCs/>
          <w:color w:val="auto"/>
          <w:lang w:val="en-US"/>
        </w:rPr>
        <w:t>H. pylori</w:t>
      </w:r>
      <w:r w:rsidRPr="002A69E0">
        <w:rPr>
          <w:color w:val="auto"/>
          <w:lang w:val="en-US"/>
        </w:rPr>
        <w:t xml:space="preserve"> might lead to IDA by sequestering and utilizing iron, thus competing with the human </w:t>
      </w:r>
      <w:proofErr w:type="gramStart"/>
      <w:r w:rsidRPr="002A69E0">
        <w:rPr>
          <w:color w:val="auto"/>
          <w:lang w:val="en-US"/>
        </w:rPr>
        <w:t>host</w:t>
      </w:r>
      <w:r w:rsidRPr="002A69E0">
        <w:rPr>
          <w:color w:val="auto"/>
          <w:vertAlign w:val="superscript"/>
          <w:lang w:val="en-US"/>
        </w:rPr>
        <w:t>[</w:t>
      </w:r>
      <w:proofErr w:type="gramEnd"/>
      <w:r w:rsidRPr="002A69E0">
        <w:rPr>
          <w:color w:val="auto"/>
          <w:vertAlign w:val="superscript"/>
          <w:lang w:val="en-US"/>
        </w:rPr>
        <w:t>16]</w:t>
      </w:r>
      <w:r w:rsidRPr="002A69E0">
        <w:rPr>
          <w:color w:val="auto"/>
          <w:lang w:val="en-US"/>
        </w:rPr>
        <w:t xml:space="preserve">. Like many bacteria, </w:t>
      </w:r>
      <w:r w:rsidRPr="002A69E0">
        <w:rPr>
          <w:i/>
          <w:color w:val="auto"/>
          <w:lang w:val="en-US"/>
        </w:rPr>
        <w:t>H. pylori</w:t>
      </w:r>
      <w:r w:rsidRPr="002A69E0">
        <w:rPr>
          <w:color w:val="auto"/>
          <w:lang w:val="en-US"/>
        </w:rPr>
        <w:t xml:space="preserve"> requires iron as a growth factor, and it possesses a 19-kDa iron-binding protein that resembles ferritin, which has been considered to play a role in storage of excess iron sequestered by the bacterium</w:t>
      </w:r>
      <w:r w:rsidRPr="002A69E0">
        <w:rPr>
          <w:color w:val="auto"/>
          <w:vertAlign w:val="superscript"/>
          <w:lang w:val="en-US"/>
        </w:rPr>
        <w:t>[34]</w:t>
      </w:r>
      <w:r w:rsidRPr="002A69E0">
        <w:rPr>
          <w:color w:val="auto"/>
          <w:lang w:val="en-US"/>
        </w:rPr>
        <w:t>.</w:t>
      </w:r>
    </w:p>
    <w:p w:rsidR="00DC0567" w:rsidRPr="002A69E0" w:rsidRDefault="00DC0567" w:rsidP="002F6F3E">
      <w:pPr>
        <w:pStyle w:val="Default"/>
        <w:spacing w:line="360" w:lineRule="auto"/>
        <w:ind w:firstLineChars="200" w:firstLine="480"/>
        <w:jc w:val="both"/>
        <w:rPr>
          <w:color w:val="auto"/>
          <w:lang w:val="en-US"/>
        </w:rPr>
      </w:pPr>
      <w:r w:rsidRPr="002A69E0">
        <w:rPr>
          <w:color w:val="auto"/>
          <w:lang w:val="en-US"/>
        </w:rPr>
        <w:t xml:space="preserve">Another possible mechanism for IDA in </w:t>
      </w:r>
      <w:r w:rsidRPr="002A69E0">
        <w:rPr>
          <w:i/>
          <w:color w:val="auto"/>
          <w:lang w:val="en-US"/>
        </w:rPr>
        <w:t>H. pylori</w:t>
      </w:r>
      <w:r w:rsidRPr="002A69E0">
        <w:rPr>
          <w:color w:val="auto"/>
          <w:lang w:val="en-US"/>
        </w:rPr>
        <w:t xml:space="preserve">-infected subjects involves lactoferrin sequestration in the </w:t>
      </w:r>
      <w:r w:rsidRPr="002A69E0">
        <w:rPr>
          <w:i/>
          <w:color w:val="auto"/>
          <w:lang w:val="en-US"/>
        </w:rPr>
        <w:t>H. pylori</w:t>
      </w:r>
      <w:r w:rsidRPr="002A69E0">
        <w:rPr>
          <w:color w:val="auto"/>
          <w:lang w:val="en-US"/>
        </w:rPr>
        <w:t xml:space="preserve">-infected gastric mucosa, especially in the cardiac and pyloric glands and neutrophils within surface </w:t>
      </w:r>
      <w:proofErr w:type="gramStart"/>
      <w:r w:rsidRPr="002A69E0">
        <w:rPr>
          <w:color w:val="auto"/>
          <w:lang w:val="en-US"/>
        </w:rPr>
        <w:t>epithelium</w:t>
      </w:r>
      <w:r w:rsidRPr="002A69E0">
        <w:rPr>
          <w:color w:val="auto"/>
          <w:vertAlign w:val="superscript"/>
          <w:lang w:val="en-US"/>
        </w:rPr>
        <w:t>[</w:t>
      </w:r>
      <w:proofErr w:type="gramEnd"/>
      <w:r w:rsidRPr="002A69E0">
        <w:rPr>
          <w:color w:val="auto"/>
          <w:vertAlign w:val="superscript"/>
          <w:lang w:val="en-US"/>
        </w:rPr>
        <w:t>35,36]</w:t>
      </w:r>
      <w:r w:rsidRPr="002A69E0">
        <w:rPr>
          <w:color w:val="auto"/>
          <w:lang w:val="en-US"/>
        </w:rPr>
        <w:t>. Lactoferrin is an iron-binding glycoprotein that is found in various body fluids such as milk, lacrimae, pituita, saliva, and urine</w:t>
      </w:r>
      <w:r w:rsidRPr="002A69E0">
        <w:rPr>
          <w:color w:val="auto"/>
          <w:vertAlign w:val="superscript"/>
          <w:lang w:val="en-US"/>
        </w:rPr>
        <w:t>[37,38]</w:t>
      </w:r>
      <w:r w:rsidRPr="002A69E0">
        <w:rPr>
          <w:color w:val="auto"/>
          <w:lang w:val="en-US"/>
        </w:rPr>
        <w:t xml:space="preserve">, and its secretion in the gastric mucosa seems to be controlled by some signal transmitted from </w:t>
      </w:r>
      <w:r w:rsidRPr="002A69E0">
        <w:rPr>
          <w:i/>
          <w:color w:val="auto"/>
          <w:lang w:val="en-US"/>
        </w:rPr>
        <w:t>H. pylori</w:t>
      </w:r>
      <w:r w:rsidRPr="002A69E0">
        <w:rPr>
          <w:color w:val="auto"/>
          <w:lang w:val="en-US"/>
        </w:rPr>
        <w:t xml:space="preserve"> close to the glands</w:t>
      </w:r>
      <w:r w:rsidRPr="002A69E0">
        <w:rPr>
          <w:color w:val="auto"/>
          <w:vertAlign w:val="superscript"/>
          <w:lang w:val="en-US"/>
        </w:rPr>
        <w:t>[36]</w:t>
      </w:r>
      <w:r w:rsidRPr="002A69E0">
        <w:rPr>
          <w:color w:val="auto"/>
          <w:lang w:val="en-US"/>
        </w:rPr>
        <w:t xml:space="preserve">. It appears that </w:t>
      </w:r>
      <w:r w:rsidRPr="002A69E0">
        <w:rPr>
          <w:i/>
          <w:color w:val="auto"/>
          <w:lang w:val="en-US"/>
        </w:rPr>
        <w:t>H.</w:t>
      </w:r>
      <w:r w:rsidRPr="002A69E0">
        <w:rPr>
          <w:i/>
          <w:color w:val="auto"/>
          <w:lang w:val="en-US" w:eastAsia="zh-CN"/>
        </w:rPr>
        <w:t xml:space="preserve"> </w:t>
      </w:r>
      <w:r w:rsidRPr="002A69E0">
        <w:rPr>
          <w:i/>
          <w:color w:val="auto"/>
          <w:lang w:val="en-US"/>
        </w:rPr>
        <w:t>pylori</w:t>
      </w:r>
      <w:r w:rsidRPr="002A69E0">
        <w:rPr>
          <w:color w:val="auto"/>
          <w:lang w:val="en-US"/>
        </w:rPr>
        <w:t xml:space="preserve"> then absorbs the iron from lactoferrin via a highly specific lactoferrin-binding protein that is expressed by </w:t>
      </w:r>
      <w:r w:rsidRPr="002A69E0">
        <w:rPr>
          <w:i/>
          <w:color w:val="auto"/>
          <w:lang w:val="en-US"/>
        </w:rPr>
        <w:t xml:space="preserve">H. </w:t>
      </w:r>
      <w:proofErr w:type="gramStart"/>
      <w:r w:rsidRPr="002A69E0">
        <w:rPr>
          <w:i/>
          <w:color w:val="auto"/>
          <w:lang w:val="en-US"/>
        </w:rPr>
        <w:t>pylori</w:t>
      </w:r>
      <w:r w:rsidRPr="002A69E0">
        <w:rPr>
          <w:color w:val="auto"/>
          <w:vertAlign w:val="superscript"/>
          <w:lang w:val="en-US"/>
        </w:rPr>
        <w:t>[</w:t>
      </w:r>
      <w:proofErr w:type="gramEnd"/>
      <w:r w:rsidRPr="002A69E0">
        <w:rPr>
          <w:color w:val="auto"/>
          <w:vertAlign w:val="superscript"/>
          <w:lang w:val="en-US"/>
        </w:rPr>
        <w:t>39]</w:t>
      </w:r>
      <w:r w:rsidRPr="002A69E0">
        <w:rPr>
          <w:color w:val="auto"/>
          <w:lang w:val="en-US"/>
        </w:rPr>
        <w:t xml:space="preserve">. Choe </w:t>
      </w:r>
      <w:r w:rsidRPr="002A69E0">
        <w:rPr>
          <w:i/>
          <w:color w:val="auto"/>
          <w:lang w:val="en-US"/>
        </w:rPr>
        <w:t>et al</w:t>
      </w:r>
      <w:r w:rsidRPr="002A69E0">
        <w:rPr>
          <w:color w:val="auto"/>
          <w:vertAlign w:val="superscript"/>
          <w:lang w:val="en-US"/>
        </w:rPr>
        <w:t>[36]</w:t>
      </w:r>
      <w:r w:rsidRPr="002A69E0">
        <w:rPr>
          <w:i/>
          <w:color w:val="auto"/>
          <w:lang w:val="en-US"/>
        </w:rPr>
        <w:t xml:space="preserve"> </w:t>
      </w:r>
      <w:r w:rsidRPr="002A69E0">
        <w:rPr>
          <w:color w:val="auto"/>
          <w:lang w:val="en-US"/>
        </w:rPr>
        <w:t xml:space="preserve">reported a study on 101 adolescents with unexplained epigastric pain and /or ID, which found lactoferrin levels in the gastric mucosa to be significantly higher in </w:t>
      </w:r>
      <w:r w:rsidRPr="002A69E0">
        <w:rPr>
          <w:i/>
          <w:color w:val="auto"/>
          <w:lang w:val="en-US"/>
        </w:rPr>
        <w:t>H. pylori</w:t>
      </w:r>
      <w:r w:rsidRPr="002A69E0">
        <w:rPr>
          <w:color w:val="auto"/>
          <w:lang w:val="en-US"/>
        </w:rPr>
        <w:t xml:space="preserve">-positive patients with IDA compared to those who were non-anemic </w:t>
      </w:r>
      <w:r w:rsidRPr="002A69E0">
        <w:rPr>
          <w:i/>
          <w:color w:val="auto"/>
          <w:lang w:val="en-US"/>
        </w:rPr>
        <w:t>H. pylori</w:t>
      </w:r>
      <w:r w:rsidRPr="002A69E0">
        <w:rPr>
          <w:color w:val="auto"/>
          <w:lang w:val="en-US"/>
        </w:rPr>
        <w:t xml:space="preserve">-negative, non-anemic </w:t>
      </w:r>
      <w:r w:rsidRPr="002A69E0">
        <w:rPr>
          <w:i/>
          <w:color w:val="auto"/>
          <w:lang w:val="en-US"/>
        </w:rPr>
        <w:t>H. pylori</w:t>
      </w:r>
      <w:r w:rsidRPr="002A69E0">
        <w:rPr>
          <w:color w:val="auto"/>
          <w:lang w:val="en-US"/>
        </w:rPr>
        <w:t xml:space="preserve">-positive, and </w:t>
      </w:r>
      <w:r w:rsidRPr="002A69E0">
        <w:rPr>
          <w:i/>
          <w:color w:val="auto"/>
          <w:lang w:val="en-US"/>
        </w:rPr>
        <w:t>H. pylori</w:t>
      </w:r>
      <w:r w:rsidRPr="002A69E0">
        <w:rPr>
          <w:color w:val="auto"/>
          <w:lang w:val="en-US"/>
        </w:rPr>
        <w:t xml:space="preserve">-negative with IDA. Furthermore, when lactoferrin and Hb levels were compared </w:t>
      </w:r>
      <w:r w:rsidRPr="002A69E0">
        <w:rPr>
          <w:color w:val="auto"/>
          <w:lang w:val="en-US"/>
        </w:rPr>
        <w:lastRenderedPageBreak/>
        <w:t xml:space="preserve">before and after </w:t>
      </w:r>
      <w:r w:rsidRPr="002A69E0">
        <w:rPr>
          <w:i/>
          <w:color w:val="auto"/>
          <w:lang w:val="en-US"/>
        </w:rPr>
        <w:t>H. pylori</w:t>
      </w:r>
      <w:r w:rsidRPr="002A69E0">
        <w:rPr>
          <w:color w:val="auto"/>
          <w:lang w:val="en-US"/>
        </w:rPr>
        <w:t xml:space="preserve"> eradication in adolescents with </w:t>
      </w:r>
      <w:r w:rsidRPr="002A69E0">
        <w:rPr>
          <w:i/>
          <w:color w:val="auto"/>
          <w:lang w:val="en-US"/>
        </w:rPr>
        <w:t>H. pylori</w:t>
      </w:r>
      <w:r w:rsidRPr="002A69E0">
        <w:rPr>
          <w:color w:val="auto"/>
          <w:lang w:val="en-US"/>
        </w:rPr>
        <w:t xml:space="preserve"> gastritis and coexisting IDA, lactoferrin levels decreased and Hb levels increased significantly after </w:t>
      </w:r>
      <w:proofErr w:type="gramStart"/>
      <w:r w:rsidRPr="002A69E0">
        <w:rPr>
          <w:color w:val="auto"/>
          <w:lang w:val="en-US"/>
        </w:rPr>
        <w:t>eradication</w:t>
      </w:r>
      <w:r w:rsidRPr="002A69E0">
        <w:rPr>
          <w:color w:val="auto"/>
          <w:vertAlign w:val="superscript"/>
          <w:lang w:val="en-US"/>
        </w:rPr>
        <w:t>[</w:t>
      </w:r>
      <w:proofErr w:type="gramEnd"/>
      <w:r w:rsidRPr="002A69E0">
        <w:rPr>
          <w:color w:val="auto"/>
          <w:vertAlign w:val="superscript"/>
          <w:lang w:val="en-US"/>
        </w:rPr>
        <w:t>36]</w:t>
      </w:r>
      <w:r w:rsidRPr="002A69E0">
        <w:rPr>
          <w:color w:val="auto"/>
          <w:lang w:val="en-US"/>
        </w:rPr>
        <w:t xml:space="preserve">. In contrast, this association could not be established in other pediatric studies. Dogan </w:t>
      </w:r>
      <w:r w:rsidRPr="002A69E0">
        <w:rPr>
          <w:i/>
          <w:color w:val="auto"/>
          <w:lang w:val="en-US"/>
        </w:rPr>
        <w:t xml:space="preserve">et </w:t>
      </w:r>
      <w:proofErr w:type="gramStart"/>
      <w:r w:rsidRPr="002A69E0">
        <w:rPr>
          <w:i/>
          <w:color w:val="auto"/>
          <w:lang w:val="en-US"/>
        </w:rPr>
        <w:t>al</w:t>
      </w:r>
      <w:r w:rsidRPr="002A69E0">
        <w:rPr>
          <w:color w:val="auto"/>
          <w:vertAlign w:val="superscript"/>
          <w:lang w:val="en-US"/>
        </w:rPr>
        <w:t>[</w:t>
      </w:r>
      <w:proofErr w:type="gramEnd"/>
      <w:r w:rsidRPr="002A69E0">
        <w:rPr>
          <w:color w:val="auto"/>
          <w:vertAlign w:val="superscript"/>
          <w:lang w:val="en-US"/>
        </w:rPr>
        <w:t>40]</w:t>
      </w:r>
      <w:r w:rsidRPr="002A69E0">
        <w:rPr>
          <w:color w:val="auto"/>
          <w:lang w:val="en-US"/>
        </w:rPr>
        <w:t xml:space="preserve"> determined the lactoferrin levels in the gastric tissue of 61 children with recurrent abdominal pain of whom 45 and 16 were </w:t>
      </w:r>
      <w:r w:rsidRPr="002A69E0">
        <w:rPr>
          <w:i/>
          <w:color w:val="auto"/>
          <w:lang w:val="en-US"/>
        </w:rPr>
        <w:t>H. pylori-</w:t>
      </w:r>
      <w:r w:rsidRPr="002A69E0">
        <w:rPr>
          <w:color w:val="auto"/>
          <w:lang w:val="en-US"/>
        </w:rPr>
        <w:t xml:space="preserve">positive and –negative, respectively. The increase in lactoferrin in </w:t>
      </w:r>
      <w:r w:rsidRPr="002A69E0">
        <w:rPr>
          <w:i/>
          <w:color w:val="auto"/>
          <w:lang w:val="en-US"/>
        </w:rPr>
        <w:t>H. pylori</w:t>
      </w:r>
      <w:r w:rsidRPr="002A69E0">
        <w:rPr>
          <w:color w:val="auto"/>
          <w:lang w:val="en-US"/>
        </w:rPr>
        <w:t xml:space="preserve">-positive cases agreed with the previous study by Choe </w:t>
      </w:r>
      <w:r w:rsidRPr="002A69E0">
        <w:rPr>
          <w:i/>
          <w:color w:val="auto"/>
          <w:lang w:val="en-US"/>
        </w:rPr>
        <w:t xml:space="preserve">et </w:t>
      </w:r>
      <w:proofErr w:type="gramStart"/>
      <w:r w:rsidRPr="002A69E0">
        <w:rPr>
          <w:i/>
          <w:color w:val="auto"/>
          <w:lang w:val="en-US"/>
        </w:rPr>
        <w:t>al</w:t>
      </w:r>
      <w:r w:rsidRPr="002A69E0">
        <w:rPr>
          <w:color w:val="auto"/>
          <w:vertAlign w:val="superscript"/>
          <w:lang w:val="en-US"/>
        </w:rPr>
        <w:t>[</w:t>
      </w:r>
      <w:proofErr w:type="gramEnd"/>
      <w:r w:rsidRPr="002A69E0">
        <w:rPr>
          <w:color w:val="auto"/>
          <w:vertAlign w:val="superscript"/>
          <w:lang w:val="en-US"/>
        </w:rPr>
        <w:t>36]</w:t>
      </w:r>
      <w:r w:rsidRPr="002A69E0">
        <w:rPr>
          <w:color w:val="auto"/>
          <w:lang w:val="en-US"/>
        </w:rPr>
        <w:t xml:space="preserve">, but, conversely, Hb, Ht, and ferritin levels in these cases did not differ significantly. These results did not support the hypothesis that anemia is caused by loss of iron to </w:t>
      </w:r>
      <w:r w:rsidRPr="002A69E0">
        <w:rPr>
          <w:i/>
          <w:color w:val="auto"/>
          <w:lang w:val="en-US"/>
        </w:rPr>
        <w:t>H. pylori</w:t>
      </w:r>
      <w:r w:rsidRPr="002A69E0">
        <w:rPr>
          <w:color w:val="auto"/>
          <w:lang w:val="en-US"/>
        </w:rPr>
        <w:t xml:space="preserve"> via lactoferrin in the gastric tissue of </w:t>
      </w:r>
      <w:r w:rsidRPr="002A69E0">
        <w:rPr>
          <w:i/>
          <w:color w:val="auto"/>
          <w:lang w:val="en-US"/>
        </w:rPr>
        <w:t>H. pylori</w:t>
      </w:r>
      <w:r w:rsidRPr="002A69E0">
        <w:rPr>
          <w:color w:val="auto"/>
          <w:lang w:val="en-US"/>
        </w:rPr>
        <w:t xml:space="preserve">-positive cases. The Authors concluded that the increase of lactoferrin in the gastric tissue of </w:t>
      </w:r>
      <w:r w:rsidRPr="002A69E0">
        <w:rPr>
          <w:i/>
          <w:color w:val="auto"/>
          <w:lang w:val="en-US"/>
        </w:rPr>
        <w:t>H. pylori</w:t>
      </w:r>
      <w:r w:rsidRPr="002A69E0">
        <w:rPr>
          <w:color w:val="auto"/>
          <w:lang w:val="en-US"/>
        </w:rPr>
        <w:t xml:space="preserve">-positive cases is dependent upon </w:t>
      </w:r>
      <w:proofErr w:type="gramStart"/>
      <w:r w:rsidRPr="002A69E0">
        <w:rPr>
          <w:color w:val="auto"/>
          <w:lang w:val="en-US"/>
        </w:rPr>
        <w:t>inflammation</w:t>
      </w:r>
      <w:r w:rsidRPr="002A69E0">
        <w:rPr>
          <w:color w:val="auto"/>
          <w:vertAlign w:val="superscript"/>
          <w:lang w:val="en-US"/>
        </w:rPr>
        <w:t>[</w:t>
      </w:r>
      <w:proofErr w:type="gramEnd"/>
      <w:r w:rsidRPr="002A69E0">
        <w:rPr>
          <w:color w:val="auto"/>
          <w:vertAlign w:val="superscript"/>
          <w:lang w:val="en-US"/>
        </w:rPr>
        <w:t>40]</w:t>
      </w:r>
      <w:r w:rsidRPr="002A69E0">
        <w:rPr>
          <w:color w:val="auto"/>
          <w:lang w:val="en-US"/>
        </w:rPr>
        <w:t>.</w:t>
      </w:r>
    </w:p>
    <w:p w:rsidR="00DC0567" w:rsidRPr="002A69E0" w:rsidRDefault="00DC0567" w:rsidP="002F6F3E">
      <w:pPr>
        <w:pStyle w:val="Default"/>
        <w:spacing w:line="360" w:lineRule="auto"/>
        <w:ind w:firstLineChars="200" w:firstLine="480"/>
        <w:jc w:val="both"/>
        <w:rPr>
          <w:color w:val="auto"/>
          <w:lang w:val="en-US"/>
        </w:rPr>
      </w:pPr>
      <w:r w:rsidRPr="002A69E0">
        <w:rPr>
          <w:color w:val="auto"/>
          <w:lang w:val="en-US"/>
        </w:rPr>
        <w:t xml:space="preserve">Studies regarding the involvement of </w:t>
      </w:r>
      <w:r w:rsidRPr="002A69E0">
        <w:rPr>
          <w:i/>
          <w:iCs/>
          <w:color w:val="auto"/>
          <w:lang w:val="en-US"/>
        </w:rPr>
        <w:t xml:space="preserve">H. pylori </w:t>
      </w:r>
      <w:r w:rsidRPr="002A69E0">
        <w:rPr>
          <w:color w:val="auto"/>
          <w:lang w:val="en-US"/>
        </w:rPr>
        <w:t xml:space="preserve">CagA strains in the alteration of the hosts’ iron stores are controversial. Data generated from a large population-based study could not establish a risk excess for the reduction in the serum ferritin (SF) levels according to CagA seropositivity among German </w:t>
      </w:r>
      <w:proofErr w:type="gramStart"/>
      <w:r w:rsidRPr="002A69E0">
        <w:rPr>
          <w:color w:val="auto"/>
          <w:lang w:val="en-US"/>
        </w:rPr>
        <w:t>adults</w:t>
      </w:r>
      <w:r w:rsidRPr="002A69E0">
        <w:rPr>
          <w:color w:val="auto"/>
          <w:vertAlign w:val="superscript"/>
          <w:lang w:val="en-US"/>
        </w:rPr>
        <w:t>[</w:t>
      </w:r>
      <w:proofErr w:type="gramEnd"/>
      <w:r w:rsidRPr="002A69E0">
        <w:rPr>
          <w:color w:val="auto"/>
          <w:vertAlign w:val="superscript"/>
          <w:lang w:val="en-US"/>
        </w:rPr>
        <w:t>41]</w:t>
      </w:r>
      <w:r w:rsidRPr="002A69E0">
        <w:rPr>
          <w:color w:val="auto"/>
          <w:lang w:val="en-US"/>
        </w:rPr>
        <w:t xml:space="preserve">. Ciacci </w:t>
      </w:r>
      <w:r w:rsidRPr="002A69E0">
        <w:rPr>
          <w:i/>
          <w:color w:val="auto"/>
          <w:lang w:val="en-US"/>
        </w:rPr>
        <w:t xml:space="preserve">et </w:t>
      </w:r>
      <w:proofErr w:type="gramStart"/>
      <w:r w:rsidRPr="002A69E0">
        <w:rPr>
          <w:i/>
          <w:color w:val="auto"/>
          <w:lang w:val="en-US"/>
        </w:rPr>
        <w:t>al</w:t>
      </w:r>
      <w:r w:rsidRPr="002A69E0">
        <w:rPr>
          <w:color w:val="auto"/>
          <w:vertAlign w:val="superscript"/>
          <w:lang w:val="en-US"/>
        </w:rPr>
        <w:t>[</w:t>
      </w:r>
      <w:proofErr w:type="gramEnd"/>
      <w:r w:rsidRPr="002A69E0">
        <w:rPr>
          <w:color w:val="auto"/>
          <w:vertAlign w:val="superscript"/>
          <w:lang w:val="en-US"/>
        </w:rPr>
        <w:t>42]</w:t>
      </w:r>
      <w:r w:rsidRPr="002A69E0">
        <w:rPr>
          <w:color w:val="auto"/>
          <w:lang w:val="en-US"/>
        </w:rPr>
        <w:t xml:space="preserve"> showed that impaired iron absorption in </w:t>
      </w:r>
      <w:r w:rsidRPr="002A69E0">
        <w:rPr>
          <w:i/>
          <w:iCs/>
          <w:color w:val="auto"/>
          <w:lang w:val="en-US"/>
        </w:rPr>
        <w:t>H. pylori</w:t>
      </w:r>
      <w:r w:rsidRPr="002A69E0">
        <w:rPr>
          <w:color w:val="auto"/>
          <w:lang w:val="en-US"/>
        </w:rPr>
        <w:t xml:space="preserve">-infected adult (&gt; 17 years) patients was not related to infection with CagA positive strains. Baysoy </w:t>
      </w:r>
      <w:r w:rsidRPr="002A69E0">
        <w:rPr>
          <w:i/>
          <w:color w:val="auto"/>
          <w:lang w:val="en-US"/>
        </w:rPr>
        <w:t xml:space="preserve">et </w:t>
      </w:r>
      <w:proofErr w:type="gramStart"/>
      <w:r w:rsidRPr="002A69E0">
        <w:rPr>
          <w:i/>
          <w:color w:val="auto"/>
          <w:lang w:val="en-US"/>
        </w:rPr>
        <w:t>al</w:t>
      </w:r>
      <w:r w:rsidRPr="002A69E0">
        <w:rPr>
          <w:color w:val="auto"/>
          <w:vertAlign w:val="superscript"/>
          <w:lang w:val="en-US"/>
        </w:rPr>
        <w:t>[</w:t>
      </w:r>
      <w:proofErr w:type="gramEnd"/>
      <w:r w:rsidRPr="002A69E0">
        <w:rPr>
          <w:color w:val="auto"/>
          <w:vertAlign w:val="superscript"/>
          <w:lang w:val="en-US"/>
        </w:rPr>
        <w:t>33]</w:t>
      </w:r>
      <w:r w:rsidRPr="002A69E0">
        <w:rPr>
          <w:color w:val="auto"/>
          <w:lang w:val="en-US"/>
        </w:rPr>
        <w:t xml:space="preserve"> also found no association between </w:t>
      </w:r>
      <w:r w:rsidRPr="002A69E0">
        <w:rPr>
          <w:i/>
          <w:iCs/>
          <w:color w:val="auto"/>
          <w:lang w:val="en-US"/>
        </w:rPr>
        <w:t xml:space="preserve">H. pylori </w:t>
      </w:r>
      <w:r w:rsidRPr="002A69E0">
        <w:rPr>
          <w:color w:val="auto"/>
          <w:lang w:val="en-US"/>
        </w:rPr>
        <w:t xml:space="preserve">CagA-positive strains and IDA in children. In contrast, recent data from a cross-sectional study conducted among Israeli Arab children found a higher prevalence of low SF (&lt; 10 ng/mL) among those with CagA-positive strains than CagA-negative strains and </w:t>
      </w:r>
      <w:r w:rsidRPr="002A69E0">
        <w:rPr>
          <w:i/>
          <w:iCs/>
          <w:color w:val="auto"/>
          <w:lang w:val="en-US"/>
        </w:rPr>
        <w:t>H. pylori</w:t>
      </w:r>
      <w:r w:rsidRPr="002A69E0">
        <w:rPr>
          <w:color w:val="auto"/>
          <w:lang w:val="en-US"/>
        </w:rPr>
        <w:t xml:space="preserve">-negative </w:t>
      </w:r>
      <w:proofErr w:type="gramStart"/>
      <w:r w:rsidRPr="002A69E0">
        <w:rPr>
          <w:color w:val="auto"/>
          <w:lang w:val="en-US"/>
        </w:rPr>
        <w:t>subjects</w:t>
      </w:r>
      <w:r w:rsidRPr="002A69E0">
        <w:rPr>
          <w:color w:val="auto"/>
          <w:vertAlign w:val="superscript"/>
          <w:lang w:val="en-US"/>
        </w:rPr>
        <w:t>[</w:t>
      </w:r>
      <w:proofErr w:type="gramEnd"/>
      <w:r w:rsidRPr="002A69E0">
        <w:rPr>
          <w:color w:val="auto"/>
          <w:vertAlign w:val="superscript"/>
          <w:lang w:val="en-US"/>
        </w:rPr>
        <w:t>43]</w:t>
      </w:r>
      <w:r w:rsidRPr="002A69E0">
        <w:rPr>
          <w:color w:val="auto"/>
          <w:lang w:val="en-US"/>
        </w:rPr>
        <w:t xml:space="preserve">. Of interest, a recent double-blind randomized intervention trial on non-iron- deficient 3-to 10-year-old children in El Paso, Texas, showed that eradication of </w:t>
      </w:r>
      <w:r w:rsidRPr="002A69E0">
        <w:rPr>
          <w:i/>
          <w:iCs/>
          <w:color w:val="auto"/>
          <w:lang w:val="en-US"/>
        </w:rPr>
        <w:t>H. pylori</w:t>
      </w:r>
      <w:r w:rsidRPr="002A69E0">
        <w:rPr>
          <w:color w:val="auto"/>
          <w:lang w:val="en-US"/>
        </w:rPr>
        <w:t xml:space="preserve"> infection by CagA-negative strains was associated with a larger SF increase</w:t>
      </w:r>
      <w:r w:rsidRPr="002A69E0">
        <w:rPr>
          <w:color w:val="auto"/>
          <w:vertAlign w:val="superscript"/>
          <w:lang w:val="en-US"/>
        </w:rPr>
        <w:t>[44]</w:t>
      </w:r>
      <w:r w:rsidRPr="002A69E0">
        <w:rPr>
          <w:color w:val="auto"/>
          <w:lang w:val="en-US"/>
        </w:rPr>
        <w:t xml:space="preserve">. However, because the observations on CagA-negative strains were based on fewer observations, the Authors were cautious about drawing definite </w:t>
      </w:r>
      <w:proofErr w:type="gramStart"/>
      <w:r w:rsidRPr="002A69E0">
        <w:rPr>
          <w:color w:val="auto"/>
          <w:lang w:val="en-US"/>
        </w:rPr>
        <w:t>conclusions</w:t>
      </w:r>
      <w:r w:rsidRPr="002A69E0">
        <w:rPr>
          <w:color w:val="auto"/>
          <w:vertAlign w:val="superscript"/>
          <w:lang w:val="en-US"/>
        </w:rPr>
        <w:t>[</w:t>
      </w:r>
      <w:proofErr w:type="gramEnd"/>
      <w:r w:rsidRPr="002A69E0">
        <w:rPr>
          <w:color w:val="auto"/>
          <w:vertAlign w:val="superscript"/>
          <w:lang w:val="en-US"/>
        </w:rPr>
        <w:t>44]</w:t>
      </w:r>
      <w:r w:rsidRPr="002A69E0">
        <w:rPr>
          <w:color w:val="auto"/>
          <w:lang w:val="en-US"/>
        </w:rPr>
        <w:t>. In view of above findings, more studies are needed in this area, in particular in children.</w:t>
      </w:r>
    </w:p>
    <w:p w:rsidR="00DC0567" w:rsidRPr="002A69E0" w:rsidRDefault="00DC0567" w:rsidP="002F6F3E">
      <w:pPr>
        <w:autoSpaceDE w:val="0"/>
        <w:autoSpaceDN w:val="0"/>
        <w:adjustRightInd w:val="0"/>
        <w:spacing w:after="0" w:line="360" w:lineRule="auto"/>
        <w:ind w:firstLineChars="200" w:firstLine="480"/>
        <w:jc w:val="both"/>
        <w:rPr>
          <w:rFonts w:ascii="Book Antiqua" w:hAnsi="Book Antiqua" w:cs="Garamond"/>
          <w:sz w:val="24"/>
          <w:szCs w:val="24"/>
          <w:lang w:val="en-US"/>
        </w:rPr>
      </w:pPr>
      <w:r w:rsidRPr="002A69E0">
        <w:rPr>
          <w:rFonts w:ascii="Book Antiqua" w:hAnsi="Book Antiqua" w:cs="Times-Roman"/>
          <w:sz w:val="24"/>
          <w:szCs w:val="24"/>
          <w:lang w:val="en-US"/>
        </w:rPr>
        <w:t xml:space="preserve">Finally, one cannot exclude the possibility that a molecule produced by </w:t>
      </w:r>
      <w:r w:rsidRPr="002A69E0">
        <w:rPr>
          <w:rFonts w:ascii="Book Antiqua" w:hAnsi="Book Antiqua" w:cs="Times-Roman"/>
          <w:i/>
          <w:sz w:val="24"/>
          <w:szCs w:val="24"/>
          <w:lang w:val="en-US"/>
        </w:rPr>
        <w:t>H. pylori</w:t>
      </w:r>
      <w:r w:rsidRPr="002A69E0">
        <w:rPr>
          <w:rFonts w:ascii="Book Antiqua" w:hAnsi="Book Antiqua" w:cs="Times-Roman"/>
          <w:sz w:val="24"/>
          <w:szCs w:val="24"/>
          <w:lang w:val="en-US"/>
        </w:rPr>
        <w:t xml:space="preserve"> may exert an inhibitory effect on the duodenal mucosal cells which are directly responsible for iron absorption, without even crossing the duodenal mucosal </w:t>
      </w:r>
      <w:proofErr w:type="gramStart"/>
      <w:r w:rsidRPr="002A69E0">
        <w:rPr>
          <w:rFonts w:ascii="Book Antiqua" w:hAnsi="Book Antiqua" w:cs="Times-Roman"/>
          <w:sz w:val="24"/>
          <w:szCs w:val="24"/>
          <w:lang w:val="en-US"/>
        </w:rPr>
        <w:t>barrier</w:t>
      </w:r>
      <w:r w:rsidRPr="002A69E0">
        <w:rPr>
          <w:rFonts w:ascii="Book Antiqua" w:hAnsi="Book Antiqua" w:cs="Garamond"/>
          <w:sz w:val="24"/>
          <w:szCs w:val="24"/>
          <w:vertAlign w:val="superscript"/>
          <w:lang w:val="en-US"/>
        </w:rPr>
        <w:t>[</w:t>
      </w:r>
      <w:proofErr w:type="gramEnd"/>
      <w:r w:rsidRPr="002A69E0">
        <w:rPr>
          <w:rFonts w:ascii="Book Antiqua" w:hAnsi="Book Antiqua" w:cs="Garamond"/>
          <w:sz w:val="24"/>
          <w:szCs w:val="24"/>
          <w:vertAlign w:val="superscript"/>
          <w:lang w:val="en-US"/>
        </w:rPr>
        <w:t>45]</w:t>
      </w:r>
      <w:r w:rsidRPr="002A69E0">
        <w:rPr>
          <w:rFonts w:ascii="Book Antiqua" w:hAnsi="Book Antiqua" w:cs="Garamond"/>
          <w:sz w:val="24"/>
          <w:szCs w:val="24"/>
          <w:lang w:val="en-US"/>
        </w:rPr>
        <w:t>.</w:t>
      </w:r>
    </w:p>
    <w:p w:rsidR="00DC0567" w:rsidRPr="002A69E0" w:rsidRDefault="00DC0567" w:rsidP="002F6F3E">
      <w:pPr>
        <w:autoSpaceDE w:val="0"/>
        <w:autoSpaceDN w:val="0"/>
        <w:adjustRightInd w:val="0"/>
        <w:spacing w:after="0" w:line="360" w:lineRule="auto"/>
        <w:ind w:firstLineChars="200" w:firstLine="480"/>
        <w:jc w:val="both"/>
        <w:rPr>
          <w:rFonts w:ascii="Book Antiqua" w:hAnsi="Book Antiqua" w:cs="Garamond"/>
          <w:sz w:val="24"/>
          <w:szCs w:val="24"/>
          <w:lang w:val="en-US"/>
        </w:rPr>
      </w:pPr>
      <w:r w:rsidRPr="002A69E0">
        <w:rPr>
          <w:rFonts w:ascii="Book Antiqua" w:hAnsi="Book Antiqua" w:cs="Garamond"/>
          <w:sz w:val="24"/>
          <w:szCs w:val="24"/>
          <w:lang w:val="en-US"/>
        </w:rPr>
        <w:t xml:space="preserve">Whatever the mechanism by which </w:t>
      </w:r>
      <w:r w:rsidRPr="002A69E0">
        <w:rPr>
          <w:rFonts w:ascii="Book Antiqua" w:hAnsi="Book Antiqua" w:cs="Garamond"/>
          <w:i/>
          <w:sz w:val="24"/>
          <w:szCs w:val="24"/>
          <w:lang w:val="en-US"/>
        </w:rPr>
        <w:t>H. pylori</w:t>
      </w:r>
      <w:r w:rsidRPr="002A69E0">
        <w:rPr>
          <w:rFonts w:ascii="Book Antiqua" w:hAnsi="Book Antiqua" w:cs="Garamond"/>
          <w:sz w:val="24"/>
          <w:szCs w:val="24"/>
          <w:lang w:val="en-US"/>
        </w:rPr>
        <w:t xml:space="preserve"> induces a decrease in the iron stores of the host, why does only a small proportion of the population develop IDA despite worldwide </w:t>
      </w:r>
      <w:r w:rsidRPr="002A69E0">
        <w:rPr>
          <w:rFonts w:ascii="Book Antiqua" w:hAnsi="Book Antiqua" w:cs="Garamond"/>
          <w:i/>
          <w:sz w:val="24"/>
          <w:szCs w:val="24"/>
          <w:lang w:val="en-US"/>
        </w:rPr>
        <w:t>H. pylori</w:t>
      </w:r>
      <w:r w:rsidRPr="002A69E0">
        <w:rPr>
          <w:rFonts w:ascii="Book Antiqua" w:hAnsi="Book Antiqua" w:cs="Garamond"/>
          <w:sz w:val="24"/>
          <w:szCs w:val="24"/>
          <w:lang w:val="en-US"/>
        </w:rPr>
        <w:t xml:space="preserve"> infection? Individuals with increased demands of iron needed for </w:t>
      </w:r>
      <w:r w:rsidRPr="002A69E0">
        <w:rPr>
          <w:rFonts w:ascii="Book Antiqua" w:hAnsi="Book Antiqua" w:cs="Garamond"/>
          <w:sz w:val="24"/>
          <w:szCs w:val="24"/>
          <w:lang w:val="en-US"/>
        </w:rPr>
        <w:lastRenderedPageBreak/>
        <w:t xml:space="preserve">growth and tissue building are thought to be more likely to develop IDA associated with </w:t>
      </w:r>
      <w:r w:rsidRPr="002A69E0">
        <w:rPr>
          <w:rFonts w:ascii="Book Antiqua" w:hAnsi="Book Antiqua" w:cs="Garamond"/>
          <w:i/>
          <w:sz w:val="24"/>
          <w:szCs w:val="24"/>
          <w:lang w:val="en-US"/>
        </w:rPr>
        <w:t xml:space="preserve">H. pylori </w:t>
      </w:r>
      <w:r w:rsidRPr="002A69E0">
        <w:rPr>
          <w:rFonts w:ascii="Book Antiqua" w:hAnsi="Book Antiqua" w:cs="Garamond"/>
          <w:sz w:val="24"/>
          <w:szCs w:val="24"/>
          <w:lang w:val="en-US"/>
        </w:rPr>
        <w:t xml:space="preserve">infection. Most surveys focusing on </w:t>
      </w:r>
      <w:r w:rsidRPr="002A69E0">
        <w:rPr>
          <w:rFonts w:ascii="Book Antiqua" w:hAnsi="Book Antiqua" w:cs="Garamond"/>
          <w:i/>
          <w:sz w:val="24"/>
          <w:szCs w:val="24"/>
          <w:lang w:val="en-US"/>
        </w:rPr>
        <w:t>H. pylori</w:t>
      </w:r>
      <w:r w:rsidRPr="002A69E0">
        <w:rPr>
          <w:rFonts w:ascii="Book Antiqua" w:hAnsi="Book Antiqua" w:cs="Garamond"/>
          <w:sz w:val="24"/>
          <w:szCs w:val="24"/>
          <w:lang w:val="en-US"/>
        </w:rPr>
        <w:t>–associated IDA were carried out in school-age children or at puberty when children are more vulnerable to ID because of their high demand of iron during the growth spurt and,</w:t>
      </w:r>
      <w:r w:rsidRPr="002A69E0">
        <w:rPr>
          <w:rFonts w:ascii="Book Antiqua" w:hAnsi="Book Antiqua"/>
          <w:sz w:val="24"/>
          <w:szCs w:val="24"/>
          <w:lang w:val="en-US"/>
        </w:rPr>
        <w:t xml:space="preserve"> </w:t>
      </w:r>
      <w:r w:rsidRPr="002A69E0">
        <w:rPr>
          <w:rFonts w:ascii="Book Antiqua" w:hAnsi="Book Antiqua" w:cs="Garamond"/>
          <w:sz w:val="24"/>
          <w:szCs w:val="24"/>
          <w:lang w:val="en-US"/>
        </w:rPr>
        <w:t xml:space="preserve">in females, menstrual blood loss. </w:t>
      </w:r>
    </w:p>
    <w:p w:rsidR="00DC0567" w:rsidRPr="002A69E0" w:rsidRDefault="00DC0567" w:rsidP="002F6F3E">
      <w:pPr>
        <w:autoSpaceDE w:val="0"/>
        <w:autoSpaceDN w:val="0"/>
        <w:adjustRightInd w:val="0"/>
        <w:spacing w:after="0" w:line="360" w:lineRule="auto"/>
        <w:jc w:val="both"/>
        <w:rPr>
          <w:rFonts w:ascii="Book Antiqua" w:hAnsi="Book Antiqua" w:cs="Garamond"/>
          <w:sz w:val="24"/>
          <w:szCs w:val="24"/>
          <w:lang w:val="en-US"/>
        </w:rPr>
      </w:pPr>
    </w:p>
    <w:p w:rsidR="00DC0567" w:rsidRPr="002A69E0" w:rsidRDefault="00DC0567" w:rsidP="002F6F3E">
      <w:pPr>
        <w:autoSpaceDE w:val="0"/>
        <w:autoSpaceDN w:val="0"/>
        <w:adjustRightInd w:val="0"/>
        <w:spacing w:after="0" w:line="360" w:lineRule="auto"/>
        <w:jc w:val="both"/>
        <w:rPr>
          <w:rFonts w:ascii="Book Antiqua" w:hAnsi="Book Antiqua" w:cs="Garamond"/>
          <w:b/>
          <w:i/>
          <w:sz w:val="24"/>
          <w:szCs w:val="24"/>
          <w:lang w:val="en-US"/>
        </w:rPr>
      </w:pPr>
      <w:r w:rsidRPr="002A69E0">
        <w:rPr>
          <w:rFonts w:ascii="Book Antiqua" w:hAnsi="Book Antiqua" w:cs="Garamond"/>
          <w:b/>
          <w:i/>
          <w:sz w:val="24"/>
          <w:szCs w:val="24"/>
          <w:lang w:val="en-US"/>
        </w:rPr>
        <w:t>Observational epidemiologic studies in children</w:t>
      </w:r>
    </w:p>
    <w:p w:rsidR="00DC0567" w:rsidRPr="002A69E0" w:rsidRDefault="00DC0567" w:rsidP="002F6F3E">
      <w:pPr>
        <w:autoSpaceDE w:val="0"/>
        <w:autoSpaceDN w:val="0"/>
        <w:adjustRightInd w:val="0"/>
        <w:spacing w:after="0" w:line="360" w:lineRule="auto"/>
        <w:jc w:val="both"/>
        <w:rPr>
          <w:rFonts w:ascii="Book Antiqua" w:hAnsi="Book Antiqua" w:cs="Times-Roman"/>
          <w:sz w:val="24"/>
          <w:szCs w:val="24"/>
          <w:lang w:val="en-US"/>
        </w:rPr>
      </w:pPr>
      <w:r w:rsidRPr="002A69E0">
        <w:rPr>
          <w:rFonts w:ascii="Book Antiqua" w:hAnsi="Book Antiqua" w:cs="Garamond"/>
          <w:sz w:val="24"/>
          <w:szCs w:val="24"/>
          <w:lang w:val="en-US"/>
        </w:rPr>
        <w:t xml:space="preserve">Observational epidemiologic studies conducted among school-age children and adolescents have found an association between </w:t>
      </w:r>
      <w:r w:rsidRPr="002A69E0">
        <w:rPr>
          <w:rFonts w:ascii="Book Antiqua" w:hAnsi="Book Antiqua" w:cs="Garamond"/>
          <w:i/>
          <w:sz w:val="24"/>
          <w:szCs w:val="24"/>
          <w:lang w:val="en-US"/>
        </w:rPr>
        <w:t>H. pylori</w:t>
      </w:r>
      <w:r w:rsidRPr="002A69E0">
        <w:rPr>
          <w:rFonts w:ascii="Book Antiqua" w:hAnsi="Book Antiqua" w:cs="Garamond"/>
          <w:sz w:val="24"/>
          <w:szCs w:val="24"/>
          <w:lang w:val="en-US"/>
        </w:rPr>
        <w:t xml:space="preserve"> infection and increased prevalence of ID or </w:t>
      </w:r>
      <w:proofErr w:type="gramStart"/>
      <w:r w:rsidRPr="002A69E0">
        <w:rPr>
          <w:rFonts w:ascii="Book Antiqua" w:hAnsi="Book Antiqua" w:cs="Garamond"/>
          <w:sz w:val="24"/>
          <w:szCs w:val="24"/>
          <w:lang w:val="en-US"/>
        </w:rPr>
        <w:t>IDA</w:t>
      </w:r>
      <w:r w:rsidRPr="002A69E0">
        <w:rPr>
          <w:rFonts w:ascii="Book Antiqua" w:hAnsi="Book Antiqua" w:cs="Garamond"/>
          <w:sz w:val="24"/>
          <w:szCs w:val="24"/>
          <w:vertAlign w:val="superscript"/>
          <w:lang w:val="en-US"/>
        </w:rPr>
        <w:t>[</w:t>
      </w:r>
      <w:proofErr w:type="gramEnd"/>
      <w:r w:rsidRPr="002A69E0">
        <w:rPr>
          <w:rFonts w:ascii="Book Antiqua" w:hAnsi="Book Antiqua" w:cs="Garamond"/>
          <w:sz w:val="24"/>
          <w:szCs w:val="24"/>
          <w:vertAlign w:val="superscript"/>
          <w:lang w:val="en-US"/>
        </w:rPr>
        <w:t>17,46-49]</w:t>
      </w:r>
      <w:r w:rsidRPr="002A69E0">
        <w:rPr>
          <w:rFonts w:ascii="Book Antiqua" w:hAnsi="Book Antiqua" w:cs="Garamond"/>
          <w:sz w:val="24"/>
          <w:szCs w:val="24"/>
          <w:lang w:val="en-US"/>
        </w:rPr>
        <w:t xml:space="preserve">. However, there are others that have </w:t>
      </w:r>
      <w:proofErr w:type="gramStart"/>
      <w:r w:rsidRPr="002A69E0">
        <w:rPr>
          <w:rFonts w:ascii="Book Antiqua" w:hAnsi="Book Antiqua" w:cs="Garamond"/>
          <w:sz w:val="24"/>
          <w:szCs w:val="24"/>
          <w:lang w:val="en-US"/>
        </w:rPr>
        <w:t>not</w:t>
      </w:r>
      <w:r w:rsidRPr="002A69E0">
        <w:rPr>
          <w:rFonts w:ascii="Book Antiqua" w:hAnsi="Book Antiqua" w:cs="Garamond"/>
          <w:sz w:val="24"/>
          <w:szCs w:val="24"/>
          <w:vertAlign w:val="superscript"/>
          <w:lang w:val="en-US"/>
        </w:rPr>
        <w:t>[</w:t>
      </w:r>
      <w:proofErr w:type="gramEnd"/>
      <w:r w:rsidRPr="002A69E0">
        <w:rPr>
          <w:rFonts w:ascii="Book Antiqua" w:hAnsi="Book Antiqua" w:cs="Garamond"/>
          <w:sz w:val="24"/>
          <w:szCs w:val="24"/>
          <w:vertAlign w:val="superscript"/>
          <w:lang w:val="en-US"/>
        </w:rPr>
        <w:t xml:space="preserve">50-55] </w:t>
      </w:r>
      <w:r w:rsidRPr="002A69E0">
        <w:rPr>
          <w:rFonts w:ascii="Book Antiqua" w:hAnsi="Book Antiqua" w:cs="Times-Roman"/>
          <w:sz w:val="24"/>
          <w:szCs w:val="24"/>
          <w:lang w:val="en-US"/>
        </w:rPr>
        <w:t xml:space="preserve">. Differences in the study design, inclusion criteria, number of infected children, and ethnicity could explain the discrepancies among the studies. In addition, there are fewer studies evaluating the role of </w:t>
      </w:r>
      <w:r w:rsidRPr="002A69E0">
        <w:rPr>
          <w:rFonts w:ascii="Book Antiqua" w:hAnsi="Book Antiqua" w:cs="Times-Roman"/>
          <w:i/>
          <w:sz w:val="24"/>
          <w:szCs w:val="24"/>
          <w:lang w:val="en-US"/>
        </w:rPr>
        <w:t>H. pylori</w:t>
      </w:r>
      <w:r w:rsidRPr="002A69E0">
        <w:rPr>
          <w:rFonts w:ascii="Book Antiqua" w:hAnsi="Book Antiqua" w:cs="Times-Roman"/>
          <w:sz w:val="24"/>
          <w:szCs w:val="24"/>
          <w:lang w:val="en-US"/>
        </w:rPr>
        <w:t xml:space="preserve"> in the development of ID/IDA in children undergoing upper gastrointestinal </w:t>
      </w:r>
      <w:proofErr w:type="gramStart"/>
      <w:r w:rsidRPr="002A69E0">
        <w:rPr>
          <w:rFonts w:ascii="Book Antiqua" w:hAnsi="Book Antiqua" w:cs="Times-Roman"/>
          <w:sz w:val="24"/>
          <w:szCs w:val="24"/>
          <w:lang w:val="en-US"/>
        </w:rPr>
        <w:t>endoscopy</w:t>
      </w:r>
      <w:r w:rsidRPr="002A69E0">
        <w:rPr>
          <w:rFonts w:ascii="Book Antiqua" w:hAnsi="Book Antiqua" w:cs="Times-Roman"/>
          <w:sz w:val="24"/>
          <w:szCs w:val="24"/>
          <w:vertAlign w:val="superscript"/>
          <w:lang w:val="en-US"/>
        </w:rPr>
        <w:t>[</w:t>
      </w:r>
      <w:proofErr w:type="gramEnd"/>
      <w:r w:rsidRPr="002A69E0">
        <w:rPr>
          <w:rFonts w:ascii="Book Antiqua" w:hAnsi="Book Antiqua" w:cs="Times-Roman"/>
          <w:sz w:val="24"/>
          <w:szCs w:val="24"/>
          <w:vertAlign w:val="superscript"/>
          <w:lang w:val="en-US"/>
        </w:rPr>
        <w:t>56-59]</w:t>
      </w:r>
      <w:r w:rsidRPr="002A69E0">
        <w:rPr>
          <w:rFonts w:ascii="Book Antiqua" w:hAnsi="Book Antiqua" w:cs="Times-Roman"/>
          <w:sz w:val="24"/>
          <w:szCs w:val="24"/>
          <w:lang w:val="en-US"/>
        </w:rPr>
        <w:t xml:space="preserve">, which allow an accurate diagnosis of </w:t>
      </w:r>
      <w:r w:rsidRPr="002A69E0">
        <w:rPr>
          <w:rFonts w:ascii="Book Antiqua" w:hAnsi="Book Antiqua" w:cs="Times-Roman"/>
          <w:i/>
          <w:sz w:val="24"/>
          <w:szCs w:val="24"/>
          <w:lang w:val="en-US"/>
        </w:rPr>
        <w:t>H. pylori</w:t>
      </w:r>
      <w:r w:rsidRPr="002A69E0">
        <w:rPr>
          <w:rFonts w:ascii="Book Antiqua" w:hAnsi="Book Antiqua" w:cs="Times-Roman"/>
          <w:sz w:val="24"/>
          <w:szCs w:val="24"/>
          <w:lang w:val="en-US"/>
        </w:rPr>
        <w:t xml:space="preserve"> infection as well as the exclusion of other common causes of ID such as gastrointestinal bleeding, peptic ulcer disease, extensive erosions, and celiac disease. </w:t>
      </w:r>
    </w:p>
    <w:p w:rsidR="00DC0567" w:rsidRPr="002A69E0" w:rsidRDefault="00DC0567" w:rsidP="002F6F3E">
      <w:pPr>
        <w:autoSpaceDE w:val="0"/>
        <w:autoSpaceDN w:val="0"/>
        <w:adjustRightInd w:val="0"/>
        <w:spacing w:after="0" w:line="360" w:lineRule="auto"/>
        <w:ind w:firstLineChars="200" w:firstLine="480"/>
        <w:jc w:val="both"/>
        <w:rPr>
          <w:rFonts w:ascii="Book Antiqua" w:hAnsi="Book Antiqua" w:cs="MinionPro-Regular"/>
          <w:sz w:val="24"/>
          <w:szCs w:val="24"/>
          <w:lang w:val="en-US"/>
        </w:rPr>
      </w:pPr>
      <w:r w:rsidRPr="002A69E0">
        <w:rPr>
          <w:rFonts w:ascii="Book Antiqua" w:hAnsi="Book Antiqua" w:cs="Times-Roman"/>
          <w:sz w:val="24"/>
          <w:szCs w:val="24"/>
          <w:lang w:val="en-US"/>
        </w:rPr>
        <w:t xml:space="preserve">It has been also suggested that the lack of association could be a result of age-confounding. A study carried </w:t>
      </w:r>
      <w:r w:rsidRPr="002A69E0">
        <w:rPr>
          <w:rFonts w:ascii="Book Antiqua" w:hAnsi="Book Antiqua"/>
          <w:sz w:val="24"/>
          <w:szCs w:val="24"/>
          <w:lang w:val="en-US"/>
        </w:rPr>
        <w:t>out among 7- to 11-year old children from 10 predominantly Alaska Native villages in southwestern Alaska</w:t>
      </w:r>
      <w:r w:rsidRPr="002A69E0">
        <w:rPr>
          <w:rFonts w:ascii="Book Antiqua" w:hAnsi="Book Antiqua"/>
          <w:sz w:val="24"/>
          <w:szCs w:val="24"/>
          <w:vertAlign w:val="superscript"/>
          <w:lang w:val="en-US"/>
        </w:rPr>
        <w:t>[48]</w:t>
      </w:r>
      <w:r w:rsidRPr="002A69E0">
        <w:rPr>
          <w:rFonts w:ascii="Book Antiqua" w:hAnsi="Book Antiqua"/>
          <w:sz w:val="24"/>
          <w:szCs w:val="24"/>
          <w:lang w:val="en-US"/>
        </w:rPr>
        <w:t xml:space="preserve"> showed that </w:t>
      </w:r>
      <w:r w:rsidRPr="002A69E0">
        <w:rPr>
          <w:rFonts w:ascii="Book Antiqua" w:hAnsi="Book Antiqua" w:cs="Lucida Sans Unicode"/>
          <w:sz w:val="24"/>
          <w:szCs w:val="24"/>
          <w:lang w:val="en-US"/>
        </w:rPr>
        <w:t xml:space="preserve">the association between ID and </w:t>
      </w:r>
      <w:r w:rsidRPr="002A69E0">
        <w:rPr>
          <w:rFonts w:ascii="Book Antiqua" w:hAnsi="Book Antiqua" w:cs="Lucida Sans Unicode"/>
          <w:i/>
          <w:iCs/>
          <w:sz w:val="24"/>
          <w:szCs w:val="24"/>
          <w:lang w:val="en-US"/>
        </w:rPr>
        <w:t>H. pylori</w:t>
      </w:r>
      <w:r w:rsidRPr="002A69E0">
        <w:rPr>
          <w:rFonts w:ascii="Book Antiqua" w:hAnsi="Book Antiqua" w:cs="Lucida Sans Unicode"/>
          <w:sz w:val="24"/>
          <w:szCs w:val="24"/>
          <w:lang w:val="en-US"/>
        </w:rPr>
        <w:t xml:space="preserve"> infection was modified by age, with the strongest association in children who were aged 9 years or more. In this age group, ID was 3.7</w:t>
      </w:r>
      <w:r w:rsidRPr="002A69E0">
        <w:rPr>
          <w:rFonts w:ascii="Book Antiqua" w:hAnsi="Book Antiqua" w:cs="Lucida Sans Unicode"/>
          <w:sz w:val="24"/>
          <w:szCs w:val="24"/>
          <w:lang w:val="en-US" w:eastAsia="zh-CN"/>
        </w:rPr>
        <w:t>-</w:t>
      </w:r>
      <w:r w:rsidRPr="002A69E0">
        <w:rPr>
          <w:rFonts w:ascii="Book Antiqua" w:hAnsi="Book Antiqua" w:cs="Lucida Sans Unicode"/>
          <w:sz w:val="24"/>
          <w:szCs w:val="24"/>
          <w:lang w:val="en-US"/>
        </w:rPr>
        <w:t xml:space="preserve">4 times more prevalent among </w:t>
      </w:r>
      <w:r w:rsidRPr="002A69E0">
        <w:rPr>
          <w:rFonts w:ascii="Book Antiqua" w:hAnsi="Book Antiqua" w:cs="Lucida Sans Unicode"/>
          <w:i/>
          <w:iCs/>
          <w:sz w:val="24"/>
          <w:szCs w:val="24"/>
          <w:lang w:val="en-US"/>
        </w:rPr>
        <w:t>H. pylori</w:t>
      </w:r>
      <w:r w:rsidRPr="002A69E0">
        <w:rPr>
          <w:rFonts w:ascii="Book Antiqua" w:hAnsi="Book Antiqua" w:cs="Lucida Sans Unicode"/>
          <w:sz w:val="24"/>
          <w:szCs w:val="24"/>
          <w:lang w:val="en-US"/>
        </w:rPr>
        <w:t xml:space="preserve">–infected than –uninfected children. Likewise, an age-dependent association between </w:t>
      </w:r>
      <w:r w:rsidRPr="002A69E0">
        <w:rPr>
          <w:rFonts w:ascii="Book Antiqua" w:hAnsi="Book Antiqua" w:cs="Lucida Sans Unicode"/>
          <w:i/>
          <w:sz w:val="24"/>
          <w:szCs w:val="24"/>
          <w:lang w:val="en-US"/>
        </w:rPr>
        <w:t>H. pylori</w:t>
      </w:r>
      <w:r w:rsidRPr="002A69E0">
        <w:rPr>
          <w:rFonts w:ascii="Book Antiqua" w:hAnsi="Book Antiqua" w:cs="Lucida Sans Unicode"/>
          <w:sz w:val="24"/>
          <w:szCs w:val="24"/>
          <w:lang w:val="en-US"/>
        </w:rPr>
        <w:t xml:space="preserve"> and IDA was reported among South Korean </w:t>
      </w:r>
      <w:proofErr w:type="gramStart"/>
      <w:r w:rsidRPr="002A69E0">
        <w:rPr>
          <w:rFonts w:ascii="Book Antiqua" w:hAnsi="Book Antiqua" w:cs="Lucida Sans Unicode"/>
          <w:sz w:val="24"/>
          <w:szCs w:val="24"/>
          <w:lang w:val="en-US"/>
        </w:rPr>
        <w:t>children</w:t>
      </w:r>
      <w:r w:rsidRPr="002A69E0">
        <w:rPr>
          <w:rFonts w:ascii="Book Antiqua" w:hAnsi="Book Antiqua" w:cs="Lucida Sans Unicode"/>
          <w:sz w:val="24"/>
          <w:szCs w:val="24"/>
          <w:vertAlign w:val="superscript"/>
          <w:lang w:val="en-US"/>
        </w:rPr>
        <w:t>[</w:t>
      </w:r>
      <w:proofErr w:type="gramEnd"/>
      <w:r w:rsidRPr="002A69E0">
        <w:rPr>
          <w:rFonts w:ascii="Book Antiqua" w:hAnsi="Book Antiqua" w:cs="Lucida Sans Unicode"/>
          <w:sz w:val="24"/>
          <w:szCs w:val="24"/>
          <w:vertAlign w:val="superscript"/>
          <w:lang w:val="en-US"/>
        </w:rPr>
        <w:t>60]</w:t>
      </w:r>
      <w:r w:rsidRPr="002A69E0">
        <w:rPr>
          <w:rFonts w:ascii="Book Antiqua" w:hAnsi="Book Antiqua" w:cs="Lucida Sans Unicode"/>
          <w:sz w:val="24"/>
          <w:szCs w:val="24"/>
          <w:lang w:val="en-US"/>
        </w:rPr>
        <w:t xml:space="preserve">; </w:t>
      </w:r>
      <w:r w:rsidRPr="002A69E0">
        <w:rPr>
          <w:rFonts w:ascii="Book Antiqua" w:hAnsi="Book Antiqua" w:cs="MinionPro-Regular"/>
          <w:i/>
          <w:sz w:val="24"/>
          <w:szCs w:val="24"/>
          <w:lang w:val="en-US"/>
        </w:rPr>
        <w:t>H. pylori</w:t>
      </w:r>
      <w:r w:rsidRPr="002A69E0">
        <w:rPr>
          <w:rFonts w:ascii="Book Antiqua" w:hAnsi="Book Antiqua" w:cs="MinionPro-Regular"/>
          <w:sz w:val="24"/>
          <w:szCs w:val="24"/>
          <w:lang w:val="en-US"/>
        </w:rPr>
        <w:t xml:space="preserve"> infection did not seem to contribute to ID in adolescents under 15 years of age, but played an important role in iron depletion in the subjects above 16 years of age. In a study examining Israeli Arab children and </w:t>
      </w:r>
      <w:proofErr w:type="gramStart"/>
      <w:r w:rsidRPr="002A69E0">
        <w:rPr>
          <w:rFonts w:ascii="Book Antiqua" w:hAnsi="Book Antiqua" w:cs="MinionPro-Regular"/>
          <w:sz w:val="24"/>
          <w:szCs w:val="24"/>
          <w:lang w:val="en-US"/>
        </w:rPr>
        <w:t>infants</w:t>
      </w:r>
      <w:r w:rsidRPr="002A69E0">
        <w:rPr>
          <w:rFonts w:ascii="Book Antiqua" w:hAnsi="Book Antiqua" w:cs="MinionPro-Regular"/>
          <w:sz w:val="24"/>
          <w:szCs w:val="24"/>
          <w:vertAlign w:val="superscript"/>
          <w:lang w:val="en-US"/>
        </w:rPr>
        <w:t>[</w:t>
      </w:r>
      <w:proofErr w:type="gramEnd"/>
      <w:r w:rsidRPr="002A69E0">
        <w:rPr>
          <w:rFonts w:ascii="Book Antiqua" w:hAnsi="Book Antiqua" w:cs="MinionPro-Regular"/>
          <w:sz w:val="24"/>
          <w:szCs w:val="24"/>
          <w:vertAlign w:val="superscript"/>
          <w:lang w:val="en-US"/>
        </w:rPr>
        <w:t>61]</w:t>
      </w:r>
      <w:r w:rsidRPr="002A69E0">
        <w:rPr>
          <w:rFonts w:ascii="Book Antiqua" w:hAnsi="Book Antiqua" w:cs="MinionPro-Regular"/>
          <w:sz w:val="24"/>
          <w:szCs w:val="24"/>
          <w:lang w:val="en-US"/>
        </w:rPr>
        <w:t xml:space="preserve">, there was no association between </w:t>
      </w:r>
      <w:r w:rsidRPr="002A69E0">
        <w:rPr>
          <w:rFonts w:ascii="Book Antiqua" w:hAnsi="Book Antiqua" w:cs="MinionPro-Regular"/>
          <w:i/>
          <w:sz w:val="24"/>
          <w:szCs w:val="24"/>
          <w:lang w:val="en-US"/>
        </w:rPr>
        <w:t xml:space="preserve">H. pylori </w:t>
      </w:r>
      <w:r w:rsidRPr="002A69E0">
        <w:rPr>
          <w:rFonts w:ascii="Book Antiqua" w:hAnsi="Book Antiqua" w:cs="MinionPro-Regular"/>
          <w:sz w:val="24"/>
          <w:szCs w:val="24"/>
          <w:lang w:val="en-US"/>
        </w:rPr>
        <w:t xml:space="preserve">positivity and anemia, but when stratified by age group, </w:t>
      </w:r>
      <w:r w:rsidRPr="002A69E0">
        <w:rPr>
          <w:rFonts w:ascii="Book Antiqua" w:hAnsi="Book Antiqua" w:cs="MinionPro-Regular"/>
          <w:i/>
          <w:sz w:val="24"/>
          <w:szCs w:val="24"/>
          <w:lang w:val="en-US"/>
        </w:rPr>
        <w:t xml:space="preserve">H. pylori </w:t>
      </w:r>
      <w:r w:rsidRPr="002A69E0">
        <w:rPr>
          <w:rFonts w:ascii="Book Antiqua" w:hAnsi="Book Antiqua" w:cs="MinionPro-Regular"/>
          <w:sz w:val="24"/>
          <w:szCs w:val="24"/>
          <w:lang w:val="en-US"/>
        </w:rPr>
        <w:t>positivity was significantly associated with a 2.8-fold increased prevalence of anemia in school-age children, while among infants, the prevalence ratio was only 1.2 .</w:t>
      </w:r>
    </w:p>
    <w:p w:rsidR="00DC0567" w:rsidRPr="002A69E0" w:rsidRDefault="00DC0567" w:rsidP="002F6F3E">
      <w:pPr>
        <w:autoSpaceDE w:val="0"/>
        <w:autoSpaceDN w:val="0"/>
        <w:adjustRightInd w:val="0"/>
        <w:spacing w:after="0" w:line="360" w:lineRule="auto"/>
        <w:ind w:firstLineChars="200" w:firstLine="480"/>
        <w:jc w:val="both"/>
        <w:rPr>
          <w:rFonts w:ascii="Book Antiqua" w:hAnsi="Book Antiqua" w:cs="Lucida Sans Unicode"/>
          <w:sz w:val="24"/>
          <w:szCs w:val="24"/>
          <w:lang w:val="en-US"/>
        </w:rPr>
      </w:pPr>
      <w:r w:rsidRPr="002A69E0">
        <w:rPr>
          <w:rFonts w:ascii="Book Antiqua" w:hAnsi="Book Antiqua" w:cs="Lucida Sans Unicode"/>
          <w:sz w:val="24"/>
          <w:szCs w:val="24"/>
          <w:lang w:val="en-US"/>
        </w:rPr>
        <w:t xml:space="preserve">The increased risk in older children seems biologically plausible. Older children are likely to have been infected for longer than younger children, allowing more time for ID to develop. Furthermore, older children may be less likely to have ID related to other causes, such as insufficient dietary intake, leaving </w:t>
      </w:r>
      <w:r w:rsidRPr="002A69E0">
        <w:rPr>
          <w:rFonts w:ascii="Book Antiqua" w:hAnsi="Book Antiqua" w:cs="Lucida Sans Unicode"/>
          <w:i/>
          <w:iCs/>
          <w:sz w:val="24"/>
          <w:szCs w:val="24"/>
          <w:lang w:val="en-US"/>
        </w:rPr>
        <w:t>H. pylori</w:t>
      </w:r>
      <w:r w:rsidRPr="002A69E0">
        <w:rPr>
          <w:rFonts w:ascii="Book Antiqua" w:hAnsi="Book Antiqua" w:cs="Lucida Sans Unicode"/>
          <w:sz w:val="24"/>
          <w:szCs w:val="24"/>
          <w:lang w:val="en-US"/>
        </w:rPr>
        <w:t xml:space="preserve"> infection to account for a greater </w:t>
      </w:r>
      <w:r w:rsidRPr="002A69E0">
        <w:rPr>
          <w:rFonts w:ascii="Book Antiqua" w:hAnsi="Book Antiqua" w:cs="Lucida Sans Unicode"/>
          <w:sz w:val="24"/>
          <w:szCs w:val="24"/>
          <w:lang w:val="en-US"/>
        </w:rPr>
        <w:lastRenderedPageBreak/>
        <w:t xml:space="preserve">proportion of </w:t>
      </w:r>
      <w:proofErr w:type="gramStart"/>
      <w:r w:rsidRPr="002A69E0">
        <w:rPr>
          <w:rFonts w:ascii="Book Antiqua" w:hAnsi="Book Antiqua" w:cs="Lucida Sans Unicode"/>
          <w:sz w:val="24"/>
          <w:szCs w:val="24"/>
          <w:lang w:val="en-US"/>
        </w:rPr>
        <w:t>ID</w:t>
      </w:r>
      <w:r w:rsidRPr="002A69E0">
        <w:rPr>
          <w:rFonts w:ascii="Book Antiqua" w:hAnsi="Book Antiqua" w:cs="Lucida Sans Unicode"/>
          <w:sz w:val="24"/>
          <w:szCs w:val="24"/>
          <w:vertAlign w:val="superscript"/>
          <w:lang w:val="en-US"/>
        </w:rPr>
        <w:t>[</w:t>
      </w:r>
      <w:proofErr w:type="gramEnd"/>
      <w:r w:rsidRPr="002A69E0">
        <w:rPr>
          <w:rFonts w:ascii="Book Antiqua" w:hAnsi="Book Antiqua" w:cs="Lucida Sans Unicode"/>
          <w:sz w:val="24"/>
          <w:szCs w:val="24"/>
          <w:vertAlign w:val="superscript"/>
          <w:lang w:val="en-US"/>
        </w:rPr>
        <w:t>48]</w:t>
      </w:r>
      <w:r w:rsidRPr="002A69E0">
        <w:rPr>
          <w:rFonts w:ascii="Book Antiqua" w:hAnsi="Book Antiqua" w:cs="Lucida Sans Unicode"/>
          <w:sz w:val="24"/>
          <w:szCs w:val="24"/>
          <w:lang w:val="en-US"/>
        </w:rPr>
        <w:t xml:space="preserve">. Finally, it is also possible that with increasing age and progression of severity of the gastritis, secretion of gastric acid might decreases with age, and might explain the suggested age-dependent between </w:t>
      </w:r>
      <w:r w:rsidRPr="002A69E0">
        <w:rPr>
          <w:rFonts w:ascii="Book Antiqua" w:hAnsi="Book Antiqua" w:cs="Lucida Sans Unicode"/>
          <w:i/>
          <w:sz w:val="24"/>
          <w:szCs w:val="24"/>
          <w:lang w:val="en-US"/>
        </w:rPr>
        <w:t>H. pylori</w:t>
      </w:r>
      <w:r w:rsidRPr="002A69E0">
        <w:rPr>
          <w:rFonts w:ascii="Book Antiqua" w:hAnsi="Book Antiqua" w:cs="Lucida Sans Unicode"/>
          <w:sz w:val="24"/>
          <w:szCs w:val="24"/>
          <w:lang w:val="en-US"/>
        </w:rPr>
        <w:t xml:space="preserve"> and depletion in iron stores.</w:t>
      </w:r>
    </w:p>
    <w:p w:rsidR="00DC0567" w:rsidRPr="002A69E0" w:rsidRDefault="00DC0567" w:rsidP="002F6F3E">
      <w:pPr>
        <w:autoSpaceDE w:val="0"/>
        <w:autoSpaceDN w:val="0"/>
        <w:adjustRightInd w:val="0"/>
        <w:spacing w:after="0" w:line="360" w:lineRule="auto"/>
        <w:ind w:firstLineChars="200" w:firstLine="480"/>
        <w:jc w:val="both"/>
        <w:rPr>
          <w:rFonts w:ascii="Book Antiqua" w:hAnsi="Book Antiqua"/>
          <w:i/>
          <w:sz w:val="24"/>
          <w:szCs w:val="24"/>
          <w:lang w:val="en-US"/>
        </w:rPr>
      </w:pPr>
    </w:p>
    <w:p w:rsidR="00DC0567" w:rsidRPr="002A69E0" w:rsidRDefault="00DC0567" w:rsidP="002F6F3E">
      <w:pPr>
        <w:autoSpaceDE w:val="0"/>
        <w:autoSpaceDN w:val="0"/>
        <w:adjustRightInd w:val="0"/>
        <w:spacing w:after="0" w:line="360" w:lineRule="auto"/>
        <w:jc w:val="both"/>
        <w:rPr>
          <w:rFonts w:ascii="Book Antiqua" w:hAnsi="Book Antiqua"/>
          <w:b/>
          <w:i/>
          <w:sz w:val="24"/>
          <w:szCs w:val="24"/>
          <w:lang w:val="en-US"/>
        </w:rPr>
      </w:pPr>
      <w:r w:rsidRPr="002A69E0">
        <w:rPr>
          <w:rFonts w:ascii="Book Antiqua" w:hAnsi="Book Antiqua"/>
          <w:b/>
          <w:i/>
          <w:sz w:val="24"/>
          <w:szCs w:val="24"/>
          <w:lang w:val="en-US"/>
        </w:rPr>
        <w:t>Clinical and interventional trials in children</w:t>
      </w:r>
    </w:p>
    <w:p w:rsidR="00DC0567" w:rsidRPr="002A69E0" w:rsidRDefault="00DC0567" w:rsidP="002F6F3E">
      <w:pPr>
        <w:autoSpaceDE w:val="0"/>
        <w:autoSpaceDN w:val="0"/>
        <w:adjustRightInd w:val="0"/>
        <w:spacing w:after="0" w:line="360" w:lineRule="auto"/>
        <w:jc w:val="both"/>
        <w:rPr>
          <w:rFonts w:ascii="Book Antiqua" w:hAnsi="Book Antiqua"/>
          <w:sz w:val="24"/>
          <w:szCs w:val="24"/>
          <w:lang w:val="en-US"/>
        </w:rPr>
      </w:pPr>
      <w:r w:rsidRPr="002A69E0">
        <w:rPr>
          <w:rFonts w:ascii="Book Antiqua" w:hAnsi="Book Antiqua"/>
          <w:sz w:val="24"/>
          <w:szCs w:val="24"/>
          <w:lang w:val="en-US"/>
        </w:rPr>
        <w:t xml:space="preserve">The most convincing evidence of cause-and-effect relation between IDA and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in children is the demonstration of the beneficial effects of </w:t>
      </w:r>
      <w:r w:rsidRPr="002A69E0">
        <w:rPr>
          <w:rFonts w:ascii="Book Antiqua" w:hAnsi="Book Antiqua"/>
          <w:i/>
          <w:sz w:val="24"/>
          <w:szCs w:val="24"/>
          <w:lang w:val="en-US"/>
        </w:rPr>
        <w:t xml:space="preserve">H. pylori </w:t>
      </w:r>
      <w:r w:rsidRPr="002A69E0">
        <w:rPr>
          <w:rFonts w:ascii="Book Antiqua" w:hAnsi="Book Antiqua"/>
          <w:sz w:val="24"/>
          <w:szCs w:val="24"/>
          <w:lang w:val="en-US"/>
        </w:rPr>
        <w:t xml:space="preserve">eradication on pre-existing IDA. The beneficial effect of </w:t>
      </w:r>
      <w:r w:rsidRPr="002A69E0">
        <w:rPr>
          <w:rFonts w:ascii="Book Antiqua" w:hAnsi="Book Antiqua"/>
          <w:i/>
          <w:sz w:val="24"/>
          <w:szCs w:val="24"/>
          <w:lang w:val="en-US"/>
        </w:rPr>
        <w:t>H. pylori</w:t>
      </w:r>
      <w:r w:rsidRPr="002A69E0">
        <w:rPr>
          <w:rFonts w:ascii="Book Antiqua" w:hAnsi="Book Antiqua"/>
          <w:sz w:val="24"/>
          <w:szCs w:val="24"/>
          <w:lang w:val="en-US"/>
        </w:rPr>
        <w:t xml:space="preserve"> eradication has been assessed in a number of clinical and interventional trials. Small sample sizes, poor case or control definitions, lack of control groups, short follow-up periods, and other methodologic issues, including the use of validated measures to confirm active </w:t>
      </w:r>
      <w:r w:rsidRPr="002A69E0">
        <w:rPr>
          <w:rFonts w:ascii="Book Antiqua" w:hAnsi="Book Antiqua"/>
          <w:i/>
          <w:sz w:val="24"/>
          <w:szCs w:val="24"/>
          <w:lang w:val="en-US"/>
        </w:rPr>
        <w:t xml:space="preserve">H. pylori </w:t>
      </w:r>
      <w:r w:rsidRPr="002A69E0">
        <w:rPr>
          <w:rFonts w:ascii="Book Antiqua" w:hAnsi="Book Antiqua"/>
          <w:sz w:val="24"/>
          <w:szCs w:val="24"/>
          <w:lang w:val="en-US"/>
        </w:rPr>
        <w:t>infection, are among factors that limit the interpretation and ability to generalize the relevance of the results of these trials</w:t>
      </w:r>
      <w:r w:rsidRPr="002A69E0">
        <w:rPr>
          <w:rFonts w:ascii="Book Antiqua" w:hAnsi="Book Antiqua"/>
          <w:sz w:val="24"/>
          <w:szCs w:val="24"/>
          <w:lang w:val="en-US" w:eastAsia="zh-CN"/>
        </w:rPr>
        <w:t xml:space="preserve"> (Table 1)</w:t>
      </w:r>
      <w:r w:rsidRPr="002A69E0">
        <w:rPr>
          <w:rFonts w:ascii="Book Antiqua" w:hAnsi="Book Antiqua"/>
          <w:sz w:val="24"/>
          <w:szCs w:val="24"/>
          <w:lang w:val="en-US"/>
        </w:rPr>
        <w:t>.</w:t>
      </w:r>
    </w:p>
    <w:p w:rsidR="00DC0567" w:rsidRPr="002A69E0" w:rsidRDefault="00DC0567" w:rsidP="002F6F3E">
      <w:pPr>
        <w:autoSpaceDE w:val="0"/>
        <w:autoSpaceDN w:val="0"/>
        <w:adjustRightInd w:val="0"/>
        <w:spacing w:after="0" w:line="360" w:lineRule="auto"/>
        <w:ind w:firstLineChars="200" w:firstLine="480"/>
        <w:jc w:val="both"/>
        <w:rPr>
          <w:rFonts w:ascii="Book Antiqua" w:hAnsi="Book Antiqua"/>
          <w:sz w:val="24"/>
          <w:szCs w:val="24"/>
          <w:lang w:val="en-US"/>
        </w:rPr>
      </w:pPr>
      <w:r w:rsidRPr="002A69E0">
        <w:rPr>
          <w:rFonts w:ascii="Book Antiqua" w:hAnsi="Book Antiqua"/>
          <w:sz w:val="24"/>
          <w:szCs w:val="24"/>
          <w:lang w:val="en-US"/>
        </w:rPr>
        <w:t xml:space="preserve">The earliest study was a randomized placebo-controlled trial which was carried out among 43 Korean pre-adolescent children and adolescents with </w:t>
      </w:r>
      <w:proofErr w:type="gramStart"/>
      <w:r w:rsidRPr="002A69E0">
        <w:rPr>
          <w:rFonts w:ascii="Book Antiqua" w:hAnsi="Book Antiqua"/>
          <w:sz w:val="24"/>
          <w:szCs w:val="24"/>
          <w:lang w:val="en-US"/>
        </w:rPr>
        <w:t>IDA</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18]</w:t>
      </w:r>
      <w:r w:rsidRPr="002A69E0">
        <w:rPr>
          <w:rFonts w:ascii="Book Antiqua" w:hAnsi="Book Antiqua"/>
          <w:sz w:val="24"/>
          <w:szCs w:val="24"/>
          <w:lang w:val="en-US"/>
        </w:rPr>
        <w:t xml:space="preserve">, who underwent gastroduodenal endoscopy. Of these, 22 patients with confirmed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were randomly assigned to one of three treatment groups: eight were given oral ferrous sulfate and a 2-wk of </w:t>
      </w:r>
      <w:r w:rsidRPr="002A69E0">
        <w:rPr>
          <w:rFonts w:ascii="Book Antiqua" w:hAnsi="Book Antiqua"/>
          <w:i/>
          <w:sz w:val="24"/>
          <w:szCs w:val="24"/>
          <w:lang w:val="en-US"/>
        </w:rPr>
        <w:t>H. pylori</w:t>
      </w:r>
      <w:r w:rsidRPr="002A69E0">
        <w:rPr>
          <w:rFonts w:ascii="Book Antiqua" w:hAnsi="Book Antiqua"/>
          <w:sz w:val="24"/>
          <w:szCs w:val="24"/>
          <w:lang w:val="en-US"/>
        </w:rPr>
        <w:t xml:space="preserve"> triple therapy, seven were given placebo for iron and a 2-wk course of triple therapy, and seven were given oral ferrous sulfate and a 2-wk course of placebo. At 8 wks after the end of the 2-wk treatment regimen, a significant increase in Hb level was seen among children of the first two groups who received </w:t>
      </w:r>
      <w:r w:rsidRPr="002A69E0">
        <w:rPr>
          <w:rFonts w:ascii="Book Antiqua" w:hAnsi="Book Antiqua"/>
          <w:i/>
          <w:sz w:val="24"/>
          <w:szCs w:val="24"/>
          <w:lang w:val="en-US"/>
        </w:rPr>
        <w:t>H. pylori</w:t>
      </w:r>
      <w:r w:rsidRPr="002A69E0">
        <w:rPr>
          <w:rFonts w:ascii="Book Antiqua" w:hAnsi="Book Antiqua"/>
          <w:sz w:val="24"/>
          <w:szCs w:val="24"/>
          <w:lang w:val="en-US"/>
        </w:rPr>
        <w:t xml:space="preserve"> eradication therapy, as compared with the third group who received only iron supplementation. </w:t>
      </w:r>
    </w:p>
    <w:p w:rsidR="00DC0567" w:rsidRPr="002A69E0" w:rsidRDefault="00DC0567" w:rsidP="002F6F3E">
      <w:pPr>
        <w:autoSpaceDE w:val="0"/>
        <w:autoSpaceDN w:val="0"/>
        <w:adjustRightInd w:val="0"/>
        <w:spacing w:after="0" w:line="360" w:lineRule="auto"/>
        <w:ind w:firstLineChars="200" w:firstLine="480"/>
        <w:jc w:val="both"/>
        <w:rPr>
          <w:rFonts w:ascii="Book Antiqua" w:hAnsi="Book Antiqua"/>
          <w:sz w:val="24"/>
          <w:szCs w:val="24"/>
          <w:lang w:val="en-US"/>
        </w:rPr>
      </w:pPr>
      <w:r w:rsidRPr="002A69E0">
        <w:rPr>
          <w:rFonts w:ascii="Book Antiqua" w:hAnsi="Book Antiqua"/>
          <w:sz w:val="24"/>
          <w:szCs w:val="24"/>
          <w:lang w:val="en-US"/>
        </w:rPr>
        <w:t xml:space="preserve">An open therapeutic trial was conducted among 21 Korean adolescent girls with IDA refractory to oral iron therapy, who underwent gastroduodenal </w:t>
      </w:r>
      <w:proofErr w:type="gramStart"/>
      <w:r w:rsidRPr="002A69E0">
        <w:rPr>
          <w:rFonts w:ascii="Book Antiqua" w:hAnsi="Book Antiqua"/>
          <w:sz w:val="24"/>
          <w:szCs w:val="24"/>
          <w:lang w:val="en-US"/>
        </w:rPr>
        <w:t>endoscopy</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56]</w:t>
      </w:r>
      <w:r w:rsidRPr="002A69E0">
        <w:rPr>
          <w:rFonts w:ascii="Book Antiqua" w:hAnsi="Book Antiqua"/>
          <w:sz w:val="24"/>
          <w:szCs w:val="24"/>
          <w:lang w:val="en-US"/>
        </w:rPr>
        <w:t xml:space="preserve">. Of these, the 13 patients with confirmed </w:t>
      </w:r>
      <w:r w:rsidRPr="002A69E0">
        <w:rPr>
          <w:rFonts w:ascii="Book Antiqua" w:hAnsi="Book Antiqua"/>
          <w:i/>
          <w:sz w:val="24"/>
          <w:szCs w:val="24"/>
          <w:lang w:val="en-US"/>
        </w:rPr>
        <w:t xml:space="preserve">H. pylori </w:t>
      </w:r>
      <w:r w:rsidRPr="002A69E0">
        <w:rPr>
          <w:rFonts w:ascii="Book Antiqua" w:hAnsi="Book Antiqua"/>
          <w:sz w:val="24"/>
          <w:szCs w:val="24"/>
          <w:lang w:val="en-US"/>
        </w:rPr>
        <w:t xml:space="preserve">infection were given a 2-wk course of triple therapy and a 6-wk course of oral ferrous sulfate. After eradication of </w:t>
      </w:r>
      <w:r w:rsidRPr="002A69E0">
        <w:rPr>
          <w:rFonts w:ascii="Book Antiqua" w:hAnsi="Book Antiqua"/>
          <w:i/>
          <w:sz w:val="24"/>
          <w:szCs w:val="24"/>
          <w:lang w:val="en-US"/>
        </w:rPr>
        <w:t>H. pylori</w:t>
      </w:r>
      <w:r w:rsidRPr="002A69E0">
        <w:rPr>
          <w:rFonts w:ascii="Book Antiqua" w:hAnsi="Book Antiqua"/>
          <w:sz w:val="24"/>
          <w:szCs w:val="24"/>
          <w:lang w:val="en-US"/>
        </w:rPr>
        <w:t xml:space="preserve">, the mean levels of Hb and SF showed an important increase. An additional open therapeutic trial from Korea was conducted among 22 children who exhibited IDA and underwent gastroduodenal </w:t>
      </w:r>
      <w:proofErr w:type="gramStart"/>
      <w:r w:rsidRPr="002A69E0">
        <w:rPr>
          <w:rFonts w:ascii="Book Antiqua" w:hAnsi="Book Antiqua"/>
          <w:sz w:val="24"/>
          <w:szCs w:val="24"/>
          <w:lang w:val="en-US"/>
        </w:rPr>
        <w:t>endoscopy</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17]</w:t>
      </w:r>
      <w:r w:rsidRPr="002A69E0">
        <w:rPr>
          <w:rFonts w:ascii="Book Antiqua" w:hAnsi="Book Antiqua"/>
          <w:sz w:val="24"/>
          <w:szCs w:val="24"/>
          <w:lang w:val="en-US"/>
        </w:rPr>
        <w:t xml:space="preserve">. Of these, the 12 patients with confirmed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received a 2-wk course of triple therapy without iron supplementation, while the 10 </w:t>
      </w:r>
      <w:r w:rsidRPr="002A69E0">
        <w:rPr>
          <w:rFonts w:ascii="Book Antiqua" w:hAnsi="Book Antiqua"/>
          <w:i/>
          <w:sz w:val="24"/>
          <w:szCs w:val="24"/>
          <w:lang w:val="en-US"/>
        </w:rPr>
        <w:t>H. pylori</w:t>
      </w:r>
      <w:r w:rsidRPr="002A69E0">
        <w:rPr>
          <w:rFonts w:ascii="Book Antiqua" w:hAnsi="Book Antiqua"/>
          <w:sz w:val="24"/>
          <w:szCs w:val="24"/>
          <w:lang w:val="en-US"/>
        </w:rPr>
        <w:t xml:space="preserve">-negative patients were given oral ferrous sulfate for 10 wks. At 8 wks after the end </w:t>
      </w:r>
      <w:r w:rsidRPr="002A69E0">
        <w:rPr>
          <w:rFonts w:ascii="Book Antiqua" w:hAnsi="Book Antiqua"/>
          <w:sz w:val="24"/>
          <w:szCs w:val="24"/>
          <w:lang w:val="en-US"/>
        </w:rPr>
        <w:lastRenderedPageBreak/>
        <w:t>of the 2-wk regimen, significant increases in Hb, iron, and SF levels were observed only in children who received eradication therapy.</w:t>
      </w:r>
    </w:p>
    <w:p w:rsidR="00DC0567" w:rsidRPr="002A69E0" w:rsidRDefault="00DC0567" w:rsidP="002F6F3E">
      <w:pPr>
        <w:autoSpaceDE w:val="0"/>
        <w:autoSpaceDN w:val="0"/>
        <w:adjustRightInd w:val="0"/>
        <w:spacing w:after="0" w:line="360" w:lineRule="auto"/>
        <w:ind w:firstLineChars="200" w:firstLine="480"/>
        <w:jc w:val="both"/>
        <w:rPr>
          <w:rFonts w:ascii="Book Antiqua" w:hAnsi="Book Antiqua"/>
          <w:sz w:val="24"/>
          <w:szCs w:val="24"/>
          <w:lang w:val="en-US"/>
        </w:rPr>
      </w:pPr>
      <w:r w:rsidRPr="002A69E0">
        <w:rPr>
          <w:rFonts w:ascii="Book Antiqua" w:hAnsi="Book Antiqua"/>
          <w:sz w:val="24"/>
          <w:szCs w:val="24"/>
          <w:lang w:val="en-US"/>
        </w:rPr>
        <w:t xml:space="preserve">The study of Kurekci </w:t>
      </w:r>
      <w:r w:rsidRPr="002A69E0">
        <w:rPr>
          <w:rFonts w:ascii="Book Antiqua" w:hAnsi="Book Antiqua"/>
          <w:i/>
          <w:sz w:val="24"/>
          <w:szCs w:val="24"/>
          <w:lang w:val="en-US"/>
        </w:rPr>
        <w:t xml:space="preserve">et </w:t>
      </w:r>
      <w:proofErr w:type="gramStart"/>
      <w:r w:rsidRPr="002A69E0">
        <w:rPr>
          <w:rFonts w:ascii="Book Antiqua" w:hAnsi="Book Antiqua"/>
          <w:i/>
          <w:sz w:val="24"/>
          <w:szCs w:val="24"/>
          <w:lang w:val="en-US"/>
        </w:rPr>
        <w:t>al</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62]</w:t>
      </w:r>
      <w:r w:rsidRPr="002A69E0">
        <w:rPr>
          <w:rFonts w:ascii="Book Antiqua" w:hAnsi="Book Antiqua"/>
          <w:sz w:val="24"/>
          <w:szCs w:val="24"/>
          <w:lang w:val="en-US"/>
        </w:rPr>
        <w:t xml:space="preserve"> carried out in Turkey, investigated whether the eradication of </w:t>
      </w:r>
      <w:r w:rsidRPr="002A69E0">
        <w:rPr>
          <w:rFonts w:ascii="Book Antiqua" w:hAnsi="Book Antiqua"/>
          <w:i/>
          <w:sz w:val="24"/>
          <w:szCs w:val="24"/>
          <w:lang w:val="en-US"/>
        </w:rPr>
        <w:t>H. pylori</w:t>
      </w:r>
      <w:r w:rsidRPr="002A69E0">
        <w:rPr>
          <w:rFonts w:ascii="Book Antiqua" w:hAnsi="Book Antiqua"/>
          <w:sz w:val="24"/>
          <w:szCs w:val="24"/>
          <w:lang w:val="en-US"/>
        </w:rPr>
        <w:t xml:space="preserve"> (as assessed by stool antigen test and urea breath testing) without iron supplementation can lead to the resolution of ID and IDA. Children with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were divided into three groups: ID, IDA, and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with neither ID nor IDA. All the participants received only eradication therapy. The values of Hb and mean corpuscular volume increased significantly in children with IDA compared with baseline values, after </w:t>
      </w:r>
      <w:r w:rsidRPr="002A69E0">
        <w:rPr>
          <w:rFonts w:ascii="Book Antiqua" w:hAnsi="Book Antiqua"/>
          <w:i/>
          <w:sz w:val="24"/>
          <w:szCs w:val="24"/>
          <w:lang w:val="en-US"/>
        </w:rPr>
        <w:t>H. pylori</w:t>
      </w:r>
      <w:r w:rsidRPr="002A69E0">
        <w:rPr>
          <w:rFonts w:ascii="Book Antiqua" w:hAnsi="Book Antiqua"/>
          <w:sz w:val="24"/>
          <w:szCs w:val="24"/>
          <w:lang w:val="en-US"/>
        </w:rPr>
        <w:t xml:space="preserve"> eradication therapy. SF levels increased significantly after </w:t>
      </w:r>
      <w:r w:rsidRPr="002A69E0">
        <w:rPr>
          <w:rFonts w:ascii="Book Antiqua" w:hAnsi="Book Antiqua"/>
          <w:i/>
          <w:sz w:val="24"/>
          <w:szCs w:val="24"/>
          <w:lang w:val="en-US"/>
        </w:rPr>
        <w:t xml:space="preserve">H. pylori </w:t>
      </w:r>
      <w:r w:rsidRPr="002A69E0">
        <w:rPr>
          <w:rFonts w:ascii="Book Antiqua" w:hAnsi="Book Antiqua"/>
          <w:sz w:val="24"/>
          <w:szCs w:val="24"/>
          <w:lang w:val="en-US"/>
        </w:rPr>
        <w:t xml:space="preserve">eradication therapy in all groups. The authors emphasized that resolution of both ID and IDA associated with </w:t>
      </w:r>
      <w:r w:rsidRPr="002A69E0">
        <w:rPr>
          <w:rFonts w:ascii="Book Antiqua" w:hAnsi="Book Antiqua"/>
          <w:i/>
          <w:sz w:val="24"/>
          <w:szCs w:val="24"/>
          <w:lang w:val="en-US"/>
        </w:rPr>
        <w:t>H. pylori</w:t>
      </w:r>
      <w:r w:rsidRPr="002A69E0">
        <w:rPr>
          <w:rFonts w:ascii="Book Antiqua" w:hAnsi="Book Antiqua"/>
          <w:sz w:val="24"/>
          <w:szCs w:val="24"/>
          <w:lang w:val="en-US"/>
        </w:rPr>
        <w:t xml:space="preserve"> eradication may be achieved by </w:t>
      </w:r>
      <w:r w:rsidRPr="002A69E0">
        <w:rPr>
          <w:rFonts w:ascii="Book Antiqua" w:hAnsi="Book Antiqua"/>
          <w:i/>
          <w:sz w:val="24"/>
          <w:szCs w:val="24"/>
          <w:lang w:val="en-US"/>
        </w:rPr>
        <w:t xml:space="preserve">H. pylori </w:t>
      </w:r>
      <w:r w:rsidRPr="002A69E0">
        <w:rPr>
          <w:rFonts w:ascii="Book Antiqua" w:hAnsi="Book Antiqua"/>
          <w:sz w:val="24"/>
          <w:szCs w:val="24"/>
          <w:lang w:val="en-US"/>
        </w:rPr>
        <w:t xml:space="preserve">eradication treatment alone. However, all participants received </w:t>
      </w:r>
      <w:r w:rsidRPr="002A69E0">
        <w:rPr>
          <w:rFonts w:ascii="Book Antiqua" w:hAnsi="Book Antiqua"/>
          <w:i/>
          <w:sz w:val="24"/>
          <w:szCs w:val="24"/>
          <w:lang w:val="en-US"/>
        </w:rPr>
        <w:t>H. pylori</w:t>
      </w:r>
      <w:r w:rsidRPr="002A69E0">
        <w:rPr>
          <w:rFonts w:ascii="Book Antiqua" w:hAnsi="Book Antiqua"/>
          <w:sz w:val="24"/>
          <w:szCs w:val="24"/>
          <w:lang w:val="en-US"/>
        </w:rPr>
        <w:t xml:space="preserve"> eradication therapy without a control group. </w:t>
      </w:r>
    </w:p>
    <w:p w:rsidR="00DC0567" w:rsidRPr="002A69E0" w:rsidRDefault="00DC0567" w:rsidP="002F6F3E">
      <w:pPr>
        <w:autoSpaceDE w:val="0"/>
        <w:autoSpaceDN w:val="0"/>
        <w:adjustRightInd w:val="0"/>
        <w:spacing w:after="0" w:line="360" w:lineRule="auto"/>
        <w:ind w:firstLineChars="200" w:firstLine="480"/>
        <w:jc w:val="both"/>
        <w:rPr>
          <w:rFonts w:ascii="Book Antiqua" w:hAnsi="Book Antiqua"/>
          <w:sz w:val="24"/>
          <w:szCs w:val="24"/>
          <w:lang w:val="en-US"/>
        </w:rPr>
      </w:pPr>
      <w:r w:rsidRPr="002A69E0">
        <w:rPr>
          <w:rFonts w:ascii="Book Antiqua" w:hAnsi="Book Antiqua"/>
          <w:sz w:val="24"/>
          <w:szCs w:val="24"/>
          <w:lang w:val="en-US"/>
        </w:rPr>
        <w:t xml:space="preserve">A randomized, double-blind, placebo-controlled trial carried out in </w:t>
      </w:r>
      <w:proofErr w:type="gramStart"/>
      <w:r w:rsidRPr="002A69E0">
        <w:rPr>
          <w:rFonts w:ascii="Book Antiqua" w:hAnsi="Book Antiqua"/>
          <w:sz w:val="24"/>
          <w:szCs w:val="24"/>
          <w:lang w:val="en-US"/>
        </w:rPr>
        <w:t>India</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63]</w:t>
      </w:r>
      <w:r w:rsidRPr="002A69E0">
        <w:rPr>
          <w:rFonts w:ascii="Book Antiqua" w:hAnsi="Book Antiqua"/>
          <w:sz w:val="24"/>
          <w:szCs w:val="24"/>
          <w:lang w:val="en-US"/>
        </w:rPr>
        <w:t xml:space="preserve"> examined the antagonistic effect of asymptomatic </w:t>
      </w:r>
      <w:r w:rsidRPr="002A69E0">
        <w:rPr>
          <w:rFonts w:ascii="Book Antiqua" w:hAnsi="Book Antiqua"/>
          <w:i/>
          <w:sz w:val="24"/>
          <w:szCs w:val="24"/>
          <w:lang w:val="en-US"/>
        </w:rPr>
        <w:t xml:space="preserve">H. pylori </w:t>
      </w:r>
      <w:r w:rsidRPr="002A69E0">
        <w:rPr>
          <w:rFonts w:ascii="Book Antiqua" w:hAnsi="Book Antiqua"/>
          <w:sz w:val="24"/>
          <w:szCs w:val="24"/>
          <w:lang w:val="en-US"/>
        </w:rPr>
        <w:t xml:space="preserve">infection in children on the response to iron supplementation. One hundred and sixty nine children aged 1-10 years from an urban poor community underwent urea breath testing for </w:t>
      </w:r>
      <w:r w:rsidRPr="002A69E0">
        <w:rPr>
          <w:rFonts w:ascii="Book Antiqua" w:hAnsi="Book Antiqua"/>
          <w:i/>
          <w:sz w:val="24"/>
          <w:szCs w:val="24"/>
          <w:lang w:val="en-US"/>
        </w:rPr>
        <w:t>H. pylori</w:t>
      </w:r>
      <w:r w:rsidRPr="002A69E0">
        <w:rPr>
          <w:rFonts w:ascii="Book Antiqua" w:hAnsi="Book Antiqua"/>
          <w:sz w:val="24"/>
          <w:szCs w:val="24"/>
          <w:lang w:val="en-US"/>
        </w:rPr>
        <w:t xml:space="preserve"> and haematologic tests at baseline and after 8 wk. Both </w:t>
      </w:r>
      <w:r w:rsidRPr="002A69E0">
        <w:rPr>
          <w:rFonts w:ascii="Book Antiqua" w:hAnsi="Book Antiqua"/>
          <w:i/>
          <w:sz w:val="24"/>
          <w:szCs w:val="24"/>
          <w:lang w:val="en-US"/>
        </w:rPr>
        <w:t>H. pylori</w:t>
      </w:r>
      <w:r w:rsidRPr="002A69E0">
        <w:rPr>
          <w:rFonts w:ascii="Book Antiqua" w:hAnsi="Book Antiqua"/>
          <w:sz w:val="24"/>
          <w:szCs w:val="24"/>
          <w:lang w:val="en-US"/>
        </w:rPr>
        <w:t xml:space="preserve">-positive and –negative children were randomly assigned to receive ferrous fumarate syrup or placebo for 8 wk. It was found that asymptomatic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was not associated with higher rates of anemia or ID, but had a significant adverse effect on response to iron supplementation among children. These results were complemented by the randomized, double-blind, controlled trial carried out in Chinese adolescent girls by Xia </w:t>
      </w:r>
      <w:r w:rsidRPr="002A69E0">
        <w:rPr>
          <w:rFonts w:ascii="Book Antiqua" w:hAnsi="Book Antiqua"/>
          <w:i/>
          <w:sz w:val="24"/>
          <w:szCs w:val="24"/>
          <w:lang w:val="en-US"/>
        </w:rPr>
        <w:t>et al</w:t>
      </w:r>
      <w:r w:rsidRPr="002A69E0">
        <w:rPr>
          <w:rFonts w:ascii="Book Antiqua" w:hAnsi="Book Antiqua"/>
          <w:sz w:val="24"/>
          <w:szCs w:val="24"/>
          <w:vertAlign w:val="superscript"/>
          <w:lang w:val="en-US"/>
        </w:rPr>
        <w:t>[64]</w:t>
      </w:r>
      <w:r w:rsidRPr="002A69E0">
        <w:rPr>
          <w:rFonts w:ascii="Book Antiqua" w:hAnsi="Book Antiqua"/>
          <w:sz w:val="24"/>
          <w:szCs w:val="24"/>
          <w:lang w:val="en-US"/>
        </w:rPr>
        <w:t xml:space="preserve"> who investigated whether treatment of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can influence response to oral iron supplementation. Eighty participants with IDA and a co-existing serological diagnosis of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were assigned randomly to the intervention (</w:t>
      </w:r>
      <w:r w:rsidRPr="002A69E0">
        <w:rPr>
          <w:rFonts w:ascii="Book Antiqua" w:hAnsi="Book Antiqua"/>
          <w:i/>
          <w:sz w:val="24"/>
          <w:szCs w:val="24"/>
          <w:lang w:val="en-US"/>
        </w:rPr>
        <w:t xml:space="preserve">n = </w:t>
      </w:r>
      <w:r w:rsidRPr="002A69E0">
        <w:rPr>
          <w:rFonts w:ascii="Book Antiqua" w:hAnsi="Book Antiqua"/>
          <w:sz w:val="24"/>
          <w:szCs w:val="24"/>
          <w:lang w:val="en-US"/>
        </w:rPr>
        <w:t>37) and control (</w:t>
      </w:r>
      <w:r w:rsidRPr="002A69E0">
        <w:rPr>
          <w:rFonts w:ascii="Book Antiqua" w:hAnsi="Book Antiqua"/>
          <w:i/>
          <w:sz w:val="24"/>
          <w:szCs w:val="24"/>
          <w:lang w:val="en-US"/>
        </w:rPr>
        <w:t xml:space="preserve">n = </w:t>
      </w:r>
      <w:r w:rsidRPr="002A69E0">
        <w:rPr>
          <w:rFonts w:ascii="Book Antiqua" w:hAnsi="Book Antiqua"/>
          <w:sz w:val="24"/>
          <w:szCs w:val="24"/>
          <w:lang w:val="en-US"/>
        </w:rPr>
        <w:t xml:space="preserve">43) groups. Subjects in the intervention group received oral iron supplementation for 12 wk and a 2-wk course of triple eradication therapy, whereas those in the control group received oral iron supplementation alone for 12 wk. A total of 73 participants (31 in the intervention group and 42 in the control group) returned at the end of trial. Follow-up assessments of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were conducted 4 wk after completion of the triple therapy using an </w:t>
      </w:r>
      <w:r w:rsidRPr="002A69E0">
        <w:rPr>
          <w:rFonts w:ascii="Book Antiqua" w:hAnsi="Book Antiqua"/>
          <w:i/>
          <w:sz w:val="24"/>
          <w:szCs w:val="24"/>
          <w:lang w:val="en-US"/>
        </w:rPr>
        <w:t>H. pylori</w:t>
      </w:r>
      <w:r w:rsidRPr="002A69E0">
        <w:rPr>
          <w:rFonts w:ascii="Book Antiqua" w:hAnsi="Book Antiqua"/>
          <w:sz w:val="24"/>
          <w:szCs w:val="24"/>
          <w:lang w:val="en-US"/>
        </w:rPr>
        <w:t xml:space="preserve"> stool antigen test, while iron status was reassessed 3 months after conclusion of the 12-wk </w:t>
      </w:r>
      <w:r w:rsidRPr="002A69E0">
        <w:rPr>
          <w:rFonts w:ascii="Book Antiqua" w:hAnsi="Book Antiqua"/>
          <w:sz w:val="24"/>
          <w:szCs w:val="24"/>
          <w:lang w:val="en-US"/>
        </w:rPr>
        <w:lastRenderedPageBreak/>
        <w:t xml:space="preserve">regimen through determination of Hb, SF, and serum transferrin receptor. Results showed that subjects who underwent </w:t>
      </w:r>
      <w:r w:rsidRPr="002A69E0">
        <w:rPr>
          <w:rFonts w:ascii="Book Antiqua" w:hAnsi="Book Antiqua"/>
          <w:i/>
          <w:sz w:val="24"/>
          <w:szCs w:val="24"/>
          <w:lang w:val="en-US"/>
        </w:rPr>
        <w:t>H. pylori</w:t>
      </w:r>
      <w:r w:rsidRPr="002A69E0">
        <w:rPr>
          <w:rFonts w:ascii="Book Antiqua" w:hAnsi="Book Antiqua"/>
          <w:sz w:val="24"/>
          <w:szCs w:val="24"/>
          <w:lang w:val="en-US"/>
        </w:rPr>
        <w:t xml:space="preserve"> treatment had significantly higher improvement in Hb and SF values, compared to subjects who were untreated for </w:t>
      </w:r>
      <w:r w:rsidRPr="002A69E0">
        <w:rPr>
          <w:rFonts w:ascii="Book Antiqua" w:hAnsi="Book Antiqua"/>
          <w:i/>
          <w:sz w:val="24"/>
          <w:szCs w:val="24"/>
          <w:lang w:val="en-US"/>
        </w:rPr>
        <w:t>H. pylori</w:t>
      </w:r>
      <w:r w:rsidRPr="002A69E0">
        <w:rPr>
          <w:rFonts w:ascii="Book Antiqua" w:hAnsi="Book Antiqua"/>
          <w:sz w:val="24"/>
          <w:szCs w:val="24"/>
          <w:lang w:val="en-US"/>
        </w:rPr>
        <w:t xml:space="preserve">. </w:t>
      </w:r>
    </w:p>
    <w:p w:rsidR="00DC0567" w:rsidRPr="002A69E0" w:rsidRDefault="00DC0567" w:rsidP="002F6F3E">
      <w:pPr>
        <w:autoSpaceDE w:val="0"/>
        <w:autoSpaceDN w:val="0"/>
        <w:adjustRightInd w:val="0"/>
        <w:spacing w:after="0" w:line="360" w:lineRule="auto"/>
        <w:ind w:firstLineChars="200" w:firstLine="480"/>
        <w:jc w:val="both"/>
        <w:rPr>
          <w:rFonts w:ascii="Book Antiqua" w:hAnsi="Book Antiqua"/>
          <w:sz w:val="24"/>
          <w:szCs w:val="24"/>
          <w:lang w:val="en-US"/>
        </w:rPr>
      </w:pPr>
      <w:r w:rsidRPr="002A69E0">
        <w:rPr>
          <w:rFonts w:ascii="Book Antiqua" w:hAnsi="Book Antiqua"/>
          <w:sz w:val="24"/>
          <w:szCs w:val="24"/>
          <w:lang w:val="en-US"/>
        </w:rPr>
        <w:t xml:space="preserve">A trial was carried out in Mexico City by Duque </w:t>
      </w:r>
      <w:r w:rsidRPr="002A69E0">
        <w:rPr>
          <w:rFonts w:ascii="Book Antiqua" w:hAnsi="Book Antiqua"/>
          <w:i/>
          <w:sz w:val="24"/>
          <w:szCs w:val="24"/>
          <w:lang w:val="en-US"/>
        </w:rPr>
        <w:t>et al</w:t>
      </w:r>
      <w:r w:rsidRPr="002A69E0">
        <w:rPr>
          <w:rFonts w:ascii="Book Antiqua" w:hAnsi="Book Antiqua"/>
          <w:sz w:val="24"/>
          <w:szCs w:val="24"/>
          <w:vertAlign w:val="superscript"/>
          <w:lang w:val="en-US"/>
        </w:rPr>
        <w:t>[65]</w:t>
      </w:r>
      <w:r w:rsidRPr="002A69E0">
        <w:rPr>
          <w:rFonts w:ascii="Book Antiqua" w:hAnsi="Book Antiqua"/>
          <w:sz w:val="24"/>
          <w:szCs w:val="24"/>
          <w:lang w:val="en-US"/>
        </w:rPr>
        <w:t xml:space="preserve"> to evaluate the iron status of 33 school-age children with ID or IDA, who eradicated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(diagnosed by urea breath test) and were randomized to daily supplementation with ferrous sulfate (</w:t>
      </w:r>
      <w:r w:rsidRPr="002A69E0">
        <w:rPr>
          <w:rFonts w:ascii="Book Antiqua" w:hAnsi="Book Antiqua"/>
          <w:i/>
          <w:sz w:val="24"/>
          <w:szCs w:val="24"/>
          <w:lang w:val="en-US"/>
        </w:rPr>
        <w:t xml:space="preserve">n = </w:t>
      </w:r>
      <w:r w:rsidRPr="002A69E0">
        <w:rPr>
          <w:rFonts w:ascii="Book Antiqua" w:hAnsi="Book Antiqua"/>
          <w:sz w:val="24"/>
          <w:szCs w:val="24"/>
          <w:lang w:val="en-US"/>
        </w:rPr>
        <w:t>17) or placebo (</w:t>
      </w:r>
      <w:r w:rsidRPr="002A69E0">
        <w:rPr>
          <w:rFonts w:ascii="Book Antiqua" w:hAnsi="Book Antiqua"/>
          <w:i/>
          <w:sz w:val="24"/>
          <w:szCs w:val="24"/>
          <w:lang w:val="en-US"/>
        </w:rPr>
        <w:t xml:space="preserve">n = </w:t>
      </w:r>
      <w:r w:rsidRPr="002A69E0">
        <w:rPr>
          <w:rFonts w:ascii="Book Antiqua" w:hAnsi="Book Antiqua"/>
          <w:sz w:val="24"/>
          <w:szCs w:val="24"/>
          <w:lang w:val="en-US"/>
        </w:rPr>
        <w:t xml:space="preserve">16) for 12 wk. Thirty six school-age children without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received daily supplementation with ferrous sulfate for 12 wk. Children in whom eradication of </w:t>
      </w:r>
      <w:r w:rsidRPr="002A69E0">
        <w:rPr>
          <w:rFonts w:ascii="Book Antiqua" w:hAnsi="Book Antiqua"/>
          <w:i/>
          <w:sz w:val="24"/>
          <w:szCs w:val="24"/>
          <w:lang w:val="en-US"/>
        </w:rPr>
        <w:t>H. pylori</w:t>
      </w:r>
      <w:r w:rsidRPr="002A69E0">
        <w:rPr>
          <w:rFonts w:ascii="Book Antiqua" w:hAnsi="Book Antiqua"/>
          <w:sz w:val="24"/>
          <w:szCs w:val="24"/>
          <w:lang w:val="en-US"/>
        </w:rPr>
        <w:t xml:space="preserve"> was achieved and iron supplementation was given had, on average, a larger Hb concentration than children without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at baseline who received oral supplementation. This difference was not observed in the group for whom eradication of </w:t>
      </w:r>
      <w:r w:rsidRPr="002A69E0">
        <w:rPr>
          <w:rFonts w:ascii="Book Antiqua" w:hAnsi="Book Antiqua"/>
          <w:i/>
          <w:sz w:val="24"/>
          <w:szCs w:val="24"/>
          <w:lang w:val="en-US"/>
        </w:rPr>
        <w:t>H. pylori</w:t>
      </w:r>
      <w:r w:rsidRPr="002A69E0">
        <w:rPr>
          <w:rFonts w:ascii="Book Antiqua" w:hAnsi="Book Antiqua"/>
          <w:sz w:val="24"/>
          <w:szCs w:val="24"/>
          <w:lang w:val="en-US"/>
        </w:rPr>
        <w:t xml:space="preserve"> was achieved and who received the placebo supplementation. It was suggested that both interventions -</w:t>
      </w:r>
      <w:r w:rsidRPr="002A69E0">
        <w:rPr>
          <w:rFonts w:ascii="Book Antiqua" w:hAnsi="Book Antiqua"/>
          <w:i/>
          <w:sz w:val="24"/>
          <w:szCs w:val="24"/>
          <w:lang w:val="en-US"/>
        </w:rPr>
        <w:t xml:space="preserve">H. pylori </w:t>
      </w:r>
      <w:r w:rsidRPr="002A69E0">
        <w:rPr>
          <w:rFonts w:ascii="Book Antiqua" w:hAnsi="Book Antiqua"/>
          <w:sz w:val="24"/>
          <w:szCs w:val="24"/>
          <w:lang w:val="en-US"/>
        </w:rPr>
        <w:t xml:space="preserve">eradication and iron supplementation-are necessary in school -age children with ID or IDA. </w:t>
      </w:r>
    </w:p>
    <w:p w:rsidR="00DC0567" w:rsidRPr="002A69E0" w:rsidRDefault="00DC0567" w:rsidP="002F6F3E">
      <w:pPr>
        <w:autoSpaceDE w:val="0"/>
        <w:autoSpaceDN w:val="0"/>
        <w:adjustRightInd w:val="0"/>
        <w:spacing w:after="0" w:line="360" w:lineRule="auto"/>
        <w:ind w:firstLineChars="200" w:firstLine="480"/>
        <w:jc w:val="both"/>
        <w:rPr>
          <w:rFonts w:ascii="Book Antiqua" w:hAnsi="Book Antiqua"/>
          <w:sz w:val="24"/>
          <w:szCs w:val="24"/>
          <w:lang w:val="en-US"/>
        </w:rPr>
      </w:pPr>
      <w:r w:rsidRPr="002A69E0">
        <w:rPr>
          <w:rFonts w:ascii="Book Antiqua" w:hAnsi="Book Antiqua"/>
          <w:sz w:val="24"/>
          <w:szCs w:val="24"/>
          <w:lang w:val="en-US"/>
        </w:rPr>
        <w:t xml:space="preserve">The double-blind randomized trial carried out by Cardenas </w:t>
      </w:r>
      <w:r w:rsidRPr="002A69E0">
        <w:rPr>
          <w:rFonts w:ascii="Book Antiqua" w:hAnsi="Book Antiqua"/>
          <w:i/>
          <w:sz w:val="24"/>
          <w:szCs w:val="24"/>
          <w:lang w:val="en-US"/>
        </w:rPr>
        <w:t>et al</w:t>
      </w:r>
      <w:r w:rsidRPr="002A69E0">
        <w:rPr>
          <w:rFonts w:ascii="Book Antiqua" w:hAnsi="Book Antiqua"/>
          <w:sz w:val="24"/>
          <w:szCs w:val="24"/>
          <w:vertAlign w:val="superscript"/>
          <w:lang w:val="en-US"/>
        </w:rPr>
        <w:t>[44]</w:t>
      </w:r>
      <w:r w:rsidRPr="002A69E0">
        <w:rPr>
          <w:rFonts w:ascii="Book Antiqua" w:hAnsi="Book Antiqua"/>
          <w:sz w:val="24"/>
          <w:szCs w:val="24"/>
          <w:lang w:val="en-US"/>
        </w:rPr>
        <w:t xml:space="preserve"> in El Paso, Texas, investigated whether eradication of </w:t>
      </w:r>
      <w:r w:rsidRPr="002A69E0">
        <w:rPr>
          <w:rFonts w:ascii="Book Antiqua" w:hAnsi="Book Antiqua"/>
          <w:i/>
          <w:sz w:val="24"/>
          <w:szCs w:val="24"/>
          <w:lang w:val="en-US"/>
        </w:rPr>
        <w:t>H. pylori</w:t>
      </w:r>
      <w:r w:rsidRPr="002A69E0">
        <w:rPr>
          <w:rFonts w:ascii="Book Antiqua" w:hAnsi="Book Antiqua"/>
          <w:sz w:val="24"/>
          <w:szCs w:val="24"/>
          <w:lang w:val="en-US"/>
        </w:rPr>
        <w:t xml:space="preserve"> (as diagnosed by urea breath test) among non-iron deficient, asymptomatic 3-to 10-year-olds was followed by changes in markers of iron stores (including SF, transferrin saturation, and Hb levels) at ≥ 6 mo of follow-up. Children were randomly assigned to one of following 4 arms: both quadruple eradication and iron supplementation, either quadruple sequential eradication or iron supplementation, or placebo only. In neither intention-to-treat (</w:t>
      </w:r>
      <w:r w:rsidRPr="002A69E0">
        <w:rPr>
          <w:rFonts w:ascii="Book Antiqua" w:hAnsi="Book Antiqua"/>
          <w:i/>
          <w:sz w:val="24"/>
          <w:szCs w:val="24"/>
          <w:lang w:val="en-US"/>
        </w:rPr>
        <w:t xml:space="preserve">n = </w:t>
      </w:r>
      <w:r w:rsidRPr="002A69E0">
        <w:rPr>
          <w:rFonts w:ascii="Book Antiqua" w:hAnsi="Book Antiqua"/>
          <w:sz w:val="24"/>
          <w:szCs w:val="24"/>
          <w:lang w:val="en-US"/>
        </w:rPr>
        <w:t>110) nor per protocol (</w:t>
      </w:r>
      <w:r w:rsidRPr="002A69E0">
        <w:rPr>
          <w:rFonts w:ascii="Book Antiqua" w:hAnsi="Book Antiqua"/>
          <w:i/>
          <w:sz w:val="24"/>
          <w:szCs w:val="24"/>
          <w:lang w:val="en-US"/>
        </w:rPr>
        <w:t xml:space="preserve">n = </w:t>
      </w:r>
      <w:r w:rsidRPr="002A69E0">
        <w:rPr>
          <w:rFonts w:ascii="Book Antiqua" w:hAnsi="Book Antiqua"/>
          <w:sz w:val="24"/>
          <w:szCs w:val="24"/>
          <w:lang w:val="en-US"/>
        </w:rPr>
        <w:t xml:space="preserve">90) analyses was there evidence of a statistically significant effect of any of the treatments on the change of levels of the markers of iron stores. However, non-iron deficient children who had their infection eradicated at follow-up had a 3-fold increased average change from baseline SF compared with that of children who remained infected. The above findings by Cardenas </w:t>
      </w:r>
      <w:r w:rsidRPr="002A69E0">
        <w:rPr>
          <w:rFonts w:ascii="Book Antiqua" w:hAnsi="Book Antiqua"/>
          <w:i/>
          <w:sz w:val="24"/>
          <w:szCs w:val="24"/>
          <w:lang w:val="en-US"/>
        </w:rPr>
        <w:t xml:space="preserve">et </w:t>
      </w:r>
      <w:proofErr w:type="gramStart"/>
      <w:r w:rsidRPr="002A69E0">
        <w:rPr>
          <w:rFonts w:ascii="Book Antiqua" w:hAnsi="Book Antiqua"/>
          <w:i/>
          <w:sz w:val="24"/>
          <w:szCs w:val="24"/>
          <w:lang w:val="en-US"/>
        </w:rPr>
        <w:t>al</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 xml:space="preserve">44] </w:t>
      </w:r>
      <w:r w:rsidRPr="002A69E0">
        <w:rPr>
          <w:rFonts w:ascii="Book Antiqua" w:hAnsi="Book Antiqua"/>
          <w:sz w:val="24"/>
          <w:szCs w:val="24"/>
          <w:lang w:val="en-US"/>
        </w:rPr>
        <w:t xml:space="preserve">are important. The study population was free of ID, and thus the implications go beyond those affected with iron-deficiency malnutrition but are important to the larger </w:t>
      </w:r>
      <w:r w:rsidRPr="002A69E0">
        <w:rPr>
          <w:rFonts w:ascii="Book Antiqua" w:hAnsi="Book Antiqua"/>
          <w:i/>
          <w:sz w:val="24"/>
          <w:szCs w:val="24"/>
          <w:lang w:val="en-US"/>
        </w:rPr>
        <w:t>H. pylori</w:t>
      </w:r>
      <w:r w:rsidRPr="002A69E0">
        <w:rPr>
          <w:rFonts w:ascii="Book Antiqua" w:hAnsi="Book Antiqua"/>
          <w:sz w:val="24"/>
          <w:szCs w:val="24"/>
          <w:lang w:val="en-US"/>
        </w:rPr>
        <w:t xml:space="preserve">-infected population. Their findings also strengthen the case for a causal relation by which the changes in levels of iron stores appeared subsequent to changes in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status. </w:t>
      </w:r>
    </w:p>
    <w:p w:rsidR="00DC0567" w:rsidRPr="002A69E0" w:rsidRDefault="00DC0567" w:rsidP="002F6F3E">
      <w:pPr>
        <w:autoSpaceDE w:val="0"/>
        <w:autoSpaceDN w:val="0"/>
        <w:adjustRightInd w:val="0"/>
        <w:spacing w:after="0" w:line="360" w:lineRule="auto"/>
        <w:ind w:firstLineChars="200" w:firstLine="480"/>
        <w:jc w:val="both"/>
        <w:rPr>
          <w:rFonts w:ascii="Book Antiqua" w:hAnsi="Book Antiqua" w:cs="Garamond"/>
          <w:sz w:val="24"/>
          <w:szCs w:val="24"/>
          <w:lang w:val="en-US"/>
        </w:rPr>
      </w:pPr>
      <w:r w:rsidRPr="002A69E0">
        <w:rPr>
          <w:rFonts w:ascii="Book Antiqua" w:hAnsi="Book Antiqua" w:cs="Garamond"/>
          <w:sz w:val="24"/>
          <w:szCs w:val="24"/>
          <w:lang w:val="en-US"/>
        </w:rPr>
        <w:t xml:space="preserve">Sarker </w:t>
      </w:r>
      <w:r w:rsidRPr="002A69E0">
        <w:rPr>
          <w:rFonts w:ascii="Book Antiqua" w:hAnsi="Book Antiqua" w:cs="Garamond-Italic"/>
          <w:i/>
          <w:iCs/>
          <w:sz w:val="24"/>
          <w:szCs w:val="24"/>
          <w:lang w:val="en-US"/>
        </w:rPr>
        <w:t xml:space="preserve">et </w:t>
      </w:r>
      <w:proofErr w:type="gramStart"/>
      <w:r w:rsidRPr="002A69E0">
        <w:rPr>
          <w:rFonts w:ascii="Book Antiqua" w:hAnsi="Book Antiqua" w:cs="Garamond-Italic"/>
          <w:i/>
          <w:iCs/>
          <w:sz w:val="24"/>
          <w:szCs w:val="24"/>
          <w:lang w:val="en-US"/>
        </w:rPr>
        <w:t>al</w:t>
      </w:r>
      <w:r w:rsidRPr="002A69E0">
        <w:rPr>
          <w:rFonts w:ascii="Book Antiqua" w:hAnsi="Book Antiqua" w:cs="Garamond"/>
          <w:sz w:val="24"/>
          <w:szCs w:val="24"/>
          <w:vertAlign w:val="superscript"/>
          <w:lang w:val="en-US"/>
        </w:rPr>
        <w:t>[</w:t>
      </w:r>
      <w:proofErr w:type="gramEnd"/>
      <w:r w:rsidRPr="002A69E0">
        <w:rPr>
          <w:rFonts w:ascii="Book Antiqua" w:hAnsi="Book Antiqua" w:cs="Garamond"/>
          <w:sz w:val="24"/>
          <w:szCs w:val="24"/>
          <w:vertAlign w:val="superscript"/>
          <w:lang w:val="en-US"/>
        </w:rPr>
        <w:t xml:space="preserve">66] </w:t>
      </w:r>
      <w:r w:rsidRPr="002A69E0">
        <w:rPr>
          <w:rFonts w:ascii="Book Antiqua" w:hAnsi="Book Antiqua" w:cs="Garamond"/>
          <w:sz w:val="24"/>
          <w:szCs w:val="24"/>
          <w:lang w:val="en-US"/>
        </w:rPr>
        <w:t>completed a population-based, randomized, double-blind, and placebo-controlled trial to evaluate the response of iron plus anti-</w:t>
      </w:r>
      <w:r w:rsidRPr="002A69E0">
        <w:rPr>
          <w:rFonts w:ascii="Book Antiqua" w:hAnsi="Book Antiqua" w:cs="Garamond-Italic"/>
          <w:i/>
          <w:iCs/>
          <w:sz w:val="24"/>
          <w:szCs w:val="24"/>
          <w:lang w:val="en-US"/>
        </w:rPr>
        <w:t xml:space="preserve">H. </w:t>
      </w:r>
      <w:proofErr w:type="gramStart"/>
      <w:r w:rsidRPr="002A69E0">
        <w:rPr>
          <w:rFonts w:ascii="Book Antiqua" w:hAnsi="Book Antiqua" w:cs="Garamond-Italic"/>
          <w:i/>
          <w:iCs/>
          <w:sz w:val="24"/>
          <w:szCs w:val="24"/>
          <w:lang w:val="en-US"/>
        </w:rPr>
        <w:t>pylori</w:t>
      </w:r>
      <w:proofErr w:type="gramEnd"/>
      <w:r w:rsidRPr="002A69E0">
        <w:rPr>
          <w:rFonts w:ascii="Book Antiqua" w:hAnsi="Book Antiqua" w:cs="Garamond-Italic"/>
          <w:i/>
          <w:iCs/>
          <w:sz w:val="24"/>
          <w:szCs w:val="24"/>
          <w:lang w:val="en-US"/>
        </w:rPr>
        <w:t xml:space="preserve"> </w:t>
      </w:r>
      <w:r w:rsidRPr="002A69E0">
        <w:rPr>
          <w:rFonts w:ascii="Book Antiqua" w:hAnsi="Book Antiqua" w:cs="Garamond"/>
          <w:sz w:val="24"/>
          <w:szCs w:val="24"/>
          <w:lang w:val="en-US"/>
        </w:rPr>
        <w:t xml:space="preserve">therapy in children with </w:t>
      </w:r>
      <w:r w:rsidRPr="002A69E0">
        <w:rPr>
          <w:rFonts w:ascii="Book Antiqua" w:hAnsi="Book Antiqua" w:cs="Garamond"/>
          <w:sz w:val="24"/>
          <w:szCs w:val="24"/>
          <w:lang w:val="en-US"/>
        </w:rPr>
        <w:lastRenderedPageBreak/>
        <w:t>IDA (</w:t>
      </w:r>
      <w:r w:rsidRPr="002A69E0">
        <w:rPr>
          <w:rFonts w:ascii="Book Antiqua" w:hAnsi="Book Antiqua" w:cs="Garamond"/>
          <w:i/>
          <w:sz w:val="24"/>
          <w:szCs w:val="24"/>
          <w:lang w:val="en-US"/>
        </w:rPr>
        <w:t xml:space="preserve">n = </w:t>
      </w:r>
      <w:r w:rsidRPr="002A69E0">
        <w:rPr>
          <w:rFonts w:ascii="Book Antiqua" w:hAnsi="Book Antiqua" w:cs="Garamond"/>
          <w:sz w:val="24"/>
          <w:szCs w:val="24"/>
          <w:lang w:val="en-US"/>
        </w:rPr>
        <w:t xml:space="preserve">200). The trial was performed in Bangladesh, an area highly endemic for ID and </w:t>
      </w:r>
      <w:r w:rsidRPr="002A69E0">
        <w:rPr>
          <w:rFonts w:ascii="Book Antiqua" w:hAnsi="Book Antiqua" w:cs="Garamond"/>
          <w:i/>
          <w:sz w:val="24"/>
          <w:szCs w:val="24"/>
          <w:lang w:val="en-US"/>
        </w:rPr>
        <w:t>H. pylori</w:t>
      </w:r>
      <w:r w:rsidRPr="002A69E0">
        <w:rPr>
          <w:rFonts w:ascii="Book Antiqua" w:hAnsi="Book Antiqua" w:cs="Garamond"/>
          <w:sz w:val="24"/>
          <w:szCs w:val="24"/>
          <w:lang w:val="en-US"/>
        </w:rPr>
        <w:t xml:space="preserve"> infection. Results showed no additional benefit of </w:t>
      </w:r>
      <w:r w:rsidRPr="002A69E0">
        <w:rPr>
          <w:rFonts w:ascii="Book Antiqua" w:hAnsi="Book Antiqua" w:cs="Garamond"/>
          <w:i/>
          <w:sz w:val="24"/>
          <w:szCs w:val="24"/>
          <w:lang w:val="en-US"/>
        </w:rPr>
        <w:t>H. pylori</w:t>
      </w:r>
      <w:r w:rsidRPr="002A69E0">
        <w:rPr>
          <w:rFonts w:ascii="Book Antiqua" w:hAnsi="Book Antiqua" w:cs="Garamond"/>
          <w:sz w:val="24"/>
          <w:szCs w:val="24"/>
          <w:lang w:val="en-US"/>
        </w:rPr>
        <w:t xml:space="preserve"> eradication on ID compared to iron treatment alone at 90 days. In addition, </w:t>
      </w:r>
      <w:r w:rsidRPr="002A69E0">
        <w:rPr>
          <w:rFonts w:ascii="Book Antiqua" w:hAnsi="Book Antiqua" w:cs="Garamond"/>
          <w:i/>
          <w:sz w:val="24"/>
          <w:szCs w:val="24"/>
          <w:lang w:val="en-US"/>
        </w:rPr>
        <w:t>H. pylori</w:t>
      </w:r>
      <w:r w:rsidRPr="002A69E0">
        <w:rPr>
          <w:rFonts w:ascii="Book Antiqua" w:hAnsi="Book Antiqua" w:cs="Garamond"/>
          <w:sz w:val="24"/>
          <w:szCs w:val="24"/>
          <w:lang w:val="en-US"/>
        </w:rPr>
        <w:t xml:space="preserve"> status was assessed again at 90 days by urea breath testing and the analysis of children with successful eradication versus persisting infection showed no difference in ID. </w:t>
      </w:r>
    </w:p>
    <w:p w:rsidR="00DC0567" w:rsidRPr="002A69E0" w:rsidRDefault="00DC0567" w:rsidP="002F6F3E">
      <w:pPr>
        <w:autoSpaceDE w:val="0"/>
        <w:autoSpaceDN w:val="0"/>
        <w:adjustRightInd w:val="0"/>
        <w:spacing w:after="0" w:line="360" w:lineRule="auto"/>
        <w:ind w:firstLineChars="200" w:firstLine="480"/>
        <w:jc w:val="both"/>
        <w:rPr>
          <w:rFonts w:ascii="Book Antiqua" w:hAnsi="Book Antiqua" w:cs="Lucida Sans Unicode"/>
          <w:sz w:val="24"/>
          <w:szCs w:val="24"/>
          <w:lang w:val="en-US"/>
        </w:rPr>
      </w:pPr>
      <w:r w:rsidRPr="002A69E0">
        <w:rPr>
          <w:rFonts w:ascii="Book Antiqua" w:hAnsi="Book Antiqua" w:cs="Arial"/>
          <w:sz w:val="24"/>
          <w:szCs w:val="24"/>
          <w:lang w:val="en-US"/>
        </w:rPr>
        <w:t xml:space="preserve">Gessner </w:t>
      </w:r>
      <w:r w:rsidRPr="002A69E0">
        <w:rPr>
          <w:rFonts w:ascii="Book Antiqua" w:hAnsi="Book Antiqua" w:cs="Arial"/>
          <w:i/>
          <w:sz w:val="24"/>
          <w:szCs w:val="24"/>
          <w:lang w:val="en-US"/>
        </w:rPr>
        <w:t xml:space="preserve">et </w:t>
      </w:r>
      <w:proofErr w:type="gramStart"/>
      <w:r w:rsidRPr="002A69E0">
        <w:rPr>
          <w:rFonts w:ascii="Book Antiqua" w:hAnsi="Book Antiqua" w:cs="Arial"/>
          <w:i/>
          <w:sz w:val="24"/>
          <w:szCs w:val="24"/>
          <w:lang w:val="en-US"/>
        </w:rPr>
        <w:t>al</w:t>
      </w:r>
      <w:r w:rsidRPr="002A69E0">
        <w:rPr>
          <w:rFonts w:ascii="Book Antiqua" w:hAnsi="Book Antiqua" w:cs="Arial"/>
          <w:sz w:val="24"/>
          <w:szCs w:val="24"/>
          <w:vertAlign w:val="superscript"/>
          <w:lang w:val="en-US"/>
        </w:rPr>
        <w:t>[</w:t>
      </w:r>
      <w:proofErr w:type="gramEnd"/>
      <w:r w:rsidRPr="002A69E0">
        <w:rPr>
          <w:rFonts w:ascii="Book Antiqua" w:hAnsi="Book Antiqua" w:cs="Arial"/>
          <w:sz w:val="24"/>
          <w:szCs w:val="24"/>
          <w:vertAlign w:val="superscript"/>
          <w:lang w:val="en-US"/>
        </w:rPr>
        <w:t>67]</w:t>
      </w:r>
      <w:r w:rsidRPr="002A69E0">
        <w:rPr>
          <w:rFonts w:ascii="Book Antiqua" w:hAnsi="Book Antiqua" w:cs="Arial"/>
          <w:sz w:val="24"/>
          <w:szCs w:val="24"/>
          <w:lang w:val="en-US"/>
        </w:rPr>
        <w:t xml:space="preserve"> performed in </w:t>
      </w:r>
      <w:r w:rsidRPr="002A69E0">
        <w:rPr>
          <w:rFonts w:ascii="Book Antiqua" w:hAnsi="Book Antiqua"/>
          <w:sz w:val="24"/>
          <w:szCs w:val="24"/>
          <w:lang w:val="en-US"/>
        </w:rPr>
        <w:t>western Alaska</w:t>
      </w:r>
      <w:r w:rsidRPr="002A69E0">
        <w:rPr>
          <w:rFonts w:ascii="Book Antiqua" w:hAnsi="Book Antiqua" w:cs="Garamond"/>
          <w:sz w:val="24"/>
          <w:szCs w:val="24"/>
          <w:lang w:val="en-US"/>
        </w:rPr>
        <w:t xml:space="preserve">, another highly prevalent </w:t>
      </w:r>
      <w:r w:rsidRPr="002A69E0">
        <w:rPr>
          <w:rFonts w:ascii="Book Antiqua" w:hAnsi="Book Antiqua" w:cs="Garamond"/>
          <w:i/>
          <w:sz w:val="24"/>
          <w:szCs w:val="24"/>
          <w:lang w:val="en-US"/>
        </w:rPr>
        <w:t>H. pylori</w:t>
      </w:r>
      <w:r w:rsidRPr="002A69E0">
        <w:rPr>
          <w:rFonts w:ascii="Book Antiqua" w:hAnsi="Book Antiqua" w:cs="Garamond"/>
          <w:sz w:val="24"/>
          <w:szCs w:val="24"/>
          <w:lang w:val="en-US"/>
        </w:rPr>
        <w:t xml:space="preserve"> infection area, a large therapeutic, </w:t>
      </w:r>
      <w:r w:rsidRPr="002A69E0">
        <w:rPr>
          <w:rFonts w:ascii="Book Antiqua" w:hAnsi="Book Antiqua"/>
          <w:sz w:val="24"/>
          <w:szCs w:val="24"/>
          <w:lang w:val="en-US"/>
        </w:rPr>
        <w:t>controlled, household-randomized, open-label trial in 7-11-year-old children (</w:t>
      </w:r>
      <w:r w:rsidRPr="002A69E0">
        <w:rPr>
          <w:rFonts w:ascii="Book Antiqua" w:hAnsi="Book Antiqua"/>
          <w:i/>
          <w:sz w:val="24"/>
          <w:szCs w:val="24"/>
          <w:lang w:val="en-US"/>
        </w:rPr>
        <w:t xml:space="preserve">n = </w:t>
      </w:r>
      <w:r w:rsidRPr="002A69E0">
        <w:rPr>
          <w:rFonts w:ascii="Book Antiqua" w:hAnsi="Book Antiqua"/>
          <w:sz w:val="24"/>
          <w:szCs w:val="24"/>
          <w:lang w:val="en-US"/>
        </w:rPr>
        <w:t xml:space="preserve">219). Eligible were children with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(as diagnosed by urea breath testing) and having ID [defined as </w:t>
      </w:r>
      <w:r w:rsidRPr="002A69E0">
        <w:rPr>
          <w:rFonts w:ascii="Book Antiqua" w:hAnsi="Book Antiqua" w:cs="Lucida Sans Unicode"/>
          <w:sz w:val="24"/>
          <w:szCs w:val="24"/>
          <w:lang w:val="en-US"/>
        </w:rPr>
        <w:t>SF level &lt; 22.5 pmol/L (&lt; 10 µg/L)]</w:t>
      </w:r>
      <w:r w:rsidRPr="002A69E0">
        <w:rPr>
          <w:rFonts w:ascii="Book Antiqua" w:hAnsi="Book Antiqua"/>
          <w:sz w:val="24"/>
          <w:szCs w:val="24"/>
          <w:lang w:val="en-US"/>
        </w:rPr>
        <w:t xml:space="preserve">, without being treated with iron supplementation. The intervention group comprised 106 children (79 households) who received 6-wk iron sulfate and a concurrent 2-wk </w:t>
      </w:r>
      <w:r w:rsidRPr="002A69E0">
        <w:rPr>
          <w:rFonts w:ascii="Book Antiqua" w:hAnsi="Book Antiqua"/>
          <w:i/>
          <w:sz w:val="24"/>
          <w:szCs w:val="24"/>
          <w:lang w:val="en-US"/>
        </w:rPr>
        <w:t>H. pylori</w:t>
      </w:r>
      <w:r w:rsidRPr="002A69E0">
        <w:rPr>
          <w:rFonts w:ascii="Book Antiqua" w:hAnsi="Book Antiqua"/>
          <w:sz w:val="24"/>
          <w:szCs w:val="24"/>
          <w:lang w:val="en-US"/>
        </w:rPr>
        <w:t xml:space="preserve"> eradication therapy. The control group (113 children from 89 households) received only 6-wk iron sulfate therapy. There was no difference between the intervention group and control group regarding SF level, Hb level, rate of ID, and rate of anemia</w:t>
      </w:r>
      <w:r w:rsidRPr="002A69E0">
        <w:rPr>
          <w:rFonts w:ascii="Book Antiqua" w:hAnsi="Book Antiqua" w:cs="Lucida Sans Unicode"/>
          <w:sz w:val="24"/>
          <w:szCs w:val="24"/>
          <w:lang w:val="en-US"/>
        </w:rPr>
        <w:t xml:space="preserve"> [defined as Hb level &lt;</w:t>
      </w:r>
      <w:r w:rsidRPr="002A69E0">
        <w:rPr>
          <w:rFonts w:ascii="Book Antiqua" w:hAnsi="Book Antiqua" w:cs="Lucida Sans Unicode"/>
          <w:sz w:val="24"/>
          <w:szCs w:val="24"/>
          <w:lang w:val="en-US" w:eastAsia="zh-CN"/>
        </w:rPr>
        <w:t xml:space="preserve"> </w:t>
      </w:r>
      <w:r w:rsidRPr="002A69E0">
        <w:rPr>
          <w:rFonts w:ascii="Book Antiqua" w:hAnsi="Book Antiqua" w:cs="Lucida Sans Unicode"/>
          <w:sz w:val="24"/>
          <w:szCs w:val="24"/>
          <w:lang w:val="en-US"/>
        </w:rPr>
        <w:t>115 g/L (&lt;</w:t>
      </w:r>
      <w:r w:rsidRPr="002A69E0">
        <w:rPr>
          <w:rFonts w:ascii="Book Antiqua" w:hAnsi="Book Antiqua" w:cs="Lucida Sans Unicode"/>
          <w:sz w:val="24"/>
          <w:szCs w:val="24"/>
          <w:lang w:val="en-US" w:eastAsia="zh-CN"/>
        </w:rPr>
        <w:t xml:space="preserve"> </w:t>
      </w:r>
      <w:r w:rsidRPr="002A69E0">
        <w:rPr>
          <w:rFonts w:ascii="Book Antiqua" w:hAnsi="Book Antiqua" w:cs="Lucida Sans Unicode"/>
          <w:sz w:val="24"/>
          <w:szCs w:val="24"/>
          <w:lang w:val="en-US"/>
        </w:rPr>
        <w:t>11.5 g/dL)]</w:t>
      </w:r>
      <w:r w:rsidRPr="002A69E0">
        <w:rPr>
          <w:rFonts w:ascii="Book Antiqua" w:hAnsi="Book Antiqua"/>
          <w:sz w:val="24"/>
          <w:szCs w:val="24"/>
          <w:lang w:val="en-US"/>
        </w:rPr>
        <w:t xml:space="preserve"> up to 14 mo after treatment initiation. The authors hypothesized that 14 mo was too early to resolve </w:t>
      </w:r>
      <w:r w:rsidRPr="002A69E0">
        <w:rPr>
          <w:rFonts w:ascii="Book Antiqua" w:hAnsi="Book Antiqua"/>
          <w:i/>
          <w:sz w:val="24"/>
          <w:szCs w:val="24"/>
          <w:lang w:val="en-US"/>
        </w:rPr>
        <w:t>H. pylori</w:t>
      </w:r>
      <w:r w:rsidRPr="002A69E0">
        <w:rPr>
          <w:rFonts w:ascii="Book Antiqua" w:hAnsi="Book Antiqua"/>
          <w:sz w:val="24"/>
          <w:szCs w:val="24"/>
          <w:lang w:val="en-US"/>
        </w:rPr>
        <w:t>-induced gastric damage, and therefore</w:t>
      </w:r>
      <w:r w:rsidRPr="002A69E0">
        <w:rPr>
          <w:rFonts w:ascii="Book Antiqua" w:hAnsi="Book Antiqua" w:cs="Lucida Sans Unicode"/>
          <w:sz w:val="24"/>
          <w:szCs w:val="24"/>
          <w:lang w:val="en-US"/>
        </w:rPr>
        <w:t xml:space="preserve"> out of the 219 children initially enrolled 176 were re-evaluated in a follow-up study performed at 40-month</w:t>
      </w:r>
      <w:r w:rsidRPr="002A69E0">
        <w:rPr>
          <w:rFonts w:ascii="Book Antiqua" w:hAnsi="Book Antiqua" w:cs="Lucida Sans Unicode"/>
          <w:sz w:val="24"/>
          <w:szCs w:val="24"/>
          <w:vertAlign w:val="superscript"/>
          <w:lang w:val="en-US"/>
        </w:rPr>
        <w:t>[68]</w:t>
      </w:r>
      <w:r w:rsidRPr="002A69E0">
        <w:rPr>
          <w:rFonts w:ascii="Book Antiqua" w:hAnsi="Book Antiqua" w:cs="Lucida Sans Unicode"/>
          <w:sz w:val="24"/>
          <w:szCs w:val="24"/>
          <w:lang w:val="en-US"/>
        </w:rPr>
        <w:t xml:space="preserve">. Re-infection occurred among 52% of children who had initially cleared their infection. However, </w:t>
      </w:r>
      <w:r w:rsidRPr="002A69E0">
        <w:rPr>
          <w:rFonts w:ascii="Book Antiqua" w:hAnsi="Book Antiqua" w:cs="Lucida Sans Unicode"/>
          <w:i/>
          <w:iCs/>
          <w:sz w:val="24"/>
          <w:szCs w:val="24"/>
          <w:lang w:val="en-US"/>
        </w:rPr>
        <w:t>H. pylori</w:t>
      </w:r>
      <w:r w:rsidRPr="002A69E0">
        <w:rPr>
          <w:rFonts w:ascii="Book Antiqua" w:hAnsi="Book Antiqua" w:cs="Lucida Sans Unicode"/>
          <w:sz w:val="24"/>
          <w:szCs w:val="24"/>
          <w:lang w:val="en-US"/>
        </w:rPr>
        <w:t>–negative children had lower prevalence of ID [(</w:t>
      </w:r>
      <w:r w:rsidRPr="002A69E0">
        <w:rPr>
          <w:rFonts w:ascii="Book Antiqua" w:hAnsi="Book Antiqua" w:cs="Lucida Sans Unicode"/>
          <w:sz w:val="24"/>
          <w:szCs w:val="24"/>
          <w:lang w:val="en-US" w:eastAsia="zh-CN"/>
        </w:rPr>
        <w:t xml:space="preserve">RR = </w:t>
      </w:r>
      <w:r w:rsidRPr="002A69E0">
        <w:rPr>
          <w:rFonts w:ascii="Book Antiqua" w:hAnsi="Book Antiqua" w:cs="Lucida Sans Unicode"/>
          <w:sz w:val="24"/>
          <w:szCs w:val="24"/>
          <w:lang w:val="en-US"/>
        </w:rPr>
        <w:t>0.62</w:t>
      </w:r>
      <w:r w:rsidRPr="002A69E0">
        <w:rPr>
          <w:rFonts w:ascii="Book Antiqua" w:hAnsi="Book Antiqua" w:cs="Lucida Sans Unicode"/>
          <w:sz w:val="24"/>
          <w:szCs w:val="24"/>
          <w:lang w:val="en-US" w:eastAsia="zh-CN"/>
        </w:rPr>
        <w:t>;</w:t>
      </w:r>
      <w:r w:rsidRPr="002A69E0">
        <w:rPr>
          <w:rFonts w:ascii="Book Antiqua" w:hAnsi="Book Antiqua" w:cs="Lucida Sans Unicode"/>
          <w:sz w:val="24"/>
          <w:szCs w:val="24"/>
          <w:lang w:val="en-US"/>
        </w:rPr>
        <w:t xml:space="preserve"> 95%CI: 0.38–1.01) and ID and anemia (</w:t>
      </w:r>
      <w:r w:rsidRPr="002A69E0">
        <w:rPr>
          <w:rFonts w:ascii="Book Antiqua" w:hAnsi="Book Antiqua" w:cs="Lucida Sans Unicode"/>
          <w:sz w:val="24"/>
          <w:szCs w:val="24"/>
          <w:lang w:val="en-US" w:eastAsia="zh-CN"/>
        </w:rPr>
        <w:t xml:space="preserve">R = </w:t>
      </w:r>
      <w:r w:rsidRPr="002A69E0">
        <w:rPr>
          <w:rFonts w:ascii="Book Antiqua" w:hAnsi="Book Antiqua" w:cs="Lucida Sans Unicode"/>
          <w:sz w:val="24"/>
          <w:szCs w:val="24"/>
          <w:lang w:val="en-US"/>
        </w:rPr>
        <w:t>0.62</w:t>
      </w:r>
      <w:r w:rsidRPr="002A69E0">
        <w:rPr>
          <w:rFonts w:ascii="Book Antiqua" w:hAnsi="Book Antiqua" w:cs="Lucida Sans Unicode"/>
          <w:sz w:val="24"/>
          <w:szCs w:val="24"/>
          <w:lang w:val="en-US" w:eastAsia="zh-CN"/>
        </w:rPr>
        <w:t xml:space="preserve">; </w:t>
      </w:r>
      <w:r w:rsidRPr="002A69E0">
        <w:rPr>
          <w:rFonts w:ascii="Book Antiqua" w:hAnsi="Book Antiqua" w:cs="Lucida Sans Unicode"/>
          <w:sz w:val="24"/>
          <w:szCs w:val="24"/>
          <w:lang w:val="en-US"/>
        </w:rPr>
        <w:t xml:space="preserve">95%CI: 0.03–1.50), compared with </w:t>
      </w:r>
      <w:r w:rsidRPr="002A69E0">
        <w:rPr>
          <w:rFonts w:ascii="Book Antiqua" w:hAnsi="Book Antiqua" w:cs="Lucida Sans Unicode"/>
          <w:i/>
          <w:iCs/>
          <w:sz w:val="24"/>
          <w:szCs w:val="24"/>
          <w:lang w:val="en-US"/>
        </w:rPr>
        <w:t>H. pylori</w:t>
      </w:r>
      <w:r w:rsidRPr="002A69E0">
        <w:rPr>
          <w:rFonts w:ascii="Book Antiqua" w:hAnsi="Book Antiqua" w:cs="Lucida Sans Unicode"/>
          <w:sz w:val="24"/>
          <w:szCs w:val="24"/>
          <w:lang w:val="en-US"/>
        </w:rPr>
        <w:t xml:space="preserve">–positive </w:t>
      </w:r>
      <w:proofErr w:type="gramStart"/>
      <w:r w:rsidRPr="002A69E0">
        <w:rPr>
          <w:rFonts w:ascii="Book Antiqua" w:hAnsi="Book Antiqua" w:cs="Lucida Sans Unicode"/>
          <w:sz w:val="24"/>
          <w:szCs w:val="24"/>
          <w:lang w:val="en-US"/>
        </w:rPr>
        <w:t>children</w:t>
      </w:r>
      <w:r w:rsidRPr="002A69E0">
        <w:rPr>
          <w:rFonts w:ascii="Book Antiqua" w:hAnsi="Book Antiqua" w:cs="Lucida Sans Unicode"/>
          <w:sz w:val="24"/>
          <w:szCs w:val="24"/>
          <w:vertAlign w:val="superscript"/>
          <w:lang w:val="en-US"/>
        </w:rPr>
        <w:t>[</w:t>
      </w:r>
      <w:proofErr w:type="gramEnd"/>
      <w:r w:rsidRPr="002A69E0">
        <w:rPr>
          <w:rFonts w:ascii="Book Antiqua" w:hAnsi="Book Antiqua" w:cs="Lucida Sans Unicode"/>
          <w:sz w:val="24"/>
          <w:szCs w:val="24"/>
          <w:vertAlign w:val="superscript"/>
          <w:lang w:val="en-US"/>
        </w:rPr>
        <w:t>68]</w:t>
      </w:r>
      <w:r w:rsidRPr="002A69E0">
        <w:rPr>
          <w:rFonts w:ascii="Book Antiqua" w:hAnsi="Book Antiqua" w:cs="Lucida Sans Unicode"/>
          <w:sz w:val="24"/>
          <w:szCs w:val="24"/>
          <w:lang w:val="en-US"/>
        </w:rPr>
        <w:t xml:space="preserve">. It was concluded that the resolution of </w:t>
      </w:r>
      <w:r w:rsidRPr="002A69E0">
        <w:rPr>
          <w:rFonts w:ascii="Book Antiqua" w:hAnsi="Book Antiqua" w:cs="Lucida Sans Unicode"/>
          <w:i/>
          <w:iCs/>
          <w:sz w:val="24"/>
          <w:szCs w:val="24"/>
          <w:lang w:val="en-US"/>
        </w:rPr>
        <w:t>H. pylori</w:t>
      </w:r>
      <w:r w:rsidRPr="002A69E0">
        <w:rPr>
          <w:rFonts w:ascii="Book Antiqua" w:hAnsi="Book Antiqua" w:cs="Lucida Sans Unicode"/>
          <w:sz w:val="24"/>
          <w:szCs w:val="24"/>
          <w:lang w:val="en-US"/>
        </w:rPr>
        <w:t xml:space="preserve"> infection for &gt;</w:t>
      </w:r>
      <w:r w:rsidRPr="002A69E0">
        <w:rPr>
          <w:rFonts w:ascii="Book Antiqua" w:hAnsi="Book Antiqua" w:cs="Lucida Sans Unicode"/>
          <w:sz w:val="24"/>
          <w:szCs w:val="24"/>
          <w:lang w:val="en-US" w:eastAsia="zh-CN"/>
        </w:rPr>
        <w:t xml:space="preserve"> </w:t>
      </w:r>
      <w:r w:rsidRPr="002A69E0">
        <w:rPr>
          <w:rFonts w:ascii="Book Antiqua" w:hAnsi="Book Antiqua" w:cs="Lucida Sans Unicode"/>
          <w:sz w:val="24"/>
          <w:szCs w:val="24"/>
          <w:lang w:val="en-US"/>
        </w:rPr>
        <w:t>14 mo modestly reduced the prevalence of ID and substantially reduced the prevalence of ID and anemia.</w:t>
      </w:r>
    </w:p>
    <w:p w:rsidR="00DC0567" w:rsidRPr="002A69E0" w:rsidRDefault="00DC0567" w:rsidP="002F6F3E">
      <w:pPr>
        <w:autoSpaceDE w:val="0"/>
        <w:autoSpaceDN w:val="0"/>
        <w:adjustRightInd w:val="0"/>
        <w:spacing w:after="0" w:line="360" w:lineRule="auto"/>
        <w:ind w:firstLineChars="200" w:firstLine="480"/>
        <w:jc w:val="both"/>
        <w:rPr>
          <w:rFonts w:ascii="Book Antiqua" w:hAnsi="Book Antiqua" w:cs="Lucida Sans Unicode"/>
          <w:sz w:val="24"/>
          <w:szCs w:val="24"/>
          <w:lang w:val="en-US" w:eastAsia="it-IT"/>
        </w:rPr>
      </w:pPr>
      <w:r w:rsidRPr="002A69E0">
        <w:rPr>
          <w:rFonts w:ascii="Book Antiqua" w:hAnsi="Book Antiqua" w:cs="Lucida Sans Unicode"/>
          <w:sz w:val="24"/>
          <w:szCs w:val="24"/>
          <w:lang w:val="en-US"/>
        </w:rPr>
        <w:t xml:space="preserve">On the basis of the above clinical and interventional trials, </w:t>
      </w:r>
      <w:r w:rsidRPr="002A69E0">
        <w:rPr>
          <w:rFonts w:ascii="Book Antiqua" w:hAnsi="Book Antiqua" w:cs="Lucida Sans Unicode"/>
          <w:i/>
          <w:sz w:val="24"/>
          <w:szCs w:val="24"/>
          <w:lang w:val="en-US"/>
        </w:rPr>
        <w:t>H. pylori</w:t>
      </w:r>
      <w:r w:rsidRPr="002A69E0">
        <w:rPr>
          <w:rFonts w:ascii="Book Antiqua" w:hAnsi="Book Antiqua" w:cs="Lucida Sans Unicode"/>
          <w:sz w:val="24"/>
          <w:szCs w:val="24"/>
          <w:lang w:val="en-US"/>
        </w:rPr>
        <w:t xml:space="preserve"> infection may be considered a risk factor for IDA in subjects with large demands for iron and poor dietary </w:t>
      </w:r>
      <w:proofErr w:type="gramStart"/>
      <w:r w:rsidRPr="002A69E0">
        <w:rPr>
          <w:rFonts w:ascii="Book Antiqua" w:hAnsi="Book Antiqua" w:cs="Lucida Sans Unicode"/>
          <w:sz w:val="24"/>
          <w:szCs w:val="24"/>
          <w:lang w:val="en-US"/>
        </w:rPr>
        <w:t>patterns</w:t>
      </w:r>
      <w:r w:rsidRPr="002A69E0">
        <w:rPr>
          <w:rFonts w:ascii="Book Antiqua" w:hAnsi="Book Antiqua" w:cs="Lucida Sans Unicode"/>
          <w:sz w:val="24"/>
          <w:szCs w:val="24"/>
          <w:vertAlign w:val="superscript"/>
          <w:lang w:val="en-US"/>
        </w:rPr>
        <w:t>[</w:t>
      </w:r>
      <w:proofErr w:type="gramEnd"/>
      <w:r w:rsidRPr="002A69E0">
        <w:rPr>
          <w:rFonts w:ascii="Book Antiqua" w:hAnsi="Book Antiqua" w:cs="Lucida Sans Unicode"/>
          <w:sz w:val="24"/>
          <w:szCs w:val="24"/>
          <w:vertAlign w:val="superscript"/>
          <w:lang w:val="en-US"/>
        </w:rPr>
        <w:t>69]</w:t>
      </w:r>
      <w:r w:rsidRPr="002A69E0">
        <w:rPr>
          <w:rFonts w:ascii="Book Antiqua" w:hAnsi="Book Antiqua" w:cs="Lucida Sans Unicode"/>
          <w:sz w:val="24"/>
          <w:szCs w:val="24"/>
          <w:lang w:val="en-US"/>
        </w:rPr>
        <w:t xml:space="preserve">. However, the relationship between </w:t>
      </w:r>
      <w:r w:rsidRPr="002A69E0">
        <w:rPr>
          <w:rFonts w:ascii="Book Antiqua" w:hAnsi="Book Antiqua" w:cs="Lucida Sans Unicode"/>
          <w:i/>
          <w:sz w:val="24"/>
          <w:szCs w:val="24"/>
          <w:lang w:val="en-US"/>
        </w:rPr>
        <w:t xml:space="preserve">H. pylori </w:t>
      </w:r>
      <w:r w:rsidRPr="002A69E0">
        <w:rPr>
          <w:rFonts w:ascii="Book Antiqua" w:hAnsi="Book Antiqua" w:cs="Lucida Sans Unicode"/>
          <w:sz w:val="24"/>
          <w:szCs w:val="24"/>
          <w:lang w:val="en-US"/>
        </w:rPr>
        <w:t xml:space="preserve">and ID may be stronger than that reported, since most of the above mentioned trials were performed in geographical areas where both ID and </w:t>
      </w:r>
      <w:r w:rsidRPr="002A69E0">
        <w:rPr>
          <w:rFonts w:ascii="Book Antiqua" w:hAnsi="Book Antiqua" w:cs="Lucida Sans Unicode"/>
          <w:i/>
          <w:sz w:val="24"/>
          <w:szCs w:val="24"/>
          <w:lang w:val="en-US"/>
        </w:rPr>
        <w:t>H. pylori</w:t>
      </w:r>
      <w:r w:rsidRPr="002A69E0">
        <w:rPr>
          <w:rFonts w:ascii="Book Antiqua" w:hAnsi="Book Antiqua" w:cs="Lucida Sans Unicode"/>
          <w:sz w:val="24"/>
          <w:szCs w:val="24"/>
          <w:lang w:val="en-US"/>
        </w:rPr>
        <w:t xml:space="preserve"> infection are highly prevalent, and where many factors such as malnutrition, vitamin deficits, chronic parasitic infections, and malaria may have blunted the overall effect of </w:t>
      </w:r>
      <w:r w:rsidRPr="002A69E0">
        <w:rPr>
          <w:rFonts w:ascii="Book Antiqua" w:hAnsi="Book Antiqua" w:cs="Lucida Sans Unicode"/>
          <w:i/>
          <w:sz w:val="24"/>
          <w:szCs w:val="24"/>
          <w:lang w:val="en-US"/>
        </w:rPr>
        <w:t>H. pylori</w:t>
      </w:r>
      <w:r w:rsidRPr="002A69E0">
        <w:rPr>
          <w:rFonts w:ascii="Book Antiqua" w:hAnsi="Book Antiqua" w:cs="Lucida Sans Unicode"/>
          <w:sz w:val="24"/>
          <w:szCs w:val="24"/>
          <w:lang w:val="en-US"/>
        </w:rPr>
        <w:t xml:space="preserve"> </w:t>
      </w:r>
      <w:proofErr w:type="gramStart"/>
      <w:r w:rsidRPr="002A69E0">
        <w:rPr>
          <w:rFonts w:ascii="Book Antiqua" w:hAnsi="Book Antiqua" w:cs="Lucida Sans Unicode"/>
          <w:sz w:val="24"/>
          <w:szCs w:val="24"/>
          <w:lang w:val="en-US"/>
        </w:rPr>
        <w:t>eradication</w:t>
      </w:r>
      <w:r w:rsidRPr="002A69E0">
        <w:rPr>
          <w:rFonts w:ascii="Book Antiqua" w:hAnsi="Book Antiqua" w:cs="Lucida Sans Unicode"/>
          <w:sz w:val="24"/>
          <w:szCs w:val="24"/>
          <w:vertAlign w:val="superscript"/>
          <w:lang w:val="en-US"/>
        </w:rPr>
        <w:t>[</w:t>
      </w:r>
      <w:proofErr w:type="gramEnd"/>
      <w:r w:rsidRPr="002A69E0">
        <w:rPr>
          <w:rFonts w:ascii="Book Antiqua" w:hAnsi="Book Antiqua" w:cs="Lucida Sans Unicode"/>
          <w:sz w:val="24"/>
          <w:szCs w:val="24"/>
          <w:vertAlign w:val="superscript"/>
          <w:lang w:val="en-US"/>
        </w:rPr>
        <w:t>70]</w:t>
      </w:r>
      <w:r w:rsidRPr="002A69E0">
        <w:rPr>
          <w:rFonts w:ascii="Book Antiqua" w:hAnsi="Book Antiqua" w:cs="Lucida Sans Unicode"/>
          <w:sz w:val="24"/>
          <w:szCs w:val="24"/>
          <w:lang w:val="en-US"/>
        </w:rPr>
        <w:t xml:space="preserve">. In this setting, poor response to </w:t>
      </w:r>
      <w:r w:rsidRPr="002A69E0">
        <w:rPr>
          <w:rFonts w:ascii="Book Antiqua" w:hAnsi="Book Antiqua" w:cs="Lucida Sans Unicode"/>
          <w:i/>
          <w:sz w:val="24"/>
          <w:szCs w:val="24"/>
          <w:lang w:val="en-US"/>
        </w:rPr>
        <w:t>H. pylori</w:t>
      </w:r>
      <w:r w:rsidRPr="002A69E0">
        <w:rPr>
          <w:rFonts w:ascii="Book Antiqua" w:hAnsi="Book Antiqua" w:cs="Lucida Sans Unicode"/>
          <w:sz w:val="24"/>
          <w:szCs w:val="24"/>
          <w:lang w:val="en-US"/>
        </w:rPr>
        <w:t xml:space="preserve"> eradication should be viewed with caution. Thus further large and well-controlled trials among children living in areas with high prevalences of </w:t>
      </w:r>
      <w:r w:rsidRPr="002A69E0">
        <w:rPr>
          <w:rFonts w:ascii="Book Antiqua" w:hAnsi="Book Antiqua" w:cs="Lucida Sans Unicode"/>
          <w:i/>
          <w:iCs/>
          <w:sz w:val="24"/>
          <w:szCs w:val="24"/>
          <w:lang w:val="en-US"/>
        </w:rPr>
        <w:t>H. pylori</w:t>
      </w:r>
      <w:r w:rsidRPr="002A69E0">
        <w:rPr>
          <w:rFonts w:ascii="Book Antiqua" w:hAnsi="Book Antiqua" w:cs="Lucida Sans Unicode"/>
          <w:sz w:val="24"/>
          <w:szCs w:val="24"/>
          <w:lang w:val="en-US"/>
        </w:rPr>
        <w:t xml:space="preserve"> infection and ID, </w:t>
      </w:r>
      <w:r w:rsidRPr="002A69E0">
        <w:rPr>
          <w:rFonts w:ascii="Book Antiqua" w:hAnsi="Book Antiqua" w:cs="Lucida Sans Unicode"/>
          <w:sz w:val="24"/>
          <w:szCs w:val="24"/>
          <w:lang w:val="en-US"/>
        </w:rPr>
        <w:lastRenderedPageBreak/>
        <w:t>will be of value in documenting the extent to which early infection and subsequent gastrointestinal changes lead to inadequately reversible hematologic changes. A</w:t>
      </w:r>
      <w:r w:rsidRPr="002A69E0">
        <w:rPr>
          <w:rFonts w:ascii="Book Antiqua" w:hAnsi="Book Antiqua" w:cs="Lucida Sans Unicode"/>
          <w:sz w:val="24"/>
          <w:szCs w:val="24"/>
          <w:lang w:val="en-US" w:eastAsia="it-IT"/>
        </w:rPr>
        <w:t xml:space="preserve">dditional studies should also evaluate the effect of treatment among other populations with ID, such as those with low prevalences of </w:t>
      </w:r>
      <w:r w:rsidRPr="002A69E0">
        <w:rPr>
          <w:rFonts w:ascii="Book Antiqua" w:hAnsi="Book Antiqua" w:cs="Lucida Sans Unicode"/>
          <w:i/>
          <w:iCs/>
          <w:sz w:val="24"/>
          <w:szCs w:val="24"/>
          <w:lang w:val="en-US" w:eastAsia="it-IT"/>
        </w:rPr>
        <w:t>H. pylori</w:t>
      </w:r>
      <w:r w:rsidRPr="002A69E0">
        <w:rPr>
          <w:rFonts w:ascii="Book Antiqua" w:hAnsi="Book Antiqua" w:cs="Lucida Sans Unicode"/>
          <w:sz w:val="24"/>
          <w:szCs w:val="24"/>
          <w:lang w:val="en-US" w:eastAsia="it-IT"/>
        </w:rPr>
        <w:t xml:space="preserve"> infection, more severe anemia, or concurrent gastrointestinal symptoms. </w:t>
      </w:r>
    </w:p>
    <w:p w:rsidR="00DC0567" w:rsidRPr="002A69E0" w:rsidRDefault="00DC0567" w:rsidP="002F6F3E">
      <w:pPr>
        <w:autoSpaceDE w:val="0"/>
        <w:autoSpaceDN w:val="0"/>
        <w:adjustRightInd w:val="0"/>
        <w:spacing w:after="0" w:line="360" w:lineRule="auto"/>
        <w:ind w:firstLineChars="200" w:firstLine="480"/>
        <w:jc w:val="both"/>
        <w:rPr>
          <w:rFonts w:ascii="Book Antiqua" w:hAnsi="Book Antiqua" w:cs="Lucida Sans Unicode"/>
          <w:sz w:val="24"/>
          <w:szCs w:val="24"/>
          <w:lang w:val="en-US" w:eastAsia="it-IT"/>
        </w:rPr>
      </w:pPr>
      <w:r w:rsidRPr="002A69E0">
        <w:rPr>
          <w:rFonts w:ascii="Book Antiqua" w:hAnsi="Book Antiqua"/>
          <w:sz w:val="24"/>
          <w:szCs w:val="24"/>
          <w:lang w:val="en-US"/>
        </w:rPr>
        <w:t xml:space="preserve">It has been long established that anemia and IDA in children are negatively correlated with cognitive development and school </w:t>
      </w:r>
      <w:proofErr w:type="gramStart"/>
      <w:r w:rsidRPr="002A69E0">
        <w:rPr>
          <w:rFonts w:ascii="Book Antiqua" w:hAnsi="Book Antiqua"/>
          <w:sz w:val="24"/>
          <w:szCs w:val="24"/>
          <w:lang w:val="en-US"/>
        </w:rPr>
        <w:t>performance</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71</w:t>
      </w:r>
      <w:r w:rsidRPr="002A69E0">
        <w:rPr>
          <w:rFonts w:ascii="Book Antiqua" w:hAnsi="Book Antiqua"/>
          <w:sz w:val="24"/>
          <w:szCs w:val="24"/>
          <w:vertAlign w:val="superscript"/>
          <w:lang w:val="en-US" w:eastAsia="zh-CN"/>
        </w:rPr>
        <w:t>,</w:t>
      </w:r>
      <w:r w:rsidRPr="002A69E0">
        <w:rPr>
          <w:rFonts w:ascii="Book Antiqua" w:hAnsi="Book Antiqua"/>
          <w:sz w:val="24"/>
          <w:szCs w:val="24"/>
          <w:vertAlign w:val="superscript"/>
          <w:lang w:val="en-US"/>
        </w:rPr>
        <w:t>72]</w:t>
      </w:r>
      <w:r w:rsidRPr="002A69E0">
        <w:rPr>
          <w:rFonts w:ascii="Book Antiqua" w:hAnsi="Book Antiqua"/>
          <w:sz w:val="24"/>
          <w:szCs w:val="24"/>
          <w:lang w:val="en-US"/>
        </w:rPr>
        <w:t xml:space="preserve">. Recently, Muhsen </w:t>
      </w:r>
      <w:r w:rsidRPr="002A69E0">
        <w:rPr>
          <w:rFonts w:ascii="Book Antiqua" w:hAnsi="Book Antiqua"/>
          <w:i/>
          <w:sz w:val="24"/>
          <w:szCs w:val="24"/>
          <w:lang w:val="en-US"/>
        </w:rPr>
        <w:t xml:space="preserve">et </w:t>
      </w:r>
      <w:proofErr w:type="gramStart"/>
      <w:r w:rsidRPr="002A69E0">
        <w:rPr>
          <w:rFonts w:ascii="Book Antiqua" w:hAnsi="Book Antiqua"/>
          <w:i/>
          <w:sz w:val="24"/>
          <w:szCs w:val="24"/>
          <w:lang w:val="en-US"/>
        </w:rPr>
        <w:t>al</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73]</w:t>
      </w:r>
      <w:r w:rsidRPr="002A69E0">
        <w:rPr>
          <w:rFonts w:ascii="Book Antiqua" w:hAnsi="Book Antiqua"/>
          <w:i/>
          <w:sz w:val="24"/>
          <w:szCs w:val="24"/>
          <w:lang w:val="en-US"/>
        </w:rPr>
        <w:t xml:space="preserve"> </w:t>
      </w:r>
      <w:r w:rsidRPr="002A69E0">
        <w:rPr>
          <w:rFonts w:ascii="Book Antiqua" w:hAnsi="Book Antiqua"/>
          <w:sz w:val="24"/>
          <w:szCs w:val="24"/>
          <w:lang w:val="en-US"/>
        </w:rPr>
        <w:t xml:space="preserve">have retrospectively examined the association between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and cognitive development among Israeli Arab school age children from different socioeconomic backgrounds.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was determined by an Elisa kit for detection of </w:t>
      </w:r>
      <w:r w:rsidRPr="002A69E0">
        <w:rPr>
          <w:rFonts w:ascii="Book Antiqua" w:hAnsi="Book Antiqua"/>
          <w:i/>
          <w:sz w:val="24"/>
          <w:szCs w:val="24"/>
          <w:lang w:val="en-US"/>
        </w:rPr>
        <w:t>H. pylori</w:t>
      </w:r>
      <w:r w:rsidRPr="002A69E0">
        <w:rPr>
          <w:rFonts w:ascii="Book Antiqua" w:hAnsi="Book Antiqua"/>
          <w:sz w:val="24"/>
          <w:szCs w:val="24"/>
          <w:lang w:val="en-US"/>
        </w:rPr>
        <w:t xml:space="preserve"> antigen in stool samples. Data on socioeconomic factors and nutritional covariates were collected through maternal interviews and from medical records.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in children living in the high socioeconomic village was independently associated with impaired cognitive function at early school age assessed by both full-scale Intelligence Quotient (IQ) score and reduced non-verbal IQ and verbal IQ scores</w:t>
      </w:r>
      <w:r w:rsidRPr="002A69E0">
        <w:rPr>
          <w:rFonts w:ascii="Book Antiqua" w:hAnsi="Book Antiqua"/>
          <w:sz w:val="24"/>
          <w:szCs w:val="24"/>
          <w:vertAlign w:val="superscript"/>
          <w:lang w:val="en-US"/>
        </w:rPr>
        <w:t>[73]</w:t>
      </w:r>
      <w:r w:rsidRPr="002A69E0">
        <w:rPr>
          <w:rFonts w:ascii="Book Antiqua" w:hAnsi="Book Antiqua"/>
          <w:sz w:val="24"/>
          <w:szCs w:val="24"/>
          <w:lang w:val="en-US"/>
        </w:rPr>
        <w:t xml:space="preserve">. In the low socioeconomic village an association between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and cognitive impairment was not observed, probably due to high levels of </w:t>
      </w:r>
      <w:r w:rsidRPr="002A69E0">
        <w:rPr>
          <w:rFonts w:ascii="Book Antiqua" w:hAnsi="Book Antiqua"/>
          <w:i/>
          <w:sz w:val="24"/>
          <w:szCs w:val="24"/>
          <w:lang w:val="en-US"/>
        </w:rPr>
        <w:t>H. pylori</w:t>
      </w:r>
      <w:r w:rsidRPr="002A69E0">
        <w:rPr>
          <w:rFonts w:ascii="Book Antiqua" w:hAnsi="Book Antiqua"/>
          <w:sz w:val="24"/>
          <w:szCs w:val="24"/>
          <w:lang w:val="en-US"/>
        </w:rPr>
        <w:t xml:space="preserve"> </w:t>
      </w:r>
      <w:proofErr w:type="gramStart"/>
      <w:r w:rsidRPr="002A69E0">
        <w:rPr>
          <w:rFonts w:ascii="Book Antiqua" w:hAnsi="Book Antiqua"/>
          <w:sz w:val="24"/>
          <w:szCs w:val="24"/>
          <w:lang w:val="en-US"/>
        </w:rPr>
        <w:t>infection</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74]</w:t>
      </w:r>
      <w:r w:rsidRPr="002A69E0">
        <w:rPr>
          <w:rFonts w:ascii="Book Antiqua" w:hAnsi="Book Antiqua"/>
          <w:sz w:val="24"/>
          <w:szCs w:val="24"/>
          <w:lang w:val="en-US"/>
        </w:rPr>
        <w:t xml:space="preserve">. This retrospective study, however, cannot draw conclusions regarding a causal association between </w:t>
      </w:r>
      <w:r w:rsidRPr="002A69E0">
        <w:rPr>
          <w:rFonts w:ascii="Book Antiqua" w:hAnsi="Book Antiqua"/>
          <w:i/>
          <w:sz w:val="24"/>
          <w:szCs w:val="24"/>
          <w:lang w:val="en-US"/>
        </w:rPr>
        <w:t>H. pylori</w:t>
      </w:r>
      <w:r w:rsidRPr="002A69E0">
        <w:rPr>
          <w:rFonts w:ascii="Book Antiqua" w:hAnsi="Book Antiqua"/>
          <w:sz w:val="24"/>
          <w:szCs w:val="24"/>
          <w:lang w:val="en-US"/>
        </w:rPr>
        <w:t xml:space="preserve"> and IQ scores because the small sample size limited the precision of the effect estimates, and limited the ability to assess the role of the duration of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and the duration of anemia on cognitive development. Given the association of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with IDA, further investigations on direct or indirect effects of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on cognitive impairment in children would be challenging and require large longitudinal birth cohorts to be examined for cognitive function at school age</w:t>
      </w:r>
      <w:r w:rsidRPr="002A69E0">
        <w:rPr>
          <w:rFonts w:ascii="Book Antiqua" w:hAnsi="Book Antiqua"/>
          <w:sz w:val="24"/>
          <w:szCs w:val="24"/>
          <w:vertAlign w:val="superscript"/>
          <w:lang w:val="en-US"/>
        </w:rPr>
        <w:t>[74]</w:t>
      </w:r>
      <w:r w:rsidRPr="002A69E0">
        <w:rPr>
          <w:rFonts w:ascii="Book Antiqua" w:hAnsi="Book Antiqua"/>
          <w:sz w:val="24"/>
          <w:szCs w:val="24"/>
          <w:lang w:val="en-US"/>
        </w:rPr>
        <w:t xml:space="preserve">. </w:t>
      </w:r>
    </w:p>
    <w:p w:rsidR="00DC0567" w:rsidRPr="002A69E0" w:rsidRDefault="00DC0567" w:rsidP="002F6F3E">
      <w:pPr>
        <w:spacing w:after="0" w:line="360" w:lineRule="auto"/>
        <w:jc w:val="both"/>
        <w:rPr>
          <w:rFonts w:ascii="Book Antiqua" w:hAnsi="Book Antiqua"/>
          <w:b/>
          <w:sz w:val="24"/>
          <w:szCs w:val="24"/>
          <w:lang w:val="en-US"/>
        </w:rPr>
      </w:pPr>
    </w:p>
    <w:p w:rsidR="00DC0567" w:rsidRPr="002A69E0" w:rsidRDefault="00DC0567" w:rsidP="002F6F3E">
      <w:pPr>
        <w:spacing w:after="0" w:line="360" w:lineRule="auto"/>
        <w:jc w:val="both"/>
        <w:rPr>
          <w:rFonts w:ascii="Book Antiqua" w:hAnsi="Book Antiqua"/>
          <w:b/>
          <w:sz w:val="24"/>
          <w:szCs w:val="24"/>
          <w:lang w:val="en-US"/>
        </w:rPr>
      </w:pPr>
      <w:r w:rsidRPr="002A69E0">
        <w:rPr>
          <w:rFonts w:ascii="Book Antiqua" w:hAnsi="Book Antiqua"/>
          <w:b/>
          <w:sz w:val="24"/>
          <w:szCs w:val="24"/>
          <w:lang w:val="en-US"/>
        </w:rPr>
        <w:t>CHRONIC IDIOPATHIC THROMBOCYTOPENIC PURPURA</w:t>
      </w:r>
    </w:p>
    <w:p w:rsidR="00DC0567" w:rsidRPr="002A69E0" w:rsidRDefault="00DC0567" w:rsidP="002F6F3E">
      <w:pPr>
        <w:spacing w:after="0" w:line="360" w:lineRule="auto"/>
        <w:jc w:val="both"/>
        <w:rPr>
          <w:rFonts w:ascii="Book Antiqua" w:hAnsi="Book Antiqua"/>
          <w:sz w:val="24"/>
          <w:szCs w:val="24"/>
          <w:lang w:val="en-US"/>
        </w:rPr>
      </w:pPr>
      <w:proofErr w:type="gramStart"/>
      <w:r w:rsidRPr="002A69E0">
        <w:rPr>
          <w:rFonts w:ascii="Book Antiqua" w:hAnsi="Book Antiqua"/>
          <w:sz w:val="24"/>
          <w:szCs w:val="24"/>
          <w:lang w:val="en-US"/>
        </w:rPr>
        <w:t>cITP</w:t>
      </w:r>
      <w:proofErr w:type="gramEnd"/>
      <w:r w:rsidRPr="002A69E0">
        <w:rPr>
          <w:rFonts w:ascii="Book Antiqua" w:hAnsi="Book Antiqua"/>
          <w:sz w:val="24"/>
          <w:szCs w:val="24"/>
          <w:lang w:val="en-US"/>
        </w:rPr>
        <w:t xml:space="preserve"> is an autoimmune disease characterized by autoantibody-mediated platelet destruction lasting more than 6 mo</w:t>
      </w:r>
      <w:r w:rsidRPr="002A69E0">
        <w:rPr>
          <w:rFonts w:ascii="Book Antiqua" w:hAnsi="Book Antiqua"/>
          <w:sz w:val="24"/>
          <w:szCs w:val="24"/>
          <w:vertAlign w:val="superscript"/>
          <w:lang w:val="en-US"/>
        </w:rPr>
        <w:t>[75]</w:t>
      </w:r>
      <w:r w:rsidRPr="002A69E0">
        <w:rPr>
          <w:rFonts w:ascii="Book Antiqua" w:hAnsi="Book Antiqua"/>
          <w:sz w:val="24"/>
          <w:szCs w:val="24"/>
          <w:lang w:val="en-US"/>
        </w:rPr>
        <w:t xml:space="preserve">. The disorder affects both children and adults. Factors triggering platelet autoantibody formation remain poorly understood. An association with infectious disease inducing autoimmune disorders in a proportion of patients has been </w:t>
      </w:r>
      <w:proofErr w:type="gramStart"/>
      <w:r w:rsidRPr="002A69E0">
        <w:rPr>
          <w:rFonts w:ascii="Book Antiqua" w:hAnsi="Book Antiqua"/>
          <w:sz w:val="24"/>
          <w:szCs w:val="24"/>
          <w:lang w:val="en-US"/>
        </w:rPr>
        <w:t>suggested</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76]</w:t>
      </w:r>
      <w:r w:rsidRPr="002A69E0">
        <w:rPr>
          <w:rFonts w:ascii="Book Antiqua" w:hAnsi="Book Antiqua"/>
          <w:sz w:val="24"/>
          <w:szCs w:val="24"/>
          <w:lang w:val="en-US"/>
        </w:rPr>
        <w:t xml:space="preserve">. Recently, it has been suggested that </w:t>
      </w:r>
      <w:r w:rsidRPr="002A69E0">
        <w:rPr>
          <w:rFonts w:ascii="Book Antiqua" w:hAnsi="Book Antiqua"/>
          <w:i/>
          <w:sz w:val="24"/>
          <w:szCs w:val="24"/>
          <w:lang w:val="en-US"/>
        </w:rPr>
        <w:t>H. pylori</w:t>
      </w:r>
      <w:r w:rsidRPr="002A69E0">
        <w:rPr>
          <w:rFonts w:ascii="Book Antiqua" w:hAnsi="Book Antiqua"/>
          <w:sz w:val="24"/>
          <w:szCs w:val="24"/>
          <w:lang w:val="en-US"/>
        </w:rPr>
        <w:t xml:space="preserve"> may play a </w:t>
      </w:r>
      <w:r w:rsidRPr="002A69E0">
        <w:rPr>
          <w:rFonts w:ascii="Book Antiqua" w:hAnsi="Book Antiqua"/>
          <w:sz w:val="24"/>
          <w:szCs w:val="24"/>
          <w:lang w:val="en-US"/>
        </w:rPr>
        <w:lastRenderedPageBreak/>
        <w:t xml:space="preserve">role in the pathogenesis of cITP, since partial or even complete remission of thrombocytopenia has been reported in some patients after eradication of </w:t>
      </w:r>
      <w:r w:rsidRPr="002A69E0">
        <w:rPr>
          <w:rFonts w:ascii="Book Antiqua" w:hAnsi="Book Antiqua"/>
          <w:i/>
          <w:sz w:val="24"/>
          <w:szCs w:val="24"/>
          <w:lang w:val="en-US"/>
        </w:rPr>
        <w:t xml:space="preserve">H. </w:t>
      </w:r>
      <w:proofErr w:type="gramStart"/>
      <w:r w:rsidRPr="002A69E0">
        <w:rPr>
          <w:rFonts w:ascii="Book Antiqua" w:hAnsi="Book Antiqua"/>
          <w:i/>
          <w:sz w:val="24"/>
          <w:szCs w:val="24"/>
          <w:lang w:val="en-US"/>
        </w:rPr>
        <w:t>pylori</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77-80]</w:t>
      </w:r>
      <w:r w:rsidRPr="002A69E0">
        <w:rPr>
          <w:rFonts w:ascii="Book Antiqua" w:hAnsi="Book Antiqua"/>
          <w:sz w:val="24"/>
          <w:szCs w:val="24"/>
          <w:lang w:val="en-US"/>
        </w:rPr>
        <w:t xml:space="preserve">. </w:t>
      </w:r>
    </w:p>
    <w:p w:rsidR="00DC0567" w:rsidRPr="002A69E0" w:rsidRDefault="00DC0567" w:rsidP="002F6F3E">
      <w:pPr>
        <w:spacing w:after="0" w:line="360" w:lineRule="auto"/>
        <w:jc w:val="both"/>
        <w:rPr>
          <w:rFonts w:ascii="Book Antiqua" w:hAnsi="Book Antiqua"/>
          <w:sz w:val="24"/>
          <w:szCs w:val="24"/>
          <w:lang w:val="en-US"/>
        </w:rPr>
      </w:pPr>
    </w:p>
    <w:p w:rsidR="00DC0567" w:rsidRPr="002A69E0" w:rsidRDefault="00DC0567" w:rsidP="002F6F3E">
      <w:pPr>
        <w:autoSpaceDE w:val="0"/>
        <w:autoSpaceDN w:val="0"/>
        <w:adjustRightInd w:val="0"/>
        <w:spacing w:after="0" w:line="360" w:lineRule="auto"/>
        <w:jc w:val="both"/>
        <w:rPr>
          <w:rFonts w:ascii="Book Antiqua" w:hAnsi="Book Antiqua"/>
          <w:b/>
          <w:i/>
          <w:sz w:val="24"/>
          <w:szCs w:val="24"/>
          <w:lang w:val="en-US"/>
        </w:rPr>
      </w:pPr>
      <w:r w:rsidRPr="002A69E0">
        <w:rPr>
          <w:rFonts w:ascii="Book Antiqua" w:hAnsi="Book Antiqua"/>
          <w:b/>
          <w:i/>
          <w:sz w:val="24"/>
          <w:szCs w:val="24"/>
          <w:lang w:val="en-US"/>
        </w:rPr>
        <w:t>Biological mechanisms</w:t>
      </w:r>
    </w:p>
    <w:p w:rsidR="00DC0567" w:rsidRPr="002A69E0" w:rsidRDefault="00DC0567" w:rsidP="002F6F3E">
      <w:pPr>
        <w:autoSpaceDE w:val="0"/>
        <w:autoSpaceDN w:val="0"/>
        <w:adjustRightInd w:val="0"/>
        <w:spacing w:after="0" w:line="360" w:lineRule="auto"/>
        <w:ind w:firstLineChars="200" w:firstLine="480"/>
        <w:jc w:val="both"/>
        <w:rPr>
          <w:rFonts w:ascii="Book Antiqua" w:hAnsi="Book Antiqua" w:cs="Helvetica"/>
          <w:sz w:val="24"/>
          <w:szCs w:val="24"/>
          <w:lang w:val="en-US"/>
        </w:rPr>
      </w:pPr>
      <w:r w:rsidRPr="002A69E0">
        <w:rPr>
          <w:rFonts w:ascii="Book Antiqua" w:hAnsi="Book Antiqua"/>
          <w:sz w:val="24"/>
          <w:szCs w:val="24"/>
          <w:lang w:val="en-US"/>
        </w:rPr>
        <w:t xml:space="preserve">Several hypotheses have been proposed regarding the mechanism by which </w:t>
      </w:r>
      <w:r w:rsidRPr="002A69E0">
        <w:rPr>
          <w:rFonts w:ascii="Book Antiqua" w:hAnsi="Book Antiqua"/>
          <w:i/>
          <w:iCs/>
          <w:sz w:val="24"/>
          <w:szCs w:val="24"/>
          <w:lang w:val="en-US"/>
        </w:rPr>
        <w:t>H. pylori</w:t>
      </w:r>
      <w:r w:rsidRPr="002A69E0">
        <w:rPr>
          <w:rFonts w:ascii="Book Antiqua" w:hAnsi="Book Antiqua"/>
          <w:sz w:val="24"/>
          <w:szCs w:val="24"/>
          <w:lang w:val="en-US"/>
        </w:rPr>
        <w:t xml:space="preserve"> might induce the development of ITP. One is that antibodies to </w:t>
      </w:r>
      <w:r w:rsidRPr="002A69E0">
        <w:rPr>
          <w:rFonts w:ascii="Book Antiqua" w:hAnsi="Book Antiqua"/>
          <w:i/>
          <w:iCs/>
          <w:sz w:val="24"/>
          <w:szCs w:val="24"/>
          <w:lang w:val="en-US"/>
        </w:rPr>
        <w:t>H. pylori</w:t>
      </w:r>
      <w:r w:rsidRPr="002A69E0">
        <w:rPr>
          <w:rFonts w:ascii="Book Antiqua" w:hAnsi="Book Antiqua"/>
          <w:sz w:val="24"/>
          <w:szCs w:val="24"/>
          <w:lang w:val="en-US"/>
        </w:rPr>
        <w:t xml:space="preserve"> components cross-react with platelet surface antigens. In this regard, it has been proposed that the CagA antigen of </w:t>
      </w:r>
      <w:r w:rsidRPr="002A69E0">
        <w:rPr>
          <w:rFonts w:ascii="Book Antiqua" w:hAnsi="Book Antiqua"/>
          <w:i/>
          <w:sz w:val="24"/>
          <w:szCs w:val="24"/>
          <w:lang w:val="en-US"/>
        </w:rPr>
        <w:t>H. pylori</w:t>
      </w:r>
      <w:r w:rsidRPr="002A69E0">
        <w:rPr>
          <w:rFonts w:ascii="Book Antiqua" w:hAnsi="Book Antiqua"/>
          <w:sz w:val="24"/>
          <w:szCs w:val="24"/>
          <w:lang w:val="en-US"/>
        </w:rPr>
        <w:t xml:space="preserve"> could be responsible for the cross-mimicry between </w:t>
      </w:r>
      <w:r w:rsidRPr="002A69E0">
        <w:rPr>
          <w:rFonts w:ascii="Book Antiqua" w:hAnsi="Book Antiqua"/>
          <w:i/>
          <w:sz w:val="24"/>
          <w:szCs w:val="24"/>
          <w:lang w:val="en-US"/>
        </w:rPr>
        <w:t>H. pylori</w:t>
      </w:r>
      <w:r w:rsidRPr="002A69E0">
        <w:rPr>
          <w:rFonts w:ascii="Book Antiqua" w:hAnsi="Book Antiqua"/>
          <w:sz w:val="24"/>
          <w:szCs w:val="24"/>
          <w:lang w:val="en-US"/>
        </w:rPr>
        <w:t xml:space="preserve"> and platelet glycoproteins. This hypothesis was not confirmed by Michel </w:t>
      </w:r>
      <w:r w:rsidRPr="002A69E0">
        <w:rPr>
          <w:rFonts w:ascii="Book Antiqua" w:hAnsi="Book Antiqua"/>
          <w:i/>
          <w:sz w:val="24"/>
          <w:szCs w:val="24"/>
          <w:lang w:val="en-US"/>
        </w:rPr>
        <w:t xml:space="preserve">et </w:t>
      </w:r>
      <w:proofErr w:type="gramStart"/>
      <w:r w:rsidRPr="002A69E0">
        <w:rPr>
          <w:rFonts w:ascii="Book Antiqua" w:hAnsi="Book Antiqua"/>
          <w:i/>
          <w:sz w:val="24"/>
          <w:szCs w:val="24"/>
          <w:lang w:val="en-US"/>
        </w:rPr>
        <w:t>al</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81]</w:t>
      </w:r>
      <w:r w:rsidRPr="002A69E0">
        <w:rPr>
          <w:rFonts w:ascii="Book Antiqua" w:hAnsi="Book Antiqua"/>
          <w:sz w:val="24"/>
          <w:szCs w:val="24"/>
          <w:lang w:val="en-US"/>
        </w:rPr>
        <w:t xml:space="preserve">, who showed that platelet eluates from three </w:t>
      </w:r>
      <w:r w:rsidRPr="002A69E0">
        <w:rPr>
          <w:rFonts w:ascii="Book Antiqua" w:hAnsi="Book Antiqua"/>
          <w:i/>
          <w:iCs/>
          <w:sz w:val="24"/>
          <w:szCs w:val="24"/>
          <w:lang w:val="en-US"/>
        </w:rPr>
        <w:t>H. pylori</w:t>
      </w:r>
      <w:r w:rsidRPr="002A69E0">
        <w:rPr>
          <w:rFonts w:ascii="Book Antiqua" w:hAnsi="Book Antiqua"/>
          <w:sz w:val="24"/>
          <w:szCs w:val="24"/>
          <w:lang w:val="en-US"/>
        </w:rPr>
        <w:t xml:space="preserve">–positive ITP patients that reacted with glycoprotein IIb/IIIa or glycoprotein Ib failed to recognize </w:t>
      </w:r>
      <w:r w:rsidRPr="002A69E0">
        <w:rPr>
          <w:rFonts w:ascii="Book Antiqua" w:hAnsi="Book Antiqua"/>
          <w:i/>
          <w:iCs/>
          <w:sz w:val="24"/>
          <w:szCs w:val="24"/>
          <w:lang w:val="en-US"/>
        </w:rPr>
        <w:t>H. pylori</w:t>
      </w:r>
      <w:r w:rsidRPr="002A69E0">
        <w:rPr>
          <w:rFonts w:ascii="Book Antiqua" w:hAnsi="Book Antiqua"/>
          <w:sz w:val="24"/>
          <w:szCs w:val="24"/>
          <w:lang w:val="en-US"/>
        </w:rPr>
        <w:t xml:space="preserve"> antigens. Conversely, Takahashi </w:t>
      </w:r>
      <w:r w:rsidRPr="002A69E0">
        <w:rPr>
          <w:rFonts w:ascii="Book Antiqua" w:hAnsi="Book Antiqua"/>
          <w:i/>
          <w:sz w:val="24"/>
          <w:szCs w:val="24"/>
          <w:lang w:val="en-US"/>
        </w:rPr>
        <w:t>et al</w:t>
      </w:r>
      <w:r w:rsidRPr="002A69E0">
        <w:rPr>
          <w:rFonts w:ascii="Book Antiqua" w:hAnsi="Book Antiqua"/>
          <w:sz w:val="24"/>
          <w:szCs w:val="24"/>
          <w:vertAlign w:val="superscript"/>
          <w:lang w:val="en-US"/>
        </w:rPr>
        <w:t xml:space="preserve">[82] </w:t>
      </w:r>
      <w:r w:rsidRPr="002A69E0">
        <w:rPr>
          <w:rFonts w:ascii="Book Antiqua" w:hAnsi="Book Antiqua"/>
          <w:sz w:val="24"/>
          <w:szCs w:val="24"/>
          <w:lang w:val="en-US"/>
        </w:rPr>
        <w:t xml:space="preserve">showed that </w:t>
      </w:r>
      <w:r w:rsidRPr="002A69E0">
        <w:rPr>
          <w:rFonts w:ascii="Book Antiqua" w:hAnsi="Book Antiqua" w:cs="Arial"/>
          <w:sz w:val="24"/>
          <w:szCs w:val="24"/>
          <w:lang w:val="en-US"/>
        </w:rPr>
        <w:t xml:space="preserve">eluates of platelet-associated immunoglobulin G from twelve (9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-positive and 3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-negative) out of the 18 ITP patients recognized </w:t>
      </w:r>
      <w:r w:rsidRPr="002A69E0">
        <w:rPr>
          <w:rFonts w:ascii="Book Antiqua" w:hAnsi="Book Antiqua" w:cs="Arial"/>
          <w:i/>
          <w:sz w:val="24"/>
          <w:szCs w:val="24"/>
          <w:lang w:val="en-US"/>
        </w:rPr>
        <w:t xml:space="preserve">H. pylori </w:t>
      </w:r>
      <w:r w:rsidRPr="002A69E0">
        <w:rPr>
          <w:rFonts w:ascii="Book Antiqua" w:hAnsi="Book Antiqua" w:cs="Arial"/>
          <w:sz w:val="24"/>
          <w:szCs w:val="24"/>
          <w:lang w:val="en-US"/>
        </w:rPr>
        <w:t xml:space="preserve">CagA protein, and that in three completely responsive patients, levels of anti-CagA antibody in platelet eluates declined after eradication therapy. Likewise, Franceschi </w:t>
      </w:r>
      <w:r w:rsidRPr="002A69E0">
        <w:rPr>
          <w:rFonts w:ascii="Book Antiqua" w:hAnsi="Book Antiqua" w:cs="Arial"/>
          <w:i/>
          <w:sz w:val="24"/>
          <w:szCs w:val="24"/>
          <w:lang w:val="en-US"/>
        </w:rPr>
        <w:t xml:space="preserve">et </w:t>
      </w:r>
      <w:proofErr w:type="gramStart"/>
      <w:r w:rsidRPr="002A69E0">
        <w:rPr>
          <w:rFonts w:ascii="Book Antiqua" w:hAnsi="Book Antiqua" w:cs="Arial"/>
          <w:i/>
          <w:sz w:val="24"/>
          <w:szCs w:val="24"/>
          <w:lang w:val="en-US"/>
        </w:rPr>
        <w:t>al</w:t>
      </w:r>
      <w:r w:rsidRPr="002A69E0">
        <w:rPr>
          <w:rFonts w:ascii="Book Antiqua" w:hAnsi="Book Antiqua" w:cs="Arial"/>
          <w:sz w:val="24"/>
          <w:szCs w:val="24"/>
          <w:vertAlign w:val="superscript"/>
          <w:lang w:val="en-US"/>
        </w:rPr>
        <w:t>[</w:t>
      </w:r>
      <w:proofErr w:type="gramEnd"/>
      <w:r w:rsidRPr="002A69E0">
        <w:rPr>
          <w:rFonts w:ascii="Book Antiqua" w:hAnsi="Book Antiqua" w:cs="Arial"/>
          <w:sz w:val="24"/>
          <w:szCs w:val="24"/>
          <w:vertAlign w:val="superscript"/>
          <w:lang w:val="en-US"/>
        </w:rPr>
        <w:t xml:space="preserve">83] </w:t>
      </w:r>
      <w:r w:rsidRPr="002A69E0">
        <w:rPr>
          <w:rFonts w:ascii="Book Antiqua" w:hAnsi="Book Antiqua" w:cs="Arial"/>
          <w:sz w:val="24"/>
          <w:szCs w:val="24"/>
          <w:lang w:val="en-US"/>
        </w:rPr>
        <w:t xml:space="preserve">noted the disappearance of anti-CagA antibodies in eight patients who were successfully treated with </w:t>
      </w:r>
      <w:r w:rsidRPr="002A69E0">
        <w:rPr>
          <w:rFonts w:ascii="Book Antiqua" w:hAnsi="Book Antiqua" w:cs="Helvetica"/>
          <w:sz w:val="24"/>
          <w:szCs w:val="24"/>
          <w:lang w:val="en-US"/>
        </w:rPr>
        <w:t xml:space="preserve">eradication therapy. This hypothesis could explain the observed variability in treatment effect in different studies because it is known that the ratio of CagA-positive strains of </w:t>
      </w:r>
      <w:r w:rsidRPr="002A69E0">
        <w:rPr>
          <w:rFonts w:ascii="Book Antiqua" w:hAnsi="Book Antiqua" w:cs="Helvetica"/>
          <w:i/>
          <w:sz w:val="24"/>
          <w:szCs w:val="24"/>
          <w:lang w:val="en-US"/>
        </w:rPr>
        <w:t>H. pylori</w:t>
      </w:r>
      <w:r w:rsidRPr="002A69E0">
        <w:rPr>
          <w:rFonts w:ascii="Book Antiqua" w:hAnsi="Book Antiqua" w:cs="Helvetica"/>
          <w:sz w:val="24"/>
          <w:szCs w:val="24"/>
          <w:lang w:val="en-US"/>
        </w:rPr>
        <w:t xml:space="preserve"> varies greatly from country to </w:t>
      </w:r>
      <w:proofErr w:type="gramStart"/>
      <w:r w:rsidRPr="002A69E0">
        <w:rPr>
          <w:rFonts w:ascii="Book Antiqua" w:hAnsi="Book Antiqua" w:cs="Helvetica"/>
          <w:sz w:val="24"/>
          <w:szCs w:val="24"/>
          <w:lang w:val="en-US"/>
        </w:rPr>
        <w:t>country</w:t>
      </w:r>
      <w:r w:rsidRPr="002A69E0">
        <w:rPr>
          <w:rFonts w:ascii="Book Antiqua" w:hAnsi="Book Antiqua" w:cs="Helvetica"/>
          <w:sz w:val="24"/>
          <w:szCs w:val="24"/>
          <w:vertAlign w:val="superscript"/>
          <w:lang w:val="en-US"/>
        </w:rPr>
        <w:t>[</w:t>
      </w:r>
      <w:proofErr w:type="gramEnd"/>
      <w:r w:rsidRPr="002A69E0">
        <w:rPr>
          <w:rFonts w:ascii="Book Antiqua" w:hAnsi="Book Antiqua" w:cs="Helvetica"/>
          <w:sz w:val="24"/>
          <w:szCs w:val="24"/>
          <w:vertAlign w:val="superscript"/>
          <w:lang w:val="en-US"/>
        </w:rPr>
        <w:t>84]</w:t>
      </w:r>
      <w:r w:rsidRPr="002A69E0">
        <w:rPr>
          <w:rFonts w:ascii="Book Antiqua" w:hAnsi="Book Antiqua" w:cs="Helvetica"/>
          <w:sz w:val="24"/>
          <w:szCs w:val="24"/>
          <w:lang w:val="en-US"/>
        </w:rPr>
        <w:t>.</w:t>
      </w:r>
    </w:p>
    <w:p w:rsidR="00DC0567" w:rsidRPr="002A69E0" w:rsidRDefault="00DC0567" w:rsidP="002F6F3E">
      <w:pPr>
        <w:autoSpaceDE w:val="0"/>
        <w:autoSpaceDN w:val="0"/>
        <w:adjustRightInd w:val="0"/>
        <w:spacing w:after="0" w:line="360" w:lineRule="auto"/>
        <w:ind w:firstLineChars="200" w:firstLine="480"/>
        <w:jc w:val="both"/>
        <w:rPr>
          <w:rFonts w:ascii="Book Antiqua" w:hAnsi="Book Antiqua"/>
          <w:sz w:val="24"/>
          <w:szCs w:val="24"/>
          <w:lang w:val="en-US"/>
        </w:rPr>
      </w:pPr>
      <w:r w:rsidRPr="002A69E0">
        <w:rPr>
          <w:rFonts w:ascii="Book Antiqua" w:hAnsi="Book Antiqua" w:cs="Helvetica"/>
          <w:sz w:val="24"/>
          <w:szCs w:val="24"/>
          <w:lang w:val="en-US"/>
        </w:rPr>
        <w:t xml:space="preserve">Another potential mechanism is modulation of the host’s immune system by </w:t>
      </w:r>
      <w:r w:rsidRPr="002A69E0">
        <w:rPr>
          <w:rFonts w:ascii="Book Antiqua" w:hAnsi="Book Antiqua" w:cs="Helvetica"/>
          <w:i/>
          <w:sz w:val="24"/>
          <w:szCs w:val="24"/>
          <w:lang w:val="en-US"/>
        </w:rPr>
        <w:t>H. pylori</w:t>
      </w:r>
      <w:r w:rsidRPr="002A69E0">
        <w:rPr>
          <w:rFonts w:ascii="Book Antiqua" w:hAnsi="Book Antiqua" w:cs="Helvetica"/>
          <w:sz w:val="24"/>
          <w:szCs w:val="24"/>
          <w:lang w:val="en-US"/>
        </w:rPr>
        <w:t xml:space="preserve"> in a manner that promotes the emergence of autoreactive B </w:t>
      </w:r>
      <w:proofErr w:type="gramStart"/>
      <w:r w:rsidRPr="002A69E0">
        <w:rPr>
          <w:rFonts w:ascii="Book Antiqua" w:hAnsi="Book Antiqua" w:cs="Helvetica"/>
          <w:sz w:val="24"/>
          <w:szCs w:val="24"/>
          <w:lang w:val="en-US"/>
        </w:rPr>
        <w:t>cells</w:t>
      </w:r>
      <w:r w:rsidRPr="002A69E0">
        <w:rPr>
          <w:rFonts w:ascii="Book Antiqua" w:hAnsi="Book Antiqua" w:cs="Helvetica"/>
          <w:sz w:val="24"/>
          <w:szCs w:val="24"/>
          <w:vertAlign w:val="superscript"/>
          <w:lang w:val="en-US"/>
        </w:rPr>
        <w:t>[</w:t>
      </w:r>
      <w:proofErr w:type="gramEnd"/>
      <w:r w:rsidRPr="002A69E0">
        <w:rPr>
          <w:rFonts w:ascii="Book Antiqua" w:hAnsi="Book Antiqua" w:cs="Helvetica"/>
          <w:sz w:val="24"/>
          <w:szCs w:val="24"/>
          <w:vertAlign w:val="superscript"/>
          <w:lang w:val="en-US"/>
        </w:rPr>
        <w:t>85]</w:t>
      </w:r>
      <w:r w:rsidRPr="002A69E0">
        <w:rPr>
          <w:rFonts w:ascii="Book Antiqua" w:hAnsi="Book Antiqua" w:cs="Helvetica"/>
          <w:sz w:val="24"/>
          <w:szCs w:val="24"/>
          <w:lang w:val="en-US"/>
        </w:rPr>
        <w:t xml:space="preserve">. However, no significant difference between </w:t>
      </w:r>
      <w:r w:rsidRPr="002A69E0">
        <w:rPr>
          <w:rFonts w:ascii="Book Antiqua" w:hAnsi="Book Antiqua" w:cs="Helvetica"/>
          <w:i/>
          <w:sz w:val="24"/>
          <w:szCs w:val="24"/>
          <w:lang w:val="en-US"/>
        </w:rPr>
        <w:t>H. pylori</w:t>
      </w:r>
      <w:r w:rsidRPr="002A69E0">
        <w:rPr>
          <w:rFonts w:ascii="Book Antiqua" w:hAnsi="Book Antiqua" w:cs="Helvetica"/>
          <w:sz w:val="24"/>
          <w:szCs w:val="24"/>
          <w:lang w:val="en-US"/>
        </w:rPr>
        <w:t xml:space="preserve">–positive and </w:t>
      </w:r>
      <w:r w:rsidRPr="002A69E0">
        <w:rPr>
          <w:rFonts w:ascii="Book Antiqua" w:hAnsi="Book Antiqua" w:cs="Helvetica"/>
          <w:i/>
          <w:sz w:val="24"/>
          <w:szCs w:val="24"/>
          <w:lang w:val="en-US"/>
        </w:rPr>
        <w:t>H. pylori</w:t>
      </w:r>
      <w:r w:rsidRPr="002A69E0">
        <w:rPr>
          <w:rFonts w:ascii="Book Antiqua" w:hAnsi="Book Antiqua" w:cs="Helvetica"/>
          <w:sz w:val="24"/>
          <w:szCs w:val="24"/>
          <w:lang w:val="en-US"/>
        </w:rPr>
        <w:t xml:space="preserve">–negative individuals has been found for non–organ-specific autoantibody responses, such as anti-nuclear, anti-microsome, or anti–smooth muscle </w:t>
      </w:r>
      <w:proofErr w:type="gramStart"/>
      <w:r w:rsidRPr="002A69E0">
        <w:rPr>
          <w:rFonts w:ascii="Book Antiqua" w:hAnsi="Book Antiqua" w:cs="Helvetica"/>
          <w:sz w:val="24"/>
          <w:szCs w:val="24"/>
          <w:lang w:val="en-US"/>
        </w:rPr>
        <w:t>antibodies</w:t>
      </w:r>
      <w:r w:rsidRPr="002A69E0">
        <w:rPr>
          <w:rFonts w:ascii="Book Antiqua" w:hAnsi="Book Antiqua" w:cs="Helvetica"/>
          <w:sz w:val="24"/>
          <w:szCs w:val="24"/>
          <w:vertAlign w:val="superscript"/>
          <w:lang w:val="en-US"/>
        </w:rPr>
        <w:t>[</w:t>
      </w:r>
      <w:proofErr w:type="gramEnd"/>
      <w:r w:rsidRPr="002A69E0">
        <w:rPr>
          <w:rFonts w:ascii="Book Antiqua" w:hAnsi="Book Antiqua" w:cs="Helvetica"/>
          <w:sz w:val="24"/>
          <w:szCs w:val="24"/>
          <w:vertAlign w:val="superscript"/>
          <w:lang w:val="en-US"/>
        </w:rPr>
        <w:t>86]</w:t>
      </w:r>
      <w:r w:rsidRPr="002A69E0">
        <w:rPr>
          <w:rFonts w:ascii="Book Antiqua" w:hAnsi="Book Antiqua" w:cs="Helvetica"/>
          <w:sz w:val="24"/>
          <w:szCs w:val="24"/>
          <w:lang w:val="en-US"/>
        </w:rPr>
        <w:t xml:space="preserve">. In a recent paper, Asahi </w:t>
      </w:r>
      <w:r w:rsidRPr="002A69E0">
        <w:rPr>
          <w:rFonts w:ascii="Book Antiqua" w:hAnsi="Book Antiqua" w:cs="Helvetica"/>
          <w:i/>
          <w:sz w:val="24"/>
          <w:szCs w:val="24"/>
          <w:lang w:val="en-US"/>
        </w:rPr>
        <w:t>et al</w:t>
      </w:r>
      <w:r w:rsidRPr="002A69E0">
        <w:rPr>
          <w:rFonts w:ascii="Book Antiqua" w:hAnsi="Book Antiqua" w:cs="Helvetica"/>
          <w:sz w:val="24"/>
          <w:szCs w:val="24"/>
          <w:lang w:val="en-US"/>
        </w:rPr>
        <w:t xml:space="preserve"> showed that that the platelet recovery observed in ITP patients after </w:t>
      </w:r>
      <w:r w:rsidRPr="002A69E0">
        <w:rPr>
          <w:rFonts w:ascii="Book Antiqua" w:hAnsi="Book Antiqua" w:cs="Helvetica"/>
          <w:i/>
          <w:sz w:val="24"/>
          <w:szCs w:val="24"/>
          <w:lang w:val="en-US"/>
        </w:rPr>
        <w:t>H. pylori</w:t>
      </w:r>
      <w:r w:rsidRPr="002A69E0">
        <w:rPr>
          <w:rFonts w:ascii="Book Antiqua" w:hAnsi="Book Antiqua" w:cs="Helvetica"/>
          <w:sz w:val="24"/>
          <w:szCs w:val="24"/>
          <w:lang w:val="en-US"/>
        </w:rPr>
        <w:t xml:space="preserve"> eradication is associated with modulation of the monocyte Fcγ receptor balance toward the inhibitory Fcγ receptor IIB (FcγRIIB)</w:t>
      </w:r>
      <w:r w:rsidRPr="002A69E0">
        <w:rPr>
          <w:rFonts w:ascii="Book Antiqua" w:hAnsi="Book Antiqua" w:cs="Helvetica"/>
          <w:sz w:val="24"/>
          <w:szCs w:val="24"/>
          <w:vertAlign w:val="superscript"/>
          <w:lang w:val="en-US"/>
        </w:rPr>
        <w:t>[87]</w:t>
      </w:r>
      <w:r w:rsidRPr="002A69E0">
        <w:rPr>
          <w:rFonts w:ascii="Book Antiqua" w:hAnsi="Book Antiqua" w:cs="Helvetica"/>
          <w:sz w:val="24"/>
          <w:szCs w:val="24"/>
          <w:lang w:val="en-US"/>
        </w:rPr>
        <w:t>. In fact, c</w:t>
      </w:r>
      <w:r w:rsidRPr="002A69E0">
        <w:rPr>
          <w:rFonts w:ascii="Book Antiqua" w:hAnsi="Book Antiqua"/>
          <w:sz w:val="24"/>
          <w:szCs w:val="24"/>
          <w:lang w:val="en-US"/>
        </w:rPr>
        <w:t xml:space="preserve">irculating monocytes from </w:t>
      </w:r>
      <w:r w:rsidRPr="002A69E0">
        <w:rPr>
          <w:rFonts w:ascii="Book Antiqua" w:hAnsi="Book Antiqua"/>
          <w:i/>
          <w:iCs/>
          <w:sz w:val="24"/>
          <w:szCs w:val="24"/>
          <w:lang w:val="en-US"/>
        </w:rPr>
        <w:t>H. pylori</w:t>
      </w:r>
      <w:r w:rsidRPr="002A69E0">
        <w:rPr>
          <w:rFonts w:ascii="Book Antiqua" w:hAnsi="Book Antiqua"/>
          <w:sz w:val="24"/>
          <w:szCs w:val="24"/>
          <w:lang w:val="en-US"/>
        </w:rPr>
        <w:t>–infected ITP patients exhibited an activated phenotype with enhanced phagocytic capacity and low levels of the inhibitory Fc</w:t>
      </w:r>
      <w:r w:rsidRPr="002A69E0">
        <w:rPr>
          <w:rFonts w:ascii="Book Antiqua" w:hAnsi="Book Antiqua"/>
          <w:sz w:val="24"/>
          <w:szCs w:val="24"/>
        </w:rPr>
        <w:t>γ</w:t>
      </w:r>
      <w:r w:rsidRPr="002A69E0">
        <w:rPr>
          <w:rFonts w:ascii="Book Antiqua" w:hAnsi="Book Antiqua"/>
          <w:sz w:val="24"/>
          <w:szCs w:val="24"/>
          <w:lang w:val="en-US"/>
        </w:rPr>
        <w:t xml:space="preserve">RIIB. Interestingly, this phenotype reverted to that of </w:t>
      </w:r>
      <w:r w:rsidRPr="002A69E0">
        <w:rPr>
          <w:rFonts w:ascii="Book Antiqua" w:hAnsi="Book Antiqua"/>
          <w:i/>
          <w:iCs/>
          <w:sz w:val="24"/>
          <w:szCs w:val="24"/>
          <w:lang w:val="en-US"/>
        </w:rPr>
        <w:t>H. pylori</w:t>
      </w:r>
      <w:r w:rsidRPr="002A69E0">
        <w:rPr>
          <w:rFonts w:ascii="Book Antiqua" w:hAnsi="Book Antiqua"/>
          <w:sz w:val="24"/>
          <w:szCs w:val="24"/>
          <w:lang w:val="en-US"/>
        </w:rPr>
        <w:t xml:space="preserve">–uninfected ITP patients after the eradication of </w:t>
      </w:r>
      <w:r w:rsidRPr="002A69E0">
        <w:rPr>
          <w:rFonts w:ascii="Book Antiqua" w:hAnsi="Book Antiqua"/>
          <w:i/>
          <w:iCs/>
          <w:sz w:val="24"/>
          <w:szCs w:val="24"/>
          <w:lang w:val="en-US"/>
        </w:rPr>
        <w:t>H. pylori</w:t>
      </w:r>
      <w:r w:rsidRPr="002A69E0">
        <w:rPr>
          <w:rFonts w:ascii="Book Antiqua" w:hAnsi="Book Antiqua"/>
          <w:sz w:val="24"/>
          <w:szCs w:val="24"/>
          <w:lang w:val="en-US"/>
        </w:rPr>
        <w:t xml:space="preserve">, but only in the </w:t>
      </w:r>
      <w:proofErr w:type="gramStart"/>
      <w:r w:rsidRPr="002A69E0">
        <w:rPr>
          <w:rFonts w:ascii="Book Antiqua" w:hAnsi="Book Antiqua"/>
          <w:sz w:val="24"/>
          <w:szCs w:val="24"/>
          <w:lang w:val="en-US"/>
        </w:rPr>
        <w:t>responders</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87]</w:t>
      </w:r>
      <w:r w:rsidRPr="002A69E0">
        <w:rPr>
          <w:rFonts w:ascii="Book Antiqua" w:hAnsi="Book Antiqua"/>
          <w:sz w:val="24"/>
          <w:szCs w:val="24"/>
          <w:lang w:val="en-US"/>
        </w:rPr>
        <w:t xml:space="preserve">. In addition, this change in monocyte phenotype preceded the improvements in autoimmune and platelet kinetic parameters. Potential patient selection bias has to be considered when </w:t>
      </w:r>
      <w:r w:rsidRPr="002A69E0">
        <w:rPr>
          <w:rFonts w:ascii="Book Antiqua" w:hAnsi="Book Antiqua"/>
          <w:sz w:val="24"/>
          <w:szCs w:val="24"/>
          <w:lang w:val="en-US"/>
        </w:rPr>
        <w:lastRenderedPageBreak/>
        <w:t xml:space="preserve">interpreting the results of that study. Many patients had relatively long disease duration and had been treated with prednisolone and/or splenectomy. In addition, the high frequency of splenectomized patients in the </w:t>
      </w:r>
      <w:r w:rsidRPr="002A69E0">
        <w:rPr>
          <w:rFonts w:ascii="Book Antiqua" w:hAnsi="Book Antiqua"/>
          <w:i/>
          <w:iCs/>
          <w:sz w:val="24"/>
          <w:szCs w:val="24"/>
          <w:lang w:val="en-US"/>
        </w:rPr>
        <w:t>H. pylori–</w:t>
      </w:r>
      <w:r w:rsidRPr="002A69E0">
        <w:rPr>
          <w:rFonts w:ascii="Book Antiqua" w:hAnsi="Book Antiqua"/>
          <w:sz w:val="24"/>
          <w:szCs w:val="24"/>
          <w:lang w:val="en-US"/>
        </w:rPr>
        <w:t xml:space="preserve">negative group might have affected the phenotypic and functional properties of circulating monocytes. Another limitation was the use of peripheral blood monocytes instead of macrophages in the reticuloendothelial system in the analysis. Genetic influences may also be implied in the development of thrombocytopenia in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Veneri </w:t>
      </w:r>
      <w:r w:rsidRPr="002A69E0">
        <w:rPr>
          <w:rFonts w:ascii="Book Antiqua" w:hAnsi="Book Antiqua"/>
          <w:i/>
          <w:sz w:val="24"/>
          <w:szCs w:val="24"/>
          <w:lang w:val="en-US"/>
        </w:rPr>
        <w:t xml:space="preserve">et </w:t>
      </w:r>
      <w:proofErr w:type="gramStart"/>
      <w:r w:rsidRPr="002A69E0">
        <w:rPr>
          <w:rFonts w:ascii="Book Antiqua" w:hAnsi="Book Antiqua"/>
          <w:i/>
          <w:sz w:val="24"/>
          <w:szCs w:val="24"/>
          <w:lang w:val="en-US"/>
        </w:rPr>
        <w:t>al</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 xml:space="preserve">88] </w:t>
      </w:r>
      <w:r w:rsidRPr="002A69E0">
        <w:rPr>
          <w:rFonts w:ascii="Book Antiqua" w:hAnsi="Book Antiqua"/>
          <w:sz w:val="24"/>
          <w:szCs w:val="24"/>
          <w:lang w:val="en-US"/>
        </w:rPr>
        <w:t xml:space="preserve">analyzed the correlation between </w:t>
      </w:r>
      <w:r w:rsidRPr="002A69E0">
        <w:rPr>
          <w:rFonts w:ascii="Book Antiqua" w:hAnsi="Book Antiqua"/>
          <w:i/>
          <w:iCs/>
          <w:sz w:val="24"/>
          <w:szCs w:val="24"/>
          <w:lang w:val="en-US"/>
        </w:rPr>
        <w:t xml:space="preserve">H. pylori </w:t>
      </w:r>
      <w:r w:rsidRPr="002A69E0">
        <w:rPr>
          <w:rFonts w:ascii="Book Antiqua" w:hAnsi="Book Antiqua"/>
          <w:sz w:val="24"/>
          <w:szCs w:val="24"/>
          <w:lang w:val="en-US"/>
        </w:rPr>
        <w:t xml:space="preserve">infection and HLA class II alleles in 39 adult ITP patients by comparing the frequency of the HLA-DR/-DQ antigens in these patients with that of 150 healthy bone marrow donors, matched for gender and age. The frequency of HLA-DRB1*11 and HLA -DQB1*03 alleles were significantly lower in ITP patients than in healthy controls. None of the other alleles (HLA-DRB1*1, *15, *16, *03, *04, *12, *13, *14, *07, *08, *0910, *1001; and -DQB1*02, *04, *05, *06) was differently expressed in ITP patients and healthy controls. The 39 patients were then compared for the presence of </w:t>
      </w:r>
      <w:r w:rsidRPr="002A69E0">
        <w:rPr>
          <w:rFonts w:ascii="Book Antiqua" w:hAnsi="Book Antiqua"/>
          <w:i/>
          <w:iCs/>
          <w:sz w:val="24"/>
          <w:szCs w:val="24"/>
          <w:lang w:val="en-US"/>
        </w:rPr>
        <w:t xml:space="preserve">H. pylori </w:t>
      </w:r>
      <w:r w:rsidRPr="002A69E0">
        <w:rPr>
          <w:rFonts w:ascii="Book Antiqua" w:hAnsi="Book Antiqua"/>
          <w:sz w:val="24"/>
          <w:szCs w:val="24"/>
          <w:lang w:val="en-US"/>
        </w:rPr>
        <w:t xml:space="preserve">infection: 24 patients were </w:t>
      </w:r>
      <w:r w:rsidRPr="002A69E0">
        <w:rPr>
          <w:rFonts w:ascii="Book Antiqua" w:hAnsi="Book Antiqua"/>
          <w:i/>
          <w:iCs/>
          <w:sz w:val="24"/>
          <w:szCs w:val="24"/>
          <w:lang w:val="en-US"/>
        </w:rPr>
        <w:t>H. pylori</w:t>
      </w:r>
      <w:r w:rsidRPr="002A69E0">
        <w:rPr>
          <w:rFonts w:ascii="Book Antiqua" w:hAnsi="Book Antiqua"/>
          <w:sz w:val="24"/>
          <w:szCs w:val="24"/>
          <w:lang w:val="en-US"/>
        </w:rPr>
        <w:t xml:space="preserve">–positive and 15 patients were </w:t>
      </w:r>
      <w:r w:rsidRPr="002A69E0">
        <w:rPr>
          <w:rFonts w:ascii="Book Antiqua" w:hAnsi="Book Antiqua"/>
          <w:i/>
          <w:iCs/>
          <w:sz w:val="24"/>
          <w:szCs w:val="24"/>
          <w:lang w:val="en-US"/>
        </w:rPr>
        <w:t>H. pylori</w:t>
      </w:r>
      <w:r w:rsidRPr="002A69E0">
        <w:rPr>
          <w:rFonts w:ascii="Book Antiqua" w:hAnsi="Book Antiqua"/>
          <w:sz w:val="24"/>
          <w:szCs w:val="24"/>
          <w:lang w:val="en-US"/>
        </w:rPr>
        <w:t xml:space="preserve">–negative. </w:t>
      </w:r>
      <w:r w:rsidRPr="002A69E0">
        <w:rPr>
          <w:rFonts w:ascii="Book Antiqua" w:hAnsi="Book Antiqua"/>
          <w:i/>
          <w:iCs/>
          <w:sz w:val="24"/>
          <w:szCs w:val="24"/>
          <w:lang w:val="en-US"/>
        </w:rPr>
        <w:t>H. pylori</w:t>
      </w:r>
      <w:r w:rsidRPr="002A69E0">
        <w:rPr>
          <w:rFonts w:ascii="Book Antiqua" w:hAnsi="Book Antiqua"/>
          <w:sz w:val="24"/>
          <w:szCs w:val="24"/>
          <w:lang w:val="en-US"/>
        </w:rPr>
        <w:t xml:space="preserve">–negative patients showed HLA-DRB1*03 frequency significantly higher and HLA -DRB1*11, *14 and HLA -DQB1*03 frequencies significantly lower than in </w:t>
      </w:r>
      <w:r w:rsidRPr="002A69E0">
        <w:rPr>
          <w:rFonts w:ascii="Book Antiqua" w:hAnsi="Book Antiqua"/>
          <w:i/>
          <w:iCs/>
          <w:sz w:val="24"/>
          <w:szCs w:val="24"/>
          <w:lang w:val="en-US"/>
        </w:rPr>
        <w:t>H. pylori</w:t>
      </w:r>
      <w:r w:rsidRPr="002A69E0">
        <w:rPr>
          <w:rFonts w:ascii="Book Antiqua" w:hAnsi="Book Antiqua"/>
          <w:sz w:val="24"/>
          <w:szCs w:val="24"/>
          <w:lang w:val="en-US"/>
        </w:rPr>
        <w:t xml:space="preserve">–positive patients. No significant </w:t>
      </w:r>
      <w:proofErr w:type="gramStart"/>
      <w:r w:rsidRPr="002A69E0">
        <w:rPr>
          <w:rFonts w:ascii="Book Antiqua" w:hAnsi="Book Antiqua"/>
          <w:sz w:val="24"/>
          <w:szCs w:val="24"/>
          <w:lang w:val="en-US"/>
        </w:rPr>
        <w:t>differences in any of the class II alleles was</w:t>
      </w:r>
      <w:proofErr w:type="gramEnd"/>
      <w:r w:rsidRPr="002A69E0">
        <w:rPr>
          <w:rFonts w:ascii="Book Antiqua" w:hAnsi="Book Antiqua"/>
          <w:sz w:val="24"/>
          <w:szCs w:val="24"/>
          <w:lang w:val="en-US"/>
        </w:rPr>
        <w:t xml:space="preserve"> observed in </w:t>
      </w:r>
      <w:r w:rsidRPr="002A69E0">
        <w:rPr>
          <w:rFonts w:ascii="Book Antiqua" w:hAnsi="Book Antiqua"/>
          <w:i/>
          <w:iCs/>
          <w:sz w:val="24"/>
          <w:szCs w:val="24"/>
          <w:lang w:val="en-US"/>
        </w:rPr>
        <w:t>H.</w:t>
      </w:r>
      <w:r w:rsidRPr="002A69E0">
        <w:rPr>
          <w:rFonts w:ascii="Book Antiqua" w:hAnsi="Book Antiqua"/>
          <w:sz w:val="24"/>
          <w:szCs w:val="24"/>
          <w:lang w:val="en-US"/>
        </w:rPr>
        <w:t xml:space="preserve"> </w:t>
      </w:r>
      <w:r w:rsidRPr="002A69E0">
        <w:rPr>
          <w:rFonts w:ascii="Book Antiqua" w:hAnsi="Book Antiqua"/>
          <w:i/>
          <w:iCs/>
          <w:sz w:val="24"/>
          <w:szCs w:val="24"/>
          <w:lang w:val="en-US"/>
        </w:rPr>
        <w:t>pylori</w:t>
      </w:r>
      <w:r w:rsidRPr="002A69E0">
        <w:rPr>
          <w:rFonts w:ascii="Book Antiqua" w:hAnsi="Book Antiqua"/>
          <w:sz w:val="24"/>
          <w:szCs w:val="24"/>
          <w:lang w:val="en-US"/>
        </w:rPr>
        <w:t xml:space="preserve">–positive patients as compared with controls. Moreover, on a larger population of ITP </w:t>
      </w:r>
      <w:proofErr w:type="gramStart"/>
      <w:r w:rsidRPr="002A69E0">
        <w:rPr>
          <w:rFonts w:ascii="Book Antiqua" w:hAnsi="Book Antiqua"/>
          <w:sz w:val="24"/>
          <w:szCs w:val="24"/>
          <w:lang w:val="en-US"/>
        </w:rPr>
        <w:t>patients</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89]</w:t>
      </w:r>
      <w:r w:rsidRPr="002A69E0">
        <w:rPr>
          <w:rFonts w:ascii="Book Antiqua" w:hAnsi="Book Antiqua"/>
          <w:sz w:val="24"/>
          <w:szCs w:val="24"/>
          <w:lang w:val="en-US"/>
        </w:rPr>
        <w:t>,</w:t>
      </w:r>
      <w:r w:rsidRPr="002A69E0">
        <w:rPr>
          <w:rFonts w:ascii="Book Antiqua" w:hAnsi="Book Antiqua" w:cs="Arial"/>
          <w:sz w:val="24"/>
          <w:szCs w:val="24"/>
          <w:lang w:val="en-US"/>
        </w:rPr>
        <w:t xml:space="preserve"> Veneri </w:t>
      </w:r>
      <w:r w:rsidRPr="002A69E0">
        <w:rPr>
          <w:rFonts w:ascii="Book Antiqua" w:hAnsi="Book Antiqua" w:cs="Arial"/>
          <w:i/>
          <w:sz w:val="24"/>
          <w:szCs w:val="24"/>
          <w:lang w:val="en-US"/>
        </w:rPr>
        <w:t>et al</w:t>
      </w:r>
      <w:r w:rsidRPr="002A69E0">
        <w:rPr>
          <w:rFonts w:ascii="Book Antiqua" w:hAnsi="Book Antiqua"/>
          <w:sz w:val="24"/>
          <w:szCs w:val="24"/>
          <w:vertAlign w:val="superscript"/>
          <w:lang w:val="en-US"/>
        </w:rPr>
        <w:t xml:space="preserve">[88] </w:t>
      </w:r>
      <w:r w:rsidRPr="002A69E0">
        <w:rPr>
          <w:rFonts w:ascii="Book Antiqua" w:hAnsi="Book Antiqua" w:cs="Arial"/>
          <w:sz w:val="24"/>
          <w:szCs w:val="24"/>
          <w:lang w:val="en-US"/>
        </w:rPr>
        <w:t xml:space="preserve">observed that the HLA-DQB1*03 pattern was associated with a higher probability of platelet response to eradication treatment. Despite these suggestive findings, a note of caution should be introduced. The complexity of the HLA system, the variability of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strains, and the yet not well defined pathophysiology of ITP makes this type of investigation very complicated</w:t>
      </w:r>
      <w:r w:rsidRPr="002A69E0">
        <w:rPr>
          <w:rFonts w:ascii="Book Antiqua" w:hAnsi="Book Antiqua" w:cs="Arial"/>
          <w:sz w:val="24"/>
          <w:szCs w:val="24"/>
          <w:vertAlign w:val="superscript"/>
          <w:lang w:val="en-US"/>
        </w:rPr>
        <w:t>[90]</w:t>
      </w:r>
      <w:r w:rsidRPr="002A69E0">
        <w:rPr>
          <w:rFonts w:ascii="Book Antiqua" w:hAnsi="Book Antiqua" w:cs="Arial"/>
          <w:sz w:val="24"/>
          <w:szCs w:val="24"/>
          <w:lang w:val="en-US"/>
        </w:rPr>
        <w:t>. A higher prevalence of other class II alleles among ITP patients has been described in some human races</w:t>
      </w:r>
      <w:r w:rsidRPr="002A69E0">
        <w:rPr>
          <w:rFonts w:ascii="Book Antiqua" w:hAnsi="Book Antiqua" w:cs="Arial"/>
          <w:sz w:val="24"/>
          <w:szCs w:val="24"/>
          <w:vertAlign w:val="superscript"/>
          <w:lang w:val="en-US"/>
        </w:rPr>
        <w:t>[91]</w:t>
      </w:r>
      <w:r w:rsidRPr="002A69E0">
        <w:rPr>
          <w:rFonts w:ascii="Book Antiqua" w:hAnsi="Book Antiqua" w:cs="Arial"/>
          <w:sz w:val="24"/>
          <w:szCs w:val="24"/>
          <w:lang w:val="en-US"/>
        </w:rPr>
        <w:t>, although other studies failed to demonstrate a statistically significant association</w:t>
      </w:r>
      <w:r w:rsidRPr="002A69E0">
        <w:rPr>
          <w:rFonts w:ascii="Book Antiqua" w:hAnsi="Book Antiqua" w:cs="Arial"/>
          <w:sz w:val="24"/>
          <w:szCs w:val="24"/>
          <w:vertAlign w:val="superscript"/>
          <w:lang w:val="en-US"/>
        </w:rPr>
        <w:t>[92,93]</w:t>
      </w:r>
      <w:r w:rsidRPr="002A69E0">
        <w:rPr>
          <w:rFonts w:ascii="Book Antiqua" w:hAnsi="Book Antiqua" w:cs="Arial"/>
          <w:sz w:val="24"/>
          <w:szCs w:val="24"/>
          <w:lang w:val="en-US"/>
        </w:rPr>
        <w:t xml:space="preserve">. </w:t>
      </w:r>
    </w:p>
    <w:p w:rsidR="00DC0567" w:rsidRPr="002A69E0" w:rsidRDefault="00DC0567" w:rsidP="002F6F3E">
      <w:pPr>
        <w:spacing w:after="0" w:line="360" w:lineRule="auto"/>
        <w:ind w:firstLineChars="200" w:firstLine="480"/>
        <w:jc w:val="both"/>
        <w:rPr>
          <w:rFonts w:ascii="Book Antiqua" w:hAnsi="Book Antiqua"/>
          <w:i/>
          <w:sz w:val="24"/>
          <w:szCs w:val="24"/>
          <w:lang w:val="en-US"/>
        </w:rPr>
      </w:pPr>
    </w:p>
    <w:p w:rsidR="00DC0567" w:rsidRPr="002A69E0" w:rsidRDefault="00DC0567" w:rsidP="00B704AA">
      <w:pPr>
        <w:spacing w:after="0" w:line="360" w:lineRule="auto"/>
        <w:jc w:val="both"/>
        <w:rPr>
          <w:rFonts w:ascii="Book Antiqua" w:hAnsi="Book Antiqua"/>
          <w:b/>
          <w:i/>
          <w:sz w:val="24"/>
          <w:szCs w:val="24"/>
          <w:lang w:val="en-US"/>
        </w:rPr>
      </w:pPr>
      <w:r w:rsidRPr="002A69E0">
        <w:rPr>
          <w:rFonts w:ascii="Book Antiqua" w:hAnsi="Book Antiqua"/>
          <w:b/>
          <w:i/>
          <w:sz w:val="24"/>
          <w:szCs w:val="24"/>
          <w:lang w:val="en-US"/>
        </w:rPr>
        <w:t>Effects of H.pylori eradication in children with cITP</w:t>
      </w:r>
    </w:p>
    <w:p w:rsidR="00DC0567" w:rsidRPr="002A69E0" w:rsidRDefault="00DC0567" w:rsidP="00B704AA">
      <w:pPr>
        <w:spacing w:after="0" w:line="360" w:lineRule="auto"/>
        <w:jc w:val="both"/>
        <w:rPr>
          <w:rFonts w:ascii="Book Antiqua" w:hAnsi="Book Antiqua"/>
          <w:sz w:val="24"/>
          <w:szCs w:val="24"/>
          <w:lang w:val="en-US"/>
        </w:rPr>
      </w:pPr>
      <w:r w:rsidRPr="002A69E0">
        <w:rPr>
          <w:rFonts w:ascii="Book Antiqua" w:hAnsi="Book Antiqua"/>
          <w:sz w:val="24"/>
          <w:szCs w:val="24"/>
          <w:lang w:val="en-US"/>
        </w:rPr>
        <w:t xml:space="preserve">According to the Maastricht IV Consensus Conference, cITP is one of the two extragastric disorders for which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detection and eradication are indicated, the other being unexplained </w:t>
      </w:r>
      <w:proofErr w:type="gramStart"/>
      <w:r w:rsidRPr="002A69E0">
        <w:rPr>
          <w:rFonts w:ascii="Book Antiqua" w:hAnsi="Book Antiqua"/>
          <w:sz w:val="24"/>
          <w:szCs w:val="24"/>
          <w:lang w:val="en-US"/>
        </w:rPr>
        <w:t>IDA</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9]</w:t>
      </w:r>
      <w:r w:rsidRPr="002A69E0">
        <w:rPr>
          <w:rFonts w:ascii="Book Antiqua" w:hAnsi="Book Antiqua"/>
          <w:sz w:val="24"/>
          <w:szCs w:val="24"/>
          <w:lang w:val="en-US"/>
        </w:rPr>
        <w:t xml:space="preserve">. In children, the natural history of cITP is clearly different from that observed in adults. Spontaneous recovery occurs in one third of childhood cITP cases </w:t>
      </w:r>
      <w:r w:rsidRPr="002A69E0">
        <w:rPr>
          <w:rFonts w:ascii="Book Antiqua" w:hAnsi="Book Antiqua"/>
          <w:sz w:val="24"/>
          <w:szCs w:val="24"/>
          <w:lang w:val="en-US"/>
        </w:rPr>
        <w:lastRenderedPageBreak/>
        <w:t xml:space="preserve">from several months to many years after their diagnosis, whereas only 5% of adults </w:t>
      </w:r>
      <w:proofErr w:type="gramStart"/>
      <w:r w:rsidRPr="002A69E0">
        <w:rPr>
          <w:rFonts w:ascii="Book Antiqua" w:hAnsi="Book Antiqua"/>
          <w:sz w:val="24"/>
          <w:szCs w:val="24"/>
          <w:lang w:val="en-US"/>
        </w:rPr>
        <w:t>recover</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75,94]</w:t>
      </w:r>
      <w:r w:rsidRPr="002A69E0">
        <w:rPr>
          <w:rFonts w:ascii="Book Antiqua" w:hAnsi="Book Antiqua"/>
          <w:sz w:val="24"/>
          <w:szCs w:val="24"/>
          <w:lang w:val="en-US"/>
        </w:rPr>
        <w:t xml:space="preserve">. Thus, the effects of </w:t>
      </w:r>
      <w:r w:rsidRPr="002A69E0">
        <w:rPr>
          <w:rFonts w:ascii="Book Antiqua" w:hAnsi="Book Antiqua"/>
          <w:i/>
          <w:sz w:val="24"/>
          <w:szCs w:val="24"/>
          <w:lang w:val="en-US"/>
        </w:rPr>
        <w:t>H. pylori</w:t>
      </w:r>
      <w:r w:rsidRPr="002A69E0">
        <w:rPr>
          <w:rFonts w:ascii="Book Antiqua" w:hAnsi="Book Antiqua"/>
          <w:sz w:val="24"/>
          <w:szCs w:val="24"/>
          <w:lang w:val="en-US"/>
        </w:rPr>
        <w:t xml:space="preserve"> eradication in childhood cITP could be different from those in adults. The issue of whether </w:t>
      </w:r>
      <w:r w:rsidRPr="002A69E0">
        <w:rPr>
          <w:rFonts w:ascii="Book Antiqua" w:hAnsi="Book Antiqua"/>
          <w:i/>
          <w:sz w:val="24"/>
          <w:szCs w:val="24"/>
          <w:lang w:val="en-US"/>
        </w:rPr>
        <w:t>H. pylori</w:t>
      </w:r>
      <w:r w:rsidRPr="002A69E0">
        <w:rPr>
          <w:rFonts w:ascii="Book Antiqua" w:hAnsi="Book Antiqua"/>
          <w:sz w:val="24"/>
          <w:szCs w:val="24"/>
          <w:lang w:val="en-US"/>
        </w:rPr>
        <w:t xml:space="preserve"> eradication has a beneficial effect on the course of cITP in children has been the subject of a few apparently contradictory studies with small sample sizes</w:t>
      </w:r>
      <w:r w:rsidRPr="002A69E0">
        <w:rPr>
          <w:rFonts w:ascii="Book Antiqua" w:hAnsi="Book Antiqua"/>
          <w:sz w:val="24"/>
          <w:szCs w:val="24"/>
          <w:vertAlign w:val="superscript"/>
          <w:lang w:val="en-US"/>
        </w:rPr>
        <w:t>[95-106]</w:t>
      </w:r>
      <w:r w:rsidRPr="002A69E0">
        <w:rPr>
          <w:rFonts w:ascii="Book Antiqua" w:hAnsi="Book Antiqua"/>
          <w:sz w:val="24"/>
          <w:szCs w:val="24"/>
          <w:vertAlign w:val="superscript"/>
          <w:lang w:val="en-US" w:eastAsia="zh-CN"/>
        </w:rPr>
        <w:t xml:space="preserve"> </w:t>
      </w:r>
      <w:r w:rsidRPr="002A69E0">
        <w:rPr>
          <w:rFonts w:ascii="Book Antiqua" w:hAnsi="Book Antiqua"/>
          <w:sz w:val="24"/>
          <w:szCs w:val="24"/>
          <w:lang w:val="en-US"/>
        </w:rPr>
        <w:t>and the predominant use of observational data from retrospective series</w:t>
      </w:r>
      <w:r w:rsidRPr="002A69E0">
        <w:rPr>
          <w:rFonts w:ascii="Book Antiqua" w:hAnsi="Book Antiqua"/>
          <w:sz w:val="24"/>
          <w:szCs w:val="24"/>
          <w:vertAlign w:val="superscript"/>
          <w:lang w:val="en-US"/>
        </w:rPr>
        <w:t>[95-104]</w:t>
      </w:r>
      <w:r w:rsidRPr="002A69E0">
        <w:rPr>
          <w:rFonts w:ascii="Book Antiqua" w:hAnsi="Book Antiqua"/>
          <w:sz w:val="24"/>
          <w:szCs w:val="24"/>
          <w:lang w:val="en-US"/>
        </w:rPr>
        <w:t xml:space="preserve">. To the best of our knowledge, only one randomized controlled trial (RCT) concerning </w:t>
      </w:r>
      <w:r w:rsidRPr="002A69E0">
        <w:rPr>
          <w:rFonts w:ascii="Book Antiqua" w:hAnsi="Book Antiqua"/>
          <w:i/>
          <w:sz w:val="24"/>
          <w:szCs w:val="24"/>
          <w:lang w:val="en-US"/>
        </w:rPr>
        <w:t>H. pylori</w:t>
      </w:r>
      <w:r w:rsidRPr="002A69E0">
        <w:rPr>
          <w:rFonts w:ascii="Book Antiqua" w:hAnsi="Book Antiqua"/>
          <w:sz w:val="24"/>
          <w:szCs w:val="24"/>
          <w:lang w:val="en-US"/>
        </w:rPr>
        <w:t xml:space="preserve"> eradication in children with cITP has been </w:t>
      </w:r>
      <w:proofErr w:type="gramStart"/>
      <w:r w:rsidRPr="002A69E0">
        <w:rPr>
          <w:rFonts w:ascii="Book Antiqua" w:hAnsi="Book Antiqua"/>
          <w:sz w:val="24"/>
          <w:szCs w:val="24"/>
          <w:lang w:val="en-US"/>
        </w:rPr>
        <w:t>published</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105]</w:t>
      </w:r>
      <w:r w:rsidRPr="002A69E0">
        <w:rPr>
          <w:rFonts w:ascii="Book Antiqua" w:hAnsi="Book Antiqua"/>
          <w:sz w:val="24"/>
          <w:szCs w:val="24"/>
          <w:lang w:val="en-US"/>
        </w:rPr>
        <w:t xml:space="preserve">. It is important to remark that this was a very small trial. Additionally, the results of pediatric studies are difficult to compare because the prevalence of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and diagnostic methods vary among them. It is well known that the geographic variation in prevalence rate of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in children with cITP likely reflects the variation in the prevalence of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in the general populations of different countries, which is declining during the last decades in industrialized </w:t>
      </w:r>
      <w:proofErr w:type="gramStart"/>
      <w:r w:rsidRPr="002A69E0">
        <w:rPr>
          <w:rFonts w:ascii="Book Antiqua" w:hAnsi="Book Antiqua"/>
          <w:sz w:val="24"/>
          <w:szCs w:val="24"/>
          <w:lang w:val="en-US"/>
        </w:rPr>
        <w:t>countries</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84]</w:t>
      </w:r>
      <w:r w:rsidRPr="002A69E0">
        <w:rPr>
          <w:rFonts w:ascii="Book Antiqua" w:hAnsi="Book Antiqua"/>
          <w:sz w:val="24"/>
          <w:szCs w:val="24"/>
          <w:lang w:val="en-US"/>
        </w:rPr>
        <w:t xml:space="preserve">. It is also important to note that most of the studies in children with cITP have investigated the presence of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w:t>
      </w:r>
      <w:r w:rsidRPr="002A69E0">
        <w:rPr>
          <w:rFonts w:ascii="Book Antiqua" w:hAnsi="Book Antiqua" w:cs="Arial"/>
          <w:sz w:val="24"/>
          <w:szCs w:val="24"/>
          <w:lang w:val="en-US"/>
        </w:rPr>
        <w:t xml:space="preserve">using techniques such as serology, urea breath testing, or detection of </w:t>
      </w:r>
      <w:r w:rsidRPr="002A69E0">
        <w:rPr>
          <w:rFonts w:ascii="Book Antiqua" w:hAnsi="Book Antiqua"/>
          <w:i/>
          <w:sz w:val="24"/>
          <w:szCs w:val="24"/>
          <w:lang w:val="en-US"/>
        </w:rPr>
        <w:t>H. pylori</w:t>
      </w:r>
      <w:r w:rsidRPr="002A69E0">
        <w:rPr>
          <w:rFonts w:ascii="Book Antiqua" w:hAnsi="Book Antiqua"/>
          <w:sz w:val="24"/>
          <w:szCs w:val="24"/>
          <w:lang w:val="en-US"/>
        </w:rPr>
        <w:t xml:space="preserve"> </w:t>
      </w:r>
      <w:r w:rsidRPr="002A69E0">
        <w:rPr>
          <w:rFonts w:ascii="Book Antiqua" w:hAnsi="Book Antiqua" w:cs="Arial"/>
          <w:sz w:val="24"/>
          <w:szCs w:val="24"/>
          <w:lang w:val="en-US"/>
        </w:rPr>
        <w:t xml:space="preserve">antigen in stool specimens (Table 2). Only one small case series has also assessed the </w:t>
      </w:r>
      <w:r w:rsidRPr="002A69E0">
        <w:rPr>
          <w:rFonts w:ascii="Book Antiqua" w:hAnsi="Book Antiqua"/>
          <w:i/>
          <w:sz w:val="24"/>
          <w:szCs w:val="24"/>
          <w:lang w:val="en-US"/>
        </w:rPr>
        <w:t>H. pylori</w:t>
      </w:r>
      <w:r w:rsidRPr="002A69E0">
        <w:rPr>
          <w:rFonts w:ascii="Book Antiqua" w:hAnsi="Book Antiqua"/>
          <w:sz w:val="24"/>
          <w:szCs w:val="24"/>
          <w:lang w:val="en-US"/>
        </w:rPr>
        <w:t xml:space="preserve"> </w:t>
      </w:r>
      <w:r w:rsidRPr="002A69E0">
        <w:rPr>
          <w:rFonts w:ascii="Book Antiqua" w:hAnsi="Book Antiqua" w:cs="Arial"/>
          <w:sz w:val="24"/>
          <w:szCs w:val="24"/>
          <w:lang w:val="en-US"/>
        </w:rPr>
        <w:t xml:space="preserve">status by upper gastrointestinal </w:t>
      </w:r>
      <w:proofErr w:type="gramStart"/>
      <w:r w:rsidRPr="002A69E0">
        <w:rPr>
          <w:rFonts w:ascii="Book Antiqua" w:hAnsi="Book Antiqua" w:cs="Arial"/>
          <w:sz w:val="24"/>
          <w:szCs w:val="24"/>
          <w:lang w:val="en-US"/>
        </w:rPr>
        <w:t>endoscopy</w:t>
      </w:r>
      <w:r w:rsidRPr="002A69E0">
        <w:rPr>
          <w:rFonts w:ascii="Book Antiqua" w:hAnsi="Book Antiqua" w:cs="Arial"/>
          <w:sz w:val="24"/>
          <w:szCs w:val="24"/>
          <w:vertAlign w:val="superscript"/>
          <w:lang w:val="en-US"/>
        </w:rPr>
        <w:t>[</w:t>
      </w:r>
      <w:proofErr w:type="gramEnd"/>
      <w:r w:rsidRPr="002A69E0">
        <w:rPr>
          <w:rFonts w:ascii="Book Antiqua" w:hAnsi="Book Antiqua" w:cs="Arial"/>
          <w:sz w:val="24"/>
          <w:szCs w:val="24"/>
          <w:vertAlign w:val="superscript"/>
          <w:lang w:val="en-US"/>
        </w:rPr>
        <w:t>98]</w:t>
      </w:r>
      <w:r w:rsidRPr="002A69E0">
        <w:rPr>
          <w:rFonts w:ascii="Book Antiqua" w:hAnsi="Book Antiqua" w:cs="Arial"/>
          <w:sz w:val="24"/>
          <w:szCs w:val="24"/>
          <w:lang w:val="en-US"/>
        </w:rPr>
        <w:t xml:space="preserve">. </w:t>
      </w:r>
      <w:r w:rsidRPr="002A69E0">
        <w:rPr>
          <w:rFonts w:ascii="Book Antiqua" w:hAnsi="Book Antiqua"/>
          <w:sz w:val="24"/>
          <w:szCs w:val="24"/>
          <w:lang w:val="en-US"/>
        </w:rPr>
        <w:t>Other variables included differences in ages of patients, protocol eligibility (</w:t>
      </w:r>
      <w:r w:rsidRPr="002A69E0">
        <w:rPr>
          <w:rFonts w:ascii="Book Antiqua" w:hAnsi="Book Antiqua"/>
          <w:i/>
          <w:sz w:val="24"/>
          <w:szCs w:val="24"/>
          <w:lang w:val="en-US"/>
        </w:rPr>
        <w:t>i.e.</w:t>
      </w:r>
      <w:r w:rsidRPr="002A69E0">
        <w:rPr>
          <w:rFonts w:ascii="Book Antiqua" w:hAnsi="Book Antiqua"/>
          <w:sz w:val="24"/>
          <w:szCs w:val="24"/>
          <w:lang w:val="en-US"/>
        </w:rPr>
        <w:t xml:space="preserve"> criteria for patient eligibility, eradication schedule, platelet count threshold at enrollment, and platelet response cut-off), previous and concomitant therapies, duration of the disease, and follow-up (Tables 2 and </w:t>
      </w:r>
      <w:r w:rsidRPr="002A69E0">
        <w:rPr>
          <w:rFonts w:ascii="Book Antiqua" w:hAnsi="Book Antiqua"/>
          <w:sz w:val="24"/>
          <w:szCs w:val="24"/>
          <w:lang w:val="en-US" w:eastAsia="zh-CN"/>
        </w:rPr>
        <w:t>3</w:t>
      </w:r>
      <w:r w:rsidRPr="002A69E0">
        <w:rPr>
          <w:rFonts w:ascii="Book Antiqua" w:hAnsi="Book Antiqua"/>
          <w:sz w:val="24"/>
          <w:szCs w:val="24"/>
          <w:lang w:val="en-US"/>
        </w:rPr>
        <w:t xml:space="preserve">). </w:t>
      </w:r>
    </w:p>
    <w:p w:rsidR="00DC0567" w:rsidRPr="002A69E0" w:rsidRDefault="00DC0567" w:rsidP="002F6F3E">
      <w:pPr>
        <w:spacing w:after="0" w:line="360" w:lineRule="auto"/>
        <w:ind w:firstLineChars="200" w:firstLine="480"/>
        <w:jc w:val="both"/>
        <w:rPr>
          <w:rFonts w:ascii="Book Antiqua" w:hAnsi="Book Antiqua" w:cs="Arial"/>
          <w:sz w:val="24"/>
          <w:szCs w:val="24"/>
          <w:lang w:val="en-US"/>
        </w:rPr>
      </w:pPr>
      <w:r w:rsidRPr="002A69E0">
        <w:rPr>
          <w:rFonts w:ascii="Book Antiqua" w:hAnsi="Book Antiqua" w:cs="Arial"/>
          <w:sz w:val="24"/>
          <w:szCs w:val="24"/>
          <w:lang w:val="en-US"/>
        </w:rPr>
        <w:t xml:space="preserve">In a study from Taiwan, Jaing </w:t>
      </w:r>
      <w:r w:rsidRPr="002A69E0">
        <w:rPr>
          <w:rFonts w:ascii="Book Antiqua" w:hAnsi="Book Antiqua" w:cs="Arial"/>
          <w:i/>
          <w:sz w:val="24"/>
          <w:szCs w:val="24"/>
          <w:lang w:val="en-US"/>
        </w:rPr>
        <w:t>et al</w:t>
      </w:r>
      <w:r w:rsidRPr="002A69E0">
        <w:rPr>
          <w:rFonts w:ascii="Book Antiqua" w:hAnsi="Book Antiqua" w:cs="Arial"/>
          <w:sz w:val="24"/>
          <w:szCs w:val="24"/>
          <w:lang w:val="en-US"/>
        </w:rPr>
        <w:t xml:space="preserve"> were the first to report successful </w:t>
      </w:r>
      <w:r w:rsidRPr="002A69E0">
        <w:rPr>
          <w:rFonts w:ascii="Book Antiqua" w:hAnsi="Book Antiqua"/>
          <w:i/>
          <w:sz w:val="24"/>
          <w:szCs w:val="24"/>
          <w:lang w:val="en-US"/>
        </w:rPr>
        <w:t>H. pylori</w:t>
      </w:r>
      <w:r w:rsidRPr="002A69E0">
        <w:rPr>
          <w:rFonts w:ascii="Book Antiqua" w:hAnsi="Book Antiqua"/>
          <w:sz w:val="24"/>
          <w:szCs w:val="24"/>
          <w:lang w:val="en-US"/>
        </w:rPr>
        <w:t xml:space="preserve"> </w:t>
      </w:r>
      <w:r w:rsidRPr="002A69E0">
        <w:rPr>
          <w:rFonts w:ascii="Book Antiqua" w:hAnsi="Book Antiqua" w:cs="Arial"/>
          <w:sz w:val="24"/>
          <w:szCs w:val="24"/>
          <w:lang w:val="en-US"/>
        </w:rPr>
        <w:t>eradication in 9 infected children with cITP, among whom five were in complete or partial remission over a median of 16 mo follow-up, while four showed no improvement in platelet counts during 8-19 mo follow-up</w:t>
      </w:r>
      <w:r w:rsidRPr="002A69E0">
        <w:rPr>
          <w:rFonts w:ascii="Book Antiqua" w:hAnsi="Book Antiqua" w:cs="Arial"/>
          <w:sz w:val="24"/>
          <w:szCs w:val="24"/>
          <w:vertAlign w:val="superscript"/>
          <w:lang w:val="en-US"/>
        </w:rPr>
        <w:t>[95]</w:t>
      </w:r>
      <w:r w:rsidRPr="002A69E0">
        <w:rPr>
          <w:rFonts w:ascii="Book Antiqua" w:hAnsi="Book Antiqua" w:cs="Arial"/>
          <w:sz w:val="24"/>
          <w:szCs w:val="24"/>
          <w:lang w:val="en-US"/>
        </w:rPr>
        <w:t xml:space="preserve">. One potential criticism of the study was that their results in </w:t>
      </w:r>
      <w:r w:rsidRPr="002A69E0">
        <w:rPr>
          <w:rFonts w:ascii="Book Antiqua" w:hAnsi="Book Antiqua"/>
          <w:i/>
          <w:sz w:val="24"/>
          <w:szCs w:val="24"/>
          <w:lang w:val="en-US"/>
        </w:rPr>
        <w:t>H. pylori</w:t>
      </w:r>
      <w:r w:rsidRPr="002A69E0">
        <w:rPr>
          <w:rFonts w:ascii="Book Antiqua" w:hAnsi="Book Antiqua" w:cs="Arial"/>
          <w:sz w:val="24"/>
          <w:szCs w:val="24"/>
          <w:lang w:val="en-US"/>
        </w:rPr>
        <w:t>-positive patients might have been biased due to spontaneous recovery, since those patients who showed the greatest increases in the number of platelets were younger and had a shorter duration of thrombocytopenia than the others.</w:t>
      </w:r>
      <w:r w:rsidRPr="002A69E0">
        <w:rPr>
          <w:rFonts w:ascii="Book Antiqua" w:hAnsi="Book Antiqua"/>
          <w:sz w:val="24"/>
          <w:szCs w:val="24"/>
          <w:lang w:val="en-US"/>
        </w:rPr>
        <w:t xml:space="preserve"> </w:t>
      </w:r>
      <w:r w:rsidRPr="002A69E0">
        <w:rPr>
          <w:rFonts w:ascii="Book Antiqua" w:hAnsi="Book Antiqua" w:cs="Arial"/>
          <w:sz w:val="24"/>
          <w:szCs w:val="24"/>
          <w:lang w:val="en-US"/>
        </w:rPr>
        <w:t xml:space="preserve">No spontaneous recovery was observed after 6 mo of follow-up in the remaining 13 </w:t>
      </w:r>
      <w:r w:rsidRPr="002A69E0">
        <w:rPr>
          <w:rFonts w:ascii="Book Antiqua" w:hAnsi="Book Antiqua"/>
          <w:i/>
          <w:sz w:val="24"/>
          <w:szCs w:val="24"/>
          <w:lang w:val="en-US"/>
        </w:rPr>
        <w:t>H. pylori</w:t>
      </w:r>
      <w:r w:rsidRPr="002A69E0">
        <w:rPr>
          <w:rFonts w:ascii="Book Antiqua" w:hAnsi="Book Antiqua"/>
          <w:sz w:val="24"/>
          <w:szCs w:val="24"/>
          <w:lang w:val="en-US"/>
        </w:rPr>
        <w:t xml:space="preserve"> </w:t>
      </w:r>
      <w:r w:rsidRPr="002A69E0">
        <w:rPr>
          <w:rFonts w:ascii="Book Antiqua" w:hAnsi="Book Antiqua" w:cs="Arial"/>
          <w:sz w:val="24"/>
          <w:szCs w:val="24"/>
          <w:lang w:val="en-US"/>
        </w:rPr>
        <w:t xml:space="preserve">-negative children. In a study from Italy involving 24 cITP children (8 </w:t>
      </w:r>
      <w:r w:rsidRPr="002A69E0">
        <w:rPr>
          <w:rFonts w:ascii="Book Antiqua" w:hAnsi="Book Antiqua"/>
          <w:i/>
          <w:sz w:val="24"/>
          <w:szCs w:val="24"/>
          <w:lang w:val="en-US"/>
        </w:rPr>
        <w:t>H. pylori</w:t>
      </w:r>
      <w:r w:rsidRPr="002A69E0">
        <w:rPr>
          <w:rFonts w:ascii="Book Antiqua" w:hAnsi="Book Antiqua"/>
          <w:sz w:val="24"/>
          <w:szCs w:val="24"/>
          <w:lang w:val="en-US"/>
        </w:rPr>
        <w:t xml:space="preserve"> </w:t>
      </w:r>
      <w:r w:rsidRPr="002A69E0">
        <w:rPr>
          <w:rFonts w:ascii="Book Antiqua" w:hAnsi="Book Antiqua" w:cs="Arial"/>
          <w:sz w:val="24"/>
          <w:szCs w:val="24"/>
          <w:lang w:val="en-US"/>
        </w:rPr>
        <w:t xml:space="preserve">-positive, and 16 </w:t>
      </w:r>
      <w:r w:rsidRPr="002A69E0">
        <w:rPr>
          <w:rFonts w:ascii="Book Antiqua" w:hAnsi="Book Antiqua"/>
          <w:i/>
          <w:sz w:val="24"/>
          <w:szCs w:val="24"/>
          <w:lang w:val="en-US"/>
        </w:rPr>
        <w:t>H. pylori</w:t>
      </w:r>
      <w:r w:rsidRPr="002A69E0">
        <w:rPr>
          <w:rFonts w:ascii="Book Antiqua" w:hAnsi="Book Antiqua"/>
          <w:sz w:val="24"/>
          <w:szCs w:val="24"/>
          <w:lang w:val="en-US"/>
        </w:rPr>
        <w:t xml:space="preserve"> </w:t>
      </w:r>
      <w:r w:rsidRPr="002A69E0">
        <w:rPr>
          <w:rFonts w:ascii="Book Antiqua" w:hAnsi="Book Antiqua" w:cs="Arial"/>
          <w:sz w:val="24"/>
          <w:szCs w:val="24"/>
          <w:lang w:val="en-US"/>
        </w:rPr>
        <w:t xml:space="preserve">-negative), Ferrara </w:t>
      </w:r>
      <w:r w:rsidRPr="002A69E0">
        <w:rPr>
          <w:rFonts w:ascii="Book Antiqua" w:hAnsi="Book Antiqua" w:cs="Arial"/>
          <w:i/>
          <w:sz w:val="24"/>
          <w:szCs w:val="24"/>
          <w:lang w:val="en-US"/>
        </w:rPr>
        <w:t>et al</w:t>
      </w:r>
      <w:r w:rsidRPr="002A69E0">
        <w:rPr>
          <w:rFonts w:ascii="Book Antiqua" w:hAnsi="Book Antiqua" w:cs="Arial"/>
          <w:sz w:val="24"/>
          <w:szCs w:val="24"/>
          <w:vertAlign w:val="superscript"/>
          <w:lang w:val="en-US"/>
        </w:rPr>
        <w:t>[104]</w:t>
      </w:r>
      <w:r w:rsidRPr="002A69E0">
        <w:rPr>
          <w:rFonts w:ascii="Book Antiqua" w:hAnsi="Book Antiqua" w:cs="Arial"/>
          <w:sz w:val="24"/>
          <w:szCs w:val="24"/>
          <w:lang w:val="en-US"/>
        </w:rPr>
        <w:t xml:space="preserve"> reported that six and two of the </w:t>
      </w:r>
      <w:r w:rsidRPr="002A69E0">
        <w:rPr>
          <w:rFonts w:ascii="Book Antiqua" w:hAnsi="Book Antiqua"/>
          <w:i/>
          <w:sz w:val="24"/>
          <w:szCs w:val="24"/>
          <w:lang w:val="en-US"/>
        </w:rPr>
        <w:t>H. pylori</w:t>
      </w:r>
      <w:r w:rsidRPr="002A69E0">
        <w:rPr>
          <w:rFonts w:ascii="Book Antiqua" w:hAnsi="Book Antiqua"/>
          <w:sz w:val="24"/>
          <w:szCs w:val="24"/>
          <w:lang w:val="en-US"/>
        </w:rPr>
        <w:t xml:space="preserve"> </w:t>
      </w:r>
      <w:r w:rsidRPr="002A69E0">
        <w:rPr>
          <w:rFonts w:ascii="Book Antiqua" w:hAnsi="Book Antiqua" w:cs="Arial"/>
          <w:sz w:val="24"/>
          <w:szCs w:val="24"/>
          <w:lang w:val="en-US"/>
        </w:rPr>
        <w:t xml:space="preserve">-positive children had, respectively, complete and partial remission after the 1-year follow-up after eradication therapy. No significant increase in platelet counts was observed in the </w:t>
      </w:r>
      <w:r w:rsidRPr="002A69E0">
        <w:rPr>
          <w:rFonts w:ascii="Book Antiqua" w:hAnsi="Book Antiqua" w:cs="Arial"/>
          <w:sz w:val="24"/>
          <w:szCs w:val="24"/>
          <w:lang w:val="en-US"/>
        </w:rPr>
        <w:lastRenderedPageBreak/>
        <w:t xml:space="preserve">16 uninfected patients over the follow-up period. In a very small cohort of Japanese children, Hayashi </w:t>
      </w:r>
      <w:r w:rsidRPr="002A69E0">
        <w:rPr>
          <w:rFonts w:ascii="Book Antiqua" w:hAnsi="Book Antiqua" w:cs="Arial"/>
          <w:i/>
          <w:sz w:val="24"/>
          <w:szCs w:val="24"/>
          <w:lang w:val="en-US"/>
        </w:rPr>
        <w:t xml:space="preserve">et </w:t>
      </w:r>
      <w:proofErr w:type="gramStart"/>
      <w:r w:rsidRPr="002A69E0">
        <w:rPr>
          <w:rFonts w:ascii="Book Antiqua" w:hAnsi="Book Antiqua" w:cs="Arial"/>
          <w:i/>
          <w:sz w:val="24"/>
          <w:szCs w:val="24"/>
          <w:lang w:val="en-US"/>
        </w:rPr>
        <w:t>al</w:t>
      </w:r>
      <w:r w:rsidRPr="002A69E0">
        <w:rPr>
          <w:rFonts w:ascii="Book Antiqua" w:hAnsi="Book Antiqua" w:cs="Arial"/>
          <w:sz w:val="24"/>
          <w:szCs w:val="24"/>
          <w:vertAlign w:val="superscript"/>
          <w:lang w:val="en-US"/>
        </w:rPr>
        <w:t>[</w:t>
      </w:r>
      <w:proofErr w:type="gramEnd"/>
      <w:r w:rsidRPr="002A69E0">
        <w:rPr>
          <w:rFonts w:ascii="Book Antiqua" w:hAnsi="Book Antiqua" w:cs="Arial"/>
          <w:sz w:val="24"/>
          <w:szCs w:val="24"/>
          <w:vertAlign w:val="superscript"/>
          <w:lang w:val="en-US"/>
        </w:rPr>
        <w:t>97]</w:t>
      </w:r>
      <w:r w:rsidRPr="002A69E0">
        <w:rPr>
          <w:rFonts w:ascii="Book Antiqua" w:hAnsi="Book Antiqua" w:cs="Arial"/>
          <w:sz w:val="24"/>
          <w:szCs w:val="24"/>
          <w:lang w:val="en-US"/>
        </w:rPr>
        <w:t xml:space="preserve"> evaluated 10 children with cITP, of whom two and eight were </w:t>
      </w:r>
      <w:r w:rsidRPr="002A69E0">
        <w:rPr>
          <w:rFonts w:ascii="Book Antiqua" w:hAnsi="Book Antiqua"/>
          <w:i/>
          <w:sz w:val="24"/>
          <w:szCs w:val="24"/>
          <w:lang w:val="en-US"/>
        </w:rPr>
        <w:t>H. pylori</w:t>
      </w:r>
      <w:r w:rsidRPr="002A69E0">
        <w:rPr>
          <w:rFonts w:ascii="Book Antiqua" w:hAnsi="Book Antiqua" w:cs="Arial"/>
          <w:sz w:val="24"/>
          <w:szCs w:val="24"/>
          <w:lang w:val="en-US"/>
        </w:rPr>
        <w:t xml:space="preserve">-positive and –negative, respectively. One </w:t>
      </w:r>
      <w:r w:rsidRPr="002A69E0">
        <w:rPr>
          <w:rFonts w:ascii="Book Antiqua" w:hAnsi="Book Antiqua"/>
          <w:i/>
          <w:sz w:val="24"/>
          <w:szCs w:val="24"/>
          <w:lang w:val="en-US"/>
        </w:rPr>
        <w:t>H. pylori</w:t>
      </w:r>
      <w:r w:rsidRPr="002A69E0">
        <w:rPr>
          <w:rFonts w:ascii="Book Antiqua" w:hAnsi="Book Antiqua" w:cs="Arial"/>
          <w:sz w:val="24"/>
          <w:szCs w:val="24"/>
          <w:lang w:val="en-US"/>
        </w:rPr>
        <w:t xml:space="preserve">-positive child received eradication therapy, and achieved a significant platelet recovery throughout a follow-up period of more than 1 year. In the same cohort, Hayashi </w:t>
      </w:r>
      <w:r w:rsidRPr="002A69E0">
        <w:rPr>
          <w:rFonts w:ascii="Book Antiqua" w:hAnsi="Book Antiqua" w:cs="Arial"/>
          <w:i/>
          <w:sz w:val="24"/>
          <w:szCs w:val="24"/>
          <w:lang w:val="en-US"/>
        </w:rPr>
        <w:t xml:space="preserve">et </w:t>
      </w:r>
      <w:proofErr w:type="gramStart"/>
      <w:r w:rsidRPr="002A69E0">
        <w:rPr>
          <w:rFonts w:ascii="Book Antiqua" w:hAnsi="Book Antiqua" w:cs="Arial"/>
          <w:i/>
          <w:sz w:val="24"/>
          <w:szCs w:val="24"/>
          <w:lang w:val="en-US"/>
        </w:rPr>
        <w:t>al</w:t>
      </w:r>
      <w:r w:rsidRPr="002A69E0">
        <w:rPr>
          <w:rFonts w:ascii="Book Antiqua" w:hAnsi="Book Antiqua" w:cs="Arial"/>
          <w:sz w:val="24"/>
          <w:szCs w:val="24"/>
          <w:vertAlign w:val="superscript"/>
          <w:lang w:val="en-US"/>
        </w:rPr>
        <w:t>[</w:t>
      </w:r>
      <w:proofErr w:type="gramEnd"/>
      <w:r w:rsidRPr="002A69E0">
        <w:rPr>
          <w:rFonts w:ascii="Book Antiqua" w:hAnsi="Book Antiqua" w:cs="Arial"/>
          <w:sz w:val="24"/>
          <w:szCs w:val="24"/>
          <w:vertAlign w:val="superscript"/>
          <w:lang w:val="en-US"/>
        </w:rPr>
        <w:t>97]</w:t>
      </w:r>
      <w:r w:rsidRPr="002A69E0">
        <w:rPr>
          <w:rFonts w:ascii="Book Antiqua" w:hAnsi="Book Antiqua" w:cs="Arial"/>
          <w:sz w:val="24"/>
          <w:szCs w:val="24"/>
          <w:lang w:val="en-US"/>
        </w:rPr>
        <w:t xml:space="preserve"> also showed that two of the eight </w:t>
      </w:r>
      <w:r w:rsidRPr="002A69E0">
        <w:rPr>
          <w:rFonts w:ascii="Book Antiqua" w:hAnsi="Book Antiqua"/>
          <w:i/>
          <w:sz w:val="24"/>
          <w:szCs w:val="24"/>
          <w:lang w:val="en-US"/>
        </w:rPr>
        <w:t>H. pylori</w:t>
      </w:r>
      <w:r w:rsidRPr="002A69E0">
        <w:rPr>
          <w:rFonts w:ascii="Book Antiqua" w:hAnsi="Book Antiqua" w:cs="Arial"/>
          <w:sz w:val="24"/>
          <w:szCs w:val="24"/>
          <w:lang w:val="en-US"/>
        </w:rPr>
        <w:t xml:space="preserve">-negative children had a significant rise in platelet counts during the follow-up period. In a study from the Netherlands, Neefjes </w:t>
      </w:r>
      <w:r w:rsidRPr="002A69E0">
        <w:rPr>
          <w:rFonts w:ascii="Book Antiqua" w:hAnsi="Book Antiqua" w:cs="Arial"/>
          <w:i/>
          <w:sz w:val="24"/>
          <w:szCs w:val="24"/>
          <w:lang w:val="en-US"/>
        </w:rPr>
        <w:t xml:space="preserve">et </w:t>
      </w:r>
      <w:proofErr w:type="gramStart"/>
      <w:r w:rsidRPr="002A69E0">
        <w:rPr>
          <w:rFonts w:ascii="Book Antiqua" w:hAnsi="Book Antiqua" w:cs="Arial"/>
          <w:i/>
          <w:sz w:val="24"/>
          <w:szCs w:val="24"/>
          <w:lang w:val="en-US"/>
        </w:rPr>
        <w:t>al</w:t>
      </w:r>
      <w:r w:rsidRPr="002A69E0">
        <w:rPr>
          <w:rFonts w:ascii="Book Antiqua" w:hAnsi="Book Antiqua" w:cs="Arial"/>
          <w:sz w:val="24"/>
          <w:szCs w:val="24"/>
          <w:vertAlign w:val="superscript"/>
          <w:lang w:val="en-US"/>
        </w:rPr>
        <w:t>[</w:t>
      </w:r>
      <w:proofErr w:type="gramEnd"/>
      <w:r w:rsidRPr="002A69E0">
        <w:rPr>
          <w:rFonts w:ascii="Book Antiqua" w:hAnsi="Book Antiqua" w:cs="Arial"/>
          <w:sz w:val="24"/>
          <w:szCs w:val="24"/>
          <w:vertAlign w:val="superscript"/>
          <w:lang w:val="en-US"/>
        </w:rPr>
        <w:t>100]</w:t>
      </w:r>
      <w:r w:rsidRPr="002A69E0">
        <w:rPr>
          <w:rFonts w:ascii="Book Antiqua" w:hAnsi="Book Antiqua" w:cs="Arial"/>
          <w:sz w:val="24"/>
          <w:szCs w:val="24"/>
          <w:lang w:val="en-US"/>
        </w:rPr>
        <w:t xml:space="preserve"> followed-up for 6-9 mo 33 children with cITP, three of whom were </w:t>
      </w:r>
      <w:r w:rsidRPr="002A69E0">
        <w:rPr>
          <w:rFonts w:ascii="Book Antiqua" w:hAnsi="Book Antiqua"/>
          <w:i/>
          <w:sz w:val="24"/>
          <w:szCs w:val="24"/>
          <w:lang w:val="en-US"/>
        </w:rPr>
        <w:t>H. pylori</w:t>
      </w:r>
      <w:r w:rsidRPr="002A69E0">
        <w:rPr>
          <w:rFonts w:ascii="Book Antiqua" w:hAnsi="Book Antiqua" w:cs="Arial"/>
          <w:sz w:val="24"/>
          <w:szCs w:val="24"/>
          <w:lang w:val="en-US"/>
        </w:rPr>
        <w:t xml:space="preserve">-infected and were treated. Though all three children initially responded to eradication treatment, in two of them a downward trend in platelet count was discernible at the end of the study period. Therefore, with a relatively short follow-up period the authors could not exclude the possibility that the platelet response was only transient. However, none of the 30 </w:t>
      </w:r>
      <w:r w:rsidRPr="002A69E0">
        <w:rPr>
          <w:rFonts w:ascii="Book Antiqua" w:hAnsi="Book Antiqua"/>
          <w:i/>
          <w:sz w:val="24"/>
          <w:szCs w:val="24"/>
          <w:lang w:val="en-US"/>
        </w:rPr>
        <w:t>H. pylori</w:t>
      </w:r>
      <w:r w:rsidRPr="002A69E0">
        <w:rPr>
          <w:rFonts w:ascii="Book Antiqua" w:hAnsi="Book Antiqua"/>
          <w:sz w:val="24"/>
          <w:szCs w:val="24"/>
          <w:lang w:val="en-US"/>
        </w:rPr>
        <w:t xml:space="preserve"> </w:t>
      </w:r>
      <w:r w:rsidRPr="002A69E0">
        <w:rPr>
          <w:rFonts w:ascii="Book Antiqua" w:hAnsi="Book Antiqua" w:cs="Arial"/>
          <w:sz w:val="24"/>
          <w:szCs w:val="24"/>
          <w:lang w:val="en-US"/>
        </w:rPr>
        <w:t>-negative children achieved spontaneous complete or partial remission during 6 mo of follow-</w:t>
      </w:r>
      <w:proofErr w:type="gramStart"/>
      <w:r w:rsidRPr="002A69E0">
        <w:rPr>
          <w:rFonts w:ascii="Book Antiqua" w:hAnsi="Book Antiqua" w:cs="Arial"/>
          <w:sz w:val="24"/>
          <w:szCs w:val="24"/>
          <w:lang w:val="en-US"/>
        </w:rPr>
        <w:t>up</w:t>
      </w:r>
      <w:r w:rsidRPr="002A69E0">
        <w:rPr>
          <w:rFonts w:ascii="Book Antiqua" w:hAnsi="Book Antiqua" w:cs="Arial"/>
          <w:sz w:val="24"/>
          <w:szCs w:val="24"/>
          <w:vertAlign w:val="superscript"/>
          <w:lang w:val="en-US"/>
        </w:rPr>
        <w:t>[</w:t>
      </w:r>
      <w:proofErr w:type="gramEnd"/>
      <w:r w:rsidRPr="002A69E0">
        <w:rPr>
          <w:rFonts w:ascii="Book Antiqua" w:hAnsi="Book Antiqua" w:cs="Arial"/>
          <w:sz w:val="24"/>
          <w:szCs w:val="24"/>
          <w:vertAlign w:val="superscript"/>
          <w:lang w:val="en-US"/>
        </w:rPr>
        <w:t>100]</w:t>
      </w:r>
      <w:r w:rsidRPr="002A69E0">
        <w:rPr>
          <w:rFonts w:ascii="Book Antiqua" w:hAnsi="Book Antiqua" w:cs="Arial"/>
          <w:sz w:val="24"/>
          <w:szCs w:val="24"/>
          <w:lang w:val="en-US"/>
        </w:rPr>
        <w:t>.</w:t>
      </w:r>
    </w:p>
    <w:p w:rsidR="00DC0567" w:rsidRPr="002A69E0" w:rsidRDefault="00DC0567" w:rsidP="002F6F3E">
      <w:pPr>
        <w:spacing w:after="0" w:line="360" w:lineRule="auto"/>
        <w:ind w:firstLine="708"/>
        <w:jc w:val="both"/>
        <w:rPr>
          <w:rFonts w:ascii="Book Antiqua" w:hAnsi="Book Antiqua" w:cs="Arial"/>
          <w:sz w:val="24"/>
          <w:szCs w:val="24"/>
          <w:lang w:val="en-US"/>
        </w:rPr>
      </w:pPr>
      <w:r w:rsidRPr="002A69E0">
        <w:rPr>
          <w:rFonts w:ascii="Book Antiqua" w:hAnsi="Book Antiqua" w:cs="Arial"/>
          <w:sz w:val="24"/>
          <w:szCs w:val="24"/>
          <w:lang w:val="en-US"/>
        </w:rPr>
        <w:t xml:space="preserve">By contrast, in a study from Turkey, Yetgin </w:t>
      </w:r>
      <w:r w:rsidRPr="002A69E0">
        <w:rPr>
          <w:rFonts w:ascii="Book Antiqua" w:hAnsi="Book Antiqua" w:cs="Arial"/>
          <w:i/>
          <w:sz w:val="24"/>
          <w:szCs w:val="24"/>
          <w:lang w:val="en-US"/>
        </w:rPr>
        <w:t>et al</w:t>
      </w:r>
      <w:r w:rsidRPr="002A69E0">
        <w:rPr>
          <w:rFonts w:ascii="Book Antiqua" w:hAnsi="Book Antiqua" w:cs="Arial"/>
          <w:sz w:val="24"/>
          <w:szCs w:val="24"/>
          <w:vertAlign w:val="superscript"/>
          <w:lang w:val="en-US"/>
        </w:rPr>
        <w:t xml:space="preserve">[98] </w:t>
      </w:r>
      <w:r w:rsidRPr="002A69E0">
        <w:rPr>
          <w:rFonts w:ascii="Book Antiqua" w:hAnsi="Book Antiqua" w:cs="Arial"/>
          <w:sz w:val="24"/>
          <w:szCs w:val="24"/>
          <w:lang w:val="en-US"/>
        </w:rPr>
        <w:t xml:space="preserve">were unable to see, over a 1-year follow-up, any response of platelet count (&gt; 50 x 10 </w:t>
      </w:r>
      <w:r w:rsidRPr="002A69E0">
        <w:rPr>
          <w:rFonts w:ascii="Book Antiqua" w:hAnsi="Book Antiqua" w:cs="Arial"/>
          <w:sz w:val="24"/>
          <w:szCs w:val="24"/>
          <w:vertAlign w:val="superscript"/>
          <w:lang w:val="en-US"/>
        </w:rPr>
        <w:t>9</w:t>
      </w:r>
      <w:r w:rsidRPr="002A69E0">
        <w:rPr>
          <w:rFonts w:ascii="Book Antiqua" w:hAnsi="Book Antiqua" w:cs="Arial"/>
          <w:sz w:val="24"/>
          <w:szCs w:val="24"/>
          <w:lang w:val="en-US"/>
        </w:rPr>
        <w:t xml:space="preserve"> /L) to eradication therapy in the 11 </w:t>
      </w:r>
      <w:r w:rsidRPr="002A69E0">
        <w:rPr>
          <w:rFonts w:ascii="Book Antiqua" w:hAnsi="Book Antiqua"/>
          <w:i/>
          <w:sz w:val="24"/>
          <w:szCs w:val="24"/>
          <w:lang w:val="en-US"/>
        </w:rPr>
        <w:t>H. pylori</w:t>
      </w:r>
      <w:r w:rsidRPr="002A69E0">
        <w:rPr>
          <w:rFonts w:ascii="Book Antiqua" w:hAnsi="Book Antiqua" w:cs="Arial"/>
          <w:sz w:val="24"/>
          <w:szCs w:val="24"/>
          <w:lang w:val="en-US"/>
        </w:rPr>
        <w:t xml:space="preserve">-positive children with cITP. Likewise, in a study from Iran, Hamidiet </w:t>
      </w:r>
      <w:r w:rsidRPr="002A69E0">
        <w:rPr>
          <w:rFonts w:ascii="Book Antiqua" w:hAnsi="Book Antiqua" w:cs="Arial"/>
          <w:i/>
          <w:sz w:val="24"/>
          <w:szCs w:val="24"/>
          <w:lang w:val="en-US"/>
        </w:rPr>
        <w:t xml:space="preserve">et </w:t>
      </w:r>
      <w:proofErr w:type="gramStart"/>
      <w:r w:rsidRPr="002A69E0">
        <w:rPr>
          <w:rFonts w:ascii="Book Antiqua" w:hAnsi="Book Antiqua" w:cs="Arial"/>
          <w:i/>
          <w:sz w:val="24"/>
          <w:szCs w:val="24"/>
          <w:lang w:val="en-US"/>
        </w:rPr>
        <w:t>al</w:t>
      </w:r>
      <w:r w:rsidRPr="002A69E0">
        <w:rPr>
          <w:rFonts w:ascii="Book Antiqua" w:hAnsi="Book Antiqua" w:cs="Arial"/>
          <w:sz w:val="24"/>
          <w:szCs w:val="24"/>
          <w:vertAlign w:val="superscript"/>
          <w:lang w:val="en-US"/>
        </w:rPr>
        <w:t>[</w:t>
      </w:r>
      <w:proofErr w:type="gramEnd"/>
      <w:r w:rsidRPr="002A69E0">
        <w:rPr>
          <w:rFonts w:ascii="Book Antiqua" w:hAnsi="Book Antiqua" w:cs="Arial"/>
          <w:sz w:val="24"/>
          <w:szCs w:val="24"/>
          <w:vertAlign w:val="superscript"/>
          <w:lang w:val="en-US"/>
        </w:rPr>
        <w:t>103]</w:t>
      </w:r>
      <w:r w:rsidRPr="002A69E0">
        <w:rPr>
          <w:rFonts w:ascii="Book Antiqua" w:hAnsi="Book Antiqua" w:cs="Arial"/>
          <w:sz w:val="24"/>
          <w:szCs w:val="24"/>
          <w:lang w:val="en-US"/>
        </w:rPr>
        <w:t xml:space="preserve"> reported that none of the four </w:t>
      </w:r>
      <w:r w:rsidRPr="002A69E0">
        <w:rPr>
          <w:rFonts w:ascii="Book Antiqua" w:hAnsi="Book Antiqua"/>
          <w:i/>
          <w:sz w:val="24"/>
          <w:szCs w:val="24"/>
          <w:lang w:val="en-US"/>
        </w:rPr>
        <w:t>H. pylori</w:t>
      </w:r>
      <w:r w:rsidRPr="002A69E0">
        <w:rPr>
          <w:rFonts w:ascii="Book Antiqua" w:hAnsi="Book Antiqua" w:cs="Arial"/>
          <w:sz w:val="24"/>
          <w:szCs w:val="24"/>
          <w:lang w:val="en-US"/>
        </w:rPr>
        <w:t>-positive children achieved a complete response (rise of platelet count above 100 x 10</w:t>
      </w:r>
      <w:r w:rsidRPr="002A69E0">
        <w:rPr>
          <w:rFonts w:ascii="Book Antiqua" w:hAnsi="Book Antiqua" w:cs="Arial"/>
          <w:sz w:val="24"/>
          <w:szCs w:val="24"/>
          <w:vertAlign w:val="superscript"/>
          <w:lang w:val="en-US"/>
        </w:rPr>
        <w:t>9</w:t>
      </w:r>
      <w:r w:rsidRPr="002A69E0">
        <w:rPr>
          <w:rFonts w:ascii="Book Antiqua" w:hAnsi="Book Antiqua" w:cs="Arial"/>
          <w:sz w:val="24"/>
          <w:szCs w:val="24"/>
          <w:lang w:val="en-US"/>
        </w:rPr>
        <w:t>/L) or a partial response (rise of greater than 50 x 10</w:t>
      </w:r>
      <w:r w:rsidRPr="002A69E0">
        <w:rPr>
          <w:rFonts w:ascii="Book Antiqua" w:hAnsi="Book Antiqua" w:cs="Arial"/>
          <w:sz w:val="24"/>
          <w:szCs w:val="24"/>
          <w:vertAlign w:val="superscript"/>
          <w:lang w:val="en-US"/>
        </w:rPr>
        <w:t>9</w:t>
      </w:r>
      <w:r w:rsidRPr="002A69E0">
        <w:rPr>
          <w:rFonts w:ascii="Book Antiqua" w:hAnsi="Book Antiqua" w:cs="Arial"/>
          <w:sz w:val="24"/>
          <w:szCs w:val="24"/>
          <w:lang w:val="en-US"/>
        </w:rPr>
        <w:t xml:space="preserve">/L relative to baseline) after </w:t>
      </w:r>
      <w:r w:rsidRPr="002A69E0">
        <w:rPr>
          <w:rFonts w:ascii="Book Antiqua" w:hAnsi="Book Antiqua"/>
          <w:i/>
          <w:sz w:val="24"/>
          <w:szCs w:val="24"/>
          <w:lang w:val="en-US"/>
        </w:rPr>
        <w:t>H. pylori</w:t>
      </w:r>
      <w:r w:rsidRPr="002A69E0">
        <w:rPr>
          <w:rFonts w:ascii="Book Antiqua" w:hAnsi="Book Antiqua"/>
          <w:sz w:val="24"/>
          <w:szCs w:val="24"/>
          <w:lang w:val="en-US"/>
        </w:rPr>
        <w:t xml:space="preserve"> </w:t>
      </w:r>
      <w:r w:rsidRPr="002A69E0">
        <w:rPr>
          <w:rFonts w:ascii="Book Antiqua" w:hAnsi="Book Antiqua" w:cs="Arial"/>
          <w:sz w:val="24"/>
          <w:szCs w:val="24"/>
          <w:lang w:val="en-US"/>
        </w:rPr>
        <w:t xml:space="preserve">eradication during 6 to 11 mo of follow-up. Regrettably, in both studies by Yetgin </w:t>
      </w:r>
      <w:r w:rsidRPr="002A69E0">
        <w:rPr>
          <w:rFonts w:ascii="Book Antiqua" w:hAnsi="Book Antiqua" w:cs="Arial"/>
          <w:i/>
          <w:sz w:val="24"/>
          <w:szCs w:val="24"/>
          <w:lang w:val="en-US"/>
        </w:rPr>
        <w:t xml:space="preserve">et </w:t>
      </w:r>
      <w:proofErr w:type="gramStart"/>
      <w:r w:rsidRPr="002A69E0">
        <w:rPr>
          <w:rFonts w:ascii="Book Antiqua" w:hAnsi="Book Antiqua" w:cs="Arial"/>
          <w:i/>
          <w:sz w:val="24"/>
          <w:szCs w:val="24"/>
          <w:lang w:val="en-US"/>
        </w:rPr>
        <w:t>al</w:t>
      </w:r>
      <w:r w:rsidRPr="002A69E0">
        <w:rPr>
          <w:rFonts w:ascii="Book Antiqua" w:hAnsi="Book Antiqua" w:cs="Arial"/>
          <w:sz w:val="24"/>
          <w:szCs w:val="24"/>
          <w:vertAlign w:val="superscript"/>
          <w:lang w:val="en-US"/>
        </w:rPr>
        <w:t>[</w:t>
      </w:r>
      <w:proofErr w:type="gramEnd"/>
      <w:r w:rsidRPr="002A69E0">
        <w:rPr>
          <w:rFonts w:ascii="Book Antiqua" w:hAnsi="Book Antiqua" w:cs="Arial"/>
          <w:sz w:val="24"/>
          <w:szCs w:val="24"/>
          <w:vertAlign w:val="superscript"/>
          <w:lang w:val="en-US"/>
        </w:rPr>
        <w:t>98]</w:t>
      </w:r>
      <w:r w:rsidRPr="002A69E0">
        <w:rPr>
          <w:rFonts w:ascii="Book Antiqua" w:hAnsi="Book Antiqua" w:cs="Arial"/>
          <w:sz w:val="24"/>
          <w:szCs w:val="24"/>
          <w:lang w:val="en-US"/>
        </w:rPr>
        <w:t xml:space="preserve"> and Hamidiet </w:t>
      </w:r>
      <w:r w:rsidRPr="002A69E0">
        <w:rPr>
          <w:rFonts w:ascii="Book Antiqua" w:hAnsi="Book Antiqua" w:cs="Arial"/>
          <w:i/>
          <w:sz w:val="24"/>
          <w:szCs w:val="24"/>
          <w:lang w:val="en-US"/>
        </w:rPr>
        <w:t>et al</w:t>
      </w:r>
      <w:r w:rsidRPr="002A69E0">
        <w:rPr>
          <w:rFonts w:ascii="Book Antiqua" w:hAnsi="Book Antiqua" w:cs="Arial"/>
          <w:sz w:val="24"/>
          <w:szCs w:val="24"/>
          <w:vertAlign w:val="superscript"/>
          <w:lang w:val="en-US"/>
        </w:rPr>
        <w:t>[103]</w:t>
      </w:r>
      <w:r w:rsidRPr="002A69E0">
        <w:rPr>
          <w:rFonts w:ascii="Book Antiqua" w:hAnsi="Book Antiqua" w:cs="Arial"/>
          <w:sz w:val="24"/>
          <w:szCs w:val="24"/>
          <w:lang w:val="en-US"/>
        </w:rPr>
        <w:t xml:space="preserve">, follow-up and platelet count responses in the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-negative cITP children were not reported. Furthermore, the use of different thresholds to define platelet response to eradication therapy in the two cohorts suggests caution in the generalizability of results. Further doubts were cast on the role of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in cITP by the report from Rajantie and Klemola</w:t>
      </w:r>
      <w:r w:rsidRPr="002A69E0">
        <w:rPr>
          <w:rFonts w:ascii="Book Antiqua" w:hAnsi="Book Antiqua" w:cs="Arial"/>
          <w:sz w:val="24"/>
          <w:szCs w:val="24"/>
          <w:vertAlign w:val="superscript"/>
          <w:lang w:val="en-US"/>
        </w:rPr>
        <w:t>[96]</w:t>
      </w:r>
      <w:r w:rsidRPr="002A69E0">
        <w:rPr>
          <w:rFonts w:ascii="Book Antiqua" w:hAnsi="Book Antiqua" w:cs="Arial"/>
          <w:sz w:val="24"/>
          <w:szCs w:val="24"/>
          <w:lang w:val="en-US"/>
        </w:rPr>
        <w:t xml:space="preserve">, who were unable to diagnose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infection in any of the Finnish children with cITP they studied using a combination of urea breath test, serology, and stool antigen test. In a study from Italy, Loffredo </w:t>
      </w:r>
      <w:r w:rsidRPr="002A69E0">
        <w:rPr>
          <w:rFonts w:ascii="Book Antiqua" w:hAnsi="Book Antiqua" w:cs="Arial"/>
          <w:i/>
          <w:sz w:val="24"/>
          <w:szCs w:val="24"/>
          <w:lang w:val="en-US"/>
        </w:rPr>
        <w:t xml:space="preserve">et </w:t>
      </w:r>
      <w:proofErr w:type="gramStart"/>
      <w:r w:rsidRPr="002A69E0">
        <w:rPr>
          <w:rFonts w:ascii="Book Antiqua" w:hAnsi="Book Antiqua" w:cs="Arial"/>
          <w:i/>
          <w:sz w:val="24"/>
          <w:szCs w:val="24"/>
          <w:lang w:val="en-US"/>
        </w:rPr>
        <w:t>al</w:t>
      </w:r>
      <w:r w:rsidRPr="002A69E0">
        <w:rPr>
          <w:rFonts w:ascii="Book Antiqua" w:hAnsi="Book Antiqua" w:cs="Arial"/>
          <w:sz w:val="24"/>
          <w:szCs w:val="24"/>
          <w:vertAlign w:val="superscript"/>
          <w:lang w:val="en-US"/>
        </w:rPr>
        <w:t>[</w:t>
      </w:r>
      <w:proofErr w:type="gramEnd"/>
      <w:r w:rsidRPr="002A69E0">
        <w:rPr>
          <w:rFonts w:ascii="Book Antiqua" w:hAnsi="Book Antiqua" w:cs="Arial"/>
          <w:sz w:val="24"/>
          <w:szCs w:val="24"/>
          <w:vertAlign w:val="superscript"/>
          <w:lang w:val="en-US"/>
        </w:rPr>
        <w:t>99]</w:t>
      </w:r>
      <w:r w:rsidRPr="002A69E0">
        <w:rPr>
          <w:rFonts w:ascii="Book Antiqua" w:hAnsi="Book Antiqua" w:cs="Arial"/>
          <w:sz w:val="24"/>
          <w:szCs w:val="24"/>
          <w:lang w:val="en-US"/>
        </w:rPr>
        <w:t xml:space="preserve"> evaluated 39 children with cITP, eight of whom were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-infected and had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eradication. Over a 1-year follow-up, the platelet counts did not show any trend towards improvement in the infected children and were similar to those of the uninfected patients. In a subsequent study from Italy, Bisogno </w:t>
      </w:r>
      <w:r w:rsidRPr="002A69E0">
        <w:rPr>
          <w:rFonts w:ascii="Book Antiqua" w:hAnsi="Book Antiqua" w:cs="Arial"/>
          <w:i/>
          <w:sz w:val="24"/>
          <w:szCs w:val="24"/>
          <w:lang w:val="en-US"/>
        </w:rPr>
        <w:t xml:space="preserve">et </w:t>
      </w:r>
      <w:proofErr w:type="gramStart"/>
      <w:r w:rsidRPr="002A69E0">
        <w:rPr>
          <w:rFonts w:ascii="Book Antiqua" w:hAnsi="Book Antiqua" w:cs="Arial"/>
          <w:i/>
          <w:sz w:val="24"/>
          <w:szCs w:val="24"/>
          <w:lang w:val="en-US"/>
        </w:rPr>
        <w:t>al</w:t>
      </w:r>
      <w:r w:rsidRPr="002A69E0">
        <w:rPr>
          <w:rFonts w:ascii="Book Antiqua" w:hAnsi="Book Antiqua" w:cs="Arial"/>
          <w:sz w:val="24"/>
          <w:szCs w:val="24"/>
          <w:vertAlign w:val="superscript"/>
          <w:lang w:val="en-US"/>
        </w:rPr>
        <w:t>[</w:t>
      </w:r>
      <w:proofErr w:type="gramEnd"/>
      <w:r w:rsidRPr="002A69E0">
        <w:rPr>
          <w:rFonts w:ascii="Book Antiqua" w:hAnsi="Book Antiqua" w:cs="Arial"/>
          <w:sz w:val="24"/>
          <w:szCs w:val="24"/>
          <w:vertAlign w:val="superscript"/>
          <w:lang w:val="en-US"/>
        </w:rPr>
        <w:t xml:space="preserve">102] </w:t>
      </w:r>
      <w:r w:rsidRPr="002A69E0">
        <w:rPr>
          <w:rFonts w:ascii="Book Antiqua" w:hAnsi="Book Antiqua" w:cs="Arial"/>
          <w:sz w:val="24"/>
          <w:szCs w:val="24"/>
          <w:lang w:val="en-US"/>
        </w:rPr>
        <w:t xml:space="preserve">reported a platelet response after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eradication in three out of eight children but two of the three patients had a relapse of cITP later. In addition, after 12 to 50 mo of follow-up, 10 of the 16 </w:t>
      </w:r>
      <w:r w:rsidRPr="002A69E0">
        <w:rPr>
          <w:rFonts w:ascii="Book Antiqua" w:hAnsi="Book Antiqua" w:cs="Arial"/>
          <w:i/>
          <w:sz w:val="24"/>
          <w:szCs w:val="24"/>
          <w:lang w:val="en-US"/>
        </w:rPr>
        <w:lastRenderedPageBreak/>
        <w:t>H. pylori</w:t>
      </w:r>
      <w:r w:rsidRPr="002A69E0">
        <w:rPr>
          <w:rFonts w:ascii="Book Antiqua" w:hAnsi="Book Antiqua" w:cs="Arial"/>
          <w:sz w:val="24"/>
          <w:szCs w:val="24"/>
          <w:lang w:val="en-US"/>
        </w:rPr>
        <w:t xml:space="preserve">-negative patients had a partial response without any specific treatment. Therefore, Bisogno </w:t>
      </w:r>
      <w:r w:rsidRPr="002A69E0">
        <w:rPr>
          <w:rFonts w:ascii="Book Antiqua" w:hAnsi="Book Antiqua" w:cs="Arial"/>
          <w:i/>
          <w:sz w:val="24"/>
          <w:szCs w:val="24"/>
          <w:lang w:val="en-US"/>
        </w:rPr>
        <w:t xml:space="preserve">et </w:t>
      </w:r>
      <w:proofErr w:type="gramStart"/>
      <w:r w:rsidRPr="002A69E0">
        <w:rPr>
          <w:rFonts w:ascii="Book Antiqua" w:hAnsi="Book Antiqua" w:cs="Arial"/>
          <w:i/>
          <w:sz w:val="24"/>
          <w:szCs w:val="24"/>
          <w:lang w:val="en-US"/>
        </w:rPr>
        <w:t>al</w:t>
      </w:r>
      <w:r w:rsidRPr="002A69E0">
        <w:rPr>
          <w:rFonts w:ascii="Book Antiqua" w:hAnsi="Book Antiqua" w:cs="Arial"/>
          <w:sz w:val="24"/>
          <w:szCs w:val="24"/>
          <w:vertAlign w:val="superscript"/>
          <w:lang w:val="en-US"/>
        </w:rPr>
        <w:t>[</w:t>
      </w:r>
      <w:proofErr w:type="gramEnd"/>
      <w:r w:rsidRPr="002A69E0">
        <w:rPr>
          <w:rFonts w:ascii="Book Antiqua" w:hAnsi="Book Antiqua" w:cs="Arial"/>
          <w:sz w:val="24"/>
          <w:szCs w:val="24"/>
          <w:vertAlign w:val="superscript"/>
          <w:lang w:val="en-US"/>
        </w:rPr>
        <w:t xml:space="preserve">102] </w:t>
      </w:r>
      <w:r w:rsidRPr="002A69E0">
        <w:rPr>
          <w:rFonts w:ascii="Book Antiqua" w:hAnsi="Book Antiqua" w:cs="Arial"/>
          <w:sz w:val="24"/>
          <w:szCs w:val="24"/>
          <w:lang w:val="en-US"/>
        </w:rPr>
        <w:t xml:space="preserve">concluded that it is difficult to demonstrate the role of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infection in cITP occurring in pediatric age. More recently, in a prospective, controlled, multicenter study from Italy, Russo </w:t>
      </w:r>
      <w:r w:rsidRPr="002A69E0">
        <w:rPr>
          <w:rFonts w:ascii="Book Antiqua" w:hAnsi="Book Antiqua" w:cs="Arial"/>
          <w:i/>
          <w:sz w:val="24"/>
          <w:szCs w:val="24"/>
          <w:lang w:val="en-US"/>
        </w:rPr>
        <w:t xml:space="preserve">et </w:t>
      </w:r>
      <w:proofErr w:type="gramStart"/>
      <w:r w:rsidRPr="002A69E0">
        <w:rPr>
          <w:rFonts w:ascii="Book Antiqua" w:hAnsi="Book Antiqua" w:cs="Arial"/>
          <w:i/>
          <w:sz w:val="24"/>
          <w:szCs w:val="24"/>
          <w:lang w:val="en-US"/>
        </w:rPr>
        <w:t>al</w:t>
      </w:r>
      <w:r w:rsidRPr="002A69E0">
        <w:rPr>
          <w:rFonts w:ascii="Book Antiqua" w:hAnsi="Book Antiqua" w:cs="Arial"/>
          <w:sz w:val="24"/>
          <w:szCs w:val="24"/>
          <w:vertAlign w:val="superscript"/>
          <w:lang w:val="en-US"/>
        </w:rPr>
        <w:t>[</w:t>
      </w:r>
      <w:proofErr w:type="gramEnd"/>
      <w:r w:rsidRPr="002A69E0">
        <w:rPr>
          <w:rFonts w:ascii="Book Antiqua" w:hAnsi="Book Antiqua" w:cs="Arial"/>
          <w:sz w:val="24"/>
          <w:szCs w:val="24"/>
          <w:vertAlign w:val="superscript"/>
          <w:lang w:val="en-US"/>
        </w:rPr>
        <w:t xml:space="preserve">106] </w:t>
      </w:r>
      <w:r w:rsidRPr="002A69E0">
        <w:rPr>
          <w:rFonts w:ascii="Book Antiqua" w:hAnsi="Book Antiqua" w:cs="Arial"/>
          <w:sz w:val="24"/>
          <w:szCs w:val="24"/>
          <w:lang w:val="en-US"/>
        </w:rPr>
        <w:t xml:space="preserve">evaluated 203 children with cITP, of whom 37 were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-infected, received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eradication therapy and completed a 1-year follow-up. Eradication was successful in 33 (89%) of the thirty seven </w:t>
      </w:r>
      <w:r w:rsidRPr="002A69E0">
        <w:rPr>
          <w:rFonts w:ascii="Book Antiqua" w:hAnsi="Book Antiqua" w:cs="Arial"/>
          <w:i/>
          <w:sz w:val="24"/>
          <w:szCs w:val="24"/>
          <w:lang w:val="en-US"/>
        </w:rPr>
        <w:t>H. pylori</w:t>
      </w:r>
      <w:r w:rsidRPr="002A69E0">
        <w:rPr>
          <w:rFonts w:ascii="Book Antiqua" w:hAnsi="Book Antiqua" w:cs="Arial"/>
          <w:sz w:val="24"/>
          <w:szCs w:val="24"/>
          <w:lang w:val="en-US"/>
        </w:rPr>
        <w:t>-positive patients. Platelet recovery was demonstrated in 13 of the thirty three patients after eradication (39%),</w:t>
      </w:r>
      <w:r w:rsidRPr="002A69E0">
        <w:rPr>
          <w:rFonts w:ascii="Book Antiqua" w:hAnsi="Book Antiqua" w:cs="Arial"/>
          <w:sz w:val="24"/>
          <w:szCs w:val="24"/>
          <w:lang w:val="en-US" w:eastAsia="zh-CN"/>
        </w:rPr>
        <w:t xml:space="preserve"> </w:t>
      </w:r>
      <w:r w:rsidRPr="002A69E0">
        <w:rPr>
          <w:rFonts w:ascii="Book Antiqua" w:hAnsi="Book Antiqua" w:cs="Arial"/>
          <w:sz w:val="24"/>
          <w:szCs w:val="24"/>
          <w:lang w:val="en-US"/>
        </w:rPr>
        <w:t xml:space="preserve">whereas spontaneous remission was observed in 17 (10%) of the 166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-negative patients. Finally, in a study from Thailand, Treepongkaruma </w:t>
      </w:r>
      <w:r w:rsidRPr="002A69E0">
        <w:rPr>
          <w:rFonts w:ascii="Book Antiqua" w:hAnsi="Book Antiqua" w:cs="Arial"/>
          <w:i/>
          <w:sz w:val="24"/>
          <w:szCs w:val="24"/>
          <w:lang w:val="en-US"/>
        </w:rPr>
        <w:t xml:space="preserve">et </w:t>
      </w:r>
      <w:proofErr w:type="gramStart"/>
      <w:r w:rsidRPr="002A69E0">
        <w:rPr>
          <w:rFonts w:ascii="Book Antiqua" w:hAnsi="Book Antiqua" w:cs="Arial"/>
          <w:i/>
          <w:sz w:val="24"/>
          <w:szCs w:val="24"/>
          <w:lang w:val="en-US"/>
        </w:rPr>
        <w:t>al</w:t>
      </w:r>
      <w:r w:rsidRPr="002A69E0">
        <w:rPr>
          <w:rFonts w:ascii="Book Antiqua" w:hAnsi="Book Antiqua" w:cs="Arial"/>
          <w:sz w:val="24"/>
          <w:szCs w:val="24"/>
          <w:vertAlign w:val="superscript"/>
          <w:lang w:val="en-US"/>
        </w:rPr>
        <w:t>[</w:t>
      </w:r>
      <w:proofErr w:type="gramEnd"/>
      <w:r w:rsidRPr="002A69E0">
        <w:rPr>
          <w:rFonts w:ascii="Book Antiqua" w:hAnsi="Book Antiqua" w:cs="Arial"/>
          <w:sz w:val="24"/>
          <w:szCs w:val="24"/>
          <w:vertAlign w:val="superscript"/>
          <w:lang w:val="en-US"/>
        </w:rPr>
        <w:t xml:space="preserve">105] </w:t>
      </w:r>
      <w:r w:rsidRPr="002A69E0">
        <w:rPr>
          <w:rFonts w:ascii="Book Antiqua" w:hAnsi="Book Antiqua" w:cs="Arial"/>
          <w:sz w:val="24"/>
          <w:szCs w:val="24"/>
          <w:lang w:val="en-US"/>
        </w:rPr>
        <w:t xml:space="preserve">reported a multicenter RCT concerning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eradication in 55 children with cITP. Of the 16 patients with cITP and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infection, seven were randomly selected and treated while the remaining nine did not receive any specific treatment. Although eradication of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was successful in all patients in the treated group, the platelet recovery rate was not significantly different between the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treatment group and control group during the 6-month period.</w:t>
      </w:r>
    </w:p>
    <w:p w:rsidR="00DC0567" w:rsidRPr="002A69E0" w:rsidRDefault="00DC0567" w:rsidP="002F6F3E">
      <w:pPr>
        <w:spacing w:after="0" w:line="360" w:lineRule="auto"/>
        <w:ind w:firstLine="708"/>
        <w:jc w:val="both"/>
        <w:rPr>
          <w:rFonts w:ascii="Book Antiqua" w:hAnsi="Book Antiqua" w:cs="Arial"/>
          <w:sz w:val="24"/>
          <w:szCs w:val="24"/>
          <w:lang w:val="en-US"/>
        </w:rPr>
      </w:pPr>
      <w:r w:rsidRPr="002A69E0">
        <w:rPr>
          <w:rFonts w:ascii="Book Antiqua" w:hAnsi="Book Antiqua"/>
          <w:sz w:val="24"/>
          <w:szCs w:val="24"/>
          <w:lang w:val="en-GB"/>
        </w:rPr>
        <w:t xml:space="preserve">In conclusion, in view of the published evidence in children with cITP and the sporadic benefit of </w:t>
      </w:r>
      <w:r w:rsidRPr="002A69E0">
        <w:rPr>
          <w:rFonts w:ascii="Book Antiqua" w:hAnsi="Book Antiqua" w:cs="Arial"/>
          <w:i/>
          <w:sz w:val="24"/>
          <w:szCs w:val="24"/>
          <w:lang w:val="en-US"/>
        </w:rPr>
        <w:t>H. pylori</w:t>
      </w:r>
      <w:r w:rsidRPr="002A69E0">
        <w:rPr>
          <w:rFonts w:ascii="Book Antiqua" w:hAnsi="Book Antiqua"/>
          <w:sz w:val="24"/>
          <w:szCs w:val="24"/>
          <w:lang w:val="en-GB"/>
        </w:rPr>
        <w:t xml:space="preserve"> eradication on the platelet response, the identification of a pediatric subpopulation that might most benefit from </w:t>
      </w:r>
      <w:r w:rsidRPr="002A69E0">
        <w:rPr>
          <w:rFonts w:ascii="Book Antiqua" w:hAnsi="Book Antiqua" w:cs="Arial"/>
          <w:i/>
          <w:sz w:val="24"/>
          <w:szCs w:val="24"/>
          <w:lang w:val="en-US"/>
        </w:rPr>
        <w:t>H. pylori</w:t>
      </w:r>
      <w:r w:rsidRPr="002A69E0">
        <w:rPr>
          <w:rFonts w:ascii="Book Antiqua" w:hAnsi="Book Antiqua"/>
          <w:sz w:val="24"/>
          <w:szCs w:val="24"/>
          <w:lang w:val="en-GB"/>
        </w:rPr>
        <w:t xml:space="preserve"> screening and eradication represents the challenge of the near future. Further evidence from RCTs enrolling a large number of children with cITP across different ethnic populations are required not only to assess the efficacy of eradication therapy but also to allow further immunologic investigation of the mechanisms behind the response to eradication therapy</w:t>
      </w:r>
      <w:r w:rsidRPr="002A69E0">
        <w:rPr>
          <w:rFonts w:ascii="Book Antiqua" w:hAnsi="Book Antiqua"/>
          <w:sz w:val="24"/>
          <w:szCs w:val="24"/>
          <w:vertAlign w:val="superscript"/>
          <w:lang w:val="en-GB"/>
        </w:rPr>
        <w:t>[80]</w:t>
      </w:r>
      <w:r w:rsidRPr="002A69E0">
        <w:rPr>
          <w:rFonts w:ascii="Book Antiqua" w:hAnsi="Book Antiqua"/>
          <w:sz w:val="24"/>
          <w:szCs w:val="24"/>
          <w:lang w:val="en-GB"/>
        </w:rPr>
        <w:t>.</w:t>
      </w:r>
      <w:r w:rsidRPr="002A69E0">
        <w:rPr>
          <w:rFonts w:ascii="Book Antiqua" w:hAnsi="Book Antiqua" w:cs="Arial"/>
          <w:sz w:val="24"/>
          <w:szCs w:val="24"/>
          <w:lang w:val="en-US"/>
        </w:rPr>
        <w:t xml:space="preserve"> </w:t>
      </w:r>
    </w:p>
    <w:p w:rsidR="00DC0567" w:rsidRPr="002A69E0" w:rsidRDefault="00DC0567" w:rsidP="002F6F3E">
      <w:pPr>
        <w:spacing w:after="0" w:line="360" w:lineRule="auto"/>
        <w:ind w:firstLine="708"/>
        <w:jc w:val="both"/>
        <w:rPr>
          <w:rFonts w:ascii="Book Antiqua" w:hAnsi="Book Antiqua" w:cs="Arial"/>
          <w:sz w:val="24"/>
          <w:szCs w:val="24"/>
          <w:lang w:val="en-US"/>
        </w:rPr>
      </w:pPr>
    </w:p>
    <w:p w:rsidR="00DC0567" w:rsidRPr="002A69E0" w:rsidRDefault="00DC0567" w:rsidP="002F6F3E">
      <w:pPr>
        <w:pStyle w:val="1"/>
        <w:spacing w:line="360" w:lineRule="auto"/>
        <w:jc w:val="both"/>
        <w:rPr>
          <w:rFonts w:ascii="Book Antiqua" w:hAnsi="Book Antiqua"/>
          <w:b/>
          <w:sz w:val="24"/>
          <w:szCs w:val="24"/>
          <w:lang w:val="en-GB"/>
        </w:rPr>
      </w:pPr>
      <w:r w:rsidRPr="002A69E0">
        <w:rPr>
          <w:rFonts w:ascii="Book Antiqua" w:hAnsi="Book Antiqua"/>
          <w:b/>
          <w:sz w:val="24"/>
          <w:szCs w:val="24"/>
          <w:lang w:val="en-GB"/>
        </w:rPr>
        <w:t xml:space="preserve">EFFECT OF </w:t>
      </w:r>
      <w:r w:rsidRPr="002A69E0">
        <w:rPr>
          <w:rFonts w:ascii="Book Antiqua" w:hAnsi="Book Antiqua"/>
          <w:b/>
          <w:i/>
          <w:sz w:val="24"/>
          <w:szCs w:val="24"/>
          <w:lang w:val="en-GB"/>
        </w:rPr>
        <w:t>H. PYLORI</w:t>
      </w:r>
      <w:r w:rsidRPr="002A69E0">
        <w:rPr>
          <w:rFonts w:ascii="Book Antiqua" w:hAnsi="Book Antiqua"/>
          <w:b/>
          <w:sz w:val="24"/>
          <w:szCs w:val="24"/>
          <w:lang w:val="en-GB"/>
        </w:rPr>
        <w:t xml:space="preserve"> ON GROWTH</w:t>
      </w:r>
    </w:p>
    <w:p w:rsidR="00DC0567" w:rsidRPr="002A69E0" w:rsidRDefault="00DC0567" w:rsidP="002F6F3E">
      <w:pPr>
        <w:pStyle w:val="1"/>
        <w:spacing w:line="360" w:lineRule="auto"/>
        <w:jc w:val="both"/>
        <w:rPr>
          <w:rFonts w:ascii="Book Antiqua" w:hAnsi="Book Antiqua"/>
          <w:sz w:val="24"/>
          <w:szCs w:val="24"/>
          <w:lang w:val="en-GB"/>
        </w:rPr>
      </w:pPr>
      <w:r w:rsidRPr="002A69E0">
        <w:rPr>
          <w:rFonts w:ascii="Book Antiqua" w:eastAsia="Times New Roman" w:hAnsi="Book Antiqua" w:cs="SabonLTStd-Roman"/>
          <w:sz w:val="24"/>
          <w:szCs w:val="24"/>
          <w:lang w:val="en-US" w:eastAsia="en-US"/>
        </w:rPr>
        <w:t xml:space="preserve">The available evidence regarding </w:t>
      </w:r>
      <w:r w:rsidRPr="002A69E0">
        <w:rPr>
          <w:rFonts w:ascii="Book Antiqua" w:eastAsia="Times New Roman" w:hAnsi="Book Antiqua" w:cs="SabonLTStd-Roman"/>
          <w:i/>
          <w:sz w:val="24"/>
          <w:szCs w:val="24"/>
          <w:lang w:val="en-US" w:eastAsia="en-US"/>
        </w:rPr>
        <w:t>H. pylori</w:t>
      </w:r>
      <w:r w:rsidRPr="002A69E0">
        <w:rPr>
          <w:rFonts w:ascii="Book Antiqua" w:eastAsia="Times New Roman" w:hAnsi="Book Antiqua" w:cs="SabonLTStd-Roman"/>
          <w:sz w:val="24"/>
          <w:szCs w:val="24"/>
          <w:lang w:val="en-US" w:eastAsia="en-US"/>
        </w:rPr>
        <w:t xml:space="preserve"> infection and its effect on growth in children remains controversial. Acute and chronic infections may impair linear growth by interfering with micronutrient absorption, appetite, metabolism, and related </w:t>
      </w:r>
      <w:proofErr w:type="gramStart"/>
      <w:r w:rsidRPr="002A69E0">
        <w:rPr>
          <w:rFonts w:ascii="Book Antiqua" w:eastAsia="Times New Roman" w:hAnsi="Book Antiqua" w:cs="SabonLTStd-Roman"/>
          <w:sz w:val="24"/>
          <w:szCs w:val="24"/>
          <w:lang w:val="en-US" w:eastAsia="en-US"/>
        </w:rPr>
        <w:t>factors</w:t>
      </w:r>
      <w:r w:rsidRPr="002A69E0">
        <w:rPr>
          <w:rFonts w:ascii="Book Antiqua" w:eastAsia="Times New Roman" w:hAnsi="Book Antiqua" w:cs="SabonLTStd-Roman"/>
          <w:sz w:val="24"/>
          <w:szCs w:val="24"/>
          <w:vertAlign w:val="superscript"/>
          <w:lang w:val="en-US" w:eastAsia="en-US"/>
        </w:rPr>
        <w:t>[</w:t>
      </w:r>
      <w:proofErr w:type="gramEnd"/>
      <w:r w:rsidRPr="002A69E0">
        <w:rPr>
          <w:rFonts w:ascii="Book Antiqua" w:eastAsia="Times New Roman" w:hAnsi="Book Antiqua" w:cs="SabonLTStd-Roman"/>
          <w:sz w:val="24"/>
          <w:szCs w:val="24"/>
          <w:vertAlign w:val="superscript"/>
          <w:lang w:val="en-US" w:eastAsia="en-US"/>
        </w:rPr>
        <w:t>107]</w:t>
      </w:r>
      <w:r w:rsidRPr="002A69E0">
        <w:rPr>
          <w:rFonts w:ascii="Book Antiqua" w:eastAsia="Times New Roman" w:hAnsi="Book Antiqua" w:cs="SabonLTStd-Roman"/>
          <w:sz w:val="24"/>
          <w:szCs w:val="24"/>
          <w:lang w:val="en-US" w:eastAsia="en-US"/>
        </w:rPr>
        <w:t xml:space="preserve">. However, human growth is also dictated by factors such as diet, socioeconomic status, other infections, and </w:t>
      </w:r>
      <w:proofErr w:type="gramStart"/>
      <w:r w:rsidRPr="002A69E0">
        <w:rPr>
          <w:rFonts w:ascii="Book Antiqua" w:eastAsia="Times New Roman" w:hAnsi="Book Antiqua" w:cs="SabonLTStd-Roman"/>
          <w:sz w:val="24"/>
          <w:szCs w:val="24"/>
          <w:lang w:val="en-US" w:eastAsia="en-US"/>
        </w:rPr>
        <w:t>genetics</w:t>
      </w:r>
      <w:r w:rsidRPr="002A69E0">
        <w:rPr>
          <w:rFonts w:ascii="Book Antiqua" w:eastAsia="Times New Roman" w:hAnsi="Book Antiqua" w:cs="SabonLTStd-Roman"/>
          <w:sz w:val="24"/>
          <w:szCs w:val="24"/>
          <w:vertAlign w:val="superscript"/>
          <w:lang w:val="en-US" w:eastAsia="en-US"/>
        </w:rPr>
        <w:t>[</w:t>
      </w:r>
      <w:proofErr w:type="gramEnd"/>
      <w:r w:rsidRPr="002A69E0">
        <w:rPr>
          <w:rFonts w:ascii="Book Antiqua" w:eastAsia="Times New Roman" w:hAnsi="Book Antiqua" w:cs="SabonLTStd-Roman"/>
          <w:sz w:val="24"/>
          <w:szCs w:val="24"/>
          <w:vertAlign w:val="superscript"/>
          <w:lang w:val="en-US" w:eastAsia="en-US"/>
        </w:rPr>
        <w:t>108]</w:t>
      </w:r>
      <w:r w:rsidRPr="002A69E0">
        <w:rPr>
          <w:rFonts w:ascii="Book Antiqua" w:eastAsia="Times New Roman" w:hAnsi="Book Antiqua" w:cs="SabonLTStd-Roman"/>
          <w:sz w:val="24"/>
          <w:szCs w:val="24"/>
          <w:lang w:val="en-US" w:eastAsia="en-US"/>
        </w:rPr>
        <w:t xml:space="preserve">. </w:t>
      </w:r>
      <w:r w:rsidRPr="002A69E0">
        <w:rPr>
          <w:rFonts w:ascii="Book Antiqua" w:hAnsi="Book Antiqua"/>
          <w:sz w:val="24"/>
          <w:szCs w:val="24"/>
          <w:lang w:val="en-GB"/>
        </w:rPr>
        <w:t xml:space="preserve">Thus, accurately estimating the effect of </w:t>
      </w:r>
      <w:r w:rsidRPr="002A69E0">
        <w:rPr>
          <w:rFonts w:ascii="Book Antiqua" w:hAnsi="Book Antiqua"/>
          <w:i/>
          <w:sz w:val="24"/>
          <w:szCs w:val="24"/>
          <w:lang w:val="en-GB"/>
        </w:rPr>
        <w:t>H. pylori</w:t>
      </w:r>
      <w:r w:rsidRPr="002A69E0">
        <w:rPr>
          <w:rFonts w:ascii="Book Antiqua" w:hAnsi="Book Antiqua"/>
          <w:sz w:val="24"/>
          <w:szCs w:val="24"/>
          <w:lang w:val="en-GB"/>
        </w:rPr>
        <w:t xml:space="preserve"> infection on growth is challenging due to the number of potential confounders, many of which are inadequately controlled in studies. There have been many cross-sectional </w:t>
      </w:r>
      <w:proofErr w:type="gramStart"/>
      <w:r w:rsidRPr="002A69E0">
        <w:rPr>
          <w:rFonts w:ascii="Book Antiqua" w:hAnsi="Book Antiqua"/>
          <w:sz w:val="24"/>
          <w:szCs w:val="24"/>
          <w:lang w:val="en-GB"/>
        </w:rPr>
        <w:t>studies</w:t>
      </w:r>
      <w:r w:rsidRPr="002A69E0">
        <w:rPr>
          <w:rFonts w:ascii="Book Antiqua" w:hAnsi="Book Antiqua"/>
          <w:sz w:val="24"/>
          <w:szCs w:val="24"/>
          <w:vertAlign w:val="superscript"/>
          <w:lang w:val="en-GB"/>
        </w:rPr>
        <w:t>[</w:t>
      </w:r>
      <w:proofErr w:type="gramEnd"/>
      <w:r w:rsidRPr="002A69E0">
        <w:rPr>
          <w:rFonts w:ascii="Book Antiqua" w:hAnsi="Book Antiqua"/>
          <w:sz w:val="24"/>
          <w:szCs w:val="24"/>
          <w:vertAlign w:val="superscript"/>
          <w:lang w:val="en-GB"/>
        </w:rPr>
        <w:t>46,57,109-127]</w:t>
      </w:r>
      <w:r w:rsidRPr="002A69E0">
        <w:rPr>
          <w:rFonts w:ascii="Book Antiqua" w:hAnsi="Book Antiqua"/>
          <w:sz w:val="24"/>
          <w:szCs w:val="24"/>
          <w:lang w:val="en-GB"/>
        </w:rPr>
        <w:t xml:space="preserve"> that point to either the presence or absence of an association between </w:t>
      </w:r>
      <w:r w:rsidRPr="002A69E0">
        <w:rPr>
          <w:rFonts w:ascii="Book Antiqua" w:hAnsi="Book Antiqua"/>
          <w:i/>
          <w:sz w:val="24"/>
          <w:szCs w:val="24"/>
          <w:lang w:val="en-GB"/>
        </w:rPr>
        <w:t xml:space="preserve">H. </w:t>
      </w:r>
      <w:r w:rsidRPr="002A69E0">
        <w:rPr>
          <w:rFonts w:ascii="Book Antiqua" w:hAnsi="Book Antiqua"/>
          <w:i/>
          <w:sz w:val="24"/>
          <w:szCs w:val="24"/>
          <w:lang w:val="en-GB"/>
        </w:rPr>
        <w:lastRenderedPageBreak/>
        <w:t>pylori</w:t>
      </w:r>
      <w:r w:rsidRPr="002A69E0">
        <w:rPr>
          <w:rFonts w:ascii="Book Antiqua" w:hAnsi="Book Antiqua"/>
          <w:sz w:val="24"/>
          <w:szCs w:val="24"/>
          <w:lang w:val="en-GB"/>
        </w:rPr>
        <w:t xml:space="preserve"> and decreased height, weight, or growth. These studies all are limited by the inability to establish temporal </w:t>
      </w:r>
      <w:proofErr w:type="gramStart"/>
      <w:r w:rsidRPr="002A69E0">
        <w:rPr>
          <w:rFonts w:ascii="Book Antiqua" w:hAnsi="Book Antiqua"/>
          <w:sz w:val="24"/>
          <w:szCs w:val="24"/>
          <w:lang w:val="en-GB"/>
        </w:rPr>
        <w:t>precedence</w:t>
      </w:r>
      <w:r w:rsidRPr="002A69E0">
        <w:rPr>
          <w:rFonts w:ascii="Book Antiqua" w:hAnsi="Book Antiqua"/>
          <w:sz w:val="24"/>
          <w:szCs w:val="24"/>
          <w:vertAlign w:val="superscript"/>
          <w:lang w:val="en-GB"/>
        </w:rPr>
        <w:t>[</w:t>
      </w:r>
      <w:proofErr w:type="gramEnd"/>
      <w:r w:rsidRPr="002A69E0">
        <w:rPr>
          <w:rFonts w:ascii="Book Antiqua" w:hAnsi="Book Antiqua"/>
          <w:sz w:val="24"/>
          <w:szCs w:val="24"/>
          <w:vertAlign w:val="superscript"/>
          <w:lang w:val="en-GB"/>
        </w:rPr>
        <w:t>128,129]</w:t>
      </w:r>
      <w:r w:rsidRPr="002A69E0">
        <w:rPr>
          <w:rFonts w:ascii="Book Antiqua" w:hAnsi="Book Antiqua"/>
          <w:sz w:val="24"/>
          <w:szCs w:val="24"/>
          <w:lang w:val="en-GB"/>
        </w:rPr>
        <w:t xml:space="preserve">. Does infection precede growth retardation, or are both events related to a third independent event, such as nutritional deficiency? </w:t>
      </w:r>
    </w:p>
    <w:p w:rsidR="00DC0567" w:rsidRPr="002A69E0" w:rsidRDefault="00DC0567" w:rsidP="002F6F3E">
      <w:pPr>
        <w:pStyle w:val="1"/>
        <w:spacing w:line="360" w:lineRule="auto"/>
        <w:jc w:val="both"/>
        <w:rPr>
          <w:rFonts w:ascii="Book Antiqua" w:eastAsia="Times New Roman" w:hAnsi="Book Antiqua" w:cs="AdvP800D"/>
          <w:sz w:val="24"/>
          <w:szCs w:val="24"/>
          <w:lang w:val="en-GB"/>
        </w:rPr>
      </w:pPr>
    </w:p>
    <w:p w:rsidR="00DC0567" w:rsidRPr="002A69E0" w:rsidRDefault="00DC0567" w:rsidP="002F6F3E">
      <w:pPr>
        <w:pStyle w:val="1"/>
        <w:spacing w:line="360" w:lineRule="auto"/>
        <w:jc w:val="both"/>
        <w:rPr>
          <w:rFonts w:ascii="Book Antiqua" w:eastAsia="Times New Roman" w:hAnsi="Book Antiqua" w:cs="AdvP800D"/>
          <w:b/>
          <w:i/>
          <w:sz w:val="24"/>
          <w:szCs w:val="24"/>
          <w:lang w:val="en-GB"/>
        </w:rPr>
      </w:pPr>
      <w:r w:rsidRPr="002A69E0">
        <w:rPr>
          <w:rFonts w:ascii="Book Antiqua" w:eastAsia="Times New Roman" w:hAnsi="Book Antiqua" w:cs="AdvP800D"/>
          <w:b/>
          <w:i/>
          <w:sz w:val="24"/>
          <w:szCs w:val="24"/>
          <w:lang w:val="en-GB"/>
        </w:rPr>
        <w:t>Longitudinal studies of growth patterns and H. pylori status</w:t>
      </w:r>
    </w:p>
    <w:p w:rsidR="00DC0567" w:rsidRPr="002A69E0" w:rsidRDefault="00DC0567" w:rsidP="002F6F3E">
      <w:pPr>
        <w:pStyle w:val="1"/>
        <w:spacing w:line="360" w:lineRule="auto"/>
        <w:jc w:val="both"/>
        <w:rPr>
          <w:rFonts w:ascii="Book Antiqua" w:eastAsia="Times New Roman" w:hAnsi="Book Antiqua" w:cs="Garamond"/>
          <w:sz w:val="24"/>
          <w:szCs w:val="24"/>
          <w:lang w:val="en-US"/>
        </w:rPr>
      </w:pPr>
      <w:r w:rsidRPr="002A69E0">
        <w:rPr>
          <w:rFonts w:ascii="Book Antiqua" w:eastAsia="Times New Roman" w:hAnsi="Book Antiqua" w:cs="AdvP800D"/>
          <w:sz w:val="24"/>
          <w:szCs w:val="24"/>
          <w:lang w:val="en-US"/>
        </w:rPr>
        <w:t xml:space="preserve">Because of this temporal ambiguity, a number of longitudinal studies have been performed to prospectively follow-up changes in growth patterns subsequent to changes in </w:t>
      </w:r>
      <w:r w:rsidRPr="002A69E0">
        <w:rPr>
          <w:rFonts w:ascii="Book Antiqua" w:eastAsia="Times New Roman" w:hAnsi="Book Antiqua" w:cs="AdvP800D"/>
          <w:i/>
          <w:sz w:val="24"/>
          <w:szCs w:val="24"/>
          <w:lang w:val="en-US"/>
        </w:rPr>
        <w:t>H. pylori</w:t>
      </w:r>
      <w:r w:rsidRPr="002A69E0">
        <w:rPr>
          <w:rFonts w:ascii="Book Antiqua" w:eastAsia="Times New Roman" w:hAnsi="Book Antiqua" w:cs="AdvP800D"/>
          <w:sz w:val="24"/>
          <w:szCs w:val="24"/>
          <w:lang w:val="en-US"/>
        </w:rPr>
        <w:t xml:space="preserve"> status over time. </w:t>
      </w:r>
      <w:r w:rsidRPr="002A69E0">
        <w:rPr>
          <w:rFonts w:ascii="Book Antiqua" w:eastAsia="Times New Roman" w:hAnsi="Book Antiqua" w:cs="Garamond"/>
          <w:sz w:val="24"/>
          <w:szCs w:val="24"/>
          <w:lang w:val="en-US"/>
        </w:rPr>
        <w:t xml:space="preserve">Thomas </w:t>
      </w:r>
      <w:r w:rsidRPr="002A69E0">
        <w:rPr>
          <w:rFonts w:ascii="Book Antiqua" w:eastAsia="Times New Roman" w:hAnsi="Book Antiqua" w:cs="Garamond"/>
          <w:i/>
          <w:sz w:val="24"/>
          <w:szCs w:val="24"/>
          <w:lang w:val="en-US"/>
        </w:rPr>
        <w:t>et al</w:t>
      </w:r>
      <w:r w:rsidRPr="002A69E0">
        <w:rPr>
          <w:rFonts w:ascii="Book Antiqua" w:eastAsia="Times New Roman" w:hAnsi="Book Antiqua" w:cs="Garamond"/>
          <w:sz w:val="24"/>
          <w:szCs w:val="24"/>
          <w:vertAlign w:val="superscript"/>
          <w:lang w:val="en-US"/>
        </w:rPr>
        <w:t>[130]</w:t>
      </w:r>
      <w:r w:rsidRPr="002A69E0">
        <w:rPr>
          <w:rFonts w:ascii="Book Antiqua" w:eastAsia="Times New Roman" w:hAnsi="Book Antiqua" w:cs="Garamond"/>
          <w:sz w:val="24"/>
          <w:szCs w:val="24"/>
          <w:lang w:val="en-US"/>
        </w:rPr>
        <w:t xml:space="preserve"> conducted two consecutive prospective, longitudinal cohort studies in a rural community in the Gambia, and found that, in both cohorts, children with early </w:t>
      </w:r>
      <w:r w:rsidRPr="002A69E0">
        <w:rPr>
          <w:rFonts w:ascii="Book Antiqua" w:eastAsia="Times New Roman" w:hAnsi="Book Antiqua" w:cs="Garamond-Italic"/>
          <w:i/>
          <w:iCs/>
          <w:sz w:val="24"/>
          <w:szCs w:val="24"/>
          <w:lang w:val="en-US"/>
        </w:rPr>
        <w:t xml:space="preserve">H. pylori </w:t>
      </w:r>
      <w:r w:rsidRPr="002A69E0">
        <w:rPr>
          <w:rFonts w:ascii="Book Antiqua" w:eastAsia="Times New Roman" w:hAnsi="Book Antiqua" w:cs="Garamond"/>
          <w:sz w:val="24"/>
          <w:szCs w:val="24"/>
          <w:lang w:val="en-US"/>
        </w:rPr>
        <w:t xml:space="preserve">colonization (as detected by sequential urea breath tests) had lower values for both length- and weight-for-age </w:t>
      </w:r>
      <w:r w:rsidRPr="002A69E0">
        <w:rPr>
          <w:rFonts w:ascii="Book Antiqua" w:eastAsia="Times New Roman" w:hAnsi="Book Antiqua" w:cs="Garamond"/>
          <w:i/>
          <w:sz w:val="24"/>
          <w:szCs w:val="24"/>
          <w:lang w:val="en-US"/>
        </w:rPr>
        <w:t>z</w:t>
      </w:r>
      <w:r w:rsidRPr="002A69E0">
        <w:rPr>
          <w:rFonts w:ascii="Book Antiqua" w:eastAsia="Times New Roman" w:hAnsi="Book Antiqua" w:cs="Garamond"/>
          <w:sz w:val="24"/>
          <w:szCs w:val="24"/>
          <w:lang w:val="en-US"/>
        </w:rPr>
        <w:t xml:space="preserve">-scores than their peers in late infancy. The association between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 xml:space="preserve"> colonization in early infancy and growth faltering remained significant after accounting for local growth patterns, season of birth, and level of diarrheal disease in the analysis. The deterioration in growth performance was </w:t>
      </w:r>
      <w:proofErr w:type="gramStart"/>
      <w:r w:rsidRPr="002A69E0">
        <w:rPr>
          <w:rFonts w:ascii="Book Antiqua" w:eastAsia="Times New Roman" w:hAnsi="Book Antiqua" w:cs="Garamond"/>
          <w:sz w:val="24"/>
          <w:szCs w:val="24"/>
          <w:lang w:val="en-US"/>
        </w:rPr>
        <w:t>transient,</w:t>
      </w:r>
      <w:proofErr w:type="gramEnd"/>
      <w:r w:rsidRPr="002A69E0">
        <w:rPr>
          <w:rFonts w:ascii="Book Antiqua" w:eastAsia="Times New Roman" w:hAnsi="Book Antiqua" w:cs="Garamond"/>
          <w:sz w:val="24"/>
          <w:szCs w:val="24"/>
          <w:lang w:val="en-US"/>
        </w:rPr>
        <w:t xml:space="preserve"> and follow-up measurements taken several years later failed to reveal any persistent growth effect subsequent to early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 xml:space="preserve"> colonization, suggesting that catch-up growth occurred naturally in the Gambian community. Nonetheless, in view of the temporal association between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 xml:space="preserve"> colonization and the onset of growth faltering, the authors concluded that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 xml:space="preserve"> colonization in early infancy might predispose to the development of malnutrition and growth faltering among infants in countries such as the </w:t>
      </w:r>
      <w:proofErr w:type="gramStart"/>
      <w:r w:rsidRPr="002A69E0">
        <w:rPr>
          <w:rFonts w:ascii="Book Antiqua" w:eastAsia="Times New Roman" w:hAnsi="Book Antiqua" w:cs="Garamond"/>
          <w:sz w:val="24"/>
          <w:szCs w:val="24"/>
          <w:lang w:val="en-US"/>
        </w:rPr>
        <w:t>Gambia</w:t>
      </w:r>
      <w:r w:rsidRPr="002A69E0">
        <w:rPr>
          <w:rFonts w:ascii="Book Antiqua" w:eastAsia="Times New Roman" w:hAnsi="Book Antiqua" w:cs="Garamond"/>
          <w:sz w:val="24"/>
          <w:szCs w:val="24"/>
          <w:vertAlign w:val="superscript"/>
          <w:lang w:val="en-US"/>
        </w:rPr>
        <w:t>[</w:t>
      </w:r>
      <w:proofErr w:type="gramEnd"/>
      <w:r w:rsidRPr="002A69E0">
        <w:rPr>
          <w:rFonts w:ascii="Book Antiqua" w:eastAsia="Times New Roman" w:hAnsi="Book Antiqua" w:cs="Garamond"/>
          <w:sz w:val="24"/>
          <w:szCs w:val="24"/>
          <w:vertAlign w:val="superscript"/>
          <w:lang w:val="en-US"/>
        </w:rPr>
        <w:t>130]</w:t>
      </w:r>
      <w:r w:rsidRPr="002A69E0">
        <w:rPr>
          <w:rFonts w:ascii="Book Antiqua" w:eastAsia="Times New Roman" w:hAnsi="Book Antiqua" w:cs="Garamond"/>
          <w:sz w:val="24"/>
          <w:szCs w:val="24"/>
          <w:lang w:val="en-US"/>
        </w:rPr>
        <w:t>.</w:t>
      </w:r>
    </w:p>
    <w:p w:rsidR="00DC0567" w:rsidRPr="002A69E0" w:rsidRDefault="00DC0567" w:rsidP="002F6F3E">
      <w:pPr>
        <w:pStyle w:val="1"/>
        <w:spacing w:line="360" w:lineRule="auto"/>
        <w:ind w:firstLine="708"/>
        <w:jc w:val="both"/>
        <w:rPr>
          <w:rFonts w:ascii="Book Antiqua" w:eastAsia="Times New Roman" w:hAnsi="Book Antiqua" w:cs="Garamond"/>
          <w:sz w:val="24"/>
          <w:szCs w:val="24"/>
          <w:lang w:val="en-US"/>
        </w:rPr>
      </w:pPr>
      <w:r w:rsidRPr="002A69E0">
        <w:rPr>
          <w:rFonts w:ascii="Book Antiqua" w:eastAsia="Times New Roman" w:hAnsi="Book Antiqua" w:cs="Garamond"/>
          <w:sz w:val="24"/>
          <w:szCs w:val="24"/>
          <w:lang w:val="en-US"/>
        </w:rPr>
        <w:t xml:space="preserve">In the prospective, longitudinal study by Bravo </w:t>
      </w:r>
      <w:r w:rsidRPr="002A69E0">
        <w:rPr>
          <w:rFonts w:ascii="Book Antiqua" w:eastAsia="Times New Roman" w:hAnsi="Book Antiqua" w:cs="Garamond-Italic"/>
          <w:i/>
          <w:iCs/>
          <w:sz w:val="24"/>
          <w:szCs w:val="24"/>
          <w:lang w:val="en-US"/>
        </w:rPr>
        <w:t>et al</w:t>
      </w:r>
      <w:r w:rsidRPr="002A69E0">
        <w:rPr>
          <w:rFonts w:ascii="Book Antiqua" w:eastAsia="Times New Roman" w:hAnsi="Book Antiqua" w:cs="Garamond"/>
          <w:sz w:val="24"/>
          <w:szCs w:val="24"/>
          <w:vertAlign w:val="superscript"/>
          <w:lang w:val="en-US"/>
        </w:rPr>
        <w:t>[128]</w:t>
      </w:r>
      <w:r w:rsidRPr="002A69E0">
        <w:rPr>
          <w:rFonts w:ascii="Book Antiqua" w:eastAsia="Times New Roman" w:hAnsi="Book Antiqua" w:cs="Garamond"/>
          <w:sz w:val="24"/>
          <w:szCs w:val="24"/>
          <w:lang w:val="en-US"/>
        </w:rPr>
        <w:t xml:space="preserve">, lower-middle class children from Colombia, in general good health, aged 1-5 years, who tested negative by urea breath test at baseline, were monitored over the following 2.5 years for anthropometric measurements every 2 mo, and for </w:t>
      </w:r>
      <w:r w:rsidRPr="002A69E0">
        <w:rPr>
          <w:rFonts w:ascii="Book Antiqua" w:eastAsia="Times New Roman" w:hAnsi="Book Antiqua" w:cs="Garamond-Italic"/>
          <w:i/>
          <w:iCs/>
          <w:sz w:val="24"/>
          <w:szCs w:val="24"/>
          <w:lang w:val="en-US"/>
        </w:rPr>
        <w:t xml:space="preserve">H. pylori </w:t>
      </w:r>
      <w:r w:rsidRPr="002A69E0">
        <w:rPr>
          <w:rFonts w:ascii="Book Antiqua" w:eastAsia="Times New Roman" w:hAnsi="Book Antiqua" w:cs="Garamond"/>
          <w:sz w:val="24"/>
          <w:szCs w:val="24"/>
          <w:lang w:val="en-US"/>
        </w:rPr>
        <w:t>by urea breath test every 4 mo. The deceleration of growth velocity took place 1 to 2 mo after the onset of infection, and after adjusting for age the slower growth rate was a fairly constant 0.042 ± 0.014 cm</w:t>
      </w:r>
      <w:r w:rsidRPr="002A69E0">
        <w:rPr>
          <w:rFonts w:ascii="Book Antiqua" w:hAnsi="Book Antiqua" w:cs="Garamond"/>
          <w:sz w:val="24"/>
          <w:szCs w:val="24"/>
          <w:lang w:val="en-US" w:eastAsia="zh-CN"/>
        </w:rPr>
        <w:t>/</w:t>
      </w:r>
      <w:r w:rsidRPr="002A69E0">
        <w:rPr>
          <w:rFonts w:ascii="Book Antiqua" w:eastAsia="Times New Roman" w:hAnsi="Book Antiqua" w:cs="Garamond"/>
          <w:sz w:val="24"/>
          <w:szCs w:val="24"/>
          <w:lang w:val="en-US"/>
        </w:rPr>
        <w:t>mo (</w:t>
      </w:r>
      <w:r w:rsidRPr="002A69E0">
        <w:rPr>
          <w:rFonts w:ascii="Book Antiqua" w:eastAsia="Times New Roman" w:hAnsi="Book Antiqua" w:cs="Garamond"/>
          <w:i/>
          <w:sz w:val="24"/>
          <w:szCs w:val="24"/>
          <w:lang w:val="en-US"/>
        </w:rPr>
        <w:t>P</w:t>
      </w:r>
      <w:r w:rsidRPr="002A69E0">
        <w:rPr>
          <w:rFonts w:ascii="Book Antiqua" w:hAnsi="Book Antiqua" w:cs="Garamond"/>
          <w:i/>
          <w:sz w:val="24"/>
          <w:szCs w:val="24"/>
          <w:lang w:val="en-US" w:eastAsia="zh-CN"/>
        </w:rPr>
        <w:t xml:space="preserve"> </w:t>
      </w:r>
      <w:r w:rsidRPr="002A69E0">
        <w:rPr>
          <w:rFonts w:ascii="Book Antiqua" w:eastAsia="Times New Roman" w:hAnsi="Book Antiqua" w:cs="Garamond"/>
          <w:sz w:val="24"/>
          <w:szCs w:val="24"/>
          <w:lang w:val="en-US"/>
        </w:rPr>
        <w:t xml:space="preserve">= 0.003) less than that of uninfected children. The effect of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 xml:space="preserve"> infection on growth velocity (0.5 cm/year) led to an accumulated growth deficit, which was not compensated after the infection had been established for more than 6 </w:t>
      </w:r>
      <w:proofErr w:type="gramStart"/>
      <w:r w:rsidRPr="002A69E0">
        <w:rPr>
          <w:rFonts w:ascii="Book Antiqua" w:eastAsia="Times New Roman" w:hAnsi="Book Antiqua" w:cs="Garamond"/>
          <w:sz w:val="24"/>
          <w:szCs w:val="24"/>
          <w:lang w:val="en-US"/>
        </w:rPr>
        <w:t>mo</w:t>
      </w:r>
      <w:proofErr w:type="gramEnd"/>
      <w:r w:rsidRPr="002A69E0">
        <w:rPr>
          <w:rFonts w:ascii="Book Antiqua" w:eastAsia="Times New Roman" w:hAnsi="Book Antiqua" w:cs="Garamond"/>
          <w:sz w:val="24"/>
          <w:szCs w:val="24"/>
          <w:lang w:val="en-US"/>
        </w:rPr>
        <w:t xml:space="preserve">. No interactions between growth velocity,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 xml:space="preserve"> status and the time of exposure, or other socioeconomic </w:t>
      </w:r>
      <w:r w:rsidRPr="002A69E0">
        <w:rPr>
          <w:rFonts w:ascii="Book Antiqua" w:eastAsia="Times New Roman" w:hAnsi="Book Antiqua" w:cs="Garamond"/>
          <w:sz w:val="24"/>
          <w:szCs w:val="24"/>
          <w:lang w:val="en-US"/>
        </w:rPr>
        <w:lastRenderedPageBreak/>
        <w:t xml:space="preserve">variables were observed. As </w:t>
      </w:r>
      <w:proofErr w:type="gramStart"/>
      <w:r w:rsidRPr="002A69E0">
        <w:rPr>
          <w:rFonts w:ascii="Book Antiqua" w:eastAsia="Times New Roman" w:hAnsi="Book Antiqua" w:cs="Garamond"/>
          <w:sz w:val="24"/>
          <w:szCs w:val="24"/>
          <w:lang w:val="en-US"/>
        </w:rPr>
        <w:t>expected</w:t>
      </w:r>
      <w:r w:rsidRPr="002A69E0">
        <w:rPr>
          <w:rFonts w:ascii="Book Antiqua" w:eastAsia="Times New Roman" w:hAnsi="Book Antiqua" w:cs="Garamond"/>
          <w:sz w:val="24"/>
          <w:szCs w:val="24"/>
          <w:vertAlign w:val="superscript"/>
          <w:lang w:val="en-US"/>
        </w:rPr>
        <w:t>[</w:t>
      </w:r>
      <w:proofErr w:type="gramEnd"/>
      <w:r w:rsidRPr="002A69E0">
        <w:rPr>
          <w:rFonts w:ascii="Book Antiqua" w:eastAsia="Times New Roman" w:hAnsi="Book Antiqua" w:cs="Garamond"/>
          <w:sz w:val="24"/>
          <w:szCs w:val="24"/>
          <w:vertAlign w:val="superscript"/>
          <w:lang w:val="en-US"/>
        </w:rPr>
        <w:t>131]</w:t>
      </w:r>
      <w:r w:rsidRPr="002A69E0">
        <w:rPr>
          <w:rFonts w:ascii="Book Antiqua" w:eastAsia="Times New Roman" w:hAnsi="Book Antiqua" w:cs="Garamond"/>
          <w:sz w:val="24"/>
          <w:szCs w:val="24"/>
          <w:lang w:val="en-US"/>
        </w:rPr>
        <w:t xml:space="preserve">, a limitation of this study was the high intrasubject variability of growth velocity. </w:t>
      </w:r>
    </w:p>
    <w:p w:rsidR="00DC0567" w:rsidRPr="002A69E0" w:rsidRDefault="00DC0567" w:rsidP="002F6F3E">
      <w:pPr>
        <w:pStyle w:val="1"/>
        <w:spacing w:line="360" w:lineRule="auto"/>
        <w:ind w:firstLineChars="200" w:firstLine="480"/>
        <w:jc w:val="both"/>
        <w:rPr>
          <w:rFonts w:ascii="Book Antiqua" w:eastAsia="Times New Roman" w:hAnsi="Book Antiqua" w:cs="Garamond"/>
          <w:sz w:val="24"/>
          <w:szCs w:val="24"/>
          <w:lang w:val="en-US"/>
        </w:rPr>
      </w:pPr>
      <w:r w:rsidRPr="002A69E0">
        <w:rPr>
          <w:rFonts w:ascii="Book Antiqua" w:eastAsia="Times New Roman" w:hAnsi="Book Antiqua" w:cs="Garamond"/>
          <w:sz w:val="24"/>
          <w:szCs w:val="24"/>
          <w:lang w:val="en-US"/>
        </w:rPr>
        <w:t xml:space="preserve">In a cohort of urban Colombian preschool children, in good general health, with a median follow-up of about 500 d, Mera </w:t>
      </w:r>
      <w:r w:rsidRPr="002A69E0">
        <w:rPr>
          <w:rFonts w:ascii="Book Antiqua" w:eastAsia="Times New Roman" w:hAnsi="Book Antiqua" w:cs="Garamond-Italic"/>
          <w:i/>
          <w:iCs/>
          <w:sz w:val="24"/>
          <w:szCs w:val="24"/>
          <w:lang w:val="en-US"/>
        </w:rPr>
        <w:t xml:space="preserve">et </w:t>
      </w:r>
      <w:proofErr w:type="gramStart"/>
      <w:r w:rsidRPr="002A69E0">
        <w:rPr>
          <w:rFonts w:ascii="Book Antiqua" w:eastAsia="Times New Roman" w:hAnsi="Book Antiqua" w:cs="Garamond-Italic"/>
          <w:i/>
          <w:iCs/>
          <w:sz w:val="24"/>
          <w:szCs w:val="24"/>
          <w:lang w:val="en-US"/>
        </w:rPr>
        <w:t>al</w:t>
      </w:r>
      <w:r w:rsidRPr="002A69E0">
        <w:rPr>
          <w:rFonts w:ascii="Book Antiqua" w:eastAsia="Times New Roman" w:hAnsi="Book Antiqua" w:cs="Garamond"/>
          <w:sz w:val="24"/>
          <w:szCs w:val="24"/>
          <w:vertAlign w:val="superscript"/>
          <w:lang w:val="en-US"/>
        </w:rPr>
        <w:t>[</w:t>
      </w:r>
      <w:proofErr w:type="gramEnd"/>
      <w:r w:rsidRPr="002A69E0">
        <w:rPr>
          <w:rFonts w:ascii="Book Antiqua" w:eastAsia="Times New Roman" w:hAnsi="Book Antiqua" w:cs="Garamond"/>
          <w:sz w:val="24"/>
          <w:szCs w:val="24"/>
          <w:vertAlign w:val="superscript"/>
          <w:lang w:val="en-US"/>
        </w:rPr>
        <w:t xml:space="preserve">132] </w:t>
      </w:r>
      <w:r w:rsidRPr="002A69E0">
        <w:rPr>
          <w:rFonts w:ascii="Book Antiqua" w:eastAsia="Times New Roman" w:hAnsi="Book Antiqua" w:cs="Garamond"/>
          <w:sz w:val="24"/>
          <w:szCs w:val="24"/>
          <w:lang w:val="en-US"/>
        </w:rPr>
        <w:t xml:space="preserve">prospectively investigated whether a newly acquired </w:t>
      </w:r>
      <w:r w:rsidRPr="002A69E0">
        <w:rPr>
          <w:rFonts w:ascii="Book Antiqua" w:eastAsia="Times New Roman" w:hAnsi="Book Antiqua" w:cs="Garamond-Italic"/>
          <w:i/>
          <w:iCs/>
          <w:sz w:val="24"/>
          <w:szCs w:val="24"/>
          <w:lang w:val="en-US"/>
        </w:rPr>
        <w:t xml:space="preserve">H. pylori </w:t>
      </w:r>
      <w:r w:rsidRPr="002A69E0">
        <w:rPr>
          <w:rFonts w:ascii="Book Antiqua" w:eastAsia="Times New Roman" w:hAnsi="Book Antiqua" w:cs="Garamond"/>
          <w:sz w:val="24"/>
          <w:szCs w:val="24"/>
          <w:lang w:val="en-US"/>
        </w:rPr>
        <w:t xml:space="preserve">infection had transient or permanent effects on growth. </w:t>
      </w:r>
      <w:proofErr w:type="gramStart"/>
      <w:r w:rsidRPr="002A69E0">
        <w:rPr>
          <w:rFonts w:ascii="Book Antiqua" w:eastAsia="Times New Roman" w:hAnsi="Book Antiqua" w:cs="Garamond"/>
          <w:sz w:val="24"/>
          <w:szCs w:val="24"/>
          <w:lang w:val="en-US"/>
        </w:rPr>
        <w:t>Breath</w:t>
      </w:r>
      <w:proofErr w:type="gramEnd"/>
      <w:r w:rsidRPr="002A69E0">
        <w:rPr>
          <w:rFonts w:ascii="Book Antiqua" w:eastAsia="Times New Roman" w:hAnsi="Book Antiqua" w:cs="Garamond"/>
          <w:sz w:val="24"/>
          <w:szCs w:val="24"/>
          <w:lang w:val="en-US"/>
        </w:rPr>
        <w:t xml:space="preserve"> tests and anthropometric measurements were performed every 2 to 4 mo. The authors observed that the impact of a new infection on growth velocity was more pronounced during the first 4 mo after infection. There was no height catch-up in infected children, with crowding retarding linear growth, and after 8 mo, an infected child had a cumulative difference of 0.24 cm (95%CI: 0.22-0.26) compared with an uninfected child. Newly infected children experienced a significant, but small, decrease in weight at the first visit compared with uninfected children, which became </w:t>
      </w:r>
      <w:proofErr w:type="gramStart"/>
      <w:r w:rsidRPr="002A69E0">
        <w:rPr>
          <w:rFonts w:ascii="Book Antiqua" w:eastAsia="Times New Roman" w:hAnsi="Book Antiqua" w:cs="Garamond"/>
          <w:sz w:val="24"/>
          <w:szCs w:val="24"/>
          <w:lang w:val="en-US"/>
        </w:rPr>
        <w:t>non</w:t>
      </w:r>
      <w:proofErr w:type="gramEnd"/>
      <w:r w:rsidRPr="002A69E0">
        <w:rPr>
          <w:rFonts w:ascii="Book Antiqua" w:eastAsia="Times New Roman" w:hAnsi="Book Antiqua" w:cs="Garamond"/>
          <w:sz w:val="24"/>
          <w:szCs w:val="24"/>
          <w:lang w:val="en-US"/>
        </w:rPr>
        <w:t xml:space="preserve"> statistically significant at 4 mo after infection, mostly because of the tendency of weight measurements to have large variability. After 6 and 8 mo, the effect disappeared completely. There was no interaction or relationship with age; the effect was the same regardless of age at time of infection.</w:t>
      </w:r>
    </w:p>
    <w:p w:rsidR="00DC0567" w:rsidRPr="002A69E0" w:rsidRDefault="00DC0567" w:rsidP="002F6F3E">
      <w:pPr>
        <w:pStyle w:val="1"/>
        <w:spacing w:line="360" w:lineRule="auto"/>
        <w:ind w:firstLineChars="200" w:firstLine="480"/>
        <w:jc w:val="both"/>
        <w:rPr>
          <w:rFonts w:ascii="Book Antiqua" w:eastAsia="Times New Roman" w:hAnsi="Book Antiqua" w:cs="Garamond"/>
          <w:sz w:val="24"/>
          <w:szCs w:val="24"/>
          <w:lang w:val="en-US"/>
        </w:rPr>
      </w:pPr>
      <w:r w:rsidRPr="002A69E0">
        <w:rPr>
          <w:rFonts w:ascii="Book Antiqua" w:eastAsia="Times New Roman" w:hAnsi="Book Antiqua" w:cs="Garamond"/>
          <w:sz w:val="24"/>
          <w:szCs w:val="24"/>
          <w:lang w:val="en-US"/>
        </w:rPr>
        <w:t xml:space="preserve">Egorov </w:t>
      </w:r>
      <w:r w:rsidRPr="002A69E0">
        <w:rPr>
          <w:rFonts w:ascii="Book Antiqua" w:eastAsia="Times New Roman" w:hAnsi="Book Antiqua" w:cs="Garamond"/>
          <w:i/>
          <w:sz w:val="24"/>
          <w:szCs w:val="24"/>
          <w:lang w:val="en-US"/>
        </w:rPr>
        <w:t xml:space="preserve">et </w:t>
      </w:r>
      <w:proofErr w:type="gramStart"/>
      <w:r w:rsidRPr="002A69E0">
        <w:rPr>
          <w:rFonts w:ascii="Book Antiqua" w:eastAsia="Times New Roman" w:hAnsi="Book Antiqua" w:cs="Garamond"/>
          <w:i/>
          <w:sz w:val="24"/>
          <w:szCs w:val="24"/>
          <w:lang w:val="en-US"/>
        </w:rPr>
        <w:t>al</w:t>
      </w:r>
      <w:r w:rsidRPr="002A69E0">
        <w:rPr>
          <w:rFonts w:ascii="Book Antiqua" w:eastAsia="Times New Roman" w:hAnsi="Book Antiqua" w:cs="Garamond"/>
          <w:sz w:val="24"/>
          <w:szCs w:val="24"/>
          <w:vertAlign w:val="superscript"/>
          <w:lang w:val="en-US"/>
        </w:rPr>
        <w:t>[</w:t>
      </w:r>
      <w:proofErr w:type="gramEnd"/>
      <w:r w:rsidRPr="002A69E0">
        <w:rPr>
          <w:rFonts w:ascii="Book Antiqua" w:eastAsia="Times New Roman" w:hAnsi="Book Antiqua" w:cs="Garamond"/>
          <w:sz w:val="24"/>
          <w:szCs w:val="24"/>
          <w:vertAlign w:val="superscript"/>
          <w:lang w:val="en-US"/>
        </w:rPr>
        <w:t xml:space="preserve">133] </w:t>
      </w:r>
      <w:r w:rsidRPr="002A69E0">
        <w:rPr>
          <w:rFonts w:ascii="Book Antiqua" w:eastAsia="Times New Roman" w:hAnsi="Book Antiqua" w:cs="Garamond"/>
          <w:sz w:val="24"/>
          <w:szCs w:val="24"/>
          <w:lang w:val="en-US"/>
        </w:rPr>
        <w:t xml:space="preserve">prospectively assessed the potential effects of new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 xml:space="preserve"> infection (defined as positive fecal antigen test and negative serology) on linear and ponderal growth in low socioeconomic status young children living in poor suburbs of Quito, Ecuador. Normally nourished, mildly and substantially malnourished children (defined using weight-for-age </w:t>
      </w:r>
      <w:r w:rsidRPr="002A69E0">
        <w:rPr>
          <w:rFonts w:ascii="Book Antiqua" w:eastAsia="Times New Roman" w:hAnsi="Book Antiqua" w:cs="Garamond"/>
          <w:i/>
          <w:sz w:val="24"/>
          <w:szCs w:val="24"/>
          <w:lang w:val="en-US"/>
        </w:rPr>
        <w:t>z</w:t>
      </w:r>
      <w:r w:rsidRPr="002A69E0">
        <w:rPr>
          <w:rFonts w:ascii="Book Antiqua" w:eastAsia="Times New Roman" w:hAnsi="Book Antiqua" w:cs="Garamond"/>
          <w:sz w:val="24"/>
          <w:szCs w:val="24"/>
          <w:lang w:val="en-US"/>
        </w:rPr>
        <w:t xml:space="preserve">-scores at recruitment) formed one-third each of the study population. Six height and weight measurements were collected during one year. The main finding of this study was that new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 xml:space="preserve"> infections were associated with reduced linear growth in young children. The estimated deficit in the average growth velocity during one year of follow-up in children with new infections compared to non-infected controls was almost 1 cm/year. There was no evidence of catch-up growth in children with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 xml:space="preserve"> infection. Thus the </w:t>
      </w:r>
      <w:proofErr w:type="gramStart"/>
      <w:r w:rsidRPr="002A69E0">
        <w:rPr>
          <w:rFonts w:ascii="Book Antiqua" w:eastAsia="Times New Roman" w:hAnsi="Book Antiqua" w:cs="Garamond"/>
          <w:sz w:val="24"/>
          <w:szCs w:val="24"/>
          <w:lang w:val="en-US"/>
        </w:rPr>
        <w:t>results of this study provides</w:t>
      </w:r>
      <w:proofErr w:type="gramEnd"/>
      <w:r w:rsidRPr="002A69E0">
        <w:rPr>
          <w:rFonts w:ascii="Book Antiqua" w:eastAsia="Times New Roman" w:hAnsi="Book Antiqua" w:cs="Garamond"/>
          <w:sz w:val="24"/>
          <w:szCs w:val="24"/>
          <w:lang w:val="en-US"/>
        </w:rPr>
        <w:t xml:space="preserve"> further evidence of detrimental developmental effects of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 xml:space="preserve"> in young children living in poor economic conditions. The detrimental effect of new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 xml:space="preserve"> infection on linear growth velocity in these Ecuadorian children was almost twice the 0.5 cm/year effect observed in Colombian </w:t>
      </w:r>
      <w:proofErr w:type="gramStart"/>
      <w:r w:rsidRPr="002A69E0">
        <w:rPr>
          <w:rFonts w:ascii="Book Antiqua" w:eastAsia="Times New Roman" w:hAnsi="Book Antiqua" w:cs="Garamond"/>
          <w:sz w:val="24"/>
          <w:szCs w:val="24"/>
          <w:lang w:val="en-US"/>
        </w:rPr>
        <w:t>children</w:t>
      </w:r>
      <w:r w:rsidRPr="002A69E0">
        <w:rPr>
          <w:rFonts w:ascii="Book Antiqua" w:eastAsia="Times New Roman" w:hAnsi="Book Antiqua" w:cs="Garamond"/>
          <w:sz w:val="24"/>
          <w:szCs w:val="24"/>
          <w:vertAlign w:val="superscript"/>
          <w:lang w:val="en-US"/>
        </w:rPr>
        <w:t>[</w:t>
      </w:r>
      <w:proofErr w:type="gramEnd"/>
      <w:r w:rsidRPr="002A69E0">
        <w:rPr>
          <w:rFonts w:ascii="Book Antiqua" w:eastAsia="Times New Roman" w:hAnsi="Book Antiqua" w:cs="Garamond"/>
          <w:sz w:val="24"/>
          <w:szCs w:val="24"/>
          <w:vertAlign w:val="superscript"/>
          <w:lang w:val="en-US"/>
        </w:rPr>
        <w:t>128]</w:t>
      </w:r>
      <w:r w:rsidRPr="002A69E0">
        <w:rPr>
          <w:rFonts w:ascii="Book Antiqua" w:eastAsia="Times New Roman" w:hAnsi="Book Antiqua" w:cs="Garamond"/>
          <w:sz w:val="24"/>
          <w:szCs w:val="24"/>
          <w:lang w:val="en-US"/>
        </w:rPr>
        <w:t xml:space="preserve">. This discrepancy may be explained by different source populations. Of note, a strength of the study by Egorov </w:t>
      </w:r>
      <w:r w:rsidRPr="002A69E0">
        <w:rPr>
          <w:rFonts w:ascii="Book Antiqua" w:eastAsia="Times New Roman" w:hAnsi="Book Antiqua" w:cs="Garamond"/>
          <w:i/>
          <w:sz w:val="24"/>
          <w:szCs w:val="24"/>
          <w:lang w:val="en-US"/>
        </w:rPr>
        <w:t xml:space="preserve">et </w:t>
      </w:r>
      <w:proofErr w:type="gramStart"/>
      <w:r w:rsidRPr="002A69E0">
        <w:rPr>
          <w:rFonts w:ascii="Book Antiqua" w:eastAsia="Times New Roman" w:hAnsi="Book Antiqua" w:cs="Garamond"/>
          <w:i/>
          <w:sz w:val="24"/>
          <w:szCs w:val="24"/>
          <w:lang w:val="en-US"/>
        </w:rPr>
        <w:t>al</w:t>
      </w:r>
      <w:r w:rsidRPr="002A69E0">
        <w:rPr>
          <w:rFonts w:ascii="Book Antiqua" w:eastAsia="Times New Roman" w:hAnsi="Book Antiqua" w:cs="Garamond"/>
          <w:sz w:val="24"/>
          <w:szCs w:val="24"/>
          <w:vertAlign w:val="superscript"/>
          <w:lang w:val="en-US"/>
        </w:rPr>
        <w:t>[</w:t>
      </w:r>
      <w:proofErr w:type="gramEnd"/>
      <w:r w:rsidRPr="002A69E0">
        <w:rPr>
          <w:rFonts w:ascii="Book Antiqua" w:eastAsia="Times New Roman" w:hAnsi="Book Antiqua" w:cs="Garamond"/>
          <w:sz w:val="24"/>
          <w:szCs w:val="24"/>
          <w:vertAlign w:val="superscript"/>
          <w:lang w:val="en-US"/>
        </w:rPr>
        <w:t>133]</w:t>
      </w:r>
      <w:r w:rsidRPr="002A69E0">
        <w:rPr>
          <w:rFonts w:ascii="Book Antiqua" w:eastAsia="Times New Roman" w:hAnsi="Book Antiqua" w:cs="Garamond"/>
          <w:sz w:val="24"/>
          <w:szCs w:val="24"/>
          <w:lang w:val="en-US"/>
        </w:rPr>
        <w:t xml:space="preserve"> is the use of a socioeconomically homogeneous source population. The effect of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 xml:space="preserve"> on ponderal growth in these Ecuadorian children </w:t>
      </w:r>
      <w:r w:rsidRPr="002A69E0">
        <w:rPr>
          <w:rFonts w:ascii="Book Antiqua" w:eastAsia="Times New Roman" w:hAnsi="Book Antiqua" w:cs="Garamond"/>
          <w:sz w:val="24"/>
          <w:szCs w:val="24"/>
          <w:lang w:val="en-US"/>
        </w:rPr>
        <w:lastRenderedPageBreak/>
        <w:t xml:space="preserve">was small and non-significant. </w:t>
      </w:r>
    </w:p>
    <w:p w:rsidR="00DC0567" w:rsidRPr="002A69E0" w:rsidRDefault="00DC0567" w:rsidP="002F6F3E">
      <w:pPr>
        <w:pStyle w:val="1"/>
        <w:spacing w:line="360" w:lineRule="auto"/>
        <w:ind w:firstLineChars="200" w:firstLine="480"/>
        <w:jc w:val="both"/>
        <w:rPr>
          <w:rFonts w:ascii="Book Antiqua" w:eastAsia="Times New Roman" w:hAnsi="Book Antiqua" w:cs="Garamond"/>
          <w:sz w:val="24"/>
          <w:szCs w:val="24"/>
          <w:lang w:val="en-US"/>
        </w:rPr>
      </w:pPr>
      <w:r w:rsidRPr="002A69E0">
        <w:rPr>
          <w:rFonts w:ascii="Book Antiqua" w:eastAsia="Times New Roman" w:hAnsi="Book Antiqua" w:cs="Garamond"/>
          <w:sz w:val="24"/>
          <w:szCs w:val="24"/>
          <w:lang w:val="en-US"/>
        </w:rPr>
        <w:t xml:space="preserve">Goodman </w:t>
      </w:r>
      <w:r w:rsidRPr="002A69E0">
        <w:rPr>
          <w:rFonts w:ascii="Book Antiqua" w:eastAsia="Times New Roman" w:hAnsi="Book Antiqua" w:cs="Garamond"/>
          <w:i/>
          <w:sz w:val="24"/>
          <w:szCs w:val="24"/>
          <w:lang w:val="en-US"/>
        </w:rPr>
        <w:t xml:space="preserve">et </w:t>
      </w:r>
      <w:proofErr w:type="gramStart"/>
      <w:r w:rsidRPr="002A69E0">
        <w:rPr>
          <w:rFonts w:ascii="Book Antiqua" w:eastAsia="Times New Roman" w:hAnsi="Book Antiqua" w:cs="Garamond"/>
          <w:i/>
          <w:sz w:val="24"/>
          <w:szCs w:val="24"/>
          <w:lang w:val="en-US"/>
        </w:rPr>
        <w:t>al</w:t>
      </w:r>
      <w:r w:rsidRPr="002A69E0">
        <w:rPr>
          <w:rFonts w:ascii="Book Antiqua" w:eastAsia="Times New Roman" w:hAnsi="Book Antiqua" w:cs="Garamond"/>
          <w:sz w:val="24"/>
          <w:szCs w:val="24"/>
          <w:vertAlign w:val="superscript"/>
          <w:lang w:val="en-US"/>
        </w:rPr>
        <w:t>[</w:t>
      </w:r>
      <w:proofErr w:type="gramEnd"/>
      <w:r w:rsidRPr="002A69E0">
        <w:rPr>
          <w:rFonts w:ascii="Book Antiqua" w:eastAsia="Times New Roman" w:hAnsi="Book Antiqua" w:cs="Garamond"/>
          <w:sz w:val="24"/>
          <w:szCs w:val="24"/>
          <w:vertAlign w:val="superscript"/>
          <w:lang w:val="en-US"/>
        </w:rPr>
        <w:t xml:space="preserve">129] </w:t>
      </w:r>
      <w:r w:rsidRPr="002A69E0">
        <w:rPr>
          <w:rFonts w:ascii="Book Antiqua" w:eastAsia="Times New Roman" w:hAnsi="Book Antiqua" w:cs="Garamond"/>
          <w:sz w:val="24"/>
          <w:szCs w:val="24"/>
          <w:lang w:val="en-US"/>
        </w:rPr>
        <w:t xml:space="preserve">prospectively evaluated the effect of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 xml:space="preserve"> on growth among school-age children in the Colombian Andes by comparing growth velocity in the presence and absence of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 xml:space="preserve"> infection during a mean follow-up of 2.5 years.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 xml:space="preserve">- positive children grew on average 0.022 cm/mo (95%CI: 0.008-0.035) slower than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 xml:space="preserve">-negative children independently of age, gender, and time elapsed since baseline. The result was not appreciably altered by adjustment for socio-environmental factors including presence of intestinal parasites, community of residence, mother’s and father’s education, number of siblings, residential stability, type of housing, number of people in the house, number of rooms in the house, and household density. A subsequent </w:t>
      </w:r>
      <w:proofErr w:type="gramStart"/>
      <w:r w:rsidRPr="002A69E0">
        <w:rPr>
          <w:rFonts w:ascii="Book Antiqua" w:eastAsia="Times New Roman" w:hAnsi="Book Antiqua" w:cs="Garamond"/>
          <w:sz w:val="24"/>
          <w:szCs w:val="24"/>
          <w:lang w:val="en-US"/>
        </w:rPr>
        <w:t>study</w:t>
      </w:r>
      <w:r w:rsidRPr="002A69E0">
        <w:rPr>
          <w:rFonts w:ascii="Book Antiqua" w:eastAsia="Times New Roman" w:hAnsi="Book Antiqua" w:cs="Garamond"/>
          <w:sz w:val="24"/>
          <w:szCs w:val="24"/>
          <w:vertAlign w:val="superscript"/>
          <w:lang w:val="en-US"/>
        </w:rPr>
        <w:t>[</w:t>
      </w:r>
      <w:proofErr w:type="gramEnd"/>
      <w:r w:rsidRPr="002A69E0">
        <w:rPr>
          <w:rFonts w:ascii="Book Antiqua" w:eastAsia="Times New Roman" w:hAnsi="Book Antiqua" w:cs="Garamond"/>
          <w:sz w:val="24"/>
          <w:szCs w:val="24"/>
          <w:vertAlign w:val="superscript"/>
          <w:lang w:val="en-US"/>
        </w:rPr>
        <w:t>134]</w:t>
      </w:r>
      <w:r w:rsidRPr="002A69E0">
        <w:rPr>
          <w:rFonts w:ascii="Book Antiqua" w:eastAsia="Times New Roman" w:hAnsi="Book Antiqua" w:cs="Garamond"/>
          <w:sz w:val="24"/>
          <w:szCs w:val="24"/>
          <w:lang w:val="en-US"/>
        </w:rPr>
        <w:t xml:space="preserve"> conducted in two cohorts of school-age Andean children who were followed-up for an average length of 3.7 years, reported the long-term effect of acquiring or clearing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 xml:space="preserve"> infection. After nearly 4 years of observation, through a multivariate height-based growth model (including variables such as age and the square of age, gender, father’s education, number of siblings, visit number, type of cohort,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 xml:space="preserve"> status, and the interaction between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 xml:space="preserve"> status and visit number), the authors estimated that children at an average age of 10.1 years who were not infected with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 xml:space="preserve"> were 1.1 cm taller on average compared with positive children of the same </w:t>
      </w:r>
      <w:proofErr w:type="gramStart"/>
      <w:r w:rsidRPr="002A69E0">
        <w:rPr>
          <w:rFonts w:ascii="Book Antiqua" w:eastAsia="Times New Roman" w:hAnsi="Book Antiqua" w:cs="Garamond"/>
          <w:sz w:val="24"/>
          <w:szCs w:val="24"/>
          <w:lang w:val="en-US"/>
        </w:rPr>
        <w:t>age</w:t>
      </w:r>
      <w:r w:rsidRPr="002A69E0">
        <w:rPr>
          <w:rFonts w:ascii="Book Antiqua" w:eastAsia="Times New Roman" w:hAnsi="Book Antiqua" w:cs="Garamond"/>
          <w:sz w:val="24"/>
          <w:szCs w:val="24"/>
          <w:vertAlign w:val="superscript"/>
          <w:lang w:val="en-US"/>
        </w:rPr>
        <w:t>[</w:t>
      </w:r>
      <w:proofErr w:type="gramEnd"/>
      <w:r w:rsidRPr="002A69E0">
        <w:rPr>
          <w:rFonts w:ascii="Book Antiqua" w:eastAsia="Times New Roman" w:hAnsi="Book Antiqua" w:cs="Garamond"/>
          <w:sz w:val="24"/>
          <w:szCs w:val="24"/>
          <w:vertAlign w:val="superscript"/>
          <w:lang w:val="en-US"/>
        </w:rPr>
        <w:t>134]</w:t>
      </w:r>
      <w:r w:rsidRPr="002A69E0">
        <w:rPr>
          <w:rFonts w:ascii="Book Antiqua" w:eastAsia="Times New Roman" w:hAnsi="Book Antiqua" w:cs="Garamond"/>
          <w:sz w:val="24"/>
          <w:szCs w:val="24"/>
          <w:lang w:val="en-US"/>
        </w:rPr>
        <w:t xml:space="preserve">. Children who were always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-positive were 1.76 cm shorter by the end of the observation period than those who were always negative, and 1.45 cm shorter than those who cleared the infection, after adjustment for initial values and all other covariates.</w:t>
      </w:r>
    </w:p>
    <w:p w:rsidR="00DC0567" w:rsidRPr="002A69E0" w:rsidRDefault="00DC0567" w:rsidP="002F6F3E">
      <w:pPr>
        <w:pStyle w:val="1"/>
        <w:spacing w:line="360" w:lineRule="auto"/>
        <w:ind w:firstLineChars="200" w:firstLine="480"/>
        <w:jc w:val="both"/>
        <w:rPr>
          <w:rFonts w:ascii="Book Antiqua" w:eastAsia="Times New Roman" w:hAnsi="Book Antiqua" w:cs="Garamond"/>
          <w:sz w:val="24"/>
          <w:szCs w:val="24"/>
          <w:lang w:val="en-US"/>
        </w:rPr>
      </w:pPr>
      <w:proofErr w:type="gramStart"/>
      <w:r w:rsidRPr="002A69E0">
        <w:rPr>
          <w:rFonts w:ascii="Book Antiqua" w:eastAsia="Times New Roman" w:hAnsi="Book Antiqua" w:cs="Garamond"/>
          <w:sz w:val="24"/>
          <w:szCs w:val="24"/>
          <w:lang w:val="en-US"/>
        </w:rPr>
        <w:t xml:space="preserve">Taken together, the results of all these studies point to the presence of an association between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 xml:space="preserve"> and growth.</w:t>
      </w:r>
      <w:proofErr w:type="gramEnd"/>
      <w:r w:rsidRPr="002A69E0">
        <w:rPr>
          <w:rFonts w:ascii="Book Antiqua" w:eastAsia="Times New Roman" w:hAnsi="Book Antiqua" w:cs="Garamond"/>
          <w:sz w:val="24"/>
          <w:szCs w:val="24"/>
          <w:lang w:val="en-US"/>
        </w:rPr>
        <w:t xml:space="preserve"> None-the-less, additional studies are needed to provide more information about the clinical and therapeutic outcome of this apparent association in diverse pediatric populations with different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 xml:space="preserve"> prevalences and risk factors.</w:t>
      </w:r>
    </w:p>
    <w:p w:rsidR="00DC0567" w:rsidRPr="002A69E0" w:rsidRDefault="00DC0567" w:rsidP="002F6F3E">
      <w:pPr>
        <w:pStyle w:val="2"/>
        <w:spacing w:line="360" w:lineRule="auto"/>
        <w:ind w:left="0" w:firstLineChars="200" w:firstLine="480"/>
        <w:jc w:val="both"/>
        <w:rPr>
          <w:rFonts w:ascii="Book Antiqua" w:hAnsi="Book Antiqua"/>
          <w:i/>
          <w:sz w:val="24"/>
          <w:szCs w:val="24"/>
          <w:lang w:val="en-GB"/>
        </w:rPr>
      </w:pPr>
    </w:p>
    <w:p w:rsidR="00DC0567" w:rsidRPr="002A69E0" w:rsidRDefault="00DC0567" w:rsidP="002F6F3E">
      <w:pPr>
        <w:pStyle w:val="2"/>
        <w:spacing w:line="360" w:lineRule="auto"/>
        <w:ind w:left="0" w:firstLine="0"/>
        <w:jc w:val="both"/>
        <w:rPr>
          <w:rFonts w:ascii="Book Antiqua" w:hAnsi="Book Antiqua"/>
          <w:b/>
          <w:i/>
          <w:sz w:val="24"/>
          <w:szCs w:val="24"/>
          <w:lang w:val="en-GB"/>
        </w:rPr>
      </w:pPr>
      <w:r w:rsidRPr="002A69E0">
        <w:rPr>
          <w:rFonts w:ascii="Book Antiqua" w:hAnsi="Book Antiqua"/>
          <w:b/>
          <w:i/>
          <w:sz w:val="24"/>
          <w:szCs w:val="24"/>
          <w:lang w:val="en-GB"/>
        </w:rPr>
        <w:t>Biological mechanisms</w:t>
      </w:r>
    </w:p>
    <w:p w:rsidR="00DC0567" w:rsidRPr="002A69E0" w:rsidRDefault="00DC0567" w:rsidP="002F6F3E">
      <w:pPr>
        <w:pStyle w:val="2"/>
        <w:spacing w:line="360" w:lineRule="auto"/>
        <w:ind w:left="0" w:firstLine="0"/>
        <w:jc w:val="both"/>
        <w:rPr>
          <w:rFonts w:ascii="Book Antiqua" w:hAnsi="Book Antiqua"/>
          <w:sz w:val="24"/>
          <w:szCs w:val="24"/>
          <w:lang w:val="en-US"/>
        </w:rPr>
      </w:pPr>
      <w:r w:rsidRPr="002A69E0">
        <w:rPr>
          <w:rFonts w:ascii="Book Antiqua" w:hAnsi="Book Antiqua"/>
          <w:sz w:val="24"/>
          <w:szCs w:val="24"/>
          <w:lang w:val="en-GB"/>
        </w:rPr>
        <w:t xml:space="preserve">The </w:t>
      </w:r>
      <w:r w:rsidRPr="002A69E0">
        <w:rPr>
          <w:rFonts w:ascii="Book Antiqua" w:hAnsi="Book Antiqua"/>
          <w:bCs/>
          <w:sz w:val="24"/>
          <w:szCs w:val="24"/>
          <w:lang w:val="en-GB"/>
        </w:rPr>
        <w:t xml:space="preserve">mechanisms by which </w:t>
      </w:r>
      <w:r w:rsidRPr="002A69E0">
        <w:rPr>
          <w:rFonts w:ascii="Book Antiqua" w:hAnsi="Book Antiqua"/>
          <w:i/>
          <w:iCs/>
          <w:sz w:val="24"/>
          <w:szCs w:val="24"/>
          <w:lang w:val="en-US"/>
        </w:rPr>
        <w:t xml:space="preserve">H. pylori </w:t>
      </w:r>
      <w:r w:rsidRPr="002A69E0">
        <w:rPr>
          <w:rFonts w:ascii="Book Antiqua" w:hAnsi="Book Antiqua"/>
          <w:iCs/>
          <w:sz w:val="24"/>
          <w:szCs w:val="24"/>
          <w:lang w:val="en-US"/>
        </w:rPr>
        <w:t xml:space="preserve">infection may affect growth are largely unknown, but possible mechanisms such as dyspepsia and hypochlorhydria have been proposed. It has been suggested that </w:t>
      </w:r>
      <w:r w:rsidRPr="002A69E0">
        <w:rPr>
          <w:rFonts w:ascii="Book Antiqua" w:hAnsi="Book Antiqua"/>
          <w:i/>
          <w:iCs/>
          <w:sz w:val="24"/>
          <w:szCs w:val="24"/>
          <w:lang w:val="en-US"/>
        </w:rPr>
        <w:t xml:space="preserve">H. pylori </w:t>
      </w:r>
      <w:r w:rsidRPr="002A69E0">
        <w:rPr>
          <w:rFonts w:ascii="Book Antiqua" w:hAnsi="Book Antiqua"/>
          <w:iCs/>
          <w:sz w:val="24"/>
          <w:szCs w:val="24"/>
          <w:lang w:val="en-US"/>
        </w:rPr>
        <w:t xml:space="preserve">infection may reduce food intake because of its association with </w:t>
      </w:r>
      <w:proofErr w:type="gramStart"/>
      <w:r w:rsidRPr="002A69E0">
        <w:rPr>
          <w:rFonts w:ascii="Book Antiqua" w:hAnsi="Book Antiqua"/>
          <w:iCs/>
          <w:sz w:val="24"/>
          <w:szCs w:val="24"/>
          <w:lang w:val="en-US"/>
        </w:rPr>
        <w:t>dyspepsia</w:t>
      </w:r>
      <w:r w:rsidRPr="002A69E0">
        <w:rPr>
          <w:rFonts w:ascii="Book Antiqua" w:hAnsi="Book Antiqua"/>
          <w:iCs/>
          <w:sz w:val="24"/>
          <w:szCs w:val="24"/>
          <w:vertAlign w:val="superscript"/>
          <w:lang w:val="en-US"/>
        </w:rPr>
        <w:t>[</w:t>
      </w:r>
      <w:proofErr w:type="gramEnd"/>
      <w:r w:rsidRPr="002A69E0">
        <w:rPr>
          <w:rFonts w:ascii="Book Antiqua" w:hAnsi="Book Antiqua"/>
          <w:iCs/>
          <w:sz w:val="24"/>
          <w:szCs w:val="24"/>
          <w:vertAlign w:val="superscript"/>
          <w:lang w:val="en-US"/>
        </w:rPr>
        <w:t>135]</w:t>
      </w:r>
      <w:r w:rsidRPr="002A69E0">
        <w:rPr>
          <w:rFonts w:ascii="Book Antiqua" w:hAnsi="Book Antiqua"/>
          <w:iCs/>
          <w:sz w:val="24"/>
          <w:szCs w:val="24"/>
          <w:lang w:val="en-US"/>
        </w:rPr>
        <w:t>. Nevertheless,</w:t>
      </w:r>
      <w:r w:rsidRPr="002A69E0">
        <w:rPr>
          <w:rFonts w:ascii="Book Antiqua" w:hAnsi="Book Antiqua"/>
          <w:sz w:val="24"/>
          <w:szCs w:val="24"/>
          <w:lang w:val="en-US"/>
        </w:rPr>
        <w:t xml:space="preserve"> </w:t>
      </w:r>
      <w:r w:rsidRPr="002A69E0">
        <w:rPr>
          <w:rFonts w:ascii="Book Antiqua" w:hAnsi="Book Antiqua"/>
          <w:iCs/>
          <w:sz w:val="24"/>
          <w:szCs w:val="24"/>
          <w:lang w:val="en-US"/>
        </w:rPr>
        <w:t xml:space="preserve">most infected subjects remain asymptomatic and the proportion of children with dyspeptic symptoms may be similar among infected and </w:t>
      </w:r>
      <w:r w:rsidRPr="002A69E0">
        <w:rPr>
          <w:rFonts w:ascii="Book Antiqua" w:hAnsi="Book Antiqua"/>
          <w:iCs/>
          <w:sz w:val="24"/>
          <w:szCs w:val="24"/>
          <w:lang w:val="en-US"/>
        </w:rPr>
        <w:lastRenderedPageBreak/>
        <w:t xml:space="preserve">noninfected </w:t>
      </w:r>
      <w:proofErr w:type="gramStart"/>
      <w:r w:rsidRPr="002A69E0">
        <w:rPr>
          <w:rFonts w:ascii="Book Antiqua" w:hAnsi="Book Antiqua"/>
          <w:iCs/>
          <w:sz w:val="24"/>
          <w:szCs w:val="24"/>
          <w:lang w:val="en-US"/>
        </w:rPr>
        <w:t>children</w:t>
      </w:r>
      <w:r w:rsidRPr="002A69E0">
        <w:rPr>
          <w:rFonts w:ascii="Book Antiqua" w:hAnsi="Book Antiqua"/>
          <w:iCs/>
          <w:sz w:val="24"/>
          <w:szCs w:val="24"/>
          <w:vertAlign w:val="superscript"/>
          <w:lang w:val="en-US"/>
        </w:rPr>
        <w:t>[</w:t>
      </w:r>
      <w:proofErr w:type="gramEnd"/>
      <w:r w:rsidRPr="002A69E0">
        <w:rPr>
          <w:rFonts w:ascii="Book Antiqua" w:hAnsi="Book Antiqua"/>
          <w:iCs/>
          <w:sz w:val="24"/>
          <w:szCs w:val="24"/>
          <w:vertAlign w:val="superscript"/>
          <w:lang w:val="en-US"/>
        </w:rPr>
        <w:t>119]</w:t>
      </w:r>
      <w:r w:rsidRPr="002A69E0">
        <w:rPr>
          <w:rFonts w:ascii="Book Antiqua" w:hAnsi="Book Antiqua"/>
          <w:iCs/>
          <w:sz w:val="24"/>
          <w:szCs w:val="24"/>
          <w:lang w:val="en-US"/>
        </w:rPr>
        <w:t xml:space="preserve">. Though Sood </w:t>
      </w:r>
      <w:r w:rsidRPr="002A69E0">
        <w:rPr>
          <w:rFonts w:ascii="Book Antiqua" w:hAnsi="Book Antiqua"/>
          <w:i/>
          <w:iCs/>
          <w:sz w:val="24"/>
          <w:szCs w:val="24"/>
          <w:lang w:val="en-US"/>
        </w:rPr>
        <w:t>et al</w:t>
      </w:r>
      <w:r w:rsidRPr="002A69E0">
        <w:rPr>
          <w:rFonts w:ascii="Book Antiqua" w:hAnsi="Book Antiqua" w:cs="Arial"/>
          <w:sz w:val="24"/>
          <w:szCs w:val="24"/>
          <w:vertAlign w:val="superscript"/>
          <w:lang w:val="en-US"/>
        </w:rPr>
        <w:t xml:space="preserve">[119] </w:t>
      </w:r>
      <w:r w:rsidRPr="002A69E0">
        <w:rPr>
          <w:rFonts w:ascii="Book Antiqua" w:hAnsi="Book Antiqua"/>
          <w:iCs/>
          <w:sz w:val="24"/>
          <w:szCs w:val="24"/>
          <w:lang w:val="en-US"/>
        </w:rPr>
        <w:t xml:space="preserve">suggested that </w:t>
      </w:r>
      <w:r w:rsidRPr="002A69E0">
        <w:rPr>
          <w:rFonts w:ascii="Book Antiqua" w:hAnsi="Book Antiqua" w:cs="Arial"/>
          <w:sz w:val="24"/>
          <w:szCs w:val="24"/>
          <w:lang w:val="en-US"/>
        </w:rPr>
        <w:t xml:space="preserve">children with dyspepsia and </w:t>
      </w:r>
      <w:r w:rsidRPr="002A69E0">
        <w:rPr>
          <w:rStyle w:val="a3"/>
          <w:rFonts w:ascii="Book Antiqua" w:hAnsi="Book Antiqua" w:cs="Arial"/>
          <w:iCs/>
          <w:sz w:val="24"/>
          <w:szCs w:val="24"/>
          <w:lang w:val="en-US"/>
        </w:rPr>
        <w:t>H. pylori</w:t>
      </w:r>
      <w:r w:rsidRPr="002A69E0">
        <w:rPr>
          <w:rFonts w:ascii="Book Antiqua" w:hAnsi="Book Antiqua" w:cs="Arial"/>
          <w:sz w:val="24"/>
          <w:szCs w:val="24"/>
          <w:lang w:val="en-US"/>
        </w:rPr>
        <w:t xml:space="preserve"> infection were shorter and lighter compared to children without the infection, this was not significant after adjusting for confounding factors such as socioeconomic status and ethnic differences between the two groups of patients. </w:t>
      </w:r>
      <w:r w:rsidRPr="002A69E0">
        <w:rPr>
          <w:rFonts w:ascii="Book Antiqua" w:hAnsi="Book Antiqua"/>
          <w:i/>
          <w:iCs/>
          <w:sz w:val="24"/>
          <w:szCs w:val="24"/>
          <w:lang w:val="en-US"/>
        </w:rPr>
        <w:t xml:space="preserve">H. pylori </w:t>
      </w:r>
      <w:r w:rsidRPr="002A69E0">
        <w:rPr>
          <w:rFonts w:ascii="Book Antiqua" w:hAnsi="Book Antiqua"/>
          <w:iCs/>
          <w:sz w:val="24"/>
          <w:szCs w:val="24"/>
          <w:lang w:val="en-US"/>
        </w:rPr>
        <w:t xml:space="preserve">infection causes </w:t>
      </w:r>
      <w:r w:rsidRPr="002A69E0">
        <w:rPr>
          <w:rFonts w:ascii="Book Antiqua" w:hAnsi="Book Antiqua"/>
          <w:sz w:val="24"/>
          <w:szCs w:val="24"/>
          <w:lang w:val="en-US"/>
        </w:rPr>
        <w:t xml:space="preserve">hypochlorhydria and the loss of the protecting barrier in the stomach, thus with an attendant vulnerability to enteric infections, which may, in turn, cause diarrheal diseases. However, three cohort studies exploring the association between </w:t>
      </w:r>
      <w:r w:rsidRPr="002A69E0">
        <w:rPr>
          <w:rFonts w:ascii="Book Antiqua" w:hAnsi="Book Antiqua"/>
          <w:i/>
          <w:sz w:val="24"/>
          <w:szCs w:val="24"/>
          <w:lang w:val="en-US"/>
        </w:rPr>
        <w:t xml:space="preserve">H. pylori </w:t>
      </w:r>
      <w:r w:rsidRPr="002A69E0">
        <w:rPr>
          <w:rFonts w:ascii="Book Antiqua" w:hAnsi="Book Antiqua"/>
          <w:sz w:val="24"/>
          <w:szCs w:val="24"/>
          <w:lang w:val="en-US"/>
        </w:rPr>
        <w:t xml:space="preserve">infection and diarrhea have yielded conflicting </w:t>
      </w:r>
      <w:proofErr w:type="gramStart"/>
      <w:r w:rsidRPr="002A69E0">
        <w:rPr>
          <w:rFonts w:ascii="Book Antiqua" w:hAnsi="Book Antiqua"/>
          <w:sz w:val="24"/>
          <w:szCs w:val="24"/>
          <w:lang w:val="en-US"/>
        </w:rPr>
        <w:t>results</w:t>
      </w:r>
      <w:r w:rsidRPr="002A69E0">
        <w:rPr>
          <w:rFonts w:ascii="Book Antiqua" w:hAnsi="Book Antiqua"/>
          <w:iCs/>
          <w:sz w:val="24"/>
          <w:szCs w:val="24"/>
          <w:vertAlign w:val="superscript"/>
          <w:lang w:val="en-US"/>
        </w:rPr>
        <w:t>[</w:t>
      </w:r>
      <w:proofErr w:type="gramEnd"/>
      <w:r w:rsidRPr="002A69E0">
        <w:rPr>
          <w:rFonts w:ascii="Book Antiqua" w:hAnsi="Book Antiqua"/>
          <w:iCs/>
          <w:sz w:val="24"/>
          <w:szCs w:val="24"/>
          <w:vertAlign w:val="superscript"/>
          <w:lang w:val="en-US"/>
        </w:rPr>
        <w:t>136-138]</w:t>
      </w:r>
      <w:r w:rsidRPr="002A69E0">
        <w:rPr>
          <w:rFonts w:ascii="Book Antiqua" w:hAnsi="Book Antiqua"/>
          <w:iCs/>
          <w:sz w:val="24"/>
          <w:szCs w:val="24"/>
          <w:lang w:val="en-US"/>
        </w:rPr>
        <w:t>.</w:t>
      </w:r>
      <w:r w:rsidRPr="002A69E0">
        <w:rPr>
          <w:rFonts w:ascii="Book Antiqua" w:hAnsi="Book Antiqua"/>
          <w:sz w:val="24"/>
          <w:szCs w:val="24"/>
          <w:lang w:val="en-US"/>
        </w:rPr>
        <w:t xml:space="preserve"> </w:t>
      </w:r>
    </w:p>
    <w:p w:rsidR="00DC0567" w:rsidRPr="002A69E0" w:rsidRDefault="00DC0567" w:rsidP="002F6F3E">
      <w:pPr>
        <w:pStyle w:val="2"/>
        <w:spacing w:line="360" w:lineRule="auto"/>
        <w:ind w:left="0" w:firstLineChars="200" w:firstLine="480"/>
        <w:jc w:val="both"/>
        <w:rPr>
          <w:rFonts w:ascii="Book Antiqua" w:eastAsia="Times New Roman" w:hAnsi="Book Antiqua" w:cs="TimesTen-Roman"/>
          <w:sz w:val="24"/>
          <w:szCs w:val="24"/>
          <w:lang w:val="en-US"/>
        </w:rPr>
      </w:pPr>
      <w:r w:rsidRPr="002A69E0">
        <w:rPr>
          <w:rFonts w:ascii="Book Antiqua" w:hAnsi="Book Antiqua"/>
          <w:sz w:val="24"/>
          <w:szCs w:val="24"/>
          <w:lang w:val="en-US"/>
        </w:rPr>
        <w:t>Additionally</w:t>
      </w:r>
      <w:r w:rsidRPr="002A69E0">
        <w:rPr>
          <w:rFonts w:ascii="Book Antiqua" w:hAnsi="Book Antiqua"/>
          <w:i/>
          <w:sz w:val="24"/>
          <w:szCs w:val="24"/>
          <w:lang w:val="en-US"/>
        </w:rPr>
        <w:t>,</w:t>
      </w:r>
      <w:r w:rsidRPr="002A69E0">
        <w:rPr>
          <w:rFonts w:ascii="Book Antiqua" w:hAnsi="Book Antiqua"/>
          <w:sz w:val="24"/>
          <w:szCs w:val="24"/>
          <w:lang w:val="en-US"/>
        </w:rPr>
        <w:t xml:space="preserve">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has been reported to impair growth owing to IDA</w:t>
      </w:r>
      <w:r w:rsidRPr="002A69E0">
        <w:rPr>
          <w:rFonts w:ascii="Book Antiqua" w:hAnsi="Book Antiqua"/>
          <w:iCs/>
          <w:sz w:val="24"/>
          <w:szCs w:val="24"/>
          <w:lang w:val="en-US"/>
        </w:rPr>
        <w:t>.</w:t>
      </w:r>
      <w:r w:rsidRPr="002A69E0">
        <w:rPr>
          <w:rFonts w:ascii="Book Antiqua" w:hAnsi="Book Antiqua"/>
          <w:sz w:val="24"/>
          <w:szCs w:val="24"/>
          <w:lang w:val="en-US"/>
        </w:rPr>
        <w:t xml:space="preserve"> </w:t>
      </w:r>
      <w:r w:rsidRPr="002A69E0">
        <w:rPr>
          <w:rFonts w:ascii="Book Antiqua" w:eastAsia="Times New Roman" w:hAnsi="Book Antiqua" w:cs="TimesTen-Roman"/>
          <w:sz w:val="24"/>
          <w:szCs w:val="24"/>
          <w:lang w:val="en-US"/>
        </w:rPr>
        <w:t xml:space="preserve">In a study that included adolescents in South Korea, </w:t>
      </w:r>
      <w:r w:rsidRPr="002A69E0">
        <w:rPr>
          <w:rFonts w:ascii="Book Antiqua" w:hAnsi="Book Antiqua"/>
          <w:sz w:val="24"/>
          <w:szCs w:val="24"/>
          <w:lang w:val="en-US"/>
        </w:rPr>
        <w:t xml:space="preserve">Choe </w:t>
      </w:r>
      <w:r w:rsidRPr="002A69E0">
        <w:rPr>
          <w:rFonts w:ascii="Book Antiqua" w:hAnsi="Book Antiqua"/>
          <w:i/>
          <w:sz w:val="24"/>
          <w:szCs w:val="24"/>
          <w:lang w:val="en-US"/>
        </w:rPr>
        <w:t xml:space="preserve">et </w:t>
      </w:r>
      <w:proofErr w:type="gramStart"/>
      <w:r w:rsidRPr="002A69E0">
        <w:rPr>
          <w:rFonts w:ascii="Book Antiqua" w:hAnsi="Book Antiqua"/>
          <w:i/>
          <w:sz w:val="24"/>
          <w:szCs w:val="24"/>
          <w:lang w:val="en-US"/>
        </w:rPr>
        <w:t>al</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 xml:space="preserve">46] </w:t>
      </w:r>
      <w:r w:rsidRPr="002A69E0">
        <w:rPr>
          <w:rFonts w:ascii="Book Antiqua" w:hAnsi="Book Antiqua"/>
          <w:sz w:val="24"/>
          <w:szCs w:val="24"/>
          <w:lang w:val="en-US"/>
        </w:rPr>
        <w:t xml:space="preserve">found that the height-for-age mean was less in those who had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and IDA. The authors concluded that infection, together with IDA, more than infection </w:t>
      </w:r>
      <w:r w:rsidRPr="002A69E0">
        <w:rPr>
          <w:rFonts w:ascii="Book Antiqua" w:hAnsi="Book Antiqua"/>
          <w:i/>
          <w:sz w:val="24"/>
          <w:szCs w:val="24"/>
          <w:lang w:val="en-US"/>
        </w:rPr>
        <w:t>per se</w:t>
      </w:r>
      <w:r w:rsidRPr="002A69E0">
        <w:rPr>
          <w:rFonts w:ascii="Book Antiqua" w:hAnsi="Book Antiqua"/>
          <w:sz w:val="24"/>
          <w:szCs w:val="24"/>
          <w:lang w:val="en-US"/>
        </w:rPr>
        <w:t xml:space="preserve">, may affect growth. </w:t>
      </w:r>
      <w:r w:rsidRPr="002A69E0">
        <w:rPr>
          <w:rFonts w:ascii="Book Antiqua" w:eastAsia="Times New Roman" w:hAnsi="Book Antiqua" w:cs="TimesTen-Roman"/>
          <w:sz w:val="24"/>
          <w:szCs w:val="24"/>
          <w:lang w:val="en-US"/>
        </w:rPr>
        <w:t xml:space="preserve">Süoglu </w:t>
      </w:r>
      <w:r w:rsidRPr="002A69E0">
        <w:rPr>
          <w:rFonts w:ascii="Book Antiqua" w:eastAsia="Times New Roman" w:hAnsi="Book Antiqua" w:cs="TimesTen-Roman"/>
          <w:i/>
          <w:sz w:val="24"/>
          <w:szCs w:val="24"/>
          <w:lang w:val="en-US"/>
        </w:rPr>
        <w:t xml:space="preserve">et </w:t>
      </w:r>
      <w:proofErr w:type="gramStart"/>
      <w:r w:rsidRPr="002A69E0">
        <w:rPr>
          <w:rFonts w:ascii="Book Antiqua" w:eastAsia="Times New Roman" w:hAnsi="Book Antiqua" w:cs="TimesTen-Roman"/>
          <w:i/>
          <w:sz w:val="24"/>
          <w:szCs w:val="24"/>
          <w:lang w:val="en-US"/>
        </w:rPr>
        <w:t>al</w:t>
      </w:r>
      <w:r w:rsidRPr="002A69E0">
        <w:rPr>
          <w:rFonts w:ascii="Book Antiqua" w:hAnsi="Book Antiqua"/>
          <w:iCs/>
          <w:sz w:val="24"/>
          <w:szCs w:val="24"/>
          <w:vertAlign w:val="superscript"/>
          <w:lang w:val="en-US"/>
        </w:rPr>
        <w:t>[</w:t>
      </w:r>
      <w:proofErr w:type="gramEnd"/>
      <w:r w:rsidRPr="002A69E0">
        <w:rPr>
          <w:rFonts w:ascii="Book Antiqua" w:hAnsi="Book Antiqua"/>
          <w:iCs/>
          <w:sz w:val="24"/>
          <w:szCs w:val="24"/>
          <w:vertAlign w:val="superscript"/>
          <w:lang w:val="en-US"/>
        </w:rPr>
        <w:t xml:space="preserve">57] </w:t>
      </w:r>
      <w:r w:rsidRPr="002A69E0">
        <w:rPr>
          <w:rFonts w:ascii="Book Antiqua" w:eastAsia="Times New Roman" w:hAnsi="Book Antiqua" w:cs="TimesTen-Roman"/>
          <w:sz w:val="24"/>
          <w:szCs w:val="24"/>
          <w:lang w:val="en-US"/>
        </w:rPr>
        <w:t xml:space="preserve">in a study comprising a population 4–16 years of age found that the mean height-for-age </w:t>
      </w:r>
      <w:r w:rsidRPr="002A69E0">
        <w:rPr>
          <w:rFonts w:ascii="Book Antiqua" w:eastAsia="Times New Roman" w:hAnsi="Book Antiqua" w:cs="TimesTen-Roman"/>
          <w:i/>
          <w:sz w:val="24"/>
          <w:szCs w:val="24"/>
          <w:lang w:val="en-US"/>
        </w:rPr>
        <w:t>z</w:t>
      </w:r>
      <w:r w:rsidRPr="002A69E0">
        <w:rPr>
          <w:rFonts w:ascii="Book Antiqua" w:eastAsia="Times New Roman" w:hAnsi="Book Antiqua" w:cs="TimesTen-Roman"/>
          <w:sz w:val="24"/>
          <w:szCs w:val="24"/>
          <w:lang w:val="en-US"/>
        </w:rPr>
        <w:t xml:space="preserve">-score in </w:t>
      </w:r>
      <w:r w:rsidRPr="002A69E0">
        <w:rPr>
          <w:rFonts w:ascii="Book Antiqua" w:eastAsia="Times New Roman" w:hAnsi="Book Antiqua" w:cs="TimesTen-Italic"/>
          <w:i/>
          <w:iCs/>
          <w:sz w:val="24"/>
          <w:szCs w:val="24"/>
          <w:lang w:val="en-US"/>
        </w:rPr>
        <w:t>H. pylori</w:t>
      </w:r>
      <w:r w:rsidRPr="002A69E0">
        <w:rPr>
          <w:rFonts w:ascii="Book Antiqua" w:eastAsia="Times New Roman" w:hAnsi="Book Antiqua" w:cs="TimesTen-Roman"/>
          <w:sz w:val="24"/>
          <w:szCs w:val="24"/>
          <w:lang w:val="en-US"/>
        </w:rPr>
        <w:t xml:space="preserve">-infected and iron-deficiency anemic patients was lower than that in patients who were non–iron-deficiency anemic and negative for </w:t>
      </w:r>
      <w:r w:rsidRPr="002A69E0">
        <w:rPr>
          <w:rFonts w:ascii="Book Antiqua" w:eastAsia="Times New Roman" w:hAnsi="Book Antiqua" w:cs="TimesTen-Italic"/>
          <w:i/>
          <w:iCs/>
          <w:sz w:val="24"/>
          <w:szCs w:val="24"/>
          <w:lang w:val="en-US"/>
        </w:rPr>
        <w:t xml:space="preserve">H. pylori </w:t>
      </w:r>
      <w:r w:rsidRPr="002A69E0">
        <w:rPr>
          <w:rFonts w:ascii="Book Antiqua" w:eastAsia="Times New Roman" w:hAnsi="Book Antiqua" w:cs="TimesTen-Roman"/>
          <w:sz w:val="24"/>
          <w:szCs w:val="24"/>
          <w:lang w:val="en-US"/>
        </w:rPr>
        <w:t xml:space="preserve">infection. </w:t>
      </w:r>
    </w:p>
    <w:p w:rsidR="00DC0567" w:rsidRPr="002A69E0" w:rsidRDefault="00DC0567" w:rsidP="002F6F3E">
      <w:pPr>
        <w:pStyle w:val="2"/>
        <w:spacing w:line="360" w:lineRule="auto"/>
        <w:ind w:left="0" w:firstLineChars="200" w:firstLine="480"/>
        <w:jc w:val="both"/>
        <w:rPr>
          <w:rFonts w:ascii="Book Antiqua" w:hAnsi="Book Antiqua"/>
          <w:sz w:val="24"/>
          <w:szCs w:val="24"/>
          <w:lang w:val="en-GB"/>
        </w:rPr>
      </w:pPr>
      <w:r w:rsidRPr="002A69E0">
        <w:rPr>
          <w:rFonts w:ascii="Book Antiqua" w:hAnsi="Book Antiqua"/>
          <w:sz w:val="24"/>
          <w:szCs w:val="24"/>
          <w:lang w:val="en-US"/>
        </w:rPr>
        <w:t>Finally</w:t>
      </w:r>
      <w:r w:rsidRPr="002A69E0">
        <w:rPr>
          <w:rFonts w:ascii="Book Antiqua" w:hAnsi="Book Antiqua"/>
          <w:i/>
          <w:sz w:val="24"/>
          <w:szCs w:val="24"/>
          <w:lang w:val="en-US"/>
        </w:rPr>
        <w:t>,</w:t>
      </w:r>
      <w:r w:rsidRPr="002A69E0">
        <w:rPr>
          <w:rFonts w:ascii="Book Antiqua" w:hAnsi="Book Antiqua"/>
          <w:sz w:val="24"/>
          <w:szCs w:val="24"/>
          <w:lang w:val="en-US"/>
        </w:rPr>
        <w:t xml:space="preserve"> </w:t>
      </w:r>
      <w:r w:rsidRPr="002A69E0">
        <w:rPr>
          <w:rFonts w:ascii="Book Antiqua" w:hAnsi="Book Antiqua"/>
          <w:i/>
          <w:iCs/>
          <w:sz w:val="24"/>
          <w:szCs w:val="24"/>
          <w:lang w:val="en-US"/>
        </w:rPr>
        <w:t xml:space="preserve">H. pylori </w:t>
      </w:r>
      <w:r w:rsidRPr="002A69E0">
        <w:rPr>
          <w:rFonts w:ascii="Book Antiqua" w:hAnsi="Book Antiqua"/>
          <w:sz w:val="24"/>
          <w:szCs w:val="24"/>
          <w:lang w:val="en-US"/>
        </w:rPr>
        <w:t xml:space="preserve">gastritis may affect the production of hormones that control appetite and satiety such as ghrelin. </w:t>
      </w:r>
      <w:r w:rsidRPr="002A69E0">
        <w:rPr>
          <w:rFonts w:ascii="Book Antiqua" w:hAnsi="Book Antiqua"/>
          <w:sz w:val="24"/>
          <w:szCs w:val="24"/>
          <w:lang w:val="en-GB"/>
        </w:rPr>
        <w:t xml:space="preserve">Ghrelin, a 28-amino acid peptide, possesses strong growth hormone-releasing activity and plays both central and peripheral roles in food intake, gastric motility, and acid </w:t>
      </w:r>
      <w:proofErr w:type="gramStart"/>
      <w:r w:rsidRPr="002A69E0">
        <w:rPr>
          <w:rFonts w:ascii="Book Antiqua" w:hAnsi="Book Antiqua"/>
          <w:sz w:val="24"/>
          <w:szCs w:val="24"/>
          <w:lang w:val="en-GB"/>
        </w:rPr>
        <w:t>secretion</w:t>
      </w:r>
      <w:r w:rsidRPr="002A69E0">
        <w:rPr>
          <w:rFonts w:ascii="Book Antiqua" w:hAnsi="Book Antiqua"/>
          <w:sz w:val="24"/>
          <w:szCs w:val="24"/>
          <w:vertAlign w:val="superscript"/>
          <w:lang w:val="en-GB"/>
        </w:rPr>
        <w:t>[</w:t>
      </w:r>
      <w:proofErr w:type="gramEnd"/>
      <w:r w:rsidRPr="002A69E0">
        <w:rPr>
          <w:rFonts w:ascii="Book Antiqua" w:eastAsia="Times New Roman" w:hAnsi="Book Antiqua" w:cs="TimesTen-Roman"/>
          <w:sz w:val="24"/>
          <w:szCs w:val="24"/>
          <w:vertAlign w:val="superscript"/>
          <w:lang w:val="en-US"/>
        </w:rPr>
        <w:t>139]</w:t>
      </w:r>
      <w:r w:rsidRPr="002A69E0">
        <w:rPr>
          <w:rFonts w:ascii="Book Antiqua" w:eastAsia="Times New Roman" w:hAnsi="Book Antiqua" w:cs="TimesTen-Roman"/>
          <w:sz w:val="24"/>
          <w:szCs w:val="24"/>
          <w:lang w:val="en-US"/>
        </w:rPr>
        <w:t>.</w:t>
      </w:r>
      <w:r w:rsidRPr="002A69E0">
        <w:rPr>
          <w:rFonts w:ascii="Book Antiqua" w:hAnsi="Book Antiqua"/>
          <w:sz w:val="24"/>
          <w:szCs w:val="24"/>
          <w:lang w:val="en-GB"/>
        </w:rPr>
        <w:t xml:space="preserve"> This peptide also contributes to the regulation of both somatic growth and adipose tissue mass and is therefore a short- as well as long-term regulator of body weight. The majority of circulating ghrelin is produced in the mammalian gastric mucosa by enteroendocrine cells/oxyntic glands, the X/A-like </w:t>
      </w:r>
      <w:proofErr w:type="gramStart"/>
      <w:r w:rsidRPr="002A69E0">
        <w:rPr>
          <w:rFonts w:ascii="Book Antiqua" w:hAnsi="Book Antiqua"/>
          <w:sz w:val="24"/>
          <w:szCs w:val="24"/>
          <w:lang w:val="en-GB"/>
        </w:rPr>
        <w:t>cells</w:t>
      </w:r>
      <w:r w:rsidRPr="002A69E0">
        <w:rPr>
          <w:rFonts w:ascii="Book Antiqua" w:hAnsi="Book Antiqua"/>
          <w:sz w:val="24"/>
          <w:szCs w:val="24"/>
          <w:vertAlign w:val="superscript"/>
          <w:lang w:val="en-GB"/>
        </w:rPr>
        <w:t>[</w:t>
      </w:r>
      <w:proofErr w:type="gramEnd"/>
      <w:r w:rsidRPr="002A69E0">
        <w:rPr>
          <w:rFonts w:ascii="Book Antiqua" w:eastAsia="Times New Roman" w:hAnsi="Book Antiqua" w:cs="TimesTen-Roman"/>
          <w:sz w:val="24"/>
          <w:szCs w:val="24"/>
          <w:vertAlign w:val="superscript"/>
          <w:lang w:val="en-US"/>
        </w:rPr>
        <w:t>140]</w:t>
      </w:r>
      <w:r w:rsidRPr="002A69E0">
        <w:rPr>
          <w:rFonts w:ascii="Book Antiqua" w:eastAsia="Times New Roman" w:hAnsi="Book Antiqua" w:cs="TimesTen-Roman"/>
          <w:sz w:val="24"/>
          <w:szCs w:val="24"/>
          <w:lang w:val="en-US"/>
        </w:rPr>
        <w:t>.</w:t>
      </w:r>
      <w:r w:rsidRPr="002A69E0">
        <w:rPr>
          <w:rFonts w:ascii="Book Antiqua" w:hAnsi="Book Antiqua"/>
          <w:sz w:val="24"/>
          <w:szCs w:val="24"/>
          <w:lang w:val="en-GB"/>
        </w:rPr>
        <w:t xml:space="preserve"> Thus, there exists the possibility that chronic persistent damage of the gastric mucosa, such as </w:t>
      </w:r>
      <w:r w:rsidRPr="002A69E0">
        <w:rPr>
          <w:rFonts w:ascii="Book Antiqua" w:hAnsi="Book Antiqua"/>
          <w:i/>
          <w:sz w:val="24"/>
          <w:szCs w:val="24"/>
          <w:lang w:val="en-GB"/>
        </w:rPr>
        <w:t>H. pylori</w:t>
      </w:r>
      <w:r w:rsidRPr="002A69E0">
        <w:rPr>
          <w:rFonts w:ascii="Book Antiqua" w:hAnsi="Book Antiqua"/>
          <w:sz w:val="24"/>
          <w:szCs w:val="24"/>
          <w:lang w:val="en-GB"/>
        </w:rPr>
        <w:t xml:space="preserve"> chronic gastritis, might affect ghrelin production, leading to changes in food intake and body weight. It has been speculated that following </w:t>
      </w:r>
      <w:r w:rsidRPr="002A69E0">
        <w:rPr>
          <w:rFonts w:ascii="Book Antiqua" w:hAnsi="Book Antiqua"/>
          <w:i/>
          <w:sz w:val="24"/>
          <w:szCs w:val="24"/>
          <w:lang w:val="en-GB"/>
        </w:rPr>
        <w:t>H. pylori</w:t>
      </w:r>
      <w:r w:rsidRPr="002A69E0">
        <w:rPr>
          <w:rFonts w:ascii="Book Antiqua" w:hAnsi="Book Antiqua"/>
          <w:sz w:val="24"/>
          <w:szCs w:val="24"/>
          <w:lang w:val="en-GB"/>
        </w:rPr>
        <w:t xml:space="preserve"> infection, an increase in gastric ghrelin secretion leads to increased plasma ghrelin levels, resulting in increased appetite, weight gain and thus </w:t>
      </w:r>
      <w:proofErr w:type="gramStart"/>
      <w:r w:rsidRPr="002A69E0">
        <w:rPr>
          <w:rFonts w:ascii="Book Antiqua" w:hAnsi="Book Antiqua"/>
          <w:sz w:val="24"/>
          <w:szCs w:val="24"/>
          <w:lang w:val="en-GB"/>
        </w:rPr>
        <w:t>obesity</w:t>
      </w:r>
      <w:r w:rsidRPr="002A69E0">
        <w:rPr>
          <w:rFonts w:ascii="Book Antiqua" w:hAnsi="Book Antiqua"/>
          <w:sz w:val="24"/>
          <w:szCs w:val="24"/>
          <w:vertAlign w:val="superscript"/>
          <w:lang w:val="en-GB"/>
        </w:rPr>
        <w:t>[</w:t>
      </w:r>
      <w:proofErr w:type="gramEnd"/>
      <w:r w:rsidRPr="002A69E0">
        <w:rPr>
          <w:rFonts w:ascii="Book Antiqua" w:hAnsi="Book Antiqua"/>
          <w:sz w:val="24"/>
          <w:szCs w:val="24"/>
          <w:vertAlign w:val="superscript"/>
          <w:lang w:val="en-GB"/>
        </w:rPr>
        <w:t>141,142]</w:t>
      </w:r>
      <w:r w:rsidRPr="002A69E0">
        <w:rPr>
          <w:rFonts w:ascii="Book Antiqua" w:hAnsi="Book Antiqua"/>
          <w:sz w:val="24"/>
          <w:szCs w:val="24"/>
          <w:lang w:val="en-GB"/>
        </w:rPr>
        <w:t xml:space="preserve">. It is said that </w:t>
      </w:r>
      <w:r w:rsidRPr="002A69E0">
        <w:rPr>
          <w:rFonts w:ascii="Book Antiqua" w:hAnsi="Book Antiqua"/>
          <w:i/>
          <w:sz w:val="24"/>
          <w:szCs w:val="24"/>
          <w:lang w:val="en-GB"/>
        </w:rPr>
        <w:t>H. pylori</w:t>
      </w:r>
      <w:r w:rsidRPr="002A69E0">
        <w:rPr>
          <w:rFonts w:ascii="Book Antiqua" w:hAnsi="Book Antiqua"/>
          <w:sz w:val="24"/>
          <w:szCs w:val="24"/>
          <w:lang w:val="en-GB"/>
        </w:rPr>
        <w:t xml:space="preserve"> is factor that prevents putting on </w:t>
      </w:r>
      <w:proofErr w:type="gramStart"/>
      <w:r w:rsidRPr="002A69E0">
        <w:rPr>
          <w:rFonts w:ascii="Book Antiqua" w:hAnsi="Book Antiqua"/>
          <w:sz w:val="24"/>
          <w:szCs w:val="24"/>
          <w:lang w:val="en-GB"/>
        </w:rPr>
        <w:t>weight</w:t>
      </w:r>
      <w:r w:rsidRPr="002A69E0">
        <w:rPr>
          <w:rFonts w:ascii="Book Antiqua" w:hAnsi="Book Antiqua"/>
          <w:sz w:val="24"/>
          <w:szCs w:val="24"/>
          <w:vertAlign w:val="superscript"/>
          <w:lang w:val="en-GB"/>
        </w:rPr>
        <w:t>[</w:t>
      </w:r>
      <w:proofErr w:type="gramEnd"/>
      <w:r w:rsidRPr="002A69E0">
        <w:rPr>
          <w:rFonts w:ascii="Book Antiqua" w:hAnsi="Book Antiqua"/>
          <w:sz w:val="24"/>
          <w:szCs w:val="24"/>
          <w:vertAlign w:val="superscript"/>
          <w:lang w:val="en-GB"/>
        </w:rPr>
        <w:t>143]</w:t>
      </w:r>
      <w:r w:rsidRPr="002A69E0">
        <w:rPr>
          <w:rFonts w:ascii="Book Antiqua" w:hAnsi="Book Antiqua"/>
          <w:sz w:val="24"/>
          <w:szCs w:val="24"/>
          <w:lang w:val="en-GB"/>
        </w:rPr>
        <w:t xml:space="preserve">. However, in adults, there are contradictory reports on the relationship between </w:t>
      </w:r>
      <w:r w:rsidRPr="002A69E0">
        <w:rPr>
          <w:rFonts w:ascii="Book Antiqua" w:hAnsi="Book Antiqua"/>
          <w:i/>
          <w:sz w:val="24"/>
          <w:szCs w:val="24"/>
          <w:lang w:val="en-GB"/>
        </w:rPr>
        <w:t>H. pylori</w:t>
      </w:r>
      <w:r w:rsidRPr="002A69E0">
        <w:rPr>
          <w:rFonts w:ascii="Book Antiqua" w:hAnsi="Book Antiqua"/>
          <w:sz w:val="24"/>
          <w:szCs w:val="24"/>
          <w:lang w:val="en-GB"/>
        </w:rPr>
        <w:t xml:space="preserve"> infection and ghrelin as well as on the influence of </w:t>
      </w:r>
      <w:r w:rsidRPr="002A69E0">
        <w:rPr>
          <w:rFonts w:ascii="Book Antiqua" w:hAnsi="Book Antiqua"/>
          <w:i/>
          <w:sz w:val="24"/>
          <w:szCs w:val="24"/>
          <w:lang w:val="en-GB"/>
        </w:rPr>
        <w:t>H. pylori</w:t>
      </w:r>
      <w:r w:rsidRPr="002A69E0">
        <w:rPr>
          <w:rFonts w:ascii="Book Antiqua" w:hAnsi="Book Antiqua"/>
          <w:sz w:val="24"/>
          <w:szCs w:val="24"/>
          <w:lang w:val="en-GB"/>
        </w:rPr>
        <w:t xml:space="preserve"> eradication on ghrelin </w:t>
      </w:r>
      <w:proofErr w:type="gramStart"/>
      <w:r w:rsidRPr="002A69E0">
        <w:rPr>
          <w:rFonts w:ascii="Book Antiqua" w:hAnsi="Book Antiqua"/>
          <w:sz w:val="24"/>
          <w:szCs w:val="24"/>
          <w:lang w:val="en-GB"/>
        </w:rPr>
        <w:t>concentrations</w:t>
      </w:r>
      <w:r w:rsidRPr="002A69E0">
        <w:rPr>
          <w:rFonts w:ascii="Book Antiqua" w:hAnsi="Book Antiqua"/>
          <w:sz w:val="24"/>
          <w:szCs w:val="24"/>
          <w:vertAlign w:val="superscript"/>
          <w:lang w:val="en-GB"/>
        </w:rPr>
        <w:t>[</w:t>
      </w:r>
      <w:proofErr w:type="gramEnd"/>
      <w:r w:rsidRPr="002A69E0">
        <w:rPr>
          <w:rFonts w:ascii="Book Antiqua" w:hAnsi="Book Antiqua"/>
          <w:sz w:val="24"/>
          <w:szCs w:val="24"/>
          <w:vertAlign w:val="superscript"/>
          <w:lang w:val="en-GB"/>
        </w:rPr>
        <w:t>141,142,144-147]</w:t>
      </w:r>
      <w:r w:rsidRPr="002A69E0">
        <w:rPr>
          <w:rFonts w:ascii="Book Antiqua" w:hAnsi="Book Antiqua"/>
          <w:sz w:val="24"/>
          <w:szCs w:val="24"/>
          <w:lang w:val="en-GB"/>
        </w:rPr>
        <w:t xml:space="preserve">. Some studies have demonstrated that </w:t>
      </w:r>
      <w:r w:rsidRPr="002A69E0">
        <w:rPr>
          <w:rFonts w:ascii="Book Antiqua" w:hAnsi="Book Antiqua"/>
          <w:i/>
          <w:sz w:val="24"/>
          <w:szCs w:val="24"/>
          <w:lang w:val="en-GB"/>
        </w:rPr>
        <w:t>H. pylori</w:t>
      </w:r>
      <w:r w:rsidRPr="002A69E0">
        <w:rPr>
          <w:rFonts w:ascii="Book Antiqua" w:hAnsi="Book Antiqua"/>
          <w:sz w:val="24"/>
          <w:szCs w:val="24"/>
          <w:lang w:val="en-GB"/>
        </w:rPr>
        <w:t xml:space="preserve"> infection decreased ghrelin </w:t>
      </w:r>
      <w:proofErr w:type="gramStart"/>
      <w:r w:rsidRPr="002A69E0">
        <w:rPr>
          <w:rFonts w:ascii="Book Antiqua" w:hAnsi="Book Antiqua"/>
          <w:sz w:val="24"/>
          <w:szCs w:val="24"/>
          <w:lang w:val="en-GB"/>
        </w:rPr>
        <w:t>secretion</w:t>
      </w:r>
      <w:r w:rsidRPr="002A69E0">
        <w:rPr>
          <w:rFonts w:ascii="Book Antiqua" w:hAnsi="Book Antiqua"/>
          <w:sz w:val="24"/>
          <w:szCs w:val="24"/>
          <w:vertAlign w:val="superscript"/>
          <w:lang w:val="en-GB"/>
        </w:rPr>
        <w:t>[</w:t>
      </w:r>
      <w:proofErr w:type="gramEnd"/>
      <w:r w:rsidRPr="002A69E0">
        <w:rPr>
          <w:rFonts w:ascii="Book Antiqua" w:hAnsi="Book Antiqua"/>
          <w:sz w:val="24"/>
          <w:szCs w:val="24"/>
          <w:vertAlign w:val="superscript"/>
          <w:lang w:val="en-GB"/>
        </w:rPr>
        <w:t>142,148]</w:t>
      </w:r>
      <w:r w:rsidRPr="002A69E0">
        <w:rPr>
          <w:rFonts w:ascii="Book Antiqua" w:hAnsi="Book Antiqua"/>
          <w:sz w:val="24"/>
          <w:szCs w:val="24"/>
          <w:lang w:val="en-GB"/>
        </w:rPr>
        <w:t xml:space="preserve">, whereas other studies have reported that </w:t>
      </w:r>
      <w:r w:rsidRPr="002A69E0">
        <w:rPr>
          <w:rFonts w:ascii="Book Antiqua" w:hAnsi="Book Antiqua"/>
          <w:i/>
          <w:sz w:val="24"/>
          <w:szCs w:val="24"/>
          <w:lang w:val="en-GB"/>
        </w:rPr>
        <w:t>H. pylori</w:t>
      </w:r>
      <w:r w:rsidRPr="002A69E0">
        <w:rPr>
          <w:rFonts w:ascii="Book Antiqua" w:hAnsi="Book Antiqua"/>
          <w:sz w:val="24"/>
          <w:szCs w:val="24"/>
          <w:lang w:val="en-GB"/>
        </w:rPr>
        <w:t xml:space="preserve"> infection had no effect on plasma ghrelin levels</w:t>
      </w:r>
      <w:r w:rsidRPr="002A69E0">
        <w:rPr>
          <w:rFonts w:ascii="Book Antiqua" w:hAnsi="Book Antiqua"/>
          <w:sz w:val="24"/>
          <w:szCs w:val="24"/>
          <w:vertAlign w:val="superscript"/>
          <w:lang w:val="en-GB"/>
        </w:rPr>
        <w:t>[149,150]</w:t>
      </w:r>
      <w:r w:rsidRPr="002A69E0">
        <w:rPr>
          <w:rFonts w:ascii="Book Antiqua" w:hAnsi="Book Antiqua"/>
          <w:sz w:val="24"/>
          <w:szCs w:val="24"/>
          <w:lang w:val="en-GB"/>
        </w:rPr>
        <w:t xml:space="preserve">. </w:t>
      </w:r>
      <w:r w:rsidRPr="002A69E0">
        <w:rPr>
          <w:rFonts w:ascii="Book Antiqua" w:hAnsi="Book Antiqua"/>
          <w:sz w:val="24"/>
          <w:szCs w:val="24"/>
          <w:lang w:val="en-GB"/>
        </w:rPr>
        <w:lastRenderedPageBreak/>
        <w:t xml:space="preserve">Although ghrelin is known to induce weight gain, in a study with </w:t>
      </w:r>
      <w:r w:rsidRPr="002A69E0">
        <w:rPr>
          <w:rFonts w:ascii="Book Antiqua" w:hAnsi="Book Antiqua"/>
          <w:sz w:val="24"/>
          <w:szCs w:val="24"/>
          <w:lang w:val="en-GB" w:eastAsia="zh-CN"/>
        </w:rPr>
        <w:t>6</w:t>
      </w:r>
      <w:r w:rsidRPr="002A69E0">
        <w:rPr>
          <w:rFonts w:ascii="Book Antiqua" w:hAnsi="Book Antiqua"/>
          <w:sz w:val="24"/>
          <w:szCs w:val="24"/>
          <w:lang w:val="en-GB"/>
        </w:rPr>
        <w:t xml:space="preserve"> wk of follow-up after </w:t>
      </w:r>
      <w:r w:rsidRPr="002A69E0">
        <w:rPr>
          <w:rFonts w:ascii="Book Antiqua" w:hAnsi="Book Antiqua"/>
          <w:i/>
          <w:sz w:val="24"/>
          <w:szCs w:val="24"/>
          <w:lang w:val="en-GB"/>
        </w:rPr>
        <w:t>H. pylori</w:t>
      </w:r>
      <w:r w:rsidRPr="002A69E0">
        <w:rPr>
          <w:rFonts w:ascii="Book Antiqua" w:hAnsi="Book Antiqua"/>
          <w:sz w:val="24"/>
          <w:szCs w:val="24"/>
          <w:lang w:val="en-GB"/>
        </w:rPr>
        <w:t xml:space="preserve"> eradication, plasma ghrelin was increased, but median body mass index (BMI) was </w:t>
      </w:r>
      <w:proofErr w:type="gramStart"/>
      <w:r w:rsidRPr="002A69E0">
        <w:rPr>
          <w:rFonts w:ascii="Book Antiqua" w:hAnsi="Book Antiqua"/>
          <w:sz w:val="24"/>
          <w:szCs w:val="24"/>
          <w:lang w:val="en-GB"/>
        </w:rPr>
        <w:t>unchanged</w:t>
      </w:r>
      <w:r w:rsidRPr="002A69E0">
        <w:rPr>
          <w:rFonts w:ascii="Book Antiqua" w:hAnsi="Book Antiqua"/>
          <w:sz w:val="24"/>
          <w:szCs w:val="24"/>
          <w:vertAlign w:val="superscript"/>
          <w:lang w:val="en-GB"/>
        </w:rPr>
        <w:t>[</w:t>
      </w:r>
      <w:proofErr w:type="gramEnd"/>
      <w:r w:rsidRPr="002A69E0">
        <w:rPr>
          <w:rFonts w:ascii="Book Antiqua" w:hAnsi="Book Antiqua"/>
          <w:sz w:val="24"/>
          <w:szCs w:val="24"/>
          <w:vertAlign w:val="superscript"/>
          <w:lang w:val="en-GB"/>
        </w:rPr>
        <w:t>141]</w:t>
      </w:r>
      <w:r w:rsidRPr="002A69E0">
        <w:rPr>
          <w:rFonts w:ascii="Book Antiqua" w:hAnsi="Book Antiqua"/>
          <w:sz w:val="24"/>
          <w:szCs w:val="24"/>
          <w:lang w:val="en-GB"/>
        </w:rPr>
        <w:t xml:space="preserve">. In another study, 12 wk following </w:t>
      </w:r>
      <w:r w:rsidRPr="002A69E0">
        <w:rPr>
          <w:rFonts w:ascii="Book Antiqua" w:hAnsi="Book Antiqua"/>
          <w:i/>
          <w:sz w:val="24"/>
          <w:szCs w:val="24"/>
          <w:lang w:val="en-GB"/>
        </w:rPr>
        <w:t>H. pylori</w:t>
      </w:r>
      <w:r w:rsidRPr="002A69E0">
        <w:rPr>
          <w:rFonts w:ascii="Book Antiqua" w:hAnsi="Book Antiqua"/>
          <w:sz w:val="24"/>
          <w:szCs w:val="24"/>
          <w:lang w:val="en-GB"/>
        </w:rPr>
        <w:t xml:space="preserve"> eradication, plasma ghrelin was increased in some subjects and reduced in others </w:t>
      </w:r>
      <w:r w:rsidRPr="002A69E0">
        <w:rPr>
          <w:rFonts w:ascii="Book Antiqua" w:hAnsi="Book Antiqua"/>
          <w:sz w:val="24"/>
          <w:szCs w:val="24"/>
          <w:vertAlign w:val="superscript"/>
          <w:lang w:val="en-GB"/>
        </w:rPr>
        <w:t>[145]</w:t>
      </w:r>
      <w:r w:rsidRPr="002A69E0">
        <w:rPr>
          <w:rFonts w:ascii="Book Antiqua" w:hAnsi="Book Antiqua"/>
          <w:sz w:val="24"/>
          <w:szCs w:val="24"/>
          <w:lang w:val="en-GB"/>
        </w:rPr>
        <w:t xml:space="preserve">. This controversy may be caused by different length of </w:t>
      </w:r>
      <w:proofErr w:type="gramStart"/>
      <w:r w:rsidRPr="002A69E0">
        <w:rPr>
          <w:rFonts w:ascii="Book Antiqua" w:hAnsi="Book Antiqua"/>
          <w:sz w:val="24"/>
          <w:szCs w:val="24"/>
          <w:lang w:val="en-GB"/>
        </w:rPr>
        <w:t>follow-up,</w:t>
      </w:r>
      <w:proofErr w:type="gramEnd"/>
      <w:r w:rsidRPr="002A69E0">
        <w:rPr>
          <w:rFonts w:ascii="Book Antiqua" w:hAnsi="Book Antiqua"/>
          <w:sz w:val="24"/>
          <w:szCs w:val="24"/>
          <w:lang w:val="en-GB"/>
        </w:rPr>
        <w:t xml:space="preserve"> or different ghrelin profiles (total, acylated, des-acyl ghrelin, and the ratio of acylated/des-acyl ghrelin). </w:t>
      </w:r>
    </w:p>
    <w:p w:rsidR="00DC0567" w:rsidRPr="002A69E0" w:rsidRDefault="00DC0567" w:rsidP="002F6F3E">
      <w:pPr>
        <w:pStyle w:val="2"/>
        <w:spacing w:line="360" w:lineRule="auto"/>
        <w:ind w:left="0" w:firstLineChars="200" w:firstLine="480"/>
        <w:jc w:val="both"/>
        <w:rPr>
          <w:rFonts w:ascii="Book Antiqua" w:hAnsi="Book Antiqua"/>
          <w:sz w:val="24"/>
          <w:szCs w:val="24"/>
          <w:lang w:val="en-GB"/>
        </w:rPr>
      </w:pPr>
      <w:r w:rsidRPr="002A69E0">
        <w:rPr>
          <w:rFonts w:ascii="Book Antiqua" w:hAnsi="Book Antiqua"/>
          <w:sz w:val="24"/>
          <w:szCs w:val="24"/>
          <w:lang w:val="en-GB"/>
        </w:rPr>
        <w:t xml:space="preserve">There have been few studies evaluating the relationship between ghrelin and </w:t>
      </w:r>
      <w:r w:rsidRPr="002A69E0">
        <w:rPr>
          <w:rFonts w:ascii="Book Antiqua" w:hAnsi="Book Antiqua"/>
          <w:i/>
          <w:sz w:val="24"/>
          <w:szCs w:val="24"/>
          <w:lang w:val="en-GB"/>
        </w:rPr>
        <w:t xml:space="preserve">H. pylori </w:t>
      </w:r>
      <w:r w:rsidRPr="002A69E0">
        <w:rPr>
          <w:rFonts w:ascii="Book Antiqua" w:hAnsi="Book Antiqua"/>
          <w:sz w:val="24"/>
          <w:szCs w:val="24"/>
          <w:lang w:val="en-GB"/>
        </w:rPr>
        <w:t xml:space="preserve">infection in </w:t>
      </w:r>
      <w:proofErr w:type="gramStart"/>
      <w:r w:rsidRPr="002A69E0">
        <w:rPr>
          <w:rFonts w:ascii="Book Antiqua" w:hAnsi="Book Antiqua"/>
          <w:sz w:val="24"/>
          <w:szCs w:val="24"/>
          <w:lang w:val="en-GB"/>
        </w:rPr>
        <w:t>children</w:t>
      </w:r>
      <w:r w:rsidRPr="002A69E0">
        <w:rPr>
          <w:rFonts w:ascii="Book Antiqua" w:hAnsi="Book Antiqua"/>
          <w:sz w:val="24"/>
          <w:szCs w:val="24"/>
          <w:vertAlign w:val="superscript"/>
          <w:lang w:val="en-GB"/>
        </w:rPr>
        <w:t>[</w:t>
      </w:r>
      <w:proofErr w:type="gramEnd"/>
      <w:r w:rsidRPr="002A69E0">
        <w:rPr>
          <w:rFonts w:ascii="Book Antiqua" w:hAnsi="Book Antiqua"/>
          <w:sz w:val="24"/>
          <w:szCs w:val="24"/>
          <w:vertAlign w:val="superscript"/>
          <w:lang w:val="en-GB"/>
        </w:rPr>
        <w:t>151-154]</w:t>
      </w:r>
      <w:r w:rsidRPr="002A69E0">
        <w:rPr>
          <w:rFonts w:ascii="Book Antiqua" w:hAnsi="Book Antiqua"/>
          <w:sz w:val="24"/>
          <w:szCs w:val="24"/>
          <w:lang w:val="en-GB"/>
        </w:rPr>
        <w:t xml:space="preserve">, with conflicting results on the influence of eradication of </w:t>
      </w:r>
      <w:r w:rsidRPr="002A69E0">
        <w:rPr>
          <w:rFonts w:ascii="Book Antiqua" w:hAnsi="Book Antiqua"/>
          <w:i/>
          <w:sz w:val="24"/>
          <w:szCs w:val="24"/>
          <w:lang w:val="en-GB"/>
        </w:rPr>
        <w:t>H. pylori</w:t>
      </w:r>
      <w:r w:rsidRPr="002A69E0">
        <w:rPr>
          <w:rFonts w:ascii="Book Antiqua" w:hAnsi="Book Antiqua"/>
          <w:sz w:val="24"/>
          <w:szCs w:val="24"/>
          <w:lang w:val="en-GB"/>
        </w:rPr>
        <w:t xml:space="preserve"> on childhood growth and ghrelin levels. </w:t>
      </w:r>
      <w:r w:rsidRPr="002A69E0">
        <w:rPr>
          <w:rFonts w:ascii="Book Antiqua" w:hAnsi="Book Antiqua"/>
          <w:sz w:val="24"/>
          <w:szCs w:val="24"/>
          <w:lang w:val="en-US"/>
        </w:rPr>
        <w:t xml:space="preserve">Plonka </w:t>
      </w:r>
      <w:r w:rsidRPr="002A69E0">
        <w:rPr>
          <w:rFonts w:ascii="Book Antiqua" w:hAnsi="Book Antiqua"/>
          <w:i/>
          <w:sz w:val="24"/>
          <w:szCs w:val="24"/>
          <w:lang w:val="en-US"/>
        </w:rPr>
        <w:t xml:space="preserve">et </w:t>
      </w:r>
      <w:proofErr w:type="gramStart"/>
      <w:r w:rsidRPr="002A69E0">
        <w:rPr>
          <w:rFonts w:ascii="Book Antiqua" w:hAnsi="Book Antiqua"/>
          <w:i/>
          <w:sz w:val="24"/>
          <w:szCs w:val="24"/>
          <w:lang w:val="en-US"/>
        </w:rPr>
        <w:t>al</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151]</w:t>
      </w:r>
      <w:r w:rsidRPr="002A69E0">
        <w:rPr>
          <w:rFonts w:ascii="Book Antiqua" w:hAnsi="Book Antiqua"/>
          <w:sz w:val="24"/>
          <w:szCs w:val="24"/>
          <w:lang w:val="en-US"/>
        </w:rPr>
        <w:t xml:space="preserve"> </w:t>
      </w:r>
      <w:r w:rsidRPr="002A69E0">
        <w:rPr>
          <w:rFonts w:ascii="Book Antiqua" w:hAnsi="Book Antiqua" w:cs="AdvPS982C"/>
          <w:sz w:val="24"/>
          <w:szCs w:val="24"/>
          <w:lang w:val="en-US"/>
        </w:rPr>
        <w:t xml:space="preserve">showed that both serum (total) ghrelin and leptin concentrations were significantly reduced in </w:t>
      </w:r>
      <w:r w:rsidRPr="002A69E0">
        <w:rPr>
          <w:rFonts w:ascii="Book Antiqua" w:hAnsi="Book Antiqua" w:cs="AdvPS982F"/>
          <w:i/>
          <w:sz w:val="24"/>
          <w:szCs w:val="24"/>
          <w:lang w:val="en-US"/>
        </w:rPr>
        <w:t>H. pylori</w:t>
      </w:r>
      <w:r w:rsidRPr="002A69E0">
        <w:rPr>
          <w:rFonts w:ascii="Book Antiqua" w:hAnsi="Book Antiqua" w:cs="AdvPS982C"/>
          <w:i/>
          <w:sz w:val="24"/>
          <w:szCs w:val="24"/>
          <w:lang w:val="en-US"/>
        </w:rPr>
        <w:t>-</w:t>
      </w:r>
      <w:r w:rsidRPr="002A69E0">
        <w:rPr>
          <w:rFonts w:ascii="Book Antiqua" w:hAnsi="Book Antiqua" w:cs="AdvPS982C"/>
          <w:sz w:val="24"/>
          <w:szCs w:val="24"/>
          <w:lang w:val="en-US"/>
        </w:rPr>
        <w:t xml:space="preserve">infected children when compared with those in </w:t>
      </w:r>
      <w:r w:rsidRPr="002A69E0">
        <w:rPr>
          <w:rFonts w:ascii="Book Antiqua" w:hAnsi="Book Antiqua" w:cs="AdvPS982F"/>
          <w:i/>
          <w:sz w:val="24"/>
          <w:szCs w:val="24"/>
          <w:lang w:val="en-US"/>
        </w:rPr>
        <w:t>H. pylori</w:t>
      </w:r>
      <w:r w:rsidRPr="002A69E0">
        <w:rPr>
          <w:rFonts w:ascii="Book Antiqua" w:hAnsi="Book Antiqua" w:cs="AdvPS982C"/>
          <w:i/>
          <w:sz w:val="24"/>
          <w:szCs w:val="24"/>
          <w:lang w:val="en-US"/>
        </w:rPr>
        <w:t>-</w:t>
      </w:r>
      <w:r w:rsidRPr="002A69E0">
        <w:rPr>
          <w:rFonts w:ascii="Book Antiqua" w:hAnsi="Book Antiqua" w:cs="AdvPS982C"/>
          <w:sz w:val="24"/>
          <w:szCs w:val="24"/>
          <w:lang w:val="en-US"/>
        </w:rPr>
        <w:t xml:space="preserve">negative children. However, no information was given on the histological findings as well as on the association between </w:t>
      </w:r>
      <w:r w:rsidRPr="002A69E0">
        <w:rPr>
          <w:rFonts w:ascii="Book Antiqua" w:hAnsi="Book Antiqua" w:cs="AdvPS982F"/>
          <w:i/>
          <w:sz w:val="24"/>
          <w:szCs w:val="24"/>
          <w:lang w:val="en-US"/>
        </w:rPr>
        <w:t>H. pylori</w:t>
      </w:r>
      <w:r w:rsidRPr="002A69E0">
        <w:rPr>
          <w:rFonts w:ascii="Book Antiqua" w:hAnsi="Book Antiqua" w:cs="AdvPS982F"/>
          <w:sz w:val="24"/>
          <w:szCs w:val="24"/>
          <w:lang w:val="en-US"/>
        </w:rPr>
        <w:t xml:space="preserve"> </w:t>
      </w:r>
      <w:r w:rsidRPr="002A69E0">
        <w:rPr>
          <w:rFonts w:ascii="Book Antiqua" w:hAnsi="Book Antiqua" w:cs="AdvPS982C"/>
          <w:sz w:val="24"/>
          <w:szCs w:val="24"/>
          <w:lang w:val="en-US"/>
        </w:rPr>
        <w:t>status and anthropometric measures. In a study involving prepubertal children, w</w:t>
      </w:r>
      <w:r w:rsidRPr="002A69E0">
        <w:rPr>
          <w:rFonts w:ascii="Book Antiqua" w:hAnsi="Book Antiqua" w:cs="Giovanni-Book"/>
          <w:sz w:val="24"/>
          <w:szCs w:val="24"/>
          <w:lang w:val="en-US"/>
        </w:rPr>
        <w:t xml:space="preserve">e found that </w:t>
      </w:r>
      <w:r w:rsidRPr="002A69E0">
        <w:rPr>
          <w:rFonts w:ascii="Book Antiqua" w:hAnsi="Book Antiqua" w:cs="AdvPS982C"/>
          <w:sz w:val="24"/>
          <w:szCs w:val="24"/>
          <w:lang w:val="en-US"/>
        </w:rPr>
        <w:t xml:space="preserve">serum (total) ghrelin concentrations were inversely related to the severity of </w:t>
      </w:r>
      <w:r w:rsidRPr="002A69E0">
        <w:rPr>
          <w:rFonts w:ascii="Book Antiqua" w:hAnsi="Book Antiqua" w:cs="AdvPS982F"/>
          <w:i/>
          <w:sz w:val="24"/>
          <w:szCs w:val="24"/>
          <w:lang w:val="en-US"/>
        </w:rPr>
        <w:t>H. pylori</w:t>
      </w:r>
      <w:r w:rsidRPr="002A69E0">
        <w:rPr>
          <w:rFonts w:ascii="Book Antiqua" w:hAnsi="Book Antiqua" w:cs="AdvPS982C"/>
          <w:sz w:val="24"/>
          <w:szCs w:val="24"/>
          <w:lang w:val="en-US"/>
        </w:rPr>
        <w:t xml:space="preserve">-associated </w:t>
      </w:r>
      <w:proofErr w:type="gramStart"/>
      <w:r w:rsidRPr="002A69E0">
        <w:rPr>
          <w:rFonts w:ascii="Book Antiqua" w:hAnsi="Book Antiqua" w:cs="AdvPS982C"/>
          <w:sz w:val="24"/>
          <w:szCs w:val="24"/>
          <w:lang w:val="en-US"/>
        </w:rPr>
        <w:t>gastritis</w:t>
      </w:r>
      <w:r w:rsidRPr="002A69E0">
        <w:rPr>
          <w:rFonts w:ascii="Book Antiqua" w:hAnsi="Book Antiqua" w:cs="AdvPS982C"/>
          <w:sz w:val="24"/>
          <w:szCs w:val="24"/>
          <w:vertAlign w:val="superscript"/>
          <w:lang w:val="en-US"/>
        </w:rPr>
        <w:t>[</w:t>
      </w:r>
      <w:proofErr w:type="gramEnd"/>
      <w:r w:rsidRPr="002A69E0">
        <w:rPr>
          <w:rFonts w:ascii="Book Antiqua" w:hAnsi="Book Antiqua" w:cs="AdvPS982C"/>
          <w:sz w:val="24"/>
          <w:szCs w:val="24"/>
          <w:vertAlign w:val="superscript"/>
          <w:lang w:val="en-US"/>
        </w:rPr>
        <w:t>152]</w:t>
      </w:r>
      <w:r w:rsidRPr="002A69E0">
        <w:rPr>
          <w:rFonts w:ascii="Book Antiqua" w:hAnsi="Book Antiqua" w:cs="AdvPS982C"/>
          <w:sz w:val="24"/>
          <w:szCs w:val="24"/>
          <w:lang w:val="en-US"/>
        </w:rPr>
        <w:t xml:space="preserve">. In these youngsters, at the 12-mo follow-up, eradication of </w:t>
      </w:r>
      <w:r w:rsidRPr="002A69E0">
        <w:rPr>
          <w:rFonts w:ascii="Book Antiqua" w:hAnsi="Book Antiqua" w:cs="AdvPS982F"/>
          <w:i/>
          <w:sz w:val="24"/>
          <w:szCs w:val="24"/>
          <w:lang w:val="en-US"/>
        </w:rPr>
        <w:t>H. pylori</w:t>
      </w:r>
      <w:r w:rsidRPr="002A69E0">
        <w:rPr>
          <w:rFonts w:ascii="Book Antiqua" w:hAnsi="Book Antiqua" w:cs="AdvPS982C"/>
          <w:sz w:val="24"/>
          <w:szCs w:val="24"/>
          <w:lang w:val="en-US"/>
        </w:rPr>
        <w:t xml:space="preserve"> infection was associated with a significant increase in BMI, lean and fat mass along with a significant decrease in circulating ghrelin levels and an increase in leptin </w:t>
      </w:r>
      <w:proofErr w:type="gramStart"/>
      <w:r w:rsidRPr="002A69E0">
        <w:rPr>
          <w:rFonts w:ascii="Book Antiqua" w:hAnsi="Book Antiqua" w:cs="AdvPS982C"/>
          <w:sz w:val="24"/>
          <w:szCs w:val="24"/>
          <w:lang w:val="en-US"/>
        </w:rPr>
        <w:t>levels</w:t>
      </w:r>
      <w:r w:rsidRPr="002A69E0">
        <w:rPr>
          <w:rFonts w:ascii="Book Antiqua" w:hAnsi="Book Antiqua" w:cs="AdvPS982C"/>
          <w:sz w:val="24"/>
          <w:szCs w:val="24"/>
          <w:vertAlign w:val="superscript"/>
          <w:lang w:val="en-US"/>
        </w:rPr>
        <w:t>[</w:t>
      </w:r>
      <w:proofErr w:type="gramEnd"/>
      <w:r w:rsidRPr="002A69E0">
        <w:rPr>
          <w:rFonts w:ascii="Book Antiqua" w:hAnsi="Book Antiqua" w:cs="AdvPS982C"/>
          <w:sz w:val="24"/>
          <w:szCs w:val="24"/>
          <w:vertAlign w:val="superscript"/>
          <w:lang w:val="en-US"/>
        </w:rPr>
        <w:t>152]</w:t>
      </w:r>
      <w:r w:rsidRPr="002A69E0">
        <w:rPr>
          <w:rFonts w:ascii="Book Antiqua" w:hAnsi="Book Antiqua" w:cs="AdvPS982C"/>
          <w:sz w:val="24"/>
          <w:szCs w:val="24"/>
          <w:lang w:val="en-US"/>
        </w:rPr>
        <w:t xml:space="preserve">. Although there is evidence that ghrelin and leptin exert opposite actions in nutrient intake and metabolic </w:t>
      </w:r>
      <w:proofErr w:type="gramStart"/>
      <w:r w:rsidRPr="002A69E0">
        <w:rPr>
          <w:rFonts w:ascii="Book Antiqua" w:hAnsi="Book Antiqua" w:cs="AdvPS982C"/>
          <w:sz w:val="24"/>
          <w:szCs w:val="24"/>
          <w:lang w:val="en-US"/>
        </w:rPr>
        <w:t>balance</w:t>
      </w:r>
      <w:r w:rsidRPr="002A69E0">
        <w:rPr>
          <w:rFonts w:ascii="Book Antiqua" w:hAnsi="Book Antiqua" w:cs="AdvPS982C"/>
          <w:sz w:val="24"/>
          <w:szCs w:val="24"/>
          <w:vertAlign w:val="superscript"/>
          <w:lang w:val="en-US"/>
        </w:rPr>
        <w:t>[</w:t>
      </w:r>
      <w:proofErr w:type="gramEnd"/>
      <w:r w:rsidRPr="002A69E0">
        <w:rPr>
          <w:rFonts w:ascii="Book Antiqua" w:hAnsi="Book Antiqua" w:cs="AdvPS982C"/>
          <w:sz w:val="24"/>
          <w:szCs w:val="24"/>
          <w:vertAlign w:val="superscript"/>
          <w:lang w:val="en-US"/>
        </w:rPr>
        <w:t>155,156]</w:t>
      </w:r>
      <w:r w:rsidRPr="002A69E0">
        <w:rPr>
          <w:rFonts w:ascii="Book Antiqua" w:hAnsi="Book Antiqua" w:cs="AdvPS982C"/>
          <w:sz w:val="24"/>
          <w:szCs w:val="24"/>
          <w:lang w:val="en-US"/>
        </w:rPr>
        <w:t xml:space="preserve">, in our clinical setting including children with </w:t>
      </w:r>
      <w:r w:rsidRPr="002A69E0">
        <w:rPr>
          <w:rFonts w:ascii="Book Antiqua" w:hAnsi="Book Antiqua" w:cs="AdvPS982F"/>
          <w:i/>
          <w:sz w:val="24"/>
          <w:szCs w:val="24"/>
          <w:lang w:val="en-US"/>
        </w:rPr>
        <w:t>H. pylori</w:t>
      </w:r>
      <w:r w:rsidRPr="002A69E0">
        <w:rPr>
          <w:rFonts w:ascii="Book Antiqua" w:hAnsi="Book Antiqua" w:cs="AdvPS982C"/>
          <w:sz w:val="24"/>
          <w:szCs w:val="24"/>
          <w:lang w:val="en-US"/>
        </w:rPr>
        <w:t>-associated gastritis (without atrophic changes or long-term history of gastritis), ghrelin and leptin responses appeared to be independent of one another</w:t>
      </w:r>
      <w:r w:rsidRPr="002A69E0">
        <w:rPr>
          <w:rFonts w:ascii="Book Antiqua" w:hAnsi="Book Antiqua" w:cs="AdvPS982C"/>
          <w:sz w:val="24"/>
          <w:szCs w:val="24"/>
          <w:vertAlign w:val="superscript"/>
          <w:lang w:val="en-US"/>
        </w:rPr>
        <w:t>[152]</w:t>
      </w:r>
      <w:r w:rsidRPr="002A69E0">
        <w:rPr>
          <w:rFonts w:ascii="Book Antiqua" w:hAnsi="Book Antiqua" w:cs="AdvPS982C"/>
          <w:sz w:val="24"/>
          <w:szCs w:val="24"/>
          <w:lang w:val="en-US"/>
        </w:rPr>
        <w:t xml:space="preserve">. In a study involving children with </w:t>
      </w:r>
      <w:r w:rsidRPr="002A69E0">
        <w:rPr>
          <w:rFonts w:ascii="Book Antiqua" w:hAnsi="Book Antiqua" w:cs="AdvPS982C"/>
          <w:i/>
          <w:sz w:val="24"/>
          <w:szCs w:val="24"/>
          <w:lang w:val="en-US"/>
        </w:rPr>
        <w:t>H. pylori</w:t>
      </w:r>
      <w:r w:rsidRPr="002A69E0">
        <w:rPr>
          <w:rFonts w:ascii="Book Antiqua" w:hAnsi="Book Antiqua" w:cs="AdvPS982C"/>
          <w:sz w:val="24"/>
          <w:szCs w:val="24"/>
          <w:lang w:val="en-US"/>
        </w:rPr>
        <w:t xml:space="preserve">-associated functional dyspepsia, Deng </w:t>
      </w:r>
      <w:r w:rsidRPr="002A69E0">
        <w:rPr>
          <w:rFonts w:ascii="Book Antiqua" w:hAnsi="Book Antiqua" w:cs="AdvPS982C"/>
          <w:i/>
          <w:sz w:val="24"/>
          <w:szCs w:val="24"/>
          <w:lang w:val="en-US"/>
        </w:rPr>
        <w:t>et al</w:t>
      </w:r>
      <w:r w:rsidRPr="002A69E0">
        <w:rPr>
          <w:rFonts w:ascii="Book Antiqua" w:hAnsi="Book Antiqua" w:cs="AdvPS982C"/>
          <w:sz w:val="24"/>
          <w:szCs w:val="24"/>
          <w:vertAlign w:val="superscript"/>
          <w:lang w:val="en-US"/>
        </w:rPr>
        <w:t xml:space="preserve">[154] </w:t>
      </w:r>
      <w:r w:rsidRPr="002A69E0">
        <w:rPr>
          <w:rFonts w:ascii="Book Antiqua" w:hAnsi="Book Antiqua" w:cs="AdvPS982C"/>
          <w:sz w:val="24"/>
          <w:szCs w:val="24"/>
          <w:lang w:val="en-US"/>
        </w:rPr>
        <w:t xml:space="preserve">found that at the 2-mo follow-up the plasma (total) ghrelin and gastric mRNA levels increased significantly in those patients for whom </w:t>
      </w:r>
      <w:r w:rsidRPr="002A69E0">
        <w:rPr>
          <w:rFonts w:ascii="Book Antiqua" w:hAnsi="Book Antiqua" w:cs="AdvPS982C"/>
          <w:i/>
          <w:sz w:val="24"/>
          <w:szCs w:val="24"/>
          <w:lang w:val="en-US"/>
        </w:rPr>
        <w:t>H. pylori</w:t>
      </w:r>
      <w:r w:rsidRPr="002A69E0">
        <w:rPr>
          <w:rFonts w:ascii="Book Antiqua" w:hAnsi="Book Antiqua" w:cs="AdvPS982C"/>
          <w:sz w:val="24"/>
          <w:szCs w:val="24"/>
          <w:lang w:val="en-US"/>
        </w:rPr>
        <w:t xml:space="preserve"> treatment was successful and were not significantly different in those patients for whom the </w:t>
      </w:r>
      <w:r w:rsidRPr="002A69E0">
        <w:rPr>
          <w:rFonts w:ascii="Book Antiqua" w:hAnsi="Book Antiqua" w:cs="AdvPS982C"/>
          <w:i/>
          <w:sz w:val="24"/>
          <w:szCs w:val="24"/>
          <w:lang w:val="en-US"/>
        </w:rPr>
        <w:t>H. pylori</w:t>
      </w:r>
      <w:r w:rsidRPr="002A69E0">
        <w:rPr>
          <w:rFonts w:ascii="Book Antiqua" w:hAnsi="Book Antiqua" w:cs="AdvPS982C"/>
          <w:sz w:val="24"/>
          <w:szCs w:val="24"/>
          <w:lang w:val="en-US"/>
        </w:rPr>
        <w:t xml:space="preserve"> treatment failed. In addition, the BMI of the two groups did not differ significantly 2 </w:t>
      </w:r>
      <w:proofErr w:type="gramStart"/>
      <w:r w:rsidRPr="002A69E0">
        <w:rPr>
          <w:rFonts w:ascii="Book Antiqua" w:hAnsi="Book Antiqua" w:cs="AdvPS982C"/>
          <w:sz w:val="24"/>
          <w:szCs w:val="24"/>
          <w:lang w:val="en-US"/>
        </w:rPr>
        <w:t>mo</w:t>
      </w:r>
      <w:proofErr w:type="gramEnd"/>
      <w:r w:rsidRPr="002A69E0">
        <w:rPr>
          <w:rFonts w:ascii="Book Antiqua" w:hAnsi="Book Antiqua" w:cs="AdvPS982C"/>
          <w:sz w:val="24"/>
          <w:szCs w:val="24"/>
          <w:lang w:val="en-US"/>
        </w:rPr>
        <w:t xml:space="preserve"> before and after the </w:t>
      </w:r>
      <w:r w:rsidRPr="002A69E0">
        <w:rPr>
          <w:rFonts w:ascii="Book Antiqua" w:hAnsi="Book Antiqua" w:cs="AdvPS982C"/>
          <w:i/>
          <w:sz w:val="24"/>
          <w:szCs w:val="24"/>
          <w:lang w:val="en-US"/>
        </w:rPr>
        <w:t>H. pylori</w:t>
      </w:r>
      <w:r w:rsidRPr="002A69E0">
        <w:rPr>
          <w:rFonts w:ascii="Book Antiqua" w:hAnsi="Book Antiqua" w:cs="AdvPS982C"/>
          <w:sz w:val="24"/>
          <w:szCs w:val="24"/>
          <w:lang w:val="en-US"/>
        </w:rPr>
        <w:t xml:space="preserve"> treatment. Yang </w:t>
      </w:r>
      <w:r w:rsidRPr="002A69E0">
        <w:rPr>
          <w:rFonts w:ascii="Book Antiqua" w:hAnsi="Book Antiqua" w:cs="AdvPS982C"/>
          <w:i/>
          <w:sz w:val="24"/>
          <w:szCs w:val="24"/>
          <w:lang w:val="en-US"/>
        </w:rPr>
        <w:t xml:space="preserve">et </w:t>
      </w:r>
      <w:proofErr w:type="gramStart"/>
      <w:r w:rsidRPr="002A69E0">
        <w:rPr>
          <w:rFonts w:ascii="Book Antiqua" w:hAnsi="Book Antiqua" w:cs="AdvPS982C"/>
          <w:i/>
          <w:sz w:val="24"/>
          <w:szCs w:val="24"/>
          <w:lang w:val="en-US"/>
        </w:rPr>
        <w:t>al</w:t>
      </w:r>
      <w:r w:rsidRPr="002A69E0">
        <w:rPr>
          <w:rFonts w:ascii="Book Antiqua" w:hAnsi="Book Antiqua" w:cs="AdvPS982C"/>
          <w:sz w:val="24"/>
          <w:szCs w:val="24"/>
          <w:vertAlign w:val="superscript"/>
          <w:lang w:val="en-US"/>
        </w:rPr>
        <w:t>[</w:t>
      </w:r>
      <w:proofErr w:type="gramEnd"/>
      <w:r w:rsidRPr="002A69E0">
        <w:rPr>
          <w:rFonts w:ascii="Book Antiqua" w:hAnsi="Book Antiqua" w:cs="AdvPS982C"/>
          <w:sz w:val="24"/>
          <w:szCs w:val="24"/>
          <w:vertAlign w:val="superscript"/>
          <w:lang w:val="en-US"/>
        </w:rPr>
        <w:t xml:space="preserve">153] </w:t>
      </w:r>
      <w:r w:rsidRPr="002A69E0">
        <w:rPr>
          <w:rFonts w:ascii="Book Antiqua" w:hAnsi="Book Antiqua" w:cs="AdvPS982C"/>
          <w:sz w:val="24"/>
          <w:szCs w:val="24"/>
          <w:lang w:val="en-US"/>
        </w:rPr>
        <w:t xml:space="preserve">showed that </w:t>
      </w:r>
      <w:r w:rsidRPr="002A69E0">
        <w:rPr>
          <w:rFonts w:ascii="Book Antiqua" w:hAnsi="Book Antiqua" w:cs="AdvPS982C"/>
          <w:i/>
          <w:sz w:val="24"/>
          <w:szCs w:val="24"/>
          <w:lang w:val="en-US"/>
        </w:rPr>
        <w:t>H. pylori</w:t>
      </w:r>
      <w:r w:rsidRPr="002A69E0">
        <w:rPr>
          <w:rFonts w:ascii="Book Antiqua" w:hAnsi="Book Antiqua" w:cs="AdvPS982C"/>
          <w:sz w:val="24"/>
          <w:szCs w:val="24"/>
          <w:lang w:val="en-US"/>
        </w:rPr>
        <w:t xml:space="preserve">-infected children had low serum acylated ghrelin levels,and decreased body weight and height. After the 1-year of follow-up, successful eradication of </w:t>
      </w:r>
      <w:r w:rsidRPr="002A69E0">
        <w:rPr>
          <w:rFonts w:ascii="Book Antiqua" w:hAnsi="Book Antiqua" w:cs="AdvPS982C"/>
          <w:i/>
          <w:sz w:val="24"/>
          <w:szCs w:val="24"/>
          <w:lang w:val="en-US"/>
        </w:rPr>
        <w:t xml:space="preserve">H. pylori </w:t>
      </w:r>
      <w:r w:rsidRPr="002A69E0">
        <w:rPr>
          <w:rFonts w:ascii="Book Antiqua" w:hAnsi="Book Antiqua" w:cs="AdvPS982C"/>
          <w:sz w:val="24"/>
          <w:szCs w:val="24"/>
          <w:lang w:val="en-US"/>
        </w:rPr>
        <w:t xml:space="preserve">restored ghrelin levels and improved childhood </w:t>
      </w:r>
      <w:proofErr w:type="gramStart"/>
      <w:r w:rsidRPr="002A69E0">
        <w:rPr>
          <w:rFonts w:ascii="Book Antiqua" w:hAnsi="Book Antiqua" w:cs="AdvPS982C"/>
          <w:sz w:val="24"/>
          <w:szCs w:val="24"/>
          <w:lang w:val="en-US"/>
        </w:rPr>
        <w:t>growth</w:t>
      </w:r>
      <w:r w:rsidRPr="002A69E0">
        <w:rPr>
          <w:rFonts w:ascii="Book Antiqua" w:hAnsi="Book Antiqua" w:cs="AdvPS982C"/>
          <w:sz w:val="24"/>
          <w:szCs w:val="24"/>
          <w:vertAlign w:val="superscript"/>
          <w:lang w:val="en-US"/>
        </w:rPr>
        <w:t>[</w:t>
      </w:r>
      <w:proofErr w:type="gramEnd"/>
      <w:r w:rsidRPr="002A69E0">
        <w:rPr>
          <w:rFonts w:ascii="Book Antiqua" w:hAnsi="Book Antiqua" w:cs="AdvPS982C"/>
          <w:sz w:val="24"/>
          <w:szCs w:val="24"/>
          <w:vertAlign w:val="superscript"/>
          <w:lang w:val="en-US"/>
        </w:rPr>
        <w:t>153]</w:t>
      </w:r>
      <w:r w:rsidRPr="002A69E0">
        <w:rPr>
          <w:rFonts w:ascii="Book Antiqua" w:hAnsi="Book Antiqua" w:cs="AdvPS982C"/>
          <w:sz w:val="24"/>
          <w:szCs w:val="24"/>
          <w:lang w:val="en-US"/>
        </w:rPr>
        <w:t xml:space="preserve">. </w:t>
      </w:r>
      <w:r w:rsidRPr="002A69E0">
        <w:rPr>
          <w:rFonts w:ascii="Book Antiqua" w:hAnsi="Book Antiqua"/>
          <w:sz w:val="24"/>
          <w:szCs w:val="24"/>
          <w:lang w:val="en-GB"/>
        </w:rPr>
        <w:t xml:space="preserve">Methodological issues including the use of validated measures to confirm active </w:t>
      </w:r>
      <w:r w:rsidRPr="002A69E0">
        <w:rPr>
          <w:rFonts w:ascii="Book Antiqua" w:hAnsi="Book Antiqua"/>
          <w:i/>
          <w:sz w:val="24"/>
          <w:szCs w:val="24"/>
          <w:lang w:val="en-GB"/>
        </w:rPr>
        <w:t>H. pylori</w:t>
      </w:r>
      <w:r w:rsidRPr="002A69E0">
        <w:rPr>
          <w:rFonts w:ascii="Book Antiqua" w:hAnsi="Book Antiqua"/>
          <w:sz w:val="24"/>
          <w:szCs w:val="24"/>
          <w:lang w:val="en-GB"/>
        </w:rPr>
        <w:t xml:space="preserve"> infections, different ghrelin profiles, different length of follow-up, and differences in populations may partially account for differing metabolic and </w:t>
      </w:r>
      <w:r w:rsidRPr="002A69E0">
        <w:rPr>
          <w:rFonts w:ascii="Book Antiqua" w:hAnsi="Book Antiqua"/>
          <w:sz w:val="24"/>
          <w:szCs w:val="24"/>
          <w:lang w:val="en-GB"/>
        </w:rPr>
        <w:lastRenderedPageBreak/>
        <w:t xml:space="preserve">anthropometric findings across pediatric studies. Based on these observations, the role of </w:t>
      </w:r>
      <w:r w:rsidRPr="002A69E0">
        <w:rPr>
          <w:rFonts w:ascii="Book Antiqua" w:hAnsi="Book Antiqua"/>
          <w:i/>
          <w:sz w:val="24"/>
          <w:szCs w:val="24"/>
          <w:lang w:val="en-GB"/>
        </w:rPr>
        <w:t>H. pylori</w:t>
      </w:r>
      <w:r w:rsidRPr="002A69E0">
        <w:rPr>
          <w:rFonts w:ascii="Book Antiqua" w:hAnsi="Book Antiqua"/>
          <w:sz w:val="24"/>
          <w:szCs w:val="24"/>
          <w:lang w:val="en-GB"/>
        </w:rPr>
        <w:t xml:space="preserve"> in the context of gut-brain interaction and weight gain has to be better defined in adults as well as in children.</w:t>
      </w:r>
    </w:p>
    <w:p w:rsidR="00DC0567" w:rsidRPr="002A69E0" w:rsidRDefault="00DC0567" w:rsidP="002F6F3E">
      <w:pPr>
        <w:spacing w:after="0" w:line="360" w:lineRule="auto"/>
        <w:jc w:val="both"/>
        <w:rPr>
          <w:rFonts w:ascii="Book Antiqua" w:hAnsi="Book Antiqua"/>
          <w:sz w:val="24"/>
          <w:szCs w:val="24"/>
          <w:lang w:val="en-GB" w:eastAsia="it-IT"/>
        </w:rPr>
      </w:pPr>
    </w:p>
    <w:p w:rsidR="00DC0567" w:rsidRPr="002A69E0" w:rsidRDefault="00DC0567" w:rsidP="002F6F3E">
      <w:pPr>
        <w:spacing w:after="0" w:line="360" w:lineRule="auto"/>
        <w:jc w:val="both"/>
        <w:rPr>
          <w:rFonts w:ascii="Book Antiqua" w:hAnsi="Book Antiqua"/>
          <w:b/>
          <w:sz w:val="24"/>
          <w:szCs w:val="24"/>
          <w:lang w:val="en-GB" w:eastAsia="it-IT"/>
        </w:rPr>
      </w:pPr>
      <w:r w:rsidRPr="002A69E0">
        <w:rPr>
          <w:rFonts w:ascii="Book Antiqua" w:hAnsi="Book Antiqua"/>
          <w:b/>
          <w:sz w:val="24"/>
          <w:szCs w:val="24"/>
          <w:lang w:val="en-GB" w:eastAsia="it-IT"/>
        </w:rPr>
        <w:t>ASTHMA AND ALLERGIC DISORDERS</w:t>
      </w:r>
    </w:p>
    <w:p w:rsidR="00DC0567" w:rsidRPr="002A69E0" w:rsidRDefault="00DC0567" w:rsidP="002F6F3E">
      <w:pPr>
        <w:pStyle w:val="a4"/>
        <w:spacing w:before="0" w:beforeAutospacing="0" w:after="0" w:afterAutospacing="0" w:line="360" w:lineRule="auto"/>
        <w:jc w:val="both"/>
        <w:rPr>
          <w:rFonts w:ascii="Book Antiqua" w:hAnsi="Book Antiqua"/>
          <w:bCs/>
          <w:sz w:val="24"/>
          <w:szCs w:val="24"/>
          <w:lang w:val="en-US"/>
        </w:rPr>
      </w:pPr>
      <w:r w:rsidRPr="002A69E0">
        <w:rPr>
          <w:rFonts w:ascii="Book Antiqua" w:hAnsi="Book Antiqua"/>
          <w:sz w:val="24"/>
          <w:szCs w:val="24"/>
          <w:lang w:val="en-US"/>
        </w:rPr>
        <w:t xml:space="preserve">The severity and incidence of asthma have increased drastically in the developed nations of the world over the last decades. Though the underlying reason is still unknown, clinical, epidemiological and experimental evidence indicate that infectious diseases can influence the development of allergic </w:t>
      </w:r>
      <w:proofErr w:type="gramStart"/>
      <w:r w:rsidRPr="002A69E0">
        <w:rPr>
          <w:rFonts w:ascii="Book Antiqua" w:hAnsi="Book Antiqua"/>
          <w:sz w:val="24"/>
          <w:szCs w:val="24"/>
          <w:lang w:val="en-US"/>
        </w:rPr>
        <w:t>disorders</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157]</w:t>
      </w:r>
      <w:r w:rsidRPr="002A69E0">
        <w:rPr>
          <w:rFonts w:ascii="Book Antiqua" w:hAnsi="Book Antiqua"/>
          <w:sz w:val="24"/>
          <w:szCs w:val="24"/>
          <w:lang w:val="en-US"/>
        </w:rPr>
        <w:t xml:space="preserve">. In a case-control study, Matricardi </w:t>
      </w:r>
      <w:r w:rsidRPr="002A69E0">
        <w:rPr>
          <w:rFonts w:ascii="Book Antiqua" w:hAnsi="Book Antiqua"/>
          <w:i/>
          <w:sz w:val="24"/>
          <w:szCs w:val="24"/>
          <w:lang w:val="en-US"/>
        </w:rPr>
        <w:t>et al</w:t>
      </w:r>
      <w:r w:rsidRPr="002A69E0">
        <w:rPr>
          <w:rFonts w:ascii="Book Antiqua" w:hAnsi="Book Antiqua"/>
          <w:sz w:val="24"/>
          <w:szCs w:val="24"/>
          <w:vertAlign w:val="superscript"/>
          <w:lang w:val="en-US"/>
        </w:rPr>
        <w:t xml:space="preserve">[158] </w:t>
      </w:r>
      <w:r w:rsidRPr="002A69E0">
        <w:rPr>
          <w:rFonts w:ascii="Book Antiqua" w:hAnsi="Book Antiqua"/>
          <w:sz w:val="24"/>
          <w:szCs w:val="24"/>
          <w:lang w:val="en-US"/>
        </w:rPr>
        <w:t xml:space="preserve">showed </w:t>
      </w:r>
      <w:r w:rsidRPr="002A69E0">
        <w:rPr>
          <w:rFonts w:ascii="Book Antiqua" w:hAnsi="Book Antiqua" w:cs="Arial"/>
          <w:sz w:val="24"/>
          <w:szCs w:val="24"/>
          <w:lang w:val="en-US"/>
        </w:rPr>
        <w:t>that atopy was inversely related to markers of infections transmitted through the orofecal route or borne by contaminated hands or foods (</w:t>
      </w:r>
      <w:r w:rsidRPr="002A69E0">
        <w:rPr>
          <w:rStyle w:val="a3"/>
          <w:rFonts w:ascii="Book Antiqua" w:hAnsi="Book Antiqua" w:cs="Arial"/>
          <w:iCs/>
          <w:sz w:val="24"/>
          <w:szCs w:val="24"/>
          <w:lang w:val="en-US"/>
        </w:rPr>
        <w:t>Toxoplasma gondii, H. pylori</w:t>
      </w:r>
      <w:r w:rsidRPr="002A69E0">
        <w:rPr>
          <w:rFonts w:ascii="Book Antiqua" w:hAnsi="Book Antiqua" w:cs="Arial"/>
          <w:i/>
          <w:sz w:val="24"/>
          <w:szCs w:val="24"/>
          <w:lang w:val="en-US"/>
        </w:rPr>
        <w:t>,</w:t>
      </w:r>
      <w:r w:rsidRPr="002A69E0">
        <w:rPr>
          <w:rFonts w:ascii="Book Antiqua" w:hAnsi="Book Antiqua" w:cs="Arial"/>
          <w:sz w:val="24"/>
          <w:szCs w:val="24"/>
          <w:lang w:val="en-US"/>
        </w:rPr>
        <w:t xml:space="preserve"> hepatitis A virus) but not to those mainly transmitted through other routes (measles, mumps, rubella, chickenpox, cytomegalovirus, herpes simplex virus type 1). These data supported the “hygiene” hypothesis that in humans inadequate stimulation by commensals or pathogens of gut-associated lymphoid tissue, a critical site for maturation of the mucosal immunity, enhances the risk of atopy. At the immunological level, this hypothesis proposes that early life exposure to microbial antigens is required for the normal maturation of the immune system and the generation of protective regulatory T- cell responses. This notion has been recently revised by Blaser and </w:t>
      </w:r>
      <w:proofErr w:type="gramStart"/>
      <w:r w:rsidRPr="002A69E0">
        <w:rPr>
          <w:rFonts w:ascii="Book Antiqua" w:hAnsi="Book Antiqua" w:cs="Arial"/>
          <w:sz w:val="24"/>
          <w:szCs w:val="24"/>
          <w:lang w:val="en-US"/>
        </w:rPr>
        <w:t>Falkow</w:t>
      </w:r>
      <w:r w:rsidRPr="002A69E0">
        <w:rPr>
          <w:rFonts w:ascii="Book Antiqua" w:hAnsi="Book Antiqua" w:cs="Arial"/>
          <w:sz w:val="24"/>
          <w:szCs w:val="24"/>
          <w:vertAlign w:val="superscript"/>
          <w:lang w:val="en-US"/>
        </w:rPr>
        <w:t>[</w:t>
      </w:r>
      <w:proofErr w:type="gramEnd"/>
      <w:r w:rsidRPr="002A69E0">
        <w:rPr>
          <w:rFonts w:ascii="Book Antiqua" w:hAnsi="Book Antiqua" w:cs="Arial"/>
          <w:sz w:val="24"/>
          <w:szCs w:val="24"/>
          <w:vertAlign w:val="superscript"/>
          <w:lang w:val="en-US"/>
        </w:rPr>
        <w:t>159]</w:t>
      </w:r>
      <w:r w:rsidRPr="002A69E0">
        <w:rPr>
          <w:rFonts w:ascii="Book Antiqua" w:hAnsi="Book Antiqua" w:cs="Arial"/>
          <w:sz w:val="24"/>
          <w:szCs w:val="24"/>
          <w:lang w:val="en-US"/>
        </w:rPr>
        <w:t xml:space="preserve">, who </w:t>
      </w:r>
      <w:r w:rsidRPr="002A69E0">
        <w:rPr>
          <w:rFonts w:ascii="Book Antiqua" w:hAnsi="Book Antiqua"/>
          <w:sz w:val="24"/>
          <w:szCs w:val="24"/>
          <w:lang w:val="en-US"/>
        </w:rPr>
        <w:t xml:space="preserve">suggest that the important factor in modern allergic and metabolic diseases might not be our decreased exposure to the microorganisms in food, air, water or soil, as has been postulated by the “hygiene hypothesis”, but instead could reflect the specific loss of our ancestral microorganisms due to </w:t>
      </w:r>
      <w:r w:rsidRPr="002A69E0">
        <w:rPr>
          <w:rFonts w:ascii="Book Antiqua" w:hAnsi="Book Antiqua"/>
          <w:bCs/>
          <w:sz w:val="24"/>
          <w:szCs w:val="24"/>
          <w:lang w:val="en-US"/>
        </w:rPr>
        <w:t>modern health practices (including exposure to antibiotics) and lifestyle changes. According to the “disappearing microbiota “</w:t>
      </w:r>
      <w:proofErr w:type="gramStart"/>
      <w:r w:rsidRPr="002A69E0">
        <w:rPr>
          <w:rFonts w:ascii="Book Antiqua" w:hAnsi="Book Antiqua"/>
          <w:bCs/>
          <w:sz w:val="24"/>
          <w:szCs w:val="24"/>
          <w:lang w:val="en-US"/>
        </w:rPr>
        <w:t>hypothesis,</w:t>
      </w:r>
      <w:r w:rsidRPr="002A69E0">
        <w:rPr>
          <w:rFonts w:ascii="Book Antiqua" w:hAnsi="Book Antiqua"/>
          <w:sz w:val="24"/>
          <w:szCs w:val="24"/>
          <w:lang w:val="en-US"/>
        </w:rPr>
        <w:t xml:space="preserve"> alterations in human macroecology have</w:t>
      </w:r>
      <w:proofErr w:type="gramEnd"/>
      <w:r w:rsidRPr="002A69E0">
        <w:rPr>
          <w:rFonts w:ascii="Book Antiqua" w:hAnsi="Book Antiqua"/>
          <w:sz w:val="24"/>
          <w:szCs w:val="24"/>
          <w:lang w:val="en-US"/>
        </w:rPr>
        <w:t xml:space="preserve"> progressively affected the composition of our indigenous microbiota, which in turn has affected human physiology and, ultimately, disease risk. Thus</w:t>
      </w:r>
      <w:r w:rsidRPr="002A69E0">
        <w:rPr>
          <w:rFonts w:ascii="Book Antiqua" w:hAnsi="Book Antiqua"/>
          <w:bCs/>
          <w:sz w:val="24"/>
          <w:szCs w:val="24"/>
          <w:lang w:val="en-US"/>
        </w:rPr>
        <w:t xml:space="preserve"> the loss of our ancestral indigenous organisms is not entirely beneficial and has consequences that might include </w:t>
      </w:r>
      <w:r w:rsidRPr="002A69E0">
        <w:rPr>
          <w:rFonts w:ascii="Book Antiqua" w:hAnsi="Book Antiqua"/>
          <w:sz w:val="24"/>
          <w:szCs w:val="24"/>
          <w:lang w:val="en-US"/>
        </w:rPr>
        <w:t xml:space="preserve">post-modern conditions such as </w:t>
      </w:r>
      <w:proofErr w:type="gramStart"/>
      <w:r w:rsidRPr="002A69E0">
        <w:rPr>
          <w:rFonts w:ascii="Book Antiqua" w:hAnsi="Book Antiqua"/>
          <w:sz w:val="24"/>
          <w:szCs w:val="24"/>
          <w:lang w:val="en-US"/>
        </w:rPr>
        <w:t>asthma(</w:t>
      </w:r>
      <w:proofErr w:type="gramEnd"/>
      <w:r w:rsidRPr="002A69E0">
        <w:rPr>
          <w:rFonts w:ascii="Book Antiqua" w:hAnsi="Book Antiqua"/>
          <w:sz w:val="24"/>
          <w:szCs w:val="24"/>
          <w:lang w:val="en-US"/>
        </w:rPr>
        <w:t>and obesity).</w:t>
      </w:r>
      <w:r w:rsidRPr="002A69E0">
        <w:rPr>
          <w:rFonts w:ascii="Book Antiqua" w:hAnsi="Book Antiqua"/>
          <w:bCs/>
          <w:sz w:val="24"/>
          <w:szCs w:val="24"/>
          <w:lang w:val="en-US"/>
        </w:rPr>
        <w:t xml:space="preserve"> </w:t>
      </w:r>
      <w:r w:rsidRPr="002A69E0">
        <w:rPr>
          <w:rFonts w:ascii="Book Antiqua" w:hAnsi="Book Antiqua" w:cs="AdvPECFB95"/>
          <w:sz w:val="24"/>
          <w:szCs w:val="24"/>
          <w:lang w:val="en-US"/>
        </w:rPr>
        <w:t xml:space="preserve">As such, it is plausible to consider </w:t>
      </w:r>
      <w:r w:rsidRPr="002A69E0">
        <w:rPr>
          <w:rFonts w:ascii="Book Antiqua" w:hAnsi="Book Antiqua" w:cs="AdvPECFB96"/>
          <w:i/>
          <w:sz w:val="24"/>
          <w:szCs w:val="24"/>
          <w:lang w:val="en-US"/>
        </w:rPr>
        <w:t>H. pylori</w:t>
      </w:r>
      <w:r w:rsidRPr="002A69E0">
        <w:rPr>
          <w:rFonts w:ascii="Book Antiqua" w:hAnsi="Book Antiqua" w:cs="AdvPECFB95"/>
          <w:sz w:val="24"/>
          <w:szCs w:val="24"/>
          <w:lang w:val="en-US"/>
        </w:rPr>
        <w:t xml:space="preserve">, the ancient dominant member of the gastric </w:t>
      </w:r>
      <w:proofErr w:type="gramStart"/>
      <w:r w:rsidRPr="002A69E0">
        <w:rPr>
          <w:rFonts w:ascii="Book Antiqua" w:hAnsi="Book Antiqua" w:cs="AdvPECFB95"/>
          <w:sz w:val="24"/>
          <w:szCs w:val="24"/>
          <w:lang w:val="en-US"/>
        </w:rPr>
        <w:t>niche</w:t>
      </w:r>
      <w:r w:rsidRPr="002A69E0">
        <w:rPr>
          <w:rFonts w:ascii="Book Antiqua" w:hAnsi="Book Antiqua" w:cs="AdvPECFB95"/>
          <w:sz w:val="24"/>
          <w:szCs w:val="24"/>
          <w:vertAlign w:val="superscript"/>
          <w:lang w:val="en-US"/>
        </w:rPr>
        <w:t>[</w:t>
      </w:r>
      <w:proofErr w:type="gramEnd"/>
      <w:r w:rsidRPr="002A69E0">
        <w:rPr>
          <w:rFonts w:ascii="Book Antiqua" w:hAnsi="Book Antiqua" w:cs="AdvPECFB95"/>
          <w:sz w:val="24"/>
          <w:szCs w:val="24"/>
          <w:vertAlign w:val="superscript"/>
          <w:lang w:val="en-US"/>
        </w:rPr>
        <w:t>160]</w:t>
      </w:r>
      <w:r w:rsidRPr="002A69E0">
        <w:rPr>
          <w:rFonts w:ascii="Book Antiqua" w:hAnsi="Book Antiqua" w:cs="AdvPECFB95"/>
          <w:sz w:val="24"/>
          <w:szCs w:val="24"/>
          <w:lang w:val="en-US"/>
        </w:rPr>
        <w:t>, since it has been progressively disappearing</w:t>
      </w:r>
      <w:r w:rsidRPr="002A69E0">
        <w:rPr>
          <w:rFonts w:ascii="Book Antiqua" w:hAnsi="Book Antiqua" w:cs="AdvPECFB95"/>
          <w:sz w:val="24"/>
          <w:szCs w:val="24"/>
          <w:vertAlign w:val="superscript"/>
          <w:lang w:val="en-US"/>
        </w:rPr>
        <w:t>[161-163]</w:t>
      </w:r>
      <w:r w:rsidRPr="002A69E0">
        <w:rPr>
          <w:rFonts w:ascii="Book Antiqua" w:hAnsi="Book Antiqua" w:cs="AdvPECFB95"/>
          <w:sz w:val="24"/>
          <w:szCs w:val="24"/>
          <w:lang w:val="en-US"/>
        </w:rPr>
        <w:t xml:space="preserve"> from individuals in developed countries during the twentieth century, with secondary alterations in gastric secretory, hormonal and immune physiology</w:t>
      </w:r>
      <w:r w:rsidRPr="002A69E0">
        <w:rPr>
          <w:rFonts w:ascii="Book Antiqua" w:hAnsi="Book Antiqua" w:cs="AdvPECFB95"/>
          <w:sz w:val="24"/>
          <w:szCs w:val="24"/>
          <w:vertAlign w:val="superscript"/>
          <w:lang w:val="en-US"/>
        </w:rPr>
        <w:t>[164,165]</w:t>
      </w:r>
      <w:r w:rsidRPr="002A69E0">
        <w:rPr>
          <w:rFonts w:ascii="Book Antiqua" w:hAnsi="Book Antiqua" w:cs="AdvPECFB95"/>
          <w:sz w:val="24"/>
          <w:szCs w:val="24"/>
          <w:lang w:val="en-US"/>
        </w:rPr>
        <w:t xml:space="preserve">. Further, the disappearance of </w:t>
      </w:r>
      <w:r w:rsidRPr="002A69E0">
        <w:rPr>
          <w:rFonts w:ascii="Book Antiqua" w:hAnsi="Book Antiqua" w:cs="AdvPECFB96"/>
          <w:i/>
          <w:sz w:val="24"/>
          <w:szCs w:val="24"/>
          <w:lang w:val="en-US"/>
        </w:rPr>
        <w:t>H. pylori</w:t>
      </w:r>
      <w:r w:rsidRPr="002A69E0">
        <w:rPr>
          <w:rFonts w:ascii="Book Antiqua" w:hAnsi="Book Antiqua" w:cs="AdvPECFB96"/>
          <w:sz w:val="24"/>
          <w:szCs w:val="24"/>
          <w:lang w:val="en-US"/>
        </w:rPr>
        <w:t xml:space="preserve"> </w:t>
      </w:r>
      <w:r w:rsidRPr="002A69E0">
        <w:rPr>
          <w:rFonts w:ascii="Book Antiqua" w:hAnsi="Book Antiqua" w:cs="AdvPECFB95"/>
          <w:sz w:val="24"/>
          <w:szCs w:val="24"/>
          <w:lang w:val="en-US"/>
        </w:rPr>
        <w:lastRenderedPageBreak/>
        <w:t xml:space="preserve">has preceded the rise in </w:t>
      </w:r>
      <w:proofErr w:type="gramStart"/>
      <w:r w:rsidRPr="002A69E0">
        <w:rPr>
          <w:rFonts w:ascii="Book Antiqua" w:hAnsi="Book Antiqua" w:cs="AdvPECFB95"/>
          <w:sz w:val="24"/>
          <w:szCs w:val="24"/>
          <w:lang w:val="en-US"/>
        </w:rPr>
        <w:t>asthma</w:t>
      </w:r>
      <w:r w:rsidRPr="002A69E0">
        <w:rPr>
          <w:rFonts w:ascii="Book Antiqua" w:hAnsi="Book Antiqua" w:cs="AdvPECFB95"/>
          <w:sz w:val="24"/>
          <w:szCs w:val="24"/>
          <w:vertAlign w:val="superscript"/>
          <w:lang w:val="en-US"/>
        </w:rPr>
        <w:t>[</w:t>
      </w:r>
      <w:proofErr w:type="gramEnd"/>
      <w:r w:rsidRPr="002A69E0">
        <w:rPr>
          <w:rFonts w:ascii="Book Antiqua" w:hAnsi="Book Antiqua" w:cs="AdvPECFB95"/>
          <w:sz w:val="24"/>
          <w:szCs w:val="24"/>
          <w:vertAlign w:val="superscript"/>
          <w:lang w:val="en-US"/>
        </w:rPr>
        <w:t>166]</w:t>
      </w:r>
      <w:r w:rsidRPr="002A69E0">
        <w:rPr>
          <w:rFonts w:ascii="Book Antiqua" w:hAnsi="Book Antiqua" w:cs="AdvPECFB95"/>
          <w:sz w:val="24"/>
          <w:szCs w:val="24"/>
          <w:lang w:val="en-US"/>
        </w:rPr>
        <w:t>, but are they related</w:t>
      </w:r>
      <w:r w:rsidRPr="002A69E0">
        <w:rPr>
          <w:rFonts w:ascii="Book Antiqua" w:hAnsi="Book Antiqua" w:cs="AdvPED1282"/>
          <w:sz w:val="24"/>
          <w:szCs w:val="24"/>
          <w:lang w:val="en-US"/>
        </w:rPr>
        <w:t xml:space="preserve">? </w:t>
      </w:r>
      <w:r w:rsidRPr="002A69E0">
        <w:rPr>
          <w:rFonts w:ascii="Book Antiqua" w:hAnsi="Book Antiqua"/>
          <w:sz w:val="24"/>
          <w:szCs w:val="24"/>
          <w:lang w:val="en-US"/>
        </w:rPr>
        <w:t xml:space="preserve">Several studies have shown negative associations of </w:t>
      </w:r>
      <w:r w:rsidRPr="002A69E0">
        <w:rPr>
          <w:rFonts w:ascii="Book Antiqua" w:hAnsi="Book Antiqua"/>
          <w:i/>
          <w:sz w:val="24"/>
          <w:szCs w:val="24"/>
          <w:lang w:val="en-US"/>
        </w:rPr>
        <w:t>H. pylori</w:t>
      </w:r>
      <w:r w:rsidRPr="002A69E0">
        <w:rPr>
          <w:rFonts w:ascii="Book Antiqua" w:hAnsi="Book Antiqua"/>
          <w:sz w:val="24"/>
          <w:szCs w:val="24"/>
          <w:lang w:val="en-US"/>
        </w:rPr>
        <w:t xml:space="preserve"> with asthma, allergy, and atopic </w:t>
      </w:r>
      <w:proofErr w:type="gramStart"/>
      <w:r w:rsidRPr="002A69E0">
        <w:rPr>
          <w:rFonts w:ascii="Book Antiqua" w:hAnsi="Book Antiqua"/>
          <w:sz w:val="24"/>
          <w:szCs w:val="24"/>
          <w:lang w:val="en-US"/>
        </w:rPr>
        <w:t>diseases</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158,167-175]</w:t>
      </w:r>
      <w:r w:rsidRPr="002A69E0">
        <w:rPr>
          <w:rFonts w:ascii="Book Antiqua" w:hAnsi="Book Antiqua"/>
          <w:sz w:val="24"/>
          <w:szCs w:val="24"/>
          <w:lang w:val="en-US"/>
        </w:rPr>
        <w:t>, and more specifically with the pediatric onset of these diseases</w:t>
      </w:r>
      <w:r w:rsidRPr="002A69E0">
        <w:rPr>
          <w:rFonts w:ascii="Book Antiqua" w:hAnsi="Book Antiqua"/>
          <w:sz w:val="24"/>
          <w:szCs w:val="24"/>
          <w:vertAlign w:val="superscript"/>
          <w:lang w:val="en-US"/>
        </w:rPr>
        <w:t>[4,165,172,176-178]</w:t>
      </w:r>
      <w:r w:rsidRPr="002A69E0">
        <w:rPr>
          <w:rFonts w:ascii="Book Antiqua" w:hAnsi="Book Antiqua"/>
          <w:sz w:val="24"/>
          <w:szCs w:val="24"/>
          <w:lang w:val="en-US"/>
        </w:rPr>
        <w:t xml:space="preserve">. However, others have challenged the validity of these </w:t>
      </w:r>
      <w:proofErr w:type="gramStart"/>
      <w:r w:rsidRPr="002A69E0">
        <w:rPr>
          <w:rFonts w:ascii="Book Antiqua" w:hAnsi="Book Antiqua"/>
          <w:sz w:val="24"/>
          <w:szCs w:val="24"/>
          <w:lang w:val="en-US"/>
        </w:rPr>
        <w:t>associations</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179-184]</w:t>
      </w:r>
      <w:r w:rsidRPr="002A69E0">
        <w:rPr>
          <w:rFonts w:ascii="Book Antiqua" w:hAnsi="Book Antiqua"/>
          <w:sz w:val="24"/>
          <w:szCs w:val="24"/>
          <w:lang w:val="en-US"/>
        </w:rPr>
        <w:t xml:space="preserve">. </w:t>
      </w:r>
    </w:p>
    <w:p w:rsidR="00DC0567" w:rsidRPr="002A69E0" w:rsidRDefault="00DC0567" w:rsidP="002F6F3E">
      <w:pPr>
        <w:pStyle w:val="a4"/>
        <w:spacing w:before="0" w:beforeAutospacing="0" w:after="0" w:afterAutospacing="0" w:line="360" w:lineRule="auto"/>
        <w:jc w:val="both"/>
        <w:rPr>
          <w:rFonts w:ascii="Book Antiqua" w:hAnsi="Book Antiqua"/>
          <w:i/>
          <w:sz w:val="24"/>
          <w:szCs w:val="24"/>
          <w:lang w:val="en-US"/>
        </w:rPr>
      </w:pPr>
    </w:p>
    <w:p w:rsidR="00DC0567" w:rsidRPr="002A69E0" w:rsidRDefault="00DC0567" w:rsidP="002F6F3E">
      <w:pPr>
        <w:pStyle w:val="a4"/>
        <w:spacing w:before="0" w:beforeAutospacing="0" w:after="0" w:afterAutospacing="0" w:line="360" w:lineRule="auto"/>
        <w:jc w:val="both"/>
        <w:rPr>
          <w:rFonts w:ascii="Book Antiqua" w:hAnsi="Book Antiqua"/>
          <w:b/>
          <w:i/>
          <w:sz w:val="24"/>
          <w:szCs w:val="24"/>
          <w:lang w:val="en-US"/>
        </w:rPr>
      </w:pPr>
      <w:r w:rsidRPr="002A69E0">
        <w:rPr>
          <w:rFonts w:ascii="Book Antiqua" w:hAnsi="Book Antiqua"/>
          <w:b/>
          <w:i/>
          <w:sz w:val="24"/>
          <w:szCs w:val="24"/>
          <w:lang w:val="en-US"/>
        </w:rPr>
        <w:t>Biological mechanisms</w:t>
      </w:r>
    </w:p>
    <w:p w:rsidR="00DC0567" w:rsidRPr="002A69E0" w:rsidRDefault="00DC0567" w:rsidP="002F6F3E">
      <w:pPr>
        <w:pStyle w:val="a4"/>
        <w:spacing w:before="0" w:beforeAutospacing="0" w:after="0" w:afterAutospacing="0" w:line="360" w:lineRule="auto"/>
        <w:jc w:val="both"/>
        <w:rPr>
          <w:rFonts w:ascii="Book Antiqua" w:hAnsi="Book Antiqua"/>
          <w:sz w:val="24"/>
          <w:szCs w:val="24"/>
          <w:lang w:val="en-US"/>
        </w:rPr>
      </w:pPr>
      <w:r w:rsidRPr="002A69E0">
        <w:rPr>
          <w:rFonts w:ascii="Book Antiqua" w:hAnsi="Book Antiqua"/>
          <w:sz w:val="24"/>
          <w:szCs w:val="24"/>
          <w:lang w:val="en-US"/>
        </w:rPr>
        <w:t xml:space="preserve">There have been several attempts to try to explain the influence of </w:t>
      </w:r>
      <w:r w:rsidRPr="002A69E0">
        <w:rPr>
          <w:rFonts w:ascii="Book Antiqua" w:hAnsi="Book Antiqua"/>
          <w:i/>
          <w:sz w:val="24"/>
          <w:szCs w:val="24"/>
          <w:lang w:val="en-US"/>
        </w:rPr>
        <w:t>H. pylori</w:t>
      </w:r>
      <w:r w:rsidRPr="002A69E0">
        <w:rPr>
          <w:rFonts w:ascii="Book Antiqua" w:hAnsi="Book Antiqua"/>
          <w:sz w:val="24"/>
          <w:szCs w:val="24"/>
          <w:lang w:val="en-US"/>
        </w:rPr>
        <w:t xml:space="preserve"> in this regard. Allergic diseases are driven by T cells that produce T-helper type 2 (Th2) cytokines and are inhibited by Th1 responses. One of the suggested underlying molecular mechanisms of this possible preventive effect of </w:t>
      </w:r>
      <w:r w:rsidRPr="002A69E0">
        <w:rPr>
          <w:rFonts w:ascii="Book Antiqua" w:hAnsi="Book Antiqua"/>
          <w:i/>
          <w:sz w:val="24"/>
          <w:szCs w:val="24"/>
          <w:lang w:val="en-US"/>
        </w:rPr>
        <w:t>H. pylori</w:t>
      </w:r>
      <w:r w:rsidRPr="002A69E0">
        <w:rPr>
          <w:rFonts w:ascii="Book Antiqua" w:hAnsi="Book Antiqua"/>
          <w:sz w:val="24"/>
          <w:szCs w:val="24"/>
          <w:lang w:val="en-US"/>
        </w:rPr>
        <w:t xml:space="preserve"> is that the neutrophil-activating protein of </w:t>
      </w:r>
      <w:r w:rsidRPr="002A69E0">
        <w:rPr>
          <w:rFonts w:ascii="Book Antiqua" w:hAnsi="Book Antiqua"/>
          <w:i/>
          <w:sz w:val="24"/>
          <w:szCs w:val="24"/>
          <w:lang w:val="en-US"/>
        </w:rPr>
        <w:t>H. pylori</w:t>
      </w:r>
      <w:r w:rsidRPr="002A69E0">
        <w:rPr>
          <w:rFonts w:ascii="Book Antiqua" w:hAnsi="Book Antiqua"/>
          <w:sz w:val="24"/>
          <w:szCs w:val="24"/>
          <w:lang w:val="en-US"/>
        </w:rPr>
        <w:t xml:space="preserve"> (HP-NAP) not only plays a key role in driving Th1 inflammation, but is also able to inhibit Th2-mediated bronchial inflammation of allergic bronchial </w:t>
      </w:r>
      <w:proofErr w:type="gramStart"/>
      <w:r w:rsidRPr="002A69E0">
        <w:rPr>
          <w:rFonts w:ascii="Book Antiqua" w:hAnsi="Book Antiqua"/>
          <w:sz w:val="24"/>
          <w:szCs w:val="24"/>
          <w:lang w:val="en-US"/>
        </w:rPr>
        <w:t>asthm</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185]</w:t>
      </w:r>
      <w:r w:rsidRPr="002A69E0">
        <w:rPr>
          <w:rFonts w:ascii="Book Antiqua" w:hAnsi="Book Antiqua"/>
          <w:sz w:val="24"/>
          <w:szCs w:val="24"/>
          <w:lang w:val="en-US"/>
        </w:rPr>
        <w:t xml:space="preserve">. Amedei </w:t>
      </w:r>
      <w:r w:rsidRPr="002A69E0">
        <w:rPr>
          <w:rFonts w:ascii="Book Antiqua" w:hAnsi="Book Antiqua"/>
          <w:i/>
          <w:sz w:val="24"/>
          <w:szCs w:val="24"/>
          <w:lang w:val="en-US"/>
        </w:rPr>
        <w:t xml:space="preserve">et </w:t>
      </w:r>
      <w:proofErr w:type="gramStart"/>
      <w:r w:rsidRPr="002A69E0">
        <w:rPr>
          <w:rFonts w:ascii="Book Antiqua" w:hAnsi="Book Antiqua"/>
          <w:i/>
          <w:sz w:val="24"/>
          <w:szCs w:val="24"/>
          <w:lang w:val="en-US"/>
        </w:rPr>
        <w:t>al</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 xml:space="preserve">186] </w:t>
      </w:r>
      <w:r w:rsidRPr="002A69E0">
        <w:rPr>
          <w:rFonts w:ascii="Book Antiqua" w:hAnsi="Book Antiqua"/>
          <w:sz w:val="24"/>
          <w:szCs w:val="24"/>
          <w:lang w:val="en-US"/>
        </w:rPr>
        <w:t xml:space="preserve">showed that the addition of HP-NAP to allergen-induced T-cell lines derived from allergic asthmatic patients led to a drastic increase in interferon-γ producing T cells and to a decrease in IL-4-secreting cells, thus resulting in a redirection of the immune response from Th2 to a Th1 phenotype. Furthermore, in a mouse model of allergic asthma, both systemic and mucosal administration of HP-NAP exherted a powerful anti-Th2 activity by strongly inhibiting the development of airway eosinophilia and bronchial </w:t>
      </w:r>
      <w:proofErr w:type="gramStart"/>
      <w:r w:rsidRPr="002A69E0">
        <w:rPr>
          <w:rFonts w:ascii="Book Antiqua" w:hAnsi="Book Antiqua"/>
          <w:sz w:val="24"/>
          <w:szCs w:val="24"/>
          <w:lang w:val="en-US"/>
        </w:rPr>
        <w:t>inflammation</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185,187]</w:t>
      </w:r>
      <w:r w:rsidRPr="002A69E0">
        <w:rPr>
          <w:rFonts w:ascii="Book Antiqua" w:hAnsi="Book Antiqua"/>
          <w:sz w:val="24"/>
          <w:szCs w:val="24"/>
          <w:lang w:val="en-US"/>
        </w:rPr>
        <w:t xml:space="preserve">. Likewise, HP-NAP treatment strongly affected the lung cytokine release. Systemic HP-NAP also significantly resulted in the reduction of total serum IgE </w:t>
      </w:r>
      <w:proofErr w:type="gramStart"/>
      <w:r w:rsidRPr="002A69E0">
        <w:rPr>
          <w:rFonts w:ascii="Book Antiqua" w:hAnsi="Book Antiqua"/>
          <w:sz w:val="24"/>
          <w:szCs w:val="24"/>
          <w:lang w:val="en-US"/>
        </w:rPr>
        <w:t>responses</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185,187]</w:t>
      </w:r>
      <w:r w:rsidRPr="002A69E0">
        <w:rPr>
          <w:rFonts w:ascii="Book Antiqua" w:hAnsi="Book Antiqua"/>
          <w:sz w:val="24"/>
          <w:szCs w:val="24"/>
          <w:lang w:val="en-US"/>
        </w:rPr>
        <w:t xml:space="preserve">. Based on these properties, NAP was identified as a candidate for vaccination as a preventive strategy against allergic </w:t>
      </w:r>
      <w:proofErr w:type="gramStart"/>
      <w:r w:rsidRPr="002A69E0">
        <w:rPr>
          <w:rFonts w:ascii="Book Antiqua" w:hAnsi="Book Antiqua"/>
          <w:sz w:val="24"/>
          <w:szCs w:val="24"/>
          <w:lang w:val="en-US"/>
        </w:rPr>
        <w:t>diseases</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186]</w:t>
      </w:r>
      <w:r w:rsidRPr="002A69E0">
        <w:rPr>
          <w:rFonts w:ascii="Book Antiqua" w:hAnsi="Book Antiqua"/>
          <w:sz w:val="24"/>
          <w:szCs w:val="24"/>
          <w:lang w:val="en-US"/>
        </w:rPr>
        <w:t xml:space="preserve"> and NAP might be a critical molecule of </w:t>
      </w:r>
      <w:r w:rsidRPr="002A69E0">
        <w:rPr>
          <w:rFonts w:ascii="Book Antiqua" w:hAnsi="Book Antiqua"/>
          <w:i/>
          <w:sz w:val="24"/>
          <w:szCs w:val="24"/>
          <w:lang w:val="en-US"/>
        </w:rPr>
        <w:t>H.pylori</w:t>
      </w:r>
      <w:r w:rsidRPr="002A69E0">
        <w:rPr>
          <w:rFonts w:ascii="Book Antiqua" w:hAnsi="Book Antiqua"/>
          <w:sz w:val="24"/>
          <w:szCs w:val="24"/>
          <w:lang w:val="en-US"/>
        </w:rPr>
        <w:t xml:space="preserve"> with a beneficial effect in allergic diseases</w:t>
      </w:r>
      <w:r w:rsidRPr="002A69E0">
        <w:rPr>
          <w:rFonts w:ascii="Book Antiqua" w:hAnsi="Book Antiqua"/>
          <w:sz w:val="24"/>
          <w:szCs w:val="24"/>
          <w:vertAlign w:val="superscript"/>
          <w:lang w:val="en-US"/>
        </w:rPr>
        <w:t>[185,187]</w:t>
      </w:r>
      <w:r w:rsidRPr="002A69E0">
        <w:rPr>
          <w:rFonts w:ascii="Book Antiqua" w:hAnsi="Book Antiqua"/>
          <w:sz w:val="24"/>
          <w:szCs w:val="24"/>
          <w:lang w:val="en-US"/>
        </w:rPr>
        <w:t>.</w:t>
      </w:r>
    </w:p>
    <w:p w:rsidR="00DC0567" w:rsidRPr="002A69E0" w:rsidRDefault="00DC0567" w:rsidP="002F6F3E">
      <w:pPr>
        <w:pStyle w:val="a4"/>
        <w:spacing w:before="0" w:beforeAutospacing="0" w:after="0" w:afterAutospacing="0" w:line="360" w:lineRule="auto"/>
        <w:ind w:firstLineChars="200" w:firstLine="480"/>
        <w:jc w:val="both"/>
        <w:rPr>
          <w:rFonts w:ascii="Book Antiqua" w:hAnsi="Book Antiqua"/>
          <w:bCs/>
          <w:sz w:val="24"/>
          <w:szCs w:val="24"/>
          <w:lang w:val="en-US"/>
        </w:rPr>
      </w:pPr>
      <w:r w:rsidRPr="002A69E0">
        <w:rPr>
          <w:rFonts w:ascii="Book Antiqua" w:hAnsi="Book Antiqua"/>
          <w:sz w:val="24"/>
          <w:szCs w:val="24"/>
          <w:lang w:val="en-US"/>
        </w:rPr>
        <w:t xml:space="preserve">Another hypothetical explanation for the inverse association between </w:t>
      </w:r>
      <w:r w:rsidRPr="002A69E0">
        <w:rPr>
          <w:rFonts w:ascii="Book Antiqua" w:hAnsi="Book Antiqua"/>
          <w:i/>
          <w:sz w:val="24"/>
          <w:szCs w:val="24"/>
          <w:lang w:val="en-US"/>
        </w:rPr>
        <w:t>H. pylori</w:t>
      </w:r>
      <w:r w:rsidRPr="002A69E0">
        <w:rPr>
          <w:rFonts w:ascii="Book Antiqua" w:hAnsi="Book Antiqua"/>
          <w:sz w:val="24"/>
          <w:szCs w:val="24"/>
          <w:lang w:val="en-US"/>
        </w:rPr>
        <w:t xml:space="preserve"> and asthma is that high levels of regulatory T cells (Tregs) associated with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may contribute to the prevention of allergic diseases, while impaired expansion of natural and/or adaptive Tregs might lead to the development of allergy and asthma</w:t>
      </w:r>
      <w:r w:rsidRPr="002A69E0">
        <w:rPr>
          <w:rFonts w:ascii="Book Antiqua" w:hAnsi="Book Antiqua"/>
          <w:sz w:val="24"/>
          <w:szCs w:val="24"/>
          <w:vertAlign w:val="superscript"/>
          <w:lang w:val="en-US"/>
        </w:rPr>
        <w:t>[188]</w:t>
      </w:r>
      <w:r w:rsidRPr="002A69E0">
        <w:rPr>
          <w:rFonts w:ascii="Book Antiqua" w:hAnsi="Book Antiqua"/>
          <w:sz w:val="24"/>
          <w:szCs w:val="24"/>
          <w:lang w:val="en-US"/>
        </w:rPr>
        <w:t>.In support of this, a number of studies have indicated that Tregs play an important role in controlling exaggerated Th2-biased immune responses</w:t>
      </w:r>
      <w:r w:rsidRPr="002A69E0">
        <w:rPr>
          <w:rFonts w:ascii="Book Antiqua" w:hAnsi="Book Antiqua"/>
          <w:sz w:val="24"/>
          <w:szCs w:val="24"/>
          <w:vertAlign w:val="superscript"/>
          <w:lang w:val="en-US"/>
        </w:rPr>
        <w:t>[188]</w:t>
      </w:r>
      <w:r w:rsidRPr="002A69E0">
        <w:rPr>
          <w:rFonts w:ascii="Book Antiqua" w:hAnsi="Book Antiqua"/>
          <w:sz w:val="24"/>
          <w:szCs w:val="24"/>
          <w:lang w:val="en-US"/>
        </w:rPr>
        <w:t xml:space="preserve">, and that </w:t>
      </w:r>
      <w:r w:rsidRPr="002A69E0">
        <w:rPr>
          <w:rFonts w:ascii="Book Antiqua" w:hAnsi="Book Antiqua"/>
          <w:i/>
          <w:sz w:val="24"/>
          <w:szCs w:val="24"/>
          <w:lang w:val="en-US"/>
        </w:rPr>
        <w:t>H. pylori</w:t>
      </w:r>
      <w:r w:rsidRPr="002A69E0">
        <w:rPr>
          <w:rFonts w:ascii="Book Antiqua" w:hAnsi="Book Antiqua"/>
          <w:sz w:val="24"/>
          <w:szCs w:val="24"/>
          <w:lang w:val="en-US"/>
        </w:rPr>
        <w:t>-positive people have higher levels of gastric Tregs than those without the organism</w:t>
      </w:r>
      <w:r w:rsidRPr="002A69E0">
        <w:rPr>
          <w:rFonts w:ascii="Book Antiqua" w:hAnsi="Book Antiqua"/>
          <w:sz w:val="24"/>
          <w:szCs w:val="24"/>
          <w:vertAlign w:val="superscript"/>
          <w:lang w:val="en-US"/>
        </w:rPr>
        <w:t>[189,190]</w:t>
      </w:r>
      <w:r w:rsidRPr="002A69E0">
        <w:rPr>
          <w:rFonts w:ascii="Book Antiqua" w:hAnsi="Book Antiqua"/>
          <w:sz w:val="24"/>
          <w:szCs w:val="24"/>
          <w:lang w:val="en-US"/>
        </w:rPr>
        <w:t xml:space="preserve">. Arnold </w:t>
      </w:r>
      <w:r w:rsidRPr="002A69E0">
        <w:rPr>
          <w:rFonts w:ascii="Book Antiqua" w:hAnsi="Book Antiqua"/>
          <w:i/>
          <w:sz w:val="24"/>
          <w:szCs w:val="24"/>
          <w:lang w:val="en-US"/>
        </w:rPr>
        <w:t xml:space="preserve">et </w:t>
      </w:r>
      <w:proofErr w:type="gramStart"/>
      <w:r w:rsidRPr="002A69E0">
        <w:rPr>
          <w:rFonts w:ascii="Book Antiqua" w:hAnsi="Book Antiqua"/>
          <w:i/>
          <w:sz w:val="24"/>
          <w:szCs w:val="24"/>
          <w:lang w:val="en-US"/>
        </w:rPr>
        <w:t>al</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 xml:space="preserve">191] </w:t>
      </w:r>
      <w:r w:rsidRPr="002A69E0">
        <w:rPr>
          <w:rFonts w:ascii="Book Antiqua" w:hAnsi="Book Antiqua" w:cs="Arial"/>
          <w:sz w:val="24"/>
          <w:szCs w:val="24"/>
          <w:lang w:val="en-US"/>
        </w:rPr>
        <w:t xml:space="preserve">utilized mouse models of allergic airway disease to experimentally examine a possible inverse correlation between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and asthma. </w:t>
      </w:r>
      <w:r w:rsidRPr="002A69E0">
        <w:rPr>
          <w:rFonts w:ascii="Book Antiqua" w:hAnsi="Book Antiqua"/>
          <w:i/>
          <w:sz w:val="24"/>
          <w:szCs w:val="24"/>
          <w:lang w:val="en-US"/>
        </w:rPr>
        <w:t>H. pylori</w:t>
      </w:r>
      <w:r w:rsidRPr="002A69E0">
        <w:rPr>
          <w:rFonts w:ascii="Book Antiqua" w:hAnsi="Book Antiqua"/>
          <w:sz w:val="24"/>
          <w:szCs w:val="24"/>
          <w:lang w:val="en-US"/>
        </w:rPr>
        <w:t xml:space="preserve"> </w:t>
      </w:r>
      <w:r w:rsidRPr="002A69E0">
        <w:rPr>
          <w:rFonts w:ascii="Book Antiqua" w:hAnsi="Book Antiqua" w:cs="Arial"/>
          <w:sz w:val="24"/>
          <w:szCs w:val="24"/>
          <w:lang w:val="en-US"/>
        </w:rPr>
        <w:t xml:space="preserve">infection efficiently </w:t>
      </w:r>
      <w:r w:rsidRPr="002A69E0">
        <w:rPr>
          <w:rFonts w:ascii="Book Antiqua" w:hAnsi="Book Antiqua" w:cs="Arial"/>
          <w:sz w:val="24"/>
          <w:szCs w:val="24"/>
          <w:lang w:val="en-US"/>
        </w:rPr>
        <w:lastRenderedPageBreak/>
        <w:t xml:space="preserve">protected mice from airway hyper-responsiveness, tissue inflammation and goblet cell metaplasia that are hallmarks of asthma, and prevented allergen-induced pulmonary and bronchoalveolar infiltration with eosinophils, Th2 cells, and Th17 cells. Protection against asthma was most robust in mice infected neonatally and was abrogated by antibiotic eradication of </w:t>
      </w:r>
      <w:r w:rsidRPr="002A69E0">
        <w:rPr>
          <w:rFonts w:ascii="Book Antiqua" w:hAnsi="Book Antiqua"/>
          <w:i/>
          <w:sz w:val="24"/>
          <w:szCs w:val="24"/>
          <w:lang w:val="en-US"/>
        </w:rPr>
        <w:t>H. pylori</w:t>
      </w:r>
      <w:r w:rsidRPr="002A69E0">
        <w:rPr>
          <w:rFonts w:ascii="Book Antiqua" w:hAnsi="Book Antiqua" w:cs="Arial"/>
          <w:sz w:val="24"/>
          <w:szCs w:val="24"/>
          <w:lang w:val="en-US"/>
        </w:rPr>
        <w:t xml:space="preserve">. Asthma protection in infected mice was attributable to an increase in highly suppressive Tregs in the lungs and impaired maturation of lung-infiltrating dendritic cells. Systemic Tregs depletion abolished asthma protection, whereas the adoptive transfer of purified Treg populations was sufficient to transfer protection from infected donor mice to uninfected recipients. Thus, these mouse models </w:t>
      </w:r>
      <w:r w:rsidRPr="002A69E0">
        <w:rPr>
          <w:rFonts w:ascii="Book Antiqua" w:hAnsi="Book Antiqua" w:cs="LegacySerifStd-Book"/>
          <w:sz w:val="24"/>
          <w:szCs w:val="24"/>
          <w:lang w:val="en-US"/>
        </w:rPr>
        <w:t xml:space="preserve">of </w:t>
      </w:r>
      <w:r w:rsidRPr="002A69E0">
        <w:rPr>
          <w:rFonts w:ascii="Book Antiqua" w:hAnsi="Book Antiqua" w:cs="LegacySerifStd-BookItalic"/>
          <w:i/>
          <w:iCs/>
          <w:sz w:val="24"/>
          <w:szCs w:val="24"/>
          <w:lang w:val="en-US"/>
        </w:rPr>
        <w:t>H. pylori</w:t>
      </w:r>
      <w:r w:rsidRPr="002A69E0">
        <w:rPr>
          <w:rFonts w:ascii="Book Antiqua" w:hAnsi="Book Antiqua" w:cs="LegacySerifStd-Book"/>
          <w:sz w:val="24"/>
          <w:szCs w:val="24"/>
          <w:lang w:val="en-US"/>
        </w:rPr>
        <w:t xml:space="preserve">–mediated asthma protection provide experimental support for the “disappearing microbiota” </w:t>
      </w:r>
      <w:proofErr w:type="gramStart"/>
      <w:r w:rsidRPr="002A69E0">
        <w:rPr>
          <w:rFonts w:ascii="Book Antiqua" w:hAnsi="Book Antiqua" w:cs="LegacySerifStd-Book"/>
          <w:sz w:val="24"/>
          <w:szCs w:val="24"/>
          <w:lang w:val="en-US"/>
        </w:rPr>
        <w:t>hypothesis</w:t>
      </w:r>
      <w:r w:rsidRPr="002A69E0">
        <w:rPr>
          <w:rFonts w:ascii="Book Antiqua" w:hAnsi="Book Antiqua" w:cs="LegacySerifStd-Book"/>
          <w:sz w:val="24"/>
          <w:szCs w:val="24"/>
          <w:vertAlign w:val="superscript"/>
          <w:lang w:val="en-US"/>
        </w:rPr>
        <w:t>[</w:t>
      </w:r>
      <w:proofErr w:type="gramEnd"/>
      <w:r w:rsidRPr="002A69E0">
        <w:rPr>
          <w:rFonts w:ascii="Book Antiqua" w:hAnsi="Book Antiqua" w:cs="LegacySerifStd-Book"/>
          <w:sz w:val="24"/>
          <w:szCs w:val="24"/>
          <w:vertAlign w:val="superscript"/>
          <w:lang w:val="en-US"/>
        </w:rPr>
        <w:t>159]</w:t>
      </w:r>
      <w:r w:rsidRPr="002A69E0">
        <w:rPr>
          <w:rFonts w:ascii="Book Antiqua" w:hAnsi="Book Antiqua" w:cs="LegacySerifStd-Book"/>
          <w:sz w:val="24"/>
          <w:szCs w:val="24"/>
          <w:lang w:val="en-US"/>
        </w:rPr>
        <w:t xml:space="preserve">, which postulates that the asthma and allergy epidemic of modern societies is a direct consequence of the disappearance of our ancestral indigenous microflora, which included </w:t>
      </w:r>
      <w:r w:rsidRPr="002A69E0">
        <w:rPr>
          <w:rFonts w:ascii="Book Antiqua" w:hAnsi="Book Antiqua" w:cs="LegacySerifStd-BookItalic"/>
          <w:i/>
          <w:iCs/>
          <w:sz w:val="24"/>
          <w:szCs w:val="24"/>
          <w:lang w:val="en-US"/>
        </w:rPr>
        <w:t>H. pylori</w:t>
      </w:r>
      <w:r w:rsidRPr="002A69E0">
        <w:rPr>
          <w:rFonts w:ascii="Book Antiqua" w:hAnsi="Book Antiqua" w:cs="LegacySerifStd-Book"/>
          <w:sz w:val="24"/>
          <w:szCs w:val="24"/>
          <w:lang w:val="en-US"/>
        </w:rPr>
        <w:t>.</w:t>
      </w:r>
    </w:p>
    <w:p w:rsidR="00DC0567" w:rsidRPr="002A69E0" w:rsidRDefault="00DC0567" w:rsidP="002F6F3E">
      <w:pPr>
        <w:pStyle w:val="a4"/>
        <w:spacing w:before="0" w:beforeAutospacing="0" w:after="0" w:afterAutospacing="0" w:line="360" w:lineRule="auto"/>
        <w:ind w:firstLineChars="200" w:firstLine="480"/>
        <w:jc w:val="both"/>
        <w:rPr>
          <w:rFonts w:ascii="Book Antiqua" w:hAnsi="Book Antiqua"/>
          <w:sz w:val="24"/>
          <w:szCs w:val="24"/>
          <w:lang w:val="en-US"/>
        </w:rPr>
      </w:pPr>
      <w:r w:rsidRPr="002A69E0">
        <w:rPr>
          <w:rFonts w:ascii="Book Antiqua" w:hAnsi="Book Antiqua" w:cs="LegacySerifStd-Book"/>
          <w:sz w:val="24"/>
          <w:szCs w:val="24"/>
          <w:lang w:val="en-US"/>
        </w:rPr>
        <w:t xml:space="preserve">Several large cross-sectional and case-control studies have demonstrated an inverse relationship between asthma and </w:t>
      </w:r>
      <w:r w:rsidRPr="002A69E0">
        <w:rPr>
          <w:rFonts w:ascii="Book Antiqua" w:hAnsi="Book Antiqua"/>
          <w:i/>
          <w:sz w:val="24"/>
          <w:szCs w:val="24"/>
          <w:lang w:val="en-US"/>
        </w:rPr>
        <w:t>H. pylori</w:t>
      </w:r>
      <w:r w:rsidRPr="002A69E0">
        <w:rPr>
          <w:rFonts w:ascii="Book Antiqua" w:hAnsi="Book Antiqua"/>
          <w:sz w:val="24"/>
          <w:szCs w:val="24"/>
          <w:lang w:val="en-US"/>
        </w:rPr>
        <w:t xml:space="preserve"> </w:t>
      </w:r>
      <w:r w:rsidRPr="002A69E0">
        <w:rPr>
          <w:rFonts w:ascii="Book Antiqua" w:hAnsi="Book Antiqua" w:cs="LegacySerifStd-Book"/>
          <w:sz w:val="24"/>
          <w:szCs w:val="24"/>
          <w:lang w:val="en-US"/>
        </w:rPr>
        <w:t xml:space="preserve">especially for CagA-positive strains and early onset asthma and allergic </w:t>
      </w:r>
      <w:proofErr w:type="gramStart"/>
      <w:r w:rsidRPr="002A69E0">
        <w:rPr>
          <w:rFonts w:ascii="Book Antiqua" w:hAnsi="Book Antiqua" w:cs="LegacySerifStd-Book"/>
          <w:sz w:val="24"/>
          <w:szCs w:val="24"/>
          <w:lang w:val="en-US"/>
        </w:rPr>
        <w:t>rhinitis</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165,171,173-175]</w:t>
      </w:r>
      <w:r w:rsidRPr="002A69E0">
        <w:rPr>
          <w:rFonts w:ascii="Book Antiqua" w:hAnsi="Book Antiqua"/>
          <w:sz w:val="24"/>
          <w:szCs w:val="24"/>
          <w:lang w:val="en-US"/>
        </w:rPr>
        <w:t xml:space="preserve">. However, others have reported no </w:t>
      </w:r>
      <w:proofErr w:type="gramStart"/>
      <w:r w:rsidRPr="002A69E0">
        <w:rPr>
          <w:rFonts w:ascii="Book Antiqua" w:hAnsi="Book Antiqua"/>
          <w:sz w:val="24"/>
          <w:szCs w:val="24"/>
          <w:lang w:val="en-US"/>
        </w:rPr>
        <w:t>associations</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179,192,193]</w:t>
      </w:r>
      <w:r w:rsidRPr="002A69E0">
        <w:rPr>
          <w:rFonts w:ascii="Book Antiqua" w:hAnsi="Book Antiqua"/>
          <w:sz w:val="24"/>
          <w:szCs w:val="24"/>
          <w:lang w:val="en-US"/>
        </w:rPr>
        <w:t>.</w:t>
      </w:r>
    </w:p>
    <w:p w:rsidR="00DC0567" w:rsidRPr="002A69E0" w:rsidRDefault="00DC0567" w:rsidP="002F6F3E">
      <w:pPr>
        <w:autoSpaceDE w:val="0"/>
        <w:autoSpaceDN w:val="0"/>
        <w:adjustRightInd w:val="0"/>
        <w:spacing w:after="0" w:line="360" w:lineRule="auto"/>
        <w:ind w:firstLineChars="200" w:firstLine="480"/>
        <w:jc w:val="both"/>
        <w:rPr>
          <w:rFonts w:ascii="Book Antiqua" w:hAnsi="Book Antiqua"/>
          <w:sz w:val="24"/>
          <w:szCs w:val="24"/>
          <w:lang w:val="en-US"/>
        </w:rPr>
      </w:pPr>
      <w:r w:rsidRPr="002A69E0">
        <w:rPr>
          <w:rFonts w:ascii="Book Antiqua" w:hAnsi="Book Antiqua"/>
          <w:sz w:val="24"/>
          <w:szCs w:val="24"/>
          <w:lang w:val="en-US"/>
        </w:rPr>
        <w:t xml:space="preserve">Future prospective, longitudinal studies are needed to test the strength of the association between </w:t>
      </w:r>
      <w:r w:rsidRPr="002A69E0">
        <w:rPr>
          <w:rFonts w:ascii="Book Antiqua" w:hAnsi="Book Antiqua"/>
          <w:i/>
          <w:sz w:val="24"/>
          <w:szCs w:val="24"/>
          <w:lang w:val="en-US"/>
        </w:rPr>
        <w:t>H. pylori</w:t>
      </w:r>
      <w:r w:rsidRPr="002A69E0">
        <w:rPr>
          <w:rFonts w:ascii="Book Antiqua" w:hAnsi="Book Antiqua"/>
          <w:sz w:val="24"/>
          <w:szCs w:val="24"/>
          <w:lang w:val="en-US"/>
        </w:rPr>
        <w:t xml:space="preserve"> status and asthma in children from developed and developing </w:t>
      </w:r>
      <w:proofErr w:type="gramStart"/>
      <w:r w:rsidRPr="002A69E0">
        <w:rPr>
          <w:rFonts w:ascii="Book Antiqua" w:hAnsi="Book Antiqua"/>
          <w:sz w:val="24"/>
          <w:szCs w:val="24"/>
          <w:lang w:val="en-US"/>
        </w:rPr>
        <w:t>countries</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183]</w:t>
      </w:r>
      <w:r w:rsidRPr="002A69E0">
        <w:rPr>
          <w:rFonts w:ascii="Book Antiqua" w:hAnsi="Book Antiqua"/>
          <w:sz w:val="24"/>
          <w:szCs w:val="24"/>
          <w:lang w:val="en-US"/>
        </w:rPr>
        <w:t xml:space="preserve">. Research is also needed to identify the potential factors that may modify such </w:t>
      </w:r>
      <w:proofErr w:type="gramStart"/>
      <w:r w:rsidRPr="002A69E0">
        <w:rPr>
          <w:rFonts w:ascii="Book Antiqua" w:hAnsi="Book Antiqua"/>
          <w:sz w:val="24"/>
          <w:szCs w:val="24"/>
          <w:lang w:val="en-US"/>
        </w:rPr>
        <w:t>association</w:t>
      </w:r>
      <w:r w:rsidRPr="002A69E0">
        <w:rPr>
          <w:rFonts w:ascii="Book Antiqua" w:hAnsi="Book Antiqua"/>
          <w:sz w:val="24"/>
          <w:szCs w:val="24"/>
          <w:vertAlign w:val="superscript"/>
          <w:lang w:val="en-US"/>
        </w:rPr>
        <w:t>[</w:t>
      </w:r>
      <w:proofErr w:type="gramEnd"/>
      <w:r w:rsidRPr="002A69E0">
        <w:rPr>
          <w:rFonts w:ascii="Book Antiqua" w:hAnsi="Book Antiqua"/>
          <w:sz w:val="24"/>
          <w:szCs w:val="24"/>
          <w:vertAlign w:val="superscript"/>
          <w:lang w:val="en-US"/>
        </w:rPr>
        <w:t>194]</w:t>
      </w:r>
      <w:r w:rsidRPr="002A69E0">
        <w:rPr>
          <w:rFonts w:ascii="Book Antiqua" w:hAnsi="Book Antiqua"/>
          <w:sz w:val="24"/>
          <w:szCs w:val="24"/>
          <w:lang w:val="en-US"/>
        </w:rPr>
        <w:t xml:space="preserve">. </w:t>
      </w:r>
    </w:p>
    <w:p w:rsidR="00DC0567" w:rsidRPr="002A69E0" w:rsidRDefault="00DC0567" w:rsidP="002F6F3E">
      <w:pPr>
        <w:autoSpaceDE w:val="0"/>
        <w:autoSpaceDN w:val="0"/>
        <w:adjustRightInd w:val="0"/>
        <w:spacing w:after="0" w:line="360" w:lineRule="auto"/>
        <w:jc w:val="both"/>
        <w:rPr>
          <w:rFonts w:ascii="Book Antiqua" w:hAnsi="Book Antiqua"/>
          <w:sz w:val="24"/>
          <w:szCs w:val="24"/>
          <w:lang w:val="en-US"/>
        </w:rPr>
      </w:pPr>
    </w:p>
    <w:p w:rsidR="00DC0567" w:rsidRPr="002A69E0" w:rsidRDefault="00DC0567" w:rsidP="002F6F3E">
      <w:pPr>
        <w:autoSpaceDE w:val="0"/>
        <w:autoSpaceDN w:val="0"/>
        <w:adjustRightInd w:val="0"/>
        <w:spacing w:after="0" w:line="360" w:lineRule="auto"/>
        <w:jc w:val="both"/>
        <w:rPr>
          <w:rFonts w:ascii="Book Antiqua" w:hAnsi="Book Antiqua"/>
          <w:b/>
          <w:sz w:val="24"/>
          <w:szCs w:val="24"/>
          <w:lang w:val="en-US"/>
        </w:rPr>
      </w:pPr>
      <w:r w:rsidRPr="002A69E0">
        <w:rPr>
          <w:rFonts w:ascii="Book Antiqua" w:hAnsi="Book Antiqua"/>
          <w:b/>
          <w:sz w:val="24"/>
          <w:szCs w:val="24"/>
          <w:lang w:val="en-US"/>
        </w:rPr>
        <w:t>DIABETES MELLITUS</w:t>
      </w:r>
    </w:p>
    <w:p w:rsidR="00DC0567" w:rsidRPr="002A69E0" w:rsidRDefault="00DC0567" w:rsidP="002F6F3E">
      <w:pPr>
        <w:autoSpaceDE w:val="0"/>
        <w:autoSpaceDN w:val="0"/>
        <w:adjustRightInd w:val="0"/>
        <w:spacing w:after="0" w:line="360" w:lineRule="auto"/>
        <w:jc w:val="both"/>
        <w:rPr>
          <w:rFonts w:ascii="Book Antiqua" w:hAnsi="Book Antiqua" w:cs="AdvOT96667d11"/>
          <w:sz w:val="24"/>
          <w:szCs w:val="24"/>
          <w:lang w:val="en-US" w:eastAsia="it-IT"/>
        </w:rPr>
      </w:pPr>
      <w:r w:rsidRPr="002A69E0">
        <w:rPr>
          <w:rFonts w:ascii="Book Antiqua" w:hAnsi="Book Antiqua" w:cs="AdvOT96667d11"/>
          <w:sz w:val="24"/>
          <w:szCs w:val="24"/>
          <w:lang w:val="en-US" w:eastAsia="it-IT"/>
        </w:rPr>
        <w:t xml:space="preserve">The relationship between DM and </w:t>
      </w:r>
      <w:r w:rsidRPr="002A69E0">
        <w:rPr>
          <w:rFonts w:ascii="Book Antiqua" w:hAnsi="Book Antiqua" w:cs="AdvOT96667d11"/>
          <w:i/>
          <w:sz w:val="24"/>
          <w:szCs w:val="24"/>
          <w:lang w:val="en-US" w:eastAsia="it-IT"/>
        </w:rPr>
        <w:t>H. pylori</w:t>
      </w:r>
      <w:r w:rsidRPr="002A69E0">
        <w:rPr>
          <w:rFonts w:ascii="Book Antiqua" w:hAnsi="Book Antiqua" w:cs="AdvOT96667d11"/>
          <w:sz w:val="24"/>
          <w:szCs w:val="24"/>
          <w:lang w:val="en-US" w:eastAsia="it-IT"/>
        </w:rPr>
        <w:t xml:space="preserve"> infection is </w:t>
      </w:r>
      <w:proofErr w:type="gramStart"/>
      <w:r w:rsidRPr="002A69E0">
        <w:rPr>
          <w:rFonts w:ascii="Book Antiqua" w:hAnsi="Book Antiqua" w:cs="AdvOT96667d11"/>
          <w:sz w:val="24"/>
          <w:szCs w:val="24"/>
          <w:lang w:val="en-US" w:eastAsia="it-IT"/>
        </w:rPr>
        <w:t>controversial</w:t>
      </w:r>
      <w:r w:rsidRPr="002A69E0">
        <w:rPr>
          <w:rFonts w:ascii="Book Antiqua" w:hAnsi="Book Antiqua" w:cs="AdvOT96667d11"/>
          <w:sz w:val="24"/>
          <w:szCs w:val="24"/>
          <w:vertAlign w:val="superscript"/>
          <w:lang w:val="en-US" w:eastAsia="it-IT"/>
        </w:rPr>
        <w:t>[</w:t>
      </w:r>
      <w:proofErr w:type="gramEnd"/>
      <w:r w:rsidRPr="002A69E0">
        <w:rPr>
          <w:rFonts w:ascii="Book Antiqua" w:hAnsi="Book Antiqua" w:cs="AdvOT96667d11"/>
          <w:sz w:val="24"/>
          <w:szCs w:val="24"/>
          <w:vertAlign w:val="superscript"/>
          <w:lang w:val="en-US" w:eastAsia="it-IT"/>
        </w:rPr>
        <w:t>195]</w:t>
      </w:r>
      <w:r w:rsidRPr="002A69E0">
        <w:rPr>
          <w:rFonts w:ascii="Book Antiqua" w:hAnsi="Book Antiqua" w:cs="AdvOT96667d11"/>
          <w:sz w:val="24"/>
          <w:szCs w:val="24"/>
          <w:lang w:val="en-US" w:eastAsia="it-IT"/>
        </w:rPr>
        <w:t xml:space="preserve">. According to some studies there is a high prevalence of </w:t>
      </w:r>
      <w:r w:rsidRPr="002A69E0">
        <w:rPr>
          <w:rFonts w:ascii="Book Antiqua" w:hAnsi="Book Antiqua" w:cs="AdvOT96667d11"/>
          <w:i/>
          <w:sz w:val="24"/>
          <w:szCs w:val="24"/>
          <w:lang w:val="en-US" w:eastAsia="it-IT"/>
        </w:rPr>
        <w:t>H. pylori</w:t>
      </w:r>
      <w:r w:rsidRPr="002A69E0">
        <w:rPr>
          <w:rFonts w:ascii="Book Antiqua" w:hAnsi="Book Antiqua" w:cs="AdvOT96667d11"/>
          <w:sz w:val="24"/>
          <w:szCs w:val="24"/>
          <w:lang w:val="en-US" w:eastAsia="it-IT"/>
        </w:rPr>
        <w:t xml:space="preserve"> infection in patients with either type I</w:t>
      </w:r>
      <w:r w:rsidRPr="002A69E0">
        <w:rPr>
          <w:rFonts w:ascii="Book Antiqua" w:hAnsi="Book Antiqua" w:cs="AdvOT96667d11"/>
          <w:sz w:val="24"/>
          <w:szCs w:val="24"/>
          <w:vertAlign w:val="superscript"/>
          <w:lang w:val="en-US" w:eastAsia="it-IT"/>
        </w:rPr>
        <w:t>[196-199]</w:t>
      </w:r>
      <w:r w:rsidRPr="002A69E0">
        <w:rPr>
          <w:rFonts w:ascii="Book Antiqua" w:hAnsi="Book Antiqua" w:cs="AdvOT96667d11"/>
          <w:sz w:val="24"/>
          <w:szCs w:val="24"/>
          <w:lang w:val="en-US" w:eastAsia="it-IT"/>
        </w:rPr>
        <w:t xml:space="preserve"> or type II</w:t>
      </w:r>
      <w:r w:rsidRPr="002A69E0">
        <w:rPr>
          <w:rFonts w:ascii="Book Antiqua" w:hAnsi="Book Antiqua" w:cs="AdvOT96667d11"/>
          <w:sz w:val="24"/>
          <w:szCs w:val="24"/>
          <w:vertAlign w:val="superscript"/>
          <w:lang w:val="en-US" w:eastAsia="it-IT"/>
        </w:rPr>
        <w:t xml:space="preserve">[200-203] </w:t>
      </w:r>
      <w:r w:rsidRPr="002A69E0">
        <w:rPr>
          <w:rFonts w:ascii="Book Antiqua" w:hAnsi="Book Antiqua" w:cs="AdvOT96667d11"/>
          <w:sz w:val="24"/>
          <w:szCs w:val="24"/>
          <w:lang w:val="en-US" w:eastAsia="it-IT"/>
        </w:rPr>
        <w:t>DM which is correlated with the duration of DM</w:t>
      </w:r>
      <w:r w:rsidRPr="002A69E0">
        <w:rPr>
          <w:rFonts w:ascii="Book Antiqua" w:hAnsi="Book Antiqua" w:cs="AdvOT96667d11"/>
          <w:sz w:val="24"/>
          <w:szCs w:val="24"/>
          <w:vertAlign w:val="superscript"/>
          <w:lang w:val="en-US" w:eastAsia="it-IT"/>
        </w:rPr>
        <w:t>[197,199]</w:t>
      </w:r>
      <w:r w:rsidRPr="002A69E0">
        <w:rPr>
          <w:rFonts w:ascii="Book Antiqua" w:hAnsi="Book Antiqua" w:cs="AdvOT96667d11"/>
          <w:sz w:val="24"/>
          <w:szCs w:val="24"/>
          <w:lang w:val="en-US" w:eastAsia="it-IT"/>
        </w:rPr>
        <w:t xml:space="preserve">, the presence of dyspeptic symptom </w:t>
      </w:r>
      <w:r w:rsidRPr="002A69E0">
        <w:rPr>
          <w:rFonts w:ascii="Book Antiqua" w:hAnsi="Book Antiqua" w:cs="AdvOT96667d11"/>
          <w:sz w:val="24"/>
          <w:szCs w:val="24"/>
          <w:vertAlign w:val="superscript"/>
          <w:lang w:val="en-US" w:eastAsia="it-IT"/>
        </w:rPr>
        <w:t>[203,204]</w:t>
      </w:r>
      <w:r w:rsidRPr="002A69E0">
        <w:rPr>
          <w:rFonts w:ascii="Book Antiqua" w:hAnsi="Book Antiqua" w:cs="AdvOT96667d11"/>
          <w:sz w:val="24"/>
          <w:szCs w:val="24"/>
          <w:lang w:val="en-US" w:eastAsia="it-IT"/>
        </w:rPr>
        <w:t>, age</w:t>
      </w:r>
      <w:r w:rsidRPr="002A69E0">
        <w:rPr>
          <w:rFonts w:ascii="Book Antiqua" w:hAnsi="Book Antiqua" w:cs="AdvOT96667d11"/>
          <w:sz w:val="24"/>
          <w:szCs w:val="24"/>
          <w:vertAlign w:val="superscript"/>
          <w:lang w:val="en-US" w:eastAsia="it-IT"/>
        </w:rPr>
        <w:t>[196,198]</w:t>
      </w:r>
      <w:r w:rsidRPr="002A69E0">
        <w:rPr>
          <w:rFonts w:ascii="Book Antiqua" w:hAnsi="Book Antiqua" w:cs="AdvOT96667d11"/>
          <w:sz w:val="24"/>
          <w:szCs w:val="24"/>
          <w:lang w:val="en-US" w:eastAsia="it-IT"/>
        </w:rPr>
        <w:t>, gender</w:t>
      </w:r>
      <w:r w:rsidRPr="002A69E0">
        <w:rPr>
          <w:rFonts w:ascii="Book Antiqua" w:hAnsi="Book Antiqua" w:cs="AdvOT96667d11"/>
          <w:sz w:val="24"/>
          <w:szCs w:val="24"/>
          <w:vertAlign w:val="superscript"/>
          <w:lang w:val="en-US" w:eastAsia="it-IT"/>
        </w:rPr>
        <w:t>[205]</w:t>
      </w:r>
      <w:r w:rsidRPr="002A69E0">
        <w:rPr>
          <w:rFonts w:ascii="Book Antiqua" w:hAnsi="Book Antiqua" w:cs="AdvOT96667d11"/>
          <w:sz w:val="24"/>
          <w:szCs w:val="24"/>
          <w:lang w:val="en-US" w:eastAsia="it-IT"/>
        </w:rPr>
        <w:t>, BMI</w:t>
      </w:r>
      <w:r w:rsidRPr="002A69E0">
        <w:rPr>
          <w:rFonts w:ascii="Book Antiqua" w:hAnsi="Book Antiqua" w:cs="AdvOT96667d11"/>
          <w:sz w:val="24"/>
          <w:szCs w:val="24"/>
          <w:vertAlign w:val="superscript"/>
          <w:lang w:val="en-US" w:eastAsia="it-IT"/>
        </w:rPr>
        <w:t>[205]</w:t>
      </w:r>
      <w:r w:rsidRPr="002A69E0">
        <w:rPr>
          <w:rFonts w:ascii="Book Antiqua" w:hAnsi="Book Antiqua" w:cs="AdvOT96667d11"/>
          <w:sz w:val="24"/>
          <w:szCs w:val="24"/>
          <w:lang w:val="en-US" w:eastAsia="it-IT"/>
        </w:rPr>
        <w:t>, blood pressure</w:t>
      </w:r>
      <w:r w:rsidRPr="002A69E0">
        <w:rPr>
          <w:rFonts w:ascii="Book Antiqua" w:hAnsi="Book Antiqua" w:cs="AdvOT96667d11"/>
          <w:sz w:val="24"/>
          <w:szCs w:val="24"/>
          <w:vertAlign w:val="superscript"/>
          <w:lang w:val="en-US" w:eastAsia="it-IT"/>
        </w:rPr>
        <w:t>[205]</w:t>
      </w:r>
      <w:r w:rsidRPr="002A69E0">
        <w:rPr>
          <w:rFonts w:ascii="Book Antiqua" w:hAnsi="Book Antiqua" w:cs="AdvOT96667d11"/>
          <w:sz w:val="24"/>
          <w:szCs w:val="24"/>
          <w:lang w:val="en-US" w:eastAsia="it-IT"/>
        </w:rPr>
        <w:t>, fasting glucose levels</w:t>
      </w:r>
      <w:r w:rsidRPr="002A69E0">
        <w:rPr>
          <w:rFonts w:ascii="Book Antiqua" w:hAnsi="Book Antiqua" w:cs="AdvOT96667d11"/>
          <w:sz w:val="24"/>
          <w:szCs w:val="24"/>
          <w:vertAlign w:val="superscript"/>
          <w:lang w:val="en-US" w:eastAsia="it-IT"/>
        </w:rPr>
        <w:t xml:space="preserve">[205] </w:t>
      </w:r>
      <w:r w:rsidRPr="002A69E0">
        <w:rPr>
          <w:rFonts w:ascii="Book Antiqua" w:hAnsi="Book Antiqua" w:cs="AdvOT96667d11"/>
          <w:sz w:val="24"/>
          <w:szCs w:val="24"/>
          <w:lang w:val="en-US" w:eastAsia="it-IT"/>
        </w:rPr>
        <w:t>and HbA</w:t>
      </w:r>
      <w:r w:rsidRPr="002A69E0">
        <w:rPr>
          <w:rFonts w:ascii="Book Antiqua" w:hAnsi="Book Antiqua" w:cs="AdvOT96667d11"/>
          <w:sz w:val="24"/>
          <w:szCs w:val="24"/>
          <w:vertAlign w:val="subscript"/>
          <w:lang w:val="en-US" w:eastAsia="it-IT"/>
        </w:rPr>
        <w:t xml:space="preserve">1c </w:t>
      </w:r>
      <w:r w:rsidRPr="002A69E0">
        <w:rPr>
          <w:rFonts w:ascii="Book Antiqua" w:hAnsi="Book Antiqua" w:cs="AdvOT96667d11"/>
          <w:sz w:val="24"/>
          <w:szCs w:val="24"/>
          <w:lang w:val="en-US" w:eastAsia="it-IT"/>
        </w:rPr>
        <w:t>values</w:t>
      </w:r>
      <w:r w:rsidRPr="002A69E0">
        <w:rPr>
          <w:rFonts w:ascii="Book Antiqua" w:hAnsi="Book Antiqua" w:cs="AdvOT96667d11"/>
          <w:sz w:val="24"/>
          <w:szCs w:val="24"/>
          <w:vertAlign w:val="superscript"/>
          <w:lang w:val="en-US" w:eastAsia="it-IT"/>
        </w:rPr>
        <w:t>[205]</w:t>
      </w:r>
      <w:r w:rsidRPr="002A69E0">
        <w:rPr>
          <w:rFonts w:ascii="Book Antiqua" w:hAnsi="Book Antiqua" w:cs="AdvOT96667d11"/>
          <w:sz w:val="24"/>
          <w:szCs w:val="24"/>
          <w:lang w:val="en-US" w:eastAsia="it-IT"/>
        </w:rPr>
        <w:t xml:space="preserve">. The mechanism by which </w:t>
      </w:r>
      <w:r w:rsidRPr="002A69E0">
        <w:rPr>
          <w:rFonts w:ascii="Book Antiqua" w:hAnsi="Book Antiqua" w:cs="AdvOT1b74ebde.I"/>
          <w:i/>
          <w:sz w:val="24"/>
          <w:szCs w:val="24"/>
          <w:lang w:val="en-US" w:eastAsia="it-IT"/>
        </w:rPr>
        <w:t>H. pylori</w:t>
      </w:r>
      <w:r w:rsidRPr="002A69E0">
        <w:rPr>
          <w:rFonts w:ascii="Book Antiqua" w:hAnsi="Book Antiqua" w:cs="AdvOT96667d11"/>
          <w:sz w:val="24"/>
          <w:szCs w:val="24"/>
          <w:lang w:val="en-US" w:eastAsia="it-IT"/>
        </w:rPr>
        <w:t xml:space="preserve"> infection increases the risk of diabetes may involve inflammation or dyspepsia. Infection with </w:t>
      </w:r>
      <w:r w:rsidRPr="002A69E0">
        <w:rPr>
          <w:rFonts w:ascii="Book Antiqua" w:hAnsi="Book Antiqua" w:cs="AdvOT1b74ebde.I"/>
          <w:i/>
          <w:sz w:val="24"/>
          <w:szCs w:val="24"/>
          <w:lang w:val="en-US" w:eastAsia="it-IT"/>
        </w:rPr>
        <w:t>H. pylori</w:t>
      </w:r>
      <w:r w:rsidRPr="002A69E0">
        <w:rPr>
          <w:rFonts w:ascii="Book Antiqua" w:hAnsi="Book Antiqua" w:cs="AdvOT1b74ebde.I"/>
          <w:sz w:val="24"/>
          <w:szCs w:val="24"/>
          <w:lang w:val="en-US" w:eastAsia="it-IT"/>
        </w:rPr>
        <w:t xml:space="preserve"> </w:t>
      </w:r>
      <w:r w:rsidRPr="002A69E0">
        <w:rPr>
          <w:rFonts w:ascii="Book Antiqua" w:hAnsi="Book Antiqua" w:cs="AdvOT96667d11"/>
          <w:sz w:val="24"/>
          <w:szCs w:val="24"/>
          <w:lang w:val="en-US" w:eastAsia="it-IT"/>
        </w:rPr>
        <w:t>has been found to be correlated with elevated levels of C reactive protein (CRP</w:t>
      </w:r>
      <w:proofErr w:type="gramStart"/>
      <w:r w:rsidRPr="002A69E0">
        <w:rPr>
          <w:rFonts w:ascii="Book Antiqua" w:hAnsi="Book Antiqua" w:cs="AdvOT96667d11"/>
          <w:sz w:val="24"/>
          <w:szCs w:val="24"/>
          <w:lang w:val="en-US" w:eastAsia="it-IT"/>
        </w:rPr>
        <w:t>)</w:t>
      </w:r>
      <w:r w:rsidRPr="002A69E0">
        <w:rPr>
          <w:rFonts w:ascii="Book Antiqua" w:hAnsi="Book Antiqua" w:cs="AdvOT96667d11"/>
          <w:sz w:val="24"/>
          <w:szCs w:val="24"/>
          <w:vertAlign w:val="superscript"/>
          <w:lang w:val="en-US" w:eastAsia="it-IT"/>
        </w:rPr>
        <w:t>[</w:t>
      </w:r>
      <w:proofErr w:type="gramEnd"/>
      <w:r w:rsidRPr="002A69E0">
        <w:rPr>
          <w:rFonts w:ascii="Book Antiqua" w:hAnsi="Book Antiqua" w:cs="AdvOT96667d11"/>
          <w:sz w:val="24"/>
          <w:szCs w:val="24"/>
          <w:vertAlign w:val="superscript"/>
          <w:lang w:val="en-US" w:eastAsia="it-IT"/>
        </w:rPr>
        <w:t>206]</w:t>
      </w:r>
      <w:r w:rsidRPr="002A69E0">
        <w:rPr>
          <w:rFonts w:ascii="Book Antiqua" w:hAnsi="Book Antiqua" w:cs="AdvOT96667d11"/>
          <w:sz w:val="24"/>
          <w:szCs w:val="24"/>
          <w:lang w:val="en-US" w:eastAsia="it-IT"/>
        </w:rPr>
        <w:t>, IL-6, and TNF-</w:t>
      </w:r>
      <w:r w:rsidRPr="002A69E0">
        <w:rPr>
          <w:rFonts w:ascii="Book Antiqua" w:hAnsi="Book Antiqua" w:cs="AdvOT463cc31e"/>
          <w:sz w:val="24"/>
          <w:szCs w:val="24"/>
          <w:lang w:val="en-US" w:eastAsia="it-IT"/>
        </w:rPr>
        <w:sym w:font="Symbol" w:char="F061"/>
      </w:r>
      <w:r w:rsidRPr="002A69E0">
        <w:rPr>
          <w:rFonts w:ascii="Book Antiqua" w:hAnsi="Book Antiqua" w:cs="AdvOT463cc31e"/>
          <w:sz w:val="24"/>
          <w:szCs w:val="24"/>
          <w:vertAlign w:val="superscript"/>
          <w:lang w:val="en-US" w:eastAsia="it-IT"/>
        </w:rPr>
        <w:t>[207]</w:t>
      </w:r>
      <w:r w:rsidRPr="002A69E0">
        <w:rPr>
          <w:rFonts w:ascii="Book Antiqua" w:hAnsi="Book Antiqua" w:cs="AdvOT96667d11"/>
          <w:sz w:val="24"/>
          <w:szCs w:val="24"/>
          <w:lang w:val="en-US" w:eastAsia="it-IT"/>
        </w:rPr>
        <w:t>, which are markers of in</w:t>
      </w:r>
      <w:r w:rsidRPr="002A69E0">
        <w:rPr>
          <w:rFonts w:ascii="Book Antiqua" w:hAnsi="Book Antiqua" w:cs="AdvOT96667d11+fb"/>
          <w:sz w:val="24"/>
          <w:szCs w:val="24"/>
          <w:lang w:val="en-US" w:eastAsia="it-IT"/>
        </w:rPr>
        <w:t>fl</w:t>
      </w:r>
      <w:r w:rsidRPr="002A69E0">
        <w:rPr>
          <w:rFonts w:ascii="Book Antiqua" w:hAnsi="Book Antiqua" w:cs="AdvOT96667d11"/>
          <w:sz w:val="24"/>
          <w:szCs w:val="24"/>
          <w:lang w:val="en-US" w:eastAsia="it-IT"/>
        </w:rPr>
        <w:t>ammation implicated in insulin resistance and development of diabetes</w:t>
      </w:r>
      <w:r w:rsidRPr="002A69E0">
        <w:rPr>
          <w:rFonts w:ascii="Book Antiqua" w:hAnsi="Book Antiqua" w:cs="AdvOT96667d11"/>
          <w:sz w:val="24"/>
          <w:szCs w:val="24"/>
          <w:vertAlign w:val="superscript"/>
          <w:lang w:val="en-US" w:eastAsia="it-IT"/>
        </w:rPr>
        <w:t>[208]</w:t>
      </w:r>
      <w:r w:rsidRPr="002A69E0">
        <w:rPr>
          <w:rFonts w:ascii="Book Antiqua" w:hAnsi="Book Antiqua" w:cs="AdvOT96667d11"/>
          <w:sz w:val="24"/>
          <w:szCs w:val="24"/>
          <w:lang w:val="en-US" w:eastAsia="it-IT"/>
        </w:rPr>
        <w:t xml:space="preserve">. Elevated levels of inflammatory cytokines may lead to </w:t>
      </w:r>
      <w:r w:rsidRPr="002A69E0">
        <w:rPr>
          <w:rFonts w:ascii="Book Antiqua" w:hAnsi="Book Antiqua" w:cs="AdvOT96667d11"/>
          <w:sz w:val="24"/>
          <w:szCs w:val="24"/>
          <w:lang w:val="en-US" w:eastAsia="it-IT"/>
        </w:rPr>
        <w:lastRenderedPageBreak/>
        <w:t xml:space="preserve">phosphorylation of serine residues on the insulin receptor substrate, which prevents its interaction with insulin receptors, inhibiting insulin </w:t>
      </w:r>
      <w:proofErr w:type="gramStart"/>
      <w:r w:rsidRPr="002A69E0">
        <w:rPr>
          <w:rFonts w:ascii="Book Antiqua" w:hAnsi="Book Antiqua" w:cs="AdvOT96667d11"/>
          <w:sz w:val="24"/>
          <w:szCs w:val="24"/>
          <w:lang w:val="en-US" w:eastAsia="it-IT"/>
        </w:rPr>
        <w:t>action</w:t>
      </w:r>
      <w:r w:rsidRPr="002A69E0">
        <w:rPr>
          <w:rFonts w:ascii="Book Antiqua" w:hAnsi="Book Antiqua" w:cs="AdvOT96667d11"/>
          <w:sz w:val="24"/>
          <w:szCs w:val="24"/>
          <w:vertAlign w:val="superscript"/>
          <w:lang w:val="en-US" w:eastAsia="it-IT"/>
        </w:rPr>
        <w:t>[</w:t>
      </w:r>
      <w:proofErr w:type="gramEnd"/>
      <w:r w:rsidRPr="002A69E0">
        <w:rPr>
          <w:rFonts w:ascii="Book Antiqua" w:hAnsi="Book Antiqua" w:cs="AdvOT96667d11"/>
          <w:sz w:val="24"/>
          <w:szCs w:val="24"/>
          <w:vertAlign w:val="superscript"/>
          <w:lang w:val="en-US" w:eastAsia="it-IT"/>
        </w:rPr>
        <w:t>208]</w:t>
      </w:r>
      <w:r w:rsidRPr="002A69E0">
        <w:rPr>
          <w:rFonts w:ascii="Book Antiqua" w:hAnsi="Book Antiqua" w:cs="AdvOT96667d11"/>
          <w:sz w:val="24"/>
          <w:szCs w:val="24"/>
          <w:lang w:val="en-US" w:eastAsia="it-IT"/>
        </w:rPr>
        <w:t xml:space="preserve">. Furthermore, the presence of Gram-negative bacteria, such as </w:t>
      </w:r>
      <w:r w:rsidRPr="002A69E0">
        <w:rPr>
          <w:rFonts w:ascii="Book Antiqua" w:hAnsi="Book Antiqua" w:cs="AdvOT1b74ebde.I"/>
          <w:i/>
          <w:sz w:val="24"/>
          <w:szCs w:val="24"/>
          <w:lang w:val="en-US" w:eastAsia="it-IT"/>
        </w:rPr>
        <w:t>H. pylori</w:t>
      </w:r>
      <w:r w:rsidRPr="002A69E0">
        <w:rPr>
          <w:rFonts w:ascii="Book Antiqua" w:hAnsi="Book Antiqua" w:cs="AdvOT96667d11"/>
          <w:sz w:val="24"/>
          <w:szCs w:val="24"/>
          <w:lang w:val="en-US" w:eastAsia="it-IT"/>
        </w:rPr>
        <w:t>, in the gut microbiota leads to increased production of lipopolysaccharide, which also activates innate in</w:t>
      </w:r>
      <w:r w:rsidRPr="002A69E0">
        <w:rPr>
          <w:rFonts w:ascii="Book Antiqua" w:hAnsi="Book Antiqua" w:cs="AdvOT96667d11+fb"/>
          <w:sz w:val="24"/>
          <w:szCs w:val="24"/>
          <w:lang w:val="en-US" w:eastAsia="it-IT"/>
        </w:rPr>
        <w:t>fl</w:t>
      </w:r>
      <w:r w:rsidRPr="002A69E0">
        <w:rPr>
          <w:rFonts w:ascii="Book Antiqua" w:hAnsi="Book Antiqua" w:cs="AdvOT96667d11"/>
          <w:sz w:val="24"/>
          <w:szCs w:val="24"/>
          <w:lang w:val="en-US" w:eastAsia="it-IT"/>
        </w:rPr>
        <w:t xml:space="preserve">ammatory processes </w:t>
      </w:r>
      <w:r w:rsidRPr="002A69E0">
        <w:rPr>
          <w:rFonts w:ascii="Book Antiqua" w:hAnsi="Book Antiqua" w:cs="AdvOT96667d11"/>
          <w:sz w:val="24"/>
          <w:szCs w:val="24"/>
          <w:vertAlign w:val="superscript"/>
          <w:lang w:val="en-US" w:eastAsia="it-IT"/>
        </w:rPr>
        <w:t>[209]</w:t>
      </w:r>
      <w:r w:rsidRPr="002A69E0">
        <w:rPr>
          <w:rFonts w:ascii="Book Antiqua" w:hAnsi="Book Antiqua" w:cs="AdvOT96667d11"/>
          <w:sz w:val="24"/>
          <w:szCs w:val="24"/>
          <w:lang w:val="en-US" w:eastAsia="it-IT"/>
        </w:rPr>
        <w:t xml:space="preserve">. An alternative hypothesis is that gastroduodenal conditions resulting from </w:t>
      </w:r>
      <w:r w:rsidRPr="002A69E0">
        <w:rPr>
          <w:rFonts w:ascii="Book Antiqua" w:hAnsi="Book Antiqua" w:cs="AdvOT1b74ebde.I"/>
          <w:i/>
          <w:sz w:val="24"/>
          <w:szCs w:val="24"/>
          <w:lang w:val="en-US" w:eastAsia="it-IT"/>
        </w:rPr>
        <w:t>H. pylori</w:t>
      </w:r>
      <w:r w:rsidRPr="002A69E0">
        <w:rPr>
          <w:rFonts w:ascii="Book Antiqua" w:hAnsi="Book Antiqua" w:cs="AdvOT1b74ebde.I"/>
          <w:sz w:val="24"/>
          <w:szCs w:val="24"/>
          <w:lang w:val="en-US" w:eastAsia="it-IT"/>
        </w:rPr>
        <w:t xml:space="preserve"> </w:t>
      </w:r>
      <w:r w:rsidRPr="002A69E0">
        <w:rPr>
          <w:rFonts w:ascii="Book Antiqua" w:hAnsi="Book Antiqua" w:cs="AdvOT96667d11"/>
          <w:sz w:val="24"/>
          <w:szCs w:val="24"/>
          <w:lang w:val="en-US" w:eastAsia="it-IT"/>
        </w:rPr>
        <w:t xml:space="preserve">infection could delay gastric </w:t>
      </w:r>
      <w:proofErr w:type="gramStart"/>
      <w:r w:rsidRPr="002A69E0">
        <w:rPr>
          <w:rFonts w:ascii="Book Antiqua" w:hAnsi="Book Antiqua" w:cs="AdvOT96667d11"/>
          <w:sz w:val="24"/>
          <w:szCs w:val="24"/>
          <w:lang w:val="en-US" w:eastAsia="it-IT"/>
        </w:rPr>
        <w:t>emptying</w:t>
      </w:r>
      <w:r w:rsidRPr="002A69E0">
        <w:rPr>
          <w:rFonts w:ascii="Book Antiqua" w:hAnsi="Book Antiqua" w:cs="AdvOT96667d11"/>
          <w:sz w:val="24"/>
          <w:szCs w:val="24"/>
          <w:vertAlign w:val="superscript"/>
          <w:lang w:val="en-US" w:eastAsia="it-IT"/>
        </w:rPr>
        <w:t>[</w:t>
      </w:r>
      <w:proofErr w:type="gramEnd"/>
      <w:r w:rsidRPr="002A69E0">
        <w:rPr>
          <w:rFonts w:ascii="Book Antiqua" w:hAnsi="Book Antiqua" w:cs="AdvOT96667d11"/>
          <w:sz w:val="24"/>
          <w:szCs w:val="24"/>
          <w:vertAlign w:val="superscript"/>
          <w:lang w:val="en-US" w:eastAsia="it-IT"/>
        </w:rPr>
        <w:t>210]</w:t>
      </w:r>
      <w:r w:rsidRPr="002A69E0">
        <w:rPr>
          <w:rFonts w:ascii="Book Antiqua" w:hAnsi="Book Antiqua" w:cs="AdvOT96667d11"/>
          <w:sz w:val="24"/>
          <w:szCs w:val="24"/>
          <w:lang w:val="en-US" w:eastAsia="it-IT"/>
        </w:rPr>
        <w:t>, which has been postulated to cause poor glucose control in insulin-dependent children with diabetes</w:t>
      </w:r>
      <w:r w:rsidRPr="002A69E0">
        <w:rPr>
          <w:rFonts w:ascii="Book Antiqua" w:hAnsi="Book Antiqua" w:cs="AdvOT96667d11"/>
          <w:sz w:val="24"/>
          <w:szCs w:val="24"/>
          <w:vertAlign w:val="superscript"/>
          <w:lang w:val="en-US" w:eastAsia="it-IT"/>
        </w:rPr>
        <w:t>[211]</w:t>
      </w:r>
      <w:r w:rsidRPr="002A69E0">
        <w:rPr>
          <w:rFonts w:ascii="Book Antiqua" w:hAnsi="Book Antiqua" w:cs="AdvOT96667d11"/>
          <w:sz w:val="24"/>
          <w:szCs w:val="24"/>
          <w:lang w:val="en-US" w:eastAsia="it-IT"/>
        </w:rPr>
        <w:t>.</w:t>
      </w:r>
    </w:p>
    <w:p w:rsidR="00DC0567" w:rsidRPr="002A69E0" w:rsidRDefault="00DC0567" w:rsidP="002F6F3E">
      <w:pPr>
        <w:autoSpaceDE w:val="0"/>
        <w:autoSpaceDN w:val="0"/>
        <w:adjustRightInd w:val="0"/>
        <w:spacing w:after="0" w:line="360" w:lineRule="auto"/>
        <w:ind w:firstLineChars="200" w:firstLine="480"/>
        <w:jc w:val="both"/>
        <w:rPr>
          <w:rFonts w:ascii="Book Antiqua" w:hAnsi="Book Antiqua" w:cs="AdvOT96667d11"/>
          <w:sz w:val="24"/>
          <w:szCs w:val="24"/>
          <w:lang w:val="en-US"/>
        </w:rPr>
      </w:pPr>
      <w:r w:rsidRPr="002A69E0">
        <w:rPr>
          <w:rFonts w:ascii="Book Antiqua" w:hAnsi="Book Antiqua" w:cs="AdvOT96667d11"/>
          <w:sz w:val="24"/>
          <w:szCs w:val="24"/>
          <w:lang w:val="en-US"/>
        </w:rPr>
        <w:t xml:space="preserve">On the other hand, other studies have not found a higher prevalence of </w:t>
      </w:r>
      <w:r w:rsidRPr="002A69E0">
        <w:rPr>
          <w:rFonts w:ascii="Book Antiqua" w:hAnsi="Book Antiqua" w:cs="AdvOT96667d11"/>
          <w:i/>
          <w:sz w:val="24"/>
          <w:szCs w:val="24"/>
          <w:lang w:val="en-US"/>
        </w:rPr>
        <w:t xml:space="preserve">H. pylori </w:t>
      </w:r>
      <w:r w:rsidRPr="002A69E0">
        <w:rPr>
          <w:rFonts w:ascii="Book Antiqua" w:hAnsi="Book Antiqua" w:cs="AdvOT96667d11"/>
          <w:sz w:val="24"/>
          <w:szCs w:val="24"/>
          <w:lang w:val="en-US"/>
        </w:rPr>
        <w:t xml:space="preserve">in diabetic patients and have not supported any correlation between metabolic control and </w:t>
      </w:r>
      <w:proofErr w:type="gramStart"/>
      <w:r w:rsidRPr="002A69E0">
        <w:rPr>
          <w:rFonts w:ascii="Book Antiqua" w:hAnsi="Book Antiqua" w:cs="AdvOT96667d11"/>
          <w:sz w:val="24"/>
          <w:szCs w:val="24"/>
          <w:lang w:val="en-US"/>
        </w:rPr>
        <w:t>infection</w:t>
      </w:r>
      <w:r w:rsidRPr="002A69E0">
        <w:rPr>
          <w:rFonts w:ascii="Book Antiqua" w:hAnsi="Book Antiqua" w:cs="AdvOT96667d11"/>
          <w:sz w:val="24"/>
          <w:szCs w:val="24"/>
          <w:vertAlign w:val="superscript"/>
          <w:lang w:val="en-US"/>
        </w:rPr>
        <w:t>[</w:t>
      </w:r>
      <w:proofErr w:type="gramEnd"/>
      <w:r w:rsidRPr="002A69E0">
        <w:rPr>
          <w:rFonts w:ascii="Book Antiqua" w:hAnsi="Book Antiqua" w:cs="AdvOT96667d11"/>
          <w:sz w:val="24"/>
          <w:szCs w:val="24"/>
          <w:vertAlign w:val="superscript"/>
          <w:lang w:val="en-US"/>
        </w:rPr>
        <w:t>212-216]</w:t>
      </w:r>
      <w:r w:rsidRPr="002A69E0">
        <w:rPr>
          <w:rFonts w:ascii="Book Antiqua" w:hAnsi="Book Antiqua" w:cs="AdvOT96667d11"/>
          <w:sz w:val="24"/>
          <w:szCs w:val="24"/>
          <w:lang w:val="en-US"/>
        </w:rPr>
        <w:t xml:space="preserve">. The presence of micro-angiopathy in patients with DM may be a negative factor for colonization by </w:t>
      </w:r>
      <w:r w:rsidRPr="002A69E0">
        <w:rPr>
          <w:rFonts w:ascii="Book Antiqua" w:hAnsi="Book Antiqua" w:cs="AdvOT96667d11"/>
          <w:i/>
          <w:sz w:val="24"/>
          <w:szCs w:val="24"/>
          <w:lang w:val="en-US"/>
        </w:rPr>
        <w:t>H. pylori</w:t>
      </w:r>
      <w:r w:rsidRPr="002A69E0">
        <w:rPr>
          <w:rFonts w:ascii="Book Antiqua" w:hAnsi="Book Antiqua" w:cs="AdvOT96667d11"/>
          <w:sz w:val="24"/>
          <w:szCs w:val="24"/>
          <w:lang w:val="en-US"/>
        </w:rPr>
        <w:t xml:space="preserve">, because micro-vascular changes in the gastric mucosa may create an unfavourable environment for the establishment or survival of </w:t>
      </w:r>
      <w:r w:rsidRPr="002A69E0">
        <w:rPr>
          <w:rFonts w:ascii="Book Antiqua" w:hAnsi="Book Antiqua" w:cs="AdvOT96667d11"/>
          <w:i/>
          <w:sz w:val="24"/>
          <w:szCs w:val="24"/>
          <w:lang w:val="en-US"/>
        </w:rPr>
        <w:t xml:space="preserve">H. </w:t>
      </w:r>
      <w:proofErr w:type="gramStart"/>
      <w:r w:rsidRPr="002A69E0">
        <w:rPr>
          <w:rFonts w:ascii="Book Antiqua" w:hAnsi="Book Antiqua" w:cs="AdvOT96667d11"/>
          <w:i/>
          <w:sz w:val="24"/>
          <w:szCs w:val="24"/>
          <w:lang w:val="en-US"/>
        </w:rPr>
        <w:t>pylori</w:t>
      </w:r>
      <w:r w:rsidRPr="002A69E0">
        <w:rPr>
          <w:rFonts w:ascii="Book Antiqua" w:hAnsi="Book Antiqua" w:cs="AdvOT96667d11"/>
          <w:sz w:val="24"/>
          <w:szCs w:val="24"/>
          <w:vertAlign w:val="superscript"/>
          <w:lang w:val="en-US"/>
        </w:rPr>
        <w:t>[</w:t>
      </w:r>
      <w:proofErr w:type="gramEnd"/>
      <w:r w:rsidRPr="002A69E0">
        <w:rPr>
          <w:rFonts w:ascii="Book Antiqua" w:hAnsi="Book Antiqua" w:cs="AdvOT96667d11"/>
          <w:sz w:val="24"/>
          <w:szCs w:val="24"/>
          <w:vertAlign w:val="superscript"/>
          <w:lang w:val="en-US"/>
        </w:rPr>
        <w:t>205]</w:t>
      </w:r>
      <w:r w:rsidRPr="002A69E0">
        <w:rPr>
          <w:rFonts w:ascii="Book Antiqua" w:hAnsi="Book Antiqua" w:cs="AdvOT96667d11"/>
          <w:sz w:val="24"/>
          <w:szCs w:val="24"/>
          <w:lang w:val="en-US"/>
        </w:rPr>
        <w:t>. In these cases the results may be also explained by the higher number of antibiotics taken by diabetics and, thus, a more frequent occasional clearance of the infection.</w:t>
      </w:r>
    </w:p>
    <w:p w:rsidR="00DC0567" w:rsidRPr="002A69E0" w:rsidRDefault="00DC0567" w:rsidP="002F6F3E">
      <w:pPr>
        <w:autoSpaceDE w:val="0"/>
        <w:autoSpaceDN w:val="0"/>
        <w:adjustRightInd w:val="0"/>
        <w:spacing w:after="0" w:line="360" w:lineRule="auto"/>
        <w:ind w:firstLineChars="200" w:firstLine="480"/>
        <w:jc w:val="both"/>
        <w:rPr>
          <w:rFonts w:ascii="Book Antiqua" w:hAnsi="Book Antiqua" w:cs="AdvOT96667d11"/>
          <w:sz w:val="24"/>
          <w:szCs w:val="24"/>
          <w:lang w:val="en-US" w:eastAsia="it-IT"/>
        </w:rPr>
      </w:pPr>
      <w:r w:rsidRPr="002A69E0">
        <w:rPr>
          <w:rFonts w:ascii="Book Antiqua" w:hAnsi="Book Antiqua" w:cs="AdvOT96667d11"/>
          <w:sz w:val="24"/>
          <w:szCs w:val="24"/>
          <w:lang w:val="en-US" w:eastAsia="it-IT"/>
        </w:rPr>
        <w:t>The above conflicting results may be explained by</w:t>
      </w:r>
      <w:r w:rsidRPr="002A69E0">
        <w:rPr>
          <w:rFonts w:ascii="Book Antiqua" w:hAnsi="Book Antiqua" w:cs="AdvOT96667d11"/>
          <w:sz w:val="24"/>
          <w:szCs w:val="24"/>
          <w:lang w:val="en-US"/>
        </w:rPr>
        <w:t xml:space="preserve"> considering that most previous studies attempting to clarify the association between </w:t>
      </w:r>
      <w:r w:rsidRPr="002A69E0">
        <w:rPr>
          <w:rFonts w:ascii="Book Antiqua" w:hAnsi="Book Antiqua" w:cs="AdvOT96667d11"/>
          <w:i/>
          <w:sz w:val="24"/>
          <w:szCs w:val="24"/>
          <w:lang w:val="en-US"/>
        </w:rPr>
        <w:t>H. pylori</w:t>
      </w:r>
      <w:r w:rsidRPr="002A69E0">
        <w:rPr>
          <w:rFonts w:ascii="Book Antiqua" w:hAnsi="Book Antiqua" w:cs="AdvOT96667d11"/>
          <w:sz w:val="24"/>
          <w:szCs w:val="24"/>
          <w:lang w:val="en-US"/>
        </w:rPr>
        <w:t xml:space="preserve"> infection and DM were limited by cross-sectional analyses. To date, there is only one prospective study which overcame </w:t>
      </w:r>
      <w:r w:rsidRPr="002A69E0">
        <w:rPr>
          <w:rFonts w:ascii="Book Antiqua" w:hAnsi="Book Antiqua" w:cs="AdvOT96667d11"/>
          <w:sz w:val="24"/>
          <w:szCs w:val="24"/>
          <w:lang w:val="en-US" w:eastAsia="it-IT"/>
        </w:rPr>
        <w:t>methodological limitations of previous</w:t>
      </w:r>
      <w:r w:rsidRPr="002A69E0">
        <w:rPr>
          <w:rFonts w:ascii="Book Antiqua" w:hAnsi="Book Antiqua" w:cs="AdvOT96667d11"/>
          <w:sz w:val="24"/>
          <w:szCs w:val="24"/>
          <w:lang w:val="en-US"/>
        </w:rPr>
        <w:t xml:space="preserve"> </w:t>
      </w:r>
      <w:r w:rsidRPr="002A69E0">
        <w:rPr>
          <w:rFonts w:ascii="Book Antiqua" w:hAnsi="Book Antiqua" w:cs="AdvOT96667d11"/>
          <w:sz w:val="24"/>
          <w:szCs w:val="24"/>
          <w:lang w:val="en-US" w:eastAsia="it-IT"/>
        </w:rPr>
        <w:t>cross-sectional studies by examining the</w:t>
      </w:r>
      <w:r w:rsidRPr="002A69E0">
        <w:rPr>
          <w:rFonts w:ascii="Book Antiqua" w:hAnsi="Book Antiqua" w:cs="AdvOT96667d11"/>
          <w:sz w:val="24"/>
          <w:szCs w:val="24"/>
          <w:lang w:val="en-US"/>
        </w:rPr>
        <w:t xml:space="preserve"> </w:t>
      </w:r>
      <w:r w:rsidRPr="002A69E0">
        <w:rPr>
          <w:rFonts w:ascii="Book Antiqua" w:hAnsi="Book Antiqua" w:cs="AdvOT96667d11"/>
          <w:sz w:val="24"/>
          <w:szCs w:val="24"/>
          <w:lang w:val="en-US" w:eastAsia="it-IT"/>
        </w:rPr>
        <w:t xml:space="preserve">impact of </w:t>
      </w:r>
      <w:r w:rsidRPr="002A69E0">
        <w:rPr>
          <w:rFonts w:ascii="Book Antiqua" w:hAnsi="Book Antiqua" w:cs="AdvOT1b74ebde.I"/>
          <w:i/>
          <w:sz w:val="24"/>
          <w:szCs w:val="24"/>
          <w:lang w:val="en-US" w:eastAsia="it-IT"/>
        </w:rPr>
        <w:t>H. pylori</w:t>
      </w:r>
      <w:r w:rsidRPr="002A69E0">
        <w:rPr>
          <w:rFonts w:ascii="Book Antiqua" w:hAnsi="Book Antiqua" w:cs="AdvOT1b74ebde.I"/>
          <w:sz w:val="24"/>
          <w:szCs w:val="24"/>
          <w:lang w:val="en-US" w:eastAsia="it-IT"/>
        </w:rPr>
        <w:t xml:space="preserve"> </w:t>
      </w:r>
      <w:r w:rsidRPr="002A69E0">
        <w:rPr>
          <w:rFonts w:ascii="Book Antiqua" w:hAnsi="Book Antiqua" w:cs="AdvOT96667d11"/>
          <w:sz w:val="24"/>
          <w:szCs w:val="24"/>
          <w:lang w:val="en-US" w:eastAsia="it-IT"/>
        </w:rPr>
        <w:t>infection on development</w:t>
      </w:r>
      <w:r w:rsidRPr="002A69E0">
        <w:rPr>
          <w:rFonts w:ascii="Book Antiqua" w:hAnsi="Book Antiqua" w:cs="AdvOT96667d11"/>
          <w:sz w:val="24"/>
          <w:szCs w:val="24"/>
          <w:lang w:val="en-US"/>
        </w:rPr>
        <w:t xml:space="preserve"> </w:t>
      </w:r>
      <w:r w:rsidRPr="002A69E0">
        <w:rPr>
          <w:rFonts w:ascii="Book Antiqua" w:hAnsi="Book Antiqua" w:cs="AdvOT96667d11"/>
          <w:sz w:val="24"/>
          <w:szCs w:val="24"/>
          <w:lang w:val="en-US" w:eastAsia="it-IT"/>
        </w:rPr>
        <w:t>of diabetes over a 10-year follow-up</w:t>
      </w:r>
      <w:r w:rsidRPr="002A69E0">
        <w:rPr>
          <w:rFonts w:ascii="Book Antiqua" w:hAnsi="Book Antiqua" w:cs="AdvOT96667d11"/>
          <w:sz w:val="24"/>
          <w:szCs w:val="24"/>
          <w:lang w:val="en-US"/>
        </w:rPr>
        <w:t xml:space="preserve"> </w:t>
      </w:r>
      <w:proofErr w:type="gramStart"/>
      <w:r w:rsidRPr="002A69E0">
        <w:rPr>
          <w:rFonts w:ascii="Book Antiqua" w:hAnsi="Book Antiqua" w:cs="AdvOT96667d11"/>
          <w:sz w:val="24"/>
          <w:szCs w:val="24"/>
          <w:lang w:val="en-US" w:eastAsia="it-IT"/>
        </w:rPr>
        <w:t>period</w:t>
      </w:r>
      <w:r w:rsidRPr="002A69E0">
        <w:rPr>
          <w:rFonts w:ascii="Book Antiqua" w:hAnsi="Book Antiqua" w:cs="AdvOT96667d11"/>
          <w:sz w:val="24"/>
          <w:szCs w:val="24"/>
          <w:vertAlign w:val="superscript"/>
          <w:lang w:val="en-US" w:eastAsia="it-IT"/>
        </w:rPr>
        <w:t>[</w:t>
      </w:r>
      <w:proofErr w:type="gramEnd"/>
      <w:r w:rsidRPr="002A69E0">
        <w:rPr>
          <w:rFonts w:ascii="Book Antiqua" w:hAnsi="Book Antiqua" w:cs="AdvOT96667d11"/>
          <w:sz w:val="24"/>
          <w:szCs w:val="24"/>
          <w:vertAlign w:val="superscript"/>
          <w:lang w:val="en-US" w:eastAsia="it-IT"/>
        </w:rPr>
        <w:t>217]</w:t>
      </w:r>
      <w:r w:rsidRPr="002A69E0">
        <w:rPr>
          <w:rFonts w:ascii="Book Antiqua" w:hAnsi="Book Antiqua" w:cs="AdvOT96667d11"/>
          <w:sz w:val="24"/>
          <w:szCs w:val="24"/>
          <w:lang w:val="en-US" w:eastAsia="it-IT"/>
        </w:rPr>
        <w:t xml:space="preserve">. Recently, in fact, in a large prospective cohort of community-dwelling elderly Latinos followed up for 10 years, Jeon </w:t>
      </w:r>
      <w:r w:rsidRPr="002A69E0">
        <w:rPr>
          <w:rFonts w:ascii="Book Antiqua" w:hAnsi="Book Antiqua" w:cs="AdvOT96667d11"/>
          <w:i/>
          <w:sz w:val="24"/>
          <w:szCs w:val="24"/>
          <w:lang w:val="en-US" w:eastAsia="it-IT"/>
        </w:rPr>
        <w:t xml:space="preserve">et </w:t>
      </w:r>
      <w:proofErr w:type="gramStart"/>
      <w:r w:rsidRPr="002A69E0">
        <w:rPr>
          <w:rFonts w:ascii="Book Antiqua" w:hAnsi="Book Antiqua" w:cs="AdvOT96667d11"/>
          <w:i/>
          <w:sz w:val="24"/>
          <w:szCs w:val="24"/>
          <w:lang w:val="en-US" w:eastAsia="it-IT"/>
        </w:rPr>
        <w:t>al</w:t>
      </w:r>
      <w:r w:rsidRPr="002A69E0">
        <w:rPr>
          <w:rFonts w:ascii="Book Antiqua" w:hAnsi="Book Antiqua" w:cs="AdvOT96667d11"/>
          <w:sz w:val="24"/>
          <w:szCs w:val="24"/>
          <w:vertAlign w:val="superscript"/>
          <w:lang w:val="en-US" w:eastAsia="it-IT"/>
        </w:rPr>
        <w:t>[</w:t>
      </w:r>
      <w:proofErr w:type="gramEnd"/>
      <w:r w:rsidRPr="002A69E0">
        <w:rPr>
          <w:rFonts w:ascii="Book Antiqua" w:hAnsi="Book Antiqua" w:cs="AdvOT96667d11"/>
          <w:sz w:val="24"/>
          <w:szCs w:val="24"/>
          <w:vertAlign w:val="superscript"/>
          <w:lang w:val="en-US" w:eastAsia="it-IT"/>
        </w:rPr>
        <w:t xml:space="preserve">217] </w:t>
      </w:r>
      <w:r w:rsidRPr="002A69E0">
        <w:rPr>
          <w:rFonts w:ascii="Book Antiqua" w:hAnsi="Book Antiqua" w:cs="AdvOT96667d11"/>
          <w:sz w:val="24"/>
          <w:szCs w:val="24"/>
          <w:lang w:val="en-US" w:eastAsia="it-IT"/>
        </w:rPr>
        <w:t xml:space="preserve">showed that individuals who were seropositive for </w:t>
      </w:r>
      <w:r w:rsidRPr="002A69E0">
        <w:rPr>
          <w:rFonts w:ascii="Book Antiqua" w:hAnsi="Book Antiqua" w:cs="AdvOT96667d11"/>
          <w:i/>
          <w:sz w:val="24"/>
          <w:szCs w:val="24"/>
          <w:lang w:val="en-US" w:eastAsia="it-IT"/>
        </w:rPr>
        <w:t>H. pylori</w:t>
      </w:r>
      <w:r w:rsidRPr="002A69E0">
        <w:rPr>
          <w:rFonts w:ascii="Book Antiqua" w:hAnsi="Book Antiqua" w:cs="AdvOT96667d11"/>
          <w:sz w:val="24"/>
          <w:szCs w:val="24"/>
          <w:lang w:val="en-US" w:eastAsia="it-IT"/>
        </w:rPr>
        <w:t xml:space="preserve"> at enrollment were 2.7 times more likely at any given time to develop DM than seronegative individuals (</w:t>
      </w:r>
      <w:r w:rsidRPr="002A69E0">
        <w:rPr>
          <w:rFonts w:ascii="Book Antiqua" w:hAnsi="Book Antiqua" w:cs="AdvOT96667d11"/>
          <w:sz w:val="24"/>
          <w:szCs w:val="24"/>
          <w:lang w:val="en-US" w:eastAsia="zh-CN"/>
        </w:rPr>
        <w:t xml:space="preserve">HR = </w:t>
      </w:r>
      <w:r w:rsidRPr="002A69E0">
        <w:rPr>
          <w:rFonts w:ascii="Book Antiqua" w:hAnsi="Book Antiqua" w:cs="AdvOT96667d11"/>
          <w:sz w:val="24"/>
          <w:szCs w:val="24"/>
          <w:lang w:val="en-US" w:eastAsia="it-IT"/>
        </w:rPr>
        <w:t>2.69</w:t>
      </w:r>
      <w:r w:rsidRPr="002A69E0">
        <w:rPr>
          <w:rFonts w:ascii="Book Antiqua" w:hAnsi="Book Antiqua" w:cs="AdvOT96667d11"/>
          <w:sz w:val="24"/>
          <w:szCs w:val="24"/>
          <w:lang w:val="en-US" w:eastAsia="zh-CN"/>
        </w:rPr>
        <w:t>;</w:t>
      </w:r>
      <w:r w:rsidRPr="002A69E0">
        <w:rPr>
          <w:rFonts w:ascii="Book Antiqua" w:hAnsi="Book Antiqua" w:cs="AdvOT96667d11"/>
          <w:sz w:val="24"/>
          <w:szCs w:val="24"/>
          <w:lang w:val="en-US" w:eastAsia="it-IT"/>
        </w:rPr>
        <w:t xml:space="preserve"> 95%CI: 1.10-6.60), after adjustment for multiple factors, including age, gender, ethnicity, education, and cardiometabolic risk factors. Thus, this study by Jeon </w:t>
      </w:r>
      <w:r w:rsidRPr="002A69E0">
        <w:rPr>
          <w:rFonts w:ascii="Book Antiqua" w:hAnsi="Book Antiqua" w:cs="AdvOT96667d11"/>
          <w:i/>
          <w:sz w:val="24"/>
          <w:szCs w:val="24"/>
          <w:lang w:val="en-US" w:eastAsia="it-IT"/>
        </w:rPr>
        <w:t xml:space="preserve">et </w:t>
      </w:r>
      <w:proofErr w:type="gramStart"/>
      <w:r w:rsidRPr="002A69E0">
        <w:rPr>
          <w:rFonts w:ascii="Book Antiqua" w:hAnsi="Book Antiqua" w:cs="AdvOT96667d11"/>
          <w:i/>
          <w:sz w:val="24"/>
          <w:szCs w:val="24"/>
          <w:lang w:val="en-US" w:eastAsia="it-IT"/>
        </w:rPr>
        <w:t>al</w:t>
      </w:r>
      <w:r w:rsidRPr="002A69E0">
        <w:rPr>
          <w:rFonts w:ascii="Book Antiqua" w:hAnsi="Book Antiqua" w:cs="AdvOT96667d11"/>
          <w:sz w:val="24"/>
          <w:szCs w:val="24"/>
          <w:vertAlign w:val="superscript"/>
          <w:lang w:val="en-US" w:eastAsia="it-IT"/>
        </w:rPr>
        <w:t>[</w:t>
      </w:r>
      <w:proofErr w:type="gramEnd"/>
      <w:r w:rsidRPr="002A69E0">
        <w:rPr>
          <w:rFonts w:ascii="Book Antiqua" w:hAnsi="Book Antiqua" w:cs="AdvOT96667d11"/>
          <w:sz w:val="24"/>
          <w:szCs w:val="24"/>
          <w:vertAlign w:val="superscript"/>
          <w:lang w:val="en-US" w:eastAsia="it-IT"/>
        </w:rPr>
        <w:t xml:space="preserve">217] </w:t>
      </w:r>
      <w:r w:rsidRPr="002A69E0">
        <w:rPr>
          <w:rFonts w:ascii="Book Antiqua" w:hAnsi="Book Antiqua" w:cs="AdvOT96667d11"/>
          <w:sz w:val="24"/>
          <w:szCs w:val="24"/>
          <w:lang w:val="en-US" w:eastAsia="it-IT"/>
        </w:rPr>
        <w:t xml:space="preserve">was able to establish the relative timing of seropositivity and development of DM, giving more credence to a potential causal relationship. However, several issues must be considered in interpreting these results. First, similar studies need to repeated in other populations to ensure that the findings are related to the presence of infection itself and are not a peculiarity of the </w:t>
      </w:r>
      <w:r w:rsidRPr="002A69E0">
        <w:rPr>
          <w:rFonts w:ascii="Book Antiqua" w:hAnsi="Book Antiqua" w:cs="AdvOT96667d11"/>
          <w:i/>
          <w:sz w:val="24"/>
          <w:szCs w:val="24"/>
          <w:lang w:val="en-US" w:eastAsia="it-IT"/>
        </w:rPr>
        <w:t>H. pylori-</w:t>
      </w:r>
      <w:r w:rsidRPr="002A69E0">
        <w:rPr>
          <w:rFonts w:ascii="Book Antiqua" w:hAnsi="Book Antiqua" w:cs="AdvOT96667d11"/>
          <w:sz w:val="24"/>
          <w:szCs w:val="24"/>
          <w:lang w:val="en-US" w:eastAsia="it-IT"/>
        </w:rPr>
        <w:t>infected subjects in their community (</w:t>
      </w:r>
      <w:r w:rsidRPr="002A69E0">
        <w:rPr>
          <w:rFonts w:ascii="Book Antiqua" w:hAnsi="Book Antiqua" w:cs="AdvOT96667d11"/>
          <w:i/>
          <w:sz w:val="24"/>
          <w:szCs w:val="24"/>
          <w:lang w:val="en-US" w:eastAsia="it-IT"/>
        </w:rPr>
        <w:t>i.e.</w:t>
      </w:r>
      <w:r w:rsidRPr="002A69E0">
        <w:rPr>
          <w:rFonts w:ascii="Book Antiqua" w:hAnsi="Book Antiqua" w:cs="AdvOT96667d11"/>
          <w:sz w:val="24"/>
          <w:szCs w:val="24"/>
          <w:lang w:val="en-US" w:eastAsia="it-IT"/>
        </w:rPr>
        <w:t xml:space="preserve">, due to particular dietary or living habits that may be linked to vulnerability to infection and diabetes). Second, findings in elderly individuals may not be generalizable to younger individuals considering that a younger population </w:t>
      </w:r>
      <w:r w:rsidRPr="002A69E0">
        <w:rPr>
          <w:rFonts w:ascii="Book Antiqua" w:hAnsi="Book Antiqua" w:cs="AdvOT96667d11"/>
          <w:sz w:val="24"/>
          <w:szCs w:val="24"/>
          <w:lang w:val="en-US" w:eastAsia="it-IT"/>
        </w:rPr>
        <w:lastRenderedPageBreak/>
        <w:t xml:space="preserve">has a shorter history of </w:t>
      </w:r>
      <w:r w:rsidRPr="002A69E0">
        <w:rPr>
          <w:rFonts w:ascii="Book Antiqua" w:hAnsi="Book Antiqua"/>
          <w:sz w:val="24"/>
          <w:szCs w:val="24"/>
          <w:lang w:val="en-US" w:eastAsia="it-IT"/>
        </w:rPr>
        <w:t>infection. Third,</w:t>
      </w:r>
      <w:r w:rsidRPr="002A69E0">
        <w:rPr>
          <w:rFonts w:ascii="Book Antiqua" w:hAnsi="Book Antiqua" w:cs="AdvOT96667d11"/>
          <w:sz w:val="24"/>
          <w:szCs w:val="24"/>
          <w:lang w:val="en-US" w:eastAsia="it-IT"/>
        </w:rPr>
        <w:t xml:space="preserve"> only a small percentage of the population was seronegative for </w:t>
      </w:r>
      <w:r w:rsidRPr="002A69E0">
        <w:rPr>
          <w:rFonts w:ascii="Book Antiqua" w:hAnsi="Book Antiqua" w:cs="AdvOT1b74ebde.I"/>
          <w:i/>
          <w:sz w:val="24"/>
          <w:szCs w:val="24"/>
          <w:lang w:val="en-US" w:eastAsia="it-IT"/>
        </w:rPr>
        <w:t>H. pylori</w:t>
      </w:r>
      <w:r w:rsidRPr="002A69E0">
        <w:rPr>
          <w:rFonts w:ascii="Book Antiqua" w:hAnsi="Book Antiqua" w:cs="AdvOT1b74ebde.I"/>
          <w:sz w:val="24"/>
          <w:szCs w:val="24"/>
          <w:lang w:val="en-US" w:eastAsia="it-IT"/>
        </w:rPr>
        <w:t xml:space="preserve"> </w:t>
      </w:r>
      <w:r w:rsidRPr="002A69E0">
        <w:rPr>
          <w:rFonts w:ascii="Book Antiqua" w:hAnsi="Book Antiqua" w:cs="AdvOT96667d11"/>
          <w:sz w:val="24"/>
          <w:szCs w:val="24"/>
          <w:lang w:val="en-US" w:eastAsia="it-IT"/>
        </w:rPr>
        <w:t xml:space="preserve">(7%), which limited the power of the study. Finally, evaluation of the </w:t>
      </w:r>
      <w:r w:rsidRPr="002A69E0">
        <w:rPr>
          <w:rFonts w:ascii="Book Antiqua" w:hAnsi="Book Antiqua" w:cs="AdvOT96667d11"/>
          <w:i/>
          <w:sz w:val="24"/>
          <w:szCs w:val="24"/>
          <w:lang w:val="en-US" w:eastAsia="it-IT"/>
        </w:rPr>
        <w:t>H. pylori</w:t>
      </w:r>
      <w:r w:rsidRPr="002A69E0">
        <w:rPr>
          <w:rFonts w:ascii="Book Antiqua" w:hAnsi="Book Antiqua" w:cs="AdvOT96667d11"/>
          <w:sz w:val="24"/>
          <w:szCs w:val="24"/>
          <w:lang w:val="en-US" w:eastAsia="it-IT"/>
        </w:rPr>
        <w:t xml:space="preserve"> infection status depended solely on the detection of </w:t>
      </w:r>
      <w:r w:rsidRPr="002A69E0">
        <w:rPr>
          <w:rFonts w:ascii="Book Antiqua" w:hAnsi="Book Antiqua" w:cs="AdvOT96667d11"/>
          <w:i/>
          <w:sz w:val="24"/>
          <w:szCs w:val="24"/>
          <w:lang w:val="en-US" w:eastAsia="it-IT"/>
        </w:rPr>
        <w:t>H. pylori</w:t>
      </w:r>
      <w:r w:rsidRPr="002A69E0">
        <w:rPr>
          <w:rFonts w:ascii="Book Antiqua" w:hAnsi="Book Antiqua" w:cs="AdvOT96667d11"/>
          <w:sz w:val="24"/>
          <w:szCs w:val="24"/>
          <w:lang w:val="en-US" w:eastAsia="it-IT"/>
        </w:rPr>
        <w:t xml:space="preserve"> IgG antibody without further laboratory assessment such as urease breath testing. The presence of the </w:t>
      </w:r>
      <w:r w:rsidRPr="002A69E0">
        <w:rPr>
          <w:rFonts w:ascii="Book Antiqua" w:hAnsi="Book Antiqua" w:cs="AdvOT96667d11"/>
          <w:i/>
          <w:sz w:val="24"/>
          <w:szCs w:val="24"/>
          <w:lang w:val="en-US" w:eastAsia="it-IT"/>
        </w:rPr>
        <w:t>H. pylori</w:t>
      </w:r>
      <w:r w:rsidRPr="002A69E0">
        <w:rPr>
          <w:rFonts w:ascii="Book Antiqua" w:hAnsi="Book Antiqua" w:cs="AdvOT96667d11"/>
          <w:sz w:val="24"/>
          <w:szCs w:val="24"/>
          <w:lang w:val="en-US" w:eastAsia="it-IT"/>
        </w:rPr>
        <w:t xml:space="preserve"> antibody does not distinguish recent versus historic </w:t>
      </w:r>
      <w:r w:rsidRPr="002A69E0">
        <w:rPr>
          <w:rFonts w:ascii="Book Antiqua" w:hAnsi="Book Antiqua" w:cs="AdvOT1b74ebde.I"/>
          <w:i/>
          <w:sz w:val="24"/>
          <w:szCs w:val="24"/>
          <w:lang w:val="en-US" w:eastAsia="it-IT"/>
        </w:rPr>
        <w:t>H. pylori</w:t>
      </w:r>
      <w:r w:rsidRPr="002A69E0">
        <w:rPr>
          <w:rFonts w:ascii="Book Antiqua" w:hAnsi="Book Antiqua" w:cs="AdvOT96667d11"/>
          <w:sz w:val="24"/>
          <w:szCs w:val="24"/>
          <w:lang w:val="en-US" w:eastAsia="it-IT"/>
        </w:rPr>
        <w:t xml:space="preserve"> infection.</w:t>
      </w:r>
    </w:p>
    <w:p w:rsidR="00DC0567" w:rsidRPr="002A69E0" w:rsidRDefault="00DC0567" w:rsidP="002F6F3E">
      <w:pPr>
        <w:autoSpaceDE w:val="0"/>
        <w:autoSpaceDN w:val="0"/>
        <w:adjustRightInd w:val="0"/>
        <w:spacing w:after="0" w:line="360" w:lineRule="auto"/>
        <w:ind w:firstLine="708"/>
        <w:jc w:val="both"/>
        <w:rPr>
          <w:rFonts w:ascii="Book Antiqua" w:hAnsi="Book Antiqua" w:cs="AdvOT96667d11"/>
          <w:sz w:val="24"/>
          <w:szCs w:val="24"/>
          <w:lang w:val="en-US" w:eastAsia="it-IT"/>
        </w:rPr>
      </w:pPr>
      <w:r w:rsidRPr="002A69E0">
        <w:rPr>
          <w:rFonts w:ascii="Book Antiqua" w:hAnsi="Book Antiqua" w:cs="AdvOT96667d11"/>
          <w:sz w:val="24"/>
          <w:szCs w:val="24"/>
          <w:lang w:val="en-US" w:eastAsia="it-IT"/>
        </w:rPr>
        <w:t xml:space="preserve">The prevalence of </w:t>
      </w:r>
      <w:r w:rsidRPr="002A69E0">
        <w:rPr>
          <w:rFonts w:ascii="Book Antiqua" w:hAnsi="Book Antiqua" w:cs="AdvOT96667d11"/>
          <w:i/>
          <w:sz w:val="24"/>
          <w:szCs w:val="24"/>
          <w:lang w:val="en-US" w:eastAsia="it-IT"/>
        </w:rPr>
        <w:t>H. pylori</w:t>
      </w:r>
      <w:r w:rsidRPr="002A69E0">
        <w:rPr>
          <w:rFonts w:ascii="Book Antiqua" w:hAnsi="Book Antiqua" w:cs="AdvOT96667d11"/>
          <w:sz w:val="24"/>
          <w:szCs w:val="24"/>
          <w:lang w:val="en-US" w:eastAsia="it-IT"/>
        </w:rPr>
        <w:t xml:space="preserve"> infection and its relation with glycemic control was also studied by a few researchers in pediatric patients, with discordant results. Some authors have found a high prevalence of infection in such patients </w:t>
      </w:r>
      <w:r w:rsidRPr="002A69E0">
        <w:rPr>
          <w:rFonts w:ascii="Book Antiqua" w:hAnsi="Book Antiqua" w:cs="AdvOT96667d11"/>
          <w:sz w:val="24"/>
          <w:szCs w:val="24"/>
          <w:vertAlign w:val="superscript"/>
          <w:lang w:val="en-US" w:eastAsia="it-IT"/>
        </w:rPr>
        <w:t>[198,199,211]</w:t>
      </w:r>
      <w:r w:rsidRPr="002A69E0">
        <w:rPr>
          <w:rFonts w:ascii="Book Antiqua" w:hAnsi="Book Antiqua" w:cs="AdvOT96667d11"/>
          <w:sz w:val="24"/>
          <w:szCs w:val="24"/>
          <w:lang w:val="en-US" w:eastAsia="it-IT"/>
        </w:rPr>
        <w:t xml:space="preserve"> and an influence on metabolic </w:t>
      </w:r>
      <w:proofErr w:type="gramStart"/>
      <w:r w:rsidRPr="002A69E0">
        <w:rPr>
          <w:rFonts w:ascii="Book Antiqua" w:hAnsi="Book Antiqua" w:cs="AdvOT96667d11"/>
          <w:sz w:val="24"/>
          <w:szCs w:val="24"/>
          <w:lang w:val="en-US" w:eastAsia="it-IT"/>
        </w:rPr>
        <w:t>control</w:t>
      </w:r>
      <w:r w:rsidRPr="002A69E0">
        <w:rPr>
          <w:rFonts w:ascii="Book Antiqua" w:hAnsi="Book Antiqua" w:cs="AdvOT96667d11"/>
          <w:sz w:val="24"/>
          <w:szCs w:val="24"/>
          <w:vertAlign w:val="superscript"/>
          <w:lang w:val="en-US" w:eastAsia="it-IT"/>
        </w:rPr>
        <w:t>[</w:t>
      </w:r>
      <w:proofErr w:type="gramEnd"/>
      <w:r w:rsidRPr="002A69E0">
        <w:rPr>
          <w:rFonts w:ascii="Book Antiqua" w:hAnsi="Book Antiqua" w:cs="AdvOT96667d11"/>
          <w:sz w:val="24"/>
          <w:szCs w:val="24"/>
          <w:vertAlign w:val="superscript"/>
          <w:lang w:val="en-US" w:eastAsia="it-IT"/>
        </w:rPr>
        <w:t>218,219]</w:t>
      </w:r>
      <w:r w:rsidRPr="002A69E0">
        <w:rPr>
          <w:rFonts w:ascii="Book Antiqua" w:hAnsi="Book Antiqua" w:cs="AdvOT96667d11"/>
          <w:sz w:val="24"/>
          <w:szCs w:val="24"/>
          <w:lang w:val="en-US" w:eastAsia="it-IT"/>
        </w:rPr>
        <w:t xml:space="preserve">. On the other hand, other studies have described the lack of any difference in the prevalence between diabetic and control </w:t>
      </w:r>
      <w:proofErr w:type="gramStart"/>
      <w:r w:rsidRPr="002A69E0">
        <w:rPr>
          <w:rFonts w:ascii="Book Antiqua" w:hAnsi="Book Antiqua" w:cs="AdvOT96667d11"/>
          <w:sz w:val="24"/>
          <w:szCs w:val="24"/>
          <w:lang w:val="en-US" w:eastAsia="it-IT"/>
        </w:rPr>
        <w:t>children</w:t>
      </w:r>
      <w:r w:rsidRPr="002A69E0">
        <w:rPr>
          <w:rFonts w:ascii="Book Antiqua" w:hAnsi="Book Antiqua" w:cs="AdvOT96667d11"/>
          <w:sz w:val="24"/>
          <w:szCs w:val="24"/>
          <w:vertAlign w:val="superscript"/>
          <w:lang w:val="en-US" w:eastAsia="it-IT"/>
        </w:rPr>
        <w:t>[</w:t>
      </w:r>
      <w:proofErr w:type="gramEnd"/>
      <w:r w:rsidRPr="002A69E0">
        <w:rPr>
          <w:rFonts w:ascii="Book Antiqua" w:hAnsi="Book Antiqua" w:cs="AdvOT96667d11"/>
          <w:sz w:val="24"/>
          <w:szCs w:val="24"/>
          <w:vertAlign w:val="superscript"/>
          <w:lang w:val="en-US" w:eastAsia="it-IT"/>
        </w:rPr>
        <w:t>212,220-222]</w:t>
      </w:r>
      <w:r w:rsidRPr="002A69E0">
        <w:rPr>
          <w:rFonts w:ascii="Book Antiqua" w:hAnsi="Book Antiqua" w:cs="AdvOT96667d11"/>
          <w:sz w:val="24"/>
          <w:szCs w:val="24"/>
          <w:lang w:val="en-US" w:eastAsia="it-IT"/>
        </w:rPr>
        <w:t xml:space="preserve">, and have shown no difference in HbA1c, disease duration, and daily insulin requirement in type 1 diabetic children with and without </w:t>
      </w:r>
      <w:r w:rsidRPr="002A69E0">
        <w:rPr>
          <w:rFonts w:ascii="Book Antiqua" w:hAnsi="Book Antiqua" w:cs="AdvOT96667d11"/>
          <w:i/>
          <w:sz w:val="24"/>
          <w:szCs w:val="24"/>
          <w:lang w:val="en-US" w:eastAsia="it-IT"/>
        </w:rPr>
        <w:t>H. pylori</w:t>
      </w:r>
      <w:r w:rsidRPr="002A69E0">
        <w:rPr>
          <w:rFonts w:ascii="Book Antiqua" w:hAnsi="Book Antiqua" w:cs="AdvOT96667d11"/>
          <w:sz w:val="24"/>
          <w:szCs w:val="24"/>
          <w:lang w:val="en-US" w:eastAsia="it-IT"/>
        </w:rPr>
        <w:t xml:space="preserve"> infection</w:t>
      </w:r>
      <w:r w:rsidRPr="002A69E0">
        <w:rPr>
          <w:rFonts w:ascii="Book Antiqua" w:hAnsi="Book Antiqua" w:cs="AdvOT96667d11"/>
          <w:sz w:val="24"/>
          <w:szCs w:val="24"/>
          <w:vertAlign w:val="superscript"/>
          <w:lang w:val="en-US" w:eastAsia="it-IT"/>
        </w:rPr>
        <w:t>[220,221,223]</w:t>
      </w:r>
      <w:r w:rsidRPr="002A69E0">
        <w:rPr>
          <w:rFonts w:ascii="Book Antiqua" w:hAnsi="Book Antiqua" w:cs="AdvOT96667d11"/>
          <w:sz w:val="24"/>
          <w:szCs w:val="24"/>
          <w:lang w:val="en-US" w:eastAsia="it-IT"/>
        </w:rPr>
        <w:t xml:space="preserve">. Taking these conflicting results into account, a recent study assessing the association between </w:t>
      </w:r>
      <w:r w:rsidRPr="002A69E0">
        <w:rPr>
          <w:rFonts w:ascii="Book Antiqua" w:hAnsi="Book Antiqua" w:cs="AdvOT96667d11"/>
          <w:i/>
          <w:sz w:val="24"/>
          <w:szCs w:val="24"/>
          <w:lang w:val="en-US" w:eastAsia="it-IT"/>
        </w:rPr>
        <w:t>H. pylori</w:t>
      </w:r>
      <w:r w:rsidRPr="002A69E0">
        <w:rPr>
          <w:rFonts w:ascii="Book Antiqua" w:hAnsi="Book Antiqua" w:cs="AdvOT96667d11"/>
          <w:sz w:val="24"/>
          <w:szCs w:val="24"/>
          <w:lang w:val="en-US" w:eastAsia="it-IT"/>
        </w:rPr>
        <w:t xml:space="preserve"> and levels of HbA</w:t>
      </w:r>
      <w:r w:rsidRPr="002A69E0">
        <w:rPr>
          <w:rFonts w:ascii="Book Antiqua" w:hAnsi="Book Antiqua" w:cs="AdvOT96667d11"/>
          <w:sz w:val="24"/>
          <w:szCs w:val="24"/>
          <w:vertAlign w:val="subscript"/>
          <w:lang w:val="en-US" w:eastAsia="it-IT"/>
        </w:rPr>
        <w:t xml:space="preserve">1c </w:t>
      </w:r>
      <w:r w:rsidRPr="002A69E0">
        <w:rPr>
          <w:rFonts w:ascii="Book Antiqua" w:hAnsi="Book Antiqua" w:cs="AdvOT96667d11"/>
          <w:sz w:val="24"/>
          <w:szCs w:val="24"/>
          <w:lang w:val="en-US" w:eastAsia="it-IT"/>
        </w:rPr>
        <w:t>using data from 7,417 participants in the National Health and Nutrition Examination Survey (NHANES) III (aged ≥ 18 years) and 6,072 participants in NHANES 1999-2000</w:t>
      </w:r>
      <w:r w:rsidRPr="002A69E0">
        <w:rPr>
          <w:rFonts w:ascii="Book Antiqua" w:hAnsi="Book Antiqua" w:cs="AdvOT96667d11"/>
          <w:sz w:val="24"/>
          <w:szCs w:val="24"/>
          <w:vertAlign w:val="superscript"/>
          <w:lang w:val="en-US" w:eastAsia="it-IT"/>
        </w:rPr>
        <w:t>[224]</w:t>
      </w:r>
      <w:r w:rsidRPr="002A69E0">
        <w:rPr>
          <w:rFonts w:ascii="Book Antiqua" w:hAnsi="Book Antiqua" w:cs="AdvOT96667d11"/>
          <w:sz w:val="24"/>
          <w:szCs w:val="24"/>
          <w:lang w:val="en-US" w:eastAsia="it-IT"/>
        </w:rPr>
        <w:t xml:space="preserve"> is noteworthy. There was a significant interaction between </w:t>
      </w:r>
      <w:r w:rsidRPr="002A69E0">
        <w:rPr>
          <w:rFonts w:ascii="Book Antiqua" w:hAnsi="Book Antiqua" w:cs="AdvOT96667d11"/>
          <w:i/>
          <w:sz w:val="24"/>
          <w:szCs w:val="24"/>
          <w:lang w:val="en-US" w:eastAsia="it-IT"/>
        </w:rPr>
        <w:t>H. pylori</w:t>
      </w:r>
      <w:r w:rsidRPr="002A69E0">
        <w:rPr>
          <w:rFonts w:ascii="Book Antiqua" w:hAnsi="Book Antiqua" w:cs="AdvOT96667d11"/>
          <w:sz w:val="24"/>
          <w:szCs w:val="24"/>
          <w:lang w:val="en-US" w:eastAsia="it-IT"/>
        </w:rPr>
        <w:t xml:space="preserve"> and age, such that glucose intolerance was found to increase the risk of </w:t>
      </w:r>
      <w:r w:rsidRPr="002A69E0">
        <w:rPr>
          <w:rFonts w:ascii="Book Antiqua" w:hAnsi="Book Antiqua" w:cs="AdvOT96667d11"/>
          <w:i/>
          <w:sz w:val="24"/>
          <w:szCs w:val="24"/>
          <w:lang w:val="en-US" w:eastAsia="it-IT"/>
        </w:rPr>
        <w:t>H. pylori</w:t>
      </w:r>
      <w:r w:rsidRPr="002A69E0">
        <w:rPr>
          <w:rFonts w:ascii="Book Antiqua" w:hAnsi="Book Antiqua" w:cs="AdvOT96667d11"/>
          <w:sz w:val="24"/>
          <w:szCs w:val="24"/>
          <w:lang w:val="en-US" w:eastAsia="it-IT"/>
        </w:rPr>
        <w:t xml:space="preserve"> colonization</w:t>
      </w:r>
      <w:r w:rsidRPr="002A69E0">
        <w:rPr>
          <w:rFonts w:ascii="Book Antiqua" w:hAnsi="Book Antiqua"/>
          <w:sz w:val="24"/>
          <w:szCs w:val="24"/>
          <w:lang w:val="en-US"/>
        </w:rPr>
        <w:t xml:space="preserve"> </w:t>
      </w:r>
      <w:r w:rsidRPr="002A69E0">
        <w:rPr>
          <w:rFonts w:ascii="Book Antiqua" w:hAnsi="Book Antiqua" w:cs="AdvOT96667d11"/>
          <w:sz w:val="24"/>
          <w:szCs w:val="24"/>
          <w:lang w:val="en-US" w:eastAsia="it-IT"/>
        </w:rPr>
        <w:t xml:space="preserve">only after 18 years, a finding that persisted when subjects who had known diabetes or were insulin users were excluded. The most plausible hypothesis is that </w:t>
      </w:r>
      <w:r w:rsidRPr="002A69E0">
        <w:rPr>
          <w:rFonts w:ascii="Book Antiqua" w:hAnsi="Book Antiqua" w:cs="AdvOT96667d11"/>
          <w:i/>
          <w:sz w:val="24"/>
          <w:szCs w:val="24"/>
          <w:lang w:val="en-US" w:eastAsia="it-IT"/>
        </w:rPr>
        <w:t xml:space="preserve">H. </w:t>
      </w:r>
      <w:proofErr w:type="gramStart"/>
      <w:r w:rsidRPr="002A69E0">
        <w:rPr>
          <w:rFonts w:ascii="Book Antiqua" w:hAnsi="Book Antiqua" w:cs="AdvOT96667d11"/>
          <w:i/>
          <w:sz w:val="24"/>
          <w:szCs w:val="24"/>
          <w:lang w:val="en-US" w:eastAsia="it-IT"/>
        </w:rPr>
        <w:t>pylori</w:t>
      </w:r>
      <w:r w:rsidRPr="002A69E0">
        <w:rPr>
          <w:rFonts w:ascii="Book Antiqua" w:hAnsi="Book Antiqua" w:cs="AdvOT96667d11"/>
          <w:sz w:val="24"/>
          <w:szCs w:val="24"/>
          <w:lang w:val="en-US" w:eastAsia="it-IT"/>
        </w:rPr>
        <w:t xml:space="preserve"> directly or indirectly increases</w:t>
      </w:r>
      <w:proofErr w:type="gramEnd"/>
      <w:r w:rsidRPr="002A69E0">
        <w:rPr>
          <w:rFonts w:ascii="Book Antiqua" w:hAnsi="Book Antiqua" w:cs="AdvOT96667d11"/>
          <w:sz w:val="24"/>
          <w:szCs w:val="24"/>
          <w:lang w:val="en-US" w:eastAsia="it-IT"/>
        </w:rPr>
        <w:t xml:space="preserve"> levels of HbA</w:t>
      </w:r>
      <w:r w:rsidRPr="002A69E0">
        <w:rPr>
          <w:rFonts w:ascii="Book Antiqua" w:hAnsi="Book Antiqua" w:cs="AdvOT96667d11"/>
          <w:sz w:val="24"/>
          <w:szCs w:val="24"/>
          <w:vertAlign w:val="subscript"/>
          <w:lang w:val="en-US" w:eastAsia="it-IT"/>
        </w:rPr>
        <w:t>1c</w:t>
      </w:r>
      <w:r w:rsidRPr="002A69E0">
        <w:rPr>
          <w:rFonts w:ascii="Book Antiqua" w:hAnsi="Book Antiqua" w:cs="AdvOT96667d11"/>
          <w:sz w:val="24"/>
          <w:szCs w:val="24"/>
          <w:lang w:val="en-US" w:eastAsia="it-IT"/>
        </w:rPr>
        <w:t xml:space="preserve"> in adulthood, particularly in obese individuals. In fact, when the population of older individuals was stratified on the basis of BMI (&lt; 25 and ≥ 25), there was a positive association between </w:t>
      </w:r>
      <w:r w:rsidRPr="002A69E0">
        <w:rPr>
          <w:rFonts w:ascii="Book Antiqua" w:hAnsi="Book Antiqua" w:cs="AdvOT96667d11"/>
          <w:i/>
          <w:sz w:val="24"/>
          <w:szCs w:val="24"/>
          <w:lang w:val="en-US" w:eastAsia="it-IT"/>
        </w:rPr>
        <w:t>H. pylori</w:t>
      </w:r>
      <w:r w:rsidRPr="002A69E0">
        <w:rPr>
          <w:rFonts w:ascii="Book Antiqua" w:hAnsi="Book Antiqua" w:cs="AdvOT96667d11"/>
          <w:sz w:val="24"/>
          <w:szCs w:val="24"/>
          <w:lang w:val="en-US" w:eastAsia="it-IT"/>
        </w:rPr>
        <w:t xml:space="preserve"> positivity and HbA</w:t>
      </w:r>
      <w:r w:rsidRPr="002A69E0">
        <w:rPr>
          <w:rFonts w:ascii="Book Antiqua" w:hAnsi="Book Antiqua" w:cs="AdvOT96667d11"/>
          <w:sz w:val="24"/>
          <w:szCs w:val="24"/>
          <w:vertAlign w:val="subscript"/>
          <w:lang w:val="en-US" w:eastAsia="it-IT"/>
        </w:rPr>
        <w:t>1c</w:t>
      </w:r>
      <w:r w:rsidRPr="002A69E0">
        <w:rPr>
          <w:rFonts w:ascii="Book Antiqua" w:hAnsi="Book Antiqua" w:cs="AdvOT96667d11"/>
          <w:sz w:val="24"/>
          <w:szCs w:val="24"/>
          <w:lang w:val="en-US" w:eastAsia="it-IT"/>
        </w:rPr>
        <w:t xml:space="preserve"> levels only among those with higher BMI.</w:t>
      </w:r>
    </w:p>
    <w:p w:rsidR="00DC0567" w:rsidRPr="002A69E0" w:rsidRDefault="00DC0567" w:rsidP="002F6F3E">
      <w:pPr>
        <w:autoSpaceDE w:val="0"/>
        <w:autoSpaceDN w:val="0"/>
        <w:adjustRightInd w:val="0"/>
        <w:spacing w:after="0" w:line="360" w:lineRule="auto"/>
        <w:ind w:firstLineChars="200" w:firstLine="480"/>
        <w:jc w:val="both"/>
        <w:rPr>
          <w:rFonts w:ascii="Book Antiqua" w:hAnsi="Book Antiqua" w:cs="AdvOT96667d11"/>
          <w:sz w:val="24"/>
          <w:szCs w:val="24"/>
          <w:lang w:val="en-US" w:eastAsia="it-IT"/>
        </w:rPr>
      </w:pPr>
      <w:r w:rsidRPr="002A69E0">
        <w:rPr>
          <w:rFonts w:ascii="Book Antiqua" w:hAnsi="Book Antiqua" w:cs="AdvOT96667d11"/>
          <w:sz w:val="24"/>
          <w:szCs w:val="24"/>
          <w:lang w:val="en-US" w:eastAsia="it-IT"/>
        </w:rPr>
        <w:t xml:space="preserve">Also, issues such as the effectiveness of eradication regimens for </w:t>
      </w:r>
      <w:r w:rsidRPr="002A69E0">
        <w:rPr>
          <w:rFonts w:ascii="Book Antiqua" w:hAnsi="Book Antiqua" w:cs="AdvOT96667d11"/>
          <w:i/>
          <w:sz w:val="24"/>
          <w:szCs w:val="24"/>
          <w:lang w:val="en-US" w:eastAsia="it-IT"/>
        </w:rPr>
        <w:t>H. pylori</w:t>
      </w:r>
      <w:r w:rsidRPr="002A69E0">
        <w:rPr>
          <w:rFonts w:ascii="Book Antiqua" w:hAnsi="Book Antiqua" w:cs="AdvOT96667d11"/>
          <w:sz w:val="24"/>
          <w:szCs w:val="24"/>
          <w:lang w:val="en-US" w:eastAsia="it-IT"/>
        </w:rPr>
        <w:t xml:space="preserve"> infection in diabetic children and the influence of </w:t>
      </w:r>
      <w:r w:rsidRPr="002A69E0">
        <w:rPr>
          <w:rFonts w:ascii="Book Antiqua" w:hAnsi="Book Antiqua" w:cs="AdvOT96667d11"/>
          <w:i/>
          <w:sz w:val="24"/>
          <w:szCs w:val="24"/>
          <w:lang w:val="en-US" w:eastAsia="it-IT"/>
        </w:rPr>
        <w:t>H. pylori</w:t>
      </w:r>
      <w:r w:rsidRPr="002A69E0">
        <w:rPr>
          <w:rFonts w:ascii="Book Antiqua" w:hAnsi="Book Antiqua" w:cs="AdvOT96667d11"/>
          <w:sz w:val="24"/>
          <w:szCs w:val="24"/>
          <w:lang w:val="en-US" w:eastAsia="it-IT"/>
        </w:rPr>
        <w:t xml:space="preserve"> eradication on the control of DM, remain to be elucidated. There are few data on the effects </w:t>
      </w:r>
      <w:r w:rsidRPr="002A69E0">
        <w:rPr>
          <w:rFonts w:ascii="Book Antiqua" w:hAnsi="Book Antiqua" w:cs="AdvOT96667d11"/>
          <w:i/>
          <w:sz w:val="24"/>
          <w:szCs w:val="24"/>
          <w:lang w:val="en-US" w:eastAsia="it-IT"/>
        </w:rPr>
        <w:t>H. pylori</w:t>
      </w:r>
      <w:r w:rsidRPr="002A69E0">
        <w:rPr>
          <w:rFonts w:ascii="Book Antiqua" w:hAnsi="Book Antiqua" w:cs="AdvOT96667d11"/>
          <w:sz w:val="24"/>
          <w:szCs w:val="24"/>
          <w:lang w:val="en-US" w:eastAsia="it-IT"/>
        </w:rPr>
        <w:t xml:space="preserve"> eradication on metabolic control in children with type 1 DM, providing conflicting </w:t>
      </w:r>
      <w:proofErr w:type="gramStart"/>
      <w:r w:rsidRPr="002A69E0">
        <w:rPr>
          <w:rFonts w:ascii="Book Antiqua" w:hAnsi="Book Antiqua" w:cs="AdvOT96667d11"/>
          <w:sz w:val="24"/>
          <w:szCs w:val="24"/>
          <w:lang w:val="en-US" w:eastAsia="it-IT"/>
        </w:rPr>
        <w:t>results</w:t>
      </w:r>
      <w:r w:rsidRPr="002A69E0">
        <w:rPr>
          <w:rFonts w:ascii="Book Antiqua" w:hAnsi="Book Antiqua" w:cs="AdvOT96667d11"/>
          <w:sz w:val="24"/>
          <w:szCs w:val="24"/>
          <w:vertAlign w:val="superscript"/>
          <w:lang w:val="en-US" w:eastAsia="it-IT"/>
        </w:rPr>
        <w:t>[</w:t>
      </w:r>
      <w:proofErr w:type="gramEnd"/>
      <w:r w:rsidRPr="002A69E0">
        <w:rPr>
          <w:rFonts w:ascii="Book Antiqua" w:hAnsi="Book Antiqua" w:cs="AdvOT96667d11"/>
          <w:sz w:val="24"/>
          <w:szCs w:val="24"/>
          <w:vertAlign w:val="superscript"/>
          <w:lang w:val="en-US" w:eastAsia="it-IT"/>
        </w:rPr>
        <w:t>211,219,220,223]</w:t>
      </w:r>
      <w:r w:rsidRPr="002A69E0">
        <w:rPr>
          <w:rFonts w:ascii="Book Antiqua" w:hAnsi="Book Antiqua" w:cs="AdvOT96667d11"/>
          <w:sz w:val="24"/>
          <w:szCs w:val="24"/>
          <w:lang w:val="en-US" w:eastAsia="it-IT"/>
        </w:rPr>
        <w:t xml:space="preserve">. There are still more limited data on the therapeutic approach to </w:t>
      </w:r>
      <w:r w:rsidRPr="002A69E0">
        <w:rPr>
          <w:rFonts w:ascii="Book Antiqua" w:hAnsi="Book Antiqua" w:cs="AdvOT96667d11"/>
          <w:i/>
          <w:sz w:val="24"/>
          <w:szCs w:val="24"/>
          <w:lang w:val="en-US" w:eastAsia="it-IT"/>
        </w:rPr>
        <w:t xml:space="preserve">H. pylori </w:t>
      </w:r>
      <w:r w:rsidRPr="002A69E0">
        <w:rPr>
          <w:rFonts w:ascii="Book Antiqua" w:hAnsi="Book Antiqua" w:cs="AdvOT96667d11"/>
          <w:sz w:val="24"/>
          <w:szCs w:val="24"/>
          <w:lang w:val="en-US" w:eastAsia="it-IT"/>
        </w:rPr>
        <w:t>infection</w:t>
      </w:r>
      <w:r w:rsidRPr="002A69E0">
        <w:rPr>
          <w:rFonts w:ascii="Book Antiqua" w:hAnsi="Book Antiqua" w:cs="AdvOT96667d11"/>
          <w:i/>
          <w:sz w:val="24"/>
          <w:szCs w:val="24"/>
          <w:lang w:val="en-US" w:eastAsia="it-IT"/>
        </w:rPr>
        <w:t xml:space="preserve"> </w:t>
      </w:r>
      <w:r w:rsidRPr="002A69E0">
        <w:rPr>
          <w:rFonts w:ascii="Book Antiqua" w:hAnsi="Book Antiqua" w:cs="AdvOT96667d11"/>
          <w:sz w:val="24"/>
          <w:szCs w:val="24"/>
          <w:lang w:val="en-US" w:eastAsia="it-IT"/>
        </w:rPr>
        <w:t xml:space="preserve">in diabetic children, as only one non-randomized study with a small sample size is </w:t>
      </w:r>
      <w:proofErr w:type="gramStart"/>
      <w:r w:rsidRPr="002A69E0">
        <w:rPr>
          <w:rFonts w:ascii="Book Antiqua" w:hAnsi="Book Antiqua" w:cs="AdvOT96667d11"/>
          <w:sz w:val="24"/>
          <w:szCs w:val="24"/>
          <w:lang w:val="en-US" w:eastAsia="it-IT"/>
        </w:rPr>
        <w:t>available</w:t>
      </w:r>
      <w:r w:rsidRPr="002A69E0">
        <w:rPr>
          <w:rFonts w:ascii="Book Antiqua" w:hAnsi="Book Antiqua" w:cs="AdvOT96667d11"/>
          <w:sz w:val="24"/>
          <w:szCs w:val="24"/>
          <w:vertAlign w:val="superscript"/>
          <w:lang w:val="en-US" w:eastAsia="it-IT"/>
        </w:rPr>
        <w:t>[</w:t>
      </w:r>
      <w:proofErr w:type="gramEnd"/>
      <w:r w:rsidRPr="002A69E0">
        <w:rPr>
          <w:rFonts w:ascii="Book Antiqua" w:hAnsi="Book Antiqua" w:cs="AdvOT96667d11"/>
          <w:sz w:val="24"/>
          <w:szCs w:val="24"/>
          <w:vertAlign w:val="superscript"/>
          <w:lang w:val="en-US" w:eastAsia="it-IT"/>
        </w:rPr>
        <w:t>223]</w:t>
      </w:r>
      <w:r w:rsidRPr="002A69E0">
        <w:rPr>
          <w:rFonts w:ascii="Book Antiqua" w:hAnsi="Book Antiqua" w:cs="AdvOT96667d11"/>
          <w:sz w:val="24"/>
          <w:szCs w:val="24"/>
          <w:lang w:val="en-US" w:eastAsia="it-IT"/>
        </w:rPr>
        <w:t xml:space="preserve">. In that study the eradication rates of </w:t>
      </w:r>
      <w:r w:rsidRPr="002A69E0">
        <w:rPr>
          <w:rFonts w:ascii="Book Antiqua" w:hAnsi="Book Antiqua" w:cs="AdvOT96667d11"/>
          <w:i/>
          <w:sz w:val="24"/>
          <w:szCs w:val="24"/>
          <w:lang w:val="en-US" w:eastAsia="it-IT"/>
        </w:rPr>
        <w:t xml:space="preserve">H. pylori </w:t>
      </w:r>
      <w:r w:rsidRPr="002A69E0">
        <w:rPr>
          <w:rFonts w:ascii="Book Antiqua" w:hAnsi="Book Antiqua" w:cs="AdvOT96667d11"/>
          <w:sz w:val="24"/>
          <w:szCs w:val="24"/>
          <w:lang w:val="en-US" w:eastAsia="it-IT"/>
        </w:rPr>
        <w:t xml:space="preserve">with standard triple therapy in a group of type 1 diabetic children and a group of non-diabetic children matched for gender and age, </w:t>
      </w:r>
      <w:r w:rsidRPr="002A69E0">
        <w:rPr>
          <w:rFonts w:ascii="Book Antiqua" w:hAnsi="Book Antiqua"/>
          <w:sz w:val="24"/>
          <w:szCs w:val="24"/>
          <w:lang w:val="en-US" w:eastAsia="it-IT"/>
        </w:rPr>
        <w:t>were similar.</w:t>
      </w:r>
    </w:p>
    <w:p w:rsidR="00DC0567" w:rsidRPr="002A69E0" w:rsidRDefault="00DC0567" w:rsidP="002F6F3E">
      <w:pPr>
        <w:spacing w:after="0" w:line="360" w:lineRule="auto"/>
        <w:jc w:val="both"/>
        <w:rPr>
          <w:rFonts w:ascii="Book Antiqua" w:hAnsi="Book Antiqua"/>
          <w:sz w:val="24"/>
          <w:szCs w:val="24"/>
          <w:lang w:val="en-US"/>
        </w:rPr>
      </w:pPr>
    </w:p>
    <w:p w:rsidR="00DC0567" w:rsidRPr="002A69E0" w:rsidRDefault="00DC0567" w:rsidP="002F6F3E">
      <w:pPr>
        <w:spacing w:after="0" w:line="360" w:lineRule="auto"/>
        <w:jc w:val="both"/>
        <w:rPr>
          <w:rFonts w:ascii="Book Antiqua" w:hAnsi="Book Antiqua"/>
          <w:b/>
          <w:sz w:val="24"/>
          <w:szCs w:val="24"/>
          <w:lang w:val="en-US"/>
        </w:rPr>
      </w:pPr>
      <w:r>
        <w:rPr>
          <w:rFonts w:ascii="Book Antiqua" w:hAnsi="Book Antiqua"/>
          <w:b/>
          <w:sz w:val="24"/>
          <w:szCs w:val="24"/>
          <w:lang w:val="en-US"/>
        </w:rPr>
        <w:lastRenderedPageBreak/>
        <w:t>CONCLU</w:t>
      </w:r>
      <w:r>
        <w:rPr>
          <w:rFonts w:ascii="Book Antiqua" w:hAnsi="Book Antiqua"/>
          <w:b/>
          <w:sz w:val="24"/>
          <w:szCs w:val="24"/>
          <w:lang w:val="en-US" w:eastAsia="zh-CN"/>
        </w:rPr>
        <w:t>SION</w:t>
      </w:r>
      <w:r w:rsidRPr="002A69E0">
        <w:rPr>
          <w:rFonts w:ascii="Book Antiqua" w:hAnsi="Book Antiqua"/>
          <w:b/>
          <w:sz w:val="24"/>
          <w:szCs w:val="24"/>
          <w:lang w:val="en-US"/>
        </w:rPr>
        <w:t xml:space="preserve"> </w:t>
      </w:r>
    </w:p>
    <w:p w:rsidR="00DC0567" w:rsidRPr="002A69E0" w:rsidRDefault="00DC0567" w:rsidP="002F6F3E">
      <w:pPr>
        <w:spacing w:after="0" w:line="360" w:lineRule="auto"/>
        <w:jc w:val="both"/>
        <w:rPr>
          <w:rFonts w:ascii="Book Antiqua" w:hAnsi="Book Antiqua"/>
          <w:sz w:val="24"/>
          <w:szCs w:val="24"/>
          <w:lang w:val="en-US"/>
        </w:rPr>
      </w:pPr>
      <w:r w:rsidRPr="002A69E0">
        <w:rPr>
          <w:rFonts w:ascii="Book Antiqua" w:hAnsi="Book Antiqua"/>
          <w:sz w:val="24"/>
          <w:szCs w:val="24"/>
          <w:lang w:val="en-US"/>
        </w:rPr>
        <w:t xml:space="preserve">Though there is an important pediatric literature on some extradigestive manifestations of </w:t>
      </w:r>
      <w:r w:rsidRPr="002A69E0">
        <w:rPr>
          <w:rFonts w:ascii="Book Antiqua" w:hAnsi="Book Antiqua"/>
          <w:i/>
          <w:sz w:val="24"/>
          <w:szCs w:val="24"/>
          <w:lang w:val="en-US"/>
        </w:rPr>
        <w:t>H. pylori</w:t>
      </w:r>
      <w:r w:rsidRPr="002A69E0">
        <w:rPr>
          <w:rFonts w:ascii="Book Antiqua" w:hAnsi="Book Antiqua"/>
          <w:sz w:val="24"/>
          <w:szCs w:val="24"/>
          <w:lang w:val="en-US"/>
        </w:rPr>
        <w:t xml:space="preserve"> infection, additional studies are needed to examine the strength of the evidence linking these manifestations in children to </w:t>
      </w:r>
      <w:r w:rsidRPr="002A69E0">
        <w:rPr>
          <w:rFonts w:ascii="Book Antiqua" w:hAnsi="Book Antiqua"/>
          <w:i/>
          <w:sz w:val="24"/>
          <w:szCs w:val="24"/>
          <w:lang w:val="en-US"/>
        </w:rPr>
        <w:t>H. pylori</w:t>
      </w:r>
      <w:r w:rsidRPr="002A69E0">
        <w:rPr>
          <w:rFonts w:ascii="Book Antiqua" w:hAnsi="Book Antiqua"/>
          <w:sz w:val="24"/>
          <w:szCs w:val="24"/>
          <w:lang w:val="en-US"/>
        </w:rPr>
        <w:t xml:space="preserve">, and to better understand mechanisms on how </w:t>
      </w:r>
      <w:r w:rsidRPr="002A69E0">
        <w:rPr>
          <w:rFonts w:ascii="Book Antiqua" w:hAnsi="Book Antiqua"/>
          <w:i/>
          <w:sz w:val="24"/>
          <w:szCs w:val="24"/>
          <w:lang w:val="en-US"/>
        </w:rPr>
        <w:t xml:space="preserve">H. pylori </w:t>
      </w:r>
      <w:r w:rsidRPr="002A69E0">
        <w:rPr>
          <w:rFonts w:ascii="Book Antiqua" w:hAnsi="Book Antiqua"/>
          <w:sz w:val="24"/>
          <w:szCs w:val="24"/>
          <w:lang w:val="en-US"/>
        </w:rPr>
        <w:t xml:space="preserve">affects </w:t>
      </w:r>
      <w:r w:rsidRPr="002A69E0">
        <w:rPr>
          <w:rFonts w:ascii="Book Antiqua" w:hAnsi="Book Antiqua" w:cs="Arial"/>
          <w:sz w:val="24"/>
          <w:szCs w:val="24"/>
          <w:lang w:val="en-US"/>
        </w:rPr>
        <w:t xml:space="preserve">extragastric disorders in childhood. According to the new guidelines of Maastrich IV </w:t>
      </w:r>
      <w:proofErr w:type="gramStart"/>
      <w:r w:rsidRPr="002A69E0">
        <w:rPr>
          <w:rFonts w:ascii="Book Antiqua" w:hAnsi="Book Antiqua" w:cs="Arial"/>
          <w:sz w:val="24"/>
          <w:szCs w:val="24"/>
          <w:lang w:val="en-US"/>
        </w:rPr>
        <w:t>consensus</w:t>
      </w:r>
      <w:r w:rsidRPr="002A69E0">
        <w:rPr>
          <w:rFonts w:ascii="Book Antiqua" w:hAnsi="Book Antiqua" w:cs="Arial"/>
          <w:sz w:val="24"/>
          <w:szCs w:val="24"/>
          <w:vertAlign w:val="superscript"/>
          <w:lang w:val="en-US"/>
        </w:rPr>
        <w:t>[</w:t>
      </w:r>
      <w:proofErr w:type="gramEnd"/>
      <w:r w:rsidRPr="002A69E0">
        <w:rPr>
          <w:rFonts w:ascii="Book Antiqua" w:hAnsi="Book Antiqua" w:cs="Arial"/>
          <w:sz w:val="24"/>
          <w:szCs w:val="24"/>
          <w:vertAlign w:val="superscript"/>
          <w:lang w:val="en-US"/>
        </w:rPr>
        <w:t>9]</w:t>
      </w:r>
      <w:r w:rsidRPr="002A69E0">
        <w:rPr>
          <w:rFonts w:ascii="Book Antiqua" w:hAnsi="Book Antiqua" w:cs="Arial"/>
          <w:sz w:val="24"/>
          <w:szCs w:val="24"/>
          <w:lang w:val="en-US"/>
        </w:rPr>
        <w:t xml:space="preserve">, IDA is an extragastric disorder for which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infection detection and eradication are indicated. However, large and well-controlled trials are needed among symptomatic and asymptomatic children with IDA living in areas with high as well as low prevalences of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infection. Likewise, although the new guidelines are to search and treat </w:t>
      </w:r>
      <w:r w:rsidRPr="002A69E0">
        <w:rPr>
          <w:rFonts w:ascii="Book Antiqua" w:hAnsi="Book Antiqua" w:cs="Arial"/>
          <w:i/>
          <w:sz w:val="24"/>
          <w:szCs w:val="24"/>
          <w:lang w:val="en-US"/>
        </w:rPr>
        <w:t>H. pylori</w:t>
      </w:r>
      <w:r w:rsidRPr="002A69E0">
        <w:rPr>
          <w:rFonts w:ascii="Book Antiqua" w:hAnsi="Book Antiqua" w:cs="Arial"/>
          <w:sz w:val="24"/>
          <w:szCs w:val="24"/>
          <w:lang w:val="en-US"/>
        </w:rPr>
        <w:t xml:space="preserve"> infection in patients with cITP, RCTs enrolling a large number of children across different ethnic populations are required. Despite the strong association </w:t>
      </w:r>
      <w:r w:rsidRPr="002A69E0">
        <w:rPr>
          <w:rFonts w:ascii="Book Antiqua" w:eastAsia="Times New Roman" w:hAnsi="Book Antiqua" w:cs="Garamond"/>
          <w:sz w:val="24"/>
          <w:szCs w:val="24"/>
          <w:lang w:val="en-US"/>
        </w:rPr>
        <w:t xml:space="preserve">between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 xml:space="preserve"> and growth, further studies are needed to provide more information about the clinical and therapeutic outcome of this apparent association in diverse pediatric populations with different </w:t>
      </w:r>
      <w:r w:rsidRPr="002A69E0">
        <w:rPr>
          <w:rFonts w:ascii="Book Antiqua" w:eastAsia="Times New Roman" w:hAnsi="Book Antiqua" w:cs="Garamond"/>
          <w:i/>
          <w:sz w:val="24"/>
          <w:szCs w:val="24"/>
          <w:lang w:val="en-US"/>
        </w:rPr>
        <w:t>H. pylori</w:t>
      </w:r>
      <w:r w:rsidRPr="002A69E0">
        <w:rPr>
          <w:rFonts w:ascii="Book Antiqua" w:eastAsia="Times New Roman" w:hAnsi="Book Antiqua" w:cs="Garamond"/>
          <w:sz w:val="24"/>
          <w:szCs w:val="24"/>
          <w:lang w:val="en-US"/>
        </w:rPr>
        <w:t xml:space="preserve"> prevalences and risk factors.</w:t>
      </w:r>
      <w:r w:rsidRPr="002A69E0">
        <w:rPr>
          <w:rFonts w:ascii="Book Antiqua" w:hAnsi="Book Antiqua" w:cs="Arial"/>
          <w:sz w:val="24"/>
          <w:szCs w:val="24"/>
          <w:lang w:val="en-US"/>
        </w:rPr>
        <w:t xml:space="preserve"> Furthermore, l</w:t>
      </w:r>
      <w:r w:rsidRPr="002A69E0">
        <w:rPr>
          <w:rFonts w:ascii="Book Antiqua" w:hAnsi="Book Antiqua"/>
          <w:sz w:val="24"/>
          <w:szCs w:val="24"/>
          <w:lang w:val="en-US"/>
        </w:rPr>
        <w:t xml:space="preserve">ongitudinal studies are of paramount importance to test the strength of the association of </w:t>
      </w:r>
      <w:r w:rsidRPr="002A69E0">
        <w:rPr>
          <w:rFonts w:ascii="Book Antiqua" w:hAnsi="Book Antiqua"/>
          <w:i/>
          <w:sz w:val="24"/>
          <w:szCs w:val="24"/>
          <w:lang w:val="en-US"/>
        </w:rPr>
        <w:t>H. pylori</w:t>
      </w:r>
      <w:r w:rsidRPr="002A69E0">
        <w:rPr>
          <w:rFonts w:ascii="Book Antiqua" w:hAnsi="Book Antiqua"/>
          <w:sz w:val="24"/>
          <w:szCs w:val="24"/>
          <w:lang w:val="en-US"/>
        </w:rPr>
        <w:t xml:space="preserve"> status with asthma and allergic disorders in children from developed and developing countries, and to identify the potential factors that may modify this association. I</w:t>
      </w:r>
      <w:r w:rsidRPr="002A69E0">
        <w:rPr>
          <w:rFonts w:ascii="Book Antiqua" w:hAnsi="Book Antiqua" w:cs="AdvOT96667d11"/>
          <w:sz w:val="24"/>
          <w:szCs w:val="24"/>
          <w:lang w:val="en-US" w:eastAsia="it-IT"/>
        </w:rPr>
        <w:t xml:space="preserve">ssues such as the effectiveness of eradication regimens for </w:t>
      </w:r>
      <w:r w:rsidRPr="002A69E0">
        <w:rPr>
          <w:rFonts w:ascii="Book Antiqua" w:hAnsi="Book Antiqua" w:cs="AdvOT96667d11"/>
          <w:i/>
          <w:sz w:val="24"/>
          <w:szCs w:val="24"/>
          <w:lang w:val="en-US" w:eastAsia="it-IT"/>
        </w:rPr>
        <w:t>H. pylori</w:t>
      </w:r>
      <w:r w:rsidRPr="002A69E0">
        <w:rPr>
          <w:rFonts w:ascii="Book Antiqua" w:hAnsi="Book Antiqua" w:cs="AdvOT96667d11"/>
          <w:sz w:val="24"/>
          <w:szCs w:val="24"/>
          <w:lang w:val="en-US" w:eastAsia="it-IT"/>
        </w:rPr>
        <w:t xml:space="preserve"> infection in diabetic children and the influence of </w:t>
      </w:r>
      <w:r w:rsidRPr="002A69E0">
        <w:rPr>
          <w:rFonts w:ascii="Book Antiqua" w:hAnsi="Book Antiqua" w:cs="AdvOT96667d11"/>
          <w:i/>
          <w:sz w:val="24"/>
          <w:szCs w:val="24"/>
          <w:lang w:val="en-US" w:eastAsia="it-IT"/>
        </w:rPr>
        <w:t>H. pylori</w:t>
      </w:r>
      <w:r w:rsidRPr="002A69E0">
        <w:rPr>
          <w:rFonts w:ascii="Book Antiqua" w:hAnsi="Book Antiqua" w:cs="AdvOT96667d11"/>
          <w:sz w:val="24"/>
          <w:szCs w:val="24"/>
          <w:lang w:val="en-US" w:eastAsia="it-IT"/>
        </w:rPr>
        <w:t xml:space="preserve"> eradication on the control of DM, remain also to be elucidated.</w:t>
      </w:r>
    </w:p>
    <w:p w:rsidR="00DC0567" w:rsidRPr="002A69E0" w:rsidRDefault="00DC0567" w:rsidP="002F6F3E">
      <w:pPr>
        <w:autoSpaceDE w:val="0"/>
        <w:autoSpaceDN w:val="0"/>
        <w:adjustRightInd w:val="0"/>
        <w:spacing w:after="0" w:line="360" w:lineRule="auto"/>
        <w:ind w:firstLine="708"/>
        <w:jc w:val="both"/>
        <w:rPr>
          <w:rFonts w:ascii="Book Antiqua" w:hAnsi="Book Antiqua" w:cs="AdvOT96667d11"/>
          <w:sz w:val="24"/>
          <w:szCs w:val="24"/>
          <w:lang w:val="en-US" w:eastAsia="it-IT"/>
        </w:rPr>
      </w:pPr>
    </w:p>
    <w:p w:rsidR="00DC0567" w:rsidRPr="002A69E0" w:rsidRDefault="00DC0567" w:rsidP="002F6F3E">
      <w:pPr>
        <w:autoSpaceDE w:val="0"/>
        <w:autoSpaceDN w:val="0"/>
        <w:adjustRightInd w:val="0"/>
        <w:spacing w:after="0" w:line="360" w:lineRule="auto"/>
        <w:jc w:val="both"/>
        <w:rPr>
          <w:rFonts w:ascii="Book Antiqua" w:hAnsi="Book Antiqua" w:cs="AdvOT96667d11"/>
          <w:b/>
          <w:sz w:val="24"/>
          <w:szCs w:val="24"/>
          <w:lang w:val="en-US" w:eastAsia="zh-CN"/>
        </w:rPr>
      </w:pPr>
      <w:r w:rsidRPr="002A69E0">
        <w:rPr>
          <w:rFonts w:ascii="Book Antiqua" w:hAnsi="Book Antiqua" w:cs="AdvOT96667d11"/>
          <w:b/>
          <w:sz w:val="24"/>
          <w:szCs w:val="24"/>
          <w:lang w:val="en-US" w:eastAsia="it-IT"/>
        </w:rPr>
        <w:t>REFERENCES</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 </w:t>
      </w:r>
      <w:r w:rsidRPr="002A69E0">
        <w:rPr>
          <w:rFonts w:ascii="Book Antiqua" w:hAnsi="Book Antiqua" w:cs="宋体"/>
          <w:b/>
          <w:bCs/>
          <w:sz w:val="24"/>
          <w:szCs w:val="24"/>
          <w:lang w:val="en-US" w:eastAsia="zh-CN"/>
        </w:rPr>
        <w:t>Chiesa C</w:t>
      </w:r>
      <w:r w:rsidRPr="002A69E0">
        <w:rPr>
          <w:rFonts w:ascii="Book Antiqua" w:hAnsi="Book Antiqua" w:cs="宋体"/>
          <w:sz w:val="24"/>
          <w:szCs w:val="24"/>
          <w:lang w:val="en-US" w:eastAsia="zh-CN"/>
        </w:rPr>
        <w:t xml:space="preserve">, Pacifico L, Anania C, Poggiogalle E, Chiarelli F, Osborn JF. Helicobacter pylori therapy in children: overview and challenges. </w:t>
      </w:r>
      <w:r w:rsidRPr="002A69E0">
        <w:rPr>
          <w:rFonts w:ascii="Book Antiqua" w:hAnsi="Book Antiqua" w:cs="宋体"/>
          <w:i/>
          <w:iCs/>
          <w:sz w:val="24"/>
          <w:szCs w:val="24"/>
          <w:lang w:val="en-US" w:eastAsia="zh-CN"/>
        </w:rPr>
        <w:t>Int J Immunopathol Pharmacol</w:t>
      </w:r>
      <w:r w:rsidRPr="002A69E0">
        <w:rPr>
          <w:rFonts w:ascii="Book Antiqua" w:hAnsi="Book Antiqua" w:cs="宋体"/>
          <w:sz w:val="24"/>
          <w:szCs w:val="24"/>
          <w:lang w:val="en-US" w:eastAsia="zh-CN"/>
        </w:rPr>
        <w:t xml:space="preserve"> 2010; </w:t>
      </w:r>
      <w:r w:rsidRPr="002A69E0">
        <w:rPr>
          <w:rFonts w:ascii="Book Antiqua" w:hAnsi="Book Antiqua" w:cs="宋体"/>
          <w:b/>
          <w:bCs/>
          <w:sz w:val="24"/>
          <w:szCs w:val="24"/>
          <w:lang w:val="en-US" w:eastAsia="zh-CN"/>
        </w:rPr>
        <w:t>23</w:t>
      </w:r>
      <w:r w:rsidRPr="002A69E0">
        <w:rPr>
          <w:rFonts w:ascii="Book Antiqua" w:hAnsi="Book Antiqua" w:cs="宋体"/>
          <w:sz w:val="24"/>
          <w:szCs w:val="24"/>
          <w:lang w:val="en-US" w:eastAsia="zh-CN"/>
        </w:rPr>
        <w:t>: 405-416 [PMID: 20646336]</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 </w:t>
      </w:r>
      <w:r w:rsidRPr="002A69E0">
        <w:rPr>
          <w:rFonts w:ascii="Book Antiqua" w:hAnsi="Book Antiqua" w:cs="宋体"/>
          <w:b/>
          <w:bCs/>
          <w:sz w:val="24"/>
          <w:szCs w:val="24"/>
          <w:lang w:val="en-US" w:eastAsia="zh-CN"/>
        </w:rPr>
        <w:t>Pacifico L</w:t>
      </w:r>
      <w:r w:rsidRPr="002A69E0">
        <w:rPr>
          <w:rFonts w:ascii="Book Antiqua" w:hAnsi="Book Antiqua" w:cs="宋体"/>
          <w:sz w:val="24"/>
          <w:szCs w:val="24"/>
          <w:lang w:val="en-US" w:eastAsia="zh-CN"/>
        </w:rPr>
        <w:t xml:space="preserve">, Anania C, Osborn JF, Ferraro F, Chiesa C. Consequences of Helicobacter pylori infection in children. </w:t>
      </w:r>
      <w:r w:rsidRPr="002A69E0">
        <w:rPr>
          <w:rFonts w:ascii="Book Antiqua" w:hAnsi="Book Antiqua" w:cs="宋体"/>
          <w:i/>
          <w:iCs/>
          <w:sz w:val="24"/>
          <w:szCs w:val="24"/>
          <w:lang w:val="en-US" w:eastAsia="zh-CN"/>
        </w:rPr>
        <w:t>World J Gastroenterol</w:t>
      </w:r>
      <w:r w:rsidRPr="002A69E0">
        <w:rPr>
          <w:rFonts w:ascii="Book Antiqua" w:hAnsi="Book Antiqua" w:cs="宋体"/>
          <w:sz w:val="24"/>
          <w:szCs w:val="24"/>
          <w:lang w:val="en-US" w:eastAsia="zh-CN"/>
        </w:rPr>
        <w:t xml:space="preserve"> 2010; </w:t>
      </w:r>
      <w:r w:rsidRPr="002A69E0">
        <w:rPr>
          <w:rFonts w:ascii="Book Antiqua" w:hAnsi="Book Antiqua" w:cs="宋体"/>
          <w:b/>
          <w:bCs/>
          <w:sz w:val="24"/>
          <w:szCs w:val="24"/>
          <w:lang w:val="en-US" w:eastAsia="zh-CN"/>
        </w:rPr>
        <w:t>16</w:t>
      </w:r>
      <w:r w:rsidRPr="002A69E0">
        <w:rPr>
          <w:rFonts w:ascii="Book Antiqua" w:hAnsi="Book Antiqua" w:cs="宋体"/>
          <w:sz w:val="24"/>
          <w:szCs w:val="24"/>
          <w:lang w:val="en-US" w:eastAsia="zh-CN"/>
        </w:rPr>
        <w:t>: 5181-5194 [PMID: 21049552 DOI: 10.3748/wjg.v16.i41.5181]</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3 </w:t>
      </w:r>
      <w:r w:rsidRPr="002A69E0">
        <w:rPr>
          <w:rFonts w:ascii="Book Antiqua" w:hAnsi="Book Antiqua" w:cs="宋体"/>
          <w:b/>
          <w:bCs/>
          <w:sz w:val="24"/>
          <w:szCs w:val="24"/>
          <w:lang w:val="en-US" w:eastAsia="zh-CN"/>
        </w:rPr>
        <w:t>Realdi G</w:t>
      </w:r>
      <w:r w:rsidRPr="002A69E0">
        <w:rPr>
          <w:rFonts w:ascii="Book Antiqua" w:hAnsi="Book Antiqua" w:cs="宋体"/>
          <w:sz w:val="24"/>
          <w:szCs w:val="24"/>
          <w:lang w:val="en-US" w:eastAsia="zh-CN"/>
        </w:rPr>
        <w:t xml:space="preserve">, Dore MP, Fastame L. Extradigestive manifestations of Helicobacter pylori infection: fact and fiction. </w:t>
      </w:r>
      <w:r w:rsidRPr="002A69E0">
        <w:rPr>
          <w:rFonts w:ascii="Book Antiqua" w:hAnsi="Book Antiqua" w:cs="宋体"/>
          <w:i/>
          <w:iCs/>
          <w:sz w:val="24"/>
          <w:szCs w:val="24"/>
          <w:lang w:val="en-US" w:eastAsia="zh-CN"/>
        </w:rPr>
        <w:t>Dig Dis Sci</w:t>
      </w:r>
      <w:r w:rsidRPr="002A69E0">
        <w:rPr>
          <w:rFonts w:ascii="Book Antiqua" w:hAnsi="Book Antiqua" w:cs="宋体"/>
          <w:sz w:val="24"/>
          <w:szCs w:val="24"/>
          <w:lang w:val="en-US" w:eastAsia="zh-CN"/>
        </w:rPr>
        <w:t xml:space="preserve"> 1999; </w:t>
      </w:r>
      <w:r w:rsidRPr="002A69E0">
        <w:rPr>
          <w:rFonts w:ascii="Book Antiqua" w:hAnsi="Book Antiqua" w:cs="宋体"/>
          <w:b/>
          <w:bCs/>
          <w:sz w:val="24"/>
          <w:szCs w:val="24"/>
          <w:lang w:val="en-US" w:eastAsia="zh-CN"/>
        </w:rPr>
        <w:t>44</w:t>
      </w:r>
      <w:r w:rsidRPr="002A69E0">
        <w:rPr>
          <w:rFonts w:ascii="Book Antiqua" w:hAnsi="Book Antiqua" w:cs="宋体"/>
          <w:sz w:val="24"/>
          <w:szCs w:val="24"/>
          <w:lang w:val="en-US" w:eastAsia="zh-CN"/>
        </w:rPr>
        <w:t>: 229-236 [PMID: 10063905]</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4 </w:t>
      </w:r>
      <w:r w:rsidRPr="002A69E0">
        <w:rPr>
          <w:rFonts w:ascii="Book Antiqua" w:hAnsi="Book Antiqua" w:cs="宋体"/>
          <w:b/>
          <w:bCs/>
          <w:sz w:val="24"/>
          <w:szCs w:val="24"/>
          <w:lang w:val="en-US" w:eastAsia="zh-CN"/>
        </w:rPr>
        <w:t>Cover TL</w:t>
      </w:r>
      <w:r w:rsidRPr="002A69E0">
        <w:rPr>
          <w:rFonts w:ascii="Book Antiqua" w:hAnsi="Book Antiqua" w:cs="宋体"/>
          <w:sz w:val="24"/>
          <w:szCs w:val="24"/>
          <w:lang w:val="en-US" w:eastAsia="zh-CN"/>
        </w:rPr>
        <w:t xml:space="preserve">, Blaser MJ. </w:t>
      </w:r>
      <w:proofErr w:type="gramStart"/>
      <w:r w:rsidRPr="002A69E0">
        <w:rPr>
          <w:rFonts w:ascii="Book Antiqua" w:hAnsi="Book Antiqua" w:cs="宋体"/>
          <w:sz w:val="24"/>
          <w:szCs w:val="24"/>
          <w:lang w:val="en-US" w:eastAsia="zh-CN"/>
        </w:rPr>
        <w:t>Helicobacter pylori in health and disease.</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Gastroenterology</w:t>
      </w:r>
      <w:r w:rsidRPr="002A69E0">
        <w:rPr>
          <w:rFonts w:ascii="Book Antiqua" w:hAnsi="Book Antiqua" w:cs="宋体"/>
          <w:sz w:val="24"/>
          <w:szCs w:val="24"/>
          <w:lang w:val="en-US" w:eastAsia="zh-CN"/>
        </w:rPr>
        <w:t xml:space="preserve"> 2009; </w:t>
      </w:r>
      <w:r w:rsidRPr="002A69E0">
        <w:rPr>
          <w:rFonts w:ascii="Book Antiqua" w:hAnsi="Book Antiqua" w:cs="宋体"/>
          <w:b/>
          <w:bCs/>
          <w:sz w:val="24"/>
          <w:szCs w:val="24"/>
          <w:lang w:val="en-US" w:eastAsia="zh-CN"/>
        </w:rPr>
        <w:t>136</w:t>
      </w:r>
      <w:r w:rsidRPr="002A69E0">
        <w:rPr>
          <w:rFonts w:ascii="Book Antiqua" w:hAnsi="Book Antiqua" w:cs="宋体"/>
          <w:sz w:val="24"/>
          <w:szCs w:val="24"/>
          <w:lang w:val="en-US" w:eastAsia="zh-CN"/>
        </w:rPr>
        <w:t>: 1863-1873 [PMID: 19457415 DOI: 10.1053/j.gastro.2009.01.073]</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lastRenderedPageBreak/>
        <w:t xml:space="preserve">5 </w:t>
      </w:r>
      <w:r w:rsidRPr="002A69E0">
        <w:rPr>
          <w:rFonts w:ascii="Book Antiqua" w:hAnsi="Book Antiqua" w:cs="宋体"/>
          <w:b/>
          <w:bCs/>
          <w:sz w:val="24"/>
          <w:szCs w:val="24"/>
          <w:lang w:val="en-US" w:eastAsia="zh-CN"/>
        </w:rPr>
        <w:t>Muhsen K</w:t>
      </w:r>
      <w:r w:rsidRPr="002A69E0">
        <w:rPr>
          <w:rFonts w:ascii="Book Antiqua" w:hAnsi="Book Antiqua" w:cs="宋体"/>
          <w:sz w:val="24"/>
          <w:szCs w:val="24"/>
          <w:lang w:val="en-US" w:eastAsia="zh-CN"/>
        </w:rPr>
        <w:t xml:space="preserve">, Cohen D. Helicobacter pylori infection and iron stores: a systematic review and meta-analysis. </w:t>
      </w:r>
      <w:r w:rsidRPr="002A69E0">
        <w:rPr>
          <w:rFonts w:ascii="Book Antiqua" w:hAnsi="Book Antiqua" w:cs="宋体"/>
          <w:i/>
          <w:iCs/>
          <w:sz w:val="24"/>
          <w:szCs w:val="24"/>
          <w:lang w:val="en-US" w:eastAsia="zh-CN"/>
        </w:rPr>
        <w:t>Helicobacter</w:t>
      </w:r>
      <w:r w:rsidRPr="002A69E0">
        <w:rPr>
          <w:rFonts w:ascii="Book Antiqua" w:hAnsi="Book Antiqua" w:cs="宋体"/>
          <w:sz w:val="24"/>
          <w:szCs w:val="24"/>
          <w:lang w:val="en-US" w:eastAsia="zh-CN"/>
        </w:rPr>
        <w:t xml:space="preserve"> 2008; </w:t>
      </w:r>
      <w:r w:rsidRPr="002A69E0">
        <w:rPr>
          <w:rFonts w:ascii="Book Antiqua" w:hAnsi="Book Antiqua" w:cs="宋体"/>
          <w:b/>
          <w:bCs/>
          <w:sz w:val="24"/>
          <w:szCs w:val="24"/>
          <w:lang w:val="en-US" w:eastAsia="zh-CN"/>
        </w:rPr>
        <w:t>13</w:t>
      </w:r>
      <w:r w:rsidRPr="002A69E0">
        <w:rPr>
          <w:rFonts w:ascii="Book Antiqua" w:hAnsi="Book Antiqua" w:cs="宋体"/>
          <w:sz w:val="24"/>
          <w:szCs w:val="24"/>
          <w:lang w:val="en-US" w:eastAsia="zh-CN"/>
        </w:rPr>
        <w:t>: 323-340 [PMID: 19250507 DOI: 10.1111]</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6 </w:t>
      </w:r>
      <w:r w:rsidRPr="002A69E0">
        <w:rPr>
          <w:rFonts w:ascii="Book Antiqua" w:hAnsi="Book Antiqua" w:cs="宋体"/>
          <w:b/>
          <w:bCs/>
          <w:sz w:val="24"/>
          <w:szCs w:val="24"/>
          <w:lang w:val="en-US" w:eastAsia="zh-CN"/>
        </w:rPr>
        <w:t>Qu XH</w:t>
      </w:r>
      <w:r w:rsidRPr="002A69E0">
        <w:rPr>
          <w:rFonts w:ascii="Book Antiqua" w:hAnsi="Book Antiqua" w:cs="宋体"/>
          <w:sz w:val="24"/>
          <w:szCs w:val="24"/>
          <w:lang w:val="en-US" w:eastAsia="zh-CN"/>
        </w:rPr>
        <w:t xml:space="preserve">, Huang XL, Xiong P, Zhu CY, Huang YL, Lu LG, Sun X, Rong L, Zhong L, Sun DY, Lin H, Cai MC, Chen ZW, Hu B, Wu LM, Jiang YB, Yan WL. Does Helicobacter pylori infection play a role in iron deficiency anemia? </w:t>
      </w:r>
      <w:proofErr w:type="gramStart"/>
      <w:r w:rsidRPr="002A69E0">
        <w:rPr>
          <w:rFonts w:ascii="Book Antiqua" w:hAnsi="Book Antiqua" w:cs="宋体"/>
          <w:sz w:val="24"/>
          <w:szCs w:val="24"/>
          <w:lang w:val="en-US" w:eastAsia="zh-CN"/>
        </w:rPr>
        <w:t>A meta-analysis.</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World J Gastroenterol</w:t>
      </w:r>
      <w:r w:rsidRPr="002A69E0">
        <w:rPr>
          <w:rFonts w:ascii="Book Antiqua" w:hAnsi="Book Antiqua" w:cs="宋体"/>
          <w:sz w:val="24"/>
          <w:szCs w:val="24"/>
          <w:lang w:val="en-US" w:eastAsia="zh-CN"/>
        </w:rPr>
        <w:t xml:space="preserve"> 2010; </w:t>
      </w:r>
      <w:r w:rsidRPr="002A69E0">
        <w:rPr>
          <w:rFonts w:ascii="Book Antiqua" w:hAnsi="Book Antiqua" w:cs="宋体"/>
          <w:b/>
          <w:bCs/>
          <w:sz w:val="24"/>
          <w:szCs w:val="24"/>
          <w:lang w:val="en-US" w:eastAsia="zh-CN"/>
        </w:rPr>
        <w:t>16</w:t>
      </w:r>
      <w:r w:rsidRPr="002A69E0">
        <w:rPr>
          <w:rFonts w:ascii="Book Antiqua" w:hAnsi="Book Antiqua" w:cs="宋体"/>
          <w:sz w:val="24"/>
          <w:szCs w:val="24"/>
          <w:lang w:val="en-US" w:eastAsia="zh-CN"/>
        </w:rPr>
        <w:t>: 886-896 [PMID: 20143469 DOI: 10.3748/wjg.v16.i7.886]</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7 </w:t>
      </w:r>
      <w:r w:rsidRPr="002A69E0">
        <w:rPr>
          <w:rFonts w:ascii="Book Antiqua" w:hAnsi="Book Antiqua" w:cs="宋体"/>
          <w:b/>
          <w:bCs/>
          <w:sz w:val="24"/>
          <w:szCs w:val="24"/>
          <w:lang w:val="en-US" w:eastAsia="zh-CN"/>
        </w:rPr>
        <w:t>Huang X</w:t>
      </w:r>
      <w:r w:rsidRPr="002A69E0">
        <w:rPr>
          <w:rFonts w:ascii="Book Antiqua" w:hAnsi="Book Antiqua" w:cs="宋体"/>
          <w:sz w:val="24"/>
          <w:szCs w:val="24"/>
          <w:lang w:val="en-US" w:eastAsia="zh-CN"/>
        </w:rPr>
        <w:t xml:space="preserve">, Qu X, Yan W, Huang Y, Cai M, Hu B, Wu L, Lin H, Chen Z, Zhu C, Lu L, Sun X, Rong L, Jiang Y, Sun D, Zhong L, Xiong P. Iron deficiency anaemia can be improved after eradication of Helicobacter pylori. </w:t>
      </w:r>
      <w:r w:rsidRPr="002A69E0">
        <w:rPr>
          <w:rFonts w:ascii="Book Antiqua" w:hAnsi="Book Antiqua" w:cs="宋体"/>
          <w:i/>
          <w:iCs/>
          <w:sz w:val="24"/>
          <w:szCs w:val="24"/>
          <w:lang w:val="en-US" w:eastAsia="zh-CN"/>
        </w:rPr>
        <w:t>Postgrad Med J</w:t>
      </w:r>
      <w:r w:rsidRPr="002A69E0">
        <w:rPr>
          <w:rFonts w:ascii="Book Antiqua" w:hAnsi="Book Antiqua" w:cs="宋体"/>
          <w:sz w:val="24"/>
          <w:szCs w:val="24"/>
          <w:lang w:val="en-US" w:eastAsia="zh-CN"/>
        </w:rPr>
        <w:t xml:space="preserve"> 2010; </w:t>
      </w:r>
      <w:r w:rsidRPr="002A69E0">
        <w:rPr>
          <w:rFonts w:ascii="Book Antiqua" w:hAnsi="Book Antiqua" w:cs="宋体"/>
          <w:b/>
          <w:bCs/>
          <w:sz w:val="24"/>
          <w:szCs w:val="24"/>
          <w:lang w:val="en-US" w:eastAsia="zh-CN"/>
        </w:rPr>
        <w:t>86</w:t>
      </w:r>
      <w:r w:rsidRPr="002A69E0">
        <w:rPr>
          <w:rFonts w:ascii="Book Antiqua" w:hAnsi="Book Antiqua" w:cs="宋体"/>
          <w:sz w:val="24"/>
          <w:szCs w:val="24"/>
          <w:lang w:val="en-US" w:eastAsia="zh-CN"/>
        </w:rPr>
        <w:t>: 272-278 [PMID: 20448223 DOI: 10.1136/pgmj.2009.089987]</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8 </w:t>
      </w:r>
      <w:r w:rsidRPr="002A69E0">
        <w:rPr>
          <w:rFonts w:ascii="Book Antiqua" w:hAnsi="Book Antiqua" w:cs="宋体"/>
          <w:b/>
          <w:bCs/>
          <w:sz w:val="24"/>
          <w:szCs w:val="24"/>
          <w:lang w:val="en-US" w:eastAsia="zh-CN"/>
        </w:rPr>
        <w:t>Yuan W</w:t>
      </w:r>
      <w:r w:rsidRPr="002A69E0">
        <w:rPr>
          <w:rFonts w:ascii="Book Antiqua" w:hAnsi="Book Antiqua" w:cs="宋体"/>
          <w:sz w:val="24"/>
          <w:szCs w:val="24"/>
          <w:lang w:val="en-US" w:eastAsia="zh-CN"/>
        </w:rPr>
        <w:t xml:space="preserve">, Li Yumin D, Yang L. Iron deficiency anemia in Helicobacter pylori infection: meta-analysis of randomized controlled trials. </w:t>
      </w:r>
      <w:r w:rsidRPr="002A69E0">
        <w:rPr>
          <w:rFonts w:ascii="Book Antiqua" w:hAnsi="Book Antiqua" w:cs="宋体"/>
          <w:i/>
          <w:iCs/>
          <w:sz w:val="24"/>
          <w:szCs w:val="24"/>
          <w:lang w:val="en-US" w:eastAsia="zh-CN"/>
        </w:rPr>
        <w:t>Scand J Gastroenterol</w:t>
      </w:r>
      <w:r w:rsidRPr="002A69E0">
        <w:rPr>
          <w:rFonts w:ascii="Book Antiqua" w:hAnsi="Book Antiqua" w:cs="宋体"/>
          <w:sz w:val="24"/>
          <w:szCs w:val="24"/>
          <w:lang w:val="en-US" w:eastAsia="zh-CN"/>
        </w:rPr>
        <w:t xml:space="preserve"> 2010; </w:t>
      </w:r>
      <w:r w:rsidRPr="002A69E0">
        <w:rPr>
          <w:rFonts w:ascii="Book Antiqua" w:hAnsi="Book Antiqua" w:cs="宋体"/>
          <w:b/>
          <w:bCs/>
          <w:sz w:val="24"/>
          <w:szCs w:val="24"/>
          <w:lang w:val="en-US" w:eastAsia="zh-CN"/>
        </w:rPr>
        <w:t>45</w:t>
      </w:r>
      <w:r w:rsidRPr="002A69E0">
        <w:rPr>
          <w:rFonts w:ascii="Book Antiqua" w:hAnsi="Book Antiqua" w:cs="宋体"/>
          <w:sz w:val="24"/>
          <w:szCs w:val="24"/>
          <w:lang w:val="en-US" w:eastAsia="zh-CN"/>
        </w:rPr>
        <w:t>: 665-676 [PMID: 20201716 DOI: 0.3109/00365521003663670]</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9 </w:t>
      </w:r>
      <w:r w:rsidRPr="002A69E0">
        <w:rPr>
          <w:rFonts w:ascii="Book Antiqua" w:hAnsi="Book Antiqua" w:cs="宋体"/>
          <w:b/>
          <w:bCs/>
          <w:sz w:val="24"/>
          <w:szCs w:val="24"/>
          <w:lang w:val="en-US" w:eastAsia="zh-CN"/>
        </w:rPr>
        <w:t>Malfertheiner P</w:t>
      </w:r>
      <w:r w:rsidRPr="002A69E0">
        <w:rPr>
          <w:rFonts w:ascii="Book Antiqua" w:hAnsi="Book Antiqua" w:cs="宋体"/>
          <w:sz w:val="24"/>
          <w:szCs w:val="24"/>
          <w:lang w:val="en-US" w:eastAsia="zh-CN"/>
        </w:rPr>
        <w:t xml:space="preserve">, Megraud F, O'Morain CA, Atherton J, Axon AT, Bazzoli F, Gensini GF, Gisbert JP, Graham DY, Rokkas T, El-Omar EM, Kuipers EJ. </w:t>
      </w:r>
      <w:proofErr w:type="gramStart"/>
      <w:r w:rsidRPr="002A69E0">
        <w:rPr>
          <w:rFonts w:ascii="Book Antiqua" w:hAnsi="Book Antiqua" w:cs="宋体"/>
          <w:sz w:val="24"/>
          <w:szCs w:val="24"/>
          <w:lang w:val="en-US" w:eastAsia="zh-CN"/>
        </w:rPr>
        <w:t>Management of Helicobacter pylori infection--the Maastricht IV/ Florence Consensus Report.</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Gut</w:t>
      </w:r>
      <w:r w:rsidRPr="002A69E0">
        <w:rPr>
          <w:rFonts w:ascii="Book Antiqua" w:hAnsi="Book Antiqua" w:cs="宋体"/>
          <w:sz w:val="24"/>
          <w:szCs w:val="24"/>
          <w:lang w:val="en-US" w:eastAsia="zh-CN"/>
        </w:rPr>
        <w:t xml:space="preserve"> 2012; </w:t>
      </w:r>
      <w:r w:rsidRPr="002A69E0">
        <w:rPr>
          <w:rFonts w:ascii="Book Antiqua" w:hAnsi="Book Antiqua" w:cs="宋体"/>
          <w:b/>
          <w:bCs/>
          <w:sz w:val="24"/>
          <w:szCs w:val="24"/>
          <w:lang w:val="en-US" w:eastAsia="zh-CN"/>
        </w:rPr>
        <w:t>61</w:t>
      </w:r>
      <w:r w:rsidRPr="002A69E0">
        <w:rPr>
          <w:rFonts w:ascii="Book Antiqua" w:hAnsi="Book Antiqua" w:cs="宋体"/>
          <w:sz w:val="24"/>
          <w:szCs w:val="24"/>
          <w:lang w:val="en-US" w:eastAsia="zh-CN"/>
        </w:rPr>
        <w:t>: 646-664 [PMID: 22491499 DOI: 10.1136/gutjnl-2012-302084]</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10 </w:t>
      </w:r>
      <w:r w:rsidRPr="002A69E0">
        <w:rPr>
          <w:rFonts w:ascii="Book Antiqua" w:hAnsi="Book Antiqua" w:cs="宋体"/>
          <w:b/>
          <w:bCs/>
          <w:sz w:val="24"/>
          <w:szCs w:val="24"/>
          <w:lang w:val="en-US" w:eastAsia="zh-CN"/>
        </w:rPr>
        <w:t>Dufour C</w:t>
      </w:r>
      <w:r w:rsidRPr="002A69E0">
        <w:rPr>
          <w:rFonts w:ascii="Book Antiqua" w:hAnsi="Book Antiqua" w:cs="宋体"/>
          <w:sz w:val="24"/>
          <w:szCs w:val="24"/>
          <w:lang w:val="en-US" w:eastAsia="zh-CN"/>
        </w:rPr>
        <w:t xml:space="preserve">, Brisigotti M, Fabretti G, Luxardo P, Mori PG, Barabino A. Helicobacter pylori gastric infection and sideropenic refractory anemia. </w:t>
      </w:r>
      <w:r w:rsidRPr="002A69E0">
        <w:rPr>
          <w:rFonts w:ascii="Book Antiqua" w:hAnsi="Book Antiqua" w:cs="宋体"/>
          <w:i/>
          <w:iCs/>
          <w:sz w:val="24"/>
          <w:szCs w:val="24"/>
          <w:lang w:val="en-US" w:eastAsia="zh-CN"/>
        </w:rPr>
        <w:t>J Pediatr Gastroenterol Nutr</w:t>
      </w:r>
      <w:r w:rsidRPr="002A69E0">
        <w:rPr>
          <w:rFonts w:ascii="Book Antiqua" w:hAnsi="Book Antiqua" w:cs="宋体"/>
          <w:sz w:val="24"/>
          <w:szCs w:val="24"/>
          <w:lang w:val="en-US" w:eastAsia="zh-CN"/>
        </w:rPr>
        <w:t xml:space="preserve"> 1993; </w:t>
      </w:r>
      <w:r w:rsidRPr="002A69E0">
        <w:rPr>
          <w:rFonts w:ascii="Book Antiqua" w:hAnsi="Book Antiqua" w:cs="宋体"/>
          <w:b/>
          <w:bCs/>
          <w:sz w:val="24"/>
          <w:szCs w:val="24"/>
          <w:lang w:val="en-US" w:eastAsia="zh-CN"/>
        </w:rPr>
        <w:t>17</w:t>
      </w:r>
      <w:r w:rsidRPr="002A69E0">
        <w:rPr>
          <w:rFonts w:ascii="Book Antiqua" w:hAnsi="Book Antiqua" w:cs="宋体"/>
          <w:sz w:val="24"/>
          <w:szCs w:val="24"/>
          <w:lang w:val="en-US" w:eastAsia="zh-CN"/>
        </w:rPr>
        <w:t>: 225-227 [PMID: 8229554 DOI: 10.1097/00005176-199308000-00018]</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11 </w:t>
      </w:r>
      <w:r w:rsidRPr="002A69E0">
        <w:rPr>
          <w:rFonts w:ascii="Book Antiqua" w:hAnsi="Book Antiqua" w:cs="宋体"/>
          <w:b/>
          <w:bCs/>
          <w:sz w:val="24"/>
          <w:szCs w:val="24"/>
          <w:lang w:val="en-US" w:eastAsia="zh-CN"/>
        </w:rPr>
        <w:t>Carnicer J</w:t>
      </w:r>
      <w:r w:rsidRPr="002A69E0">
        <w:rPr>
          <w:rFonts w:ascii="Book Antiqua" w:hAnsi="Book Antiqua" w:cs="宋体"/>
          <w:sz w:val="24"/>
          <w:szCs w:val="24"/>
          <w:lang w:val="en-US" w:eastAsia="zh-CN"/>
        </w:rPr>
        <w:t>, Badía R, Argemí J. Helicobacter pylori gastritis and sideropenic refractory anemia.</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J Pediatr Gastroenterol Nutr</w:t>
      </w:r>
      <w:r w:rsidRPr="002A69E0">
        <w:rPr>
          <w:rFonts w:ascii="Book Antiqua" w:hAnsi="Book Antiqua" w:cs="宋体"/>
          <w:sz w:val="24"/>
          <w:szCs w:val="24"/>
          <w:lang w:val="en-US" w:eastAsia="zh-CN"/>
        </w:rPr>
        <w:t xml:space="preserve"> 1997; </w:t>
      </w:r>
      <w:r w:rsidRPr="002A69E0">
        <w:rPr>
          <w:rFonts w:ascii="Book Antiqua" w:hAnsi="Book Antiqua" w:cs="宋体"/>
          <w:b/>
          <w:bCs/>
          <w:sz w:val="24"/>
          <w:szCs w:val="24"/>
          <w:lang w:val="en-US" w:eastAsia="zh-CN"/>
        </w:rPr>
        <w:t>25</w:t>
      </w:r>
      <w:r w:rsidRPr="002A69E0">
        <w:rPr>
          <w:rFonts w:ascii="Book Antiqua" w:hAnsi="Book Antiqua" w:cs="宋体"/>
          <w:sz w:val="24"/>
          <w:szCs w:val="24"/>
          <w:lang w:val="en-US" w:eastAsia="zh-CN"/>
        </w:rPr>
        <w:t>: 441 [PMID: 9327380 DOI: 10.1097/00005176-199710000-00017]</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12 </w:t>
      </w:r>
      <w:r w:rsidRPr="002A69E0">
        <w:rPr>
          <w:rFonts w:ascii="Book Antiqua" w:hAnsi="Book Antiqua" w:cs="宋体"/>
          <w:b/>
          <w:bCs/>
          <w:sz w:val="24"/>
          <w:szCs w:val="24"/>
          <w:lang w:val="en-US" w:eastAsia="zh-CN"/>
        </w:rPr>
        <w:t>Barabino A</w:t>
      </w:r>
      <w:r w:rsidRPr="002A69E0">
        <w:rPr>
          <w:rFonts w:ascii="Book Antiqua" w:hAnsi="Book Antiqua" w:cs="宋体"/>
          <w:sz w:val="24"/>
          <w:szCs w:val="24"/>
          <w:lang w:val="en-US" w:eastAsia="zh-CN"/>
        </w:rPr>
        <w:t xml:space="preserve">, Dufour C, Marino CE, Claudiani F, De Alessandri A. Unexplained refractory iron-deficiency anemia associated with Helicobacter pylori gastric infection in children: further clinical evidence. </w:t>
      </w:r>
      <w:r w:rsidRPr="002A69E0">
        <w:rPr>
          <w:rFonts w:ascii="Book Antiqua" w:hAnsi="Book Antiqua" w:cs="宋体"/>
          <w:i/>
          <w:iCs/>
          <w:sz w:val="24"/>
          <w:szCs w:val="24"/>
          <w:lang w:val="en-US" w:eastAsia="zh-CN"/>
        </w:rPr>
        <w:t>J Pediatr Gastroenterol Nutr</w:t>
      </w:r>
      <w:r w:rsidRPr="002A69E0">
        <w:rPr>
          <w:rFonts w:ascii="Book Antiqua" w:hAnsi="Book Antiqua" w:cs="宋体"/>
          <w:sz w:val="24"/>
          <w:szCs w:val="24"/>
          <w:lang w:val="en-US" w:eastAsia="zh-CN"/>
        </w:rPr>
        <w:t xml:space="preserve"> 1999; </w:t>
      </w:r>
      <w:r w:rsidRPr="002A69E0">
        <w:rPr>
          <w:rFonts w:ascii="Book Antiqua" w:hAnsi="Book Antiqua" w:cs="宋体"/>
          <w:b/>
          <w:bCs/>
          <w:sz w:val="24"/>
          <w:szCs w:val="24"/>
          <w:lang w:val="en-US" w:eastAsia="zh-CN"/>
        </w:rPr>
        <w:t>28</w:t>
      </w:r>
      <w:r w:rsidRPr="002A69E0">
        <w:rPr>
          <w:rFonts w:ascii="Book Antiqua" w:hAnsi="Book Antiqua" w:cs="宋体"/>
          <w:sz w:val="24"/>
          <w:szCs w:val="24"/>
          <w:lang w:val="en-US" w:eastAsia="zh-CN"/>
        </w:rPr>
        <w:t>: 116-119 [PMID: 9890483 DOI: 10.1097/00005176-199901000-00027]</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13 </w:t>
      </w:r>
      <w:r w:rsidRPr="002A69E0">
        <w:rPr>
          <w:rFonts w:ascii="Book Antiqua" w:hAnsi="Book Antiqua" w:cs="宋体"/>
          <w:b/>
          <w:bCs/>
          <w:sz w:val="24"/>
          <w:szCs w:val="24"/>
          <w:lang w:val="en-US" w:eastAsia="zh-CN"/>
        </w:rPr>
        <w:t>Konno M</w:t>
      </w:r>
      <w:r w:rsidRPr="002A69E0">
        <w:rPr>
          <w:rFonts w:ascii="Book Antiqua" w:hAnsi="Book Antiqua" w:cs="宋体"/>
          <w:sz w:val="24"/>
          <w:szCs w:val="24"/>
          <w:lang w:val="en-US" w:eastAsia="zh-CN"/>
        </w:rPr>
        <w:t xml:space="preserve">, Muraoka S, Takahashi M, Imai T. Iron-deficiency anemia associated with Helicobacter pylori gastritis. </w:t>
      </w:r>
      <w:r w:rsidRPr="002A69E0">
        <w:rPr>
          <w:rFonts w:ascii="Book Antiqua" w:hAnsi="Book Antiqua" w:cs="宋体"/>
          <w:i/>
          <w:iCs/>
          <w:sz w:val="24"/>
          <w:szCs w:val="24"/>
          <w:lang w:val="en-US" w:eastAsia="zh-CN"/>
        </w:rPr>
        <w:t>J Pediatr Gastroenterol Nutr</w:t>
      </w:r>
      <w:r w:rsidRPr="002A69E0">
        <w:rPr>
          <w:rFonts w:ascii="Book Antiqua" w:hAnsi="Book Antiqua" w:cs="宋体"/>
          <w:sz w:val="24"/>
          <w:szCs w:val="24"/>
          <w:lang w:val="en-US" w:eastAsia="zh-CN"/>
        </w:rPr>
        <w:t xml:space="preserve"> 2000; </w:t>
      </w:r>
      <w:r w:rsidRPr="002A69E0">
        <w:rPr>
          <w:rFonts w:ascii="Book Antiqua" w:hAnsi="Book Antiqua" w:cs="宋体"/>
          <w:b/>
          <w:bCs/>
          <w:sz w:val="24"/>
          <w:szCs w:val="24"/>
          <w:lang w:val="en-US" w:eastAsia="zh-CN"/>
        </w:rPr>
        <w:t>31</w:t>
      </w:r>
      <w:r w:rsidRPr="002A69E0">
        <w:rPr>
          <w:rFonts w:ascii="Book Antiqua" w:hAnsi="Book Antiqua" w:cs="宋体"/>
          <w:sz w:val="24"/>
          <w:szCs w:val="24"/>
          <w:lang w:val="en-US" w:eastAsia="zh-CN"/>
        </w:rPr>
        <w:t>: 52-56 [PMID: 10896071 DOI: 10.1097/00005176-200007000-00012]</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lastRenderedPageBreak/>
        <w:t xml:space="preserve">14 </w:t>
      </w:r>
      <w:r w:rsidRPr="002A69E0">
        <w:rPr>
          <w:rFonts w:ascii="Book Antiqua" w:hAnsi="Book Antiqua" w:cs="宋体"/>
          <w:b/>
          <w:bCs/>
          <w:sz w:val="24"/>
          <w:szCs w:val="24"/>
          <w:lang w:val="en-US" w:eastAsia="zh-CN"/>
        </w:rPr>
        <w:t>Ashorn M</w:t>
      </w:r>
      <w:r w:rsidRPr="002A69E0">
        <w:rPr>
          <w:rFonts w:ascii="Book Antiqua" w:hAnsi="Book Antiqua" w:cs="宋体"/>
          <w:sz w:val="24"/>
          <w:szCs w:val="24"/>
          <w:lang w:val="en-US" w:eastAsia="zh-CN"/>
        </w:rPr>
        <w:t>, Ruuska T, Mäkipernaa A. Helicobacter pylori and iron deficiency anaemia in children.</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Scand J Gastroenterol</w:t>
      </w:r>
      <w:r w:rsidRPr="002A69E0">
        <w:rPr>
          <w:rFonts w:ascii="Book Antiqua" w:hAnsi="Book Antiqua" w:cs="宋体"/>
          <w:sz w:val="24"/>
          <w:szCs w:val="24"/>
          <w:lang w:val="en-US" w:eastAsia="zh-CN"/>
        </w:rPr>
        <w:t xml:space="preserve"> 2001; </w:t>
      </w:r>
      <w:r w:rsidRPr="002A69E0">
        <w:rPr>
          <w:rFonts w:ascii="Book Antiqua" w:hAnsi="Book Antiqua" w:cs="宋体"/>
          <w:b/>
          <w:bCs/>
          <w:sz w:val="24"/>
          <w:szCs w:val="24"/>
          <w:lang w:val="en-US" w:eastAsia="zh-CN"/>
        </w:rPr>
        <w:t>36</w:t>
      </w:r>
      <w:r w:rsidRPr="002A69E0">
        <w:rPr>
          <w:rFonts w:ascii="Book Antiqua" w:hAnsi="Book Antiqua" w:cs="宋体"/>
          <w:sz w:val="24"/>
          <w:szCs w:val="24"/>
          <w:lang w:val="en-US" w:eastAsia="zh-CN"/>
        </w:rPr>
        <w:t>: 701-705 [PMID: 11444468 DOI: 10.1080/003655201300191950]</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15 </w:t>
      </w:r>
      <w:r w:rsidRPr="002A69E0">
        <w:rPr>
          <w:rFonts w:ascii="Book Antiqua" w:hAnsi="Book Antiqua" w:cs="宋体"/>
          <w:b/>
          <w:bCs/>
          <w:sz w:val="24"/>
          <w:szCs w:val="24"/>
          <w:lang w:val="en-US" w:eastAsia="zh-CN"/>
        </w:rPr>
        <w:t>Kostaki M</w:t>
      </w:r>
      <w:r w:rsidRPr="002A69E0">
        <w:rPr>
          <w:rFonts w:ascii="Book Antiqua" w:hAnsi="Book Antiqua" w:cs="宋体"/>
          <w:sz w:val="24"/>
          <w:szCs w:val="24"/>
          <w:lang w:val="en-US" w:eastAsia="zh-CN"/>
        </w:rPr>
        <w:t xml:space="preserve">, Fessatou S, Karpathios T. Refractory iron-deficiency anaemia due to silent Helicobacter pylori gastritis in children. </w:t>
      </w:r>
      <w:r w:rsidRPr="002A69E0">
        <w:rPr>
          <w:rFonts w:ascii="Book Antiqua" w:hAnsi="Book Antiqua" w:cs="宋体"/>
          <w:i/>
          <w:iCs/>
          <w:sz w:val="24"/>
          <w:szCs w:val="24"/>
          <w:lang w:val="en-US" w:eastAsia="zh-CN"/>
        </w:rPr>
        <w:t>Eur J Pediatr</w:t>
      </w:r>
      <w:r w:rsidRPr="002A69E0">
        <w:rPr>
          <w:rFonts w:ascii="Book Antiqua" w:hAnsi="Book Antiqua" w:cs="宋体"/>
          <w:sz w:val="24"/>
          <w:szCs w:val="24"/>
          <w:lang w:val="en-US" w:eastAsia="zh-CN"/>
        </w:rPr>
        <w:t xml:space="preserve"> 2003; </w:t>
      </w:r>
      <w:r w:rsidRPr="002A69E0">
        <w:rPr>
          <w:rFonts w:ascii="Book Antiqua" w:hAnsi="Book Antiqua" w:cs="宋体"/>
          <w:b/>
          <w:bCs/>
          <w:sz w:val="24"/>
          <w:szCs w:val="24"/>
          <w:lang w:val="en-US" w:eastAsia="zh-CN"/>
        </w:rPr>
        <w:t>162</w:t>
      </w:r>
      <w:r w:rsidRPr="002A69E0">
        <w:rPr>
          <w:rFonts w:ascii="Book Antiqua" w:hAnsi="Book Antiqua" w:cs="宋体"/>
          <w:sz w:val="24"/>
          <w:szCs w:val="24"/>
          <w:lang w:val="en-US" w:eastAsia="zh-CN"/>
        </w:rPr>
        <w:t>: 177-179 [PMID: 12655422 DOI: 10.1007/s00431-002-1139-x]</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16 </w:t>
      </w:r>
      <w:r w:rsidRPr="002A69E0">
        <w:rPr>
          <w:rFonts w:ascii="Book Antiqua" w:hAnsi="Book Antiqua" w:cs="宋体"/>
          <w:b/>
          <w:bCs/>
          <w:sz w:val="24"/>
          <w:szCs w:val="24"/>
          <w:lang w:val="en-US" w:eastAsia="zh-CN"/>
        </w:rPr>
        <w:t>DuBois S</w:t>
      </w:r>
      <w:r w:rsidRPr="002A69E0">
        <w:rPr>
          <w:rFonts w:ascii="Book Antiqua" w:hAnsi="Book Antiqua" w:cs="宋体"/>
          <w:sz w:val="24"/>
          <w:szCs w:val="24"/>
          <w:lang w:val="en-US" w:eastAsia="zh-CN"/>
        </w:rPr>
        <w:t>, Kearney DJ.</w:t>
      </w:r>
      <w:proofErr w:type="gramEnd"/>
      <w:r w:rsidRPr="002A69E0">
        <w:rPr>
          <w:rFonts w:ascii="Book Antiqua" w:hAnsi="Book Antiqua" w:cs="宋体"/>
          <w:sz w:val="24"/>
          <w:szCs w:val="24"/>
          <w:lang w:val="en-US" w:eastAsia="zh-CN"/>
        </w:rPr>
        <w:t xml:space="preserve"> Iron-deficiency anemia and Helicobacter pylori infection: a review of the evidence. </w:t>
      </w:r>
      <w:r w:rsidRPr="002A69E0">
        <w:rPr>
          <w:rFonts w:ascii="Book Antiqua" w:hAnsi="Book Antiqua" w:cs="宋体"/>
          <w:i/>
          <w:iCs/>
          <w:sz w:val="24"/>
          <w:szCs w:val="24"/>
          <w:lang w:val="en-US" w:eastAsia="zh-CN"/>
        </w:rPr>
        <w:t>Am J Gastroenterol</w:t>
      </w:r>
      <w:r w:rsidRPr="002A69E0">
        <w:rPr>
          <w:rFonts w:ascii="Book Antiqua" w:hAnsi="Book Antiqua" w:cs="宋体"/>
          <w:sz w:val="24"/>
          <w:szCs w:val="24"/>
          <w:lang w:val="en-US" w:eastAsia="zh-CN"/>
        </w:rPr>
        <w:t xml:space="preserve"> 2005; </w:t>
      </w:r>
      <w:r w:rsidRPr="002A69E0">
        <w:rPr>
          <w:rFonts w:ascii="Book Antiqua" w:hAnsi="Book Antiqua" w:cs="宋体"/>
          <w:b/>
          <w:bCs/>
          <w:sz w:val="24"/>
          <w:szCs w:val="24"/>
          <w:lang w:val="en-US" w:eastAsia="zh-CN"/>
        </w:rPr>
        <w:t>100</w:t>
      </w:r>
      <w:r w:rsidRPr="002A69E0">
        <w:rPr>
          <w:rFonts w:ascii="Book Antiqua" w:hAnsi="Book Antiqua" w:cs="宋体"/>
          <w:sz w:val="24"/>
          <w:szCs w:val="24"/>
          <w:lang w:val="en-US" w:eastAsia="zh-CN"/>
        </w:rPr>
        <w:t>: 453-459 [PMID: 15667507 DOI: 10.1111/j.1572-0241.2005.30252.x]</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17 </w:t>
      </w:r>
      <w:r w:rsidRPr="002A69E0">
        <w:rPr>
          <w:rFonts w:ascii="Book Antiqua" w:hAnsi="Book Antiqua" w:cs="宋体"/>
          <w:b/>
          <w:bCs/>
          <w:sz w:val="24"/>
          <w:szCs w:val="24"/>
          <w:lang w:val="en-US" w:eastAsia="zh-CN"/>
        </w:rPr>
        <w:t>Choe YH</w:t>
      </w:r>
      <w:r w:rsidRPr="002A69E0">
        <w:rPr>
          <w:rFonts w:ascii="Book Antiqua" w:hAnsi="Book Antiqua" w:cs="宋体"/>
          <w:sz w:val="24"/>
          <w:szCs w:val="24"/>
          <w:lang w:val="en-US" w:eastAsia="zh-CN"/>
        </w:rPr>
        <w:t>, Kwon YS, Jung MK, Kang SK, Hwang TS, Hong YC.</w:t>
      </w:r>
      <w:proofErr w:type="gramEnd"/>
      <w:r w:rsidRPr="002A69E0">
        <w:rPr>
          <w:rFonts w:ascii="Book Antiqua" w:hAnsi="Book Antiqua" w:cs="宋体"/>
          <w:sz w:val="24"/>
          <w:szCs w:val="24"/>
          <w:lang w:val="en-US" w:eastAsia="zh-CN"/>
        </w:rPr>
        <w:t xml:space="preserve"> </w:t>
      </w:r>
      <w:proofErr w:type="gramStart"/>
      <w:r w:rsidRPr="002A69E0">
        <w:rPr>
          <w:rFonts w:ascii="Book Antiqua" w:hAnsi="Book Antiqua" w:cs="宋体"/>
          <w:sz w:val="24"/>
          <w:szCs w:val="24"/>
          <w:lang w:val="en-US" w:eastAsia="zh-CN"/>
        </w:rPr>
        <w:t>Helicobacter pylori-associated iron-deficiency anemia in adolescent female athletes.</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J Pediatr</w:t>
      </w:r>
      <w:r w:rsidRPr="002A69E0">
        <w:rPr>
          <w:rFonts w:ascii="Book Antiqua" w:hAnsi="Book Antiqua" w:cs="宋体"/>
          <w:sz w:val="24"/>
          <w:szCs w:val="24"/>
          <w:lang w:val="en-US" w:eastAsia="zh-CN"/>
        </w:rPr>
        <w:t xml:space="preserve"> 2001; </w:t>
      </w:r>
      <w:r w:rsidRPr="002A69E0">
        <w:rPr>
          <w:rFonts w:ascii="Book Antiqua" w:hAnsi="Book Antiqua" w:cs="宋体"/>
          <w:b/>
          <w:bCs/>
          <w:sz w:val="24"/>
          <w:szCs w:val="24"/>
          <w:lang w:val="en-US" w:eastAsia="zh-CN"/>
        </w:rPr>
        <w:t>139</w:t>
      </w:r>
      <w:r w:rsidRPr="002A69E0">
        <w:rPr>
          <w:rFonts w:ascii="Book Antiqua" w:hAnsi="Book Antiqua" w:cs="宋体"/>
          <w:sz w:val="24"/>
          <w:szCs w:val="24"/>
          <w:lang w:val="en-US" w:eastAsia="zh-CN"/>
        </w:rPr>
        <w:t>: 100-104 [PMID: 11445801 DOI: 10.1067/mpd.2001.114700]</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18 </w:t>
      </w:r>
      <w:r w:rsidRPr="002A69E0">
        <w:rPr>
          <w:rFonts w:ascii="Book Antiqua" w:hAnsi="Book Antiqua" w:cs="宋体"/>
          <w:b/>
          <w:bCs/>
          <w:sz w:val="24"/>
          <w:szCs w:val="24"/>
          <w:lang w:val="en-US" w:eastAsia="zh-CN"/>
        </w:rPr>
        <w:t>Choe YH</w:t>
      </w:r>
      <w:r w:rsidRPr="002A69E0">
        <w:rPr>
          <w:rFonts w:ascii="Book Antiqua" w:hAnsi="Book Antiqua" w:cs="宋体"/>
          <w:sz w:val="24"/>
          <w:szCs w:val="24"/>
          <w:lang w:val="en-US" w:eastAsia="zh-CN"/>
        </w:rPr>
        <w:t xml:space="preserve">, Kim SK, Son BK, Lee DH, Hong YC, Pai SH. Randomized placebo-controlled trial of Helicobacter pylori eradication for iron-deficiency anemia in preadolescent children and adolescents. </w:t>
      </w:r>
      <w:r w:rsidRPr="002A69E0">
        <w:rPr>
          <w:rFonts w:ascii="Book Antiqua" w:hAnsi="Book Antiqua" w:cs="宋体"/>
          <w:i/>
          <w:iCs/>
          <w:sz w:val="24"/>
          <w:szCs w:val="24"/>
          <w:lang w:val="en-US" w:eastAsia="zh-CN"/>
        </w:rPr>
        <w:t>Helicobacter</w:t>
      </w:r>
      <w:r w:rsidRPr="002A69E0">
        <w:rPr>
          <w:rFonts w:ascii="Book Antiqua" w:hAnsi="Book Antiqua" w:cs="宋体"/>
          <w:sz w:val="24"/>
          <w:szCs w:val="24"/>
          <w:lang w:val="en-US" w:eastAsia="zh-CN"/>
        </w:rPr>
        <w:t xml:space="preserve"> 1999; </w:t>
      </w:r>
      <w:r w:rsidRPr="002A69E0">
        <w:rPr>
          <w:rFonts w:ascii="Book Antiqua" w:hAnsi="Book Antiqua" w:cs="宋体"/>
          <w:b/>
          <w:bCs/>
          <w:sz w:val="24"/>
          <w:szCs w:val="24"/>
          <w:lang w:val="en-US" w:eastAsia="zh-CN"/>
        </w:rPr>
        <w:t>4</w:t>
      </w:r>
      <w:r w:rsidRPr="002A69E0">
        <w:rPr>
          <w:rFonts w:ascii="Book Antiqua" w:hAnsi="Book Antiqua" w:cs="宋体"/>
          <w:sz w:val="24"/>
          <w:szCs w:val="24"/>
          <w:lang w:val="en-US" w:eastAsia="zh-CN"/>
        </w:rPr>
        <w:t>: 135-139 [PMID: 10382128 DOI: 10.1046/j.1523-5378.1999.98066.x]</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19 </w:t>
      </w:r>
      <w:r w:rsidRPr="002A69E0">
        <w:rPr>
          <w:rFonts w:ascii="Book Antiqua" w:hAnsi="Book Antiqua" w:cs="宋体"/>
          <w:b/>
          <w:bCs/>
          <w:sz w:val="24"/>
          <w:szCs w:val="24"/>
          <w:lang w:val="en-US" w:eastAsia="zh-CN"/>
        </w:rPr>
        <w:t>Lombard M</w:t>
      </w:r>
      <w:r w:rsidRPr="002A69E0">
        <w:rPr>
          <w:rFonts w:ascii="Book Antiqua" w:hAnsi="Book Antiqua" w:cs="宋体"/>
          <w:sz w:val="24"/>
          <w:szCs w:val="24"/>
          <w:lang w:val="en-US" w:eastAsia="zh-CN"/>
        </w:rPr>
        <w:t>, Chua E, O'Toole P. Regulation of intestinal non-haem iron absorption.</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Gut</w:t>
      </w:r>
      <w:r w:rsidRPr="002A69E0">
        <w:rPr>
          <w:rFonts w:ascii="Book Antiqua" w:hAnsi="Book Antiqua" w:cs="宋体"/>
          <w:sz w:val="24"/>
          <w:szCs w:val="24"/>
          <w:lang w:val="en-US" w:eastAsia="zh-CN"/>
        </w:rPr>
        <w:t xml:space="preserve"> 1997; </w:t>
      </w:r>
      <w:r w:rsidRPr="002A69E0">
        <w:rPr>
          <w:rFonts w:ascii="Book Antiqua" w:hAnsi="Book Antiqua" w:cs="宋体"/>
          <w:b/>
          <w:bCs/>
          <w:sz w:val="24"/>
          <w:szCs w:val="24"/>
          <w:lang w:val="en-US" w:eastAsia="zh-CN"/>
        </w:rPr>
        <w:t>40</w:t>
      </w:r>
      <w:r w:rsidRPr="002A69E0">
        <w:rPr>
          <w:rFonts w:ascii="Book Antiqua" w:hAnsi="Book Antiqua" w:cs="宋体"/>
          <w:sz w:val="24"/>
          <w:szCs w:val="24"/>
          <w:lang w:val="en-US" w:eastAsia="zh-CN"/>
        </w:rPr>
        <w:t>: 435-439 [PMID: 9176066 DOI: 10.1136/gut.40.4.435]</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20 </w:t>
      </w:r>
      <w:r w:rsidRPr="002A69E0">
        <w:rPr>
          <w:rFonts w:ascii="Book Antiqua" w:hAnsi="Book Antiqua" w:cs="宋体"/>
          <w:b/>
          <w:bCs/>
          <w:sz w:val="24"/>
          <w:szCs w:val="24"/>
          <w:lang w:val="en-US" w:eastAsia="zh-CN"/>
        </w:rPr>
        <w:t>Sarker SA</w:t>
      </w:r>
      <w:r w:rsidRPr="002A69E0">
        <w:rPr>
          <w:rFonts w:ascii="Book Antiqua" w:hAnsi="Book Antiqua" w:cs="宋体"/>
          <w:sz w:val="24"/>
          <w:szCs w:val="24"/>
          <w:lang w:val="en-US" w:eastAsia="zh-CN"/>
        </w:rPr>
        <w:t xml:space="preserve">, Sultana S, Sattar S, Ahmed T, Beglinger C, Gyr N, Fuchs GJ. Influence of Helicobacter pylori infection on gastric acid secretion in pre-school Bangladeshi children. </w:t>
      </w:r>
      <w:r w:rsidRPr="002A69E0">
        <w:rPr>
          <w:rFonts w:ascii="Book Antiqua" w:hAnsi="Book Antiqua" w:cs="宋体"/>
          <w:i/>
          <w:iCs/>
          <w:sz w:val="24"/>
          <w:szCs w:val="24"/>
          <w:lang w:val="en-US" w:eastAsia="zh-CN"/>
        </w:rPr>
        <w:t>Helicobacter</w:t>
      </w:r>
      <w:r w:rsidRPr="002A69E0">
        <w:rPr>
          <w:rFonts w:ascii="Book Antiqua" w:hAnsi="Book Antiqua" w:cs="宋体"/>
          <w:sz w:val="24"/>
          <w:szCs w:val="24"/>
          <w:lang w:val="en-US" w:eastAsia="zh-CN"/>
        </w:rPr>
        <w:t xml:space="preserve"> 2012; </w:t>
      </w:r>
      <w:r w:rsidRPr="002A69E0">
        <w:rPr>
          <w:rFonts w:ascii="Book Antiqua" w:hAnsi="Book Antiqua" w:cs="宋体"/>
          <w:b/>
          <w:bCs/>
          <w:sz w:val="24"/>
          <w:szCs w:val="24"/>
          <w:lang w:val="en-US" w:eastAsia="zh-CN"/>
        </w:rPr>
        <w:t>17</w:t>
      </w:r>
      <w:r w:rsidRPr="002A69E0">
        <w:rPr>
          <w:rFonts w:ascii="Book Antiqua" w:hAnsi="Book Antiqua" w:cs="宋体"/>
          <w:sz w:val="24"/>
          <w:szCs w:val="24"/>
          <w:lang w:val="en-US" w:eastAsia="zh-CN"/>
        </w:rPr>
        <w:t>: 333-339 [PMID: 22967116 DOI: 10.1111/j.1523-5378]</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21 </w:t>
      </w:r>
      <w:r w:rsidRPr="002A69E0">
        <w:rPr>
          <w:rFonts w:ascii="Book Antiqua" w:hAnsi="Book Antiqua" w:cs="宋体"/>
          <w:b/>
          <w:bCs/>
          <w:sz w:val="24"/>
          <w:szCs w:val="24"/>
          <w:lang w:val="en-US" w:eastAsia="zh-CN"/>
        </w:rPr>
        <w:t>Dale A</w:t>
      </w:r>
      <w:r w:rsidRPr="002A69E0">
        <w:rPr>
          <w:rFonts w:ascii="Book Antiqua" w:hAnsi="Book Antiqua" w:cs="宋体"/>
          <w:sz w:val="24"/>
          <w:szCs w:val="24"/>
          <w:lang w:val="en-US" w:eastAsia="zh-CN"/>
        </w:rPr>
        <w:t xml:space="preserve">, Thomas JE, Darboe MK, Coward WA, Harding M, Weaver LT. Helicobacter pylori infection, gastric acid secretion, and infant growth. </w:t>
      </w:r>
      <w:r w:rsidRPr="002A69E0">
        <w:rPr>
          <w:rFonts w:ascii="Book Antiqua" w:hAnsi="Book Antiqua" w:cs="宋体"/>
          <w:i/>
          <w:iCs/>
          <w:sz w:val="24"/>
          <w:szCs w:val="24"/>
          <w:lang w:val="en-US" w:eastAsia="zh-CN"/>
        </w:rPr>
        <w:t>J Pediatr Gastroenterol Nutr</w:t>
      </w:r>
      <w:r w:rsidRPr="002A69E0">
        <w:rPr>
          <w:rFonts w:ascii="Book Antiqua" w:hAnsi="Book Antiqua" w:cs="宋体"/>
          <w:sz w:val="24"/>
          <w:szCs w:val="24"/>
          <w:lang w:val="en-US" w:eastAsia="zh-CN"/>
        </w:rPr>
        <w:t xml:space="preserve"> 1998; </w:t>
      </w:r>
      <w:r w:rsidRPr="002A69E0">
        <w:rPr>
          <w:rFonts w:ascii="Book Antiqua" w:hAnsi="Book Antiqua" w:cs="宋体"/>
          <w:b/>
          <w:bCs/>
          <w:sz w:val="24"/>
          <w:szCs w:val="24"/>
          <w:lang w:val="en-US" w:eastAsia="zh-CN"/>
        </w:rPr>
        <w:t>26</w:t>
      </w:r>
      <w:r w:rsidRPr="002A69E0">
        <w:rPr>
          <w:rFonts w:ascii="Book Antiqua" w:hAnsi="Book Antiqua" w:cs="宋体"/>
          <w:sz w:val="24"/>
          <w:szCs w:val="24"/>
          <w:lang w:val="en-US" w:eastAsia="zh-CN"/>
        </w:rPr>
        <w:t>: 393-397 [PMID: 9552134]</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22 </w:t>
      </w:r>
      <w:r w:rsidRPr="002A69E0">
        <w:rPr>
          <w:rFonts w:ascii="Book Antiqua" w:hAnsi="Book Antiqua" w:cs="宋体"/>
          <w:b/>
          <w:bCs/>
          <w:sz w:val="24"/>
          <w:szCs w:val="24"/>
          <w:lang w:val="en-US" w:eastAsia="zh-CN"/>
        </w:rPr>
        <w:t>Harris PR</w:t>
      </w:r>
      <w:r w:rsidRPr="002A69E0">
        <w:rPr>
          <w:rFonts w:ascii="Book Antiqua" w:hAnsi="Book Antiqua" w:cs="宋体"/>
          <w:sz w:val="24"/>
          <w:szCs w:val="24"/>
          <w:lang w:val="en-US" w:eastAsia="zh-CN"/>
        </w:rPr>
        <w:t>, Serrano CA, Villagrán A, Walker MM, Thomson M, Duarte I, Windle HJ, Crabtree JE.</w:t>
      </w:r>
      <w:proofErr w:type="gramEnd"/>
      <w:r w:rsidRPr="002A69E0">
        <w:rPr>
          <w:rFonts w:ascii="Book Antiqua" w:hAnsi="Book Antiqua" w:cs="宋体"/>
          <w:sz w:val="24"/>
          <w:szCs w:val="24"/>
          <w:lang w:val="en-US" w:eastAsia="zh-CN"/>
        </w:rPr>
        <w:t xml:space="preserve"> </w:t>
      </w:r>
      <w:proofErr w:type="gramStart"/>
      <w:r w:rsidRPr="002A69E0">
        <w:rPr>
          <w:rFonts w:ascii="Book Antiqua" w:hAnsi="Book Antiqua" w:cs="宋体"/>
          <w:sz w:val="24"/>
          <w:szCs w:val="24"/>
          <w:lang w:val="en-US" w:eastAsia="zh-CN"/>
        </w:rPr>
        <w:t>Helicobacter pylori-associated hypochlorhydria in children, and development of iron deficiency.</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J Clin Pathol</w:t>
      </w:r>
      <w:r w:rsidRPr="002A69E0">
        <w:rPr>
          <w:rFonts w:ascii="Book Antiqua" w:hAnsi="Book Antiqua" w:cs="宋体"/>
          <w:sz w:val="24"/>
          <w:szCs w:val="24"/>
          <w:lang w:val="en-US" w:eastAsia="zh-CN"/>
        </w:rPr>
        <w:t xml:space="preserve"> 2013; </w:t>
      </w:r>
      <w:r w:rsidRPr="002A69E0">
        <w:rPr>
          <w:rFonts w:ascii="Book Antiqua" w:hAnsi="Book Antiqua" w:cs="宋体"/>
          <w:b/>
          <w:bCs/>
          <w:sz w:val="24"/>
          <w:szCs w:val="24"/>
          <w:lang w:val="en-US" w:eastAsia="zh-CN"/>
        </w:rPr>
        <w:t>66</w:t>
      </w:r>
      <w:r w:rsidRPr="002A69E0">
        <w:rPr>
          <w:rFonts w:ascii="Book Antiqua" w:hAnsi="Book Antiqua" w:cs="宋体"/>
          <w:sz w:val="24"/>
          <w:szCs w:val="24"/>
          <w:lang w:val="en-US" w:eastAsia="zh-CN"/>
        </w:rPr>
        <w:t>: 343-347 [PMID: 23268321 DOI: 10.1136/jclinpath-2012-201243]</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23 </w:t>
      </w:r>
      <w:r w:rsidRPr="002A69E0">
        <w:rPr>
          <w:rFonts w:ascii="Book Antiqua" w:hAnsi="Book Antiqua"/>
          <w:b/>
          <w:bCs/>
          <w:sz w:val="24"/>
          <w:szCs w:val="24"/>
        </w:rPr>
        <w:t>Guiraldes E</w:t>
      </w:r>
      <w:r w:rsidRPr="002A69E0">
        <w:rPr>
          <w:rFonts w:ascii="Book Antiqua" w:hAnsi="Book Antiqua"/>
          <w:sz w:val="24"/>
          <w:szCs w:val="24"/>
        </w:rPr>
        <w:t xml:space="preserve">, Duarte I, Peña A, Godoy A, Espinosa MN, Bravo R, Larraín F, Schultz M, Harris P. Proinflammatory cytokine expression in gastric tissue from children with Helicobacter pylori-associated gastritis. </w:t>
      </w:r>
      <w:r w:rsidRPr="002A69E0">
        <w:rPr>
          <w:rFonts w:ascii="Book Antiqua" w:hAnsi="Book Antiqua"/>
          <w:i/>
          <w:iCs/>
          <w:sz w:val="24"/>
          <w:szCs w:val="24"/>
        </w:rPr>
        <w:t>J Pediatr Gastroenterol Nutr</w:t>
      </w:r>
      <w:r w:rsidRPr="002A69E0">
        <w:rPr>
          <w:rFonts w:ascii="Book Antiqua" w:hAnsi="Book Antiqua"/>
          <w:sz w:val="24"/>
          <w:szCs w:val="24"/>
        </w:rPr>
        <w:t xml:space="preserve"> 2001; </w:t>
      </w:r>
      <w:r w:rsidRPr="002A69E0">
        <w:rPr>
          <w:rFonts w:ascii="Book Antiqua" w:hAnsi="Book Antiqua"/>
          <w:b/>
          <w:bCs/>
          <w:sz w:val="24"/>
          <w:szCs w:val="24"/>
        </w:rPr>
        <w:t>33</w:t>
      </w:r>
      <w:r w:rsidRPr="002A69E0">
        <w:rPr>
          <w:rFonts w:ascii="Book Antiqua" w:hAnsi="Book Antiqua"/>
          <w:sz w:val="24"/>
          <w:szCs w:val="24"/>
        </w:rPr>
        <w:t>: 127-132 [PMID: 11568511</w:t>
      </w:r>
      <w:r w:rsidRPr="002A69E0">
        <w:rPr>
          <w:rFonts w:ascii="Book Antiqua" w:hAnsi="Book Antiqua"/>
          <w:sz w:val="24"/>
          <w:szCs w:val="24"/>
          <w:lang w:eastAsia="zh-CN"/>
        </w:rPr>
        <w:t>]</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lastRenderedPageBreak/>
        <w:t xml:space="preserve">24 </w:t>
      </w:r>
      <w:r w:rsidRPr="002A69E0">
        <w:rPr>
          <w:rFonts w:ascii="Book Antiqua" w:hAnsi="Book Antiqua" w:cs="宋体"/>
          <w:b/>
          <w:bCs/>
          <w:sz w:val="24"/>
          <w:szCs w:val="24"/>
          <w:lang w:val="en-US" w:eastAsia="zh-CN"/>
        </w:rPr>
        <w:t>Crabtree JE</w:t>
      </w:r>
      <w:r w:rsidRPr="002A69E0">
        <w:rPr>
          <w:rFonts w:ascii="Book Antiqua" w:hAnsi="Book Antiqua" w:cs="宋体"/>
          <w:sz w:val="24"/>
          <w:szCs w:val="24"/>
          <w:lang w:val="en-US" w:eastAsia="zh-CN"/>
        </w:rPr>
        <w:t xml:space="preserve">, Shallcross TM, Heatley RV, Wyatt JI. Mucosal tumour necrosis factor alpha and interleukin-6 in patients with Helicobacter pylori associated gastritis. </w:t>
      </w:r>
      <w:r w:rsidRPr="002A69E0">
        <w:rPr>
          <w:rFonts w:ascii="Book Antiqua" w:hAnsi="Book Antiqua" w:cs="宋体"/>
          <w:i/>
          <w:iCs/>
          <w:sz w:val="24"/>
          <w:szCs w:val="24"/>
          <w:lang w:val="en-US" w:eastAsia="zh-CN"/>
        </w:rPr>
        <w:t>Gut</w:t>
      </w:r>
      <w:r w:rsidRPr="002A69E0">
        <w:rPr>
          <w:rFonts w:ascii="Book Antiqua" w:hAnsi="Book Antiqua" w:cs="宋体"/>
          <w:sz w:val="24"/>
          <w:szCs w:val="24"/>
          <w:lang w:val="en-US" w:eastAsia="zh-CN"/>
        </w:rPr>
        <w:t xml:space="preserve"> 1991; </w:t>
      </w:r>
      <w:r w:rsidRPr="002A69E0">
        <w:rPr>
          <w:rFonts w:ascii="Book Antiqua" w:hAnsi="Book Antiqua" w:cs="宋体"/>
          <w:b/>
          <w:bCs/>
          <w:sz w:val="24"/>
          <w:szCs w:val="24"/>
          <w:lang w:val="en-US" w:eastAsia="zh-CN"/>
        </w:rPr>
        <w:t>32</w:t>
      </w:r>
      <w:r w:rsidRPr="002A69E0">
        <w:rPr>
          <w:rFonts w:ascii="Book Antiqua" w:hAnsi="Book Antiqua" w:cs="宋体"/>
          <w:sz w:val="24"/>
          <w:szCs w:val="24"/>
          <w:lang w:val="en-US" w:eastAsia="zh-CN"/>
        </w:rPr>
        <w:t>: 1473-1477 [PMID: 1773951 DOI: 10.1136/gut.32.12.1473]</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25 </w:t>
      </w:r>
      <w:r w:rsidRPr="002A69E0">
        <w:rPr>
          <w:rFonts w:ascii="Book Antiqua" w:hAnsi="Book Antiqua" w:cs="宋体"/>
          <w:b/>
          <w:bCs/>
          <w:sz w:val="24"/>
          <w:szCs w:val="24"/>
          <w:lang w:val="en-US" w:eastAsia="zh-CN"/>
        </w:rPr>
        <w:t>Neu B</w:t>
      </w:r>
      <w:r w:rsidRPr="002A69E0">
        <w:rPr>
          <w:rFonts w:ascii="Book Antiqua" w:hAnsi="Book Antiqua" w:cs="宋体"/>
          <w:sz w:val="24"/>
          <w:szCs w:val="24"/>
          <w:lang w:val="en-US" w:eastAsia="zh-CN"/>
        </w:rPr>
        <w:t xml:space="preserve">, Randlkofer P, Neuhofer M, Voland P, Mayerhofer A, Gerhard M, Schepp W, Prinz C. Helicobacter pylori induces apoptosis of rat gastric parietal cells. </w:t>
      </w:r>
      <w:r w:rsidRPr="002A69E0">
        <w:rPr>
          <w:rFonts w:ascii="Book Antiqua" w:hAnsi="Book Antiqua" w:cs="宋体"/>
          <w:i/>
          <w:iCs/>
          <w:sz w:val="24"/>
          <w:szCs w:val="24"/>
          <w:lang w:val="en-US" w:eastAsia="zh-CN"/>
        </w:rPr>
        <w:t>Am J Physiol Gastrointest Liver Physiol</w:t>
      </w:r>
      <w:r w:rsidRPr="002A69E0">
        <w:rPr>
          <w:rFonts w:ascii="Book Antiqua" w:hAnsi="Book Antiqua" w:cs="宋体"/>
          <w:sz w:val="24"/>
          <w:szCs w:val="24"/>
          <w:lang w:val="en-US" w:eastAsia="zh-CN"/>
        </w:rPr>
        <w:t xml:space="preserve"> 2002; </w:t>
      </w:r>
      <w:r w:rsidRPr="002A69E0">
        <w:rPr>
          <w:rFonts w:ascii="Book Antiqua" w:hAnsi="Book Antiqua" w:cs="宋体"/>
          <w:b/>
          <w:bCs/>
          <w:sz w:val="24"/>
          <w:szCs w:val="24"/>
          <w:lang w:val="en-US" w:eastAsia="zh-CN"/>
        </w:rPr>
        <w:t>283</w:t>
      </w:r>
      <w:r w:rsidRPr="002A69E0">
        <w:rPr>
          <w:rFonts w:ascii="Book Antiqua" w:hAnsi="Book Antiqua" w:cs="宋体"/>
          <w:sz w:val="24"/>
          <w:szCs w:val="24"/>
          <w:lang w:val="en-US" w:eastAsia="zh-CN"/>
        </w:rPr>
        <w:t>: G309-G318 [PMID: 12121877 DOI: 10.1152/ajpgi.00546.2001]</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26 </w:t>
      </w:r>
      <w:r w:rsidRPr="002A69E0">
        <w:rPr>
          <w:rFonts w:ascii="Book Antiqua" w:hAnsi="Book Antiqua" w:cs="宋体"/>
          <w:b/>
          <w:bCs/>
          <w:sz w:val="24"/>
          <w:szCs w:val="24"/>
          <w:lang w:val="en-US" w:eastAsia="zh-CN"/>
        </w:rPr>
        <w:t>Amieva MR</w:t>
      </w:r>
      <w:r w:rsidRPr="002A69E0">
        <w:rPr>
          <w:rFonts w:ascii="Book Antiqua" w:hAnsi="Book Antiqua" w:cs="宋体"/>
          <w:sz w:val="24"/>
          <w:szCs w:val="24"/>
          <w:lang w:val="en-US" w:eastAsia="zh-CN"/>
        </w:rPr>
        <w:t>, El-Omar EM.</w:t>
      </w:r>
      <w:proofErr w:type="gramEnd"/>
      <w:r w:rsidRPr="002A69E0">
        <w:rPr>
          <w:rFonts w:ascii="Book Antiqua" w:hAnsi="Book Antiqua" w:cs="宋体"/>
          <w:sz w:val="24"/>
          <w:szCs w:val="24"/>
          <w:lang w:val="en-US" w:eastAsia="zh-CN"/>
        </w:rPr>
        <w:t xml:space="preserve"> </w:t>
      </w:r>
      <w:proofErr w:type="gramStart"/>
      <w:r w:rsidRPr="002A69E0">
        <w:rPr>
          <w:rFonts w:ascii="Book Antiqua" w:hAnsi="Book Antiqua" w:cs="宋体"/>
          <w:sz w:val="24"/>
          <w:szCs w:val="24"/>
          <w:lang w:val="en-US" w:eastAsia="zh-CN"/>
        </w:rPr>
        <w:t>Host-bacterial interactions in Helicobacter pylori infection.</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Gastroenterology</w:t>
      </w:r>
      <w:r w:rsidRPr="002A69E0">
        <w:rPr>
          <w:rFonts w:ascii="Book Antiqua" w:hAnsi="Book Antiqua" w:cs="宋体"/>
          <w:sz w:val="24"/>
          <w:szCs w:val="24"/>
          <w:lang w:val="en-US" w:eastAsia="zh-CN"/>
        </w:rPr>
        <w:t xml:space="preserve"> 2008; </w:t>
      </w:r>
      <w:r w:rsidRPr="002A69E0">
        <w:rPr>
          <w:rFonts w:ascii="Book Antiqua" w:hAnsi="Book Antiqua" w:cs="宋体"/>
          <w:b/>
          <w:bCs/>
          <w:sz w:val="24"/>
          <w:szCs w:val="24"/>
          <w:lang w:val="en-US" w:eastAsia="zh-CN"/>
        </w:rPr>
        <w:t>134</w:t>
      </w:r>
      <w:r w:rsidRPr="002A69E0">
        <w:rPr>
          <w:rFonts w:ascii="Book Antiqua" w:hAnsi="Book Antiqua" w:cs="宋体"/>
          <w:sz w:val="24"/>
          <w:szCs w:val="24"/>
          <w:lang w:val="en-US" w:eastAsia="zh-CN"/>
        </w:rPr>
        <w:t>: 306-323 [PMID: 18166359 DOI: 10.1053/j.gastro]</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27 </w:t>
      </w:r>
      <w:r w:rsidRPr="002A69E0">
        <w:rPr>
          <w:rFonts w:ascii="Book Antiqua" w:hAnsi="Book Antiqua" w:cs="宋体"/>
          <w:b/>
          <w:bCs/>
          <w:sz w:val="24"/>
          <w:szCs w:val="24"/>
          <w:lang w:val="en-US" w:eastAsia="zh-CN"/>
        </w:rPr>
        <w:t>Takashima M</w:t>
      </w:r>
      <w:r w:rsidRPr="002A69E0">
        <w:rPr>
          <w:rFonts w:ascii="Book Antiqua" w:hAnsi="Book Antiqua" w:cs="宋体"/>
          <w:sz w:val="24"/>
          <w:szCs w:val="24"/>
          <w:lang w:val="en-US" w:eastAsia="zh-CN"/>
        </w:rPr>
        <w:t xml:space="preserve">, Furuta T, Hanai H, Sugimura H, Kaneko E. Effects of Helicobacter pylori infection on gastric acid secretion and serum gastrin levels in Mongolian gerbils. </w:t>
      </w:r>
      <w:r w:rsidRPr="002A69E0">
        <w:rPr>
          <w:rFonts w:ascii="Book Antiqua" w:hAnsi="Book Antiqua" w:cs="宋体"/>
          <w:i/>
          <w:iCs/>
          <w:sz w:val="24"/>
          <w:szCs w:val="24"/>
          <w:lang w:val="en-US" w:eastAsia="zh-CN"/>
        </w:rPr>
        <w:t>Gut</w:t>
      </w:r>
      <w:r w:rsidRPr="002A69E0">
        <w:rPr>
          <w:rFonts w:ascii="Book Antiqua" w:hAnsi="Book Antiqua" w:cs="宋体"/>
          <w:sz w:val="24"/>
          <w:szCs w:val="24"/>
          <w:lang w:val="en-US" w:eastAsia="zh-CN"/>
        </w:rPr>
        <w:t xml:space="preserve"> 2001; </w:t>
      </w:r>
      <w:r w:rsidRPr="002A69E0">
        <w:rPr>
          <w:rFonts w:ascii="Book Antiqua" w:hAnsi="Book Antiqua" w:cs="宋体"/>
          <w:b/>
          <w:bCs/>
          <w:sz w:val="24"/>
          <w:szCs w:val="24"/>
          <w:lang w:val="en-US" w:eastAsia="zh-CN"/>
        </w:rPr>
        <w:t>48</w:t>
      </w:r>
      <w:r w:rsidRPr="002A69E0">
        <w:rPr>
          <w:rFonts w:ascii="Book Antiqua" w:hAnsi="Book Antiqua" w:cs="宋体"/>
          <w:sz w:val="24"/>
          <w:szCs w:val="24"/>
          <w:lang w:val="en-US" w:eastAsia="zh-CN"/>
        </w:rPr>
        <w:t>: 765-773 [PMID: 11358893 DOI: 10.1136/gut.48.6.765]</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28 </w:t>
      </w:r>
      <w:r w:rsidRPr="002A69E0">
        <w:rPr>
          <w:rFonts w:ascii="Book Antiqua" w:hAnsi="Book Antiqua" w:cs="宋体"/>
          <w:b/>
          <w:bCs/>
          <w:sz w:val="24"/>
          <w:szCs w:val="24"/>
          <w:lang w:val="en-US" w:eastAsia="zh-CN"/>
        </w:rPr>
        <w:t>Queiroz DM</w:t>
      </w:r>
      <w:r w:rsidRPr="002A69E0">
        <w:rPr>
          <w:rFonts w:ascii="Book Antiqua" w:hAnsi="Book Antiqua" w:cs="宋体"/>
          <w:sz w:val="24"/>
          <w:szCs w:val="24"/>
          <w:lang w:val="en-US" w:eastAsia="zh-CN"/>
        </w:rPr>
        <w:t xml:space="preserve">, Rocha AM, Melo FF, Rocha GA, Teixeira KN, Carvalho SD, Bittencourt PF, Castro LP, Crabtree JE. Increased gastric IL-1β concentration and iron deficiency parameters in H. pylori infected children. </w:t>
      </w:r>
      <w:r w:rsidRPr="002A69E0">
        <w:rPr>
          <w:rFonts w:ascii="Book Antiqua" w:hAnsi="Book Antiqua" w:cs="宋体"/>
          <w:i/>
          <w:iCs/>
          <w:sz w:val="24"/>
          <w:szCs w:val="24"/>
          <w:lang w:val="en-US" w:eastAsia="zh-CN"/>
        </w:rPr>
        <w:t>PLoS One</w:t>
      </w:r>
      <w:r w:rsidRPr="002A69E0">
        <w:rPr>
          <w:rFonts w:ascii="Book Antiqua" w:hAnsi="Book Antiqua" w:cs="宋体"/>
          <w:sz w:val="24"/>
          <w:szCs w:val="24"/>
          <w:lang w:val="en-US" w:eastAsia="zh-CN"/>
        </w:rPr>
        <w:t xml:space="preserve"> 2013; </w:t>
      </w:r>
      <w:r w:rsidRPr="002A69E0">
        <w:rPr>
          <w:rFonts w:ascii="Book Antiqua" w:hAnsi="Book Antiqua" w:cs="宋体"/>
          <w:b/>
          <w:bCs/>
          <w:sz w:val="24"/>
          <w:szCs w:val="24"/>
          <w:lang w:val="en-US" w:eastAsia="zh-CN"/>
        </w:rPr>
        <w:t>8</w:t>
      </w:r>
      <w:r w:rsidRPr="002A69E0">
        <w:rPr>
          <w:rFonts w:ascii="Book Antiqua" w:hAnsi="Book Antiqua" w:cs="宋体"/>
          <w:sz w:val="24"/>
          <w:szCs w:val="24"/>
          <w:lang w:val="en-US" w:eastAsia="zh-CN"/>
        </w:rPr>
        <w:t>: e57420 [PMID: 23451225 DOI: 10.1371/journal.pone.0057420]</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29 </w:t>
      </w:r>
      <w:r w:rsidRPr="002A69E0">
        <w:rPr>
          <w:rFonts w:ascii="Book Antiqua" w:hAnsi="Book Antiqua" w:cs="宋体"/>
          <w:b/>
          <w:bCs/>
          <w:sz w:val="24"/>
          <w:szCs w:val="24"/>
          <w:lang w:val="en-US" w:eastAsia="zh-CN"/>
        </w:rPr>
        <w:t>Inamura J</w:t>
      </w:r>
      <w:r w:rsidRPr="002A69E0">
        <w:rPr>
          <w:rFonts w:ascii="Book Antiqua" w:hAnsi="Book Antiqua" w:cs="宋体"/>
          <w:sz w:val="24"/>
          <w:szCs w:val="24"/>
          <w:lang w:val="en-US" w:eastAsia="zh-CN"/>
        </w:rPr>
        <w:t xml:space="preserve">, Ikuta K, Jimbo J, Shindo M, Sato K, Torimoto Y, Kohgo Y. Upregulation of hepcidin by interleukin-1beta in human hepatoma cell lines. </w:t>
      </w:r>
      <w:r w:rsidRPr="002A69E0">
        <w:rPr>
          <w:rFonts w:ascii="Book Antiqua" w:hAnsi="Book Antiqua" w:cs="宋体"/>
          <w:i/>
          <w:iCs/>
          <w:sz w:val="24"/>
          <w:szCs w:val="24"/>
          <w:lang w:val="en-US" w:eastAsia="zh-CN"/>
        </w:rPr>
        <w:t>Hepatol Res</w:t>
      </w:r>
      <w:r w:rsidRPr="002A69E0">
        <w:rPr>
          <w:rFonts w:ascii="Book Antiqua" w:hAnsi="Book Antiqua" w:cs="宋体"/>
          <w:sz w:val="24"/>
          <w:szCs w:val="24"/>
          <w:lang w:val="en-US" w:eastAsia="zh-CN"/>
        </w:rPr>
        <w:t xml:space="preserve"> 2005; </w:t>
      </w:r>
      <w:r w:rsidRPr="002A69E0">
        <w:rPr>
          <w:rFonts w:ascii="Book Antiqua" w:hAnsi="Book Antiqua" w:cs="宋体"/>
          <w:b/>
          <w:bCs/>
          <w:sz w:val="24"/>
          <w:szCs w:val="24"/>
          <w:lang w:val="en-US" w:eastAsia="zh-CN"/>
        </w:rPr>
        <w:t>33</w:t>
      </w:r>
      <w:r w:rsidRPr="002A69E0">
        <w:rPr>
          <w:rFonts w:ascii="Book Antiqua" w:hAnsi="Book Antiqua" w:cs="宋体"/>
          <w:sz w:val="24"/>
          <w:szCs w:val="24"/>
          <w:lang w:val="en-US" w:eastAsia="zh-CN"/>
        </w:rPr>
        <w:t>: 198-205 [PMID: 16198622]</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30 </w:t>
      </w:r>
      <w:r w:rsidRPr="002A69E0">
        <w:rPr>
          <w:rFonts w:ascii="Book Antiqua" w:hAnsi="Book Antiqua" w:cs="宋体"/>
          <w:b/>
          <w:bCs/>
          <w:sz w:val="24"/>
          <w:szCs w:val="24"/>
          <w:lang w:val="en-US" w:eastAsia="zh-CN"/>
        </w:rPr>
        <w:t>Lee P</w:t>
      </w:r>
      <w:r w:rsidRPr="002A69E0">
        <w:rPr>
          <w:rFonts w:ascii="Book Antiqua" w:hAnsi="Book Antiqua" w:cs="宋体"/>
          <w:sz w:val="24"/>
          <w:szCs w:val="24"/>
          <w:lang w:val="en-US" w:eastAsia="zh-CN"/>
        </w:rPr>
        <w:t xml:space="preserve">, Peng H, Gelbart T, Wang L, Beutler E. Regulation of hepcidin transcription by interleukin-1 and interleukin-6. </w:t>
      </w:r>
      <w:r w:rsidRPr="002A69E0">
        <w:rPr>
          <w:rFonts w:ascii="Book Antiqua" w:hAnsi="Book Antiqua" w:cs="宋体"/>
          <w:i/>
          <w:iCs/>
          <w:sz w:val="24"/>
          <w:szCs w:val="24"/>
          <w:lang w:val="en-US" w:eastAsia="zh-CN"/>
        </w:rPr>
        <w:t xml:space="preserve">Proc Natl Acad Sci U S </w:t>
      </w:r>
      <w:proofErr w:type="gramStart"/>
      <w:r w:rsidRPr="002A69E0">
        <w:rPr>
          <w:rFonts w:ascii="Book Antiqua" w:hAnsi="Book Antiqua" w:cs="宋体"/>
          <w:i/>
          <w:iCs/>
          <w:sz w:val="24"/>
          <w:szCs w:val="24"/>
          <w:lang w:val="en-US" w:eastAsia="zh-CN"/>
        </w:rPr>
        <w:t>A</w:t>
      </w:r>
      <w:proofErr w:type="gramEnd"/>
      <w:r w:rsidRPr="002A69E0">
        <w:rPr>
          <w:rFonts w:ascii="Book Antiqua" w:hAnsi="Book Antiqua" w:cs="宋体"/>
          <w:sz w:val="24"/>
          <w:szCs w:val="24"/>
          <w:lang w:val="en-US" w:eastAsia="zh-CN"/>
        </w:rPr>
        <w:t xml:space="preserve"> 2005; </w:t>
      </w:r>
      <w:r w:rsidRPr="002A69E0">
        <w:rPr>
          <w:rFonts w:ascii="Book Antiqua" w:hAnsi="Book Antiqua" w:cs="宋体"/>
          <w:b/>
          <w:bCs/>
          <w:sz w:val="24"/>
          <w:szCs w:val="24"/>
          <w:lang w:val="en-US" w:eastAsia="zh-CN"/>
        </w:rPr>
        <w:t>102</w:t>
      </w:r>
      <w:r w:rsidRPr="002A69E0">
        <w:rPr>
          <w:rFonts w:ascii="Book Antiqua" w:hAnsi="Book Antiqua" w:cs="宋体"/>
          <w:sz w:val="24"/>
          <w:szCs w:val="24"/>
          <w:lang w:val="en-US" w:eastAsia="zh-CN"/>
        </w:rPr>
        <w:t>: 1906-1910 [PMID: 15684062 DOI: 10.1073/pnas.0409808102]</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31 </w:t>
      </w:r>
      <w:r w:rsidRPr="002A69E0">
        <w:rPr>
          <w:rFonts w:ascii="Book Antiqua" w:hAnsi="Book Antiqua" w:cs="宋体"/>
          <w:b/>
          <w:bCs/>
          <w:sz w:val="24"/>
          <w:szCs w:val="24"/>
          <w:lang w:val="en-US" w:eastAsia="zh-CN"/>
        </w:rPr>
        <w:t>Schwarz P</w:t>
      </w:r>
      <w:r w:rsidRPr="002A69E0">
        <w:rPr>
          <w:rFonts w:ascii="Book Antiqua" w:hAnsi="Book Antiqua" w:cs="宋体"/>
          <w:sz w:val="24"/>
          <w:szCs w:val="24"/>
          <w:lang w:val="en-US" w:eastAsia="zh-CN"/>
        </w:rPr>
        <w:t xml:space="preserve">, Kübler JA, Strnad P, Müller K, Barth TF, Gerloff A, Feick P, Peyssonnaux C, Vaulont S, Adler G, Kulaksiz H. Hepcidin is localised in gastric parietal cells, regulates acid secretion and is induced by Helicobacter pylori infection. </w:t>
      </w:r>
      <w:r w:rsidRPr="002A69E0">
        <w:rPr>
          <w:rFonts w:ascii="Book Antiqua" w:hAnsi="Book Antiqua" w:cs="宋体"/>
          <w:i/>
          <w:iCs/>
          <w:sz w:val="24"/>
          <w:szCs w:val="24"/>
          <w:lang w:val="en-US" w:eastAsia="zh-CN"/>
        </w:rPr>
        <w:t>Gut</w:t>
      </w:r>
      <w:r w:rsidRPr="002A69E0">
        <w:rPr>
          <w:rFonts w:ascii="Book Antiqua" w:hAnsi="Book Antiqua" w:cs="宋体"/>
          <w:sz w:val="24"/>
          <w:szCs w:val="24"/>
          <w:lang w:val="en-US" w:eastAsia="zh-CN"/>
        </w:rPr>
        <w:t xml:space="preserve"> 2012; </w:t>
      </w:r>
      <w:r w:rsidRPr="002A69E0">
        <w:rPr>
          <w:rFonts w:ascii="Book Antiqua" w:hAnsi="Book Antiqua" w:cs="宋体"/>
          <w:b/>
          <w:bCs/>
          <w:sz w:val="24"/>
          <w:szCs w:val="24"/>
          <w:lang w:val="en-US" w:eastAsia="zh-CN"/>
        </w:rPr>
        <w:t>61</w:t>
      </w:r>
      <w:r w:rsidRPr="002A69E0">
        <w:rPr>
          <w:rFonts w:ascii="Book Antiqua" w:hAnsi="Book Antiqua" w:cs="宋体"/>
          <w:sz w:val="24"/>
          <w:szCs w:val="24"/>
          <w:lang w:val="en-US" w:eastAsia="zh-CN"/>
        </w:rPr>
        <w:t>: 193-201 [PMID: 21757452 DOI: 10.1136/gut.2011.241208]</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32 </w:t>
      </w:r>
      <w:r w:rsidRPr="002A69E0">
        <w:rPr>
          <w:rFonts w:ascii="Book Antiqua" w:hAnsi="Book Antiqua" w:cs="宋体"/>
          <w:b/>
          <w:bCs/>
          <w:sz w:val="24"/>
          <w:szCs w:val="24"/>
          <w:lang w:val="en-US" w:eastAsia="zh-CN"/>
        </w:rPr>
        <w:t>Charlton RW</w:t>
      </w:r>
      <w:r w:rsidRPr="002A69E0">
        <w:rPr>
          <w:rFonts w:ascii="Book Antiqua" w:hAnsi="Book Antiqua" w:cs="宋体"/>
          <w:sz w:val="24"/>
          <w:szCs w:val="24"/>
          <w:lang w:val="en-US" w:eastAsia="zh-CN"/>
        </w:rPr>
        <w:t xml:space="preserve">, Bothwell TH. Iron absorption. </w:t>
      </w:r>
      <w:r w:rsidRPr="002A69E0">
        <w:rPr>
          <w:rFonts w:ascii="Book Antiqua" w:hAnsi="Book Antiqua" w:cs="宋体"/>
          <w:i/>
          <w:iCs/>
          <w:sz w:val="24"/>
          <w:szCs w:val="24"/>
          <w:lang w:val="en-US" w:eastAsia="zh-CN"/>
        </w:rPr>
        <w:t>Annu Rev Med</w:t>
      </w:r>
      <w:r w:rsidRPr="002A69E0">
        <w:rPr>
          <w:rFonts w:ascii="Book Antiqua" w:hAnsi="Book Antiqua" w:cs="宋体"/>
          <w:sz w:val="24"/>
          <w:szCs w:val="24"/>
          <w:lang w:val="en-US" w:eastAsia="zh-CN"/>
        </w:rPr>
        <w:t xml:space="preserve"> 1983; </w:t>
      </w:r>
      <w:r w:rsidRPr="002A69E0">
        <w:rPr>
          <w:rFonts w:ascii="Book Antiqua" w:hAnsi="Book Antiqua" w:cs="宋体"/>
          <w:b/>
          <w:bCs/>
          <w:sz w:val="24"/>
          <w:szCs w:val="24"/>
          <w:lang w:val="en-US" w:eastAsia="zh-CN"/>
        </w:rPr>
        <w:t>34</w:t>
      </w:r>
      <w:r w:rsidRPr="002A69E0">
        <w:rPr>
          <w:rFonts w:ascii="Book Antiqua" w:hAnsi="Book Antiqua" w:cs="宋体"/>
          <w:sz w:val="24"/>
          <w:szCs w:val="24"/>
          <w:lang w:val="en-US" w:eastAsia="zh-CN"/>
        </w:rPr>
        <w:t>: 55-68 [PMID: 6344777 DOI: 10.1146/annurev.me.34.020183.000415]</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33 </w:t>
      </w:r>
      <w:r w:rsidRPr="002A69E0">
        <w:rPr>
          <w:rFonts w:ascii="Book Antiqua" w:hAnsi="Book Antiqua" w:cs="宋体"/>
          <w:b/>
          <w:bCs/>
          <w:sz w:val="24"/>
          <w:szCs w:val="24"/>
          <w:lang w:val="en-US" w:eastAsia="zh-CN"/>
        </w:rPr>
        <w:t>Baysoy G</w:t>
      </w:r>
      <w:r w:rsidRPr="002A69E0">
        <w:rPr>
          <w:rFonts w:ascii="Book Antiqua" w:hAnsi="Book Antiqua" w:cs="宋体"/>
          <w:sz w:val="24"/>
          <w:szCs w:val="24"/>
          <w:lang w:val="en-US" w:eastAsia="zh-CN"/>
        </w:rPr>
        <w:t>, Ertem D, Ademo</w:t>
      </w:r>
      <w:r w:rsidRPr="002A69E0">
        <w:rPr>
          <w:rFonts w:ascii="Book Antiqua" w:eastAsia="MS Mincho" w:hAnsi="Book Antiqua" w:cs="MS Mincho"/>
          <w:sz w:val="24"/>
          <w:szCs w:val="24"/>
          <w:lang w:val="en-US" w:eastAsia="zh-CN"/>
        </w:rPr>
        <w:t>ğ</w:t>
      </w:r>
      <w:r w:rsidRPr="002A69E0">
        <w:rPr>
          <w:rFonts w:ascii="Book Antiqua" w:hAnsi="Book Antiqua" w:cs="宋体"/>
          <w:sz w:val="24"/>
          <w:szCs w:val="24"/>
          <w:lang w:val="en-US" w:eastAsia="zh-CN"/>
        </w:rPr>
        <w:t>lu E, Kotilo</w:t>
      </w:r>
      <w:r w:rsidRPr="002A69E0">
        <w:rPr>
          <w:rFonts w:ascii="Book Antiqua" w:eastAsia="MS Mincho" w:hAnsi="Book Antiqua" w:cs="MS Mincho"/>
          <w:sz w:val="24"/>
          <w:szCs w:val="24"/>
          <w:lang w:val="en-US" w:eastAsia="zh-CN"/>
        </w:rPr>
        <w:t>ğ</w:t>
      </w:r>
      <w:r w:rsidRPr="002A69E0">
        <w:rPr>
          <w:rFonts w:ascii="Book Antiqua" w:hAnsi="Book Antiqua" w:cs="宋体"/>
          <w:sz w:val="24"/>
          <w:szCs w:val="24"/>
          <w:lang w:val="en-US" w:eastAsia="zh-CN"/>
        </w:rPr>
        <w:t>lu E, Keskin S, Pehlivano</w:t>
      </w:r>
      <w:r w:rsidRPr="002A69E0">
        <w:rPr>
          <w:rFonts w:ascii="Book Antiqua" w:eastAsia="MS Mincho" w:hAnsi="Book Antiqua" w:cs="MS Mincho"/>
          <w:sz w:val="24"/>
          <w:szCs w:val="24"/>
          <w:lang w:val="en-US" w:eastAsia="zh-CN"/>
        </w:rPr>
        <w:t>ğ</w:t>
      </w:r>
      <w:r w:rsidRPr="002A69E0">
        <w:rPr>
          <w:rFonts w:ascii="Book Antiqua" w:hAnsi="Book Antiqua" w:cs="宋体"/>
          <w:sz w:val="24"/>
          <w:szCs w:val="24"/>
          <w:lang w:val="en-US" w:eastAsia="zh-CN"/>
        </w:rPr>
        <w:t xml:space="preserve">lu E. Gastric histopathology, iron status and iron deficiency anemia in children with Helicobacter pylori infection. </w:t>
      </w:r>
      <w:r w:rsidRPr="002A69E0">
        <w:rPr>
          <w:rFonts w:ascii="Book Antiqua" w:hAnsi="Book Antiqua" w:cs="宋体"/>
          <w:i/>
          <w:iCs/>
          <w:sz w:val="24"/>
          <w:szCs w:val="24"/>
          <w:lang w:val="en-US" w:eastAsia="zh-CN"/>
        </w:rPr>
        <w:t>J Pediatr Gastroenterol Nutr</w:t>
      </w:r>
      <w:r w:rsidRPr="002A69E0">
        <w:rPr>
          <w:rFonts w:ascii="Book Antiqua" w:hAnsi="Book Antiqua" w:cs="宋体"/>
          <w:sz w:val="24"/>
          <w:szCs w:val="24"/>
          <w:lang w:val="en-US" w:eastAsia="zh-CN"/>
        </w:rPr>
        <w:t xml:space="preserve"> 2004; </w:t>
      </w:r>
      <w:r w:rsidRPr="002A69E0">
        <w:rPr>
          <w:rFonts w:ascii="Book Antiqua" w:hAnsi="Book Antiqua" w:cs="宋体"/>
          <w:b/>
          <w:bCs/>
          <w:sz w:val="24"/>
          <w:szCs w:val="24"/>
          <w:lang w:val="en-US" w:eastAsia="zh-CN"/>
        </w:rPr>
        <w:t>38</w:t>
      </w:r>
      <w:r w:rsidRPr="002A69E0">
        <w:rPr>
          <w:rFonts w:ascii="Book Antiqua" w:hAnsi="Book Antiqua" w:cs="宋体"/>
          <w:sz w:val="24"/>
          <w:szCs w:val="24"/>
          <w:lang w:val="en-US" w:eastAsia="zh-CN"/>
        </w:rPr>
        <w:t>: 146-151 [PMID: 14734875]</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lastRenderedPageBreak/>
        <w:t xml:space="preserve">34 </w:t>
      </w:r>
      <w:r w:rsidRPr="002A69E0">
        <w:rPr>
          <w:rFonts w:ascii="Book Antiqua" w:hAnsi="Book Antiqua" w:cs="宋体"/>
          <w:b/>
          <w:bCs/>
          <w:sz w:val="24"/>
          <w:szCs w:val="24"/>
          <w:lang w:val="en-US" w:eastAsia="zh-CN"/>
        </w:rPr>
        <w:t>Doig P</w:t>
      </w:r>
      <w:r w:rsidRPr="002A69E0">
        <w:rPr>
          <w:rFonts w:ascii="Book Antiqua" w:hAnsi="Book Antiqua" w:cs="宋体"/>
          <w:sz w:val="24"/>
          <w:szCs w:val="24"/>
          <w:lang w:val="en-US" w:eastAsia="zh-CN"/>
        </w:rPr>
        <w:t xml:space="preserve">, Austin JW, Trust TJ. The Helicobacter pylori 19.6-kilodalton protein is an iron-containing protein resembling ferritin. </w:t>
      </w:r>
      <w:r w:rsidRPr="002A69E0">
        <w:rPr>
          <w:rFonts w:ascii="Book Antiqua" w:hAnsi="Book Antiqua" w:cs="宋体"/>
          <w:i/>
          <w:iCs/>
          <w:sz w:val="24"/>
          <w:szCs w:val="24"/>
          <w:lang w:val="en-US" w:eastAsia="zh-CN"/>
        </w:rPr>
        <w:t>J Bacteriol</w:t>
      </w:r>
      <w:r w:rsidRPr="002A69E0">
        <w:rPr>
          <w:rFonts w:ascii="Book Antiqua" w:hAnsi="Book Antiqua" w:cs="宋体"/>
          <w:sz w:val="24"/>
          <w:szCs w:val="24"/>
          <w:lang w:val="en-US" w:eastAsia="zh-CN"/>
        </w:rPr>
        <w:t xml:space="preserve"> 1993; </w:t>
      </w:r>
      <w:r w:rsidRPr="002A69E0">
        <w:rPr>
          <w:rFonts w:ascii="Book Antiqua" w:hAnsi="Book Antiqua" w:cs="宋体"/>
          <w:b/>
          <w:bCs/>
          <w:sz w:val="24"/>
          <w:szCs w:val="24"/>
          <w:lang w:val="en-US" w:eastAsia="zh-CN"/>
        </w:rPr>
        <w:t>175</w:t>
      </w:r>
      <w:r w:rsidRPr="002A69E0">
        <w:rPr>
          <w:rFonts w:ascii="Book Antiqua" w:hAnsi="Book Antiqua" w:cs="宋体"/>
          <w:sz w:val="24"/>
          <w:szCs w:val="24"/>
          <w:lang w:val="en-US" w:eastAsia="zh-CN"/>
        </w:rPr>
        <w:t>: 557-560 [PMID: 8419304]</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35 </w:t>
      </w:r>
      <w:r w:rsidRPr="002A69E0">
        <w:rPr>
          <w:rFonts w:ascii="Book Antiqua" w:hAnsi="Book Antiqua" w:cs="宋体"/>
          <w:b/>
          <w:bCs/>
          <w:sz w:val="24"/>
          <w:szCs w:val="24"/>
          <w:lang w:val="en-US" w:eastAsia="zh-CN"/>
        </w:rPr>
        <w:t>Luqmani YA</w:t>
      </w:r>
      <w:r w:rsidRPr="002A69E0">
        <w:rPr>
          <w:rFonts w:ascii="Book Antiqua" w:hAnsi="Book Antiqua" w:cs="宋体"/>
          <w:sz w:val="24"/>
          <w:szCs w:val="24"/>
          <w:lang w:val="en-US" w:eastAsia="zh-CN"/>
        </w:rPr>
        <w:t>, Campbell TA, Bennett C, Coombes RC, Paterson IM.</w:t>
      </w:r>
      <w:proofErr w:type="gramEnd"/>
      <w:r w:rsidRPr="002A69E0">
        <w:rPr>
          <w:rFonts w:ascii="Book Antiqua" w:hAnsi="Book Antiqua" w:cs="宋体"/>
          <w:sz w:val="24"/>
          <w:szCs w:val="24"/>
          <w:lang w:val="en-US" w:eastAsia="zh-CN"/>
        </w:rPr>
        <w:t xml:space="preserve"> </w:t>
      </w:r>
      <w:proofErr w:type="gramStart"/>
      <w:r w:rsidRPr="002A69E0">
        <w:rPr>
          <w:rFonts w:ascii="Book Antiqua" w:hAnsi="Book Antiqua" w:cs="宋体"/>
          <w:sz w:val="24"/>
          <w:szCs w:val="24"/>
          <w:lang w:val="en-US" w:eastAsia="zh-CN"/>
        </w:rPr>
        <w:t>Expression of lactoferrin in human stomach.</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Int J Cancer</w:t>
      </w:r>
      <w:r w:rsidRPr="002A69E0">
        <w:rPr>
          <w:rFonts w:ascii="Book Antiqua" w:hAnsi="Book Antiqua" w:cs="宋体"/>
          <w:sz w:val="24"/>
          <w:szCs w:val="24"/>
          <w:lang w:val="en-US" w:eastAsia="zh-CN"/>
        </w:rPr>
        <w:t xml:space="preserve"> 1991; </w:t>
      </w:r>
      <w:r w:rsidRPr="002A69E0">
        <w:rPr>
          <w:rFonts w:ascii="Book Antiqua" w:hAnsi="Book Antiqua" w:cs="宋体"/>
          <w:b/>
          <w:bCs/>
          <w:sz w:val="24"/>
          <w:szCs w:val="24"/>
          <w:lang w:val="en-US" w:eastAsia="zh-CN"/>
        </w:rPr>
        <w:t>49</w:t>
      </w:r>
      <w:r w:rsidRPr="002A69E0">
        <w:rPr>
          <w:rFonts w:ascii="Book Antiqua" w:hAnsi="Book Antiqua" w:cs="宋体"/>
          <w:sz w:val="24"/>
          <w:szCs w:val="24"/>
          <w:lang w:val="en-US" w:eastAsia="zh-CN"/>
        </w:rPr>
        <w:t>: 684-687 [PMID: 1937955 DOI: 10.1002/ijc.2910490510]</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36 </w:t>
      </w:r>
      <w:r w:rsidRPr="002A69E0">
        <w:rPr>
          <w:rFonts w:ascii="Book Antiqua" w:hAnsi="Book Antiqua" w:cs="宋体"/>
          <w:b/>
          <w:bCs/>
          <w:sz w:val="24"/>
          <w:szCs w:val="24"/>
          <w:lang w:val="en-US" w:eastAsia="zh-CN"/>
        </w:rPr>
        <w:t>Choe YH</w:t>
      </w:r>
      <w:r w:rsidRPr="002A69E0">
        <w:rPr>
          <w:rFonts w:ascii="Book Antiqua" w:hAnsi="Book Antiqua" w:cs="宋体"/>
          <w:sz w:val="24"/>
          <w:szCs w:val="24"/>
          <w:lang w:val="en-US" w:eastAsia="zh-CN"/>
        </w:rPr>
        <w:t>, Oh YJ, Lee NG, Imoto I, Adachi Y, Toyoda N, Gabazza EC.</w:t>
      </w:r>
      <w:proofErr w:type="gramEnd"/>
      <w:r w:rsidRPr="002A69E0">
        <w:rPr>
          <w:rFonts w:ascii="Book Antiqua" w:hAnsi="Book Antiqua" w:cs="宋体"/>
          <w:sz w:val="24"/>
          <w:szCs w:val="24"/>
          <w:lang w:val="en-US" w:eastAsia="zh-CN"/>
        </w:rPr>
        <w:t xml:space="preserve"> </w:t>
      </w:r>
      <w:proofErr w:type="gramStart"/>
      <w:r w:rsidRPr="002A69E0">
        <w:rPr>
          <w:rFonts w:ascii="Book Antiqua" w:hAnsi="Book Antiqua" w:cs="宋体"/>
          <w:sz w:val="24"/>
          <w:szCs w:val="24"/>
          <w:lang w:val="en-US" w:eastAsia="zh-CN"/>
        </w:rPr>
        <w:t>Lactoferrin sequestration and its contribution to iron-deficiency anemia in Helicobacter pylori-infected gastric mucosa.</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J Gastroenterol Hepatol</w:t>
      </w:r>
      <w:r w:rsidRPr="002A69E0">
        <w:rPr>
          <w:rFonts w:ascii="Book Antiqua" w:hAnsi="Book Antiqua" w:cs="宋体"/>
          <w:sz w:val="24"/>
          <w:szCs w:val="24"/>
          <w:lang w:val="en-US" w:eastAsia="zh-CN"/>
        </w:rPr>
        <w:t xml:space="preserve"> 2003; </w:t>
      </w:r>
      <w:r w:rsidRPr="002A69E0">
        <w:rPr>
          <w:rFonts w:ascii="Book Antiqua" w:hAnsi="Book Antiqua" w:cs="宋体"/>
          <w:b/>
          <w:bCs/>
          <w:sz w:val="24"/>
          <w:szCs w:val="24"/>
          <w:lang w:val="en-US" w:eastAsia="zh-CN"/>
        </w:rPr>
        <w:t>18</w:t>
      </w:r>
      <w:r w:rsidRPr="002A69E0">
        <w:rPr>
          <w:rFonts w:ascii="Book Antiqua" w:hAnsi="Book Antiqua" w:cs="宋体"/>
          <w:sz w:val="24"/>
          <w:szCs w:val="24"/>
          <w:lang w:val="en-US" w:eastAsia="zh-CN"/>
        </w:rPr>
        <w:t>: 980-985 [PMID: 12859729 DOI: 10.1046/j.1440-1746.2003.03098.x]</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37 </w:t>
      </w:r>
      <w:r w:rsidRPr="002A69E0">
        <w:rPr>
          <w:rFonts w:ascii="Book Antiqua" w:hAnsi="Book Antiqua" w:cs="宋体"/>
          <w:b/>
          <w:bCs/>
          <w:sz w:val="24"/>
          <w:szCs w:val="24"/>
          <w:lang w:val="en-US" w:eastAsia="zh-CN"/>
        </w:rPr>
        <w:t>Levay PF</w:t>
      </w:r>
      <w:r w:rsidRPr="002A69E0">
        <w:rPr>
          <w:rFonts w:ascii="Book Antiqua" w:hAnsi="Book Antiqua" w:cs="宋体"/>
          <w:sz w:val="24"/>
          <w:szCs w:val="24"/>
          <w:lang w:val="en-US" w:eastAsia="zh-CN"/>
        </w:rPr>
        <w:t xml:space="preserve">, Viljoen M. Lactoferrin: a general review. </w:t>
      </w:r>
      <w:proofErr w:type="gramStart"/>
      <w:r w:rsidRPr="002A69E0">
        <w:rPr>
          <w:rFonts w:ascii="Book Antiqua" w:hAnsi="Book Antiqua" w:cs="宋体"/>
          <w:i/>
          <w:iCs/>
          <w:sz w:val="24"/>
          <w:szCs w:val="24"/>
          <w:lang w:val="en-US" w:eastAsia="zh-CN"/>
        </w:rPr>
        <w:t>Haematologica</w:t>
      </w:r>
      <w:r w:rsidRPr="002A69E0">
        <w:rPr>
          <w:rFonts w:ascii="Book Antiqua" w:hAnsi="Book Antiqua" w:cs="宋体"/>
          <w:sz w:val="24"/>
          <w:szCs w:val="24"/>
          <w:lang w:val="en-US" w:eastAsia="zh-CN"/>
        </w:rPr>
        <w:t xml:space="preserve"> ;</w:t>
      </w:r>
      <w:proofErr w:type="gramEnd"/>
      <w:r w:rsidRPr="002A69E0">
        <w:rPr>
          <w:rFonts w:ascii="Book Antiqua" w:hAnsi="Book Antiqua" w:cs="宋体"/>
          <w:sz w:val="24"/>
          <w:szCs w:val="24"/>
          <w:lang w:val="en-US" w:eastAsia="zh-CN"/>
        </w:rPr>
        <w:t xml:space="preserve"> </w:t>
      </w:r>
      <w:r w:rsidRPr="002A69E0">
        <w:rPr>
          <w:rFonts w:ascii="Book Antiqua" w:hAnsi="Book Antiqua" w:cs="宋体"/>
          <w:b/>
          <w:bCs/>
          <w:sz w:val="24"/>
          <w:szCs w:val="24"/>
          <w:lang w:val="en-US" w:eastAsia="zh-CN"/>
        </w:rPr>
        <w:t>80</w:t>
      </w:r>
      <w:r w:rsidRPr="002A69E0">
        <w:rPr>
          <w:rFonts w:ascii="Book Antiqua" w:hAnsi="Book Antiqua" w:cs="宋体"/>
          <w:sz w:val="24"/>
          <w:szCs w:val="24"/>
          <w:lang w:val="en-US" w:eastAsia="zh-CN"/>
        </w:rPr>
        <w:t>: 252-267 [PMID: 7672721]</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38 </w:t>
      </w:r>
      <w:r w:rsidRPr="002A69E0">
        <w:rPr>
          <w:rFonts w:ascii="Book Antiqua" w:hAnsi="Book Antiqua" w:cs="宋体"/>
          <w:b/>
          <w:bCs/>
          <w:sz w:val="24"/>
          <w:szCs w:val="24"/>
          <w:lang w:val="en-US" w:eastAsia="zh-CN"/>
        </w:rPr>
        <w:t>Lönnerdal B</w:t>
      </w:r>
      <w:r w:rsidRPr="002A69E0">
        <w:rPr>
          <w:rFonts w:ascii="Book Antiqua" w:hAnsi="Book Antiqua" w:cs="宋体"/>
          <w:sz w:val="24"/>
          <w:szCs w:val="24"/>
          <w:lang w:val="en-US" w:eastAsia="zh-CN"/>
        </w:rPr>
        <w:t xml:space="preserve">, Iyer S. Lactoferrin: molecular structure and biological function. </w:t>
      </w:r>
      <w:r w:rsidRPr="002A69E0">
        <w:rPr>
          <w:rFonts w:ascii="Book Antiqua" w:hAnsi="Book Antiqua" w:cs="宋体"/>
          <w:i/>
          <w:iCs/>
          <w:sz w:val="24"/>
          <w:szCs w:val="24"/>
          <w:lang w:val="en-US" w:eastAsia="zh-CN"/>
        </w:rPr>
        <w:t>Annu Rev Nutr</w:t>
      </w:r>
      <w:r w:rsidRPr="002A69E0">
        <w:rPr>
          <w:rFonts w:ascii="Book Antiqua" w:hAnsi="Book Antiqua" w:cs="宋体"/>
          <w:sz w:val="24"/>
          <w:szCs w:val="24"/>
          <w:lang w:val="en-US" w:eastAsia="zh-CN"/>
        </w:rPr>
        <w:t xml:space="preserve"> 1995; </w:t>
      </w:r>
      <w:r w:rsidRPr="002A69E0">
        <w:rPr>
          <w:rFonts w:ascii="Book Antiqua" w:hAnsi="Book Antiqua" w:cs="宋体"/>
          <w:b/>
          <w:bCs/>
          <w:sz w:val="24"/>
          <w:szCs w:val="24"/>
          <w:lang w:val="en-US" w:eastAsia="zh-CN"/>
        </w:rPr>
        <w:t>15</w:t>
      </w:r>
      <w:r w:rsidRPr="002A69E0">
        <w:rPr>
          <w:rFonts w:ascii="Book Antiqua" w:hAnsi="Book Antiqua" w:cs="宋体"/>
          <w:sz w:val="24"/>
          <w:szCs w:val="24"/>
          <w:lang w:val="en-US" w:eastAsia="zh-CN"/>
        </w:rPr>
        <w:t>: 93-110 [PMID: 8527233 DOI: 10.1146/annurev.nu.15.070195]</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39 </w:t>
      </w:r>
      <w:r w:rsidRPr="002A69E0">
        <w:rPr>
          <w:rFonts w:ascii="Book Antiqua" w:hAnsi="Book Antiqua" w:cs="宋体"/>
          <w:b/>
          <w:bCs/>
          <w:sz w:val="24"/>
          <w:szCs w:val="24"/>
          <w:lang w:val="en-US" w:eastAsia="zh-CN"/>
        </w:rPr>
        <w:t>Dhaenens L</w:t>
      </w:r>
      <w:r w:rsidRPr="002A69E0">
        <w:rPr>
          <w:rFonts w:ascii="Book Antiqua" w:hAnsi="Book Antiqua" w:cs="宋体"/>
          <w:sz w:val="24"/>
          <w:szCs w:val="24"/>
          <w:lang w:val="en-US" w:eastAsia="zh-CN"/>
        </w:rPr>
        <w:t>, Szczebara F, Husson MO. Identification, characterization, and immunogenicity of the lactoferrin-binding protein from Helicobacter pylori.</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Infect Immun</w:t>
      </w:r>
      <w:r w:rsidRPr="002A69E0">
        <w:rPr>
          <w:rFonts w:ascii="Book Antiqua" w:hAnsi="Book Antiqua" w:cs="宋体"/>
          <w:sz w:val="24"/>
          <w:szCs w:val="24"/>
          <w:lang w:val="en-US" w:eastAsia="zh-CN"/>
        </w:rPr>
        <w:t xml:space="preserve"> 1997; </w:t>
      </w:r>
      <w:r w:rsidRPr="002A69E0">
        <w:rPr>
          <w:rFonts w:ascii="Book Antiqua" w:hAnsi="Book Antiqua" w:cs="宋体"/>
          <w:b/>
          <w:bCs/>
          <w:sz w:val="24"/>
          <w:szCs w:val="24"/>
          <w:lang w:val="en-US" w:eastAsia="zh-CN"/>
        </w:rPr>
        <w:t>65</w:t>
      </w:r>
      <w:r w:rsidRPr="002A69E0">
        <w:rPr>
          <w:rFonts w:ascii="Book Antiqua" w:hAnsi="Book Antiqua" w:cs="宋体"/>
          <w:sz w:val="24"/>
          <w:szCs w:val="24"/>
          <w:lang w:val="en-US" w:eastAsia="zh-CN"/>
        </w:rPr>
        <w:t>: 514-518 [PMID: 9009306]</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40 </w:t>
      </w:r>
      <w:r w:rsidRPr="002A69E0">
        <w:rPr>
          <w:rFonts w:ascii="Book Antiqua" w:hAnsi="Book Antiqua" w:cs="宋体"/>
          <w:b/>
          <w:bCs/>
          <w:sz w:val="24"/>
          <w:szCs w:val="24"/>
          <w:lang w:val="en-US" w:eastAsia="zh-CN"/>
        </w:rPr>
        <w:t>Do</w:t>
      </w:r>
      <w:r w:rsidRPr="002A69E0">
        <w:rPr>
          <w:rFonts w:ascii="Book Antiqua" w:eastAsia="MS Mincho" w:hAnsi="Book Antiqua" w:cs="MS Mincho"/>
          <w:b/>
          <w:bCs/>
          <w:sz w:val="24"/>
          <w:szCs w:val="24"/>
          <w:lang w:val="en-US" w:eastAsia="zh-CN"/>
        </w:rPr>
        <w:t>ğ</w:t>
      </w:r>
      <w:r w:rsidRPr="002A69E0">
        <w:rPr>
          <w:rFonts w:ascii="Book Antiqua" w:hAnsi="Book Antiqua" w:cs="宋体"/>
          <w:b/>
          <w:bCs/>
          <w:sz w:val="24"/>
          <w:szCs w:val="24"/>
          <w:lang w:val="en-US" w:eastAsia="zh-CN"/>
        </w:rPr>
        <w:t>an Y</w:t>
      </w:r>
      <w:r w:rsidRPr="002A69E0">
        <w:rPr>
          <w:rFonts w:ascii="Book Antiqua" w:hAnsi="Book Antiqua" w:cs="宋体"/>
          <w:sz w:val="24"/>
          <w:szCs w:val="24"/>
          <w:lang w:val="en-US" w:eastAsia="zh-CN"/>
        </w:rPr>
        <w:t>, Erkan T, Önal Z, Usta M, Do</w:t>
      </w:r>
      <w:r w:rsidRPr="002A69E0">
        <w:rPr>
          <w:rFonts w:ascii="Book Antiqua" w:eastAsia="MS Mincho" w:hAnsi="Book Antiqua" w:cs="MS Mincho"/>
          <w:sz w:val="24"/>
          <w:szCs w:val="24"/>
          <w:lang w:val="en-US" w:eastAsia="zh-CN"/>
        </w:rPr>
        <w:t>ğ</w:t>
      </w:r>
      <w:r w:rsidRPr="002A69E0">
        <w:rPr>
          <w:rFonts w:ascii="Book Antiqua" w:hAnsi="Book Antiqua" w:cs="宋体"/>
          <w:sz w:val="24"/>
          <w:szCs w:val="24"/>
          <w:lang w:val="en-US" w:eastAsia="zh-CN"/>
        </w:rPr>
        <w:t>usoy G, Çoku</w:t>
      </w:r>
      <w:r w:rsidRPr="002A69E0">
        <w:rPr>
          <w:rFonts w:ascii="Book Antiqua" w:eastAsia="MS Mincho" w:hAnsi="Book Antiqua" w:cs="MS Mincho"/>
          <w:sz w:val="24"/>
          <w:szCs w:val="24"/>
          <w:lang w:val="en-US" w:eastAsia="zh-CN"/>
        </w:rPr>
        <w:t>ğ</w:t>
      </w:r>
      <w:r w:rsidRPr="002A69E0">
        <w:rPr>
          <w:rFonts w:ascii="Book Antiqua" w:hAnsi="Book Antiqua" w:cs="宋体"/>
          <w:sz w:val="24"/>
          <w:szCs w:val="24"/>
          <w:lang w:val="en-US" w:eastAsia="zh-CN"/>
        </w:rPr>
        <w:t>ra</w:t>
      </w:r>
      <w:r w:rsidRPr="002A69E0">
        <w:rPr>
          <w:rFonts w:ascii="Book Antiqua" w:eastAsia="MS Mincho" w:hAnsi="Book Antiqua" w:cs="MS Mincho"/>
          <w:sz w:val="24"/>
          <w:szCs w:val="24"/>
          <w:lang w:val="en-US" w:eastAsia="zh-CN"/>
        </w:rPr>
        <w:t>ş</w:t>
      </w:r>
      <w:r w:rsidRPr="002A69E0">
        <w:rPr>
          <w:rFonts w:ascii="Book Antiqua" w:hAnsi="Book Antiqua" w:cs="宋体"/>
          <w:sz w:val="24"/>
          <w:szCs w:val="24"/>
          <w:lang w:val="en-US" w:eastAsia="zh-CN"/>
        </w:rPr>
        <w:t xml:space="preserve"> FÇ, Kutlu T. Lactoferrin levels in the gastric tissue of Helicobacter pylori-positive and -negative patients and its effect on anemia. </w:t>
      </w:r>
      <w:r w:rsidRPr="002A69E0">
        <w:rPr>
          <w:rFonts w:ascii="Book Antiqua" w:hAnsi="Book Antiqua" w:cs="宋体"/>
          <w:i/>
          <w:iCs/>
          <w:sz w:val="24"/>
          <w:szCs w:val="24"/>
          <w:lang w:val="en-US" w:eastAsia="zh-CN"/>
        </w:rPr>
        <w:t>Mediators Inflamm</w:t>
      </w:r>
      <w:r w:rsidRPr="002A69E0">
        <w:rPr>
          <w:rFonts w:ascii="Book Antiqua" w:hAnsi="Book Antiqua" w:cs="宋体"/>
          <w:sz w:val="24"/>
          <w:szCs w:val="24"/>
          <w:lang w:val="en-US" w:eastAsia="zh-CN"/>
        </w:rPr>
        <w:t xml:space="preserve"> 2012; </w:t>
      </w:r>
      <w:r w:rsidRPr="002A69E0">
        <w:rPr>
          <w:rFonts w:ascii="Book Antiqua" w:hAnsi="Book Antiqua" w:cs="宋体"/>
          <w:b/>
          <w:bCs/>
          <w:sz w:val="24"/>
          <w:szCs w:val="24"/>
          <w:lang w:val="en-US" w:eastAsia="zh-CN"/>
        </w:rPr>
        <w:t>2012</w:t>
      </w:r>
      <w:r w:rsidRPr="002A69E0">
        <w:rPr>
          <w:rFonts w:ascii="Book Antiqua" w:hAnsi="Book Antiqua" w:cs="宋体"/>
          <w:sz w:val="24"/>
          <w:szCs w:val="24"/>
          <w:lang w:val="en-US" w:eastAsia="zh-CN"/>
        </w:rPr>
        <w:t>: 214581 [PMID: 22529520 DOI: 10.1155/2012/214581]</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41 </w:t>
      </w:r>
      <w:r w:rsidRPr="002A69E0">
        <w:rPr>
          <w:rFonts w:ascii="Book Antiqua" w:hAnsi="Book Antiqua" w:cs="宋体"/>
          <w:b/>
          <w:bCs/>
          <w:sz w:val="24"/>
          <w:szCs w:val="24"/>
          <w:lang w:val="en-US" w:eastAsia="zh-CN"/>
        </w:rPr>
        <w:t>Berg G</w:t>
      </w:r>
      <w:r w:rsidRPr="002A69E0">
        <w:rPr>
          <w:rFonts w:ascii="Book Antiqua" w:hAnsi="Book Antiqua" w:cs="宋体"/>
          <w:sz w:val="24"/>
          <w:szCs w:val="24"/>
          <w:lang w:val="en-US" w:eastAsia="zh-CN"/>
        </w:rPr>
        <w:t xml:space="preserve">, Bode G, Blettner M, Boeing H, Brenner H. Helicobacter pylori infection and serum ferritin: A population-based study among 1806 adults in Germany. </w:t>
      </w:r>
      <w:r w:rsidRPr="002A69E0">
        <w:rPr>
          <w:rFonts w:ascii="Book Antiqua" w:hAnsi="Book Antiqua" w:cs="宋体"/>
          <w:i/>
          <w:iCs/>
          <w:sz w:val="24"/>
          <w:szCs w:val="24"/>
          <w:lang w:val="en-US" w:eastAsia="zh-CN"/>
        </w:rPr>
        <w:t>Am J Gastroenterol</w:t>
      </w:r>
      <w:r w:rsidRPr="002A69E0">
        <w:rPr>
          <w:rFonts w:ascii="Book Antiqua" w:hAnsi="Book Antiqua" w:cs="宋体"/>
          <w:sz w:val="24"/>
          <w:szCs w:val="24"/>
          <w:lang w:val="en-US" w:eastAsia="zh-CN"/>
        </w:rPr>
        <w:t xml:space="preserve"> 2001; </w:t>
      </w:r>
      <w:r w:rsidRPr="002A69E0">
        <w:rPr>
          <w:rFonts w:ascii="Book Antiqua" w:hAnsi="Book Antiqua" w:cs="宋体"/>
          <w:b/>
          <w:bCs/>
          <w:sz w:val="24"/>
          <w:szCs w:val="24"/>
          <w:lang w:val="en-US" w:eastAsia="zh-CN"/>
        </w:rPr>
        <w:t>96</w:t>
      </w:r>
      <w:r w:rsidRPr="002A69E0">
        <w:rPr>
          <w:rFonts w:ascii="Book Antiqua" w:hAnsi="Book Antiqua" w:cs="宋体"/>
          <w:sz w:val="24"/>
          <w:szCs w:val="24"/>
          <w:lang w:val="en-US" w:eastAsia="zh-CN"/>
        </w:rPr>
        <w:t>: 1014-1018 [PMID: 11316140 DOI: 10.1111/j.1572-0241]</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42 </w:t>
      </w:r>
      <w:r w:rsidRPr="002A69E0">
        <w:rPr>
          <w:rFonts w:ascii="Book Antiqua" w:hAnsi="Book Antiqua" w:cs="宋体"/>
          <w:b/>
          <w:bCs/>
          <w:sz w:val="24"/>
          <w:szCs w:val="24"/>
          <w:lang w:val="en-US" w:eastAsia="zh-CN"/>
        </w:rPr>
        <w:t>Ciacci C</w:t>
      </w:r>
      <w:r w:rsidRPr="002A69E0">
        <w:rPr>
          <w:rFonts w:ascii="Book Antiqua" w:hAnsi="Book Antiqua" w:cs="宋体"/>
          <w:sz w:val="24"/>
          <w:szCs w:val="24"/>
          <w:lang w:val="en-US" w:eastAsia="zh-CN"/>
        </w:rPr>
        <w:t xml:space="preserve">, Sabbatini F, Cavallaro R, Castiglione F, Di Bella S, Iovino P, Palumbo A, Tortora R, Amoruso D, Mazzacca G. Helicobacter pylori impairs iron absorption in infected individuals. </w:t>
      </w:r>
      <w:r w:rsidRPr="002A69E0">
        <w:rPr>
          <w:rFonts w:ascii="Book Antiqua" w:hAnsi="Book Antiqua" w:cs="宋体"/>
          <w:i/>
          <w:iCs/>
          <w:sz w:val="24"/>
          <w:szCs w:val="24"/>
          <w:lang w:val="en-US" w:eastAsia="zh-CN"/>
        </w:rPr>
        <w:t>Dig Liver Dis</w:t>
      </w:r>
      <w:r w:rsidRPr="002A69E0">
        <w:rPr>
          <w:rFonts w:ascii="Book Antiqua" w:hAnsi="Book Antiqua" w:cs="宋体"/>
          <w:sz w:val="24"/>
          <w:szCs w:val="24"/>
          <w:lang w:val="en-US" w:eastAsia="zh-CN"/>
        </w:rPr>
        <w:t xml:space="preserve"> 2004; </w:t>
      </w:r>
      <w:r w:rsidRPr="002A69E0">
        <w:rPr>
          <w:rFonts w:ascii="Book Antiqua" w:hAnsi="Book Antiqua" w:cs="宋体"/>
          <w:b/>
          <w:bCs/>
          <w:sz w:val="24"/>
          <w:szCs w:val="24"/>
          <w:lang w:val="en-US" w:eastAsia="zh-CN"/>
        </w:rPr>
        <w:t>36</w:t>
      </w:r>
      <w:r w:rsidRPr="002A69E0">
        <w:rPr>
          <w:rFonts w:ascii="Book Antiqua" w:hAnsi="Book Antiqua" w:cs="宋体"/>
          <w:sz w:val="24"/>
          <w:szCs w:val="24"/>
          <w:lang w:val="en-US" w:eastAsia="zh-CN"/>
        </w:rPr>
        <w:t>: 455-460 [PMID: 15285524 DOI: 10.1016/j.dld.2004.02.008]</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43 </w:t>
      </w:r>
      <w:r w:rsidRPr="002A69E0">
        <w:rPr>
          <w:rFonts w:ascii="Book Antiqua" w:hAnsi="Book Antiqua" w:cs="宋体"/>
          <w:b/>
          <w:bCs/>
          <w:sz w:val="24"/>
          <w:szCs w:val="24"/>
          <w:lang w:val="en-US" w:eastAsia="zh-CN"/>
        </w:rPr>
        <w:t>Muhsen K</w:t>
      </w:r>
      <w:r w:rsidRPr="002A69E0">
        <w:rPr>
          <w:rFonts w:ascii="Book Antiqua" w:hAnsi="Book Antiqua" w:cs="宋体"/>
          <w:sz w:val="24"/>
          <w:szCs w:val="24"/>
          <w:lang w:val="en-US" w:eastAsia="zh-CN"/>
        </w:rPr>
        <w:t xml:space="preserve">, Barak M, Shifnaidel L, Nir A, Bassal R, Cohen D. Helicobacter pylori infection is associated with low serum ferritin levels in Israeli Arab children: a seroepidemiologic study. </w:t>
      </w:r>
      <w:r w:rsidRPr="002A69E0">
        <w:rPr>
          <w:rFonts w:ascii="Book Antiqua" w:hAnsi="Book Antiqua" w:cs="宋体"/>
          <w:i/>
          <w:iCs/>
          <w:sz w:val="24"/>
          <w:szCs w:val="24"/>
          <w:lang w:val="en-US" w:eastAsia="zh-CN"/>
        </w:rPr>
        <w:t>J Pediatr Gastroenterol Nutr</w:t>
      </w:r>
      <w:r w:rsidRPr="002A69E0">
        <w:rPr>
          <w:rFonts w:ascii="Book Antiqua" w:hAnsi="Book Antiqua" w:cs="宋体"/>
          <w:sz w:val="24"/>
          <w:szCs w:val="24"/>
          <w:lang w:val="en-US" w:eastAsia="zh-CN"/>
        </w:rPr>
        <w:t xml:space="preserve"> 2009; </w:t>
      </w:r>
      <w:r w:rsidRPr="002A69E0">
        <w:rPr>
          <w:rFonts w:ascii="Book Antiqua" w:hAnsi="Book Antiqua" w:cs="宋体"/>
          <w:b/>
          <w:bCs/>
          <w:sz w:val="24"/>
          <w:szCs w:val="24"/>
          <w:lang w:val="en-US" w:eastAsia="zh-CN"/>
        </w:rPr>
        <w:t>49</w:t>
      </w:r>
      <w:r w:rsidRPr="002A69E0">
        <w:rPr>
          <w:rFonts w:ascii="Book Antiqua" w:hAnsi="Book Antiqua" w:cs="宋体"/>
          <w:sz w:val="24"/>
          <w:szCs w:val="24"/>
          <w:lang w:val="en-US" w:eastAsia="zh-CN"/>
        </w:rPr>
        <w:t>: 262-264 [PMID: 19525869 DOI: 10.1097/MPG.0b013e31818f0a0d]</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lastRenderedPageBreak/>
        <w:t xml:space="preserve">44 </w:t>
      </w:r>
      <w:r w:rsidRPr="002A69E0">
        <w:rPr>
          <w:rFonts w:ascii="Book Antiqua" w:hAnsi="Book Antiqua" w:cs="宋体"/>
          <w:b/>
          <w:bCs/>
          <w:sz w:val="24"/>
          <w:szCs w:val="24"/>
          <w:lang w:val="en-US" w:eastAsia="zh-CN"/>
        </w:rPr>
        <w:t>Cardenas VM</w:t>
      </w:r>
      <w:r w:rsidRPr="002A69E0">
        <w:rPr>
          <w:rFonts w:ascii="Book Antiqua" w:hAnsi="Book Antiqua" w:cs="宋体"/>
          <w:sz w:val="24"/>
          <w:szCs w:val="24"/>
          <w:lang w:val="en-US" w:eastAsia="zh-CN"/>
        </w:rPr>
        <w:t xml:space="preserve">, Prieto-Jimenez CA, Mulla ZD, Rivera JO, Dominguez DC, Graham DY, Ortiz M. Helicobacter pylori eradication and change in markers of iron stores among non-iron-deficient children in El Paso, Texas: an etiologic intervention study. </w:t>
      </w:r>
      <w:r w:rsidRPr="002A69E0">
        <w:rPr>
          <w:rFonts w:ascii="Book Antiqua" w:hAnsi="Book Antiqua" w:cs="宋体"/>
          <w:i/>
          <w:iCs/>
          <w:sz w:val="24"/>
          <w:szCs w:val="24"/>
          <w:lang w:val="en-US" w:eastAsia="zh-CN"/>
        </w:rPr>
        <w:t>J Pediatr Gastroenterol Nutr</w:t>
      </w:r>
      <w:r w:rsidRPr="002A69E0">
        <w:rPr>
          <w:rFonts w:ascii="Book Antiqua" w:hAnsi="Book Antiqua" w:cs="宋体"/>
          <w:sz w:val="24"/>
          <w:szCs w:val="24"/>
          <w:lang w:val="en-US" w:eastAsia="zh-CN"/>
        </w:rPr>
        <w:t xml:space="preserve"> 2011; </w:t>
      </w:r>
      <w:r w:rsidRPr="002A69E0">
        <w:rPr>
          <w:rFonts w:ascii="Book Antiqua" w:hAnsi="Book Antiqua" w:cs="宋体"/>
          <w:b/>
          <w:bCs/>
          <w:sz w:val="24"/>
          <w:szCs w:val="24"/>
          <w:lang w:val="en-US" w:eastAsia="zh-CN"/>
        </w:rPr>
        <w:t>52</w:t>
      </w:r>
      <w:r w:rsidRPr="002A69E0">
        <w:rPr>
          <w:rFonts w:ascii="Book Antiqua" w:hAnsi="Book Antiqua" w:cs="宋体"/>
          <w:sz w:val="24"/>
          <w:szCs w:val="24"/>
          <w:lang w:val="en-US" w:eastAsia="zh-CN"/>
        </w:rPr>
        <w:t>: 326-332 [PMID: 21336159 DOI: 10.1097/MPG.0b013e3182054123]</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45 Hershko C. Reply to commentary: Hepcidin mimetics from microorganisms? </w:t>
      </w:r>
      <w:proofErr w:type="gramStart"/>
      <w:r w:rsidRPr="002A69E0">
        <w:rPr>
          <w:rFonts w:ascii="Book Antiqua" w:hAnsi="Book Antiqua" w:cs="宋体"/>
          <w:sz w:val="24"/>
          <w:szCs w:val="24"/>
          <w:lang w:val="en-US" w:eastAsia="zh-CN"/>
        </w:rPr>
        <w:t>A possible explanation for the effect of Helicobacter pylori on iron homeostasis.</w:t>
      </w:r>
      <w:proofErr w:type="gramEnd"/>
      <w:r w:rsidRPr="002A69E0">
        <w:rPr>
          <w:rFonts w:ascii="Book Antiqua" w:hAnsi="Book Antiqua" w:cs="宋体"/>
          <w:sz w:val="24"/>
          <w:szCs w:val="24"/>
          <w:lang w:val="en-US" w:eastAsia="zh-CN"/>
        </w:rPr>
        <w:t xml:space="preserve"> Blood Cells Mol Dis 2007; 38: 56 [DOI: 10.1016/j.bcmd.2006.10.002]</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46 </w:t>
      </w:r>
      <w:r w:rsidRPr="002A69E0">
        <w:rPr>
          <w:rFonts w:ascii="Book Antiqua" w:hAnsi="Book Antiqua" w:cs="宋体"/>
          <w:b/>
          <w:bCs/>
          <w:sz w:val="24"/>
          <w:szCs w:val="24"/>
          <w:lang w:val="en-US" w:eastAsia="zh-CN"/>
        </w:rPr>
        <w:t>Choe YH</w:t>
      </w:r>
      <w:r w:rsidRPr="002A69E0">
        <w:rPr>
          <w:rFonts w:ascii="Book Antiqua" w:hAnsi="Book Antiqua" w:cs="宋体"/>
          <w:sz w:val="24"/>
          <w:szCs w:val="24"/>
          <w:lang w:val="en-US" w:eastAsia="zh-CN"/>
        </w:rPr>
        <w:t xml:space="preserve">, Kim SK, Hong YC. </w:t>
      </w:r>
      <w:proofErr w:type="gramStart"/>
      <w:r w:rsidRPr="002A69E0">
        <w:rPr>
          <w:rFonts w:ascii="Book Antiqua" w:hAnsi="Book Antiqua" w:cs="宋体"/>
          <w:sz w:val="24"/>
          <w:szCs w:val="24"/>
          <w:lang w:val="en-US" w:eastAsia="zh-CN"/>
        </w:rPr>
        <w:t>Helicobacter pylori infection with iron deficiency anaemia and subnormal growth at puberty.</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Arch Dis Child</w:t>
      </w:r>
      <w:r w:rsidRPr="002A69E0">
        <w:rPr>
          <w:rFonts w:ascii="Book Antiqua" w:hAnsi="Book Antiqua" w:cs="宋体"/>
          <w:sz w:val="24"/>
          <w:szCs w:val="24"/>
          <w:lang w:val="en-US" w:eastAsia="zh-CN"/>
        </w:rPr>
        <w:t xml:space="preserve"> 2000; </w:t>
      </w:r>
      <w:r w:rsidRPr="002A69E0">
        <w:rPr>
          <w:rFonts w:ascii="Book Antiqua" w:hAnsi="Book Antiqua" w:cs="宋体"/>
          <w:b/>
          <w:bCs/>
          <w:sz w:val="24"/>
          <w:szCs w:val="24"/>
          <w:lang w:val="en-US" w:eastAsia="zh-CN"/>
        </w:rPr>
        <w:t>82</w:t>
      </w:r>
      <w:r w:rsidRPr="002A69E0">
        <w:rPr>
          <w:rFonts w:ascii="Book Antiqua" w:hAnsi="Book Antiqua" w:cs="宋体"/>
          <w:sz w:val="24"/>
          <w:szCs w:val="24"/>
          <w:lang w:val="en-US" w:eastAsia="zh-CN"/>
        </w:rPr>
        <w:t>: 136-140 [PMID: 10648367 DOI: 10.1136/adc.82.2.136]</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47 </w:t>
      </w:r>
      <w:r w:rsidRPr="002A69E0">
        <w:rPr>
          <w:rFonts w:ascii="Book Antiqua" w:hAnsi="Book Antiqua" w:cs="宋体"/>
          <w:b/>
          <w:bCs/>
          <w:sz w:val="24"/>
          <w:szCs w:val="24"/>
          <w:lang w:val="en-US" w:eastAsia="zh-CN"/>
        </w:rPr>
        <w:t>Seo JK</w:t>
      </w:r>
      <w:r w:rsidRPr="002A69E0">
        <w:rPr>
          <w:rFonts w:ascii="Book Antiqua" w:hAnsi="Book Antiqua" w:cs="宋体"/>
          <w:sz w:val="24"/>
          <w:szCs w:val="24"/>
          <w:lang w:val="en-US" w:eastAsia="zh-CN"/>
        </w:rPr>
        <w:t xml:space="preserve">, </w:t>
      </w:r>
      <w:proofErr w:type="gramStart"/>
      <w:r w:rsidRPr="002A69E0">
        <w:rPr>
          <w:rFonts w:ascii="Book Antiqua" w:hAnsi="Book Antiqua" w:cs="宋体"/>
          <w:sz w:val="24"/>
          <w:szCs w:val="24"/>
          <w:lang w:val="en-US" w:eastAsia="zh-CN"/>
        </w:rPr>
        <w:t>Ko</w:t>
      </w:r>
      <w:proofErr w:type="gramEnd"/>
      <w:r w:rsidRPr="002A69E0">
        <w:rPr>
          <w:rFonts w:ascii="Book Antiqua" w:hAnsi="Book Antiqua" w:cs="宋体"/>
          <w:sz w:val="24"/>
          <w:szCs w:val="24"/>
          <w:lang w:val="en-US" w:eastAsia="zh-CN"/>
        </w:rPr>
        <w:t xml:space="preserve"> JS, Choi KD. Serum ferritin and Helicobacter pylori infection in children: a sero-epidemiologic study in Korea. </w:t>
      </w:r>
      <w:r w:rsidRPr="002A69E0">
        <w:rPr>
          <w:rFonts w:ascii="Book Antiqua" w:hAnsi="Book Antiqua" w:cs="宋体"/>
          <w:i/>
          <w:iCs/>
          <w:sz w:val="24"/>
          <w:szCs w:val="24"/>
          <w:lang w:val="en-US" w:eastAsia="zh-CN"/>
        </w:rPr>
        <w:t>J Gastroenterol Hepatol</w:t>
      </w:r>
      <w:r w:rsidRPr="002A69E0">
        <w:rPr>
          <w:rFonts w:ascii="Book Antiqua" w:hAnsi="Book Antiqua" w:cs="宋体"/>
          <w:sz w:val="24"/>
          <w:szCs w:val="24"/>
          <w:lang w:val="en-US" w:eastAsia="zh-CN"/>
        </w:rPr>
        <w:t xml:space="preserve"> 2002; </w:t>
      </w:r>
      <w:r w:rsidRPr="002A69E0">
        <w:rPr>
          <w:rFonts w:ascii="Book Antiqua" w:hAnsi="Book Antiqua" w:cs="宋体"/>
          <w:b/>
          <w:bCs/>
          <w:sz w:val="24"/>
          <w:szCs w:val="24"/>
          <w:lang w:val="en-US" w:eastAsia="zh-CN"/>
        </w:rPr>
        <w:t>17</w:t>
      </w:r>
      <w:r w:rsidRPr="002A69E0">
        <w:rPr>
          <w:rFonts w:ascii="Book Antiqua" w:hAnsi="Book Antiqua" w:cs="宋体"/>
          <w:sz w:val="24"/>
          <w:szCs w:val="24"/>
          <w:lang w:val="en-US" w:eastAsia="zh-CN"/>
        </w:rPr>
        <w:t>: 754-757 [PMID: 12121504 DOI: 10.1046/j.1440-1746.2002.02797.x]</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48 </w:t>
      </w:r>
      <w:r w:rsidRPr="002A69E0">
        <w:rPr>
          <w:rFonts w:ascii="Book Antiqua" w:hAnsi="Book Antiqua" w:cs="宋体"/>
          <w:b/>
          <w:bCs/>
          <w:sz w:val="24"/>
          <w:szCs w:val="24"/>
          <w:lang w:val="en-US" w:eastAsia="zh-CN"/>
        </w:rPr>
        <w:t>Baggett HC</w:t>
      </w:r>
      <w:r w:rsidRPr="002A69E0">
        <w:rPr>
          <w:rFonts w:ascii="Book Antiqua" w:hAnsi="Book Antiqua" w:cs="宋体"/>
          <w:sz w:val="24"/>
          <w:szCs w:val="24"/>
          <w:lang w:val="en-US" w:eastAsia="zh-CN"/>
        </w:rPr>
        <w:t xml:space="preserve">, Parkinson AJ, Muth PT, Gold BD, Gessner BD. Endemic iron deficiency associated with Helicobacter pylori infection among school-aged children in Alaska. </w:t>
      </w:r>
      <w:r w:rsidRPr="002A69E0">
        <w:rPr>
          <w:rFonts w:ascii="Book Antiqua" w:hAnsi="Book Antiqua" w:cs="宋体"/>
          <w:i/>
          <w:iCs/>
          <w:sz w:val="24"/>
          <w:szCs w:val="24"/>
          <w:lang w:val="en-US" w:eastAsia="zh-CN"/>
        </w:rPr>
        <w:t>Pediatrics</w:t>
      </w:r>
      <w:r w:rsidRPr="002A69E0">
        <w:rPr>
          <w:rFonts w:ascii="Book Antiqua" w:hAnsi="Book Antiqua" w:cs="宋体"/>
          <w:sz w:val="24"/>
          <w:szCs w:val="24"/>
          <w:lang w:val="en-US" w:eastAsia="zh-CN"/>
        </w:rPr>
        <w:t xml:space="preserve"> 2006; </w:t>
      </w:r>
      <w:r w:rsidRPr="002A69E0">
        <w:rPr>
          <w:rFonts w:ascii="Book Antiqua" w:hAnsi="Book Antiqua" w:cs="宋体"/>
          <w:b/>
          <w:bCs/>
          <w:sz w:val="24"/>
          <w:szCs w:val="24"/>
          <w:lang w:val="en-US" w:eastAsia="zh-CN"/>
        </w:rPr>
        <w:t>117</w:t>
      </w:r>
      <w:r w:rsidRPr="002A69E0">
        <w:rPr>
          <w:rFonts w:ascii="Book Antiqua" w:hAnsi="Book Antiqua" w:cs="宋体"/>
          <w:sz w:val="24"/>
          <w:szCs w:val="24"/>
          <w:lang w:val="en-US" w:eastAsia="zh-CN"/>
        </w:rPr>
        <w:t>: e396-e404 [PMID: 16452320 DOI: 10.1542/peds.2005-1129]</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49 </w:t>
      </w:r>
      <w:r w:rsidRPr="002A69E0">
        <w:rPr>
          <w:rFonts w:ascii="Book Antiqua" w:hAnsi="Book Antiqua" w:cs="宋体"/>
          <w:b/>
          <w:bCs/>
          <w:sz w:val="24"/>
          <w:szCs w:val="24"/>
          <w:lang w:val="en-US" w:eastAsia="zh-CN"/>
        </w:rPr>
        <w:t>Fraser AG</w:t>
      </w:r>
      <w:r w:rsidRPr="002A69E0">
        <w:rPr>
          <w:rFonts w:ascii="Book Antiqua" w:hAnsi="Book Antiqua" w:cs="宋体"/>
          <w:sz w:val="24"/>
          <w:szCs w:val="24"/>
          <w:lang w:val="en-US" w:eastAsia="zh-CN"/>
        </w:rPr>
        <w:t xml:space="preserve">, Scragg R, Schaaf D, Metcalf P, Grant CC. Helicobacter pylori infection and iron deficiency in teenage females in New Zealand. </w:t>
      </w:r>
      <w:r w:rsidRPr="002A69E0">
        <w:rPr>
          <w:rFonts w:ascii="Book Antiqua" w:hAnsi="Book Antiqua" w:cs="宋体"/>
          <w:i/>
          <w:iCs/>
          <w:sz w:val="24"/>
          <w:szCs w:val="24"/>
          <w:lang w:val="en-US" w:eastAsia="zh-CN"/>
        </w:rPr>
        <w:t>N Z Med J</w:t>
      </w:r>
      <w:r w:rsidRPr="002A69E0">
        <w:rPr>
          <w:rFonts w:ascii="Book Antiqua" w:hAnsi="Book Antiqua" w:cs="宋体"/>
          <w:sz w:val="24"/>
          <w:szCs w:val="24"/>
          <w:lang w:val="en-US" w:eastAsia="zh-CN"/>
        </w:rPr>
        <w:t xml:space="preserve"> 2010; </w:t>
      </w:r>
      <w:r w:rsidRPr="002A69E0">
        <w:rPr>
          <w:rFonts w:ascii="Book Antiqua" w:hAnsi="Book Antiqua" w:cs="宋体"/>
          <w:b/>
          <w:bCs/>
          <w:sz w:val="24"/>
          <w:szCs w:val="24"/>
          <w:lang w:val="en-US" w:eastAsia="zh-CN"/>
        </w:rPr>
        <w:t>123</w:t>
      </w:r>
      <w:r w:rsidRPr="002A69E0">
        <w:rPr>
          <w:rFonts w:ascii="Book Antiqua" w:hAnsi="Book Antiqua" w:cs="宋体"/>
          <w:sz w:val="24"/>
          <w:szCs w:val="24"/>
          <w:lang w:val="en-US" w:eastAsia="zh-CN"/>
        </w:rPr>
        <w:t>: 38-45 [PMID: 20581894]</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50 </w:t>
      </w:r>
      <w:r w:rsidRPr="002A69E0">
        <w:rPr>
          <w:rFonts w:ascii="Book Antiqua" w:hAnsi="Book Antiqua" w:cs="宋体"/>
          <w:b/>
          <w:bCs/>
          <w:sz w:val="24"/>
          <w:szCs w:val="24"/>
          <w:lang w:val="en-US" w:eastAsia="zh-CN"/>
        </w:rPr>
        <w:t>Choi JW</w:t>
      </w:r>
      <w:r w:rsidRPr="002A69E0">
        <w:rPr>
          <w:rFonts w:ascii="Book Antiqua" w:hAnsi="Book Antiqua" w:cs="宋体"/>
          <w:sz w:val="24"/>
          <w:szCs w:val="24"/>
          <w:lang w:val="en-US" w:eastAsia="zh-CN"/>
        </w:rPr>
        <w:t>.</w:t>
      </w:r>
      <w:proofErr w:type="gramEnd"/>
      <w:r w:rsidRPr="002A69E0">
        <w:rPr>
          <w:rFonts w:ascii="Book Antiqua" w:hAnsi="Book Antiqua" w:cs="宋体"/>
          <w:sz w:val="24"/>
          <w:szCs w:val="24"/>
          <w:lang w:val="en-US" w:eastAsia="zh-CN"/>
        </w:rPr>
        <w:t xml:space="preserve"> Does Helicobacter pylori infection relate to iron deficiency anaemia in prepubescent children </w:t>
      </w:r>
      <w:proofErr w:type="gramStart"/>
      <w:r w:rsidRPr="002A69E0">
        <w:rPr>
          <w:rFonts w:ascii="Book Antiqua" w:hAnsi="Book Antiqua" w:cs="宋体"/>
          <w:sz w:val="24"/>
          <w:szCs w:val="24"/>
          <w:lang w:val="en-US" w:eastAsia="zh-CN"/>
        </w:rPr>
        <w:t>under</w:t>
      </w:r>
      <w:proofErr w:type="gramEnd"/>
      <w:r w:rsidRPr="002A69E0">
        <w:rPr>
          <w:rFonts w:ascii="Book Antiqua" w:hAnsi="Book Antiqua" w:cs="宋体"/>
          <w:sz w:val="24"/>
          <w:szCs w:val="24"/>
          <w:lang w:val="en-US" w:eastAsia="zh-CN"/>
        </w:rPr>
        <w:t xml:space="preserve"> 12 years of age? </w:t>
      </w:r>
      <w:r w:rsidRPr="002A69E0">
        <w:rPr>
          <w:rFonts w:ascii="Book Antiqua" w:hAnsi="Book Antiqua" w:cs="宋体"/>
          <w:i/>
          <w:iCs/>
          <w:sz w:val="24"/>
          <w:szCs w:val="24"/>
          <w:lang w:val="en-US" w:eastAsia="zh-CN"/>
        </w:rPr>
        <w:t>Acta Paediatr</w:t>
      </w:r>
      <w:r w:rsidRPr="002A69E0">
        <w:rPr>
          <w:rFonts w:ascii="Book Antiqua" w:hAnsi="Book Antiqua" w:cs="宋体"/>
          <w:sz w:val="24"/>
          <w:szCs w:val="24"/>
          <w:lang w:val="en-US" w:eastAsia="zh-CN"/>
        </w:rPr>
        <w:t xml:space="preserve"> 2003; </w:t>
      </w:r>
      <w:r w:rsidRPr="002A69E0">
        <w:rPr>
          <w:rFonts w:ascii="Book Antiqua" w:hAnsi="Book Antiqua" w:cs="宋体"/>
          <w:b/>
          <w:bCs/>
          <w:sz w:val="24"/>
          <w:szCs w:val="24"/>
          <w:lang w:val="en-US" w:eastAsia="zh-CN"/>
        </w:rPr>
        <w:t>92</w:t>
      </w:r>
      <w:r w:rsidRPr="002A69E0">
        <w:rPr>
          <w:rFonts w:ascii="Book Antiqua" w:hAnsi="Book Antiqua" w:cs="宋体"/>
          <w:sz w:val="24"/>
          <w:szCs w:val="24"/>
          <w:lang w:val="en-US" w:eastAsia="zh-CN"/>
        </w:rPr>
        <w:t>: 970-972 [PMID: 12948075 DOI: 10.1111/j.1651-2227.2003.tb00633.x]</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51 </w:t>
      </w:r>
      <w:r w:rsidRPr="002A69E0">
        <w:rPr>
          <w:rFonts w:ascii="Book Antiqua" w:hAnsi="Book Antiqua" w:cs="宋体"/>
          <w:b/>
          <w:bCs/>
          <w:sz w:val="24"/>
          <w:szCs w:val="24"/>
          <w:lang w:val="en-US" w:eastAsia="zh-CN"/>
        </w:rPr>
        <w:t>Haghi-Ashtiani MT</w:t>
      </w:r>
      <w:r w:rsidRPr="002A69E0">
        <w:rPr>
          <w:rFonts w:ascii="Book Antiqua" w:hAnsi="Book Antiqua" w:cs="宋体"/>
          <w:sz w:val="24"/>
          <w:szCs w:val="24"/>
          <w:lang w:val="en-US" w:eastAsia="zh-CN"/>
        </w:rPr>
        <w:t xml:space="preserve">, Monajemzadeh M, Motamed F, Mahjoub F, Sharifan M, Shahsiah R, Kashef N. Anemia in children with and without Helicobacter pylori infection. </w:t>
      </w:r>
      <w:r w:rsidRPr="002A69E0">
        <w:rPr>
          <w:rFonts w:ascii="Book Antiqua" w:hAnsi="Book Antiqua" w:cs="宋体"/>
          <w:i/>
          <w:iCs/>
          <w:sz w:val="24"/>
          <w:szCs w:val="24"/>
          <w:lang w:val="en-US" w:eastAsia="zh-CN"/>
        </w:rPr>
        <w:t>Arch Med Res</w:t>
      </w:r>
      <w:r w:rsidRPr="002A69E0">
        <w:rPr>
          <w:rFonts w:ascii="Book Antiqua" w:hAnsi="Book Antiqua" w:cs="宋体"/>
          <w:sz w:val="24"/>
          <w:szCs w:val="24"/>
          <w:lang w:val="en-US" w:eastAsia="zh-CN"/>
        </w:rPr>
        <w:t xml:space="preserve"> 2008; </w:t>
      </w:r>
      <w:r w:rsidRPr="002A69E0">
        <w:rPr>
          <w:rFonts w:ascii="Book Antiqua" w:hAnsi="Book Antiqua" w:cs="宋体"/>
          <w:b/>
          <w:bCs/>
          <w:sz w:val="24"/>
          <w:szCs w:val="24"/>
          <w:lang w:val="en-US" w:eastAsia="zh-CN"/>
        </w:rPr>
        <w:t>39</w:t>
      </w:r>
      <w:r w:rsidRPr="002A69E0">
        <w:rPr>
          <w:rFonts w:ascii="Book Antiqua" w:hAnsi="Book Antiqua" w:cs="宋体"/>
          <w:sz w:val="24"/>
          <w:szCs w:val="24"/>
          <w:lang w:val="en-US" w:eastAsia="zh-CN"/>
        </w:rPr>
        <w:t>: 536-540 [PMID: 18514100 DOI: 10.1016/j.arcmed]</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52 </w:t>
      </w:r>
      <w:r w:rsidRPr="002A69E0">
        <w:rPr>
          <w:rFonts w:ascii="Book Antiqua" w:hAnsi="Book Antiqua" w:cs="宋体"/>
          <w:b/>
          <w:bCs/>
          <w:sz w:val="24"/>
          <w:szCs w:val="24"/>
          <w:lang w:val="en-US" w:eastAsia="zh-CN"/>
        </w:rPr>
        <w:t>Santos IS</w:t>
      </w:r>
      <w:r w:rsidRPr="002A69E0">
        <w:rPr>
          <w:rFonts w:ascii="Book Antiqua" w:hAnsi="Book Antiqua" w:cs="宋体"/>
          <w:sz w:val="24"/>
          <w:szCs w:val="24"/>
          <w:lang w:val="en-US" w:eastAsia="zh-CN"/>
        </w:rPr>
        <w:t xml:space="preserve">, Boccio J, Davidsson L, Hernandez-Triana M, Huanca-Sardinas E, Janjetic M, Moya-Camarena SY, Paez-Valery MC, Ruiz-Alvarez V, Valencia ME, Valle NC, Vargas-Pinto G, Solano L, Thomas J. Helicobacter pylori is not associated with anaemia in Latin America: results from Argentina, Brazil, Bolivia, Cuba, Mexico and Venezuela. </w:t>
      </w:r>
      <w:r w:rsidRPr="002A69E0">
        <w:rPr>
          <w:rFonts w:ascii="Book Antiqua" w:hAnsi="Book Antiqua" w:cs="宋体"/>
          <w:i/>
          <w:iCs/>
          <w:sz w:val="24"/>
          <w:szCs w:val="24"/>
          <w:lang w:val="en-US" w:eastAsia="zh-CN"/>
        </w:rPr>
        <w:t>Public Health Nutr</w:t>
      </w:r>
      <w:r w:rsidRPr="002A69E0">
        <w:rPr>
          <w:rFonts w:ascii="Book Antiqua" w:hAnsi="Book Antiqua" w:cs="宋体"/>
          <w:sz w:val="24"/>
          <w:szCs w:val="24"/>
          <w:lang w:val="en-US" w:eastAsia="zh-CN"/>
        </w:rPr>
        <w:t xml:space="preserve"> 2009; </w:t>
      </w:r>
      <w:r w:rsidRPr="002A69E0">
        <w:rPr>
          <w:rFonts w:ascii="Book Antiqua" w:hAnsi="Book Antiqua" w:cs="宋体"/>
          <w:b/>
          <w:bCs/>
          <w:sz w:val="24"/>
          <w:szCs w:val="24"/>
          <w:lang w:val="en-US" w:eastAsia="zh-CN"/>
        </w:rPr>
        <w:t>12</w:t>
      </w:r>
      <w:r w:rsidRPr="002A69E0">
        <w:rPr>
          <w:rFonts w:ascii="Book Antiqua" w:hAnsi="Book Antiqua" w:cs="宋体"/>
          <w:sz w:val="24"/>
          <w:szCs w:val="24"/>
          <w:lang w:val="en-US" w:eastAsia="zh-CN"/>
        </w:rPr>
        <w:t>: 1862-1870 [PMID: 19257919 DOI: 10.1017/S1368980009004789]</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lastRenderedPageBreak/>
        <w:t xml:space="preserve">53 </w:t>
      </w:r>
      <w:r w:rsidRPr="002A69E0">
        <w:rPr>
          <w:rFonts w:ascii="Book Antiqua" w:hAnsi="Book Antiqua" w:cs="宋体"/>
          <w:b/>
          <w:bCs/>
          <w:sz w:val="24"/>
          <w:szCs w:val="24"/>
          <w:lang w:val="en-US" w:eastAsia="zh-CN"/>
        </w:rPr>
        <w:t>Janjetic MA</w:t>
      </w:r>
      <w:r w:rsidRPr="002A69E0">
        <w:rPr>
          <w:rFonts w:ascii="Book Antiqua" w:hAnsi="Book Antiqua" w:cs="宋体"/>
          <w:sz w:val="24"/>
          <w:szCs w:val="24"/>
          <w:lang w:val="en-US" w:eastAsia="zh-CN"/>
        </w:rPr>
        <w:t xml:space="preserve">, Goldman CG, Balcarce NE, Rua EC, González AB, Fuda JA, Meseri EI, Torti HE, Barrado J, Zubillaga MB, López LB, Boccio JR. Iron, zinc, and copper nutritional status in children infected with Helicobacter pylori. </w:t>
      </w:r>
      <w:r w:rsidRPr="002A69E0">
        <w:rPr>
          <w:rFonts w:ascii="Book Antiqua" w:hAnsi="Book Antiqua" w:cs="宋体"/>
          <w:i/>
          <w:iCs/>
          <w:sz w:val="24"/>
          <w:szCs w:val="24"/>
          <w:lang w:val="en-US" w:eastAsia="zh-CN"/>
        </w:rPr>
        <w:t>J Pediatr Gastroenterol Nutr</w:t>
      </w:r>
      <w:r w:rsidRPr="002A69E0">
        <w:rPr>
          <w:rFonts w:ascii="Book Antiqua" w:hAnsi="Book Antiqua" w:cs="宋体"/>
          <w:sz w:val="24"/>
          <w:szCs w:val="24"/>
          <w:lang w:val="en-US" w:eastAsia="zh-CN"/>
        </w:rPr>
        <w:t xml:space="preserve"> 2010; </w:t>
      </w:r>
      <w:r w:rsidRPr="002A69E0">
        <w:rPr>
          <w:rFonts w:ascii="Book Antiqua" w:hAnsi="Book Antiqua" w:cs="宋体"/>
          <w:b/>
          <w:bCs/>
          <w:sz w:val="24"/>
          <w:szCs w:val="24"/>
          <w:lang w:val="en-US" w:eastAsia="zh-CN"/>
        </w:rPr>
        <w:t>51</w:t>
      </w:r>
      <w:r w:rsidRPr="002A69E0">
        <w:rPr>
          <w:rFonts w:ascii="Book Antiqua" w:hAnsi="Book Antiqua" w:cs="宋体"/>
          <w:sz w:val="24"/>
          <w:szCs w:val="24"/>
          <w:lang w:val="en-US" w:eastAsia="zh-CN"/>
        </w:rPr>
        <w:t>: 85-89 [PMID: 20410842 DOI: 10.1097/MPG]</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54 </w:t>
      </w:r>
      <w:r w:rsidRPr="002A69E0">
        <w:rPr>
          <w:rFonts w:ascii="Book Antiqua" w:hAnsi="Book Antiqua" w:cs="宋体"/>
          <w:b/>
          <w:bCs/>
          <w:sz w:val="24"/>
          <w:szCs w:val="24"/>
          <w:lang w:val="en-US" w:eastAsia="zh-CN"/>
        </w:rPr>
        <w:t>Araf LN</w:t>
      </w:r>
      <w:r w:rsidRPr="002A69E0">
        <w:rPr>
          <w:rFonts w:ascii="Book Antiqua" w:hAnsi="Book Antiqua" w:cs="宋体"/>
          <w:sz w:val="24"/>
          <w:szCs w:val="24"/>
          <w:lang w:val="en-US" w:eastAsia="zh-CN"/>
        </w:rPr>
        <w:t xml:space="preserve">, Pereira CA, Machado RS, Raguza D, Kawakami E. Helicobacter pylori and iron-deficiency anemia in adolescents in Brazil. </w:t>
      </w:r>
      <w:r w:rsidRPr="002A69E0">
        <w:rPr>
          <w:rFonts w:ascii="Book Antiqua" w:hAnsi="Book Antiqua" w:cs="宋体"/>
          <w:i/>
          <w:iCs/>
          <w:sz w:val="24"/>
          <w:szCs w:val="24"/>
          <w:lang w:val="en-US" w:eastAsia="zh-CN"/>
        </w:rPr>
        <w:t>J Pediatr Gastroenterol Nutr</w:t>
      </w:r>
      <w:r w:rsidRPr="002A69E0">
        <w:rPr>
          <w:rFonts w:ascii="Book Antiqua" w:hAnsi="Book Antiqua" w:cs="宋体"/>
          <w:sz w:val="24"/>
          <w:szCs w:val="24"/>
          <w:lang w:val="en-US" w:eastAsia="zh-CN"/>
        </w:rPr>
        <w:t xml:space="preserve"> 2010; </w:t>
      </w:r>
      <w:r w:rsidRPr="002A69E0">
        <w:rPr>
          <w:rFonts w:ascii="Book Antiqua" w:hAnsi="Book Antiqua" w:cs="宋体"/>
          <w:b/>
          <w:bCs/>
          <w:sz w:val="24"/>
          <w:szCs w:val="24"/>
          <w:lang w:val="en-US" w:eastAsia="zh-CN"/>
        </w:rPr>
        <w:t>51</w:t>
      </w:r>
      <w:r w:rsidRPr="002A69E0">
        <w:rPr>
          <w:rFonts w:ascii="Book Antiqua" w:hAnsi="Book Antiqua" w:cs="宋体"/>
          <w:sz w:val="24"/>
          <w:szCs w:val="24"/>
          <w:lang w:val="en-US" w:eastAsia="zh-CN"/>
        </w:rPr>
        <w:t>: 477-480 [PMID: 20562724 DOI: 10.1097/MPG.0b013e3181d40cd7]</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55 </w:t>
      </w:r>
      <w:r w:rsidRPr="002A69E0">
        <w:rPr>
          <w:rFonts w:ascii="Book Antiqua" w:hAnsi="Book Antiqua" w:cs="宋体"/>
          <w:b/>
          <w:bCs/>
          <w:sz w:val="24"/>
          <w:szCs w:val="24"/>
          <w:lang w:val="en-US" w:eastAsia="zh-CN"/>
        </w:rPr>
        <w:t>Vendt N</w:t>
      </w:r>
      <w:r w:rsidRPr="002A69E0">
        <w:rPr>
          <w:rFonts w:ascii="Book Antiqua" w:hAnsi="Book Antiqua" w:cs="宋体"/>
          <w:sz w:val="24"/>
          <w:szCs w:val="24"/>
          <w:lang w:val="en-US" w:eastAsia="zh-CN"/>
        </w:rPr>
        <w:t xml:space="preserve">, Kool P, Teesalu K, Lillemäe K, Maaroos HI, Oona M. Iron deficiency and Helicobacter pylori infection in children. </w:t>
      </w:r>
      <w:r w:rsidRPr="002A69E0">
        <w:rPr>
          <w:rFonts w:ascii="Book Antiqua" w:hAnsi="Book Antiqua" w:cs="宋体"/>
          <w:i/>
          <w:iCs/>
          <w:sz w:val="24"/>
          <w:szCs w:val="24"/>
          <w:lang w:val="en-US" w:eastAsia="zh-CN"/>
        </w:rPr>
        <w:t>Acta Paediatr</w:t>
      </w:r>
      <w:r w:rsidRPr="002A69E0">
        <w:rPr>
          <w:rFonts w:ascii="Book Antiqua" w:hAnsi="Book Antiqua" w:cs="宋体"/>
          <w:sz w:val="24"/>
          <w:szCs w:val="24"/>
          <w:lang w:val="en-US" w:eastAsia="zh-CN"/>
        </w:rPr>
        <w:t xml:space="preserve"> 2011; </w:t>
      </w:r>
      <w:r w:rsidRPr="002A69E0">
        <w:rPr>
          <w:rFonts w:ascii="Book Antiqua" w:hAnsi="Book Antiqua" w:cs="宋体"/>
          <w:b/>
          <w:bCs/>
          <w:sz w:val="24"/>
          <w:szCs w:val="24"/>
          <w:lang w:val="en-US" w:eastAsia="zh-CN"/>
        </w:rPr>
        <w:t>100</w:t>
      </w:r>
      <w:r w:rsidRPr="002A69E0">
        <w:rPr>
          <w:rFonts w:ascii="Book Antiqua" w:hAnsi="Book Antiqua" w:cs="宋体"/>
          <w:sz w:val="24"/>
          <w:szCs w:val="24"/>
          <w:lang w:val="en-US" w:eastAsia="zh-CN"/>
        </w:rPr>
        <w:t>: 1239-1243 [PMID: 21434997 DOI: 10.1111/j.1651-2227.2011.02281.x]</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56 </w:t>
      </w:r>
      <w:r w:rsidRPr="002A69E0">
        <w:rPr>
          <w:rFonts w:ascii="Book Antiqua" w:hAnsi="Book Antiqua" w:cs="宋体"/>
          <w:b/>
          <w:bCs/>
          <w:sz w:val="24"/>
          <w:szCs w:val="24"/>
          <w:lang w:val="en-US" w:eastAsia="zh-CN"/>
        </w:rPr>
        <w:t>Choe YH</w:t>
      </w:r>
      <w:r w:rsidRPr="002A69E0">
        <w:rPr>
          <w:rFonts w:ascii="Book Antiqua" w:hAnsi="Book Antiqua" w:cs="宋体"/>
          <w:sz w:val="24"/>
          <w:szCs w:val="24"/>
          <w:lang w:val="en-US" w:eastAsia="zh-CN"/>
        </w:rPr>
        <w:t>, Lee JE, Kim SK. Effect of helicobacter pylori eradication on sideropenic refractory anaemia in adolescent girls with Helicobacter pylori infection.</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Acta Paediatr</w:t>
      </w:r>
      <w:r w:rsidRPr="002A69E0">
        <w:rPr>
          <w:rFonts w:ascii="Book Antiqua" w:hAnsi="Book Antiqua" w:cs="宋体"/>
          <w:sz w:val="24"/>
          <w:szCs w:val="24"/>
          <w:lang w:val="en-US" w:eastAsia="zh-CN"/>
        </w:rPr>
        <w:t xml:space="preserve"> 2000; </w:t>
      </w:r>
      <w:r w:rsidRPr="002A69E0">
        <w:rPr>
          <w:rFonts w:ascii="Book Antiqua" w:hAnsi="Book Antiqua" w:cs="宋体"/>
          <w:b/>
          <w:bCs/>
          <w:sz w:val="24"/>
          <w:szCs w:val="24"/>
          <w:lang w:val="en-US" w:eastAsia="zh-CN"/>
        </w:rPr>
        <w:t>89</w:t>
      </w:r>
      <w:r w:rsidRPr="002A69E0">
        <w:rPr>
          <w:rFonts w:ascii="Book Antiqua" w:hAnsi="Book Antiqua" w:cs="宋体"/>
          <w:sz w:val="24"/>
          <w:szCs w:val="24"/>
          <w:lang w:val="en-US" w:eastAsia="zh-CN"/>
        </w:rPr>
        <w:t>: 154-157 [PMID: 10709883 DOI: 10.1111/j.1651-2227.2000.tb01208.x]</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57 </w:t>
      </w:r>
      <w:r w:rsidRPr="002A69E0">
        <w:rPr>
          <w:rFonts w:ascii="Book Antiqua" w:hAnsi="Book Antiqua" w:cs="宋体"/>
          <w:b/>
          <w:bCs/>
          <w:sz w:val="24"/>
          <w:szCs w:val="24"/>
          <w:lang w:val="en-US" w:eastAsia="zh-CN"/>
        </w:rPr>
        <w:t>Süoglu OD</w:t>
      </w:r>
      <w:r w:rsidRPr="002A69E0">
        <w:rPr>
          <w:rFonts w:ascii="Book Antiqua" w:hAnsi="Book Antiqua" w:cs="宋体"/>
          <w:sz w:val="24"/>
          <w:szCs w:val="24"/>
          <w:lang w:val="en-US" w:eastAsia="zh-CN"/>
        </w:rPr>
        <w:t xml:space="preserve">, Gökçe S, Saglam AT, Sökücü S, Saner G. Association of Helicobacter pylori infection with gastroduodenal disease, epidemiologic factors and iron-deficiency anemia in Turkish children undergoing endoscopy, and impact on growth. </w:t>
      </w:r>
      <w:r w:rsidRPr="002A69E0">
        <w:rPr>
          <w:rFonts w:ascii="Book Antiqua" w:hAnsi="Book Antiqua" w:cs="宋体"/>
          <w:i/>
          <w:iCs/>
          <w:sz w:val="24"/>
          <w:szCs w:val="24"/>
          <w:lang w:val="en-US" w:eastAsia="zh-CN"/>
        </w:rPr>
        <w:t>Pediatr Int</w:t>
      </w:r>
      <w:r w:rsidRPr="002A69E0">
        <w:rPr>
          <w:rFonts w:ascii="Book Antiqua" w:hAnsi="Book Antiqua" w:cs="宋体"/>
          <w:sz w:val="24"/>
          <w:szCs w:val="24"/>
          <w:lang w:val="en-US" w:eastAsia="zh-CN"/>
        </w:rPr>
        <w:t xml:space="preserve"> 2007; </w:t>
      </w:r>
      <w:r w:rsidRPr="002A69E0">
        <w:rPr>
          <w:rFonts w:ascii="Book Antiqua" w:hAnsi="Book Antiqua" w:cs="宋体"/>
          <w:b/>
          <w:bCs/>
          <w:sz w:val="24"/>
          <w:szCs w:val="24"/>
          <w:lang w:val="en-US" w:eastAsia="zh-CN"/>
        </w:rPr>
        <w:t>49</w:t>
      </w:r>
      <w:r w:rsidRPr="002A69E0">
        <w:rPr>
          <w:rFonts w:ascii="Book Antiqua" w:hAnsi="Book Antiqua" w:cs="宋体"/>
          <w:sz w:val="24"/>
          <w:szCs w:val="24"/>
          <w:lang w:val="en-US" w:eastAsia="zh-CN"/>
        </w:rPr>
        <w:t>: 858-863 [PMID: 18045286 DOI: 10.1111/j.1442-200X.2007.02444.x]</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58 </w:t>
      </w:r>
      <w:r w:rsidRPr="002A69E0">
        <w:rPr>
          <w:rFonts w:ascii="Book Antiqua" w:hAnsi="Book Antiqua" w:cs="宋体"/>
          <w:b/>
          <w:bCs/>
          <w:sz w:val="24"/>
          <w:szCs w:val="24"/>
          <w:lang w:val="en-US" w:eastAsia="zh-CN"/>
        </w:rPr>
        <w:t>Gulen H</w:t>
      </w:r>
      <w:r w:rsidRPr="002A69E0">
        <w:rPr>
          <w:rFonts w:ascii="Book Antiqua" w:hAnsi="Book Antiqua" w:cs="宋体"/>
          <w:sz w:val="24"/>
          <w:szCs w:val="24"/>
          <w:lang w:val="en-US" w:eastAsia="zh-CN"/>
        </w:rPr>
        <w:t xml:space="preserve">, Kasirga E, Yildirim SA, Kader S, Sahin G, Ayhan S. Diagnostic yield of upper gastrointestinal endoscopy in the evaluation of iron deficiency anemia in older children and adolescents. </w:t>
      </w:r>
      <w:r w:rsidRPr="002A69E0">
        <w:rPr>
          <w:rFonts w:ascii="Book Antiqua" w:hAnsi="Book Antiqua" w:cs="宋体"/>
          <w:i/>
          <w:iCs/>
          <w:sz w:val="24"/>
          <w:szCs w:val="24"/>
          <w:lang w:val="en-US" w:eastAsia="zh-CN"/>
        </w:rPr>
        <w:t>Pediatr Hematol Oncol</w:t>
      </w:r>
      <w:r w:rsidRPr="002A69E0">
        <w:rPr>
          <w:rFonts w:ascii="Book Antiqua" w:hAnsi="Book Antiqua" w:cs="宋体"/>
          <w:sz w:val="24"/>
          <w:szCs w:val="24"/>
          <w:lang w:val="en-US" w:eastAsia="zh-CN"/>
        </w:rPr>
        <w:t xml:space="preserve"> 2011; </w:t>
      </w:r>
      <w:r w:rsidRPr="002A69E0">
        <w:rPr>
          <w:rFonts w:ascii="Book Antiqua" w:hAnsi="Book Antiqua" w:cs="宋体"/>
          <w:b/>
          <w:bCs/>
          <w:sz w:val="24"/>
          <w:szCs w:val="24"/>
          <w:lang w:val="en-US" w:eastAsia="zh-CN"/>
        </w:rPr>
        <w:t>28</w:t>
      </w:r>
      <w:r w:rsidRPr="002A69E0">
        <w:rPr>
          <w:rFonts w:ascii="Book Antiqua" w:hAnsi="Book Antiqua" w:cs="宋体"/>
          <w:sz w:val="24"/>
          <w:szCs w:val="24"/>
          <w:lang w:val="en-US" w:eastAsia="zh-CN"/>
        </w:rPr>
        <w:t>: 694-701 [PMID: 21728721 DOI: 10.3109/08880018.2011.572145]</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59 </w:t>
      </w:r>
      <w:r w:rsidRPr="002A69E0">
        <w:rPr>
          <w:rFonts w:ascii="Book Antiqua" w:hAnsi="Book Antiqua" w:cs="宋体"/>
          <w:b/>
          <w:bCs/>
          <w:sz w:val="24"/>
          <w:szCs w:val="24"/>
          <w:lang w:val="en-US" w:eastAsia="zh-CN"/>
        </w:rPr>
        <w:t>Queiroz DM</w:t>
      </w:r>
      <w:r w:rsidRPr="002A69E0">
        <w:rPr>
          <w:rFonts w:ascii="Book Antiqua" w:hAnsi="Book Antiqua" w:cs="宋体"/>
          <w:sz w:val="24"/>
          <w:szCs w:val="24"/>
          <w:lang w:val="en-US" w:eastAsia="zh-CN"/>
        </w:rPr>
        <w:t xml:space="preserve">, Harris PR, Sanderson IR, Windle HJ, Walker MM, Rocha AM, Rocha GA, Carvalho SD, Bittencourt PF, de Castro LP, Villagrán A, Serrano C, Kelleher D, Crabtree JE. Iron status and Helicobacter pylori infection in symptomatic children: an international multi-centered study. </w:t>
      </w:r>
      <w:r w:rsidRPr="002A69E0">
        <w:rPr>
          <w:rFonts w:ascii="Book Antiqua" w:hAnsi="Book Antiqua" w:cs="宋体"/>
          <w:i/>
          <w:iCs/>
          <w:sz w:val="24"/>
          <w:szCs w:val="24"/>
          <w:lang w:val="en-US" w:eastAsia="zh-CN"/>
        </w:rPr>
        <w:t>PLoS One</w:t>
      </w:r>
      <w:r w:rsidRPr="002A69E0">
        <w:rPr>
          <w:rFonts w:ascii="Book Antiqua" w:hAnsi="Book Antiqua" w:cs="宋体"/>
          <w:sz w:val="24"/>
          <w:szCs w:val="24"/>
          <w:lang w:val="en-US" w:eastAsia="zh-CN"/>
        </w:rPr>
        <w:t xml:space="preserve"> 2013; </w:t>
      </w:r>
      <w:r w:rsidRPr="002A69E0">
        <w:rPr>
          <w:rFonts w:ascii="Book Antiqua" w:hAnsi="Book Antiqua" w:cs="宋体"/>
          <w:b/>
          <w:bCs/>
          <w:sz w:val="24"/>
          <w:szCs w:val="24"/>
          <w:lang w:val="en-US" w:eastAsia="zh-CN"/>
        </w:rPr>
        <w:t>8</w:t>
      </w:r>
      <w:r w:rsidRPr="002A69E0">
        <w:rPr>
          <w:rFonts w:ascii="Book Antiqua" w:hAnsi="Book Antiqua" w:cs="宋体"/>
          <w:sz w:val="24"/>
          <w:szCs w:val="24"/>
          <w:lang w:val="en-US" w:eastAsia="zh-CN"/>
        </w:rPr>
        <w:t>: e68833 [PMID: 23861946 DOI: 10.1371/journal.pone.0068833]</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60 </w:t>
      </w:r>
      <w:r w:rsidRPr="002A69E0">
        <w:rPr>
          <w:rFonts w:ascii="Book Antiqua" w:hAnsi="Book Antiqua" w:cs="宋体"/>
          <w:b/>
          <w:bCs/>
          <w:sz w:val="24"/>
          <w:szCs w:val="24"/>
          <w:lang w:val="en-US" w:eastAsia="zh-CN"/>
        </w:rPr>
        <w:t>Choi JW</w:t>
      </w:r>
      <w:r w:rsidRPr="002A69E0">
        <w:rPr>
          <w:rFonts w:ascii="Book Antiqua" w:hAnsi="Book Antiqua" w:cs="宋体"/>
          <w:sz w:val="24"/>
          <w:szCs w:val="24"/>
          <w:lang w:val="en-US" w:eastAsia="zh-CN"/>
        </w:rPr>
        <w:t>.</w:t>
      </w:r>
      <w:proofErr w:type="gramEnd"/>
      <w:r w:rsidRPr="002A69E0">
        <w:rPr>
          <w:rFonts w:ascii="Book Antiqua" w:hAnsi="Book Antiqua" w:cs="宋体"/>
          <w:sz w:val="24"/>
          <w:szCs w:val="24"/>
          <w:lang w:val="en-US" w:eastAsia="zh-CN"/>
        </w:rPr>
        <w:t xml:space="preserve"> Association between Helicobacter pylori infection and iron deficiency varies according to age in healthy adolescents. </w:t>
      </w:r>
      <w:r w:rsidRPr="002A69E0">
        <w:rPr>
          <w:rFonts w:ascii="Book Antiqua" w:hAnsi="Book Antiqua" w:cs="宋体"/>
          <w:i/>
          <w:iCs/>
          <w:sz w:val="24"/>
          <w:szCs w:val="24"/>
          <w:lang w:val="en-US" w:eastAsia="zh-CN"/>
        </w:rPr>
        <w:t>Acta Haematol</w:t>
      </w:r>
      <w:r w:rsidRPr="002A69E0">
        <w:rPr>
          <w:rFonts w:ascii="Book Antiqua" w:hAnsi="Book Antiqua" w:cs="宋体"/>
          <w:sz w:val="24"/>
          <w:szCs w:val="24"/>
          <w:lang w:val="en-US" w:eastAsia="zh-CN"/>
        </w:rPr>
        <w:t xml:space="preserve"> 2007; </w:t>
      </w:r>
      <w:r w:rsidRPr="002A69E0">
        <w:rPr>
          <w:rFonts w:ascii="Book Antiqua" w:hAnsi="Book Antiqua" w:cs="宋体"/>
          <w:b/>
          <w:bCs/>
          <w:sz w:val="24"/>
          <w:szCs w:val="24"/>
          <w:lang w:val="en-US" w:eastAsia="zh-CN"/>
        </w:rPr>
        <w:t>117</w:t>
      </w:r>
      <w:r w:rsidRPr="002A69E0">
        <w:rPr>
          <w:rFonts w:ascii="Book Antiqua" w:hAnsi="Book Antiqua" w:cs="宋体"/>
          <w:sz w:val="24"/>
          <w:szCs w:val="24"/>
          <w:lang w:val="en-US" w:eastAsia="zh-CN"/>
        </w:rPr>
        <w:t>: 197-199 [PMID: 17199079 DOI: 10.1159/000098272]</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61 </w:t>
      </w:r>
      <w:r w:rsidRPr="002A69E0">
        <w:rPr>
          <w:rFonts w:ascii="Book Antiqua" w:hAnsi="Book Antiqua" w:cs="宋体"/>
          <w:b/>
          <w:bCs/>
          <w:sz w:val="24"/>
          <w:szCs w:val="24"/>
          <w:lang w:val="en-US" w:eastAsia="zh-CN"/>
        </w:rPr>
        <w:t>Muhsen K</w:t>
      </w:r>
      <w:r w:rsidRPr="002A69E0">
        <w:rPr>
          <w:rFonts w:ascii="Book Antiqua" w:hAnsi="Book Antiqua" w:cs="宋体"/>
          <w:sz w:val="24"/>
          <w:szCs w:val="24"/>
          <w:lang w:val="en-US" w:eastAsia="zh-CN"/>
        </w:rPr>
        <w:t xml:space="preserve">, Barak M, Henig C, Alpert G, Ornoy A, Cohen D. Is the association between Helicobacter pylori infection and anemia age dependent? </w:t>
      </w:r>
      <w:r w:rsidRPr="002A69E0">
        <w:rPr>
          <w:rFonts w:ascii="Book Antiqua" w:hAnsi="Book Antiqua" w:cs="宋体"/>
          <w:i/>
          <w:iCs/>
          <w:sz w:val="24"/>
          <w:szCs w:val="24"/>
          <w:lang w:val="en-US" w:eastAsia="zh-CN"/>
        </w:rPr>
        <w:t>Helicobacter</w:t>
      </w:r>
      <w:r w:rsidRPr="002A69E0">
        <w:rPr>
          <w:rFonts w:ascii="Book Antiqua" w:hAnsi="Book Antiqua" w:cs="宋体"/>
          <w:sz w:val="24"/>
          <w:szCs w:val="24"/>
          <w:lang w:val="en-US" w:eastAsia="zh-CN"/>
        </w:rPr>
        <w:t xml:space="preserve"> 2010; </w:t>
      </w:r>
      <w:r w:rsidRPr="002A69E0">
        <w:rPr>
          <w:rFonts w:ascii="Book Antiqua" w:hAnsi="Book Antiqua" w:cs="宋体"/>
          <w:b/>
          <w:bCs/>
          <w:sz w:val="24"/>
          <w:szCs w:val="24"/>
          <w:lang w:val="en-US" w:eastAsia="zh-CN"/>
        </w:rPr>
        <w:t>15</w:t>
      </w:r>
      <w:r w:rsidRPr="002A69E0">
        <w:rPr>
          <w:rFonts w:ascii="Book Antiqua" w:hAnsi="Book Antiqua" w:cs="宋体"/>
          <w:sz w:val="24"/>
          <w:szCs w:val="24"/>
          <w:lang w:val="en-US" w:eastAsia="zh-CN"/>
        </w:rPr>
        <w:t>: 467-472 [PMID: 21083753 DOI: 10.1111/j.1523-5378.2010.00793.x]</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lastRenderedPageBreak/>
        <w:t xml:space="preserve">62 </w:t>
      </w:r>
      <w:r w:rsidRPr="002A69E0">
        <w:rPr>
          <w:rFonts w:ascii="Book Antiqua" w:hAnsi="Book Antiqua" w:cs="宋体"/>
          <w:b/>
          <w:bCs/>
          <w:sz w:val="24"/>
          <w:szCs w:val="24"/>
          <w:lang w:val="en-US" w:eastAsia="zh-CN"/>
        </w:rPr>
        <w:t>Kurekci AE</w:t>
      </w:r>
      <w:r w:rsidRPr="002A69E0">
        <w:rPr>
          <w:rFonts w:ascii="Book Antiqua" w:hAnsi="Book Antiqua" w:cs="宋体"/>
          <w:sz w:val="24"/>
          <w:szCs w:val="24"/>
          <w:lang w:val="en-US" w:eastAsia="zh-CN"/>
        </w:rPr>
        <w:t xml:space="preserve">, Atay AA, Sarici SU, Yesilkaya E, Senses Z, Okutan V, Ozcan O. Is there a relationship between childhood Helicobacter pylori infection and iron deficiency anemia? </w:t>
      </w:r>
      <w:r w:rsidRPr="002A69E0">
        <w:rPr>
          <w:rFonts w:ascii="Book Antiqua" w:hAnsi="Book Antiqua" w:cs="宋体"/>
          <w:i/>
          <w:iCs/>
          <w:sz w:val="24"/>
          <w:szCs w:val="24"/>
          <w:lang w:val="en-US" w:eastAsia="zh-CN"/>
        </w:rPr>
        <w:t>J Trop Pediatr</w:t>
      </w:r>
      <w:r w:rsidRPr="002A69E0">
        <w:rPr>
          <w:rFonts w:ascii="Book Antiqua" w:hAnsi="Book Antiqua" w:cs="宋体"/>
          <w:sz w:val="24"/>
          <w:szCs w:val="24"/>
          <w:lang w:val="en-US" w:eastAsia="zh-CN"/>
        </w:rPr>
        <w:t xml:space="preserve"> 2005; </w:t>
      </w:r>
      <w:r w:rsidRPr="002A69E0">
        <w:rPr>
          <w:rFonts w:ascii="Book Antiqua" w:hAnsi="Book Antiqua" w:cs="宋体"/>
          <w:b/>
          <w:bCs/>
          <w:sz w:val="24"/>
          <w:szCs w:val="24"/>
          <w:lang w:val="en-US" w:eastAsia="zh-CN"/>
        </w:rPr>
        <w:t>51</w:t>
      </w:r>
      <w:r w:rsidRPr="002A69E0">
        <w:rPr>
          <w:rFonts w:ascii="Book Antiqua" w:hAnsi="Book Antiqua" w:cs="宋体"/>
          <w:sz w:val="24"/>
          <w:szCs w:val="24"/>
          <w:lang w:val="en-US" w:eastAsia="zh-CN"/>
        </w:rPr>
        <w:t>: 166-169 [PMID: 15855306 DOI: 10.1093/tropej/fmi015]</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63 </w:t>
      </w:r>
      <w:r w:rsidRPr="002A69E0">
        <w:rPr>
          <w:rFonts w:ascii="Book Antiqua" w:hAnsi="Book Antiqua" w:cs="宋体"/>
          <w:b/>
          <w:bCs/>
          <w:sz w:val="24"/>
          <w:szCs w:val="24"/>
          <w:lang w:val="en-US" w:eastAsia="zh-CN"/>
        </w:rPr>
        <w:t>Mahalanabis D</w:t>
      </w:r>
      <w:r w:rsidRPr="002A69E0">
        <w:rPr>
          <w:rFonts w:ascii="Book Antiqua" w:hAnsi="Book Antiqua" w:cs="宋体"/>
          <w:sz w:val="24"/>
          <w:szCs w:val="24"/>
          <w:lang w:val="en-US" w:eastAsia="zh-CN"/>
        </w:rPr>
        <w:t xml:space="preserve">, Islam MA, Shaikh S, Chakrabarty M, Kurpad AV, Mukherjee S, Sen B, Khaled MA, Vermund SH. Haematological response to iron supplementation is reduced in children with asymptomatic Helicobacter pylori infection. </w:t>
      </w:r>
      <w:r w:rsidRPr="002A69E0">
        <w:rPr>
          <w:rFonts w:ascii="Book Antiqua" w:hAnsi="Book Antiqua" w:cs="宋体"/>
          <w:i/>
          <w:iCs/>
          <w:sz w:val="24"/>
          <w:szCs w:val="24"/>
          <w:lang w:val="en-US" w:eastAsia="zh-CN"/>
        </w:rPr>
        <w:t>Br J Nutr</w:t>
      </w:r>
      <w:r w:rsidRPr="002A69E0">
        <w:rPr>
          <w:rFonts w:ascii="Book Antiqua" w:hAnsi="Book Antiqua" w:cs="宋体"/>
          <w:sz w:val="24"/>
          <w:szCs w:val="24"/>
          <w:lang w:val="en-US" w:eastAsia="zh-CN"/>
        </w:rPr>
        <w:t xml:space="preserve"> 2005; </w:t>
      </w:r>
      <w:r w:rsidRPr="002A69E0">
        <w:rPr>
          <w:rFonts w:ascii="Book Antiqua" w:hAnsi="Book Antiqua" w:cs="宋体"/>
          <w:b/>
          <w:bCs/>
          <w:sz w:val="24"/>
          <w:szCs w:val="24"/>
          <w:lang w:val="en-US" w:eastAsia="zh-CN"/>
        </w:rPr>
        <w:t>94</w:t>
      </w:r>
      <w:r w:rsidRPr="002A69E0">
        <w:rPr>
          <w:rFonts w:ascii="Book Antiqua" w:hAnsi="Book Antiqua" w:cs="宋体"/>
          <w:sz w:val="24"/>
          <w:szCs w:val="24"/>
          <w:lang w:val="en-US" w:eastAsia="zh-CN"/>
        </w:rPr>
        <w:t>: 969-975 [PMID: 16351775 DOI: 10.1079/BJN20051586]</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64 </w:t>
      </w:r>
      <w:r w:rsidRPr="002A69E0">
        <w:rPr>
          <w:rFonts w:ascii="Book Antiqua" w:hAnsi="Book Antiqua" w:cs="宋体"/>
          <w:b/>
          <w:bCs/>
          <w:sz w:val="24"/>
          <w:szCs w:val="24"/>
          <w:lang w:val="en-US" w:eastAsia="zh-CN"/>
        </w:rPr>
        <w:t>Xia W</w:t>
      </w:r>
      <w:r w:rsidRPr="002A69E0">
        <w:rPr>
          <w:rFonts w:ascii="Book Antiqua" w:hAnsi="Book Antiqua" w:cs="宋体"/>
          <w:sz w:val="24"/>
          <w:szCs w:val="24"/>
          <w:lang w:val="en-US" w:eastAsia="zh-CN"/>
        </w:rPr>
        <w:t xml:space="preserve">, Zhang X, Wang J, Sun C, Wu L. Survey of anaemia and Helicobacter pylori infection in adolescent girls in Suihua, China and enhancement of iron intervention effects by H. pylori eradication. </w:t>
      </w:r>
      <w:r w:rsidRPr="002A69E0">
        <w:rPr>
          <w:rFonts w:ascii="Book Antiqua" w:hAnsi="Book Antiqua" w:cs="宋体"/>
          <w:i/>
          <w:iCs/>
          <w:sz w:val="24"/>
          <w:szCs w:val="24"/>
          <w:lang w:val="en-US" w:eastAsia="zh-CN"/>
        </w:rPr>
        <w:t>Br J Nutr</w:t>
      </w:r>
      <w:r w:rsidRPr="002A69E0">
        <w:rPr>
          <w:rFonts w:ascii="Book Antiqua" w:hAnsi="Book Antiqua" w:cs="宋体"/>
          <w:sz w:val="24"/>
          <w:szCs w:val="24"/>
          <w:lang w:val="en-US" w:eastAsia="zh-CN"/>
        </w:rPr>
        <w:t xml:space="preserve"> 2012; </w:t>
      </w:r>
      <w:r w:rsidRPr="002A69E0">
        <w:rPr>
          <w:rFonts w:ascii="Book Antiqua" w:hAnsi="Book Antiqua" w:cs="宋体"/>
          <w:b/>
          <w:bCs/>
          <w:sz w:val="24"/>
          <w:szCs w:val="24"/>
          <w:lang w:val="en-US" w:eastAsia="zh-CN"/>
        </w:rPr>
        <w:t>108</w:t>
      </w:r>
      <w:r w:rsidRPr="002A69E0">
        <w:rPr>
          <w:rFonts w:ascii="Book Antiqua" w:hAnsi="Book Antiqua" w:cs="宋体"/>
          <w:sz w:val="24"/>
          <w:szCs w:val="24"/>
          <w:lang w:val="en-US" w:eastAsia="zh-CN"/>
        </w:rPr>
        <w:t>: 357-362 [PMID: 22004585 DOI: 10.1017/S0007114511005666]</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65 </w:t>
      </w:r>
      <w:r w:rsidRPr="002A69E0">
        <w:rPr>
          <w:rFonts w:ascii="Book Antiqua" w:hAnsi="Book Antiqua" w:cs="宋体"/>
          <w:b/>
          <w:bCs/>
          <w:sz w:val="24"/>
          <w:szCs w:val="24"/>
          <w:lang w:val="en-US" w:eastAsia="zh-CN"/>
        </w:rPr>
        <w:t>Duque X</w:t>
      </w:r>
      <w:r w:rsidRPr="002A69E0">
        <w:rPr>
          <w:rFonts w:ascii="Book Antiqua" w:hAnsi="Book Antiqua" w:cs="宋体"/>
          <w:sz w:val="24"/>
          <w:szCs w:val="24"/>
          <w:lang w:val="en-US" w:eastAsia="zh-CN"/>
        </w:rPr>
        <w:t xml:space="preserve">, Moran S, Mera R, Medina M, Martinez H, Mendoza ME, Torres J, </w:t>
      </w:r>
      <w:proofErr w:type="gramStart"/>
      <w:r w:rsidRPr="002A69E0">
        <w:rPr>
          <w:rFonts w:ascii="Book Antiqua" w:hAnsi="Book Antiqua" w:cs="宋体"/>
          <w:sz w:val="24"/>
          <w:szCs w:val="24"/>
          <w:lang w:val="en-US" w:eastAsia="zh-CN"/>
        </w:rPr>
        <w:t>Correa</w:t>
      </w:r>
      <w:proofErr w:type="gramEnd"/>
      <w:r w:rsidRPr="002A69E0">
        <w:rPr>
          <w:rFonts w:ascii="Book Antiqua" w:hAnsi="Book Antiqua" w:cs="宋体"/>
          <w:sz w:val="24"/>
          <w:szCs w:val="24"/>
          <w:lang w:val="en-US" w:eastAsia="zh-CN"/>
        </w:rPr>
        <w:t xml:space="preserve"> P. Effect of eradication of Helicobacter pylori and iron supplementation on the iron status of children with iron deficiency. </w:t>
      </w:r>
      <w:r w:rsidRPr="002A69E0">
        <w:rPr>
          <w:rFonts w:ascii="Book Antiqua" w:hAnsi="Book Antiqua" w:cs="宋体"/>
          <w:i/>
          <w:iCs/>
          <w:sz w:val="24"/>
          <w:szCs w:val="24"/>
          <w:lang w:val="en-US" w:eastAsia="zh-CN"/>
        </w:rPr>
        <w:t>Arch Med Res</w:t>
      </w:r>
      <w:r w:rsidRPr="002A69E0">
        <w:rPr>
          <w:rFonts w:ascii="Book Antiqua" w:hAnsi="Book Antiqua" w:cs="宋体"/>
          <w:sz w:val="24"/>
          <w:szCs w:val="24"/>
          <w:lang w:val="en-US" w:eastAsia="zh-CN"/>
        </w:rPr>
        <w:t xml:space="preserve"> 2010; </w:t>
      </w:r>
      <w:r w:rsidRPr="002A69E0">
        <w:rPr>
          <w:rFonts w:ascii="Book Antiqua" w:hAnsi="Book Antiqua" w:cs="宋体"/>
          <w:b/>
          <w:bCs/>
          <w:sz w:val="24"/>
          <w:szCs w:val="24"/>
          <w:lang w:val="en-US" w:eastAsia="zh-CN"/>
        </w:rPr>
        <w:t>41</w:t>
      </w:r>
      <w:r w:rsidRPr="002A69E0">
        <w:rPr>
          <w:rFonts w:ascii="Book Antiqua" w:hAnsi="Book Antiqua" w:cs="宋体"/>
          <w:sz w:val="24"/>
          <w:szCs w:val="24"/>
          <w:lang w:val="en-US" w:eastAsia="zh-CN"/>
        </w:rPr>
        <w:t>: 38-45 [PMID: 20430253 DOI: 10.1016/j.arcmed.2009.11.006]</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66 </w:t>
      </w:r>
      <w:r w:rsidRPr="002A69E0">
        <w:rPr>
          <w:rFonts w:ascii="Book Antiqua" w:hAnsi="Book Antiqua" w:cs="宋体"/>
          <w:b/>
          <w:bCs/>
          <w:sz w:val="24"/>
          <w:szCs w:val="24"/>
          <w:lang w:val="en-US" w:eastAsia="zh-CN"/>
        </w:rPr>
        <w:t>Sarker SA</w:t>
      </w:r>
      <w:r w:rsidRPr="002A69E0">
        <w:rPr>
          <w:rFonts w:ascii="Book Antiqua" w:hAnsi="Book Antiqua" w:cs="宋体"/>
          <w:sz w:val="24"/>
          <w:szCs w:val="24"/>
          <w:lang w:val="en-US" w:eastAsia="zh-CN"/>
        </w:rPr>
        <w:t xml:space="preserve">, Mahmud H, Davidsson L, Alam NH, Ahmed T, Alam N, Salam MA, Beglinger C, Gyr N, Fuchs GJ. </w:t>
      </w:r>
      <w:proofErr w:type="gramStart"/>
      <w:r w:rsidRPr="002A69E0">
        <w:rPr>
          <w:rFonts w:ascii="Book Antiqua" w:hAnsi="Book Antiqua" w:cs="宋体"/>
          <w:sz w:val="24"/>
          <w:szCs w:val="24"/>
          <w:lang w:val="en-US" w:eastAsia="zh-CN"/>
        </w:rPr>
        <w:t>Causal relationship of Helicobacter pylori with iron-deficiency anemia or failure of iron supplementation in children.</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Gastroenterology</w:t>
      </w:r>
      <w:r w:rsidRPr="002A69E0">
        <w:rPr>
          <w:rFonts w:ascii="Book Antiqua" w:hAnsi="Book Antiqua" w:cs="宋体"/>
          <w:sz w:val="24"/>
          <w:szCs w:val="24"/>
          <w:lang w:val="en-US" w:eastAsia="zh-CN"/>
        </w:rPr>
        <w:t xml:space="preserve"> 2008; </w:t>
      </w:r>
      <w:r w:rsidRPr="002A69E0">
        <w:rPr>
          <w:rFonts w:ascii="Book Antiqua" w:hAnsi="Book Antiqua" w:cs="宋体"/>
          <w:b/>
          <w:bCs/>
          <w:sz w:val="24"/>
          <w:szCs w:val="24"/>
          <w:lang w:val="en-US" w:eastAsia="zh-CN"/>
        </w:rPr>
        <w:t>135</w:t>
      </w:r>
      <w:r w:rsidRPr="002A69E0">
        <w:rPr>
          <w:rFonts w:ascii="Book Antiqua" w:hAnsi="Book Antiqua" w:cs="宋体"/>
          <w:sz w:val="24"/>
          <w:szCs w:val="24"/>
          <w:lang w:val="en-US" w:eastAsia="zh-CN"/>
        </w:rPr>
        <w:t>: 1534-1542 [PMID: 18775429 DOI: 10.1053/j.gastro.2008.07.030]</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67 </w:t>
      </w:r>
      <w:r w:rsidRPr="002A69E0">
        <w:rPr>
          <w:rFonts w:ascii="Book Antiqua" w:hAnsi="Book Antiqua" w:cs="宋体"/>
          <w:b/>
          <w:bCs/>
          <w:sz w:val="24"/>
          <w:szCs w:val="24"/>
          <w:lang w:val="en-US" w:eastAsia="zh-CN"/>
        </w:rPr>
        <w:t>Gessner BD</w:t>
      </w:r>
      <w:r w:rsidRPr="002A69E0">
        <w:rPr>
          <w:rFonts w:ascii="Book Antiqua" w:hAnsi="Book Antiqua" w:cs="宋体"/>
          <w:sz w:val="24"/>
          <w:szCs w:val="24"/>
          <w:lang w:val="en-US" w:eastAsia="zh-CN"/>
        </w:rPr>
        <w:t xml:space="preserve">, Baggett HC, Muth PT, Dunaway E, Gold BD, Feng Z, Parkinson AJ. </w:t>
      </w:r>
      <w:proofErr w:type="gramStart"/>
      <w:r w:rsidRPr="002A69E0">
        <w:rPr>
          <w:rFonts w:ascii="Book Antiqua" w:hAnsi="Book Antiqua" w:cs="宋体"/>
          <w:sz w:val="24"/>
          <w:szCs w:val="24"/>
          <w:lang w:val="en-US" w:eastAsia="zh-CN"/>
        </w:rPr>
        <w:t>A controlled, household-randomized, open-label trial of the effect that treatment of Helicobacter pylori infection has on iron deficiency in children in rural Alaska.</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J Infect Dis</w:t>
      </w:r>
      <w:r w:rsidRPr="002A69E0">
        <w:rPr>
          <w:rFonts w:ascii="Book Antiqua" w:hAnsi="Book Antiqua" w:cs="宋体"/>
          <w:sz w:val="24"/>
          <w:szCs w:val="24"/>
          <w:lang w:val="en-US" w:eastAsia="zh-CN"/>
        </w:rPr>
        <w:t xml:space="preserve"> 2006; </w:t>
      </w:r>
      <w:r w:rsidRPr="002A69E0">
        <w:rPr>
          <w:rFonts w:ascii="Book Antiqua" w:hAnsi="Book Antiqua" w:cs="宋体"/>
          <w:b/>
          <w:bCs/>
          <w:sz w:val="24"/>
          <w:szCs w:val="24"/>
          <w:lang w:val="en-US" w:eastAsia="zh-CN"/>
        </w:rPr>
        <w:t>193</w:t>
      </w:r>
      <w:r w:rsidRPr="002A69E0">
        <w:rPr>
          <w:rFonts w:ascii="Book Antiqua" w:hAnsi="Book Antiqua" w:cs="宋体"/>
          <w:sz w:val="24"/>
          <w:szCs w:val="24"/>
          <w:lang w:val="en-US" w:eastAsia="zh-CN"/>
        </w:rPr>
        <w:t>: 537-546 [PMID: 16425133 DOI: 10.1086/499604]</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68 </w:t>
      </w:r>
      <w:r w:rsidRPr="002A69E0">
        <w:rPr>
          <w:rFonts w:ascii="Book Antiqua" w:hAnsi="Book Antiqua" w:cs="宋体"/>
          <w:b/>
          <w:bCs/>
          <w:sz w:val="24"/>
          <w:szCs w:val="24"/>
          <w:lang w:val="en-US" w:eastAsia="zh-CN"/>
        </w:rPr>
        <w:t>Fagan RP</w:t>
      </w:r>
      <w:r w:rsidRPr="002A69E0">
        <w:rPr>
          <w:rFonts w:ascii="Book Antiqua" w:hAnsi="Book Antiqua" w:cs="宋体"/>
          <w:sz w:val="24"/>
          <w:szCs w:val="24"/>
          <w:lang w:val="en-US" w:eastAsia="zh-CN"/>
        </w:rPr>
        <w:t xml:space="preserve">, Dunaway CE, Bruden DL, Parkinson AJ, </w:t>
      </w:r>
      <w:proofErr w:type="gramStart"/>
      <w:r w:rsidRPr="002A69E0">
        <w:rPr>
          <w:rFonts w:ascii="Book Antiqua" w:hAnsi="Book Antiqua" w:cs="宋体"/>
          <w:sz w:val="24"/>
          <w:szCs w:val="24"/>
          <w:lang w:val="en-US" w:eastAsia="zh-CN"/>
        </w:rPr>
        <w:t>Gessner</w:t>
      </w:r>
      <w:proofErr w:type="gramEnd"/>
      <w:r w:rsidRPr="002A69E0">
        <w:rPr>
          <w:rFonts w:ascii="Book Antiqua" w:hAnsi="Book Antiqua" w:cs="宋体"/>
          <w:sz w:val="24"/>
          <w:szCs w:val="24"/>
          <w:lang w:val="en-US" w:eastAsia="zh-CN"/>
        </w:rPr>
        <w:t xml:space="preserve"> BD. Controlled, household-randomized, open-label trial of the effect of treatment of Helicobacter pylori infection on iron deficiency among children in rural Alaska: results at 40 months. </w:t>
      </w:r>
      <w:r w:rsidRPr="002A69E0">
        <w:rPr>
          <w:rFonts w:ascii="Book Antiqua" w:hAnsi="Book Antiqua" w:cs="宋体"/>
          <w:i/>
          <w:iCs/>
          <w:sz w:val="24"/>
          <w:szCs w:val="24"/>
          <w:lang w:val="en-US" w:eastAsia="zh-CN"/>
        </w:rPr>
        <w:t>J Infect Dis</w:t>
      </w:r>
      <w:r w:rsidRPr="002A69E0">
        <w:rPr>
          <w:rFonts w:ascii="Book Antiqua" w:hAnsi="Book Antiqua" w:cs="宋体"/>
          <w:sz w:val="24"/>
          <w:szCs w:val="24"/>
          <w:lang w:val="en-US" w:eastAsia="zh-CN"/>
        </w:rPr>
        <w:t xml:space="preserve"> 2009; </w:t>
      </w:r>
      <w:r w:rsidRPr="002A69E0">
        <w:rPr>
          <w:rFonts w:ascii="Book Antiqua" w:hAnsi="Book Antiqua" w:cs="宋体"/>
          <w:b/>
          <w:bCs/>
          <w:sz w:val="24"/>
          <w:szCs w:val="24"/>
          <w:lang w:val="en-US" w:eastAsia="zh-CN"/>
        </w:rPr>
        <w:t>199</w:t>
      </w:r>
      <w:r w:rsidRPr="002A69E0">
        <w:rPr>
          <w:rFonts w:ascii="Book Antiqua" w:hAnsi="Book Antiqua" w:cs="宋体"/>
          <w:sz w:val="24"/>
          <w:szCs w:val="24"/>
          <w:lang w:val="en-US" w:eastAsia="zh-CN"/>
        </w:rPr>
        <w:t>: 652-660 [PMID: 19125674 DOI: 10.1086/596659]</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69 </w:t>
      </w:r>
      <w:r w:rsidRPr="002A69E0">
        <w:rPr>
          <w:rFonts w:ascii="Book Antiqua" w:hAnsi="Book Antiqua" w:cs="宋体"/>
          <w:b/>
          <w:bCs/>
          <w:sz w:val="24"/>
          <w:szCs w:val="24"/>
          <w:lang w:val="en-US" w:eastAsia="zh-CN"/>
        </w:rPr>
        <w:t>Fernández-Bañares F</w:t>
      </w:r>
      <w:r w:rsidRPr="002A69E0">
        <w:rPr>
          <w:rFonts w:ascii="Book Antiqua" w:hAnsi="Book Antiqua" w:cs="宋体"/>
          <w:sz w:val="24"/>
          <w:szCs w:val="24"/>
          <w:lang w:val="en-US" w:eastAsia="zh-CN"/>
        </w:rPr>
        <w:t>, Monzón H, Forné M.</w:t>
      </w:r>
      <w:proofErr w:type="gramEnd"/>
      <w:r w:rsidRPr="002A69E0">
        <w:rPr>
          <w:rFonts w:ascii="Book Antiqua" w:hAnsi="Book Antiqua" w:cs="宋体"/>
          <w:sz w:val="24"/>
          <w:szCs w:val="24"/>
          <w:lang w:val="en-US" w:eastAsia="zh-CN"/>
        </w:rPr>
        <w:t xml:space="preserve"> </w:t>
      </w:r>
      <w:proofErr w:type="gramStart"/>
      <w:r w:rsidRPr="002A69E0">
        <w:rPr>
          <w:rFonts w:ascii="Book Antiqua" w:hAnsi="Book Antiqua" w:cs="宋体"/>
          <w:sz w:val="24"/>
          <w:szCs w:val="24"/>
          <w:lang w:val="en-US" w:eastAsia="zh-CN"/>
        </w:rPr>
        <w:t>A short review of malabsorption and anemia.</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World J Gastroenterol</w:t>
      </w:r>
      <w:r w:rsidRPr="002A69E0">
        <w:rPr>
          <w:rFonts w:ascii="Book Antiqua" w:hAnsi="Book Antiqua" w:cs="宋体"/>
          <w:sz w:val="24"/>
          <w:szCs w:val="24"/>
          <w:lang w:val="en-US" w:eastAsia="zh-CN"/>
        </w:rPr>
        <w:t xml:space="preserve"> 2009; </w:t>
      </w:r>
      <w:r w:rsidRPr="002A69E0">
        <w:rPr>
          <w:rFonts w:ascii="Book Antiqua" w:hAnsi="Book Antiqua" w:cs="宋体"/>
          <w:b/>
          <w:bCs/>
          <w:sz w:val="24"/>
          <w:szCs w:val="24"/>
          <w:lang w:val="en-US" w:eastAsia="zh-CN"/>
        </w:rPr>
        <w:t>15</w:t>
      </w:r>
      <w:r w:rsidRPr="002A69E0">
        <w:rPr>
          <w:rFonts w:ascii="Book Antiqua" w:hAnsi="Book Antiqua" w:cs="宋体"/>
          <w:sz w:val="24"/>
          <w:szCs w:val="24"/>
          <w:lang w:val="en-US" w:eastAsia="zh-CN"/>
        </w:rPr>
        <w:t>: 4644-4652 [PMID: 19787827 DOI: 10.3748/wjg.15.4644]</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lastRenderedPageBreak/>
        <w:t xml:space="preserve">70 </w:t>
      </w:r>
      <w:r w:rsidRPr="002A69E0">
        <w:rPr>
          <w:rFonts w:ascii="Book Antiqua" w:hAnsi="Book Antiqua" w:cs="宋体"/>
          <w:b/>
          <w:bCs/>
          <w:sz w:val="24"/>
          <w:szCs w:val="24"/>
          <w:lang w:val="en-US" w:eastAsia="zh-CN"/>
        </w:rPr>
        <w:t>Jamieson JA</w:t>
      </w:r>
      <w:r w:rsidRPr="002A69E0">
        <w:rPr>
          <w:rFonts w:ascii="Book Antiqua" w:hAnsi="Book Antiqua" w:cs="宋体"/>
          <w:sz w:val="24"/>
          <w:szCs w:val="24"/>
          <w:lang w:val="en-US" w:eastAsia="zh-CN"/>
        </w:rPr>
        <w:t xml:space="preserve">, Kuhnlein HV. The paradox of anemia with high meat intake: a review of the multifactorial etiology of anemia in the Inuit of North America. </w:t>
      </w:r>
      <w:r w:rsidRPr="002A69E0">
        <w:rPr>
          <w:rFonts w:ascii="Book Antiqua" w:hAnsi="Book Antiqua" w:cs="宋体"/>
          <w:i/>
          <w:iCs/>
          <w:sz w:val="24"/>
          <w:szCs w:val="24"/>
          <w:lang w:val="en-US" w:eastAsia="zh-CN"/>
        </w:rPr>
        <w:t>Nutr Rev</w:t>
      </w:r>
      <w:r w:rsidRPr="002A69E0">
        <w:rPr>
          <w:rFonts w:ascii="Book Antiqua" w:hAnsi="Book Antiqua" w:cs="宋体"/>
          <w:sz w:val="24"/>
          <w:szCs w:val="24"/>
          <w:lang w:val="en-US" w:eastAsia="zh-CN"/>
        </w:rPr>
        <w:t xml:space="preserve"> 2008; </w:t>
      </w:r>
      <w:r w:rsidRPr="002A69E0">
        <w:rPr>
          <w:rFonts w:ascii="Book Antiqua" w:hAnsi="Book Antiqua" w:cs="宋体"/>
          <w:b/>
          <w:bCs/>
          <w:sz w:val="24"/>
          <w:szCs w:val="24"/>
          <w:lang w:val="en-US" w:eastAsia="zh-CN"/>
        </w:rPr>
        <w:t>66</w:t>
      </w:r>
      <w:r w:rsidRPr="002A69E0">
        <w:rPr>
          <w:rFonts w:ascii="Book Antiqua" w:hAnsi="Book Antiqua" w:cs="宋体"/>
          <w:sz w:val="24"/>
          <w:szCs w:val="24"/>
          <w:lang w:val="en-US" w:eastAsia="zh-CN"/>
        </w:rPr>
        <w:t>: 256-271 [PMID: 18454812 DOI: 10.1111/j.1753-4887.2008.00030.x]</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71 </w:t>
      </w:r>
      <w:r w:rsidRPr="002A69E0">
        <w:rPr>
          <w:rFonts w:ascii="Book Antiqua" w:hAnsi="Book Antiqua" w:cs="宋体"/>
          <w:b/>
          <w:bCs/>
          <w:sz w:val="24"/>
          <w:szCs w:val="24"/>
          <w:lang w:val="en-US" w:eastAsia="zh-CN"/>
        </w:rPr>
        <w:t>Lozoff B</w:t>
      </w:r>
      <w:r w:rsidRPr="002A69E0">
        <w:rPr>
          <w:rFonts w:ascii="Book Antiqua" w:hAnsi="Book Antiqua" w:cs="宋体"/>
          <w:sz w:val="24"/>
          <w:szCs w:val="24"/>
          <w:lang w:val="en-US" w:eastAsia="zh-CN"/>
        </w:rPr>
        <w:t xml:space="preserve">, Jimenez E, Wolf AW. </w:t>
      </w:r>
      <w:proofErr w:type="gramStart"/>
      <w:r w:rsidRPr="002A69E0">
        <w:rPr>
          <w:rFonts w:ascii="Book Antiqua" w:hAnsi="Book Antiqua" w:cs="宋体"/>
          <w:sz w:val="24"/>
          <w:szCs w:val="24"/>
          <w:lang w:val="en-US" w:eastAsia="zh-CN"/>
        </w:rPr>
        <w:t>Long-term developmental outcome of infants with iron deficiency.</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N Engl J Med</w:t>
      </w:r>
      <w:r w:rsidRPr="002A69E0">
        <w:rPr>
          <w:rFonts w:ascii="Book Antiqua" w:hAnsi="Book Antiqua" w:cs="宋体"/>
          <w:sz w:val="24"/>
          <w:szCs w:val="24"/>
          <w:lang w:val="en-US" w:eastAsia="zh-CN"/>
        </w:rPr>
        <w:t xml:space="preserve"> 1991; </w:t>
      </w:r>
      <w:r w:rsidRPr="002A69E0">
        <w:rPr>
          <w:rFonts w:ascii="Book Antiqua" w:hAnsi="Book Antiqua" w:cs="宋体"/>
          <w:b/>
          <w:bCs/>
          <w:sz w:val="24"/>
          <w:szCs w:val="24"/>
          <w:lang w:val="en-US" w:eastAsia="zh-CN"/>
        </w:rPr>
        <w:t>325</w:t>
      </w:r>
      <w:r w:rsidRPr="002A69E0">
        <w:rPr>
          <w:rFonts w:ascii="Book Antiqua" w:hAnsi="Book Antiqua" w:cs="宋体"/>
          <w:sz w:val="24"/>
          <w:szCs w:val="24"/>
          <w:lang w:val="en-US" w:eastAsia="zh-CN"/>
        </w:rPr>
        <w:t>: 687-694 [PMID: 1870641 DOI: 10.1056/NEJM199109053251004]</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72 </w:t>
      </w:r>
      <w:r w:rsidRPr="002A69E0">
        <w:rPr>
          <w:rFonts w:ascii="Book Antiqua" w:hAnsi="Book Antiqua" w:cs="宋体"/>
          <w:b/>
          <w:bCs/>
          <w:sz w:val="24"/>
          <w:szCs w:val="24"/>
          <w:lang w:val="en-US" w:eastAsia="zh-CN"/>
        </w:rPr>
        <w:t>Lozoff B</w:t>
      </w:r>
      <w:r w:rsidRPr="002A69E0">
        <w:rPr>
          <w:rFonts w:ascii="Book Antiqua" w:hAnsi="Book Antiqua" w:cs="宋体"/>
          <w:sz w:val="24"/>
          <w:szCs w:val="24"/>
          <w:lang w:val="en-US" w:eastAsia="zh-CN"/>
        </w:rPr>
        <w:t xml:space="preserve">, Jimenez E, Smith JB. Double burden of iron deficiency in infancy and low socioeconomic status: a longitudinal analysis of cognitive test scores to age 19 years. </w:t>
      </w:r>
      <w:r w:rsidRPr="002A69E0">
        <w:rPr>
          <w:rFonts w:ascii="Book Antiqua" w:hAnsi="Book Antiqua" w:cs="宋体"/>
          <w:i/>
          <w:iCs/>
          <w:sz w:val="24"/>
          <w:szCs w:val="24"/>
          <w:lang w:val="en-US" w:eastAsia="zh-CN"/>
        </w:rPr>
        <w:t>Arch Pediatr Adolesc Med</w:t>
      </w:r>
      <w:r w:rsidRPr="002A69E0">
        <w:rPr>
          <w:rFonts w:ascii="Book Antiqua" w:hAnsi="Book Antiqua" w:cs="宋体"/>
          <w:sz w:val="24"/>
          <w:szCs w:val="24"/>
          <w:lang w:val="en-US" w:eastAsia="zh-CN"/>
        </w:rPr>
        <w:t xml:space="preserve"> 2006; </w:t>
      </w:r>
      <w:r w:rsidRPr="002A69E0">
        <w:rPr>
          <w:rFonts w:ascii="Book Antiqua" w:hAnsi="Book Antiqua" w:cs="宋体"/>
          <w:b/>
          <w:bCs/>
          <w:sz w:val="24"/>
          <w:szCs w:val="24"/>
          <w:lang w:val="en-US" w:eastAsia="zh-CN"/>
        </w:rPr>
        <w:t>160</w:t>
      </w:r>
      <w:r w:rsidRPr="002A69E0">
        <w:rPr>
          <w:rFonts w:ascii="Book Antiqua" w:hAnsi="Book Antiqua" w:cs="宋体"/>
          <w:sz w:val="24"/>
          <w:szCs w:val="24"/>
          <w:lang w:val="en-US" w:eastAsia="zh-CN"/>
        </w:rPr>
        <w:t>: 1108-1113 [PMID: 17088512 DOI: 10.1001/archpedi.160.11.1108]</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73 </w:t>
      </w:r>
      <w:r w:rsidRPr="002A69E0">
        <w:rPr>
          <w:rFonts w:ascii="Book Antiqua" w:hAnsi="Book Antiqua" w:cs="宋体"/>
          <w:b/>
          <w:bCs/>
          <w:sz w:val="24"/>
          <w:szCs w:val="24"/>
          <w:lang w:val="en-US" w:eastAsia="zh-CN"/>
        </w:rPr>
        <w:t>Muhsen K</w:t>
      </w:r>
      <w:r w:rsidRPr="002A69E0">
        <w:rPr>
          <w:rFonts w:ascii="Book Antiqua" w:hAnsi="Book Antiqua" w:cs="宋体"/>
          <w:sz w:val="24"/>
          <w:szCs w:val="24"/>
          <w:lang w:val="en-US" w:eastAsia="zh-CN"/>
        </w:rPr>
        <w:t>, Ornoy A, Akawi A, Alpert G, Cohen D.</w:t>
      </w:r>
      <w:proofErr w:type="gramEnd"/>
      <w:r w:rsidRPr="002A69E0">
        <w:rPr>
          <w:rFonts w:ascii="Book Antiqua" w:hAnsi="Book Antiqua" w:cs="宋体"/>
          <w:sz w:val="24"/>
          <w:szCs w:val="24"/>
          <w:lang w:val="en-US" w:eastAsia="zh-CN"/>
        </w:rPr>
        <w:t xml:space="preserve"> An association between Helicobacter pylori infection and cognitive function in children at early school age: a community-based study. </w:t>
      </w:r>
      <w:r w:rsidRPr="002A69E0">
        <w:rPr>
          <w:rFonts w:ascii="Book Antiqua" w:hAnsi="Book Antiqua" w:cs="宋体"/>
          <w:i/>
          <w:iCs/>
          <w:sz w:val="24"/>
          <w:szCs w:val="24"/>
          <w:lang w:val="en-US" w:eastAsia="zh-CN"/>
        </w:rPr>
        <w:t>BMC Pediatr</w:t>
      </w:r>
      <w:r w:rsidRPr="002A69E0">
        <w:rPr>
          <w:rFonts w:ascii="Book Antiqua" w:hAnsi="Book Antiqua" w:cs="宋体"/>
          <w:sz w:val="24"/>
          <w:szCs w:val="24"/>
          <w:lang w:val="en-US" w:eastAsia="zh-CN"/>
        </w:rPr>
        <w:t xml:space="preserve"> 2011; </w:t>
      </w:r>
      <w:r w:rsidRPr="002A69E0">
        <w:rPr>
          <w:rFonts w:ascii="Book Antiqua" w:hAnsi="Book Antiqua" w:cs="宋体"/>
          <w:b/>
          <w:bCs/>
          <w:sz w:val="24"/>
          <w:szCs w:val="24"/>
          <w:lang w:val="en-US" w:eastAsia="zh-CN"/>
        </w:rPr>
        <w:t>11</w:t>
      </w:r>
      <w:r w:rsidRPr="002A69E0">
        <w:rPr>
          <w:rFonts w:ascii="Book Antiqua" w:hAnsi="Book Antiqua" w:cs="宋体"/>
          <w:sz w:val="24"/>
          <w:szCs w:val="24"/>
          <w:lang w:val="en-US" w:eastAsia="zh-CN"/>
        </w:rPr>
        <w:t>: 43 [PMID: 21612616 DOI: 10.1186/1471-2431-11-43]</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74 </w:t>
      </w:r>
      <w:hyperlink r:id="rId8" w:history="1">
        <w:r w:rsidRPr="002A69E0">
          <w:rPr>
            <w:rFonts w:ascii="Book Antiqua" w:hAnsi="Book Antiqua" w:cs="Arial"/>
            <w:b/>
            <w:sz w:val="24"/>
            <w:szCs w:val="24"/>
          </w:rPr>
          <w:t>Queiroz DM</w:t>
        </w:r>
      </w:hyperlink>
      <w:r w:rsidRPr="002A69E0">
        <w:rPr>
          <w:rFonts w:ascii="Book Antiqua" w:hAnsi="Book Antiqua" w:cs="Arial"/>
          <w:sz w:val="24"/>
          <w:szCs w:val="24"/>
        </w:rPr>
        <w:t xml:space="preserve">, </w:t>
      </w:r>
      <w:hyperlink r:id="rId9" w:history="1">
        <w:r w:rsidRPr="002A69E0">
          <w:rPr>
            <w:rFonts w:ascii="Book Antiqua" w:hAnsi="Book Antiqua" w:cs="Arial"/>
            <w:sz w:val="24"/>
            <w:szCs w:val="24"/>
          </w:rPr>
          <w:t>Rocha AM</w:t>
        </w:r>
      </w:hyperlink>
      <w:r w:rsidRPr="002A69E0">
        <w:rPr>
          <w:rFonts w:ascii="Book Antiqua" w:hAnsi="Book Antiqua" w:cs="Arial"/>
          <w:sz w:val="24"/>
          <w:szCs w:val="24"/>
        </w:rPr>
        <w:t xml:space="preserve">, </w:t>
      </w:r>
      <w:hyperlink r:id="rId10" w:history="1">
        <w:r w:rsidRPr="002A69E0">
          <w:rPr>
            <w:rFonts w:ascii="Book Antiqua" w:hAnsi="Book Antiqua" w:cs="Arial"/>
            <w:sz w:val="24"/>
            <w:szCs w:val="24"/>
          </w:rPr>
          <w:t>Crabtree JE</w:t>
        </w:r>
      </w:hyperlink>
      <w:r w:rsidRPr="002A69E0">
        <w:rPr>
          <w:rFonts w:ascii="Book Antiqua" w:hAnsi="Book Antiqua" w:cs="Arial"/>
          <w:sz w:val="24"/>
          <w:szCs w:val="24"/>
        </w:rPr>
        <w:t>.</w:t>
      </w:r>
      <w:r w:rsidRPr="002A69E0">
        <w:rPr>
          <w:rFonts w:ascii="Book Antiqua" w:hAnsi="Book Antiqua" w:cs="宋体"/>
          <w:sz w:val="24"/>
          <w:szCs w:val="24"/>
          <w:lang w:val="en-US" w:eastAsia="zh-CN"/>
        </w:rPr>
        <w:t xml:space="preserve"> Unintended consequences of Helicobacter pylori infection in children in developing countries: Iron deficiency, diarrhea, and growth retardation. </w:t>
      </w:r>
      <w:r w:rsidRPr="002A69E0">
        <w:rPr>
          <w:rFonts w:ascii="Book Antiqua" w:hAnsi="Book Antiqua" w:cs="宋体"/>
          <w:i/>
          <w:iCs/>
          <w:sz w:val="24"/>
          <w:szCs w:val="24"/>
          <w:lang w:val="en-US" w:eastAsia="zh-CN"/>
        </w:rPr>
        <w:t>Gut Microbes</w:t>
      </w:r>
      <w:r w:rsidRPr="002A69E0">
        <w:rPr>
          <w:rFonts w:ascii="Book Antiqua" w:hAnsi="Book Antiqua" w:cs="宋体"/>
          <w:sz w:val="24"/>
          <w:szCs w:val="24"/>
          <w:lang w:val="en-US" w:eastAsia="zh-CN"/>
        </w:rPr>
        <w:t xml:space="preserve"> 2013; </w:t>
      </w:r>
      <w:r w:rsidRPr="002A69E0">
        <w:rPr>
          <w:rFonts w:ascii="Book Antiqua" w:hAnsi="Book Antiqua" w:cs="Arial"/>
          <w:sz w:val="24"/>
          <w:szCs w:val="24"/>
        </w:rPr>
        <w:t>[Epub ahead of print]</w:t>
      </w:r>
      <w:r w:rsidRPr="002A69E0">
        <w:rPr>
          <w:rFonts w:ascii="Book Antiqua" w:hAnsi="Book Antiqua" w:cs="宋体"/>
          <w:sz w:val="24"/>
          <w:szCs w:val="24"/>
          <w:lang w:val="en-US" w:eastAsia="zh-CN"/>
        </w:rPr>
        <w:t xml:space="preserve"> [PMID: 23988829 DOI: 10.4161/gmic.26277]</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75 </w:t>
      </w:r>
      <w:r w:rsidRPr="002A69E0">
        <w:rPr>
          <w:rFonts w:ascii="Book Antiqua" w:hAnsi="Book Antiqua" w:cs="宋体"/>
          <w:b/>
          <w:bCs/>
          <w:sz w:val="24"/>
          <w:szCs w:val="24"/>
          <w:lang w:val="en-US" w:eastAsia="zh-CN"/>
        </w:rPr>
        <w:t>Blanchette VS</w:t>
      </w:r>
      <w:r w:rsidRPr="002A69E0">
        <w:rPr>
          <w:rFonts w:ascii="Book Antiqua" w:hAnsi="Book Antiqua" w:cs="宋体"/>
          <w:sz w:val="24"/>
          <w:szCs w:val="24"/>
          <w:lang w:val="en-US" w:eastAsia="zh-CN"/>
        </w:rPr>
        <w:t xml:space="preserve">, Price V. Childhood chronic immune thrombocytopenic purpura: unresolved issues. </w:t>
      </w:r>
      <w:r w:rsidRPr="002A69E0">
        <w:rPr>
          <w:rFonts w:ascii="Book Antiqua" w:hAnsi="Book Antiqua" w:cs="宋体"/>
          <w:i/>
          <w:iCs/>
          <w:sz w:val="24"/>
          <w:szCs w:val="24"/>
          <w:lang w:val="en-US" w:eastAsia="zh-CN"/>
        </w:rPr>
        <w:t>J Pediatr Hematol Oncol</w:t>
      </w:r>
      <w:r w:rsidRPr="002A69E0">
        <w:rPr>
          <w:rFonts w:ascii="Book Antiqua" w:hAnsi="Book Antiqua" w:cs="宋体"/>
          <w:sz w:val="24"/>
          <w:szCs w:val="24"/>
          <w:lang w:val="en-US" w:eastAsia="zh-CN"/>
        </w:rPr>
        <w:t xml:space="preserve"> 2003; </w:t>
      </w:r>
      <w:r w:rsidRPr="002A69E0">
        <w:rPr>
          <w:rFonts w:ascii="Book Antiqua" w:hAnsi="Book Antiqua" w:cs="宋体"/>
          <w:b/>
          <w:bCs/>
          <w:sz w:val="24"/>
          <w:szCs w:val="24"/>
          <w:lang w:val="en-US" w:eastAsia="zh-CN"/>
        </w:rPr>
        <w:t>25 Suppl 1</w:t>
      </w:r>
      <w:r w:rsidRPr="002A69E0">
        <w:rPr>
          <w:rFonts w:ascii="Book Antiqua" w:hAnsi="Book Antiqua" w:cs="宋体"/>
          <w:sz w:val="24"/>
          <w:szCs w:val="24"/>
          <w:lang w:val="en-US" w:eastAsia="zh-CN"/>
        </w:rPr>
        <w:t>: S28-S33 [PMID: 14668636 DOI: 10.1097/00043426-200312001-00007]</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76 </w:t>
      </w:r>
      <w:r w:rsidRPr="002A69E0">
        <w:rPr>
          <w:rFonts w:ascii="Book Antiqua" w:hAnsi="Book Antiqua" w:cs="宋体"/>
          <w:b/>
          <w:bCs/>
          <w:sz w:val="24"/>
          <w:szCs w:val="24"/>
          <w:lang w:val="en-US" w:eastAsia="zh-CN"/>
        </w:rPr>
        <w:t>Stasi R</w:t>
      </w:r>
      <w:r w:rsidRPr="002A69E0">
        <w:rPr>
          <w:rFonts w:ascii="Book Antiqua" w:hAnsi="Book Antiqua" w:cs="宋体"/>
          <w:sz w:val="24"/>
          <w:szCs w:val="24"/>
          <w:lang w:val="en-US" w:eastAsia="zh-CN"/>
        </w:rPr>
        <w:t>, Willis F, Shannon MS, Gordon-Smith EC.</w:t>
      </w:r>
      <w:proofErr w:type="gramEnd"/>
      <w:r w:rsidRPr="002A69E0">
        <w:rPr>
          <w:rFonts w:ascii="Book Antiqua" w:hAnsi="Book Antiqua" w:cs="宋体"/>
          <w:sz w:val="24"/>
          <w:szCs w:val="24"/>
          <w:lang w:val="en-US" w:eastAsia="zh-CN"/>
        </w:rPr>
        <w:t xml:space="preserve"> Infectious causes of chronic immune thrombocytopenia. </w:t>
      </w:r>
      <w:r w:rsidRPr="002A69E0">
        <w:rPr>
          <w:rFonts w:ascii="Book Antiqua" w:hAnsi="Book Antiqua" w:cs="宋体"/>
          <w:i/>
          <w:iCs/>
          <w:sz w:val="24"/>
          <w:szCs w:val="24"/>
          <w:lang w:val="en-US" w:eastAsia="zh-CN"/>
        </w:rPr>
        <w:t>Hematol Oncol Clin North Am</w:t>
      </w:r>
      <w:r w:rsidRPr="002A69E0">
        <w:rPr>
          <w:rFonts w:ascii="Book Antiqua" w:hAnsi="Book Antiqua" w:cs="宋体"/>
          <w:sz w:val="24"/>
          <w:szCs w:val="24"/>
          <w:lang w:val="en-US" w:eastAsia="zh-CN"/>
        </w:rPr>
        <w:t xml:space="preserve"> 2009; </w:t>
      </w:r>
      <w:r w:rsidRPr="002A69E0">
        <w:rPr>
          <w:rFonts w:ascii="Book Antiqua" w:hAnsi="Book Antiqua" w:cs="宋体"/>
          <w:b/>
          <w:bCs/>
          <w:sz w:val="24"/>
          <w:szCs w:val="24"/>
          <w:lang w:val="en-US" w:eastAsia="zh-CN"/>
        </w:rPr>
        <w:t>23</w:t>
      </w:r>
      <w:r w:rsidRPr="002A69E0">
        <w:rPr>
          <w:rFonts w:ascii="Book Antiqua" w:hAnsi="Book Antiqua" w:cs="宋体"/>
          <w:sz w:val="24"/>
          <w:szCs w:val="24"/>
          <w:lang w:val="en-US" w:eastAsia="zh-CN"/>
        </w:rPr>
        <w:t>: 1275-1297 [PMID: 19932434 DOI: 10.1016/j.hoc.2009.08.009]</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77 </w:t>
      </w:r>
      <w:r w:rsidRPr="002A69E0">
        <w:rPr>
          <w:rFonts w:ascii="Book Antiqua" w:hAnsi="Book Antiqua" w:cs="宋体"/>
          <w:b/>
          <w:bCs/>
          <w:sz w:val="24"/>
          <w:szCs w:val="24"/>
          <w:lang w:val="en-US" w:eastAsia="zh-CN"/>
        </w:rPr>
        <w:t>Jackson S</w:t>
      </w:r>
      <w:r w:rsidRPr="002A69E0">
        <w:rPr>
          <w:rFonts w:ascii="Book Antiqua" w:hAnsi="Book Antiqua" w:cs="宋体"/>
          <w:sz w:val="24"/>
          <w:szCs w:val="24"/>
          <w:lang w:val="en-US" w:eastAsia="zh-CN"/>
        </w:rPr>
        <w:t xml:space="preserve">, Beck PL, Pineo GF, Poon MC. Helicobacter pylori eradication: novel therapy for immune thrombocytopenic purpura? </w:t>
      </w:r>
      <w:proofErr w:type="gramStart"/>
      <w:r w:rsidRPr="002A69E0">
        <w:rPr>
          <w:rFonts w:ascii="Book Antiqua" w:hAnsi="Book Antiqua" w:cs="宋体"/>
          <w:sz w:val="24"/>
          <w:szCs w:val="24"/>
          <w:lang w:val="en-US" w:eastAsia="zh-CN"/>
        </w:rPr>
        <w:t>A review of the literature.</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Am J Hematol</w:t>
      </w:r>
      <w:r w:rsidRPr="002A69E0">
        <w:rPr>
          <w:rFonts w:ascii="Book Antiqua" w:hAnsi="Book Antiqua" w:cs="宋体"/>
          <w:sz w:val="24"/>
          <w:szCs w:val="24"/>
          <w:lang w:val="en-US" w:eastAsia="zh-CN"/>
        </w:rPr>
        <w:t xml:space="preserve"> 2005; </w:t>
      </w:r>
      <w:r w:rsidRPr="002A69E0">
        <w:rPr>
          <w:rFonts w:ascii="Book Antiqua" w:hAnsi="Book Antiqua" w:cs="宋体"/>
          <w:b/>
          <w:bCs/>
          <w:sz w:val="24"/>
          <w:szCs w:val="24"/>
          <w:lang w:val="en-US" w:eastAsia="zh-CN"/>
        </w:rPr>
        <w:t>78</w:t>
      </w:r>
      <w:r w:rsidRPr="002A69E0">
        <w:rPr>
          <w:rFonts w:ascii="Book Antiqua" w:hAnsi="Book Antiqua" w:cs="宋体"/>
          <w:sz w:val="24"/>
          <w:szCs w:val="24"/>
          <w:lang w:val="en-US" w:eastAsia="zh-CN"/>
        </w:rPr>
        <w:t>: 142-150 [PMID: 15682423 DOI: 10.1002/ajh.20250]</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78 </w:t>
      </w:r>
      <w:r w:rsidRPr="002A69E0">
        <w:rPr>
          <w:rFonts w:ascii="Book Antiqua" w:hAnsi="Book Antiqua" w:cs="宋体"/>
          <w:b/>
          <w:bCs/>
          <w:sz w:val="24"/>
          <w:szCs w:val="24"/>
          <w:lang w:val="en-US" w:eastAsia="zh-CN"/>
        </w:rPr>
        <w:t>Franchini M</w:t>
      </w:r>
      <w:r w:rsidRPr="002A69E0">
        <w:rPr>
          <w:rFonts w:ascii="Book Antiqua" w:hAnsi="Book Antiqua" w:cs="宋体"/>
          <w:sz w:val="24"/>
          <w:szCs w:val="24"/>
          <w:lang w:val="en-US" w:eastAsia="zh-CN"/>
        </w:rPr>
        <w:t xml:space="preserve">, Cruciani M, Mengoli C, Pizzolo G, Veneri D. Effect of Helicobacter pylori eradication on platelet count in idiopathic thrombocytopenic purpura: a systematic review and meta-analysis. </w:t>
      </w:r>
      <w:r w:rsidRPr="002A69E0">
        <w:rPr>
          <w:rFonts w:ascii="Book Antiqua" w:hAnsi="Book Antiqua" w:cs="宋体"/>
          <w:i/>
          <w:iCs/>
          <w:sz w:val="24"/>
          <w:szCs w:val="24"/>
          <w:lang w:val="en-US" w:eastAsia="zh-CN"/>
        </w:rPr>
        <w:t>J Antimicrob Chemother</w:t>
      </w:r>
      <w:r w:rsidRPr="002A69E0">
        <w:rPr>
          <w:rFonts w:ascii="Book Antiqua" w:hAnsi="Book Antiqua" w:cs="宋体"/>
          <w:sz w:val="24"/>
          <w:szCs w:val="24"/>
          <w:lang w:val="en-US" w:eastAsia="zh-CN"/>
        </w:rPr>
        <w:t xml:space="preserve"> 2007; </w:t>
      </w:r>
      <w:r w:rsidRPr="002A69E0">
        <w:rPr>
          <w:rFonts w:ascii="Book Antiqua" w:hAnsi="Book Antiqua" w:cs="宋体"/>
          <w:b/>
          <w:bCs/>
          <w:sz w:val="24"/>
          <w:szCs w:val="24"/>
          <w:lang w:val="en-US" w:eastAsia="zh-CN"/>
        </w:rPr>
        <w:t>60</w:t>
      </w:r>
      <w:r w:rsidRPr="002A69E0">
        <w:rPr>
          <w:rFonts w:ascii="Book Antiqua" w:hAnsi="Book Antiqua" w:cs="宋体"/>
          <w:sz w:val="24"/>
          <w:szCs w:val="24"/>
          <w:lang w:val="en-US" w:eastAsia="zh-CN"/>
        </w:rPr>
        <w:t>: 237-246 [PMID: 17561502 DOI: 10.1093/jac/dkm195]</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lastRenderedPageBreak/>
        <w:t xml:space="preserve">79 </w:t>
      </w:r>
      <w:r w:rsidRPr="002A69E0">
        <w:rPr>
          <w:rFonts w:ascii="Book Antiqua" w:hAnsi="Book Antiqua" w:cs="宋体"/>
          <w:b/>
          <w:bCs/>
          <w:sz w:val="24"/>
          <w:szCs w:val="24"/>
          <w:lang w:val="en-US" w:eastAsia="zh-CN"/>
        </w:rPr>
        <w:t>Arnold DM</w:t>
      </w:r>
      <w:r w:rsidRPr="002A69E0">
        <w:rPr>
          <w:rFonts w:ascii="Book Antiqua" w:hAnsi="Book Antiqua" w:cs="宋体"/>
          <w:sz w:val="24"/>
          <w:szCs w:val="24"/>
          <w:lang w:val="en-US" w:eastAsia="zh-CN"/>
        </w:rPr>
        <w:t>, Bernotas A, Nazi I, Stasi R, Kuwana M, Liu Y, Kelton JG, Crowther MA.</w:t>
      </w:r>
      <w:proofErr w:type="gramEnd"/>
      <w:r w:rsidRPr="002A69E0">
        <w:rPr>
          <w:rFonts w:ascii="Book Antiqua" w:hAnsi="Book Antiqua" w:cs="宋体"/>
          <w:sz w:val="24"/>
          <w:szCs w:val="24"/>
          <w:lang w:val="en-US" w:eastAsia="zh-CN"/>
        </w:rPr>
        <w:t xml:space="preserve"> Platelet count response to H. pylori treatment in patients with immune thrombocytopenic purpura with and without H. pylori infection: a systematic review. </w:t>
      </w:r>
      <w:r w:rsidRPr="002A69E0">
        <w:rPr>
          <w:rFonts w:ascii="Book Antiqua" w:hAnsi="Book Antiqua" w:cs="宋体"/>
          <w:i/>
          <w:iCs/>
          <w:sz w:val="24"/>
          <w:szCs w:val="24"/>
          <w:lang w:val="en-US" w:eastAsia="zh-CN"/>
        </w:rPr>
        <w:t>Haematologica</w:t>
      </w:r>
      <w:r w:rsidRPr="002A69E0">
        <w:rPr>
          <w:rFonts w:ascii="Book Antiqua" w:hAnsi="Book Antiqua" w:cs="宋体"/>
          <w:sz w:val="24"/>
          <w:szCs w:val="24"/>
          <w:lang w:val="en-US" w:eastAsia="zh-CN"/>
        </w:rPr>
        <w:t xml:space="preserve"> 2009; </w:t>
      </w:r>
      <w:r w:rsidRPr="002A69E0">
        <w:rPr>
          <w:rFonts w:ascii="Book Antiqua" w:hAnsi="Book Antiqua" w:cs="宋体"/>
          <w:b/>
          <w:bCs/>
          <w:sz w:val="24"/>
          <w:szCs w:val="24"/>
          <w:lang w:val="en-US" w:eastAsia="zh-CN"/>
        </w:rPr>
        <w:t>94</w:t>
      </w:r>
      <w:r w:rsidRPr="002A69E0">
        <w:rPr>
          <w:rFonts w:ascii="Book Antiqua" w:hAnsi="Book Antiqua" w:cs="宋体"/>
          <w:sz w:val="24"/>
          <w:szCs w:val="24"/>
          <w:lang w:val="en-US" w:eastAsia="zh-CN"/>
        </w:rPr>
        <w:t>: 850-856 [PMID: 19483158 DOI: 10.3324/haematol]</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80 </w:t>
      </w:r>
      <w:r w:rsidRPr="002A69E0">
        <w:rPr>
          <w:rFonts w:ascii="Book Antiqua" w:hAnsi="Book Antiqua" w:cs="宋体"/>
          <w:b/>
          <w:bCs/>
          <w:sz w:val="24"/>
          <w:szCs w:val="24"/>
          <w:lang w:val="en-US" w:eastAsia="zh-CN"/>
        </w:rPr>
        <w:t>Stasi R</w:t>
      </w:r>
      <w:r w:rsidRPr="002A69E0">
        <w:rPr>
          <w:rFonts w:ascii="Book Antiqua" w:hAnsi="Book Antiqua" w:cs="宋体"/>
          <w:sz w:val="24"/>
          <w:szCs w:val="24"/>
          <w:lang w:val="en-US" w:eastAsia="zh-CN"/>
        </w:rPr>
        <w:t xml:space="preserve">, Sarpatwari A, Segal JB, Osborn J, Evangelista ML, Cooper N, Provan D, Newland A, Amadori S, Bussel JB. Effects of eradication of Helicobacter pylori infection in patients with immune thrombocytopenic purpura: a systematic review. </w:t>
      </w:r>
      <w:r w:rsidRPr="002A69E0">
        <w:rPr>
          <w:rFonts w:ascii="Book Antiqua" w:hAnsi="Book Antiqua" w:cs="宋体"/>
          <w:i/>
          <w:iCs/>
          <w:sz w:val="24"/>
          <w:szCs w:val="24"/>
          <w:lang w:val="en-US" w:eastAsia="zh-CN"/>
        </w:rPr>
        <w:t>Blood</w:t>
      </w:r>
      <w:r w:rsidRPr="002A69E0">
        <w:rPr>
          <w:rFonts w:ascii="Book Antiqua" w:hAnsi="Book Antiqua" w:cs="宋体"/>
          <w:sz w:val="24"/>
          <w:szCs w:val="24"/>
          <w:lang w:val="en-US" w:eastAsia="zh-CN"/>
        </w:rPr>
        <w:t xml:space="preserve"> 2009; </w:t>
      </w:r>
      <w:r w:rsidRPr="002A69E0">
        <w:rPr>
          <w:rFonts w:ascii="Book Antiqua" w:hAnsi="Book Antiqua" w:cs="宋体"/>
          <w:b/>
          <w:bCs/>
          <w:sz w:val="24"/>
          <w:szCs w:val="24"/>
          <w:lang w:val="en-US" w:eastAsia="zh-CN"/>
        </w:rPr>
        <w:t>113</w:t>
      </w:r>
      <w:r w:rsidRPr="002A69E0">
        <w:rPr>
          <w:rFonts w:ascii="Book Antiqua" w:hAnsi="Book Antiqua" w:cs="宋体"/>
          <w:sz w:val="24"/>
          <w:szCs w:val="24"/>
          <w:lang w:val="en-US" w:eastAsia="zh-CN"/>
        </w:rPr>
        <w:t>: 1231-1240 [PMID: 18945961 DOI: 10.1182/blood-2008-07-167155]</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81 </w:t>
      </w:r>
      <w:r w:rsidRPr="002A69E0">
        <w:rPr>
          <w:rFonts w:ascii="Book Antiqua" w:hAnsi="Book Antiqua" w:cs="宋体"/>
          <w:b/>
          <w:bCs/>
          <w:sz w:val="24"/>
          <w:szCs w:val="24"/>
          <w:lang w:val="en-US" w:eastAsia="zh-CN"/>
        </w:rPr>
        <w:t>Michel M</w:t>
      </w:r>
      <w:r w:rsidRPr="002A69E0">
        <w:rPr>
          <w:rFonts w:ascii="Book Antiqua" w:hAnsi="Book Antiqua" w:cs="宋体"/>
          <w:sz w:val="24"/>
          <w:szCs w:val="24"/>
          <w:lang w:val="en-US" w:eastAsia="zh-CN"/>
        </w:rPr>
        <w:t xml:space="preserve">, Khellaf M, Desforges L, Lee K, Schaeffer A, Godeau B, Bierling P. Autoimmune thrombocytopenic Purpura and Helicobacter pylori infection. </w:t>
      </w:r>
      <w:r w:rsidRPr="002A69E0">
        <w:rPr>
          <w:rFonts w:ascii="Book Antiqua" w:hAnsi="Book Antiqua" w:cs="宋体"/>
          <w:i/>
          <w:iCs/>
          <w:sz w:val="24"/>
          <w:szCs w:val="24"/>
          <w:lang w:val="en-US" w:eastAsia="zh-CN"/>
        </w:rPr>
        <w:t>Arch Intern Med</w:t>
      </w:r>
      <w:r w:rsidRPr="002A69E0">
        <w:rPr>
          <w:rFonts w:ascii="Book Antiqua" w:hAnsi="Book Antiqua" w:cs="宋体"/>
          <w:sz w:val="24"/>
          <w:szCs w:val="24"/>
          <w:lang w:val="en-US" w:eastAsia="zh-CN"/>
        </w:rPr>
        <w:t xml:space="preserve"> 2002; </w:t>
      </w:r>
      <w:r w:rsidRPr="002A69E0">
        <w:rPr>
          <w:rFonts w:ascii="Book Antiqua" w:hAnsi="Book Antiqua" w:cs="宋体"/>
          <w:b/>
          <w:bCs/>
          <w:sz w:val="24"/>
          <w:szCs w:val="24"/>
          <w:lang w:val="en-US" w:eastAsia="zh-CN"/>
        </w:rPr>
        <w:t>162</w:t>
      </w:r>
      <w:r w:rsidRPr="002A69E0">
        <w:rPr>
          <w:rFonts w:ascii="Book Antiqua" w:hAnsi="Book Antiqua" w:cs="宋体"/>
          <w:sz w:val="24"/>
          <w:szCs w:val="24"/>
          <w:lang w:val="en-US" w:eastAsia="zh-CN"/>
        </w:rPr>
        <w:t>: 1033-1036 [PMID: 11996614 DOI: 10.1001/archinte.162.9.1033]</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82 </w:t>
      </w:r>
      <w:r w:rsidRPr="002A69E0">
        <w:rPr>
          <w:rFonts w:ascii="Book Antiqua" w:hAnsi="Book Antiqua" w:cs="宋体"/>
          <w:b/>
          <w:bCs/>
          <w:sz w:val="24"/>
          <w:szCs w:val="24"/>
          <w:lang w:val="en-US" w:eastAsia="zh-CN"/>
        </w:rPr>
        <w:t>Takahashi T</w:t>
      </w:r>
      <w:r w:rsidRPr="002A69E0">
        <w:rPr>
          <w:rFonts w:ascii="Book Antiqua" w:hAnsi="Book Antiqua" w:cs="宋体"/>
          <w:sz w:val="24"/>
          <w:szCs w:val="24"/>
          <w:lang w:val="en-US" w:eastAsia="zh-CN"/>
        </w:rPr>
        <w:t xml:space="preserve">, Yujiri T, Shinohara K, Inoue Y, Sato Y, Fujii Y, Okubo M, Zaitsu Y, Ariyoshi K, Nakamura Y, Nawata R, Oka Y, Shirai M, Tanizawa Y. Molecular mimicry by Helicobacter pylori CagA protein may be involved in the pathogenesis of H. pylori-associated chronic idiopathic thrombocytopenic purpura. </w:t>
      </w:r>
      <w:r w:rsidRPr="002A69E0">
        <w:rPr>
          <w:rFonts w:ascii="Book Antiqua" w:hAnsi="Book Antiqua" w:cs="宋体"/>
          <w:i/>
          <w:iCs/>
          <w:sz w:val="24"/>
          <w:szCs w:val="24"/>
          <w:lang w:val="en-US" w:eastAsia="zh-CN"/>
        </w:rPr>
        <w:t>Br J Haematol</w:t>
      </w:r>
      <w:r w:rsidRPr="002A69E0">
        <w:rPr>
          <w:rFonts w:ascii="Book Antiqua" w:hAnsi="Book Antiqua" w:cs="宋体"/>
          <w:sz w:val="24"/>
          <w:szCs w:val="24"/>
          <w:lang w:val="en-US" w:eastAsia="zh-CN"/>
        </w:rPr>
        <w:t xml:space="preserve"> 2004; </w:t>
      </w:r>
      <w:r w:rsidRPr="002A69E0">
        <w:rPr>
          <w:rFonts w:ascii="Book Antiqua" w:hAnsi="Book Antiqua" w:cs="宋体"/>
          <w:b/>
          <w:bCs/>
          <w:sz w:val="24"/>
          <w:szCs w:val="24"/>
          <w:lang w:val="en-US" w:eastAsia="zh-CN"/>
        </w:rPr>
        <w:t>124</w:t>
      </w:r>
      <w:r w:rsidRPr="002A69E0">
        <w:rPr>
          <w:rFonts w:ascii="Book Antiqua" w:hAnsi="Book Antiqua" w:cs="宋体"/>
          <w:sz w:val="24"/>
          <w:szCs w:val="24"/>
          <w:lang w:val="en-US" w:eastAsia="zh-CN"/>
        </w:rPr>
        <w:t>: 91-96 [PMID: 14675413 DOI: 10.1046/j.1365-2141.2003.04735.x]</w:t>
      </w:r>
    </w:p>
    <w:p w:rsidR="00DC0567" w:rsidRPr="002A69E0" w:rsidRDefault="00DC0567" w:rsidP="002F6F3E">
      <w:pPr>
        <w:spacing w:after="0" w:line="360" w:lineRule="auto"/>
        <w:jc w:val="both"/>
        <w:rPr>
          <w:rFonts w:ascii="Book Antiqua" w:hAnsi="Book Antiqua"/>
          <w:sz w:val="24"/>
          <w:szCs w:val="24"/>
          <w:lang w:eastAsia="zh-CN"/>
        </w:rPr>
      </w:pPr>
      <w:r w:rsidRPr="002A69E0">
        <w:rPr>
          <w:rFonts w:ascii="Book Antiqua" w:hAnsi="Book Antiqua" w:cs="宋体"/>
          <w:sz w:val="24"/>
          <w:szCs w:val="24"/>
          <w:lang w:val="en-US" w:eastAsia="zh-CN"/>
        </w:rPr>
        <w:t xml:space="preserve">83 </w:t>
      </w:r>
      <w:r w:rsidRPr="002A69E0">
        <w:rPr>
          <w:rFonts w:ascii="Book Antiqua" w:hAnsi="Book Antiqua"/>
          <w:b/>
          <w:bCs/>
          <w:sz w:val="24"/>
          <w:szCs w:val="24"/>
        </w:rPr>
        <w:t>Franceschi F</w:t>
      </w:r>
      <w:r w:rsidRPr="002A69E0">
        <w:rPr>
          <w:rFonts w:ascii="Book Antiqua" w:hAnsi="Book Antiqua"/>
          <w:sz w:val="24"/>
          <w:szCs w:val="24"/>
        </w:rPr>
        <w:t xml:space="preserve">, Christodoulides N, Kroll MH, Genta RM. Helicobacter pylori and idiopathic thrombocytopenic purpura. </w:t>
      </w:r>
      <w:r w:rsidRPr="002A69E0">
        <w:rPr>
          <w:rFonts w:ascii="Book Antiqua" w:hAnsi="Book Antiqua"/>
          <w:i/>
          <w:iCs/>
          <w:sz w:val="24"/>
          <w:szCs w:val="24"/>
        </w:rPr>
        <w:t>Ann Intern Med</w:t>
      </w:r>
      <w:r w:rsidRPr="002A69E0">
        <w:rPr>
          <w:rFonts w:ascii="Book Antiqua" w:hAnsi="Book Antiqua"/>
          <w:sz w:val="24"/>
          <w:szCs w:val="24"/>
        </w:rPr>
        <w:t xml:space="preserve"> 2004; </w:t>
      </w:r>
      <w:r w:rsidRPr="002A69E0">
        <w:rPr>
          <w:rFonts w:ascii="Book Antiqua" w:hAnsi="Book Antiqua"/>
          <w:b/>
          <w:bCs/>
          <w:sz w:val="24"/>
          <w:szCs w:val="24"/>
        </w:rPr>
        <w:t>140</w:t>
      </w:r>
      <w:r w:rsidRPr="002A69E0">
        <w:rPr>
          <w:rFonts w:ascii="Book Antiqua" w:hAnsi="Book Antiqua"/>
          <w:sz w:val="24"/>
          <w:szCs w:val="24"/>
        </w:rPr>
        <w:t>: 766-767 [PMID: 15126268 DOI: 10.7326/0003-4819-140-9-200405040-00028</w:t>
      </w:r>
      <w:r w:rsidRPr="002A69E0">
        <w:rPr>
          <w:rFonts w:ascii="Book Antiqua" w:hAnsi="Book Antiqua"/>
          <w:sz w:val="24"/>
          <w:szCs w:val="24"/>
          <w:lang w:eastAsia="zh-CN"/>
        </w:rPr>
        <w:t>]</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84 </w:t>
      </w:r>
      <w:r w:rsidRPr="002A69E0">
        <w:rPr>
          <w:rFonts w:ascii="Book Antiqua" w:hAnsi="Book Antiqua" w:cs="宋体"/>
          <w:b/>
          <w:bCs/>
          <w:sz w:val="24"/>
          <w:szCs w:val="24"/>
          <w:lang w:val="en-US" w:eastAsia="zh-CN"/>
        </w:rPr>
        <w:t>Franchini M</w:t>
      </w:r>
      <w:r w:rsidRPr="002A69E0">
        <w:rPr>
          <w:rFonts w:ascii="Book Antiqua" w:hAnsi="Book Antiqua" w:cs="宋体"/>
          <w:sz w:val="24"/>
          <w:szCs w:val="24"/>
          <w:lang w:val="en-US" w:eastAsia="zh-CN"/>
        </w:rPr>
        <w:t xml:space="preserve">, Vescovi PP, Garofano M, Veneri D. Helicobacter pylori-associated idiopathic thrombocytopenic purpura: a narrative review. </w:t>
      </w:r>
      <w:r w:rsidRPr="002A69E0">
        <w:rPr>
          <w:rFonts w:ascii="Book Antiqua" w:hAnsi="Book Antiqua" w:cs="宋体"/>
          <w:i/>
          <w:iCs/>
          <w:sz w:val="24"/>
          <w:szCs w:val="24"/>
          <w:lang w:val="en-US" w:eastAsia="zh-CN"/>
        </w:rPr>
        <w:t>Semin Thromb Hemost</w:t>
      </w:r>
      <w:r w:rsidRPr="002A69E0">
        <w:rPr>
          <w:rFonts w:ascii="Book Antiqua" w:hAnsi="Book Antiqua" w:cs="宋体"/>
          <w:sz w:val="24"/>
          <w:szCs w:val="24"/>
          <w:lang w:val="en-US" w:eastAsia="zh-CN"/>
        </w:rPr>
        <w:t xml:space="preserve"> 2012; </w:t>
      </w:r>
      <w:r w:rsidRPr="002A69E0">
        <w:rPr>
          <w:rFonts w:ascii="Book Antiqua" w:hAnsi="Book Antiqua" w:cs="宋体"/>
          <w:b/>
          <w:bCs/>
          <w:sz w:val="24"/>
          <w:szCs w:val="24"/>
          <w:lang w:val="en-US" w:eastAsia="zh-CN"/>
        </w:rPr>
        <w:t>38</w:t>
      </w:r>
      <w:r w:rsidRPr="002A69E0">
        <w:rPr>
          <w:rFonts w:ascii="Book Antiqua" w:hAnsi="Book Antiqua" w:cs="宋体"/>
          <w:sz w:val="24"/>
          <w:szCs w:val="24"/>
          <w:lang w:val="en-US" w:eastAsia="zh-CN"/>
        </w:rPr>
        <w:t>: 463-468 [PMID: 22753098 DOI: 10.1055/s-0032-1305781]</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85 </w:t>
      </w:r>
      <w:r w:rsidRPr="002A69E0">
        <w:rPr>
          <w:rFonts w:ascii="Book Antiqua" w:hAnsi="Book Antiqua" w:cs="宋体"/>
          <w:b/>
          <w:bCs/>
          <w:sz w:val="24"/>
          <w:szCs w:val="24"/>
          <w:lang w:val="en-US" w:eastAsia="zh-CN"/>
        </w:rPr>
        <w:t>Yamanishi S</w:t>
      </w:r>
      <w:r w:rsidRPr="002A69E0">
        <w:rPr>
          <w:rFonts w:ascii="Book Antiqua" w:hAnsi="Book Antiqua" w:cs="宋体"/>
          <w:sz w:val="24"/>
          <w:szCs w:val="24"/>
          <w:lang w:val="en-US" w:eastAsia="zh-CN"/>
        </w:rPr>
        <w:t xml:space="preserve">, Iizumi T, Watanabe E, Shimizu M, Kamiya S, Nagata K, Kumagai Y, Fukunaga Y, Takahashi H. Implications for induction of autoimmunity via activation of B-1 cells by Helicobacter pylori urease. </w:t>
      </w:r>
      <w:r w:rsidRPr="002A69E0">
        <w:rPr>
          <w:rFonts w:ascii="Book Antiqua" w:hAnsi="Book Antiqua" w:cs="宋体"/>
          <w:i/>
          <w:iCs/>
          <w:sz w:val="24"/>
          <w:szCs w:val="24"/>
          <w:lang w:val="en-US" w:eastAsia="zh-CN"/>
        </w:rPr>
        <w:t>Infect Immun</w:t>
      </w:r>
      <w:r w:rsidRPr="002A69E0">
        <w:rPr>
          <w:rFonts w:ascii="Book Antiqua" w:hAnsi="Book Antiqua" w:cs="宋体"/>
          <w:sz w:val="24"/>
          <w:szCs w:val="24"/>
          <w:lang w:val="en-US" w:eastAsia="zh-CN"/>
        </w:rPr>
        <w:t xml:space="preserve"> 2006; </w:t>
      </w:r>
      <w:r w:rsidRPr="002A69E0">
        <w:rPr>
          <w:rFonts w:ascii="Book Antiqua" w:hAnsi="Book Antiqua" w:cs="宋体"/>
          <w:b/>
          <w:bCs/>
          <w:sz w:val="24"/>
          <w:szCs w:val="24"/>
          <w:lang w:val="en-US" w:eastAsia="zh-CN"/>
        </w:rPr>
        <w:t>74</w:t>
      </w:r>
      <w:r w:rsidRPr="002A69E0">
        <w:rPr>
          <w:rFonts w:ascii="Book Antiqua" w:hAnsi="Book Antiqua" w:cs="宋体"/>
          <w:sz w:val="24"/>
          <w:szCs w:val="24"/>
          <w:lang w:val="en-US" w:eastAsia="zh-CN"/>
        </w:rPr>
        <w:t>: 248-256 [PMID: 16368978 DOI: 10.1128/IAI.74.1.248-256.2006]</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86 </w:t>
      </w:r>
      <w:r w:rsidRPr="002A69E0">
        <w:rPr>
          <w:rFonts w:ascii="Book Antiqua" w:hAnsi="Book Antiqua" w:cs="宋体"/>
          <w:b/>
          <w:bCs/>
          <w:sz w:val="24"/>
          <w:szCs w:val="24"/>
          <w:lang w:val="en-US" w:eastAsia="zh-CN"/>
        </w:rPr>
        <w:t>Pellicano R</w:t>
      </w:r>
      <w:r w:rsidRPr="002A69E0">
        <w:rPr>
          <w:rFonts w:ascii="Book Antiqua" w:hAnsi="Book Antiqua" w:cs="宋体"/>
          <w:sz w:val="24"/>
          <w:szCs w:val="24"/>
          <w:lang w:val="en-US" w:eastAsia="zh-CN"/>
        </w:rPr>
        <w:t xml:space="preserve">, Touscoz GA, Smedile A, Berrutti M, Saracco G, Repici A, Ponzetto A, </w:t>
      </w:r>
      <w:proofErr w:type="gramStart"/>
      <w:r w:rsidRPr="002A69E0">
        <w:rPr>
          <w:rFonts w:ascii="Book Antiqua" w:hAnsi="Book Antiqua" w:cs="宋体"/>
          <w:sz w:val="24"/>
          <w:szCs w:val="24"/>
          <w:lang w:val="en-US" w:eastAsia="zh-CN"/>
        </w:rPr>
        <w:t>Rizzetto</w:t>
      </w:r>
      <w:proofErr w:type="gramEnd"/>
      <w:r w:rsidRPr="002A69E0">
        <w:rPr>
          <w:rFonts w:ascii="Book Antiqua" w:hAnsi="Book Antiqua" w:cs="宋体"/>
          <w:sz w:val="24"/>
          <w:szCs w:val="24"/>
          <w:lang w:val="en-US" w:eastAsia="zh-CN"/>
        </w:rPr>
        <w:t xml:space="preserve"> M. Prevalence of non-organ-specific autoantibodies in patients suffering from duodenal ulcer with and without Helicobacter pylori infection. </w:t>
      </w:r>
      <w:r w:rsidRPr="002A69E0">
        <w:rPr>
          <w:rFonts w:ascii="Book Antiqua" w:hAnsi="Book Antiqua" w:cs="宋体"/>
          <w:i/>
          <w:iCs/>
          <w:sz w:val="24"/>
          <w:szCs w:val="24"/>
          <w:lang w:val="en-US" w:eastAsia="zh-CN"/>
        </w:rPr>
        <w:t>Dig Dis Sci</w:t>
      </w:r>
      <w:r w:rsidRPr="002A69E0">
        <w:rPr>
          <w:rFonts w:ascii="Book Antiqua" w:hAnsi="Book Antiqua" w:cs="宋体"/>
          <w:sz w:val="24"/>
          <w:szCs w:val="24"/>
          <w:lang w:val="en-US" w:eastAsia="zh-CN"/>
        </w:rPr>
        <w:t xml:space="preserve"> 2004; </w:t>
      </w:r>
      <w:r w:rsidRPr="002A69E0">
        <w:rPr>
          <w:rFonts w:ascii="Book Antiqua" w:hAnsi="Book Antiqua" w:cs="宋体"/>
          <w:b/>
          <w:bCs/>
          <w:sz w:val="24"/>
          <w:szCs w:val="24"/>
          <w:lang w:val="en-US" w:eastAsia="zh-CN"/>
        </w:rPr>
        <w:t>49</w:t>
      </w:r>
      <w:r w:rsidRPr="002A69E0">
        <w:rPr>
          <w:rFonts w:ascii="Book Antiqua" w:hAnsi="Book Antiqua" w:cs="宋体"/>
          <w:sz w:val="24"/>
          <w:szCs w:val="24"/>
          <w:lang w:val="en-US" w:eastAsia="zh-CN"/>
        </w:rPr>
        <w:t>: 395-398 [PMID: 15139486 DOI: 10.1023/B: DDAS.0000020491.78450.82]</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87 </w:t>
      </w:r>
      <w:r w:rsidRPr="002A69E0">
        <w:rPr>
          <w:rFonts w:ascii="Book Antiqua" w:hAnsi="Book Antiqua" w:cs="宋体"/>
          <w:b/>
          <w:bCs/>
          <w:sz w:val="24"/>
          <w:szCs w:val="24"/>
          <w:lang w:val="en-US" w:eastAsia="zh-CN"/>
        </w:rPr>
        <w:t>Asahi A</w:t>
      </w:r>
      <w:r w:rsidRPr="002A69E0">
        <w:rPr>
          <w:rFonts w:ascii="Book Antiqua" w:hAnsi="Book Antiqua" w:cs="宋体"/>
          <w:sz w:val="24"/>
          <w:szCs w:val="24"/>
          <w:lang w:val="en-US" w:eastAsia="zh-CN"/>
        </w:rPr>
        <w:t xml:space="preserve">, Nishimoto T, Okazaki Y, Suzuki H, Masaoka T, Kawakami Y, Ikeda Y, Kuwana M. Helicobacter pylori eradication shifts monocyte Fcgamma receptor balance </w:t>
      </w:r>
      <w:r w:rsidRPr="002A69E0">
        <w:rPr>
          <w:rFonts w:ascii="Book Antiqua" w:hAnsi="Book Antiqua" w:cs="宋体"/>
          <w:sz w:val="24"/>
          <w:szCs w:val="24"/>
          <w:lang w:val="en-US" w:eastAsia="zh-CN"/>
        </w:rPr>
        <w:lastRenderedPageBreak/>
        <w:t xml:space="preserve">toward inhibitory FcgammaRIIB in immune thrombocytopenic purpura patients. </w:t>
      </w:r>
      <w:r w:rsidRPr="002A69E0">
        <w:rPr>
          <w:rFonts w:ascii="Book Antiqua" w:hAnsi="Book Antiqua" w:cs="宋体"/>
          <w:i/>
          <w:iCs/>
          <w:sz w:val="24"/>
          <w:szCs w:val="24"/>
          <w:lang w:val="en-US" w:eastAsia="zh-CN"/>
        </w:rPr>
        <w:t>J Clin Invest</w:t>
      </w:r>
      <w:r w:rsidRPr="002A69E0">
        <w:rPr>
          <w:rFonts w:ascii="Book Antiqua" w:hAnsi="Book Antiqua" w:cs="宋体"/>
          <w:sz w:val="24"/>
          <w:szCs w:val="24"/>
          <w:lang w:val="en-US" w:eastAsia="zh-CN"/>
        </w:rPr>
        <w:t xml:space="preserve"> 2008; </w:t>
      </w:r>
      <w:r w:rsidRPr="002A69E0">
        <w:rPr>
          <w:rFonts w:ascii="Book Antiqua" w:hAnsi="Book Antiqua" w:cs="宋体"/>
          <w:b/>
          <w:bCs/>
          <w:sz w:val="24"/>
          <w:szCs w:val="24"/>
          <w:lang w:val="en-US" w:eastAsia="zh-CN"/>
        </w:rPr>
        <w:t>118</w:t>
      </w:r>
      <w:r w:rsidRPr="002A69E0">
        <w:rPr>
          <w:rFonts w:ascii="Book Antiqua" w:hAnsi="Book Antiqua" w:cs="宋体"/>
          <w:sz w:val="24"/>
          <w:szCs w:val="24"/>
          <w:lang w:val="en-US" w:eastAsia="zh-CN"/>
        </w:rPr>
        <w:t>: 2939-2949 [PMID: 18654664 DOI: 10.1172/JCI34496]</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88 </w:t>
      </w:r>
      <w:r w:rsidRPr="002A69E0">
        <w:rPr>
          <w:rFonts w:ascii="Book Antiqua" w:hAnsi="Book Antiqua" w:cs="宋体"/>
          <w:b/>
          <w:bCs/>
          <w:sz w:val="24"/>
          <w:szCs w:val="24"/>
          <w:lang w:val="en-US" w:eastAsia="zh-CN"/>
        </w:rPr>
        <w:t>Veneri D</w:t>
      </w:r>
      <w:r w:rsidRPr="002A69E0">
        <w:rPr>
          <w:rFonts w:ascii="Book Antiqua" w:hAnsi="Book Antiqua" w:cs="宋体"/>
          <w:sz w:val="24"/>
          <w:szCs w:val="24"/>
          <w:lang w:val="en-US" w:eastAsia="zh-CN"/>
        </w:rPr>
        <w:t xml:space="preserve">, Gottardi M, Guizzardi E, Zanuso C, Krampera M, Franchini M. Idiopathic thrombocytopenic purpura, Helicobacter pylori infection, and HLA class II alleles. </w:t>
      </w:r>
      <w:r w:rsidRPr="002A69E0">
        <w:rPr>
          <w:rFonts w:ascii="Book Antiqua" w:hAnsi="Book Antiqua" w:cs="宋体"/>
          <w:i/>
          <w:iCs/>
          <w:sz w:val="24"/>
          <w:szCs w:val="24"/>
          <w:lang w:val="en-US" w:eastAsia="zh-CN"/>
        </w:rPr>
        <w:t>Blood</w:t>
      </w:r>
      <w:r w:rsidRPr="002A69E0">
        <w:rPr>
          <w:rFonts w:ascii="Book Antiqua" w:hAnsi="Book Antiqua" w:cs="宋体"/>
          <w:sz w:val="24"/>
          <w:szCs w:val="24"/>
          <w:lang w:val="en-US" w:eastAsia="zh-CN"/>
        </w:rPr>
        <w:t xml:space="preserve"> 2002; </w:t>
      </w:r>
      <w:r w:rsidRPr="002A69E0">
        <w:rPr>
          <w:rFonts w:ascii="Book Antiqua" w:hAnsi="Book Antiqua" w:cs="宋体"/>
          <w:b/>
          <w:bCs/>
          <w:sz w:val="24"/>
          <w:szCs w:val="24"/>
          <w:lang w:val="en-US" w:eastAsia="zh-CN"/>
        </w:rPr>
        <w:t>100</w:t>
      </w:r>
      <w:r w:rsidRPr="002A69E0">
        <w:rPr>
          <w:rFonts w:ascii="Book Antiqua" w:hAnsi="Book Antiqua" w:cs="宋体"/>
          <w:sz w:val="24"/>
          <w:szCs w:val="24"/>
          <w:lang w:val="en-US" w:eastAsia="zh-CN"/>
        </w:rPr>
        <w:t>: 1925-196; author reply 1925-196; [PMID: 12211195 DOI: 10.1182/blood-2002-05-1348]</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89 </w:t>
      </w:r>
      <w:r w:rsidRPr="002A69E0">
        <w:rPr>
          <w:rFonts w:ascii="Book Antiqua" w:hAnsi="Book Antiqua" w:cs="宋体"/>
          <w:b/>
          <w:bCs/>
          <w:sz w:val="24"/>
          <w:szCs w:val="24"/>
          <w:lang w:val="en-US" w:eastAsia="zh-CN"/>
        </w:rPr>
        <w:t>Veneri D</w:t>
      </w:r>
      <w:r w:rsidRPr="002A69E0">
        <w:rPr>
          <w:rFonts w:ascii="Book Antiqua" w:hAnsi="Book Antiqua" w:cs="宋体"/>
          <w:sz w:val="24"/>
          <w:szCs w:val="24"/>
          <w:lang w:val="en-US" w:eastAsia="zh-CN"/>
        </w:rPr>
        <w:t xml:space="preserve">, De Matteis G, Solero P, Federici F, Zanuso C, Guizzardi E, Arena S, Gaio M, Pontiero P, Ricetti MM, Franchini M. Analysis of B- and T-cell clonality and HLA class II alleles in patients with idiopathic thrombocytopenic purpura: correlation with Helicobacter pylori infection and response to eradication treatment. </w:t>
      </w:r>
      <w:r w:rsidRPr="002A69E0">
        <w:rPr>
          <w:rFonts w:ascii="Book Antiqua" w:hAnsi="Book Antiqua" w:cs="宋体"/>
          <w:i/>
          <w:iCs/>
          <w:sz w:val="24"/>
          <w:szCs w:val="24"/>
          <w:lang w:val="en-US" w:eastAsia="zh-CN"/>
        </w:rPr>
        <w:t>Platelets</w:t>
      </w:r>
      <w:r w:rsidRPr="002A69E0">
        <w:rPr>
          <w:rFonts w:ascii="Book Antiqua" w:hAnsi="Book Antiqua" w:cs="宋体"/>
          <w:sz w:val="24"/>
          <w:szCs w:val="24"/>
          <w:lang w:val="en-US" w:eastAsia="zh-CN"/>
        </w:rPr>
        <w:t xml:space="preserve"> 2005; </w:t>
      </w:r>
      <w:r w:rsidRPr="002A69E0">
        <w:rPr>
          <w:rFonts w:ascii="Book Antiqua" w:hAnsi="Book Antiqua" w:cs="宋体"/>
          <w:b/>
          <w:bCs/>
          <w:sz w:val="24"/>
          <w:szCs w:val="24"/>
          <w:lang w:val="en-US" w:eastAsia="zh-CN"/>
        </w:rPr>
        <w:t>16</w:t>
      </w:r>
      <w:r w:rsidRPr="002A69E0">
        <w:rPr>
          <w:rFonts w:ascii="Book Antiqua" w:hAnsi="Book Antiqua" w:cs="宋体"/>
          <w:sz w:val="24"/>
          <w:szCs w:val="24"/>
          <w:lang w:val="en-US" w:eastAsia="zh-CN"/>
        </w:rPr>
        <w:t>: 307-311 [PMID: 16011982 DOI: 10.1080/09537100400015153]]</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90 </w:t>
      </w:r>
      <w:r w:rsidRPr="002A69E0">
        <w:rPr>
          <w:rFonts w:ascii="Book Antiqua" w:hAnsi="Book Antiqua" w:cs="宋体"/>
          <w:b/>
          <w:sz w:val="24"/>
          <w:szCs w:val="24"/>
          <w:lang w:val="en-US" w:eastAsia="zh-CN"/>
        </w:rPr>
        <w:t>Emilia G</w:t>
      </w:r>
      <w:r w:rsidRPr="002A69E0">
        <w:rPr>
          <w:rFonts w:ascii="Book Antiqua" w:hAnsi="Book Antiqua" w:cs="宋体"/>
          <w:sz w:val="24"/>
          <w:szCs w:val="24"/>
          <w:lang w:val="en-US" w:eastAsia="zh-CN"/>
        </w:rPr>
        <w:t xml:space="preserve">, Luppi M, Morselli M, Longo G, Torelli G. Idiopathic thrombocytopenic purpura, Helicobacter pylori infection, and the HLA system. </w:t>
      </w:r>
      <w:r w:rsidRPr="002A69E0">
        <w:rPr>
          <w:rFonts w:ascii="Book Antiqua" w:hAnsi="Book Antiqua" w:cs="宋体"/>
          <w:i/>
          <w:sz w:val="24"/>
          <w:szCs w:val="24"/>
          <w:lang w:val="en-US" w:eastAsia="zh-CN"/>
        </w:rPr>
        <w:t xml:space="preserve">Blood </w:t>
      </w:r>
      <w:r w:rsidRPr="002A69E0">
        <w:rPr>
          <w:rFonts w:ascii="Book Antiqua" w:hAnsi="Book Antiqua" w:cs="宋体"/>
          <w:sz w:val="24"/>
          <w:szCs w:val="24"/>
          <w:lang w:val="en-US" w:eastAsia="zh-CN"/>
        </w:rPr>
        <w:t xml:space="preserve">2002; </w:t>
      </w:r>
      <w:r w:rsidRPr="002A69E0">
        <w:rPr>
          <w:rFonts w:ascii="Book Antiqua" w:hAnsi="Book Antiqua" w:cs="宋体"/>
          <w:b/>
          <w:sz w:val="24"/>
          <w:szCs w:val="24"/>
          <w:lang w:val="en-US" w:eastAsia="zh-CN"/>
        </w:rPr>
        <w:t>100</w:t>
      </w:r>
      <w:r w:rsidRPr="002A69E0">
        <w:rPr>
          <w:rFonts w:ascii="Book Antiqua" w:hAnsi="Book Antiqua" w:cs="宋体"/>
          <w:sz w:val="24"/>
          <w:szCs w:val="24"/>
          <w:lang w:val="en-US" w:eastAsia="zh-CN"/>
        </w:rPr>
        <w:t>: 1926-1927</w:t>
      </w:r>
    </w:p>
    <w:p w:rsidR="00DC0567" w:rsidRPr="002A69E0" w:rsidRDefault="00DC0567" w:rsidP="002F6F3E">
      <w:pPr>
        <w:spacing w:after="0" w:line="360" w:lineRule="auto"/>
        <w:jc w:val="both"/>
        <w:rPr>
          <w:rFonts w:ascii="Book Antiqua" w:hAnsi="Book Antiqua"/>
          <w:sz w:val="24"/>
          <w:szCs w:val="24"/>
          <w:lang w:eastAsia="zh-CN"/>
        </w:rPr>
      </w:pPr>
      <w:r w:rsidRPr="002A69E0">
        <w:rPr>
          <w:rFonts w:ascii="Book Antiqua" w:hAnsi="Book Antiqua" w:cs="宋体"/>
          <w:sz w:val="24"/>
          <w:szCs w:val="24"/>
          <w:lang w:val="en-US" w:eastAsia="zh-CN"/>
        </w:rPr>
        <w:t xml:space="preserve">91 </w:t>
      </w:r>
      <w:r w:rsidRPr="002A69E0">
        <w:rPr>
          <w:rFonts w:ascii="Book Antiqua" w:hAnsi="Book Antiqua"/>
          <w:b/>
          <w:bCs/>
          <w:sz w:val="24"/>
          <w:szCs w:val="24"/>
        </w:rPr>
        <w:t>Nomura S</w:t>
      </w:r>
      <w:r w:rsidRPr="002A69E0">
        <w:rPr>
          <w:rFonts w:ascii="Book Antiqua" w:hAnsi="Book Antiqua"/>
          <w:sz w:val="24"/>
          <w:szCs w:val="24"/>
        </w:rPr>
        <w:t xml:space="preserve">, Matsuzaki T, Ozaki Y, Yamaoka M, Yoshimura C, Katsura K, Xie GL, Kagawa H, Ishida T, Fukuhara S. Clinical significance of HLA-DRB1*0410 in Japanese patients with idiopathic thrombocytopenic purpura. </w:t>
      </w:r>
      <w:r w:rsidRPr="002A69E0">
        <w:rPr>
          <w:rFonts w:ascii="Book Antiqua" w:hAnsi="Book Antiqua"/>
          <w:i/>
          <w:iCs/>
          <w:sz w:val="24"/>
          <w:szCs w:val="24"/>
        </w:rPr>
        <w:t>Blood</w:t>
      </w:r>
      <w:r w:rsidRPr="002A69E0">
        <w:rPr>
          <w:rFonts w:ascii="Book Antiqua" w:hAnsi="Book Antiqua"/>
          <w:sz w:val="24"/>
          <w:szCs w:val="24"/>
        </w:rPr>
        <w:t xml:space="preserve"> 1998; </w:t>
      </w:r>
      <w:r w:rsidRPr="002A69E0">
        <w:rPr>
          <w:rFonts w:ascii="Book Antiqua" w:hAnsi="Book Antiqua"/>
          <w:b/>
          <w:bCs/>
          <w:sz w:val="24"/>
          <w:szCs w:val="24"/>
        </w:rPr>
        <w:t>91</w:t>
      </w:r>
      <w:r w:rsidRPr="002A69E0">
        <w:rPr>
          <w:rFonts w:ascii="Book Antiqua" w:hAnsi="Book Antiqua"/>
          <w:sz w:val="24"/>
          <w:szCs w:val="24"/>
        </w:rPr>
        <w:t>: 3616-3622 [PMID: 9572996]</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92 </w:t>
      </w:r>
      <w:r w:rsidRPr="002A69E0">
        <w:rPr>
          <w:rFonts w:ascii="Book Antiqua" w:hAnsi="Book Antiqua" w:cs="宋体"/>
          <w:b/>
          <w:bCs/>
          <w:sz w:val="24"/>
          <w:szCs w:val="24"/>
          <w:lang w:val="en-US" w:eastAsia="zh-CN"/>
        </w:rPr>
        <w:t>Leung AY</w:t>
      </w:r>
      <w:r w:rsidRPr="002A69E0">
        <w:rPr>
          <w:rFonts w:ascii="Book Antiqua" w:hAnsi="Book Antiqua" w:cs="宋体"/>
          <w:sz w:val="24"/>
          <w:szCs w:val="24"/>
          <w:lang w:val="en-US" w:eastAsia="zh-CN"/>
        </w:rPr>
        <w:t xml:space="preserve">, Hawkins BR, Chim CS, Kwong Y YL, Liang RH. </w:t>
      </w:r>
      <w:proofErr w:type="gramStart"/>
      <w:r w:rsidRPr="002A69E0">
        <w:rPr>
          <w:rFonts w:ascii="Book Antiqua" w:hAnsi="Book Antiqua" w:cs="宋体"/>
          <w:sz w:val="24"/>
          <w:szCs w:val="24"/>
          <w:lang w:val="en-US" w:eastAsia="zh-CN"/>
        </w:rPr>
        <w:t>Genetic analysis of HLA-typing in Chinese patients with idiopathic thrombocytopenic purpura.</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Haematologica</w:t>
      </w:r>
      <w:r w:rsidRPr="002A69E0">
        <w:rPr>
          <w:rFonts w:ascii="Book Antiqua" w:hAnsi="Book Antiqua" w:cs="宋体"/>
          <w:sz w:val="24"/>
          <w:szCs w:val="24"/>
          <w:lang w:val="en-US" w:eastAsia="zh-CN"/>
        </w:rPr>
        <w:t xml:space="preserve"> 2001; </w:t>
      </w:r>
      <w:r w:rsidRPr="002A69E0">
        <w:rPr>
          <w:rFonts w:ascii="Book Antiqua" w:hAnsi="Book Antiqua" w:cs="宋体"/>
          <w:b/>
          <w:bCs/>
          <w:sz w:val="24"/>
          <w:szCs w:val="24"/>
          <w:lang w:val="en-US" w:eastAsia="zh-CN"/>
        </w:rPr>
        <w:t>86</w:t>
      </w:r>
      <w:r w:rsidRPr="002A69E0">
        <w:rPr>
          <w:rFonts w:ascii="Book Antiqua" w:hAnsi="Book Antiqua" w:cs="宋体"/>
          <w:sz w:val="24"/>
          <w:szCs w:val="24"/>
          <w:lang w:val="en-US" w:eastAsia="zh-CN"/>
        </w:rPr>
        <w:t>: 221-222 [PMID: 11224501]</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93 </w:t>
      </w:r>
      <w:r w:rsidRPr="002A69E0">
        <w:rPr>
          <w:rFonts w:ascii="Book Antiqua" w:hAnsi="Book Antiqua" w:cs="宋体"/>
          <w:b/>
          <w:bCs/>
          <w:sz w:val="24"/>
          <w:szCs w:val="24"/>
          <w:lang w:val="en-US" w:eastAsia="zh-CN"/>
        </w:rPr>
        <w:t>Gaiger A</w:t>
      </w:r>
      <w:r w:rsidRPr="002A69E0">
        <w:rPr>
          <w:rFonts w:ascii="Book Antiqua" w:hAnsi="Book Antiqua" w:cs="宋体"/>
          <w:sz w:val="24"/>
          <w:szCs w:val="24"/>
          <w:lang w:val="en-US" w:eastAsia="zh-CN"/>
        </w:rPr>
        <w:t xml:space="preserve">, Neumeister A, Heinzl H, Pabinger I, Panzer S. HLA class-I and -II antigens in chronic idiopathic autoimmune thrombocytopenia. </w:t>
      </w:r>
      <w:r w:rsidRPr="002A69E0">
        <w:rPr>
          <w:rFonts w:ascii="Book Antiqua" w:hAnsi="Book Antiqua" w:cs="宋体"/>
          <w:i/>
          <w:iCs/>
          <w:sz w:val="24"/>
          <w:szCs w:val="24"/>
          <w:lang w:val="en-US" w:eastAsia="zh-CN"/>
        </w:rPr>
        <w:t>Ann Hematol</w:t>
      </w:r>
      <w:r w:rsidRPr="002A69E0">
        <w:rPr>
          <w:rFonts w:ascii="Book Antiqua" w:hAnsi="Book Antiqua" w:cs="宋体"/>
          <w:sz w:val="24"/>
          <w:szCs w:val="24"/>
          <w:lang w:val="en-US" w:eastAsia="zh-CN"/>
        </w:rPr>
        <w:t xml:space="preserve"> 1994; </w:t>
      </w:r>
      <w:r w:rsidRPr="002A69E0">
        <w:rPr>
          <w:rFonts w:ascii="Book Antiqua" w:hAnsi="Book Antiqua" w:cs="宋体"/>
          <w:b/>
          <w:bCs/>
          <w:sz w:val="24"/>
          <w:szCs w:val="24"/>
          <w:lang w:val="en-US" w:eastAsia="zh-CN"/>
        </w:rPr>
        <w:t>68</w:t>
      </w:r>
      <w:r w:rsidRPr="002A69E0">
        <w:rPr>
          <w:rFonts w:ascii="Book Antiqua" w:hAnsi="Book Antiqua" w:cs="宋体"/>
          <w:sz w:val="24"/>
          <w:szCs w:val="24"/>
          <w:lang w:val="en-US" w:eastAsia="zh-CN"/>
        </w:rPr>
        <w:t>: 299-302 [PMID: 8038235]</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94 </w:t>
      </w:r>
      <w:r w:rsidRPr="002A69E0">
        <w:rPr>
          <w:rFonts w:ascii="Book Antiqua" w:hAnsi="Book Antiqua" w:cs="宋体"/>
          <w:b/>
          <w:bCs/>
          <w:sz w:val="24"/>
          <w:szCs w:val="24"/>
          <w:lang w:val="en-US" w:eastAsia="zh-CN"/>
        </w:rPr>
        <w:t>George JN</w:t>
      </w:r>
      <w:r w:rsidRPr="002A69E0">
        <w:rPr>
          <w:rFonts w:ascii="Book Antiqua" w:hAnsi="Book Antiqua" w:cs="宋体"/>
          <w:sz w:val="24"/>
          <w:szCs w:val="24"/>
          <w:lang w:val="en-US" w:eastAsia="zh-CN"/>
        </w:rPr>
        <w:t xml:space="preserve">, Woolf SH, Raskob GE, Wasser JS, Aledort LM, Ballem PJ, Blanchette VS, Bussel JB, Cines DB, Kelton JG, Lichtin AE, McMillan R, Okerbloom JA, Regan DH, Warrier I. Idiopathic thrombocytopenic purpura: a practice guideline developed by explicit methods for the American Society of Hematology. </w:t>
      </w:r>
      <w:r w:rsidRPr="002A69E0">
        <w:rPr>
          <w:rFonts w:ascii="Book Antiqua" w:hAnsi="Book Antiqua" w:cs="宋体"/>
          <w:i/>
          <w:iCs/>
          <w:sz w:val="24"/>
          <w:szCs w:val="24"/>
          <w:lang w:val="en-US" w:eastAsia="zh-CN"/>
        </w:rPr>
        <w:t>Blood</w:t>
      </w:r>
      <w:r w:rsidRPr="002A69E0">
        <w:rPr>
          <w:rFonts w:ascii="Book Antiqua" w:hAnsi="Book Antiqua" w:cs="宋体"/>
          <w:sz w:val="24"/>
          <w:szCs w:val="24"/>
          <w:lang w:val="en-US" w:eastAsia="zh-CN"/>
        </w:rPr>
        <w:t xml:space="preserve"> 1996; </w:t>
      </w:r>
      <w:r w:rsidRPr="002A69E0">
        <w:rPr>
          <w:rFonts w:ascii="Book Antiqua" w:hAnsi="Book Antiqua" w:cs="宋体"/>
          <w:b/>
          <w:bCs/>
          <w:sz w:val="24"/>
          <w:szCs w:val="24"/>
          <w:lang w:val="en-US" w:eastAsia="zh-CN"/>
        </w:rPr>
        <w:t>88</w:t>
      </w:r>
      <w:r w:rsidRPr="002A69E0">
        <w:rPr>
          <w:rFonts w:ascii="Book Antiqua" w:hAnsi="Book Antiqua" w:cs="宋体"/>
          <w:sz w:val="24"/>
          <w:szCs w:val="24"/>
          <w:lang w:val="en-US" w:eastAsia="zh-CN"/>
        </w:rPr>
        <w:t>: 3-40 [PMID: 8704187]</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95 </w:t>
      </w:r>
      <w:r w:rsidRPr="002A69E0">
        <w:rPr>
          <w:rFonts w:ascii="Book Antiqua" w:hAnsi="Book Antiqua" w:cs="宋体"/>
          <w:b/>
          <w:bCs/>
          <w:sz w:val="24"/>
          <w:szCs w:val="24"/>
          <w:lang w:val="en-US" w:eastAsia="zh-CN"/>
        </w:rPr>
        <w:t>Jaing TH</w:t>
      </w:r>
      <w:r w:rsidRPr="002A69E0">
        <w:rPr>
          <w:rFonts w:ascii="Book Antiqua" w:hAnsi="Book Antiqua" w:cs="宋体"/>
          <w:sz w:val="24"/>
          <w:szCs w:val="24"/>
          <w:lang w:val="en-US" w:eastAsia="zh-CN"/>
        </w:rPr>
        <w:t xml:space="preserve">, Yang CP, Hung IJ, Chiu CH, Chang KW. </w:t>
      </w:r>
      <w:proofErr w:type="gramStart"/>
      <w:r w:rsidRPr="002A69E0">
        <w:rPr>
          <w:rFonts w:ascii="Book Antiqua" w:hAnsi="Book Antiqua" w:cs="宋体"/>
          <w:sz w:val="24"/>
          <w:szCs w:val="24"/>
          <w:lang w:val="en-US" w:eastAsia="zh-CN"/>
        </w:rPr>
        <w:t>Efficacy of Helicobacter pylori eradication on platelet recovery in children with chronic idiopathic thrombocytopenic purpura.</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Acta Paediatr</w:t>
      </w:r>
      <w:r w:rsidRPr="002A69E0">
        <w:rPr>
          <w:rFonts w:ascii="Book Antiqua" w:hAnsi="Book Antiqua" w:cs="宋体"/>
          <w:sz w:val="24"/>
          <w:szCs w:val="24"/>
          <w:lang w:val="en-US" w:eastAsia="zh-CN"/>
        </w:rPr>
        <w:t xml:space="preserve"> 2003; </w:t>
      </w:r>
      <w:r w:rsidRPr="002A69E0">
        <w:rPr>
          <w:rFonts w:ascii="Book Antiqua" w:hAnsi="Book Antiqua" w:cs="宋体"/>
          <w:b/>
          <w:bCs/>
          <w:sz w:val="24"/>
          <w:szCs w:val="24"/>
          <w:lang w:val="en-US" w:eastAsia="zh-CN"/>
        </w:rPr>
        <w:t>92</w:t>
      </w:r>
      <w:r w:rsidRPr="002A69E0">
        <w:rPr>
          <w:rFonts w:ascii="Book Antiqua" w:hAnsi="Book Antiqua" w:cs="宋体"/>
          <w:sz w:val="24"/>
          <w:szCs w:val="24"/>
          <w:lang w:val="en-US" w:eastAsia="zh-CN"/>
        </w:rPr>
        <w:t>: 1153-1157 [PMID: 14632330 DOI: 10.1111/j.1651-2227.2003.tb02476.x]</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lastRenderedPageBreak/>
        <w:t xml:space="preserve">96 </w:t>
      </w:r>
      <w:r w:rsidRPr="002A69E0">
        <w:rPr>
          <w:rFonts w:ascii="Book Antiqua" w:hAnsi="Book Antiqua" w:cs="宋体"/>
          <w:b/>
          <w:bCs/>
          <w:sz w:val="24"/>
          <w:szCs w:val="24"/>
          <w:lang w:val="en-US" w:eastAsia="zh-CN"/>
        </w:rPr>
        <w:t>Rajantie J</w:t>
      </w:r>
      <w:r w:rsidRPr="002A69E0">
        <w:rPr>
          <w:rFonts w:ascii="Book Antiqua" w:hAnsi="Book Antiqua" w:cs="宋体"/>
          <w:sz w:val="24"/>
          <w:szCs w:val="24"/>
          <w:lang w:val="en-US" w:eastAsia="zh-CN"/>
        </w:rPr>
        <w:t>, Klemola T. Helicobacter pylori and idiopathic thrombocytopenic purpura in children.</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Blood</w:t>
      </w:r>
      <w:r w:rsidRPr="002A69E0">
        <w:rPr>
          <w:rFonts w:ascii="Book Antiqua" w:hAnsi="Book Antiqua" w:cs="宋体"/>
          <w:sz w:val="24"/>
          <w:szCs w:val="24"/>
          <w:lang w:val="en-US" w:eastAsia="zh-CN"/>
        </w:rPr>
        <w:t xml:space="preserve"> 2003; </w:t>
      </w:r>
      <w:r w:rsidRPr="002A69E0">
        <w:rPr>
          <w:rFonts w:ascii="Book Antiqua" w:hAnsi="Book Antiqua" w:cs="宋体"/>
          <w:b/>
          <w:bCs/>
          <w:sz w:val="24"/>
          <w:szCs w:val="24"/>
          <w:lang w:val="en-US" w:eastAsia="zh-CN"/>
        </w:rPr>
        <w:t>101</w:t>
      </w:r>
      <w:r w:rsidRPr="002A69E0">
        <w:rPr>
          <w:rFonts w:ascii="Book Antiqua" w:hAnsi="Book Antiqua" w:cs="宋体"/>
          <w:sz w:val="24"/>
          <w:szCs w:val="24"/>
          <w:lang w:val="en-US" w:eastAsia="zh-CN"/>
        </w:rPr>
        <w:t>: 1660 [PMID: 12560248 DOI: 10.1182/blood-2002-10-3201]</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97 </w:t>
      </w:r>
      <w:r w:rsidRPr="002A69E0">
        <w:rPr>
          <w:rFonts w:ascii="Book Antiqua" w:hAnsi="Book Antiqua" w:cs="宋体"/>
          <w:b/>
          <w:bCs/>
          <w:sz w:val="24"/>
          <w:szCs w:val="24"/>
          <w:lang w:val="en-US" w:eastAsia="zh-CN"/>
        </w:rPr>
        <w:t>Hayashi H</w:t>
      </w:r>
      <w:r w:rsidRPr="002A69E0">
        <w:rPr>
          <w:rFonts w:ascii="Book Antiqua" w:hAnsi="Book Antiqua" w:cs="宋体"/>
          <w:sz w:val="24"/>
          <w:szCs w:val="24"/>
          <w:lang w:val="en-US" w:eastAsia="zh-CN"/>
        </w:rPr>
        <w:t xml:space="preserve">, Okuda M, Aoyagi N, Yoshiyama M, Miyashiro E, Kounami S, Yoshikawa N. Helicobacter pylori infection in children with chronic idiopathic thrombocytopenic purpura. </w:t>
      </w:r>
      <w:r w:rsidRPr="002A69E0">
        <w:rPr>
          <w:rFonts w:ascii="Book Antiqua" w:hAnsi="Book Antiqua" w:cs="宋体"/>
          <w:i/>
          <w:iCs/>
          <w:sz w:val="24"/>
          <w:szCs w:val="24"/>
          <w:lang w:val="en-US" w:eastAsia="zh-CN"/>
        </w:rPr>
        <w:t>Pediatr Int</w:t>
      </w:r>
      <w:r w:rsidRPr="002A69E0">
        <w:rPr>
          <w:rFonts w:ascii="Book Antiqua" w:hAnsi="Book Antiqua" w:cs="宋体"/>
          <w:sz w:val="24"/>
          <w:szCs w:val="24"/>
          <w:lang w:val="en-US" w:eastAsia="zh-CN"/>
        </w:rPr>
        <w:t xml:space="preserve"> 2005; </w:t>
      </w:r>
      <w:r w:rsidRPr="002A69E0">
        <w:rPr>
          <w:rFonts w:ascii="Book Antiqua" w:hAnsi="Book Antiqua" w:cs="宋体"/>
          <w:b/>
          <w:bCs/>
          <w:sz w:val="24"/>
          <w:szCs w:val="24"/>
          <w:lang w:val="en-US" w:eastAsia="zh-CN"/>
        </w:rPr>
        <w:t>47</w:t>
      </w:r>
      <w:r w:rsidRPr="002A69E0">
        <w:rPr>
          <w:rFonts w:ascii="Book Antiqua" w:hAnsi="Book Antiqua" w:cs="宋体"/>
          <w:sz w:val="24"/>
          <w:szCs w:val="24"/>
          <w:lang w:val="en-US" w:eastAsia="zh-CN"/>
        </w:rPr>
        <w:t>: 292-295 [PMID: 15910453 DOI: 10.1111/j.1442-200x.2005.02058.x]</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98 </w:t>
      </w:r>
      <w:r w:rsidRPr="002A69E0">
        <w:rPr>
          <w:rFonts w:ascii="Book Antiqua" w:hAnsi="Book Antiqua" w:cs="宋体"/>
          <w:b/>
          <w:bCs/>
          <w:sz w:val="24"/>
          <w:szCs w:val="24"/>
          <w:lang w:val="en-US" w:eastAsia="zh-CN"/>
        </w:rPr>
        <w:t>Yetgin S</w:t>
      </w:r>
      <w:r w:rsidRPr="002A69E0">
        <w:rPr>
          <w:rFonts w:ascii="Book Antiqua" w:hAnsi="Book Antiqua" w:cs="宋体"/>
          <w:sz w:val="24"/>
          <w:szCs w:val="24"/>
          <w:lang w:val="en-US" w:eastAsia="zh-CN"/>
        </w:rPr>
        <w:t xml:space="preserve">, Demir H, Arslan D, Unal S, Koçak N. Autoimmune thrombocytopenic purpura and Helicobacter pylori infection effectivity during childhood. </w:t>
      </w:r>
      <w:r w:rsidRPr="002A69E0">
        <w:rPr>
          <w:rFonts w:ascii="Book Antiqua" w:hAnsi="Book Antiqua" w:cs="宋体"/>
          <w:i/>
          <w:iCs/>
          <w:sz w:val="24"/>
          <w:szCs w:val="24"/>
          <w:lang w:val="en-US" w:eastAsia="zh-CN"/>
        </w:rPr>
        <w:t>Am J Hematol</w:t>
      </w:r>
      <w:r w:rsidRPr="002A69E0">
        <w:rPr>
          <w:rFonts w:ascii="Book Antiqua" w:hAnsi="Book Antiqua" w:cs="宋体"/>
          <w:sz w:val="24"/>
          <w:szCs w:val="24"/>
          <w:lang w:val="en-US" w:eastAsia="zh-CN"/>
        </w:rPr>
        <w:t xml:space="preserve"> 2005; </w:t>
      </w:r>
      <w:r w:rsidRPr="002A69E0">
        <w:rPr>
          <w:rFonts w:ascii="Book Antiqua" w:hAnsi="Book Antiqua" w:cs="宋体"/>
          <w:b/>
          <w:bCs/>
          <w:sz w:val="24"/>
          <w:szCs w:val="24"/>
          <w:lang w:val="en-US" w:eastAsia="zh-CN"/>
        </w:rPr>
        <w:t>78</w:t>
      </w:r>
      <w:r w:rsidRPr="002A69E0">
        <w:rPr>
          <w:rFonts w:ascii="Book Antiqua" w:hAnsi="Book Antiqua" w:cs="宋体"/>
          <w:sz w:val="24"/>
          <w:szCs w:val="24"/>
          <w:lang w:val="en-US" w:eastAsia="zh-CN"/>
        </w:rPr>
        <w:t>: 318 [PMID: 15795919 DOI: 10.1002/ajh.20302]</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99 </w:t>
      </w:r>
      <w:r w:rsidRPr="002A69E0">
        <w:rPr>
          <w:rFonts w:ascii="Book Antiqua" w:hAnsi="Book Antiqua" w:cs="宋体"/>
          <w:b/>
          <w:bCs/>
          <w:sz w:val="24"/>
          <w:szCs w:val="24"/>
          <w:lang w:val="en-US" w:eastAsia="zh-CN"/>
        </w:rPr>
        <w:t>Loffredo G</w:t>
      </w:r>
      <w:r w:rsidRPr="002A69E0">
        <w:rPr>
          <w:rFonts w:ascii="Book Antiqua" w:hAnsi="Book Antiqua" w:cs="宋体"/>
          <w:sz w:val="24"/>
          <w:szCs w:val="24"/>
          <w:lang w:val="en-US" w:eastAsia="zh-CN"/>
        </w:rPr>
        <w:t xml:space="preserve">, Marzano MG, Migliorati R, Miele E, Menna F, Poggi V, Staiano A. The relationship between immune thrombocytopenic purpura and Helicobacter pylori infection in children: where is the truth? </w:t>
      </w:r>
      <w:r w:rsidRPr="002A69E0">
        <w:rPr>
          <w:rFonts w:ascii="Book Antiqua" w:hAnsi="Book Antiqua" w:cs="宋体"/>
          <w:i/>
          <w:iCs/>
          <w:sz w:val="24"/>
          <w:szCs w:val="24"/>
          <w:lang w:val="en-US" w:eastAsia="zh-CN"/>
        </w:rPr>
        <w:t>Eur J Pediatr</w:t>
      </w:r>
      <w:r w:rsidRPr="002A69E0">
        <w:rPr>
          <w:rFonts w:ascii="Book Antiqua" w:hAnsi="Book Antiqua" w:cs="宋体"/>
          <w:sz w:val="24"/>
          <w:szCs w:val="24"/>
          <w:lang w:val="en-US" w:eastAsia="zh-CN"/>
        </w:rPr>
        <w:t xml:space="preserve"> 2007; </w:t>
      </w:r>
      <w:r w:rsidRPr="002A69E0">
        <w:rPr>
          <w:rFonts w:ascii="Book Antiqua" w:hAnsi="Book Antiqua" w:cs="宋体"/>
          <w:b/>
          <w:bCs/>
          <w:sz w:val="24"/>
          <w:szCs w:val="24"/>
          <w:lang w:val="en-US" w:eastAsia="zh-CN"/>
        </w:rPr>
        <w:t>166</w:t>
      </w:r>
      <w:r w:rsidRPr="002A69E0">
        <w:rPr>
          <w:rFonts w:ascii="Book Antiqua" w:hAnsi="Book Antiqua" w:cs="宋体"/>
          <w:sz w:val="24"/>
          <w:szCs w:val="24"/>
          <w:lang w:val="en-US" w:eastAsia="zh-CN"/>
        </w:rPr>
        <w:t>: 1067-1068 [PMID: 17136353 DOI: 10.1007/s00431-006-0344-4]</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100 </w:t>
      </w:r>
      <w:r w:rsidRPr="002A69E0">
        <w:rPr>
          <w:rFonts w:ascii="Book Antiqua" w:hAnsi="Book Antiqua" w:cs="宋体"/>
          <w:b/>
          <w:bCs/>
          <w:sz w:val="24"/>
          <w:szCs w:val="24"/>
          <w:lang w:val="en-US" w:eastAsia="zh-CN"/>
        </w:rPr>
        <w:t>Neefjes VM</w:t>
      </w:r>
      <w:r w:rsidRPr="002A69E0">
        <w:rPr>
          <w:rFonts w:ascii="Book Antiqua" w:hAnsi="Book Antiqua" w:cs="宋体"/>
          <w:sz w:val="24"/>
          <w:szCs w:val="24"/>
          <w:lang w:val="en-US" w:eastAsia="zh-CN"/>
        </w:rPr>
        <w:t xml:space="preserve">, Heijboer H, Tamminga RY. H. pylori infection in childhood chronic immune thrombocytopenic purpura. </w:t>
      </w:r>
      <w:r w:rsidRPr="002A69E0">
        <w:rPr>
          <w:rFonts w:ascii="Book Antiqua" w:hAnsi="Book Antiqua" w:cs="宋体"/>
          <w:i/>
          <w:iCs/>
          <w:sz w:val="24"/>
          <w:szCs w:val="24"/>
          <w:lang w:val="en-US" w:eastAsia="zh-CN"/>
        </w:rPr>
        <w:t>Haematologica</w:t>
      </w:r>
      <w:r w:rsidRPr="002A69E0">
        <w:rPr>
          <w:rFonts w:ascii="Book Antiqua" w:hAnsi="Book Antiqua" w:cs="宋体"/>
          <w:sz w:val="24"/>
          <w:szCs w:val="24"/>
          <w:lang w:val="en-US" w:eastAsia="zh-CN"/>
        </w:rPr>
        <w:t xml:space="preserve"> 2007; </w:t>
      </w:r>
      <w:r w:rsidRPr="002A69E0">
        <w:rPr>
          <w:rFonts w:ascii="Book Antiqua" w:hAnsi="Book Antiqua" w:cs="宋体"/>
          <w:b/>
          <w:bCs/>
          <w:sz w:val="24"/>
          <w:szCs w:val="24"/>
          <w:lang w:val="en-US" w:eastAsia="zh-CN"/>
        </w:rPr>
        <w:t>92</w:t>
      </w:r>
      <w:r w:rsidRPr="002A69E0">
        <w:rPr>
          <w:rFonts w:ascii="Book Antiqua" w:hAnsi="Book Antiqua" w:cs="宋体"/>
          <w:sz w:val="24"/>
          <w:szCs w:val="24"/>
          <w:lang w:val="en-US" w:eastAsia="zh-CN"/>
        </w:rPr>
        <w:t>: 576 [PMID: 17488677 DOI: 10.3324/haematol.10940]</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101 </w:t>
      </w:r>
      <w:r w:rsidRPr="002A69E0">
        <w:rPr>
          <w:rFonts w:ascii="Book Antiqua" w:hAnsi="Book Antiqua" w:cs="宋体"/>
          <w:b/>
          <w:bCs/>
          <w:sz w:val="24"/>
          <w:szCs w:val="24"/>
          <w:lang w:val="en-US" w:eastAsia="zh-CN"/>
        </w:rPr>
        <w:t>Wu KS</w:t>
      </w:r>
      <w:r w:rsidRPr="002A69E0">
        <w:rPr>
          <w:rFonts w:ascii="Book Antiqua" w:hAnsi="Book Antiqua" w:cs="宋体"/>
          <w:sz w:val="24"/>
          <w:szCs w:val="24"/>
          <w:lang w:val="en-US" w:eastAsia="zh-CN"/>
        </w:rPr>
        <w:t>, Hsiao CC, Yu HR, Huang EY, Mai WL, Sheen JM.</w:t>
      </w:r>
      <w:proofErr w:type="gramEnd"/>
      <w:r w:rsidRPr="002A69E0">
        <w:rPr>
          <w:rFonts w:ascii="Book Antiqua" w:hAnsi="Book Antiqua" w:cs="宋体"/>
          <w:sz w:val="24"/>
          <w:szCs w:val="24"/>
          <w:lang w:val="en-US" w:eastAsia="zh-CN"/>
        </w:rPr>
        <w:t xml:space="preserve"> </w:t>
      </w:r>
      <w:proofErr w:type="gramStart"/>
      <w:r w:rsidRPr="002A69E0">
        <w:rPr>
          <w:rFonts w:ascii="Book Antiqua" w:hAnsi="Book Antiqua" w:cs="宋体"/>
          <w:sz w:val="24"/>
          <w:szCs w:val="24"/>
          <w:lang w:val="en-US" w:eastAsia="zh-CN"/>
        </w:rPr>
        <w:t>Helicobacter pylori infection and childhood idiopathic thrombocytopenic purpura.</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Acta Paediatr Taiwan</w:t>
      </w:r>
      <w:r w:rsidRPr="002A69E0">
        <w:rPr>
          <w:rFonts w:ascii="Book Antiqua" w:hAnsi="Book Antiqua" w:cs="宋体"/>
          <w:sz w:val="24"/>
          <w:szCs w:val="24"/>
          <w:lang w:val="en-US" w:eastAsia="zh-CN"/>
        </w:rPr>
        <w:t xml:space="preserve"> 2007; </w:t>
      </w:r>
      <w:r w:rsidRPr="002A69E0">
        <w:rPr>
          <w:rFonts w:ascii="Book Antiqua" w:hAnsi="Book Antiqua" w:cs="宋体"/>
          <w:b/>
          <w:bCs/>
          <w:sz w:val="24"/>
          <w:szCs w:val="24"/>
          <w:lang w:val="en-US" w:eastAsia="zh-CN"/>
        </w:rPr>
        <w:t>48</w:t>
      </w:r>
      <w:r w:rsidRPr="002A69E0">
        <w:rPr>
          <w:rFonts w:ascii="Book Antiqua" w:hAnsi="Book Antiqua" w:cs="宋体"/>
          <w:sz w:val="24"/>
          <w:szCs w:val="24"/>
          <w:lang w:val="en-US" w:eastAsia="zh-CN"/>
        </w:rPr>
        <w:t>: 263-266 [PMID: 18254575]</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102 </w:t>
      </w:r>
      <w:r w:rsidRPr="002A69E0">
        <w:rPr>
          <w:rFonts w:ascii="Book Antiqua" w:hAnsi="Book Antiqua" w:cs="宋体"/>
          <w:b/>
          <w:bCs/>
          <w:sz w:val="24"/>
          <w:szCs w:val="24"/>
          <w:lang w:val="en-US" w:eastAsia="zh-CN"/>
        </w:rPr>
        <w:t>Bisogno G</w:t>
      </w:r>
      <w:r w:rsidRPr="002A69E0">
        <w:rPr>
          <w:rFonts w:ascii="Book Antiqua" w:hAnsi="Book Antiqua" w:cs="宋体"/>
          <w:sz w:val="24"/>
          <w:szCs w:val="24"/>
          <w:lang w:val="en-US" w:eastAsia="zh-CN"/>
        </w:rPr>
        <w:t xml:space="preserve">, Errigo G, Rossetti F, Sainati L, Pusiol A, Da Dalt L, Colleselli P, Grotto P, Carli M. </w:t>
      </w:r>
      <w:proofErr w:type="gramStart"/>
      <w:r w:rsidRPr="002A69E0">
        <w:rPr>
          <w:rFonts w:ascii="Book Antiqua" w:hAnsi="Book Antiqua" w:cs="宋体"/>
          <w:sz w:val="24"/>
          <w:szCs w:val="24"/>
          <w:lang w:val="en-US" w:eastAsia="zh-CN"/>
        </w:rPr>
        <w:t>The role of Helicobacter pylori in children with chronic idiopathic thrombocytopenic purpura.</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J Pediatr Hematol Oncol</w:t>
      </w:r>
      <w:r w:rsidRPr="002A69E0">
        <w:rPr>
          <w:rFonts w:ascii="Book Antiqua" w:hAnsi="Book Antiqua" w:cs="宋体"/>
          <w:sz w:val="24"/>
          <w:szCs w:val="24"/>
          <w:lang w:val="en-US" w:eastAsia="zh-CN"/>
        </w:rPr>
        <w:t xml:space="preserve"> 2008; </w:t>
      </w:r>
      <w:r w:rsidRPr="002A69E0">
        <w:rPr>
          <w:rFonts w:ascii="Book Antiqua" w:hAnsi="Book Antiqua" w:cs="宋体"/>
          <w:b/>
          <w:bCs/>
          <w:sz w:val="24"/>
          <w:szCs w:val="24"/>
          <w:lang w:val="en-US" w:eastAsia="zh-CN"/>
        </w:rPr>
        <w:t>30</w:t>
      </w:r>
      <w:r w:rsidRPr="002A69E0">
        <w:rPr>
          <w:rFonts w:ascii="Book Antiqua" w:hAnsi="Book Antiqua" w:cs="宋体"/>
          <w:sz w:val="24"/>
          <w:szCs w:val="24"/>
          <w:lang w:val="en-US" w:eastAsia="zh-CN"/>
        </w:rPr>
        <w:t>: 53-57 [PMID: 18176181 DOI: 10.1097/MPH.0b013e3181615613]</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103 </w:t>
      </w:r>
      <w:r w:rsidRPr="002A69E0">
        <w:rPr>
          <w:rFonts w:ascii="Book Antiqua" w:hAnsi="Book Antiqua" w:cs="宋体"/>
          <w:b/>
          <w:bCs/>
          <w:sz w:val="24"/>
          <w:szCs w:val="24"/>
          <w:lang w:val="en-US" w:eastAsia="zh-CN"/>
        </w:rPr>
        <w:t>Hamidieh AA</w:t>
      </w:r>
      <w:r w:rsidRPr="002A69E0">
        <w:rPr>
          <w:rFonts w:ascii="Book Antiqua" w:hAnsi="Book Antiqua" w:cs="宋体"/>
          <w:sz w:val="24"/>
          <w:szCs w:val="24"/>
          <w:lang w:val="en-US" w:eastAsia="zh-CN"/>
        </w:rPr>
        <w:t xml:space="preserve">, Arzanian MT, Gachkar L, Pasha F. Helicobacter pylori infection in children with chronic idiopathic thrombocytopenic purpura. </w:t>
      </w:r>
      <w:r w:rsidRPr="002A69E0">
        <w:rPr>
          <w:rFonts w:ascii="Book Antiqua" w:hAnsi="Book Antiqua" w:cs="宋体"/>
          <w:i/>
          <w:iCs/>
          <w:sz w:val="24"/>
          <w:szCs w:val="24"/>
          <w:lang w:val="en-US" w:eastAsia="zh-CN"/>
        </w:rPr>
        <w:t>J Pediatr Hematol Oncol</w:t>
      </w:r>
      <w:r w:rsidRPr="002A69E0">
        <w:rPr>
          <w:rFonts w:ascii="Book Antiqua" w:hAnsi="Book Antiqua" w:cs="宋体"/>
          <w:sz w:val="24"/>
          <w:szCs w:val="24"/>
          <w:lang w:val="en-US" w:eastAsia="zh-CN"/>
        </w:rPr>
        <w:t xml:space="preserve"> 2008; </w:t>
      </w:r>
      <w:r w:rsidRPr="002A69E0">
        <w:rPr>
          <w:rFonts w:ascii="Book Antiqua" w:hAnsi="Book Antiqua" w:cs="宋体"/>
          <w:b/>
          <w:bCs/>
          <w:sz w:val="24"/>
          <w:szCs w:val="24"/>
          <w:lang w:val="en-US" w:eastAsia="zh-CN"/>
        </w:rPr>
        <w:t>30</w:t>
      </w:r>
      <w:r w:rsidRPr="002A69E0">
        <w:rPr>
          <w:rFonts w:ascii="Book Antiqua" w:hAnsi="Book Antiqua" w:cs="宋体"/>
          <w:sz w:val="24"/>
          <w:szCs w:val="24"/>
          <w:lang w:val="en-US" w:eastAsia="zh-CN"/>
        </w:rPr>
        <w:t>: 96-97 [PMID: 18176194 DOI: 10.1097/MPH.0b013e3181615600]</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104 </w:t>
      </w:r>
      <w:r w:rsidRPr="002A69E0">
        <w:rPr>
          <w:rFonts w:ascii="Book Antiqua" w:hAnsi="Book Antiqua" w:cs="宋体"/>
          <w:b/>
          <w:bCs/>
          <w:sz w:val="24"/>
          <w:szCs w:val="24"/>
          <w:lang w:val="en-US" w:eastAsia="zh-CN"/>
        </w:rPr>
        <w:t>Capozzi L</w:t>
      </w:r>
      <w:r w:rsidRPr="002A69E0">
        <w:rPr>
          <w:rFonts w:ascii="Book Antiqua" w:hAnsi="Book Antiqua" w:cs="宋体"/>
          <w:sz w:val="24"/>
          <w:szCs w:val="24"/>
          <w:lang w:val="en-US" w:eastAsia="zh-CN"/>
        </w:rPr>
        <w:t xml:space="preserve">, Russo R, Bertocco F, Ferrara D, Ferrara M. Effect on haematological and anthropometric parameters of iron supplementation in the first 2 years of life. </w:t>
      </w:r>
      <w:proofErr w:type="gramStart"/>
      <w:r w:rsidRPr="002A69E0">
        <w:rPr>
          <w:rFonts w:ascii="Book Antiqua" w:hAnsi="Book Antiqua" w:cs="宋体"/>
          <w:sz w:val="24"/>
          <w:szCs w:val="24"/>
          <w:lang w:val="en-US" w:eastAsia="zh-CN"/>
        </w:rPr>
        <w:t>Risks and benefits.</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Hematology</w:t>
      </w:r>
      <w:r w:rsidRPr="002A69E0">
        <w:rPr>
          <w:rFonts w:ascii="Book Antiqua" w:hAnsi="Book Antiqua" w:cs="宋体"/>
          <w:sz w:val="24"/>
          <w:szCs w:val="24"/>
          <w:lang w:val="en-US" w:eastAsia="zh-CN"/>
        </w:rPr>
        <w:t xml:space="preserve"> 2011; </w:t>
      </w:r>
      <w:r w:rsidRPr="002A69E0">
        <w:rPr>
          <w:rFonts w:ascii="Book Antiqua" w:hAnsi="Book Antiqua" w:cs="宋体"/>
          <w:b/>
          <w:bCs/>
          <w:sz w:val="24"/>
          <w:szCs w:val="24"/>
          <w:lang w:val="en-US" w:eastAsia="zh-CN"/>
        </w:rPr>
        <w:t>16</w:t>
      </w:r>
      <w:r w:rsidRPr="002A69E0">
        <w:rPr>
          <w:rFonts w:ascii="Book Antiqua" w:hAnsi="Book Antiqua" w:cs="宋体"/>
          <w:sz w:val="24"/>
          <w:szCs w:val="24"/>
          <w:lang w:val="en-US" w:eastAsia="zh-CN"/>
        </w:rPr>
        <w:t>: 261-264 [PMID: 21902888 DOI: 10.1179/102453309X12473408860181]</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105 </w:t>
      </w:r>
      <w:r w:rsidRPr="002A69E0">
        <w:rPr>
          <w:rFonts w:ascii="Book Antiqua" w:hAnsi="Book Antiqua" w:cs="宋体"/>
          <w:b/>
          <w:bCs/>
          <w:sz w:val="24"/>
          <w:szCs w:val="24"/>
          <w:lang w:val="en-US" w:eastAsia="zh-CN"/>
        </w:rPr>
        <w:t>Treepongkaruna S</w:t>
      </w:r>
      <w:r w:rsidRPr="002A69E0">
        <w:rPr>
          <w:rFonts w:ascii="Book Antiqua" w:hAnsi="Book Antiqua" w:cs="宋体"/>
          <w:sz w:val="24"/>
          <w:szCs w:val="24"/>
          <w:lang w:val="en-US" w:eastAsia="zh-CN"/>
        </w:rPr>
        <w:t xml:space="preserve">, Sirachainan N, Kanjanapongkul S, Winaichatsak A, Sirithorn S, Sumritsopak R, </w:t>
      </w:r>
      <w:proofErr w:type="gramStart"/>
      <w:r w:rsidRPr="002A69E0">
        <w:rPr>
          <w:rFonts w:ascii="Book Antiqua" w:hAnsi="Book Antiqua" w:cs="宋体"/>
          <w:sz w:val="24"/>
          <w:szCs w:val="24"/>
          <w:lang w:val="en-US" w:eastAsia="zh-CN"/>
        </w:rPr>
        <w:t>Chuansumrit</w:t>
      </w:r>
      <w:proofErr w:type="gramEnd"/>
      <w:r w:rsidRPr="002A69E0">
        <w:rPr>
          <w:rFonts w:ascii="Book Antiqua" w:hAnsi="Book Antiqua" w:cs="宋体"/>
          <w:sz w:val="24"/>
          <w:szCs w:val="24"/>
          <w:lang w:val="en-US" w:eastAsia="zh-CN"/>
        </w:rPr>
        <w:t xml:space="preserve"> A. Absence of platelet recovery following Helicobacter </w:t>
      </w:r>
      <w:r w:rsidRPr="002A69E0">
        <w:rPr>
          <w:rFonts w:ascii="Book Antiqua" w:hAnsi="Book Antiqua" w:cs="宋体"/>
          <w:sz w:val="24"/>
          <w:szCs w:val="24"/>
          <w:lang w:val="en-US" w:eastAsia="zh-CN"/>
        </w:rPr>
        <w:lastRenderedPageBreak/>
        <w:t xml:space="preserve">pylori eradication in childhood chronic idiopathic thrombocytopenic purpura: a multi-center randomized controlled trial. </w:t>
      </w:r>
      <w:r w:rsidRPr="002A69E0">
        <w:rPr>
          <w:rFonts w:ascii="Book Antiqua" w:hAnsi="Book Antiqua" w:cs="宋体"/>
          <w:i/>
          <w:iCs/>
          <w:sz w:val="24"/>
          <w:szCs w:val="24"/>
          <w:lang w:val="en-US" w:eastAsia="zh-CN"/>
        </w:rPr>
        <w:t>Pediatr Blood Cancer</w:t>
      </w:r>
      <w:r w:rsidRPr="002A69E0">
        <w:rPr>
          <w:rFonts w:ascii="Book Antiqua" w:hAnsi="Book Antiqua" w:cs="宋体"/>
          <w:sz w:val="24"/>
          <w:szCs w:val="24"/>
          <w:lang w:val="en-US" w:eastAsia="zh-CN"/>
        </w:rPr>
        <w:t xml:space="preserve"> 2009; </w:t>
      </w:r>
      <w:r w:rsidRPr="002A69E0">
        <w:rPr>
          <w:rFonts w:ascii="Book Antiqua" w:hAnsi="Book Antiqua" w:cs="宋体"/>
          <w:b/>
          <w:bCs/>
          <w:sz w:val="24"/>
          <w:szCs w:val="24"/>
          <w:lang w:val="en-US" w:eastAsia="zh-CN"/>
        </w:rPr>
        <w:t>53</w:t>
      </w:r>
      <w:r w:rsidRPr="002A69E0">
        <w:rPr>
          <w:rFonts w:ascii="Book Antiqua" w:hAnsi="Book Antiqua" w:cs="宋体"/>
          <w:sz w:val="24"/>
          <w:szCs w:val="24"/>
          <w:lang w:val="en-US" w:eastAsia="zh-CN"/>
        </w:rPr>
        <w:t>: 72-77 [PMID: 19301380 DOI: 10.1002/pbc.21991]</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106 </w:t>
      </w:r>
      <w:r w:rsidRPr="002A69E0">
        <w:rPr>
          <w:rFonts w:ascii="Book Antiqua" w:hAnsi="Book Antiqua" w:cs="宋体"/>
          <w:b/>
          <w:bCs/>
          <w:sz w:val="24"/>
          <w:szCs w:val="24"/>
          <w:lang w:val="en-US" w:eastAsia="zh-CN"/>
        </w:rPr>
        <w:t>Russo G</w:t>
      </w:r>
      <w:r w:rsidRPr="002A69E0">
        <w:rPr>
          <w:rFonts w:ascii="Book Antiqua" w:hAnsi="Book Antiqua" w:cs="宋体"/>
          <w:sz w:val="24"/>
          <w:szCs w:val="24"/>
          <w:lang w:val="en-US" w:eastAsia="zh-CN"/>
        </w:rPr>
        <w:t xml:space="preserve">, Miraglia V, Branciforte F, Matarese SM, Zecca M, Bisogno G, Parodi E, Amendola G, Giordano P, Jankovic M, Corti A, Nardi M, Farruggia P, Battisti L, Baronci C, Palazzi G, Tucci F, Ceppi S, Nobili B, Ramenghi U, De Mattia D, Notarangelo L. Effect of eradication of Helicobacter pylori in children with chronic immune thrombocytopenia: a prospective, controlled, multicenter study. </w:t>
      </w:r>
      <w:r w:rsidRPr="002A69E0">
        <w:rPr>
          <w:rFonts w:ascii="Book Antiqua" w:hAnsi="Book Antiqua" w:cs="宋体"/>
          <w:i/>
          <w:iCs/>
          <w:sz w:val="24"/>
          <w:szCs w:val="24"/>
          <w:lang w:val="en-US" w:eastAsia="zh-CN"/>
        </w:rPr>
        <w:t>Pediatr Blood Cancer</w:t>
      </w:r>
      <w:r w:rsidRPr="002A69E0">
        <w:rPr>
          <w:rFonts w:ascii="Book Antiqua" w:hAnsi="Book Antiqua" w:cs="宋体"/>
          <w:sz w:val="24"/>
          <w:szCs w:val="24"/>
          <w:lang w:val="en-US" w:eastAsia="zh-CN"/>
        </w:rPr>
        <w:t xml:space="preserve"> 2011; </w:t>
      </w:r>
      <w:r w:rsidRPr="002A69E0">
        <w:rPr>
          <w:rFonts w:ascii="Book Antiqua" w:hAnsi="Book Antiqua" w:cs="宋体"/>
          <w:b/>
          <w:bCs/>
          <w:sz w:val="24"/>
          <w:szCs w:val="24"/>
          <w:lang w:val="en-US" w:eastAsia="zh-CN"/>
        </w:rPr>
        <w:t>56</w:t>
      </w:r>
      <w:r w:rsidRPr="002A69E0">
        <w:rPr>
          <w:rFonts w:ascii="Book Antiqua" w:hAnsi="Book Antiqua" w:cs="宋体"/>
          <w:sz w:val="24"/>
          <w:szCs w:val="24"/>
          <w:lang w:val="en-US" w:eastAsia="zh-CN"/>
        </w:rPr>
        <w:t>: 273-278 [PMID: 20830773 DOI: 10.1002/pbc.22770]</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107 </w:t>
      </w:r>
      <w:r w:rsidRPr="002A69E0">
        <w:rPr>
          <w:rFonts w:ascii="Book Antiqua" w:hAnsi="Book Antiqua" w:cs="宋体"/>
          <w:b/>
          <w:bCs/>
          <w:sz w:val="24"/>
          <w:szCs w:val="24"/>
          <w:lang w:val="en-US" w:eastAsia="zh-CN"/>
        </w:rPr>
        <w:t>Stephensen CB</w:t>
      </w:r>
      <w:r w:rsidRPr="002A69E0">
        <w:rPr>
          <w:rFonts w:ascii="Book Antiqua" w:hAnsi="Book Antiqua" w:cs="宋体"/>
          <w:sz w:val="24"/>
          <w:szCs w:val="24"/>
          <w:lang w:val="en-US" w:eastAsia="zh-CN"/>
        </w:rPr>
        <w:t>.</w:t>
      </w:r>
      <w:proofErr w:type="gramEnd"/>
      <w:r w:rsidRPr="002A69E0">
        <w:rPr>
          <w:rFonts w:ascii="Book Antiqua" w:hAnsi="Book Antiqua" w:cs="宋体"/>
          <w:sz w:val="24"/>
          <w:szCs w:val="24"/>
          <w:lang w:val="en-US" w:eastAsia="zh-CN"/>
        </w:rPr>
        <w:t xml:space="preserve"> </w:t>
      </w:r>
      <w:proofErr w:type="gramStart"/>
      <w:r w:rsidRPr="002A69E0">
        <w:rPr>
          <w:rFonts w:ascii="Book Antiqua" w:hAnsi="Book Antiqua" w:cs="宋体"/>
          <w:sz w:val="24"/>
          <w:szCs w:val="24"/>
          <w:lang w:val="en-US" w:eastAsia="zh-CN"/>
        </w:rPr>
        <w:t>Burden of infection on growth failure.</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J Nutr</w:t>
      </w:r>
      <w:r w:rsidRPr="002A69E0">
        <w:rPr>
          <w:rFonts w:ascii="Book Antiqua" w:hAnsi="Book Antiqua" w:cs="宋体"/>
          <w:sz w:val="24"/>
          <w:szCs w:val="24"/>
          <w:lang w:val="en-US" w:eastAsia="zh-CN"/>
        </w:rPr>
        <w:t xml:space="preserve"> 1999; </w:t>
      </w:r>
      <w:r w:rsidRPr="002A69E0">
        <w:rPr>
          <w:rFonts w:ascii="Book Antiqua" w:hAnsi="Book Antiqua" w:cs="宋体"/>
          <w:b/>
          <w:bCs/>
          <w:sz w:val="24"/>
          <w:szCs w:val="24"/>
          <w:lang w:val="en-US" w:eastAsia="zh-CN"/>
        </w:rPr>
        <w:t>129</w:t>
      </w:r>
      <w:r w:rsidRPr="002A69E0">
        <w:rPr>
          <w:rFonts w:ascii="Book Antiqua" w:hAnsi="Book Antiqua" w:cs="宋体"/>
          <w:sz w:val="24"/>
          <w:szCs w:val="24"/>
          <w:lang w:val="en-US" w:eastAsia="zh-CN"/>
        </w:rPr>
        <w:t>: 534S-538S [PMID: 10064326]</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108 </w:t>
      </w:r>
      <w:r w:rsidRPr="002A69E0">
        <w:rPr>
          <w:rFonts w:ascii="Book Antiqua" w:hAnsi="Book Antiqua" w:cs="宋体"/>
          <w:b/>
          <w:bCs/>
          <w:sz w:val="24"/>
          <w:szCs w:val="24"/>
          <w:lang w:val="en-US" w:eastAsia="zh-CN"/>
        </w:rPr>
        <w:t>Goodman KJ</w:t>
      </w:r>
      <w:r w:rsidRPr="002A69E0">
        <w:rPr>
          <w:rFonts w:ascii="Book Antiqua" w:hAnsi="Book Antiqua" w:cs="宋体"/>
          <w:sz w:val="24"/>
          <w:szCs w:val="24"/>
          <w:lang w:val="en-US" w:eastAsia="zh-CN"/>
        </w:rPr>
        <w:t xml:space="preserve">, Joyce SL, Ismond KP. Extragastric diseases associated with Helicobacter pylori infection. </w:t>
      </w:r>
      <w:r w:rsidRPr="002A69E0">
        <w:rPr>
          <w:rFonts w:ascii="Book Antiqua" w:hAnsi="Book Antiqua" w:cs="宋体"/>
          <w:i/>
          <w:iCs/>
          <w:sz w:val="24"/>
          <w:szCs w:val="24"/>
          <w:lang w:val="en-US" w:eastAsia="zh-CN"/>
        </w:rPr>
        <w:t>Curr Gastroenterol Rep</w:t>
      </w:r>
      <w:r w:rsidRPr="002A69E0">
        <w:rPr>
          <w:rFonts w:ascii="Book Antiqua" w:hAnsi="Book Antiqua" w:cs="宋体"/>
          <w:sz w:val="24"/>
          <w:szCs w:val="24"/>
          <w:lang w:val="en-US" w:eastAsia="zh-CN"/>
        </w:rPr>
        <w:t xml:space="preserve"> 2006; </w:t>
      </w:r>
      <w:r w:rsidRPr="002A69E0">
        <w:rPr>
          <w:rFonts w:ascii="Book Antiqua" w:hAnsi="Book Antiqua" w:cs="宋体"/>
          <w:b/>
          <w:bCs/>
          <w:sz w:val="24"/>
          <w:szCs w:val="24"/>
          <w:lang w:val="en-US" w:eastAsia="zh-CN"/>
        </w:rPr>
        <w:t>8</w:t>
      </w:r>
      <w:r w:rsidRPr="002A69E0">
        <w:rPr>
          <w:rFonts w:ascii="Book Antiqua" w:hAnsi="Book Antiqua" w:cs="宋体"/>
          <w:sz w:val="24"/>
          <w:szCs w:val="24"/>
          <w:lang w:val="en-US" w:eastAsia="zh-CN"/>
        </w:rPr>
        <w:t>: 458-464 [PMID: 17105683 DOI: 10.1007/s11894-006-0035-3]</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109 </w:t>
      </w:r>
      <w:r w:rsidRPr="002A69E0">
        <w:rPr>
          <w:rFonts w:ascii="Book Antiqua" w:hAnsi="Book Antiqua" w:cs="宋体"/>
          <w:b/>
          <w:bCs/>
          <w:sz w:val="24"/>
          <w:szCs w:val="24"/>
          <w:lang w:val="en-US" w:eastAsia="zh-CN"/>
        </w:rPr>
        <w:t>Clemens J</w:t>
      </w:r>
      <w:r w:rsidRPr="002A69E0">
        <w:rPr>
          <w:rFonts w:ascii="Book Antiqua" w:hAnsi="Book Antiqua" w:cs="宋体"/>
          <w:sz w:val="24"/>
          <w:szCs w:val="24"/>
          <w:lang w:val="en-US" w:eastAsia="zh-CN"/>
        </w:rPr>
        <w:t xml:space="preserve">, Albert MJ, Rao M, Huda S, Qadri F, Van Loon FP, Pradhan B, Naficy A, Banik A. Sociodemographic, hygienic and nutritional correlates of Helicobacter pylori infection of young Bangladeshi children. </w:t>
      </w:r>
      <w:r w:rsidRPr="002A69E0">
        <w:rPr>
          <w:rFonts w:ascii="Book Antiqua" w:hAnsi="Book Antiqua" w:cs="宋体"/>
          <w:i/>
          <w:iCs/>
          <w:sz w:val="24"/>
          <w:szCs w:val="24"/>
          <w:lang w:val="en-US" w:eastAsia="zh-CN"/>
        </w:rPr>
        <w:t>Pediatr Infect Dis J</w:t>
      </w:r>
      <w:r w:rsidRPr="002A69E0">
        <w:rPr>
          <w:rFonts w:ascii="Book Antiqua" w:hAnsi="Book Antiqua" w:cs="宋体"/>
          <w:sz w:val="24"/>
          <w:szCs w:val="24"/>
          <w:lang w:val="en-US" w:eastAsia="zh-CN"/>
        </w:rPr>
        <w:t xml:space="preserve"> 1996; </w:t>
      </w:r>
      <w:r w:rsidRPr="002A69E0">
        <w:rPr>
          <w:rFonts w:ascii="Book Antiqua" w:hAnsi="Book Antiqua" w:cs="宋体"/>
          <w:b/>
          <w:bCs/>
          <w:sz w:val="24"/>
          <w:szCs w:val="24"/>
          <w:lang w:val="en-US" w:eastAsia="zh-CN"/>
        </w:rPr>
        <w:t>15</w:t>
      </w:r>
      <w:r w:rsidRPr="002A69E0">
        <w:rPr>
          <w:rFonts w:ascii="Book Antiqua" w:hAnsi="Book Antiqua" w:cs="宋体"/>
          <w:sz w:val="24"/>
          <w:szCs w:val="24"/>
          <w:lang w:val="en-US" w:eastAsia="zh-CN"/>
        </w:rPr>
        <w:t>: 1113-1118 [PMID: 8970222 DOI: 10.1097/00006454-199612000-00012]</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110 </w:t>
      </w:r>
      <w:r w:rsidRPr="002A69E0">
        <w:rPr>
          <w:rFonts w:ascii="Book Antiqua" w:hAnsi="Book Antiqua" w:cs="宋体"/>
          <w:b/>
          <w:bCs/>
          <w:sz w:val="24"/>
          <w:szCs w:val="24"/>
          <w:lang w:val="en-US" w:eastAsia="zh-CN"/>
        </w:rPr>
        <w:t>Perri F</w:t>
      </w:r>
      <w:r w:rsidRPr="002A69E0">
        <w:rPr>
          <w:rFonts w:ascii="Book Antiqua" w:hAnsi="Book Antiqua" w:cs="宋体"/>
          <w:sz w:val="24"/>
          <w:szCs w:val="24"/>
          <w:lang w:val="en-US" w:eastAsia="zh-CN"/>
        </w:rPr>
        <w:t xml:space="preserve">, Pastore M, Leandro G, Clemente R, Ghoos Y, Peeters M, Annese V, Quitadamo M, Latiano A, Rutgeerts P, Andriulli A. Helicobacter pylori infection and growth delay in older children. </w:t>
      </w:r>
      <w:r w:rsidRPr="002A69E0">
        <w:rPr>
          <w:rFonts w:ascii="Book Antiqua" w:hAnsi="Book Antiqua" w:cs="宋体"/>
          <w:i/>
          <w:iCs/>
          <w:sz w:val="24"/>
          <w:szCs w:val="24"/>
          <w:lang w:val="en-US" w:eastAsia="zh-CN"/>
        </w:rPr>
        <w:t>Arch Dis Child</w:t>
      </w:r>
      <w:r w:rsidRPr="002A69E0">
        <w:rPr>
          <w:rFonts w:ascii="Book Antiqua" w:hAnsi="Book Antiqua" w:cs="宋体"/>
          <w:sz w:val="24"/>
          <w:szCs w:val="24"/>
          <w:lang w:val="en-US" w:eastAsia="zh-CN"/>
        </w:rPr>
        <w:t xml:space="preserve"> 1997; </w:t>
      </w:r>
      <w:r w:rsidRPr="002A69E0">
        <w:rPr>
          <w:rFonts w:ascii="Book Antiqua" w:hAnsi="Book Antiqua" w:cs="宋体"/>
          <w:b/>
          <w:bCs/>
          <w:sz w:val="24"/>
          <w:szCs w:val="24"/>
          <w:lang w:val="en-US" w:eastAsia="zh-CN"/>
        </w:rPr>
        <w:t>77</w:t>
      </w:r>
      <w:r w:rsidRPr="002A69E0">
        <w:rPr>
          <w:rFonts w:ascii="Book Antiqua" w:hAnsi="Book Antiqua" w:cs="宋体"/>
          <w:sz w:val="24"/>
          <w:szCs w:val="24"/>
          <w:lang w:val="en-US" w:eastAsia="zh-CN"/>
        </w:rPr>
        <w:t>: 46-49 [PMID: 9279151 DOI: 10.1136/adc.77.1.46]</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111 </w:t>
      </w:r>
      <w:r w:rsidRPr="002A69E0">
        <w:rPr>
          <w:rFonts w:ascii="Book Antiqua" w:hAnsi="Book Antiqua" w:cs="宋体"/>
          <w:b/>
          <w:bCs/>
          <w:sz w:val="24"/>
          <w:szCs w:val="24"/>
          <w:lang w:val="en-US" w:eastAsia="zh-CN"/>
        </w:rPr>
        <w:t>Goodman KJ</w:t>
      </w:r>
      <w:r w:rsidRPr="002A69E0">
        <w:rPr>
          <w:rFonts w:ascii="Book Antiqua" w:hAnsi="Book Antiqua" w:cs="宋体"/>
          <w:sz w:val="24"/>
          <w:szCs w:val="24"/>
          <w:lang w:val="en-US" w:eastAsia="zh-CN"/>
        </w:rPr>
        <w:t xml:space="preserve">, Correa P, Tenganá Aux HJ, DeLany JP, Collazos T. Nutritional factors and Helicobacter pylori infection in Colombian children. </w:t>
      </w:r>
      <w:r w:rsidRPr="002A69E0">
        <w:rPr>
          <w:rFonts w:ascii="Book Antiqua" w:hAnsi="Book Antiqua" w:cs="宋体"/>
          <w:i/>
          <w:iCs/>
          <w:sz w:val="24"/>
          <w:szCs w:val="24"/>
          <w:lang w:val="en-US" w:eastAsia="zh-CN"/>
        </w:rPr>
        <w:t>J Pediatr Gastroenterol Nutr</w:t>
      </w:r>
      <w:r w:rsidRPr="002A69E0">
        <w:rPr>
          <w:rFonts w:ascii="Book Antiqua" w:hAnsi="Book Antiqua" w:cs="宋体"/>
          <w:sz w:val="24"/>
          <w:szCs w:val="24"/>
          <w:lang w:val="en-US" w:eastAsia="zh-CN"/>
        </w:rPr>
        <w:t xml:space="preserve"> 1997; </w:t>
      </w:r>
      <w:r w:rsidRPr="002A69E0">
        <w:rPr>
          <w:rFonts w:ascii="Book Antiqua" w:hAnsi="Book Antiqua" w:cs="宋体"/>
          <w:b/>
          <w:bCs/>
          <w:sz w:val="24"/>
          <w:szCs w:val="24"/>
          <w:lang w:val="en-US" w:eastAsia="zh-CN"/>
        </w:rPr>
        <w:t>25</w:t>
      </w:r>
      <w:r w:rsidRPr="002A69E0">
        <w:rPr>
          <w:rFonts w:ascii="Book Antiqua" w:hAnsi="Book Antiqua" w:cs="宋体"/>
          <w:sz w:val="24"/>
          <w:szCs w:val="24"/>
          <w:lang w:val="en-US" w:eastAsia="zh-CN"/>
        </w:rPr>
        <w:t>: 507-515 [PMID: 9360204 DOI: 10.1097/00005176-199711000-00004]</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112 </w:t>
      </w:r>
      <w:r w:rsidRPr="002A69E0">
        <w:rPr>
          <w:rFonts w:ascii="Book Antiqua" w:hAnsi="Book Antiqua" w:cs="宋体"/>
          <w:b/>
          <w:bCs/>
          <w:sz w:val="24"/>
          <w:szCs w:val="24"/>
          <w:lang w:val="en-US" w:eastAsia="zh-CN"/>
        </w:rPr>
        <w:t>Kehrt R</w:t>
      </w:r>
      <w:r w:rsidRPr="002A69E0">
        <w:rPr>
          <w:rFonts w:ascii="Book Antiqua" w:hAnsi="Book Antiqua" w:cs="宋体"/>
          <w:sz w:val="24"/>
          <w:szCs w:val="24"/>
          <w:lang w:val="en-US" w:eastAsia="zh-CN"/>
        </w:rPr>
        <w:t xml:space="preserve">, Becker M, Brösicke H, Krüger N, Helge H. Prevalence of Helicobacter pylori infection in Nicaraguan children with persistent diarrhea, diagnosed by the 13C-urea breath test. </w:t>
      </w:r>
      <w:r w:rsidRPr="002A69E0">
        <w:rPr>
          <w:rFonts w:ascii="Book Antiqua" w:hAnsi="Book Antiqua" w:cs="宋体"/>
          <w:i/>
          <w:iCs/>
          <w:sz w:val="24"/>
          <w:szCs w:val="24"/>
          <w:lang w:val="en-US" w:eastAsia="zh-CN"/>
        </w:rPr>
        <w:t>J Pediatr Gastroenterol Nutr</w:t>
      </w:r>
      <w:r w:rsidRPr="002A69E0">
        <w:rPr>
          <w:rFonts w:ascii="Book Antiqua" w:hAnsi="Book Antiqua" w:cs="宋体"/>
          <w:sz w:val="24"/>
          <w:szCs w:val="24"/>
          <w:lang w:val="en-US" w:eastAsia="zh-CN"/>
        </w:rPr>
        <w:t xml:space="preserve"> 1997; </w:t>
      </w:r>
      <w:r w:rsidRPr="002A69E0">
        <w:rPr>
          <w:rFonts w:ascii="Book Antiqua" w:hAnsi="Book Antiqua" w:cs="宋体"/>
          <w:b/>
          <w:bCs/>
          <w:sz w:val="24"/>
          <w:szCs w:val="24"/>
          <w:lang w:val="en-US" w:eastAsia="zh-CN"/>
        </w:rPr>
        <w:t>25</w:t>
      </w:r>
      <w:r w:rsidRPr="002A69E0">
        <w:rPr>
          <w:rFonts w:ascii="Book Antiqua" w:hAnsi="Book Antiqua" w:cs="宋体"/>
          <w:sz w:val="24"/>
          <w:szCs w:val="24"/>
          <w:lang w:val="en-US" w:eastAsia="zh-CN"/>
        </w:rPr>
        <w:t>: 84-88 [PMID: 9226533 DOI: 10.1097/00005176-199707000-00014]</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113 </w:t>
      </w:r>
      <w:r w:rsidRPr="002A69E0">
        <w:rPr>
          <w:rFonts w:ascii="Book Antiqua" w:hAnsi="Book Antiqua" w:cs="宋体"/>
          <w:b/>
          <w:bCs/>
          <w:sz w:val="24"/>
          <w:szCs w:val="24"/>
          <w:lang w:val="en-US" w:eastAsia="zh-CN"/>
        </w:rPr>
        <w:t>Oderda G</w:t>
      </w:r>
      <w:r w:rsidRPr="002A69E0">
        <w:rPr>
          <w:rFonts w:ascii="Book Antiqua" w:hAnsi="Book Antiqua" w:cs="宋体"/>
          <w:sz w:val="24"/>
          <w:szCs w:val="24"/>
          <w:lang w:val="en-US" w:eastAsia="zh-CN"/>
        </w:rPr>
        <w:t xml:space="preserve">, Palli D, Saieva C, Chiorboli E, Bona G. Short stature and Helicobacter pylori infection in </w:t>
      </w:r>
      <w:proofErr w:type="gramStart"/>
      <w:r w:rsidRPr="002A69E0">
        <w:rPr>
          <w:rFonts w:ascii="Book Antiqua" w:hAnsi="Book Antiqua" w:cs="宋体"/>
          <w:sz w:val="24"/>
          <w:szCs w:val="24"/>
          <w:lang w:val="en-US" w:eastAsia="zh-CN"/>
        </w:rPr>
        <w:t>italian</w:t>
      </w:r>
      <w:proofErr w:type="gramEnd"/>
      <w:r w:rsidRPr="002A69E0">
        <w:rPr>
          <w:rFonts w:ascii="Book Antiqua" w:hAnsi="Book Antiqua" w:cs="宋体"/>
          <w:sz w:val="24"/>
          <w:szCs w:val="24"/>
          <w:lang w:val="en-US" w:eastAsia="zh-CN"/>
        </w:rPr>
        <w:t xml:space="preserve"> children: prospective multicentre hospital based case-control study. </w:t>
      </w:r>
      <w:proofErr w:type="gramStart"/>
      <w:r w:rsidRPr="002A69E0">
        <w:rPr>
          <w:rFonts w:ascii="Book Antiqua" w:hAnsi="Book Antiqua" w:cs="宋体"/>
          <w:sz w:val="24"/>
          <w:szCs w:val="24"/>
          <w:lang w:val="en-US" w:eastAsia="zh-CN"/>
        </w:rPr>
        <w:t>The Italian Study Group on Short Stature and H pylori.</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BMJ</w:t>
      </w:r>
      <w:r w:rsidRPr="002A69E0">
        <w:rPr>
          <w:rFonts w:ascii="Book Antiqua" w:hAnsi="Book Antiqua" w:cs="宋体"/>
          <w:sz w:val="24"/>
          <w:szCs w:val="24"/>
          <w:lang w:val="en-US" w:eastAsia="zh-CN"/>
        </w:rPr>
        <w:t xml:space="preserve"> 1998; </w:t>
      </w:r>
      <w:r w:rsidRPr="002A69E0">
        <w:rPr>
          <w:rFonts w:ascii="Book Antiqua" w:hAnsi="Book Antiqua" w:cs="宋体"/>
          <w:b/>
          <w:bCs/>
          <w:sz w:val="24"/>
          <w:szCs w:val="24"/>
          <w:lang w:val="en-US" w:eastAsia="zh-CN"/>
        </w:rPr>
        <w:t>317</w:t>
      </w:r>
      <w:r w:rsidRPr="002A69E0">
        <w:rPr>
          <w:rFonts w:ascii="Book Antiqua" w:hAnsi="Book Antiqua" w:cs="宋体"/>
          <w:sz w:val="24"/>
          <w:szCs w:val="24"/>
          <w:lang w:val="en-US" w:eastAsia="zh-CN"/>
        </w:rPr>
        <w:t>: 514-515 [PMID: 9712599 DOI: 10.1136/bmj.317.7157.514]</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lastRenderedPageBreak/>
        <w:t xml:space="preserve">114 </w:t>
      </w:r>
      <w:r w:rsidRPr="002A69E0">
        <w:rPr>
          <w:rFonts w:ascii="Book Antiqua" w:hAnsi="Book Antiqua" w:cs="宋体"/>
          <w:b/>
          <w:bCs/>
          <w:sz w:val="24"/>
          <w:szCs w:val="24"/>
          <w:lang w:val="en-US" w:eastAsia="zh-CN"/>
        </w:rPr>
        <w:t>Quiñonez JM</w:t>
      </w:r>
      <w:r w:rsidRPr="002A69E0">
        <w:rPr>
          <w:rFonts w:ascii="Book Antiqua" w:hAnsi="Book Antiqua" w:cs="宋体"/>
          <w:sz w:val="24"/>
          <w:szCs w:val="24"/>
          <w:lang w:val="en-US" w:eastAsia="zh-CN"/>
        </w:rPr>
        <w:t xml:space="preserve">, Chew F, Torres O, Bégué RE. </w:t>
      </w:r>
      <w:proofErr w:type="gramStart"/>
      <w:r w:rsidRPr="002A69E0">
        <w:rPr>
          <w:rFonts w:ascii="Book Antiqua" w:hAnsi="Book Antiqua" w:cs="宋体"/>
          <w:sz w:val="24"/>
          <w:szCs w:val="24"/>
          <w:lang w:val="en-US" w:eastAsia="zh-CN"/>
        </w:rPr>
        <w:t>Nutritional status of Helicobacter pylori-infected children in Guatemala as compared with uninfected peers.</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Am J Trop Med Hyg</w:t>
      </w:r>
      <w:r w:rsidRPr="002A69E0">
        <w:rPr>
          <w:rFonts w:ascii="Book Antiqua" w:hAnsi="Book Antiqua" w:cs="宋体"/>
          <w:sz w:val="24"/>
          <w:szCs w:val="24"/>
          <w:lang w:val="en-US" w:eastAsia="zh-CN"/>
        </w:rPr>
        <w:t xml:space="preserve"> 1999; </w:t>
      </w:r>
      <w:r w:rsidRPr="002A69E0">
        <w:rPr>
          <w:rFonts w:ascii="Book Antiqua" w:hAnsi="Book Antiqua" w:cs="宋体"/>
          <w:b/>
          <w:bCs/>
          <w:sz w:val="24"/>
          <w:szCs w:val="24"/>
          <w:lang w:val="en-US" w:eastAsia="zh-CN"/>
        </w:rPr>
        <w:t>61</w:t>
      </w:r>
      <w:r w:rsidRPr="002A69E0">
        <w:rPr>
          <w:rFonts w:ascii="Book Antiqua" w:hAnsi="Book Antiqua" w:cs="宋体"/>
          <w:sz w:val="24"/>
          <w:szCs w:val="24"/>
          <w:lang w:val="en-US" w:eastAsia="zh-CN"/>
        </w:rPr>
        <w:t>: 395-398 [PMID: 10497978]</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115 </w:t>
      </w:r>
      <w:r w:rsidRPr="002A69E0">
        <w:rPr>
          <w:rFonts w:ascii="Book Antiqua" w:hAnsi="Book Antiqua" w:cs="宋体"/>
          <w:b/>
          <w:bCs/>
          <w:sz w:val="24"/>
          <w:szCs w:val="24"/>
          <w:lang w:val="en-US" w:eastAsia="zh-CN"/>
        </w:rPr>
        <w:t>Castro-Rodríguez JA</w:t>
      </w:r>
      <w:r w:rsidRPr="002A69E0">
        <w:rPr>
          <w:rFonts w:ascii="Book Antiqua" w:hAnsi="Book Antiqua" w:cs="宋体"/>
          <w:sz w:val="24"/>
          <w:szCs w:val="24"/>
          <w:lang w:val="en-US" w:eastAsia="zh-CN"/>
        </w:rPr>
        <w:t xml:space="preserve">, León-Barúa R, Penny M. Helicobacter pylori is not a determinant factor of persistent diarrhoea or malnutrition in Peruvian children. </w:t>
      </w:r>
      <w:r w:rsidRPr="002A69E0">
        <w:rPr>
          <w:rFonts w:ascii="Book Antiqua" w:hAnsi="Book Antiqua" w:cs="宋体"/>
          <w:i/>
          <w:iCs/>
          <w:sz w:val="24"/>
          <w:szCs w:val="24"/>
          <w:lang w:val="en-US" w:eastAsia="zh-CN"/>
        </w:rPr>
        <w:t>Trans R Soc Trop Med Hyg</w:t>
      </w:r>
      <w:r w:rsidRPr="002A69E0">
        <w:rPr>
          <w:rFonts w:ascii="Book Antiqua" w:hAnsi="Book Antiqua" w:cs="宋体"/>
          <w:sz w:val="24"/>
          <w:szCs w:val="24"/>
          <w:lang w:val="en-US" w:eastAsia="zh-CN"/>
        </w:rPr>
        <w:t xml:space="preserve"> 1999; </w:t>
      </w:r>
      <w:r w:rsidRPr="002A69E0">
        <w:rPr>
          <w:rFonts w:ascii="Book Antiqua" w:hAnsi="Book Antiqua" w:cs="宋体"/>
          <w:b/>
          <w:bCs/>
          <w:sz w:val="24"/>
          <w:szCs w:val="24"/>
          <w:lang w:val="en-US" w:eastAsia="zh-CN"/>
        </w:rPr>
        <w:t>93</w:t>
      </w:r>
      <w:r w:rsidRPr="002A69E0">
        <w:rPr>
          <w:rFonts w:ascii="Book Antiqua" w:hAnsi="Book Antiqua" w:cs="宋体"/>
          <w:sz w:val="24"/>
          <w:szCs w:val="24"/>
          <w:lang w:val="en-US" w:eastAsia="zh-CN"/>
        </w:rPr>
        <w:t>: 537-539 [PMID: 10696416 DOI: 10.1016/S0035-9203(99)90372-3]</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116 </w:t>
      </w:r>
      <w:r w:rsidRPr="002A69E0">
        <w:rPr>
          <w:rFonts w:ascii="Book Antiqua" w:hAnsi="Book Antiqua" w:cs="宋体"/>
          <w:b/>
          <w:bCs/>
          <w:sz w:val="24"/>
          <w:szCs w:val="24"/>
          <w:lang w:val="en-US" w:eastAsia="zh-CN"/>
        </w:rPr>
        <w:t>Naficy AB</w:t>
      </w:r>
      <w:r w:rsidRPr="002A69E0">
        <w:rPr>
          <w:rFonts w:ascii="Book Antiqua" w:hAnsi="Book Antiqua" w:cs="宋体"/>
          <w:sz w:val="24"/>
          <w:szCs w:val="24"/>
          <w:lang w:val="en-US" w:eastAsia="zh-CN"/>
        </w:rPr>
        <w:t xml:space="preserve">, Frenck RW, Abu-Elyazeed R, Kim Y, Rao MR, Savarino SJ, Wierzba TF, Hall E, Clemens JD. </w:t>
      </w:r>
      <w:proofErr w:type="gramStart"/>
      <w:r w:rsidRPr="002A69E0">
        <w:rPr>
          <w:rFonts w:ascii="Book Antiqua" w:hAnsi="Book Antiqua" w:cs="宋体"/>
          <w:sz w:val="24"/>
          <w:szCs w:val="24"/>
          <w:lang w:val="en-US" w:eastAsia="zh-CN"/>
        </w:rPr>
        <w:t>Seroepidemiology of Helicobacter pylori infection in a population of Egyptian children.</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Int J Epidemiol</w:t>
      </w:r>
      <w:r w:rsidRPr="002A69E0">
        <w:rPr>
          <w:rFonts w:ascii="Book Antiqua" w:hAnsi="Book Antiqua" w:cs="宋体"/>
          <w:sz w:val="24"/>
          <w:szCs w:val="24"/>
          <w:lang w:val="en-US" w:eastAsia="zh-CN"/>
        </w:rPr>
        <w:t xml:space="preserve"> 2000; </w:t>
      </w:r>
      <w:r w:rsidRPr="002A69E0">
        <w:rPr>
          <w:rFonts w:ascii="Book Antiqua" w:hAnsi="Book Antiqua" w:cs="宋体"/>
          <w:b/>
          <w:bCs/>
          <w:sz w:val="24"/>
          <w:szCs w:val="24"/>
          <w:lang w:val="en-US" w:eastAsia="zh-CN"/>
        </w:rPr>
        <w:t>29</w:t>
      </w:r>
      <w:r w:rsidRPr="002A69E0">
        <w:rPr>
          <w:rFonts w:ascii="Book Antiqua" w:hAnsi="Book Antiqua" w:cs="宋体"/>
          <w:sz w:val="24"/>
          <w:szCs w:val="24"/>
          <w:lang w:val="en-US" w:eastAsia="zh-CN"/>
        </w:rPr>
        <w:t>: 928-932 [PMID: 11034980 DOI: 10.1093/ije/29.5.928]</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117 </w:t>
      </w:r>
      <w:r w:rsidRPr="002A69E0">
        <w:rPr>
          <w:rFonts w:ascii="Book Antiqua" w:hAnsi="Book Antiqua" w:cs="宋体"/>
          <w:b/>
          <w:bCs/>
          <w:sz w:val="24"/>
          <w:szCs w:val="24"/>
          <w:lang w:val="en-US" w:eastAsia="zh-CN"/>
        </w:rPr>
        <w:t>Richter T</w:t>
      </w:r>
      <w:r w:rsidRPr="002A69E0">
        <w:rPr>
          <w:rFonts w:ascii="Book Antiqua" w:hAnsi="Book Antiqua" w:cs="宋体"/>
          <w:sz w:val="24"/>
          <w:szCs w:val="24"/>
          <w:lang w:val="en-US" w:eastAsia="zh-CN"/>
        </w:rPr>
        <w:t xml:space="preserve">, Richter T, List S, Müller DM, Deutscher J, Uhlig HH, Krumbiegel P, Herbarth O, Gutsmuths FJ, Kiess W. Five- to 7-year-old children with Helicobacter pylori infection are smaller than Helicobacter-negative children: a cross-sectional population-based study of 3,315 children. </w:t>
      </w:r>
      <w:r w:rsidRPr="002A69E0">
        <w:rPr>
          <w:rFonts w:ascii="Book Antiqua" w:hAnsi="Book Antiqua" w:cs="宋体"/>
          <w:i/>
          <w:iCs/>
          <w:sz w:val="24"/>
          <w:szCs w:val="24"/>
          <w:lang w:val="en-US" w:eastAsia="zh-CN"/>
        </w:rPr>
        <w:t>J Pediatr Gastroenterol Nutr</w:t>
      </w:r>
      <w:r w:rsidRPr="002A69E0">
        <w:rPr>
          <w:rFonts w:ascii="Book Antiqua" w:hAnsi="Book Antiqua" w:cs="宋体"/>
          <w:sz w:val="24"/>
          <w:szCs w:val="24"/>
          <w:lang w:val="en-US" w:eastAsia="zh-CN"/>
        </w:rPr>
        <w:t xml:space="preserve"> 2001; </w:t>
      </w:r>
      <w:r w:rsidRPr="002A69E0">
        <w:rPr>
          <w:rFonts w:ascii="Book Antiqua" w:hAnsi="Book Antiqua" w:cs="宋体"/>
          <w:b/>
          <w:bCs/>
          <w:sz w:val="24"/>
          <w:szCs w:val="24"/>
          <w:lang w:val="en-US" w:eastAsia="zh-CN"/>
        </w:rPr>
        <w:t>33</w:t>
      </w:r>
      <w:r w:rsidRPr="002A69E0">
        <w:rPr>
          <w:rFonts w:ascii="Book Antiqua" w:hAnsi="Book Antiqua" w:cs="宋体"/>
          <w:sz w:val="24"/>
          <w:szCs w:val="24"/>
          <w:lang w:val="en-US" w:eastAsia="zh-CN"/>
        </w:rPr>
        <w:t>: 472-475 [PMID: 11698766 DOI: 10.1097/00005176-200110000-00010]</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118 </w:t>
      </w:r>
      <w:r w:rsidRPr="002A69E0">
        <w:rPr>
          <w:rFonts w:ascii="Book Antiqua" w:hAnsi="Book Antiqua" w:cs="宋体"/>
          <w:b/>
          <w:bCs/>
          <w:sz w:val="24"/>
          <w:szCs w:val="24"/>
          <w:lang w:val="en-US" w:eastAsia="zh-CN"/>
        </w:rPr>
        <w:t>Ertem D</w:t>
      </w:r>
      <w:r w:rsidRPr="002A69E0">
        <w:rPr>
          <w:rFonts w:ascii="Book Antiqua" w:hAnsi="Book Antiqua" w:cs="宋体"/>
          <w:sz w:val="24"/>
          <w:szCs w:val="24"/>
          <w:lang w:val="en-US" w:eastAsia="zh-CN"/>
        </w:rPr>
        <w:t xml:space="preserve">, Pehlivanoglu E. Helicobacter pylori may influence height in children independent of socioeconomic factors. </w:t>
      </w:r>
      <w:r w:rsidRPr="002A69E0">
        <w:rPr>
          <w:rFonts w:ascii="Book Antiqua" w:hAnsi="Book Antiqua" w:cs="宋体"/>
          <w:i/>
          <w:iCs/>
          <w:sz w:val="24"/>
          <w:szCs w:val="24"/>
          <w:lang w:val="en-US" w:eastAsia="zh-CN"/>
        </w:rPr>
        <w:t>J Pediatr Gastroenterol Nutr</w:t>
      </w:r>
      <w:r w:rsidRPr="002A69E0">
        <w:rPr>
          <w:rFonts w:ascii="Book Antiqua" w:hAnsi="Book Antiqua" w:cs="宋体"/>
          <w:sz w:val="24"/>
          <w:szCs w:val="24"/>
          <w:lang w:val="en-US" w:eastAsia="zh-CN"/>
        </w:rPr>
        <w:t xml:space="preserve"> 2002; </w:t>
      </w:r>
      <w:r w:rsidRPr="002A69E0">
        <w:rPr>
          <w:rFonts w:ascii="Book Antiqua" w:hAnsi="Book Antiqua" w:cs="宋体"/>
          <w:b/>
          <w:bCs/>
          <w:sz w:val="24"/>
          <w:szCs w:val="24"/>
          <w:lang w:val="en-US" w:eastAsia="zh-CN"/>
        </w:rPr>
        <w:t>35</w:t>
      </w:r>
      <w:r w:rsidRPr="002A69E0">
        <w:rPr>
          <w:rFonts w:ascii="Book Antiqua" w:hAnsi="Book Antiqua" w:cs="宋体"/>
          <w:sz w:val="24"/>
          <w:szCs w:val="24"/>
          <w:lang w:val="en-US" w:eastAsia="zh-CN"/>
        </w:rPr>
        <w:t>: 232-233 [PMID: 12187306 DOI: 10.1097/00005176-200208000-00028]</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119 </w:t>
      </w:r>
      <w:r w:rsidRPr="002A69E0">
        <w:rPr>
          <w:rFonts w:ascii="Book Antiqua" w:hAnsi="Book Antiqua" w:cs="宋体"/>
          <w:b/>
          <w:bCs/>
          <w:sz w:val="24"/>
          <w:szCs w:val="24"/>
          <w:lang w:val="en-US" w:eastAsia="zh-CN"/>
        </w:rPr>
        <w:t>Sood MR</w:t>
      </w:r>
      <w:r w:rsidRPr="002A69E0">
        <w:rPr>
          <w:rFonts w:ascii="Book Antiqua" w:hAnsi="Book Antiqua" w:cs="宋体"/>
          <w:sz w:val="24"/>
          <w:szCs w:val="24"/>
          <w:lang w:val="en-US" w:eastAsia="zh-CN"/>
        </w:rPr>
        <w:t xml:space="preserve">, Joshi S, Akobeng AK, Mitchell J, Thomas AG. </w:t>
      </w:r>
      <w:proofErr w:type="gramStart"/>
      <w:r w:rsidRPr="002A69E0">
        <w:rPr>
          <w:rFonts w:ascii="Book Antiqua" w:hAnsi="Book Antiqua" w:cs="宋体"/>
          <w:sz w:val="24"/>
          <w:szCs w:val="24"/>
          <w:lang w:val="en-US" w:eastAsia="zh-CN"/>
        </w:rPr>
        <w:t>Growth in children with Helicobacter pylori infection and dyspepsia.</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Arch Dis Child</w:t>
      </w:r>
      <w:r w:rsidRPr="002A69E0">
        <w:rPr>
          <w:rFonts w:ascii="Book Antiqua" w:hAnsi="Book Antiqua" w:cs="宋体"/>
          <w:sz w:val="24"/>
          <w:szCs w:val="24"/>
          <w:lang w:val="en-US" w:eastAsia="zh-CN"/>
        </w:rPr>
        <w:t xml:space="preserve"> 2005; </w:t>
      </w:r>
      <w:r w:rsidRPr="002A69E0">
        <w:rPr>
          <w:rFonts w:ascii="Book Antiqua" w:hAnsi="Book Antiqua" w:cs="宋体"/>
          <w:b/>
          <w:bCs/>
          <w:sz w:val="24"/>
          <w:szCs w:val="24"/>
          <w:lang w:val="en-US" w:eastAsia="zh-CN"/>
        </w:rPr>
        <w:t>90</w:t>
      </w:r>
      <w:r w:rsidRPr="002A69E0">
        <w:rPr>
          <w:rFonts w:ascii="Book Antiqua" w:hAnsi="Book Antiqua" w:cs="宋体"/>
          <w:sz w:val="24"/>
          <w:szCs w:val="24"/>
          <w:lang w:val="en-US" w:eastAsia="zh-CN"/>
        </w:rPr>
        <w:t>: 1025-1028 [PMID: 15956048 DOI: 10.1136/adc.2004.066803]</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120 </w:t>
      </w:r>
      <w:proofErr w:type="gramStart"/>
      <w:r w:rsidRPr="002A69E0">
        <w:rPr>
          <w:rFonts w:ascii="Book Antiqua" w:hAnsi="Book Antiqua" w:cs="宋体"/>
          <w:b/>
          <w:bCs/>
          <w:sz w:val="24"/>
          <w:szCs w:val="24"/>
          <w:lang w:val="en-US" w:eastAsia="zh-CN"/>
        </w:rPr>
        <w:t>Yang</w:t>
      </w:r>
      <w:proofErr w:type="gramEnd"/>
      <w:r w:rsidRPr="002A69E0">
        <w:rPr>
          <w:rFonts w:ascii="Book Antiqua" w:hAnsi="Book Antiqua" w:cs="宋体"/>
          <w:b/>
          <w:bCs/>
          <w:sz w:val="24"/>
          <w:szCs w:val="24"/>
          <w:lang w:val="en-US" w:eastAsia="zh-CN"/>
        </w:rPr>
        <w:t xml:space="preserve"> YJ</w:t>
      </w:r>
      <w:r w:rsidRPr="002A69E0">
        <w:rPr>
          <w:rFonts w:ascii="Book Antiqua" w:hAnsi="Book Antiqua" w:cs="宋体"/>
          <w:sz w:val="24"/>
          <w:szCs w:val="24"/>
          <w:lang w:val="en-US" w:eastAsia="zh-CN"/>
        </w:rPr>
        <w:t xml:space="preserve">, Sheu BS, Lee SC, Yang HB, Wu JJ. Children of Helicobacter pylori-infected dyspeptic mothers are predisposed to H. pylori acquisition with subsequent iron deficiency and growth retardation. </w:t>
      </w:r>
      <w:r w:rsidRPr="002A69E0">
        <w:rPr>
          <w:rFonts w:ascii="Book Antiqua" w:hAnsi="Book Antiqua" w:cs="宋体"/>
          <w:i/>
          <w:iCs/>
          <w:sz w:val="24"/>
          <w:szCs w:val="24"/>
          <w:lang w:val="en-US" w:eastAsia="zh-CN"/>
        </w:rPr>
        <w:t>Helicobacter</w:t>
      </w:r>
      <w:r w:rsidRPr="002A69E0">
        <w:rPr>
          <w:rFonts w:ascii="Book Antiqua" w:hAnsi="Book Antiqua" w:cs="宋体"/>
          <w:sz w:val="24"/>
          <w:szCs w:val="24"/>
          <w:lang w:val="en-US" w:eastAsia="zh-CN"/>
        </w:rPr>
        <w:t xml:space="preserve"> 2005; </w:t>
      </w:r>
      <w:r w:rsidRPr="002A69E0">
        <w:rPr>
          <w:rFonts w:ascii="Book Antiqua" w:hAnsi="Book Antiqua" w:cs="宋体"/>
          <w:b/>
          <w:bCs/>
          <w:sz w:val="24"/>
          <w:szCs w:val="24"/>
          <w:lang w:val="en-US" w:eastAsia="zh-CN"/>
        </w:rPr>
        <w:t>10</w:t>
      </w:r>
      <w:r w:rsidRPr="002A69E0">
        <w:rPr>
          <w:rFonts w:ascii="Book Antiqua" w:hAnsi="Book Antiqua" w:cs="宋体"/>
          <w:sz w:val="24"/>
          <w:szCs w:val="24"/>
          <w:lang w:val="en-US" w:eastAsia="zh-CN"/>
        </w:rPr>
        <w:t>: 249-255 [PMID: 15904483 DOI: 10.1111/j.1523-5378.2005.00317.x]</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121 </w:t>
      </w:r>
      <w:r w:rsidRPr="002A69E0">
        <w:rPr>
          <w:rFonts w:ascii="Book Antiqua" w:hAnsi="Book Antiqua" w:cs="宋体"/>
          <w:b/>
          <w:bCs/>
          <w:sz w:val="24"/>
          <w:szCs w:val="24"/>
          <w:lang w:val="en-US" w:eastAsia="zh-CN"/>
        </w:rPr>
        <w:t>Mohammad MA</w:t>
      </w:r>
      <w:r w:rsidRPr="002A69E0">
        <w:rPr>
          <w:rFonts w:ascii="Book Antiqua" w:hAnsi="Book Antiqua" w:cs="宋体"/>
          <w:sz w:val="24"/>
          <w:szCs w:val="24"/>
          <w:lang w:val="en-US" w:eastAsia="zh-CN"/>
        </w:rPr>
        <w:t xml:space="preserve">, Hussein L, Coward A, Jackson SJ. Prevalence of Helicobacter pylori infection among Egyptian children: impact of social background and effect on growth. </w:t>
      </w:r>
      <w:r w:rsidRPr="002A69E0">
        <w:rPr>
          <w:rFonts w:ascii="Book Antiqua" w:hAnsi="Book Antiqua" w:cs="宋体"/>
          <w:i/>
          <w:iCs/>
          <w:sz w:val="24"/>
          <w:szCs w:val="24"/>
          <w:lang w:val="en-US" w:eastAsia="zh-CN"/>
        </w:rPr>
        <w:t>Public Health Nutr</w:t>
      </w:r>
      <w:r w:rsidRPr="002A69E0">
        <w:rPr>
          <w:rFonts w:ascii="Book Antiqua" w:hAnsi="Book Antiqua" w:cs="宋体"/>
          <w:sz w:val="24"/>
          <w:szCs w:val="24"/>
          <w:lang w:val="en-US" w:eastAsia="zh-CN"/>
        </w:rPr>
        <w:t xml:space="preserve"> 2008; </w:t>
      </w:r>
      <w:r w:rsidRPr="002A69E0">
        <w:rPr>
          <w:rFonts w:ascii="Book Antiqua" w:hAnsi="Book Antiqua" w:cs="宋体"/>
          <w:b/>
          <w:bCs/>
          <w:sz w:val="24"/>
          <w:szCs w:val="24"/>
          <w:lang w:val="en-US" w:eastAsia="zh-CN"/>
        </w:rPr>
        <w:t>11</w:t>
      </w:r>
      <w:r w:rsidRPr="002A69E0">
        <w:rPr>
          <w:rFonts w:ascii="Book Antiqua" w:hAnsi="Book Antiqua" w:cs="宋体"/>
          <w:sz w:val="24"/>
          <w:szCs w:val="24"/>
          <w:lang w:val="en-US" w:eastAsia="zh-CN"/>
        </w:rPr>
        <w:t>: 230-236 [PMID: 17666124 DOI: 10.1017/S1368980007000481]</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122 </w:t>
      </w:r>
      <w:r w:rsidRPr="002A69E0">
        <w:rPr>
          <w:rFonts w:ascii="Book Antiqua" w:hAnsi="Book Antiqua" w:cs="宋体"/>
          <w:b/>
          <w:bCs/>
          <w:sz w:val="24"/>
          <w:szCs w:val="24"/>
          <w:lang w:val="en-US" w:eastAsia="zh-CN"/>
        </w:rPr>
        <w:t>Fialho AM</w:t>
      </w:r>
      <w:r w:rsidRPr="002A69E0">
        <w:rPr>
          <w:rFonts w:ascii="Book Antiqua" w:hAnsi="Book Antiqua" w:cs="宋体"/>
          <w:sz w:val="24"/>
          <w:szCs w:val="24"/>
          <w:lang w:val="en-US" w:eastAsia="zh-CN"/>
        </w:rPr>
        <w:t xml:space="preserve">, Braga AB, Queiroz DM, Rodrigues MN, Herbster ID, Braga LL. </w:t>
      </w:r>
      <w:proofErr w:type="gramStart"/>
      <w:r w:rsidRPr="002A69E0">
        <w:rPr>
          <w:rFonts w:ascii="Book Antiqua" w:hAnsi="Book Antiqua" w:cs="宋体"/>
          <w:sz w:val="24"/>
          <w:szCs w:val="24"/>
          <w:lang w:val="en-US" w:eastAsia="zh-CN"/>
        </w:rPr>
        <w:t>The association between Helicobacter pylori infection and height in children from an urban community in north-east Brazil.</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Ann Trop Paediatr</w:t>
      </w:r>
      <w:r w:rsidRPr="002A69E0">
        <w:rPr>
          <w:rFonts w:ascii="Book Antiqua" w:hAnsi="Book Antiqua" w:cs="宋体"/>
          <w:sz w:val="24"/>
          <w:szCs w:val="24"/>
          <w:lang w:val="en-US" w:eastAsia="zh-CN"/>
        </w:rPr>
        <w:t xml:space="preserve"> 2007; </w:t>
      </w:r>
      <w:r w:rsidRPr="002A69E0">
        <w:rPr>
          <w:rFonts w:ascii="Book Antiqua" w:hAnsi="Book Antiqua" w:cs="宋体"/>
          <w:b/>
          <w:bCs/>
          <w:sz w:val="24"/>
          <w:szCs w:val="24"/>
          <w:lang w:val="en-US" w:eastAsia="zh-CN"/>
        </w:rPr>
        <w:t>27</w:t>
      </w:r>
      <w:r w:rsidRPr="002A69E0">
        <w:rPr>
          <w:rFonts w:ascii="Book Antiqua" w:hAnsi="Book Antiqua" w:cs="宋体"/>
          <w:sz w:val="24"/>
          <w:szCs w:val="24"/>
          <w:lang w:val="en-US" w:eastAsia="zh-CN"/>
        </w:rPr>
        <w:t>: 55-61 [PMID: 17469733 DOI: 10.1179/146532807X170510]</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lastRenderedPageBreak/>
        <w:t xml:space="preserve">123 </w:t>
      </w:r>
      <w:r w:rsidRPr="002A69E0">
        <w:rPr>
          <w:rFonts w:ascii="Book Antiqua" w:hAnsi="Book Antiqua" w:cs="宋体"/>
          <w:b/>
          <w:bCs/>
          <w:sz w:val="24"/>
          <w:szCs w:val="24"/>
          <w:lang w:val="en-US" w:eastAsia="zh-CN"/>
        </w:rPr>
        <w:t>Braga AB</w:t>
      </w:r>
      <w:r w:rsidRPr="002A69E0">
        <w:rPr>
          <w:rFonts w:ascii="Book Antiqua" w:hAnsi="Book Antiqua" w:cs="宋体"/>
          <w:sz w:val="24"/>
          <w:szCs w:val="24"/>
          <w:lang w:val="en-US" w:eastAsia="zh-CN"/>
        </w:rPr>
        <w:t xml:space="preserve">, Fialho AM, Rodrigues MN, Queiroz DM, Rocha AM, Braga LL. Helicobacter pylori colonization among children up to 6 years: results of a community-based study from Northeastern Brazil. </w:t>
      </w:r>
      <w:r w:rsidRPr="002A69E0">
        <w:rPr>
          <w:rFonts w:ascii="Book Antiqua" w:hAnsi="Book Antiqua" w:cs="宋体"/>
          <w:i/>
          <w:iCs/>
          <w:sz w:val="24"/>
          <w:szCs w:val="24"/>
          <w:lang w:val="en-US" w:eastAsia="zh-CN"/>
        </w:rPr>
        <w:t>J Trop Pediatr</w:t>
      </w:r>
      <w:r w:rsidRPr="002A69E0">
        <w:rPr>
          <w:rFonts w:ascii="Book Antiqua" w:hAnsi="Book Antiqua" w:cs="宋体"/>
          <w:sz w:val="24"/>
          <w:szCs w:val="24"/>
          <w:lang w:val="en-US" w:eastAsia="zh-CN"/>
        </w:rPr>
        <w:t xml:space="preserve"> 2007; </w:t>
      </w:r>
      <w:r w:rsidRPr="002A69E0">
        <w:rPr>
          <w:rFonts w:ascii="Book Antiqua" w:hAnsi="Book Antiqua" w:cs="宋体"/>
          <w:b/>
          <w:bCs/>
          <w:sz w:val="24"/>
          <w:szCs w:val="24"/>
          <w:lang w:val="en-US" w:eastAsia="zh-CN"/>
        </w:rPr>
        <w:t>53</w:t>
      </w:r>
      <w:r w:rsidRPr="002A69E0">
        <w:rPr>
          <w:rFonts w:ascii="Book Antiqua" w:hAnsi="Book Antiqua" w:cs="宋体"/>
          <w:sz w:val="24"/>
          <w:szCs w:val="24"/>
          <w:lang w:val="en-US" w:eastAsia="zh-CN"/>
        </w:rPr>
        <w:t>: 393-397 [PMID: 17578847 DOI: 10.1093/tropej/fmm051]</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124 </w:t>
      </w:r>
      <w:r w:rsidRPr="002A69E0">
        <w:rPr>
          <w:rFonts w:ascii="Book Antiqua" w:hAnsi="Book Antiqua" w:cs="宋体"/>
          <w:b/>
          <w:bCs/>
          <w:sz w:val="24"/>
          <w:szCs w:val="24"/>
          <w:lang w:val="en-US" w:eastAsia="zh-CN"/>
        </w:rPr>
        <w:t>Soylu OB</w:t>
      </w:r>
      <w:r w:rsidRPr="002A69E0">
        <w:rPr>
          <w:rFonts w:ascii="Book Antiqua" w:hAnsi="Book Antiqua" w:cs="宋体"/>
          <w:sz w:val="24"/>
          <w:szCs w:val="24"/>
          <w:lang w:val="en-US" w:eastAsia="zh-CN"/>
        </w:rPr>
        <w:t xml:space="preserve">, Ozturk Y. Helicobacter pylori infection: effect on malnutrition and growth failure in dyspeptic children. </w:t>
      </w:r>
      <w:r w:rsidRPr="002A69E0">
        <w:rPr>
          <w:rFonts w:ascii="Book Antiqua" w:hAnsi="Book Antiqua" w:cs="宋体"/>
          <w:i/>
          <w:iCs/>
          <w:sz w:val="24"/>
          <w:szCs w:val="24"/>
          <w:lang w:val="en-US" w:eastAsia="zh-CN"/>
        </w:rPr>
        <w:t>Eur J Pediatr</w:t>
      </w:r>
      <w:r w:rsidRPr="002A69E0">
        <w:rPr>
          <w:rFonts w:ascii="Book Antiqua" w:hAnsi="Book Antiqua" w:cs="宋体"/>
          <w:sz w:val="24"/>
          <w:szCs w:val="24"/>
          <w:lang w:val="en-US" w:eastAsia="zh-CN"/>
        </w:rPr>
        <w:t xml:space="preserve"> 2008; </w:t>
      </w:r>
      <w:r w:rsidRPr="002A69E0">
        <w:rPr>
          <w:rFonts w:ascii="Book Antiqua" w:hAnsi="Book Antiqua" w:cs="宋体"/>
          <w:b/>
          <w:bCs/>
          <w:sz w:val="24"/>
          <w:szCs w:val="24"/>
          <w:lang w:val="en-US" w:eastAsia="zh-CN"/>
        </w:rPr>
        <w:t>167</w:t>
      </w:r>
      <w:r w:rsidRPr="002A69E0">
        <w:rPr>
          <w:rFonts w:ascii="Book Antiqua" w:hAnsi="Book Antiqua" w:cs="宋体"/>
          <w:sz w:val="24"/>
          <w:szCs w:val="24"/>
          <w:lang w:val="en-US" w:eastAsia="zh-CN"/>
        </w:rPr>
        <w:t>: 557-562 [PMID: 17618457 DOI: 10.1007/s00431-007-0552-6]</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125 </w:t>
      </w:r>
      <w:r w:rsidRPr="002A69E0">
        <w:rPr>
          <w:rFonts w:ascii="Book Antiqua" w:hAnsi="Book Antiqua" w:cs="宋体"/>
          <w:b/>
          <w:bCs/>
          <w:sz w:val="24"/>
          <w:szCs w:val="24"/>
          <w:lang w:val="en-US" w:eastAsia="zh-CN"/>
        </w:rPr>
        <w:t>Cherian S</w:t>
      </w:r>
      <w:r w:rsidRPr="002A69E0">
        <w:rPr>
          <w:rFonts w:ascii="Book Antiqua" w:hAnsi="Book Antiqua" w:cs="宋体"/>
          <w:sz w:val="24"/>
          <w:szCs w:val="24"/>
          <w:lang w:val="en-US" w:eastAsia="zh-CN"/>
        </w:rPr>
        <w:t xml:space="preserve">, Forbes D, Sanfilippo F, Cook </w:t>
      </w:r>
      <w:proofErr w:type="gramStart"/>
      <w:r w:rsidRPr="002A69E0">
        <w:rPr>
          <w:rFonts w:ascii="Book Antiqua" w:hAnsi="Book Antiqua" w:cs="宋体"/>
          <w:sz w:val="24"/>
          <w:szCs w:val="24"/>
          <w:lang w:val="en-US" w:eastAsia="zh-CN"/>
        </w:rPr>
        <w:t>A</w:t>
      </w:r>
      <w:proofErr w:type="gramEnd"/>
      <w:r w:rsidRPr="002A69E0">
        <w:rPr>
          <w:rFonts w:ascii="Book Antiqua" w:hAnsi="Book Antiqua" w:cs="宋体"/>
          <w:sz w:val="24"/>
          <w:szCs w:val="24"/>
          <w:lang w:val="en-US" w:eastAsia="zh-CN"/>
        </w:rPr>
        <w:t xml:space="preserve">, Burgner D. Helicobacter pylori, helminth infections and growth: a cross-sectional study in a high prevalence population. </w:t>
      </w:r>
      <w:r w:rsidRPr="002A69E0">
        <w:rPr>
          <w:rFonts w:ascii="Book Antiqua" w:hAnsi="Book Antiqua" w:cs="宋体"/>
          <w:i/>
          <w:iCs/>
          <w:sz w:val="24"/>
          <w:szCs w:val="24"/>
          <w:lang w:val="en-US" w:eastAsia="zh-CN"/>
        </w:rPr>
        <w:t>Acta Paediatr</w:t>
      </w:r>
      <w:r w:rsidRPr="002A69E0">
        <w:rPr>
          <w:rFonts w:ascii="Book Antiqua" w:hAnsi="Book Antiqua" w:cs="宋体"/>
          <w:sz w:val="24"/>
          <w:szCs w:val="24"/>
          <w:lang w:val="en-US" w:eastAsia="zh-CN"/>
        </w:rPr>
        <w:t xml:space="preserve"> 2009; </w:t>
      </w:r>
      <w:r w:rsidRPr="002A69E0">
        <w:rPr>
          <w:rFonts w:ascii="Book Antiqua" w:hAnsi="Book Antiqua" w:cs="宋体"/>
          <w:b/>
          <w:bCs/>
          <w:sz w:val="24"/>
          <w:szCs w:val="24"/>
          <w:lang w:val="en-US" w:eastAsia="zh-CN"/>
        </w:rPr>
        <w:t>98</w:t>
      </w:r>
      <w:r w:rsidRPr="002A69E0">
        <w:rPr>
          <w:rFonts w:ascii="Book Antiqua" w:hAnsi="Book Antiqua" w:cs="宋体"/>
          <w:sz w:val="24"/>
          <w:szCs w:val="24"/>
          <w:lang w:val="en-US" w:eastAsia="zh-CN"/>
        </w:rPr>
        <w:t>: 860-864 [PMID: 19191761 DOI: 10.1111/j.1651-2227.2009.01221.x]</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126 </w:t>
      </w:r>
      <w:r w:rsidRPr="002A69E0">
        <w:rPr>
          <w:rFonts w:ascii="Book Antiqua" w:hAnsi="Book Antiqua" w:cs="宋体"/>
          <w:b/>
          <w:bCs/>
          <w:sz w:val="24"/>
          <w:szCs w:val="24"/>
          <w:lang w:val="en-US" w:eastAsia="zh-CN"/>
        </w:rPr>
        <w:t>Ferrara M</w:t>
      </w:r>
      <w:r w:rsidRPr="002A69E0">
        <w:rPr>
          <w:rFonts w:ascii="Book Antiqua" w:hAnsi="Book Antiqua" w:cs="宋体"/>
          <w:sz w:val="24"/>
          <w:szCs w:val="24"/>
          <w:lang w:val="en-US" w:eastAsia="zh-CN"/>
        </w:rPr>
        <w:t xml:space="preserve">, Capozzi L, Russo R. Influence of Helicobacter pylori infection associated with iron deficiency anaemia on growth in pre-adolescent children. </w:t>
      </w:r>
      <w:r w:rsidRPr="002A69E0">
        <w:rPr>
          <w:rFonts w:ascii="Book Antiqua" w:hAnsi="Book Antiqua" w:cs="宋体"/>
          <w:i/>
          <w:iCs/>
          <w:sz w:val="24"/>
          <w:szCs w:val="24"/>
          <w:lang w:val="en-US" w:eastAsia="zh-CN"/>
        </w:rPr>
        <w:t>Hematology</w:t>
      </w:r>
      <w:r w:rsidRPr="002A69E0">
        <w:rPr>
          <w:rFonts w:ascii="Book Antiqua" w:hAnsi="Book Antiqua" w:cs="宋体"/>
          <w:sz w:val="24"/>
          <w:szCs w:val="24"/>
          <w:lang w:val="en-US" w:eastAsia="zh-CN"/>
        </w:rPr>
        <w:t xml:space="preserve"> 2009; </w:t>
      </w:r>
      <w:r w:rsidRPr="002A69E0">
        <w:rPr>
          <w:rFonts w:ascii="Book Antiqua" w:hAnsi="Book Antiqua" w:cs="宋体"/>
          <w:b/>
          <w:bCs/>
          <w:sz w:val="24"/>
          <w:szCs w:val="24"/>
          <w:lang w:val="en-US" w:eastAsia="zh-CN"/>
        </w:rPr>
        <w:t>14</w:t>
      </w:r>
      <w:r w:rsidRPr="002A69E0">
        <w:rPr>
          <w:rFonts w:ascii="Book Antiqua" w:hAnsi="Book Antiqua" w:cs="宋体"/>
          <w:sz w:val="24"/>
          <w:szCs w:val="24"/>
          <w:lang w:val="en-US" w:eastAsia="zh-CN"/>
        </w:rPr>
        <w:t>: 173-176 [PMID: 19490764 DOI: 10.1179/102453309X402287]</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127 </w:t>
      </w:r>
      <w:r w:rsidRPr="002A69E0">
        <w:rPr>
          <w:rFonts w:ascii="Book Antiqua" w:hAnsi="Book Antiqua" w:cs="宋体"/>
          <w:b/>
          <w:bCs/>
          <w:sz w:val="24"/>
          <w:szCs w:val="24"/>
          <w:lang w:val="en-US" w:eastAsia="zh-CN"/>
        </w:rPr>
        <w:t>Gulcan M</w:t>
      </w:r>
      <w:r w:rsidRPr="002A69E0">
        <w:rPr>
          <w:rFonts w:ascii="Book Antiqua" w:hAnsi="Book Antiqua" w:cs="宋体"/>
          <w:sz w:val="24"/>
          <w:szCs w:val="24"/>
          <w:lang w:val="en-US" w:eastAsia="zh-CN"/>
        </w:rPr>
        <w:t xml:space="preserve">, Ozen A, Karatepe HO, </w:t>
      </w:r>
      <w:proofErr w:type="gramStart"/>
      <w:r w:rsidRPr="002A69E0">
        <w:rPr>
          <w:rFonts w:ascii="Book Antiqua" w:hAnsi="Book Antiqua" w:cs="宋体"/>
          <w:sz w:val="24"/>
          <w:szCs w:val="24"/>
          <w:lang w:val="en-US" w:eastAsia="zh-CN"/>
        </w:rPr>
        <w:t>Gulcu</w:t>
      </w:r>
      <w:proofErr w:type="gramEnd"/>
      <w:r w:rsidRPr="002A69E0">
        <w:rPr>
          <w:rFonts w:ascii="Book Antiqua" w:hAnsi="Book Antiqua" w:cs="宋体"/>
          <w:sz w:val="24"/>
          <w:szCs w:val="24"/>
          <w:lang w:val="en-US" w:eastAsia="zh-CN"/>
        </w:rPr>
        <w:t xml:space="preserve"> D, Vitrinel A. Impact of H. pylori on growth: is the infection or mucosal disease related to growth impairment? </w:t>
      </w:r>
      <w:r w:rsidRPr="002A69E0">
        <w:rPr>
          <w:rFonts w:ascii="Book Antiqua" w:hAnsi="Book Antiqua" w:cs="宋体"/>
          <w:i/>
          <w:iCs/>
          <w:sz w:val="24"/>
          <w:szCs w:val="24"/>
          <w:lang w:val="en-US" w:eastAsia="zh-CN"/>
        </w:rPr>
        <w:t>Dig Dis Sci</w:t>
      </w:r>
      <w:r w:rsidRPr="002A69E0">
        <w:rPr>
          <w:rFonts w:ascii="Book Antiqua" w:hAnsi="Book Antiqua" w:cs="宋体"/>
          <w:sz w:val="24"/>
          <w:szCs w:val="24"/>
          <w:lang w:val="en-US" w:eastAsia="zh-CN"/>
        </w:rPr>
        <w:t xml:space="preserve"> 2010; </w:t>
      </w:r>
      <w:r w:rsidRPr="002A69E0">
        <w:rPr>
          <w:rFonts w:ascii="Book Antiqua" w:hAnsi="Book Antiqua" w:cs="宋体"/>
          <w:b/>
          <w:bCs/>
          <w:sz w:val="24"/>
          <w:szCs w:val="24"/>
          <w:lang w:val="en-US" w:eastAsia="zh-CN"/>
        </w:rPr>
        <w:t>55</w:t>
      </w:r>
      <w:r w:rsidRPr="002A69E0">
        <w:rPr>
          <w:rFonts w:ascii="Book Antiqua" w:hAnsi="Book Antiqua" w:cs="宋体"/>
          <w:sz w:val="24"/>
          <w:szCs w:val="24"/>
          <w:lang w:val="en-US" w:eastAsia="zh-CN"/>
        </w:rPr>
        <w:t>: 2878-2886 [PMID: 20112067]</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128 </w:t>
      </w:r>
      <w:r w:rsidRPr="002A69E0">
        <w:rPr>
          <w:rFonts w:ascii="Book Antiqua" w:hAnsi="Book Antiqua" w:cs="宋体"/>
          <w:b/>
          <w:bCs/>
          <w:sz w:val="24"/>
          <w:szCs w:val="24"/>
          <w:lang w:val="en-US" w:eastAsia="zh-CN"/>
        </w:rPr>
        <w:t>Bravo LE</w:t>
      </w:r>
      <w:r w:rsidRPr="002A69E0">
        <w:rPr>
          <w:rFonts w:ascii="Book Antiqua" w:hAnsi="Book Antiqua" w:cs="宋体"/>
          <w:sz w:val="24"/>
          <w:szCs w:val="24"/>
          <w:lang w:val="en-US" w:eastAsia="zh-CN"/>
        </w:rPr>
        <w:t xml:space="preserve">, Mera R, Reina JC, Pradilla A, Alzate A, Fontham E, Correa P. Impact of Helicobacter pylori infection on growth of children: a prospective cohort study. </w:t>
      </w:r>
      <w:r w:rsidRPr="002A69E0">
        <w:rPr>
          <w:rFonts w:ascii="Book Antiqua" w:hAnsi="Book Antiqua" w:cs="宋体"/>
          <w:i/>
          <w:iCs/>
          <w:sz w:val="24"/>
          <w:szCs w:val="24"/>
          <w:lang w:val="en-US" w:eastAsia="zh-CN"/>
        </w:rPr>
        <w:t>J Pediatr Gastroenterol Nutr</w:t>
      </w:r>
      <w:r w:rsidRPr="002A69E0">
        <w:rPr>
          <w:rFonts w:ascii="Book Antiqua" w:hAnsi="Book Antiqua" w:cs="宋体"/>
          <w:sz w:val="24"/>
          <w:szCs w:val="24"/>
          <w:lang w:val="en-US" w:eastAsia="zh-CN"/>
        </w:rPr>
        <w:t xml:space="preserve"> 2003; </w:t>
      </w:r>
      <w:r w:rsidRPr="002A69E0">
        <w:rPr>
          <w:rFonts w:ascii="Book Antiqua" w:hAnsi="Book Antiqua" w:cs="宋体"/>
          <w:b/>
          <w:bCs/>
          <w:sz w:val="24"/>
          <w:szCs w:val="24"/>
          <w:lang w:val="en-US" w:eastAsia="zh-CN"/>
        </w:rPr>
        <w:t>37</w:t>
      </w:r>
      <w:r w:rsidRPr="002A69E0">
        <w:rPr>
          <w:rFonts w:ascii="Book Antiqua" w:hAnsi="Book Antiqua" w:cs="宋体"/>
          <w:sz w:val="24"/>
          <w:szCs w:val="24"/>
          <w:lang w:val="en-US" w:eastAsia="zh-CN"/>
        </w:rPr>
        <w:t>: 614-619 [PMID: 14581807 DOI: 10.1097/00005176-200311000-00021]</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129 </w:t>
      </w:r>
      <w:r w:rsidRPr="002A69E0">
        <w:rPr>
          <w:rFonts w:ascii="Book Antiqua" w:hAnsi="Book Antiqua" w:cs="宋体"/>
          <w:b/>
          <w:bCs/>
          <w:sz w:val="24"/>
          <w:szCs w:val="24"/>
          <w:lang w:val="en-US" w:eastAsia="zh-CN"/>
        </w:rPr>
        <w:t>Goodman KJ</w:t>
      </w:r>
      <w:r w:rsidRPr="002A69E0">
        <w:rPr>
          <w:rFonts w:ascii="Book Antiqua" w:hAnsi="Book Antiqua" w:cs="宋体"/>
          <w:sz w:val="24"/>
          <w:szCs w:val="24"/>
          <w:lang w:val="en-US" w:eastAsia="zh-CN"/>
        </w:rPr>
        <w:t xml:space="preserve">, Correa P, Mera R, Yepez MC, Cerón C, Campo C, Guerrero N, Sierra MS, Bravo LE. </w:t>
      </w:r>
      <w:proofErr w:type="gramStart"/>
      <w:r w:rsidRPr="002A69E0">
        <w:rPr>
          <w:rFonts w:ascii="Book Antiqua" w:hAnsi="Book Antiqua" w:cs="宋体"/>
          <w:sz w:val="24"/>
          <w:szCs w:val="24"/>
          <w:lang w:val="en-US" w:eastAsia="zh-CN"/>
        </w:rPr>
        <w:t>Effect of Helicobacter pylori infection on growth velocity of school-age Andean children.</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Epidemiology</w:t>
      </w:r>
      <w:r w:rsidRPr="002A69E0">
        <w:rPr>
          <w:rFonts w:ascii="Book Antiqua" w:hAnsi="Book Antiqua" w:cs="宋体"/>
          <w:sz w:val="24"/>
          <w:szCs w:val="24"/>
          <w:lang w:val="en-US" w:eastAsia="zh-CN"/>
        </w:rPr>
        <w:t xml:space="preserve"> 2011; </w:t>
      </w:r>
      <w:r w:rsidRPr="002A69E0">
        <w:rPr>
          <w:rFonts w:ascii="Book Antiqua" w:hAnsi="Book Antiqua" w:cs="宋体"/>
          <w:b/>
          <w:bCs/>
          <w:sz w:val="24"/>
          <w:szCs w:val="24"/>
          <w:lang w:val="en-US" w:eastAsia="zh-CN"/>
        </w:rPr>
        <w:t>22</w:t>
      </w:r>
      <w:r w:rsidRPr="002A69E0">
        <w:rPr>
          <w:rFonts w:ascii="Book Antiqua" w:hAnsi="Book Antiqua" w:cs="宋体"/>
          <w:sz w:val="24"/>
          <w:szCs w:val="24"/>
          <w:lang w:val="en-US" w:eastAsia="zh-CN"/>
        </w:rPr>
        <w:t>: 118-126 [PMID: 21068668 DOI: 10.1097/EDE]</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130 </w:t>
      </w:r>
      <w:r w:rsidRPr="002A69E0">
        <w:rPr>
          <w:rFonts w:ascii="Book Antiqua" w:hAnsi="Book Antiqua" w:cs="宋体"/>
          <w:b/>
          <w:bCs/>
          <w:sz w:val="24"/>
          <w:szCs w:val="24"/>
          <w:lang w:val="en-US" w:eastAsia="zh-CN"/>
        </w:rPr>
        <w:t>Thomas JE</w:t>
      </w:r>
      <w:r w:rsidRPr="002A69E0">
        <w:rPr>
          <w:rFonts w:ascii="Book Antiqua" w:hAnsi="Book Antiqua" w:cs="宋体"/>
          <w:sz w:val="24"/>
          <w:szCs w:val="24"/>
          <w:lang w:val="en-US" w:eastAsia="zh-CN"/>
        </w:rPr>
        <w:t xml:space="preserve">, Dale A, Bunn JE, Harding M, Coward WA, Cole TJ, Weaver LT. Early Helicobacter pylori colonisation: the association with growth faltering in The Gambia. </w:t>
      </w:r>
      <w:r w:rsidRPr="002A69E0">
        <w:rPr>
          <w:rFonts w:ascii="Book Antiqua" w:hAnsi="Book Antiqua" w:cs="宋体"/>
          <w:i/>
          <w:iCs/>
          <w:sz w:val="24"/>
          <w:szCs w:val="24"/>
          <w:lang w:val="en-US" w:eastAsia="zh-CN"/>
        </w:rPr>
        <w:t>Arch Dis Child</w:t>
      </w:r>
      <w:r w:rsidRPr="002A69E0">
        <w:rPr>
          <w:rFonts w:ascii="Book Antiqua" w:hAnsi="Book Antiqua" w:cs="宋体"/>
          <w:sz w:val="24"/>
          <w:szCs w:val="24"/>
          <w:lang w:val="en-US" w:eastAsia="zh-CN"/>
        </w:rPr>
        <w:t xml:space="preserve"> 2004; </w:t>
      </w:r>
      <w:r w:rsidRPr="002A69E0">
        <w:rPr>
          <w:rFonts w:ascii="Book Antiqua" w:hAnsi="Book Antiqua" w:cs="宋体"/>
          <w:b/>
          <w:bCs/>
          <w:sz w:val="24"/>
          <w:szCs w:val="24"/>
          <w:lang w:val="en-US" w:eastAsia="zh-CN"/>
        </w:rPr>
        <w:t>89</w:t>
      </w:r>
      <w:r w:rsidRPr="002A69E0">
        <w:rPr>
          <w:rFonts w:ascii="Book Antiqua" w:hAnsi="Book Antiqua" w:cs="宋体"/>
          <w:sz w:val="24"/>
          <w:szCs w:val="24"/>
          <w:lang w:val="en-US" w:eastAsia="zh-CN"/>
        </w:rPr>
        <w:t>: 1149-1154 [PMID: 15557054 DOI: 10.1136/adc.2002.015313]</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131 Use and interpretation of anthropometric indicators of nutritional status.</w:t>
      </w:r>
      <w:proofErr w:type="gramEnd"/>
      <w:r w:rsidRPr="002A69E0">
        <w:rPr>
          <w:rFonts w:ascii="Book Antiqua" w:hAnsi="Book Antiqua" w:cs="宋体"/>
          <w:sz w:val="24"/>
          <w:szCs w:val="24"/>
          <w:lang w:val="en-US" w:eastAsia="zh-CN"/>
        </w:rPr>
        <w:t xml:space="preserve"> </w:t>
      </w:r>
      <w:proofErr w:type="gramStart"/>
      <w:r w:rsidRPr="002A69E0">
        <w:rPr>
          <w:rFonts w:ascii="Book Antiqua" w:hAnsi="Book Antiqua" w:cs="宋体"/>
          <w:sz w:val="24"/>
          <w:szCs w:val="24"/>
          <w:lang w:val="en-US" w:eastAsia="zh-CN"/>
        </w:rPr>
        <w:t>WHO Working Group.</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Bull World Health Organ</w:t>
      </w:r>
      <w:r w:rsidRPr="002A69E0">
        <w:rPr>
          <w:rFonts w:ascii="Book Antiqua" w:hAnsi="Book Antiqua" w:cs="宋体"/>
          <w:sz w:val="24"/>
          <w:szCs w:val="24"/>
          <w:lang w:val="en-US" w:eastAsia="zh-CN"/>
        </w:rPr>
        <w:t xml:space="preserve"> 1986; </w:t>
      </w:r>
      <w:r w:rsidRPr="002A69E0">
        <w:rPr>
          <w:rFonts w:ascii="Book Antiqua" w:hAnsi="Book Antiqua" w:cs="宋体"/>
          <w:b/>
          <w:bCs/>
          <w:sz w:val="24"/>
          <w:szCs w:val="24"/>
          <w:lang w:val="en-US" w:eastAsia="zh-CN"/>
        </w:rPr>
        <w:t>64</w:t>
      </w:r>
      <w:r w:rsidRPr="002A69E0">
        <w:rPr>
          <w:rFonts w:ascii="Book Antiqua" w:hAnsi="Book Antiqua" w:cs="宋体"/>
          <w:sz w:val="24"/>
          <w:szCs w:val="24"/>
          <w:lang w:val="en-US" w:eastAsia="zh-CN"/>
        </w:rPr>
        <w:t>: 929-941 [PMID: 3493862]</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132 </w:t>
      </w:r>
      <w:r w:rsidRPr="002A69E0">
        <w:rPr>
          <w:rFonts w:ascii="Book Antiqua" w:hAnsi="Book Antiqua" w:cs="宋体"/>
          <w:b/>
          <w:bCs/>
          <w:sz w:val="24"/>
          <w:szCs w:val="24"/>
          <w:lang w:val="en-US" w:eastAsia="zh-CN"/>
        </w:rPr>
        <w:t>Mera RM</w:t>
      </w:r>
      <w:r w:rsidRPr="002A69E0">
        <w:rPr>
          <w:rFonts w:ascii="Book Antiqua" w:hAnsi="Book Antiqua" w:cs="宋体"/>
          <w:sz w:val="24"/>
          <w:szCs w:val="24"/>
          <w:lang w:val="en-US" w:eastAsia="zh-CN"/>
        </w:rPr>
        <w:t xml:space="preserve">, Correa P, Fontham EE, Reina JC, Pradilla A, Alzate A, Bravo LE. </w:t>
      </w:r>
      <w:proofErr w:type="gramStart"/>
      <w:r w:rsidRPr="002A69E0">
        <w:rPr>
          <w:rFonts w:ascii="Book Antiqua" w:hAnsi="Book Antiqua" w:cs="宋体"/>
          <w:sz w:val="24"/>
          <w:szCs w:val="24"/>
          <w:lang w:val="en-US" w:eastAsia="zh-CN"/>
        </w:rPr>
        <w:t>Effects of a new Helicobacter pylori infection on height and weight in Colombian children.</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Ann Epidemiol</w:t>
      </w:r>
      <w:r w:rsidRPr="002A69E0">
        <w:rPr>
          <w:rFonts w:ascii="Book Antiqua" w:hAnsi="Book Antiqua" w:cs="宋体"/>
          <w:sz w:val="24"/>
          <w:szCs w:val="24"/>
          <w:lang w:val="en-US" w:eastAsia="zh-CN"/>
        </w:rPr>
        <w:t xml:space="preserve"> 2006; </w:t>
      </w:r>
      <w:r w:rsidRPr="002A69E0">
        <w:rPr>
          <w:rFonts w:ascii="Book Antiqua" w:hAnsi="Book Antiqua" w:cs="宋体"/>
          <w:b/>
          <w:bCs/>
          <w:sz w:val="24"/>
          <w:szCs w:val="24"/>
          <w:lang w:val="en-US" w:eastAsia="zh-CN"/>
        </w:rPr>
        <w:t>16</w:t>
      </w:r>
      <w:r w:rsidRPr="002A69E0">
        <w:rPr>
          <w:rFonts w:ascii="Book Antiqua" w:hAnsi="Book Antiqua" w:cs="宋体"/>
          <w:sz w:val="24"/>
          <w:szCs w:val="24"/>
          <w:lang w:val="en-US" w:eastAsia="zh-CN"/>
        </w:rPr>
        <w:t>: 347-351 [PMID: 16246582 DOI: 10.1016/j.annepidem]</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lastRenderedPageBreak/>
        <w:t xml:space="preserve">133 </w:t>
      </w:r>
      <w:r w:rsidRPr="002A69E0">
        <w:rPr>
          <w:rFonts w:ascii="Book Antiqua" w:hAnsi="Book Antiqua" w:cs="宋体"/>
          <w:b/>
          <w:bCs/>
          <w:sz w:val="24"/>
          <w:szCs w:val="24"/>
          <w:lang w:val="en-US" w:eastAsia="zh-CN"/>
        </w:rPr>
        <w:t>Egorov AI</w:t>
      </w:r>
      <w:r w:rsidRPr="002A69E0">
        <w:rPr>
          <w:rFonts w:ascii="Book Antiqua" w:hAnsi="Book Antiqua" w:cs="宋体"/>
          <w:sz w:val="24"/>
          <w:szCs w:val="24"/>
          <w:lang w:val="en-US" w:eastAsia="zh-CN"/>
        </w:rPr>
        <w:t>, Sempértegui F, Estrella B, Egas J, Naumova EN, Griffiths JK.</w:t>
      </w:r>
      <w:proofErr w:type="gramEnd"/>
      <w:r w:rsidRPr="002A69E0">
        <w:rPr>
          <w:rFonts w:ascii="Book Antiqua" w:hAnsi="Book Antiqua" w:cs="宋体"/>
          <w:sz w:val="24"/>
          <w:szCs w:val="24"/>
          <w:lang w:val="en-US" w:eastAsia="zh-CN"/>
        </w:rPr>
        <w:t xml:space="preserve"> </w:t>
      </w:r>
      <w:proofErr w:type="gramStart"/>
      <w:r w:rsidRPr="002A69E0">
        <w:rPr>
          <w:rFonts w:ascii="Book Antiqua" w:hAnsi="Book Antiqua" w:cs="宋体"/>
          <w:sz w:val="24"/>
          <w:szCs w:val="24"/>
          <w:lang w:val="en-US" w:eastAsia="zh-CN"/>
        </w:rPr>
        <w:t>The effect of Helicobacter pylori infection on growth velocity in young children from poor urban communities in Ecuador.</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Int J Infect Dis</w:t>
      </w:r>
      <w:r w:rsidRPr="002A69E0">
        <w:rPr>
          <w:rFonts w:ascii="Book Antiqua" w:hAnsi="Book Antiqua" w:cs="宋体"/>
          <w:sz w:val="24"/>
          <w:szCs w:val="24"/>
          <w:lang w:val="en-US" w:eastAsia="zh-CN"/>
        </w:rPr>
        <w:t xml:space="preserve"> 2010; </w:t>
      </w:r>
      <w:r w:rsidRPr="002A69E0">
        <w:rPr>
          <w:rFonts w:ascii="Book Antiqua" w:hAnsi="Book Antiqua" w:cs="宋体"/>
          <w:b/>
          <w:bCs/>
          <w:sz w:val="24"/>
          <w:szCs w:val="24"/>
          <w:lang w:val="en-US" w:eastAsia="zh-CN"/>
        </w:rPr>
        <w:t>14</w:t>
      </w:r>
      <w:r w:rsidRPr="002A69E0">
        <w:rPr>
          <w:rFonts w:ascii="Book Antiqua" w:hAnsi="Book Antiqua" w:cs="宋体"/>
          <w:sz w:val="24"/>
          <w:szCs w:val="24"/>
          <w:lang w:val="en-US" w:eastAsia="zh-CN"/>
        </w:rPr>
        <w:t>: e788-e791 [PMID: 20638884 DOI: 10.1016/j.ijid.2010.03.013]]</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134 </w:t>
      </w:r>
      <w:r w:rsidRPr="002A69E0">
        <w:rPr>
          <w:rFonts w:ascii="Book Antiqua" w:hAnsi="Book Antiqua" w:cs="宋体"/>
          <w:b/>
          <w:bCs/>
          <w:sz w:val="24"/>
          <w:szCs w:val="24"/>
          <w:lang w:val="en-US" w:eastAsia="zh-CN"/>
        </w:rPr>
        <w:t>Mera RM</w:t>
      </w:r>
      <w:r w:rsidRPr="002A69E0">
        <w:rPr>
          <w:rFonts w:ascii="Book Antiqua" w:hAnsi="Book Antiqua" w:cs="宋体"/>
          <w:sz w:val="24"/>
          <w:szCs w:val="24"/>
          <w:lang w:val="en-US" w:eastAsia="zh-CN"/>
        </w:rPr>
        <w:t xml:space="preserve">, Bravo LE, Goodman KJ, Yepez MC, Correa P. Long-term effects of clearing Helicobacter pylori on growth in school-age children. </w:t>
      </w:r>
      <w:r w:rsidRPr="002A69E0">
        <w:rPr>
          <w:rFonts w:ascii="Book Antiqua" w:hAnsi="Book Antiqua" w:cs="宋体"/>
          <w:i/>
          <w:iCs/>
          <w:sz w:val="24"/>
          <w:szCs w:val="24"/>
          <w:lang w:val="en-US" w:eastAsia="zh-CN"/>
        </w:rPr>
        <w:t>Pediatr Infect Dis J</w:t>
      </w:r>
      <w:r w:rsidRPr="002A69E0">
        <w:rPr>
          <w:rFonts w:ascii="Book Antiqua" w:hAnsi="Book Antiqua" w:cs="宋体"/>
          <w:sz w:val="24"/>
          <w:szCs w:val="24"/>
          <w:lang w:val="en-US" w:eastAsia="zh-CN"/>
        </w:rPr>
        <w:t xml:space="preserve"> 2012; </w:t>
      </w:r>
      <w:r w:rsidRPr="002A69E0">
        <w:rPr>
          <w:rFonts w:ascii="Book Antiqua" w:hAnsi="Book Antiqua" w:cs="宋体"/>
          <w:b/>
          <w:bCs/>
          <w:sz w:val="24"/>
          <w:szCs w:val="24"/>
          <w:lang w:val="en-US" w:eastAsia="zh-CN"/>
        </w:rPr>
        <w:t>31</w:t>
      </w:r>
      <w:r w:rsidRPr="002A69E0">
        <w:rPr>
          <w:rFonts w:ascii="Book Antiqua" w:hAnsi="Book Antiqua" w:cs="宋体"/>
          <w:sz w:val="24"/>
          <w:szCs w:val="24"/>
          <w:lang w:val="en-US" w:eastAsia="zh-CN"/>
        </w:rPr>
        <w:t>: 263-266 [PMID: 22315005 DOI: 10.1097/INF.0b013e3182443fec]</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135 </w:t>
      </w:r>
      <w:r w:rsidRPr="002A69E0">
        <w:rPr>
          <w:rFonts w:ascii="Book Antiqua" w:hAnsi="Book Antiqua" w:cs="宋体"/>
          <w:b/>
          <w:bCs/>
          <w:sz w:val="24"/>
          <w:szCs w:val="24"/>
          <w:lang w:val="en-US" w:eastAsia="zh-CN"/>
        </w:rPr>
        <w:t>Patel P</w:t>
      </w:r>
      <w:r w:rsidRPr="002A69E0">
        <w:rPr>
          <w:rFonts w:ascii="Book Antiqua" w:hAnsi="Book Antiqua" w:cs="宋体"/>
          <w:sz w:val="24"/>
          <w:szCs w:val="24"/>
          <w:lang w:val="en-US" w:eastAsia="zh-CN"/>
        </w:rPr>
        <w:t>, Mendall MA, Khulusi S, Northfield TC, Strachan DP.</w:t>
      </w:r>
      <w:proofErr w:type="gramEnd"/>
      <w:r w:rsidRPr="002A69E0">
        <w:rPr>
          <w:rFonts w:ascii="Book Antiqua" w:hAnsi="Book Antiqua" w:cs="宋体"/>
          <w:sz w:val="24"/>
          <w:szCs w:val="24"/>
          <w:lang w:val="en-US" w:eastAsia="zh-CN"/>
        </w:rPr>
        <w:t xml:space="preserve"> Helicobacter pylori infection in childhood: risk factors and effect on growth. </w:t>
      </w:r>
      <w:r w:rsidRPr="002A69E0">
        <w:rPr>
          <w:rFonts w:ascii="Book Antiqua" w:hAnsi="Book Antiqua" w:cs="宋体"/>
          <w:i/>
          <w:iCs/>
          <w:sz w:val="24"/>
          <w:szCs w:val="24"/>
          <w:lang w:val="en-US" w:eastAsia="zh-CN"/>
        </w:rPr>
        <w:t>BMJ</w:t>
      </w:r>
      <w:r w:rsidRPr="002A69E0">
        <w:rPr>
          <w:rFonts w:ascii="Book Antiqua" w:hAnsi="Book Antiqua" w:cs="宋体"/>
          <w:sz w:val="24"/>
          <w:szCs w:val="24"/>
          <w:lang w:val="en-US" w:eastAsia="zh-CN"/>
        </w:rPr>
        <w:t xml:space="preserve"> 1994; </w:t>
      </w:r>
      <w:r w:rsidRPr="002A69E0">
        <w:rPr>
          <w:rFonts w:ascii="Book Antiqua" w:hAnsi="Book Antiqua" w:cs="宋体"/>
          <w:b/>
          <w:bCs/>
          <w:sz w:val="24"/>
          <w:szCs w:val="24"/>
          <w:lang w:val="en-US" w:eastAsia="zh-CN"/>
        </w:rPr>
        <w:t>309</w:t>
      </w:r>
      <w:r w:rsidRPr="002A69E0">
        <w:rPr>
          <w:rFonts w:ascii="Book Antiqua" w:hAnsi="Book Antiqua" w:cs="宋体"/>
          <w:sz w:val="24"/>
          <w:szCs w:val="24"/>
          <w:lang w:val="en-US" w:eastAsia="zh-CN"/>
        </w:rPr>
        <w:t>: 1119-1123 [PMID: 7987103 DOI: 10.1136/bmj.309.6962.1119]</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136 </w:t>
      </w:r>
      <w:r w:rsidRPr="002A69E0">
        <w:rPr>
          <w:rFonts w:ascii="Book Antiqua" w:hAnsi="Book Antiqua" w:cs="宋体"/>
          <w:b/>
          <w:bCs/>
          <w:sz w:val="24"/>
          <w:szCs w:val="24"/>
          <w:lang w:val="en-US" w:eastAsia="zh-CN"/>
        </w:rPr>
        <w:t>Isenbarger DW</w:t>
      </w:r>
      <w:r w:rsidRPr="002A69E0">
        <w:rPr>
          <w:rFonts w:ascii="Book Antiqua" w:hAnsi="Book Antiqua" w:cs="宋体"/>
          <w:sz w:val="24"/>
          <w:szCs w:val="24"/>
          <w:lang w:val="en-US" w:eastAsia="zh-CN"/>
        </w:rPr>
        <w:t xml:space="preserve">, Bodhidatta L, Hoge CW, Nirdnoy W, Pitarangsi C, Umpawasiri U, Echeverria P. Prospective study of the incidence of diarrheal disease and Helicobacter pylori infection among children in an orphanage in Thailand. </w:t>
      </w:r>
      <w:r w:rsidRPr="002A69E0">
        <w:rPr>
          <w:rFonts w:ascii="Book Antiqua" w:hAnsi="Book Antiqua" w:cs="宋体"/>
          <w:i/>
          <w:iCs/>
          <w:sz w:val="24"/>
          <w:szCs w:val="24"/>
          <w:lang w:val="en-US" w:eastAsia="zh-CN"/>
        </w:rPr>
        <w:t>Am J Trop Med Hyg</w:t>
      </w:r>
      <w:r w:rsidRPr="002A69E0">
        <w:rPr>
          <w:rFonts w:ascii="Book Antiqua" w:hAnsi="Book Antiqua" w:cs="宋体"/>
          <w:sz w:val="24"/>
          <w:szCs w:val="24"/>
          <w:lang w:val="en-US" w:eastAsia="zh-CN"/>
        </w:rPr>
        <w:t xml:space="preserve"> 1998; </w:t>
      </w:r>
      <w:r w:rsidRPr="002A69E0">
        <w:rPr>
          <w:rFonts w:ascii="Book Antiqua" w:hAnsi="Book Antiqua" w:cs="宋体"/>
          <w:b/>
          <w:bCs/>
          <w:sz w:val="24"/>
          <w:szCs w:val="24"/>
          <w:lang w:val="en-US" w:eastAsia="zh-CN"/>
        </w:rPr>
        <w:t>59</w:t>
      </w:r>
      <w:r w:rsidRPr="002A69E0">
        <w:rPr>
          <w:rFonts w:ascii="Book Antiqua" w:hAnsi="Book Antiqua" w:cs="宋体"/>
          <w:sz w:val="24"/>
          <w:szCs w:val="24"/>
          <w:lang w:val="en-US" w:eastAsia="zh-CN"/>
        </w:rPr>
        <w:t>: 796-800 [PMID: 9840601]</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137 </w:t>
      </w:r>
      <w:r w:rsidRPr="002A69E0">
        <w:rPr>
          <w:rFonts w:ascii="Book Antiqua" w:hAnsi="Book Antiqua" w:cs="宋体"/>
          <w:b/>
          <w:bCs/>
          <w:sz w:val="24"/>
          <w:szCs w:val="24"/>
          <w:lang w:val="en-US" w:eastAsia="zh-CN"/>
        </w:rPr>
        <w:t>Passaro DJ</w:t>
      </w:r>
      <w:r w:rsidRPr="002A69E0">
        <w:rPr>
          <w:rFonts w:ascii="Book Antiqua" w:hAnsi="Book Antiqua" w:cs="宋体"/>
          <w:sz w:val="24"/>
          <w:szCs w:val="24"/>
          <w:lang w:val="en-US" w:eastAsia="zh-CN"/>
        </w:rPr>
        <w:t xml:space="preserve">, Taylor DN, Meza R, Cabrera L, Gilman RH, Parsonnet J. Acute Helicobacter pylori infection is followed by an increase in diarrheal disease among Peruvian children. </w:t>
      </w:r>
      <w:r w:rsidRPr="002A69E0">
        <w:rPr>
          <w:rFonts w:ascii="Book Antiqua" w:hAnsi="Book Antiqua" w:cs="宋体"/>
          <w:i/>
          <w:iCs/>
          <w:sz w:val="24"/>
          <w:szCs w:val="24"/>
          <w:lang w:val="en-US" w:eastAsia="zh-CN"/>
        </w:rPr>
        <w:t>Pediatrics</w:t>
      </w:r>
      <w:r w:rsidRPr="002A69E0">
        <w:rPr>
          <w:rFonts w:ascii="Book Antiqua" w:hAnsi="Book Antiqua" w:cs="宋体"/>
          <w:sz w:val="24"/>
          <w:szCs w:val="24"/>
          <w:lang w:val="en-US" w:eastAsia="zh-CN"/>
        </w:rPr>
        <w:t xml:space="preserve"> 2001; </w:t>
      </w:r>
      <w:r w:rsidRPr="002A69E0">
        <w:rPr>
          <w:rFonts w:ascii="Book Antiqua" w:hAnsi="Book Antiqua" w:cs="宋体"/>
          <w:b/>
          <w:bCs/>
          <w:sz w:val="24"/>
          <w:szCs w:val="24"/>
          <w:lang w:val="en-US" w:eastAsia="zh-CN"/>
        </w:rPr>
        <w:t>108</w:t>
      </w:r>
      <w:r w:rsidRPr="002A69E0">
        <w:rPr>
          <w:rFonts w:ascii="Book Antiqua" w:hAnsi="Book Antiqua" w:cs="宋体"/>
          <w:sz w:val="24"/>
          <w:szCs w:val="24"/>
          <w:lang w:val="en-US" w:eastAsia="zh-CN"/>
        </w:rPr>
        <w:t>: E87 [PMID: 11694671 DOI: 10.1542]</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138 </w:t>
      </w:r>
      <w:r w:rsidRPr="002A69E0">
        <w:rPr>
          <w:rFonts w:ascii="Book Antiqua" w:hAnsi="Book Antiqua" w:cs="宋体"/>
          <w:b/>
          <w:bCs/>
          <w:sz w:val="24"/>
          <w:szCs w:val="24"/>
          <w:lang w:val="en-US" w:eastAsia="zh-CN"/>
        </w:rPr>
        <w:t>Rahman MM</w:t>
      </w:r>
      <w:r w:rsidRPr="002A69E0">
        <w:rPr>
          <w:rFonts w:ascii="Book Antiqua" w:hAnsi="Book Antiqua" w:cs="宋体"/>
          <w:sz w:val="24"/>
          <w:szCs w:val="24"/>
          <w:lang w:val="en-US" w:eastAsia="zh-CN"/>
        </w:rPr>
        <w:t xml:space="preserve">, Mahalanabis D, Sarker SA, Bardhan PK, Alvarez JO, Hildebrand P, Beglinger C, Gyr K. Helicobacter pylori colonization in infants and young children is not necessarily associated with diarrhoea. </w:t>
      </w:r>
      <w:r w:rsidRPr="002A69E0">
        <w:rPr>
          <w:rFonts w:ascii="Book Antiqua" w:hAnsi="Book Antiqua" w:cs="宋体"/>
          <w:i/>
          <w:iCs/>
          <w:sz w:val="24"/>
          <w:szCs w:val="24"/>
          <w:lang w:val="en-US" w:eastAsia="zh-CN"/>
        </w:rPr>
        <w:t>J Trop Pediatr</w:t>
      </w:r>
      <w:r w:rsidRPr="002A69E0">
        <w:rPr>
          <w:rFonts w:ascii="Book Antiqua" w:hAnsi="Book Antiqua" w:cs="宋体"/>
          <w:sz w:val="24"/>
          <w:szCs w:val="24"/>
          <w:lang w:val="en-US" w:eastAsia="zh-CN"/>
        </w:rPr>
        <w:t xml:space="preserve"> 1998; </w:t>
      </w:r>
      <w:r w:rsidRPr="002A69E0">
        <w:rPr>
          <w:rFonts w:ascii="Book Antiqua" w:hAnsi="Book Antiqua" w:cs="宋体"/>
          <w:b/>
          <w:bCs/>
          <w:sz w:val="24"/>
          <w:szCs w:val="24"/>
          <w:lang w:val="en-US" w:eastAsia="zh-CN"/>
        </w:rPr>
        <w:t>44</w:t>
      </w:r>
      <w:r w:rsidRPr="002A69E0">
        <w:rPr>
          <w:rFonts w:ascii="Book Antiqua" w:hAnsi="Book Antiqua" w:cs="宋体"/>
          <w:sz w:val="24"/>
          <w:szCs w:val="24"/>
          <w:lang w:val="en-US" w:eastAsia="zh-CN"/>
        </w:rPr>
        <w:t>: 283-287 [PMID: 9819491 DOI: 10.1093/tropej/44.5.283]</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139 </w:t>
      </w:r>
      <w:r w:rsidRPr="002A69E0">
        <w:rPr>
          <w:rFonts w:ascii="Book Antiqua" w:hAnsi="Book Antiqua" w:cs="宋体"/>
          <w:b/>
          <w:bCs/>
          <w:sz w:val="24"/>
          <w:szCs w:val="24"/>
          <w:lang w:val="en-US" w:eastAsia="zh-CN"/>
        </w:rPr>
        <w:t>van der Lely AJ</w:t>
      </w:r>
      <w:r w:rsidRPr="002A69E0">
        <w:rPr>
          <w:rFonts w:ascii="Book Antiqua" w:hAnsi="Book Antiqua" w:cs="宋体"/>
          <w:sz w:val="24"/>
          <w:szCs w:val="24"/>
          <w:lang w:val="en-US" w:eastAsia="zh-CN"/>
        </w:rPr>
        <w:t xml:space="preserve">, Tschöp M, Heiman ML, Ghigo E. Biological, physiological, pathophysiological, and pharmacological aspects of ghrelin. </w:t>
      </w:r>
      <w:r w:rsidRPr="002A69E0">
        <w:rPr>
          <w:rFonts w:ascii="Book Antiqua" w:hAnsi="Book Antiqua" w:cs="宋体"/>
          <w:i/>
          <w:iCs/>
          <w:sz w:val="24"/>
          <w:szCs w:val="24"/>
          <w:lang w:val="en-US" w:eastAsia="zh-CN"/>
        </w:rPr>
        <w:t>Endocr Rev</w:t>
      </w:r>
      <w:r w:rsidRPr="002A69E0">
        <w:rPr>
          <w:rFonts w:ascii="Book Antiqua" w:hAnsi="Book Antiqua" w:cs="宋体"/>
          <w:sz w:val="24"/>
          <w:szCs w:val="24"/>
          <w:lang w:val="en-US" w:eastAsia="zh-CN"/>
        </w:rPr>
        <w:t xml:space="preserve"> 2004; </w:t>
      </w:r>
      <w:r w:rsidRPr="002A69E0">
        <w:rPr>
          <w:rFonts w:ascii="Book Antiqua" w:hAnsi="Book Antiqua" w:cs="宋体"/>
          <w:b/>
          <w:bCs/>
          <w:sz w:val="24"/>
          <w:szCs w:val="24"/>
          <w:lang w:val="en-US" w:eastAsia="zh-CN"/>
        </w:rPr>
        <w:t>25</w:t>
      </w:r>
      <w:r w:rsidRPr="002A69E0">
        <w:rPr>
          <w:rFonts w:ascii="Book Antiqua" w:hAnsi="Book Antiqua" w:cs="宋体"/>
          <w:sz w:val="24"/>
          <w:szCs w:val="24"/>
          <w:lang w:val="en-US" w:eastAsia="zh-CN"/>
        </w:rPr>
        <w:t>: 426-457 [PMID: 15180951 DOI: 10.1210/er.2002-0029]</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140 </w:t>
      </w:r>
      <w:r w:rsidRPr="002A69E0">
        <w:rPr>
          <w:rFonts w:ascii="Book Antiqua" w:hAnsi="Book Antiqua" w:cs="宋体"/>
          <w:b/>
          <w:bCs/>
          <w:sz w:val="24"/>
          <w:szCs w:val="24"/>
          <w:lang w:val="en-US" w:eastAsia="zh-CN"/>
        </w:rPr>
        <w:t>Date Y</w:t>
      </w:r>
      <w:r w:rsidRPr="002A69E0">
        <w:rPr>
          <w:rFonts w:ascii="Book Antiqua" w:hAnsi="Book Antiqua" w:cs="宋体"/>
          <w:sz w:val="24"/>
          <w:szCs w:val="24"/>
          <w:lang w:val="en-US" w:eastAsia="zh-CN"/>
        </w:rPr>
        <w:t xml:space="preserve">, Kojima M, Hosoda H, Sawaguchi A, Mondal MS, Suganuma T, Matsukura S, Kangawa K, Nakazato M. Ghrelin, a novel growth hormone-releasing acylated peptide, is synthesized in a distinct endocrine cell type in the gastrointestinal tracts of rats and humans. </w:t>
      </w:r>
      <w:r w:rsidRPr="002A69E0">
        <w:rPr>
          <w:rFonts w:ascii="Book Antiqua" w:hAnsi="Book Antiqua" w:cs="宋体"/>
          <w:i/>
          <w:iCs/>
          <w:sz w:val="24"/>
          <w:szCs w:val="24"/>
          <w:lang w:val="en-US" w:eastAsia="zh-CN"/>
        </w:rPr>
        <w:t>Endocrinology</w:t>
      </w:r>
      <w:r w:rsidRPr="002A69E0">
        <w:rPr>
          <w:rFonts w:ascii="Book Antiqua" w:hAnsi="Book Antiqua" w:cs="宋体"/>
          <w:sz w:val="24"/>
          <w:szCs w:val="24"/>
          <w:lang w:val="en-US" w:eastAsia="zh-CN"/>
        </w:rPr>
        <w:t xml:space="preserve"> 2000; </w:t>
      </w:r>
      <w:r w:rsidRPr="002A69E0">
        <w:rPr>
          <w:rFonts w:ascii="Book Antiqua" w:hAnsi="Book Antiqua" w:cs="宋体"/>
          <w:b/>
          <w:bCs/>
          <w:sz w:val="24"/>
          <w:szCs w:val="24"/>
          <w:lang w:val="en-US" w:eastAsia="zh-CN"/>
        </w:rPr>
        <w:t>141</w:t>
      </w:r>
      <w:r w:rsidRPr="002A69E0">
        <w:rPr>
          <w:rFonts w:ascii="Book Antiqua" w:hAnsi="Book Antiqua" w:cs="宋体"/>
          <w:sz w:val="24"/>
          <w:szCs w:val="24"/>
          <w:lang w:val="en-US" w:eastAsia="zh-CN"/>
        </w:rPr>
        <w:t>: 4255-4261 [PMID: 11089560 DOI: 10.1210/en.141.11.4255]</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141 </w:t>
      </w:r>
      <w:r w:rsidRPr="002A69E0">
        <w:rPr>
          <w:rFonts w:ascii="Book Antiqua" w:hAnsi="Book Antiqua" w:cs="宋体"/>
          <w:b/>
          <w:bCs/>
          <w:sz w:val="24"/>
          <w:szCs w:val="24"/>
          <w:lang w:val="en-US" w:eastAsia="zh-CN"/>
        </w:rPr>
        <w:t>Nwokolo CU</w:t>
      </w:r>
      <w:r w:rsidRPr="002A69E0">
        <w:rPr>
          <w:rFonts w:ascii="Book Antiqua" w:hAnsi="Book Antiqua" w:cs="宋体"/>
          <w:sz w:val="24"/>
          <w:szCs w:val="24"/>
          <w:lang w:val="en-US" w:eastAsia="zh-CN"/>
        </w:rPr>
        <w:t>, Freshwater DA, O'Hare P, Randeva HS.</w:t>
      </w:r>
      <w:proofErr w:type="gramEnd"/>
      <w:r w:rsidRPr="002A69E0">
        <w:rPr>
          <w:rFonts w:ascii="Book Antiqua" w:hAnsi="Book Antiqua" w:cs="宋体"/>
          <w:sz w:val="24"/>
          <w:szCs w:val="24"/>
          <w:lang w:val="en-US" w:eastAsia="zh-CN"/>
        </w:rPr>
        <w:t xml:space="preserve"> </w:t>
      </w:r>
      <w:proofErr w:type="gramStart"/>
      <w:r w:rsidRPr="002A69E0">
        <w:rPr>
          <w:rFonts w:ascii="Book Antiqua" w:hAnsi="Book Antiqua" w:cs="宋体"/>
          <w:sz w:val="24"/>
          <w:szCs w:val="24"/>
          <w:lang w:val="en-US" w:eastAsia="zh-CN"/>
        </w:rPr>
        <w:t>Plasma ghrelin following cure of Helicobacter pylori.</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Gut</w:t>
      </w:r>
      <w:r w:rsidRPr="002A69E0">
        <w:rPr>
          <w:rFonts w:ascii="Book Antiqua" w:hAnsi="Book Antiqua" w:cs="宋体"/>
          <w:sz w:val="24"/>
          <w:szCs w:val="24"/>
          <w:lang w:val="en-US" w:eastAsia="zh-CN"/>
        </w:rPr>
        <w:t xml:space="preserve"> 2003; </w:t>
      </w:r>
      <w:r w:rsidRPr="002A69E0">
        <w:rPr>
          <w:rFonts w:ascii="Book Antiqua" w:hAnsi="Book Antiqua" w:cs="宋体"/>
          <w:b/>
          <w:bCs/>
          <w:sz w:val="24"/>
          <w:szCs w:val="24"/>
          <w:lang w:val="en-US" w:eastAsia="zh-CN"/>
        </w:rPr>
        <w:t>52</w:t>
      </w:r>
      <w:r w:rsidRPr="002A69E0">
        <w:rPr>
          <w:rFonts w:ascii="Book Antiqua" w:hAnsi="Book Antiqua" w:cs="宋体"/>
          <w:sz w:val="24"/>
          <w:szCs w:val="24"/>
          <w:lang w:val="en-US" w:eastAsia="zh-CN"/>
        </w:rPr>
        <w:t>: 637-640 [PMID: 12692045 DOI: 10.1136/gut.52.5.637]</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142 </w:t>
      </w:r>
      <w:r w:rsidRPr="002A69E0">
        <w:rPr>
          <w:rFonts w:ascii="Book Antiqua" w:hAnsi="Book Antiqua" w:cs="宋体"/>
          <w:b/>
          <w:bCs/>
          <w:sz w:val="24"/>
          <w:szCs w:val="24"/>
          <w:lang w:val="en-US" w:eastAsia="zh-CN"/>
        </w:rPr>
        <w:t>Tatsuguchi A</w:t>
      </w:r>
      <w:r w:rsidRPr="002A69E0">
        <w:rPr>
          <w:rFonts w:ascii="Book Antiqua" w:hAnsi="Book Antiqua" w:cs="宋体"/>
          <w:sz w:val="24"/>
          <w:szCs w:val="24"/>
          <w:lang w:val="en-US" w:eastAsia="zh-CN"/>
        </w:rPr>
        <w:t xml:space="preserve">, Miyake K, Gudis K, Futagami S, Tsukui T, Wada K, Kishida T, Fukuda Y, Sugisaki Y, Sakamoto C. Effect of Helicobacter pylori infection on ghrelin expression in </w:t>
      </w:r>
      <w:r w:rsidRPr="002A69E0">
        <w:rPr>
          <w:rFonts w:ascii="Book Antiqua" w:hAnsi="Book Antiqua" w:cs="宋体"/>
          <w:sz w:val="24"/>
          <w:szCs w:val="24"/>
          <w:lang w:val="en-US" w:eastAsia="zh-CN"/>
        </w:rPr>
        <w:lastRenderedPageBreak/>
        <w:t xml:space="preserve">human gastric mucosa. </w:t>
      </w:r>
      <w:r w:rsidRPr="002A69E0">
        <w:rPr>
          <w:rFonts w:ascii="Book Antiqua" w:hAnsi="Book Antiqua" w:cs="宋体"/>
          <w:i/>
          <w:iCs/>
          <w:sz w:val="24"/>
          <w:szCs w:val="24"/>
          <w:lang w:val="en-US" w:eastAsia="zh-CN"/>
        </w:rPr>
        <w:t>Am J Gastroenterol</w:t>
      </w:r>
      <w:r w:rsidRPr="002A69E0">
        <w:rPr>
          <w:rFonts w:ascii="Book Antiqua" w:hAnsi="Book Antiqua" w:cs="宋体"/>
          <w:sz w:val="24"/>
          <w:szCs w:val="24"/>
          <w:lang w:val="en-US" w:eastAsia="zh-CN"/>
        </w:rPr>
        <w:t xml:space="preserve"> 2004; </w:t>
      </w:r>
      <w:r w:rsidRPr="002A69E0">
        <w:rPr>
          <w:rFonts w:ascii="Book Antiqua" w:hAnsi="Book Antiqua" w:cs="宋体"/>
          <w:b/>
          <w:bCs/>
          <w:sz w:val="24"/>
          <w:szCs w:val="24"/>
          <w:lang w:val="en-US" w:eastAsia="zh-CN"/>
        </w:rPr>
        <w:t>99</w:t>
      </w:r>
      <w:r w:rsidRPr="002A69E0">
        <w:rPr>
          <w:rFonts w:ascii="Book Antiqua" w:hAnsi="Book Antiqua" w:cs="宋体"/>
          <w:sz w:val="24"/>
          <w:szCs w:val="24"/>
          <w:lang w:val="en-US" w:eastAsia="zh-CN"/>
        </w:rPr>
        <w:t>: 2121-2127 [PMID: 15554990 DOI: 10.1111/j.1572-0241.2004.30291.x]</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143 </w:t>
      </w:r>
      <w:r w:rsidRPr="002A69E0">
        <w:rPr>
          <w:rFonts w:ascii="Book Antiqua" w:hAnsi="Book Antiqua" w:cs="宋体"/>
          <w:b/>
          <w:bCs/>
          <w:sz w:val="24"/>
          <w:szCs w:val="24"/>
          <w:lang w:val="en-US" w:eastAsia="zh-CN"/>
        </w:rPr>
        <w:t>Loffeld RJ</w:t>
      </w:r>
      <w:r w:rsidRPr="002A69E0">
        <w:rPr>
          <w:rFonts w:ascii="Book Antiqua" w:hAnsi="Book Antiqua" w:cs="宋体"/>
          <w:sz w:val="24"/>
          <w:szCs w:val="24"/>
          <w:lang w:val="en-US" w:eastAsia="zh-CN"/>
        </w:rPr>
        <w:t>.</w:t>
      </w:r>
      <w:proofErr w:type="gramEnd"/>
      <w:r w:rsidRPr="002A69E0">
        <w:rPr>
          <w:rFonts w:ascii="Book Antiqua" w:hAnsi="Book Antiqua" w:cs="宋体"/>
          <w:sz w:val="24"/>
          <w:szCs w:val="24"/>
          <w:lang w:val="en-US" w:eastAsia="zh-CN"/>
        </w:rPr>
        <w:t xml:space="preserve"> Helicobacter pylori, obesity and gastro-oesophageal reflux disease. Is there a relation? </w:t>
      </w:r>
      <w:proofErr w:type="gramStart"/>
      <w:r w:rsidRPr="002A69E0">
        <w:rPr>
          <w:rFonts w:ascii="Book Antiqua" w:hAnsi="Book Antiqua" w:cs="宋体"/>
          <w:sz w:val="24"/>
          <w:szCs w:val="24"/>
          <w:lang w:val="en-US" w:eastAsia="zh-CN"/>
        </w:rPr>
        <w:t>A personal view.</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Neth J Med</w:t>
      </w:r>
      <w:r w:rsidRPr="002A69E0">
        <w:rPr>
          <w:rFonts w:ascii="Book Antiqua" w:hAnsi="Book Antiqua" w:cs="宋体"/>
          <w:sz w:val="24"/>
          <w:szCs w:val="24"/>
          <w:lang w:val="en-US" w:eastAsia="zh-CN"/>
        </w:rPr>
        <w:t xml:space="preserve"> 2005; </w:t>
      </w:r>
      <w:r w:rsidRPr="002A69E0">
        <w:rPr>
          <w:rFonts w:ascii="Book Antiqua" w:hAnsi="Book Antiqua" w:cs="宋体"/>
          <w:b/>
          <w:bCs/>
          <w:sz w:val="24"/>
          <w:szCs w:val="24"/>
          <w:lang w:val="en-US" w:eastAsia="zh-CN"/>
        </w:rPr>
        <w:t>63</w:t>
      </w:r>
      <w:r w:rsidRPr="002A69E0">
        <w:rPr>
          <w:rFonts w:ascii="Book Antiqua" w:hAnsi="Book Antiqua" w:cs="宋体"/>
          <w:sz w:val="24"/>
          <w:szCs w:val="24"/>
          <w:lang w:val="en-US" w:eastAsia="zh-CN"/>
        </w:rPr>
        <w:t>: 344-347 [PMID: 16244381]</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144 </w:t>
      </w:r>
      <w:r w:rsidRPr="002A69E0">
        <w:rPr>
          <w:rFonts w:ascii="Book Antiqua" w:hAnsi="Book Antiqua" w:cs="宋体"/>
          <w:b/>
          <w:bCs/>
          <w:sz w:val="24"/>
          <w:szCs w:val="24"/>
          <w:lang w:val="en-US" w:eastAsia="zh-CN"/>
        </w:rPr>
        <w:t>Isomoto H</w:t>
      </w:r>
      <w:r w:rsidRPr="002A69E0">
        <w:rPr>
          <w:rFonts w:ascii="Book Antiqua" w:hAnsi="Book Antiqua" w:cs="宋体"/>
          <w:sz w:val="24"/>
          <w:szCs w:val="24"/>
          <w:lang w:val="en-US" w:eastAsia="zh-CN"/>
        </w:rPr>
        <w:t xml:space="preserve">, Ueno H, Saenko VA, Mondal MS, Nishi Y, Kawano N, Ohnita K, Mizuta Y, Ohtsuru A, Yamashita S, Nakazato M, Kohno S. Impact of Helicobacter pylori infection on gastric and plasma ghrelin dynamics in humans. </w:t>
      </w:r>
      <w:r w:rsidRPr="002A69E0">
        <w:rPr>
          <w:rFonts w:ascii="Book Antiqua" w:hAnsi="Book Antiqua" w:cs="宋体"/>
          <w:i/>
          <w:iCs/>
          <w:sz w:val="24"/>
          <w:szCs w:val="24"/>
          <w:lang w:val="en-US" w:eastAsia="zh-CN"/>
        </w:rPr>
        <w:t>Am J Gastroenterol</w:t>
      </w:r>
      <w:r w:rsidRPr="002A69E0">
        <w:rPr>
          <w:rFonts w:ascii="Book Antiqua" w:hAnsi="Book Antiqua" w:cs="宋体"/>
          <w:sz w:val="24"/>
          <w:szCs w:val="24"/>
          <w:lang w:val="en-US" w:eastAsia="zh-CN"/>
        </w:rPr>
        <w:t xml:space="preserve"> 2005; </w:t>
      </w:r>
      <w:r w:rsidRPr="002A69E0">
        <w:rPr>
          <w:rFonts w:ascii="Book Antiqua" w:hAnsi="Book Antiqua" w:cs="宋体"/>
          <w:b/>
          <w:bCs/>
          <w:sz w:val="24"/>
          <w:szCs w:val="24"/>
          <w:lang w:val="en-US" w:eastAsia="zh-CN"/>
        </w:rPr>
        <w:t>100</w:t>
      </w:r>
      <w:r w:rsidRPr="002A69E0">
        <w:rPr>
          <w:rFonts w:ascii="Book Antiqua" w:hAnsi="Book Antiqua" w:cs="宋体"/>
          <w:sz w:val="24"/>
          <w:szCs w:val="24"/>
          <w:lang w:val="en-US" w:eastAsia="zh-CN"/>
        </w:rPr>
        <w:t>: 1711-1720 [PMID: 16086706 DOI: 10.1111/j.1572-0241.2005]</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145 </w:t>
      </w:r>
      <w:r w:rsidRPr="002A69E0">
        <w:rPr>
          <w:rFonts w:ascii="Book Antiqua" w:hAnsi="Book Antiqua" w:cs="宋体"/>
          <w:b/>
          <w:bCs/>
          <w:sz w:val="24"/>
          <w:szCs w:val="24"/>
          <w:lang w:val="en-US" w:eastAsia="zh-CN"/>
        </w:rPr>
        <w:t>Osawa H</w:t>
      </w:r>
      <w:r w:rsidRPr="002A69E0">
        <w:rPr>
          <w:rFonts w:ascii="Book Antiqua" w:hAnsi="Book Antiqua" w:cs="宋体"/>
          <w:sz w:val="24"/>
          <w:szCs w:val="24"/>
          <w:lang w:val="en-US" w:eastAsia="zh-CN"/>
        </w:rPr>
        <w:t xml:space="preserve">, Kita H, Ohnishi H, Nakazato M, Date Y, Bowlus CL, Ishino Y, Watanabe E, Shiiya T, Ueno H, Hoshino H, Satoh K, Sugano K. Changes in plasma ghrelin levels, gastric ghrelin production, and body weight after Helicobacter pylori cure. </w:t>
      </w:r>
      <w:r w:rsidRPr="002A69E0">
        <w:rPr>
          <w:rFonts w:ascii="Book Antiqua" w:hAnsi="Book Antiqua" w:cs="宋体"/>
          <w:i/>
          <w:iCs/>
          <w:sz w:val="24"/>
          <w:szCs w:val="24"/>
          <w:lang w:val="en-US" w:eastAsia="zh-CN"/>
        </w:rPr>
        <w:t>J Gastroenterol</w:t>
      </w:r>
      <w:r w:rsidRPr="002A69E0">
        <w:rPr>
          <w:rFonts w:ascii="Book Antiqua" w:hAnsi="Book Antiqua" w:cs="宋体"/>
          <w:sz w:val="24"/>
          <w:szCs w:val="24"/>
          <w:lang w:val="en-US" w:eastAsia="zh-CN"/>
        </w:rPr>
        <w:t xml:space="preserve"> 2006; </w:t>
      </w:r>
      <w:r w:rsidRPr="002A69E0">
        <w:rPr>
          <w:rFonts w:ascii="Book Antiqua" w:hAnsi="Book Antiqua" w:cs="宋体"/>
          <w:b/>
          <w:bCs/>
          <w:sz w:val="24"/>
          <w:szCs w:val="24"/>
          <w:lang w:val="en-US" w:eastAsia="zh-CN"/>
        </w:rPr>
        <w:t>41</w:t>
      </w:r>
      <w:r w:rsidRPr="002A69E0">
        <w:rPr>
          <w:rFonts w:ascii="Book Antiqua" w:hAnsi="Book Antiqua" w:cs="宋体"/>
          <w:sz w:val="24"/>
          <w:szCs w:val="24"/>
          <w:lang w:val="en-US" w:eastAsia="zh-CN"/>
        </w:rPr>
        <w:t>: 954-961 [PMID: 17096064]</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146 </w:t>
      </w:r>
      <w:r w:rsidRPr="002A69E0">
        <w:rPr>
          <w:rFonts w:ascii="Book Antiqua" w:hAnsi="Book Antiqua" w:cs="宋体"/>
          <w:b/>
          <w:bCs/>
          <w:sz w:val="24"/>
          <w:szCs w:val="24"/>
          <w:lang w:val="en-US" w:eastAsia="zh-CN"/>
        </w:rPr>
        <w:t>Murray CD</w:t>
      </w:r>
      <w:r w:rsidRPr="002A69E0">
        <w:rPr>
          <w:rFonts w:ascii="Book Antiqua" w:hAnsi="Book Antiqua" w:cs="宋体"/>
          <w:sz w:val="24"/>
          <w:szCs w:val="24"/>
          <w:lang w:val="en-US" w:eastAsia="zh-CN"/>
        </w:rPr>
        <w:t>, Emmanuel AV. Ghrelin and Helicobacter pylori.</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Gut</w:t>
      </w:r>
      <w:r w:rsidRPr="002A69E0">
        <w:rPr>
          <w:rFonts w:ascii="Book Antiqua" w:hAnsi="Book Antiqua" w:cs="宋体"/>
          <w:sz w:val="24"/>
          <w:szCs w:val="24"/>
          <w:lang w:val="en-US" w:eastAsia="zh-CN"/>
        </w:rPr>
        <w:t xml:space="preserve"> 2004; </w:t>
      </w:r>
      <w:r w:rsidRPr="002A69E0">
        <w:rPr>
          <w:rFonts w:ascii="Book Antiqua" w:hAnsi="Book Antiqua" w:cs="宋体"/>
          <w:b/>
          <w:bCs/>
          <w:sz w:val="24"/>
          <w:szCs w:val="24"/>
          <w:lang w:val="en-US" w:eastAsia="zh-CN"/>
        </w:rPr>
        <w:t>53</w:t>
      </w:r>
      <w:r w:rsidRPr="002A69E0">
        <w:rPr>
          <w:rFonts w:ascii="Book Antiqua" w:hAnsi="Book Antiqua" w:cs="宋体"/>
          <w:sz w:val="24"/>
          <w:szCs w:val="24"/>
          <w:lang w:val="en-US" w:eastAsia="zh-CN"/>
        </w:rPr>
        <w:t>: 315; author reply 315 [PMID: 14724174]</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147 </w:t>
      </w:r>
      <w:r w:rsidRPr="002A69E0">
        <w:rPr>
          <w:rFonts w:ascii="Book Antiqua" w:hAnsi="Book Antiqua" w:cs="宋体"/>
          <w:b/>
          <w:bCs/>
          <w:sz w:val="24"/>
          <w:szCs w:val="24"/>
          <w:lang w:val="en-US" w:eastAsia="zh-CN"/>
        </w:rPr>
        <w:t>Gokcel A</w:t>
      </w:r>
      <w:r w:rsidRPr="002A69E0">
        <w:rPr>
          <w:rFonts w:ascii="Book Antiqua" w:hAnsi="Book Antiqua" w:cs="宋体"/>
          <w:sz w:val="24"/>
          <w:szCs w:val="24"/>
          <w:lang w:val="en-US" w:eastAsia="zh-CN"/>
        </w:rPr>
        <w:t xml:space="preserve">, Gumurdulu Y, Kayaselcuk F, Serin E, Ozer B, Ozsahin AK, Guvener N. Helicobacter pylori has no effect on plasma ghrelin levels. </w:t>
      </w:r>
      <w:r w:rsidRPr="002A69E0">
        <w:rPr>
          <w:rFonts w:ascii="Book Antiqua" w:hAnsi="Book Antiqua" w:cs="宋体"/>
          <w:i/>
          <w:iCs/>
          <w:sz w:val="24"/>
          <w:szCs w:val="24"/>
          <w:lang w:val="en-US" w:eastAsia="zh-CN"/>
        </w:rPr>
        <w:t>Eur J Endocrinol</w:t>
      </w:r>
      <w:r w:rsidRPr="002A69E0">
        <w:rPr>
          <w:rFonts w:ascii="Book Antiqua" w:hAnsi="Book Antiqua" w:cs="宋体"/>
          <w:sz w:val="24"/>
          <w:szCs w:val="24"/>
          <w:lang w:val="en-US" w:eastAsia="zh-CN"/>
        </w:rPr>
        <w:t xml:space="preserve"> 2003; </w:t>
      </w:r>
      <w:r w:rsidRPr="002A69E0">
        <w:rPr>
          <w:rFonts w:ascii="Book Antiqua" w:hAnsi="Book Antiqua" w:cs="宋体"/>
          <w:b/>
          <w:bCs/>
          <w:sz w:val="24"/>
          <w:szCs w:val="24"/>
          <w:lang w:val="en-US" w:eastAsia="zh-CN"/>
        </w:rPr>
        <w:t>148</w:t>
      </w:r>
      <w:r w:rsidRPr="002A69E0">
        <w:rPr>
          <w:rFonts w:ascii="Book Antiqua" w:hAnsi="Book Antiqua" w:cs="宋体"/>
          <w:sz w:val="24"/>
          <w:szCs w:val="24"/>
          <w:lang w:val="en-US" w:eastAsia="zh-CN"/>
        </w:rPr>
        <w:t>: 423-426 [PMID: 12656662 DOI: 10.1530/eje.0.1480423]</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148 </w:t>
      </w:r>
      <w:r w:rsidRPr="002A69E0">
        <w:rPr>
          <w:rFonts w:ascii="Book Antiqua" w:hAnsi="Book Antiqua" w:cs="宋体"/>
          <w:b/>
          <w:bCs/>
          <w:sz w:val="24"/>
          <w:szCs w:val="24"/>
          <w:lang w:val="en-US" w:eastAsia="zh-CN"/>
        </w:rPr>
        <w:t>Osawa H</w:t>
      </w:r>
      <w:r w:rsidRPr="002A69E0">
        <w:rPr>
          <w:rFonts w:ascii="Book Antiqua" w:hAnsi="Book Antiqua" w:cs="宋体"/>
          <w:sz w:val="24"/>
          <w:szCs w:val="24"/>
          <w:lang w:val="en-US" w:eastAsia="zh-CN"/>
        </w:rPr>
        <w:t xml:space="preserve">, Nakazato M, Date Y, Kita H, Ohnishi H, Ueno H, Shiiya T, Satoh K, Ishino Y, Sugano K. Impaired production of gastric ghrelin in chronic gastritis associated with Helicobacter pylori. </w:t>
      </w:r>
      <w:r w:rsidRPr="002A69E0">
        <w:rPr>
          <w:rFonts w:ascii="Book Antiqua" w:hAnsi="Book Antiqua" w:cs="宋体"/>
          <w:i/>
          <w:iCs/>
          <w:sz w:val="24"/>
          <w:szCs w:val="24"/>
          <w:lang w:val="en-US" w:eastAsia="zh-CN"/>
        </w:rPr>
        <w:t>J Clin Endocrinol Metab</w:t>
      </w:r>
      <w:r w:rsidRPr="002A69E0">
        <w:rPr>
          <w:rFonts w:ascii="Book Antiqua" w:hAnsi="Book Antiqua" w:cs="宋体"/>
          <w:sz w:val="24"/>
          <w:szCs w:val="24"/>
          <w:lang w:val="en-US" w:eastAsia="zh-CN"/>
        </w:rPr>
        <w:t xml:space="preserve"> 2005; </w:t>
      </w:r>
      <w:r w:rsidRPr="002A69E0">
        <w:rPr>
          <w:rFonts w:ascii="Book Antiqua" w:hAnsi="Book Antiqua" w:cs="宋体"/>
          <w:b/>
          <w:bCs/>
          <w:sz w:val="24"/>
          <w:szCs w:val="24"/>
          <w:lang w:val="en-US" w:eastAsia="zh-CN"/>
        </w:rPr>
        <w:t>90</w:t>
      </w:r>
      <w:r w:rsidRPr="002A69E0">
        <w:rPr>
          <w:rFonts w:ascii="Book Antiqua" w:hAnsi="Book Antiqua" w:cs="宋体"/>
          <w:sz w:val="24"/>
          <w:szCs w:val="24"/>
          <w:lang w:val="en-US" w:eastAsia="zh-CN"/>
        </w:rPr>
        <w:t>: 10-16 [PMID: 15483107 DOI: 10.1210/jc.2004-1330]</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149 </w:t>
      </w:r>
      <w:r w:rsidRPr="002A69E0">
        <w:rPr>
          <w:rFonts w:ascii="Book Antiqua" w:hAnsi="Book Antiqua" w:cs="宋体"/>
          <w:b/>
          <w:bCs/>
          <w:sz w:val="24"/>
          <w:szCs w:val="24"/>
          <w:lang w:val="en-US" w:eastAsia="zh-CN"/>
        </w:rPr>
        <w:t>Isomoto H</w:t>
      </w:r>
      <w:r w:rsidRPr="002A69E0">
        <w:rPr>
          <w:rFonts w:ascii="Book Antiqua" w:hAnsi="Book Antiqua" w:cs="宋体"/>
          <w:sz w:val="24"/>
          <w:szCs w:val="24"/>
          <w:lang w:val="en-US" w:eastAsia="zh-CN"/>
        </w:rPr>
        <w:t xml:space="preserve">, Ueno H, Nishi Y, Wen CY, Nakazato M, Kohno S. Impact of Helicobacter pylori infection on ghrelin and various neuroendocrine hormones in plasma. </w:t>
      </w:r>
      <w:r w:rsidRPr="002A69E0">
        <w:rPr>
          <w:rFonts w:ascii="Book Antiqua" w:hAnsi="Book Antiqua" w:cs="宋体"/>
          <w:i/>
          <w:iCs/>
          <w:sz w:val="24"/>
          <w:szCs w:val="24"/>
          <w:lang w:val="en-US" w:eastAsia="zh-CN"/>
        </w:rPr>
        <w:t>World J Gastroenterol</w:t>
      </w:r>
      <w:r w:rsidRPr="002A69E0">
        <w:rPr>
          <w:rFonts w:ascii="Book Antiqua" w:hAnsi="Book Antiqua" w:cs="宋体"/>
          <w:sz w:val="24"/>
          <w:szCs w:val="24"/>
          <w:lang w:val="en-US" w:eastAsia="zh-CN"/>
        </w:rPr>
        <w:t xml:space="preserve"> 2005; </w:t>
      </w:r>
      <w:r w:rsidRPr="002A69E0">
        <w:rPr>
          <w:rFonts w:ascii="Book Antiqua" w:hAnsi="Book Antiqua" w:cs="宋体"/>
          <w:b/>
          <w:bCs/>
          <w:sz w:val="24"/>
          <w:szCs w:val="24"/>
          <w:lang w:val="en-US" w:eastAsia="zh-CN"/>
        </w:rPr>
        <w:t>11</w:t>
      </w:r>
      <w:r w:rsidRPr="002A69E0">
        <w:rPr>
          <w:rFonts w:ascii="Book Antiqua" w:hAnsi="Book Antiqua" w:cs="宋体"/>
          <w:sz w:val="24"/>
          <w:szCs w:val="24"/>
          <w:lang w:val="en-US" w:eastAsia="zh-CN"/>
        </w:rPr>
        <w:t>: 1644-1648 [PMID: 15786542]</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150 </w:t>
      </w:r>
      <w:r w:rsidRPr="002A69E0">
        <w:rPr>
          <w:rFonts w:ascii="Book Antiqua" w:hAnsi="Book Antiqua" w:cs="宋体"/>
          <w:b/>
          <w:bCs/>
          <w:sz w:val="24"/>
          <w:szCs w:val="24"/>
          <w:lang w:val="en-US" w:eastAsia="zh-CN"/>
        </w:rPr>
        <w:t>Cindoruk M</w:t>
      </w:r>
      <w:r w:rsidRPr="002A69E0">
        <w:rPr>
          <w:rFonts w:ascii="Book Antiqua" w:hAnsi="Book Antiqua" w:cs="宋体"/>
          <w:sz w:val="24"/>
          <w:szCs w:val="24"/>
          <w:lang w:val="en-US" w:eastAsia="zh-CN"/>
        </w:rPr>
        <w:t xml:space="preserve">, Yetkin I, Deger SM, Karakan T, Kan E, Unal S. Influence of H pylori on plasma ghrelin in patients without atrophic gastritis. </w:t>
      </w:r>
      <w:r w:rsidRPr="002A69E0">
        <w:rPr>
          <w:rFonts w:ascii="Book Antiqua" w:hAnsi="Book Antiqua" w:cs="宋体"/>
          <w:i/>
          <w:iCs/>
          <w:sz w:val="24"/>
          <w:szCs w:val="24"/>
          <w:lang w:val="en-US" w:eastAsia="zh-CN"/>
        </w:rPr>
        <w:t>World J Gastroenterol</w:t>
      </w:r>
      <w:r w:rsidRPr="002A69E0">
        <w:rPr>
          <w:rFonts w:ascii="Book Antiqua" w:hAnsi="Book Antiqua" w:cs="宋体"/>
          <w:sz w:val="24"/>
          <w:szCs w:val="24"/>
          <w:lang w:val="en-US" w:eastAsia="zh-CN"/>
        </w:rPr>
        <w:t xml:space="preserve"> 2007; </w:t>
      </w:r>
      <w:r w:rsidRPr="002A69E0">
        <w:rPr>
          <w:rFonts w:ascii="Book Antiqua" w:hAnsi="Book Antiqua" w:cs="宋体"/>
          <w:b/>
          <w:bCs/>
          <w:sz w:val="24"/>
          <w:szCs w:val="24"/>
          <w:lang w:val="en-US" w:eastAsia="zh-CN"/>
        </w:rPr>
        <w:t>13</w:t>
      </w:r>
      <w:r w:rsidRPr="002A69E0">
        <w:rPr>
          <w:rFonts w:ascii="Book Antiqua" w:hAnsi="Book Antiqua" w:cs="宋体"/>
          <w:sz w:val="24"/>
          <w:szCs w:val="24"/>
          <w:lang w:val="en-US" w:eastAsia="zh-CN"/>
        </w:rPr>
        <w:t>: 1595-1598 [PMID: 17461454]</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151 </w:t>
      </w:r>
      <w:r w:rsidRPr="002A69E0">
        <w:rPr>
          <w:rFonts w:ascii="Book Antiqua" w:hAnsi="Book Antiqua" w:cs="宋体"/>
          <w:b/>
          <w:bCs/>
          <w:sz w:val="24"/>
          <w:szCs w:val="24"/>
          <w:lang w:val="en-US" w:eastAsia="zh-CN"/>
        </w:rPr>
        <w:t>Plonka M</w:t>
      </w:r>
      <w:r w:rsidRPr="002A69E0">
        <w:rPr>
          <w:rFonts w:ascii="Book Antiqua" w:hAnsi="Book Antiqua" w:cs="宋体"/>
          <w:sz w:val="24"/>
          <w:szCs w:val="24"/>
          <w:lang w:val="en-US" w:eastAsia="zh-CN"/>
        </w:rPr>
        <w:t xml:space="preserve">, Bielanski W, Konturek SJ, Targosz A, Sliwowski Z, Dobrzanska M, Kaminska A, Sito E, Konturek PC, Brzozowski T. Helicobacter pylori infection and serum gastrin, ghrelin and leptin in children of Polish shepherds. </w:t>
      </w:r>
      <w:r w:rsidRPr="002A69E0">
        <w:rPr>
          <w:rFonts w:ascii="Book Antiqua" w:hAnsi="Book Antiqua" w:cs="宋体"/>
          <w:i/>
          <w:iCs/>
          <w:sz w:val="24"/>
          <w:szCs w:val="24"/>
          <w:lang w:val="en-US" w:eastAsia="zh-CN"/>
        </w:rPr>
        <w:t>Dig Liver Dis</w:t>
      </w:r>
      <w:r w:rsidRPr="002A69E0">
        <w:rPr>
          <w:rFonts w:ascii="Book Antiqua" w:hAnsi="Book Antiqua" w:cs="宋体"/>
          <w:sz w:val="24"/>
          <w:szCs w:val="24"/>
          <w:lang w:val="en-US" w:eastAsia="zh-CN"/>
        </w:rPr>
        <w:t xml:space="preserve"> 2006; </w:t>
      </w:r>
      <w:r w:rsidRPr="002A69E0">
        <w:rPr>
          <w:rFonts w:ascii="Book Antiqua" w:hAnsi="Book Antiqua" w:cs="宋体"/>
          <w:b/>
          <w:bCs/>
          <w:sz w:val="24"/>
          <w:szCs w:val="24"/>
          <w:lang w:val="en-US" w:eastAsia="zh-CN"/>
        </w:rPr>
        <w:t>38</w:t>
      </w:r>
      <w:r w:rsidRPr="002A69E0">
        <w:rPr>
          <w:rFonts w:ascii="Book Antiqua" w:hAnsi="Book Antiqua" w:cs="宋体"/>
          <w:sz w:val="24"/>
          <w:szCs w:val="24"/>
          <w:lang w:val="en-US" w:eastAsia="zh-CN"/>
        </w:rPr>
        <w:t>: 91-97 [PMID: 16293448 DOI: 10.1016/j.dld.2005.10.013]</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lastRenderedPageBreak/>
        <w:t xml:space="preserve">152 </w:t>
      </w:r>
      <w:r w:rsidRPr="002A69E0">
        <w:rPr>
          <w:rFonts w:ascii="Book Antiqua" w:hAnsi="Book Antiqua" w:cs="宋体"/>
          <w:b/>
          <w:bCs/>
          <w:sz w:val="24"/>
          <w:szCs w:val="24"/>
          <w:lang w:val="en-US" w:eastAsia="zh-CN"/>
        </w:rPr>
        <w:t>Pacifico L</w:t>
      </w:r>
      <w:r w:rsidRPr="002A69E0">
        <w:rPr>
          <w:rFonts w:ascii="Book Antiqua" w:hAnsi="Book Antiqua" w:cs="宋体"/>
          <w:sz w:val="24"/>
          <w:szCs w:val="24"/>
          <w:lang w:val="en-US" w:eastAsia="zh-CN"/>
        </w:rPr>
        <w:t xml:space="preserve">, Anania C, Osborn JF, Ferrara E, Schiavo E, Bonamico M, Chiesa C. Long-term effects of Helicobacter pylori eradication on circulating ghrelin and leptin concentrations and body composition in prepubertal children. </w:t>
      </w:r>
      <w:r w:rsidRPr="002A69E0">
        <w:rPr>
          <w:rFonts w:ascii="Book Antiqua" w:hAnsi="Book Antiqua" w:cs="宋体"/>
          <w:i/>
          <w:iCs/>
          <w:sz w:val="24"/>
          <w:szCs w:val="24"/>
          <w:lang w:val="en-US" w:eastAsia="zh-CN"/>
        </w:rPr>
        <w:t>Eur J Endocrinol</w:t>
      </w:r>
      <w:r w:rsidRPr="002A69E0">
        <w:rPr>
          <w:rFonts w:ascii="Book Antiqua" w:hAnsi="Book Antiqua" w:cs="宋体"/>
          <w:sz w:val="24"/>
          <w:szCs w:val="24"/>
          <w:lang w:val="en-US" w:eastAsia="zh-CN"/>
        </w:rPr>
        <w:t xml:space="preserve"> 2008; </w:t>
      </w:r>
      <w:r w:rsidRPr="002A69E0">
        <w:rPr>
          <w:rFonts w:ascii="Book Antiqua" w:hAnsi="Book Antiqua" w:cs="宋体"/>
          <w:b/>
          <w:bCs/>
          <w:sz w:val="24"/>
          <w:szCs w:val="24"/>
          <w:lang w:val="en-US" w:eastAsia="zh-CN"/>
        </w:rPr>
        <w:t>158</w:t>
      </w:r>
      <w:r w:rsidRPr="002A69E0">
        <w:rPr>
          <w:rFonts w:ascii="Book Antiqua" w:hAnsi="Book Antiqua" w:cs="宋体"/>
          <w:sz w:val="24"/>
          <w:szCs w:val="24"/>
          <w:lang w:val="en-US" w:eastAsia="zh-CN"/>
        </w:rPr>
        <w:t>: 323-332 [PMID: 18299465 DOI: 10.1530/EJE-07-0438]</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153 </w:t>
      </w:r>
      <w:r w:rsidRPr="002A69E0">
        <w:rPr>
          <w:rFonts w:ascii="Book Antiqua" w:hAnsi="Book Antiqua" w:cs="宋体"/>
          <w:b/>
          <w:bCs/>
          <w:sz w:val="24"/>
          <w:szCs w:val="24"/>
          <w:lang w:val="en-US" w:eastAsia="zh-CN"/>
        </w:rPr>
        <w:t>Yang YJ</w:t>
      </w:r>
      <w:r w:rsidRPr="002A69E0">
        <w:rPr>
          <w:rFonts w:ascii="Book Antiqua" w:hAnsi="Book Antiqua" w:cs="宋体"/>
          <w:sz w:val="24"/>
          <w:szCs w:val="24"/>
          <w:lang w:val="en-US" w:eastAsia="zh-CN"/>
        </w:rPr>
        <w:t xml:space="preserve">, Sheu BS, Yang HB, Lu CC, Chuang CC. Eradication of Helicobacter pylori increases childhood growth and serum acylated ghrelin levels. </w:t>
      </w:r>
      <w:r w:rsidRPr="002A69E0">
        <w:rPr>
          <w:rFonts w:ascii="Book Antiqua" w:hAnsi="Book Antiqua" w:cs="宋体"/>
          <w:i/>
          <w:iCs/>
          <w:sz w:val="24"/>
          <w:szCs w:val="24"/>
          <w:lang w:val="en-US" w:eastAsia="zh-CN"/>
        </w:rPr>
        <w:t>World J Gastroenterol</w:t>
      </w:r>
      <w:r w:rsidRPr="002A69E0">
        <w:rPr>
          <w:rFonts w:ascii="Book Antiqua" w:hAnsi="Book Antiqua" w:cs="宋体"/>
          <w:sz w:val="24"/>
          <w:szCs w:val="24"/>
          <w:lang w:val="en-US" w:eastAsia="zh-CN"/>
        </w:rPr>
        <w:t xml:space="preserve"> 2012; </w:t>
      </w:r>
      <w:r w:rsidRPr="002A69E0">
        <w:rPr>
          <w:rFonts w:ascii="Book Antiqua" w:hAnsi="Book Antiqua" w:cs="宋体"/>
          <w:b/>
          <w:bCs/>
          <w:sz w:val="24"/>
          <w:szCs w:val="24"/>
          <w:lang w:val="en-US" w:eastAsia="zh-CN"/>
        </w:rPr>
        <w:t>18</w:t>
      </w:r>
      <w:r w:rsidRPr="002A69E0">
        <w:rPr>
          <w:rFonts w:ascii="Book Antiqua" w:hAnsi="Book Antiqua" w:cs="宋体"/>
          <w:sz w:val="24"/>
          <w:szCs w:val="24"/>
          <w:lang w:val="en-US" w:eastAsia="zh-CN"/>
        </w:rPr>
        <w:t>: 2674-2681 [PMID: 22690077 DOI: 10.3748/wjg.v18.i21.2674]</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154 </w:t>
      </w:r>
      <w:r w:rsidRPr="002A69E0">
        <w:rPr>
          <w:rFonts w:ascii="Book Antiqua" w:hAnsi="Book Antiqua" w:cs="宋体"/>
          <w:b/>
          <w:bCs/>
          <w:sz w:val="24"/>
          <w:szCs w:val="24"/>
          <w:lang w:val="en-US" w:eastAsia="zh-CN"/>
        </w:rPr>
        <w:t>Deng ZH</w:t>
      </w:r>
      <w:r w:rsidRPr="002A69E0">
        <w:rPr>
          <w:rFonts w:ascii="Book Antiqua" w:hAnsi="Book Antiqua" w:cs="宋体"/>
          <w:sz w:val="24"/>
          <w:szCs w:val="24"/>
          <w:lang w:val="en-US" w:eastAsia="zh-CN"/>
        </w:rPr>
        <w:t>, Chu B, Xu YZ, Zhang B, Jiang LR.</w:t>
      </w:r>
      <w:proofErr w:type="gramEnd"/>
      <w:r w:rsidRPr="002A69E0">
        <w:rPr>
          <w:rFonts w:ascii="Book Antiqua" w:hAnsi="Book Antiqua" w:cs="宋体"/>
          <w:sz w:val="24"/>
          <w:szCs w:val="24"/>
          <w:lang w:val="en-US" w:eastAsia="zh-CN"/>
        </w:rPr>
        <w:t xml:space="preserve"> Influence of Helicobacter pylori infection on ghrelin levels in children. </w:t>
      </w:r>
      <w:r w:rsidRPr="002A69E0">
        <w:rPr>
          <w:rFonts w:ascii="Book Antiqua" w:hAnsi="Book Antiqua" w:cs="宋体"/>
          <w:i/>
          <w:iCs/>
          <w:sz w:val="24"/>
          <w:szCs w:val="24"/>
          <w:lang w:val="en-US" w:eastAsia="zh-CN"/>
        </w:rPr>
        <w:t>World J Gastroenterol</w:t>
      </w:r>
      <w:r w:rsidRPr="002A69E0">
        <w:rPr>
          <w:rFonts w:ascii="Book Antiqua" w:hAnsi="Book Antiqua" w:cs="宋体"/>
          <w:sz w:val="24"/>
          <w:szCs w:val="24"/>
          <w:lang w:val="en-US" w:eastAsia="zh-CN"/>
        </w:rPr>
        <w:t xml:space="preserve"> 2012; </w:t>
      </w:r>
      <w:r w:rsidRPr="002A69E0">
        <w:rPr>
          <w:rFonts w:ascii="Book Antiqua" w:hAnsi="Book Antiqua" w:cs="宋体"/>
          <w:b/>
          <w:bCs/>
          <w:sz w:val="24"/>
          <w:szCs w:val="24"/>
          <w:lang w:val="en-US" w:eastAsia="zh-CN"/>
        </w:rPr>
        <w:t>18</w:t>
      </w:r>
      <w:r w:rsidRPr="002A69E0">
        <w:rPr>
          <w:rFonts w:ascii="Book Antiqua" w:hAnsi="Book Antiqua" w:cs="宋体"/>
          <w:sz w:val="24"/>
          <w:szCs w:val="24"/>
          <w:lang w:val="en-US" w:eastAsia="zh-CN"/>
        </w:rPr>
        <w:t>: 5096-5100 [PMID: 23049220 DOI: 10.3748/wjg.v18.i36.5096]</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155 </w:t>
      </w:r>
      <w:r w:rsidRPr="002A69E0">
        <w:rPr>
          <w:rFonts w:ascii="Book Antiqua" w:hAnsi="Book Antiqua" w:cs="宋体"/>
          <w:b/>
          <w:bCs/>
          <w:sz w:val="24"/>
          <w:szCs w:val="24"/>
          <w:lang w:val="en-US" w:eastAsia="zh-CN"/>
        </w:rPr>
        <w:t>Nakazato M</w:t>
      </w:r>
      <w:r w:rsidRPr="002A69E0">
        <w:rPr>
          <w:rFonts w:ascii="Book Antiqua" w:hAnsi="Book Antiqua" w:cs="宋体"/>
          <w:sz w:val="24"/>
          <w:szCs w:val="24"/>
          <w:lang w:val="en-US" w:eastAsia="zh-CN"/>
        </w:rPr>
        <w:t xml:space="preserve">, Murakami N, Date Y, Kojima M, Matsuo H, Kangawa K, Matsukura S. </w:t>
      </w:r>
      <w:proofErr w:type="gramStart"/>
      <w:r w:rsidRPr="002A69E0">
        <w:rPr>
          <w:rFonts w:ascii="Book Antiqua" w:hAnsi="Book Antiqua" w:cs="宋体"/>
          <w:sz w:val="24"/>
          <w:szCs w:val="24"/>
          <w:lang w:val="en-US" w:eastAsia="zh-CN"/>
        </w:rPr>
        <w:t>A role for ghrelin in the central regulation of feeding.</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Nature</w:t>
      </w:r>
      <w:r w:rsidRPr="002A69E0">
        <w:rPr>
          <w:rFonts w:ascii="Book Antiqua" w:hAnsi="Book Antiqua" w:cs="宋体"/>
          <w:sz w:val="24"/>
          <w:szCs w:val="24"/>
          <w:lang w:val="en-US" w:eastAsia="zh-CN"/>
        </w:rPr>
        <w:t xml:space="preserve"> 2001; </w:t>
      </w:r>
      <w:r w:rsidRPr="002A69E0">
        <w:rPr>
          <w:rFonts w:ascii="Book Antiqua" w:hAnsi="Book Antiqua" w:cs="宋体"/>
          <w:b/>
          <w:bCs/>
          <w:sz w:val="24"/>
          <w:szCs w:val="24"/>
          <w:lang w:val="en-US" w:eastAsia="zh-CN"/>
        </w:rPr>
        <w:t>409</w:t>
      </w:r>
      <w:r w:rsidRPr="002A69E0">
        <w:rPr>
          <w:rFonts w:ascii="Book Antiqua" w:hAnsi="Book Antiqua" w:cs="宋体"/>
          <w:sz w:val="24"/>
          <w:szCs w:val="24"/>
          <w:lang w:val="en-US" w:eastAsia="zh-CN"/>
        </w:rPr>
        <w:t>: 194-198 [PMID: 11196643 DOI: 10.1038/35051587]</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156 </w:t>
      </w:r>
      <w:r w:rsidRPr="002A69E0">
        <w:rPr>
          <w:rFonts w:ascii="Book Antiqua" w:hAnsi="Book Antiqua" w:cs="宋体"/>
          <w:b/>
          <w:bCs/>
          <w:sz w:val="24"/>
          <w:szCs w:val="24"/>
          <w:lang w:val="en-US" w:eastAsia="zh-CN"/>
        </w:rPr>
        <w:t>Wren AM</w:t>
      </w:r>
      <w:r w:rsidRPr="002A69E0">
        <w:rPr>
          <w:rFonts w:ascii="Book Antiqua" w:hAnsi="Book Antiqua" w:cs="宋体"/>
          <w:sz w:val="24"/>
          <w:szCs w:val="24"/>
          <w:lang w:val="en-US" w:eastAsia="zh-CN"/>
        </w:rPr>
        <w:t xml:space="preserve">, Seal LJ, Cohen MA, Brynes AE, Frost GS, Murphy KG, Dhillo WS, Ghatei MA, Bloom SR. Ghrelin enhances appetite and increases food intake in humans. </w:t>
      </w:r>
      <w:r w:rsidRPr="002A69E0">
        <w:rPr>
          <w:rFonts w:ascii="Book Antiqua" w:hAnsi="Book Antiqua" w:cs="宋体"/>
          <w:i/>
          <w:iCs/>
          <w:sz w:val="24"/>
          <w:szCs w:val="24"/>
          <w:lang w:val="en-US" w:eastAsia="zh-CN"/>
        </w:rPr>
        <w:t>J Clin Endocrinol Metab</w:t>
      </w:r>
      <w:r w:rsidRPr="002A69E0">
        <w:rPr>
          <w:rFonts w:ascii="Book Antiqua" w:hAnsi="Book Antiqua" w:cs="宋体"/>
          <w:sz w:val="24"/>
          <w:szCs w:val="24"/>
          <w:lang w:val="en-US" w:eastAsia="zh-CN"/>
        </w:rPr>
        <w:t xml:space="preserve"> 2001; </w:t>
      </w:r>
      <w:r w:rsidRPr="002A69E0">
        <w:rPr>
          <w:rFonts w:ascii="Book Antiqua" w:hAnsi="Book Antiqua" w:cs="宋体"/>
          <w:b/>
          <w:bCs/>
          <w:sz w:val="24"/>
          <w:szCs w:val="24"/>
          <w:lang w:val="en-US" w:eastAsia="zh-CN"/>
        </w:rPr>
        <w:t>86</w:t>
      </w:r>
      <w:r w:rsidRPr="002A69E0">
        <w:rPr>
          <w:rFonts w:ascii="Book Antiqua" w:hAnsi="Book Antiqua" w:cs="宋体"/>
          <w:sz w:val="24"/>
          <w:szCs w:val="24"/>
          <w:lang w:val="en-US" w:eastAsia="zh-CN"/>
        </w:rPr>
        <w:t>: 5992 [PMID: 11739476 DOI: 10.1210/jc.86.12]</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157 </w:t>
      </w:r>
      <w:r w:rsidRPr="002A69E0">
        <w:rPr>
          <w:rFonts w:ascii="Book Antiqua" w:hAnsi="Book Antiqua" w:cs="宋体"/>
          <w:b/>
          <w:bCs/>
          <w:sz w:val="24"/>
          <w:szCs w:val="24"/>
          <w:lang w:val="en-US" w:eastAsia="zh-CN"/>
        </w:rPr>
        <w:t>Strachan DP</w:t>
      </w:r>
      <w:r w:rsidRPr="002A69E0">
        <w:rPr>
          <w:rFonts w:ascii="Book Antiqua" w:hAnsi="Book Antiqua" w:cs="宋体"/>
          <w:sz w:val="24"/>
          <w:szCs w:val="24"/>
          <w:lang w:val="en-US" w:eastAsia="zh-CN"/>
        </w:rPr>
        <w:t>.</w:t>
      </w:r>
      <w:proofErr w:type="gramEnd"/>
      <w:r w:rsidRPr="002A69E0">
        <w:rPr>
          <w:rFonts w:ascii="Book Antiqua" w:hAnsi="Book Antiqua" w:cs="宋体"/>
          <w:sz w:val="24"/>
          <w:szCs w:val="24"/>
          <w:lang w:val="en-US" w:eastAsia="zh-CN"/>
        </w:rPr>
        <w:t xml:space="preserve"> </w:t>
      </w:r>
      <w:proofErr w:type="gramStart"/>
      <w:r w:rsidRPr="002A69E0">
        <w:rPr>
          <w:rFonts w:ascii="Book Antiqua" w:hAnsi="Book Antiqua" w:cs="宋体"/>
          <w:sz w:val="24"/>
          <w:szCs w:val="24"/>
          <w:lang w:val="en-US" w:eastAsia="zh-CN"/>
        </w:rPr>
        <w:t>Hay fever, hygiene, and household size.</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BMJ</w:t>
      </w:r>
      <w:r w:rsidRPr="002A69E0">
        <w:rPr>
          <w:rFonts w:ascii="Book Antiqua" w:hAnsi="Book Antiqua" w:cs="宋体"/>
          <w:sz w:val="24"/>
          <w:szCs w:val="24"/>
          <w:lang w:val="en-US" w:eastAsia="zh-CN"/>
        </w:rPr>
        <w:t xml:space="preserve"> 1989; </w:t>
      </w:r>
      <w:r w:rsidRPr="002A69E0">
        <w:rPr>
          <w:rFonts w:ascii="Book Antiqua" w:hAnsi="Book Antiqua" w:cs="宋体"/>
          <w:b/>
          <w:bCs/>
          <w:sz w:val="24"/>
          <w:szCs w:val="24"/>
          <w:lang w:val="en-US" w:eastAsia="zh-CN"/>
        </w:rPr>
        <w:t>299</w:t>
      </w:r>
      <w:r w:rsidRPr="002A69E0">
        <w:rPr>
          <w:rFonts w:ascii="Book Antiqua" w:hAnsi="Book Antiqua" w:cs="宋体"/>
          <w:sz w:val="24"/>
          <w:szCs w:val="24"/>
          <w:lang w:val="en-US" w:eastAsia="zh-CN"/>
        </w:rPr>
        <w:t>: 1259-1260 [PMID: 2513902 DOI: 10.1136/bmj.299.6710.1259]</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158 </w:t>
      </w:r>
      <w:r w:rsidRPr="002A69E0">
        <w:rPr>
          <w:rFonts w:ascii="Book Antiqua" w:hAnsi="Book Antiqua" w:cs="宋体"/>
          <w:b/>
          <w:bCs/>
          <w:sz w:val="24"/>
          <w:szCs w:val="24"/>
          <w:lang w:val="en-US" w:eastAsia="zh-CN"/>
        </w:rPr>
        <w:t>Matricardi PM</w:t>
      </w:r>
      <w:r w:rsidRPr="002A69E0">
        <w:rPr>
          <w:rFonts w:ascii="Book Antiqua" w:hAnsi="Book Antiqua" w:cs="宋体"/>
          <w:sz w:val="24"/>
          <w:szCs w:val="24"/>
          <w:lang w:val="en-US" w:eastAsia="zh-CN"/>
        </w:rPr>
        <w:t xml:space="preserve">, Rosmini F, Riondino S, Fortini M, Ferrigno L, Rapicetta M, Bonini S. Exposure to foodborne and orofecal microbes versus airborne viruses in relation to atopy and allergic asthma: epidemiological study. </w:t>
      </w:r>
      <w:r w:rsidRPr="002A69E0">
        <w:rPr>
          <w:rFonts w:ascii="Book Antiqua" w:hAnsi="Book Antiqua" w:cs="宋体"/>
          <w:i/>
          <w:iCs/>
          <w:sz w:val="24"/>
          <w:szCs w:val="24"/>
          <w:lang w:val="en-US" w:eastAsia="zh-CN"/>
        </w:rPr>
        <w:t>BMJ</w:t>
      </w:r>
      <w:r w:rsidRPr="002A69E0">
        <w:rPr>
          <w:rFonts w:ascii="Book Antiqua" w:hAnsi="Book Antiqua" w:cs="宋体"/>
          <w:sz w:val="24"/>
          <w:szCs w:val="24"/>
          <w:lang w:val="en-US" w:eastAsia="zh-CN"/>
        </w:rPr>
        <w:t xml:space="preserve"> 2000; </w:t>
      </w:r>
      <w:r w:rsidRPr="002A69E0">
        <w:rPr>
          <w:rFonts w:ascii="Book Antiqua" w:hAnsi="Book Antiqua" w:cs="宋体"/>
          <w:b/>
          <w:bCs/>
          <w:sz w:val="24"/>
          <w:szCs w:val="24"/>
          <w:lang w:val="en-US" w:eastAsia="zh-CN"/>
        </w:rPr>
        <w:t>320</w:t>
      </w:r>
      <w:r w:rsidRPr="002A69E0">
        <w:rPr>
          <w:rFonts w:ascii="Book Antiqua" w:hAnsi="Book Antiqua" w:cs="宋体"/>
          <w:sz w:val="24"/>
          <w:szCs w:val="24"/>
          <w:lang w:val="en-US" w:eastAsia="zh-CN"/>
        </w:rPr>
        <w:t>: 412-417 [PMID: 10669445 DOI: 10.1136/bmj.320.7232.412]]</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159 </w:t>
      </w:r>
      <w:r w:rsidRPr="002A69E0">
        <w:rPr>
          <w:rFonts w:ascii="Book Antiqua" w:hAnsi="Book Antiqua" w:cs="宋体"/>
          <w:b/>
          <w:bCs/>
          <w:sz w:val="24"/>
          <w:szCs w:val="24"/>
          <w:lang w:val="en-US" w:eastAsia="zh-CN"/>
        </w:rPr>
        <w:t>Blaser MJ</w:t>
      </w:r>
      <w:r w:rsidRPr="002A69E0">
        <w:rPr>
          <w:rFonts w:ascii="Book Antiqua" w:hAnsi="Book Antiqua" w:cs="宋体"/>
          <w:sz w:val="24"/>
          <w:szCs w:val="24"/>
          <w:lang w:val="en-US" w:eastAsia="zh-CN"/>
        </w:rPr>
        <w:t>, Falkow S.</w:t>
      </w:r>
      <w:proofErr w:type="gramEnd"/>
      <w:r w:rsidRPr="002A69E0">
        <w:rPr>
          <w:rFonts w:ascii="Book Antiqua" w:hAnsi="Book Antiqua" w:cs="宋体"/>
          <w:sz w:val="24"/>
          <w:szCs w:val="24"/>
          <w:lang w:val="en-US" w:eastAsia="zh-CN"/>
        </w:rPr>
        <w:t xml:space="preserve"> What are the consequences of the disappearing human microbiota? </w:t>
      </w:r>
      <w:r w:rsidRPr="002A69E0">
        <w:rPr>
          <w:rFonts w:ascii="Book Antiqua" w:hAnsi="Book Antiqua" w:cs="宋体"/>
          <w:i/>
          <w:iCs/>
          <w:sz w:val="24"/>
          <w:szCs w:val="24"/>
          <w:lang w:val="en-US" w:eastAsia="zh-CN"/>
        </w:rPr>
        <w:t>Nat Rev Microbiol</w:t>
      </w:r>
      <w:r w:rsidRPr="002A69E0">
        <w:rPr>
          <w:rFonts w:ascii="Book Antiqua" w:hAnsi="Book Antiqua" w:cs="宋体"/>
          <w:sz w:val="24"/>
          <w:szCs w:val="24"/>
          <w:lang w:val="en-US" w:eastAsia="zh-CN"/>
        </w:rPr>
        <w:t xml:space="preserve"> 2009; </w:t>
      </w:r>
      <w:r w:rsidRPr="002A69E0">
        <w:rPr>
          <w:rFonts w:ascii="Book Antiqua" w:hAnsi="Book Antiqua" w:cs="宋体"/>
          <w:b/>
          <w:bCs/>
          <w:sz w:val="24"/>
          <w:szCs w:val="24"/>
          <w:lang w:val="en-US" w:eastAsia="zh-CN"/>
        </w:rPr>
        <w:t>7</w:t>
      </w:r>
      <w:r w:rsidRPr="002A69E0">
        <w:rPr>
          <w:rFonts w:ascii="Book Antiqua" w:hAnsi="Book Antiqua" w:cs="宋体"/>
          <w:sz w:val="24"/>
          <w:szCs w:val="24"/>
          <w:lang w:val="en-US" w:eastAsia="zh-CN"/>
        </w:rPr>
        <w:t>: 887-894 [PMID: 19898491 DOI: 10.1038/nrmicro2245]</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160 </w:t>
      </w:r>
      <w:r w:rsidRPr="002A69E0">
        <w:rPr>
          <w:rFonts w:ascii="Book Antiqua" w:hAnsi="Book Antiqua" w:cs="宋体"/>
          <w:b/>
          <w:bCs/>
          <w:sz w:val="24"/>
          <w:szCs w:val="24"/>
          <w:lang w:val="en-US" w:eastAsia="zh-CN"/>
        </w:rPr>
        <w:t>Linz B</w:t>
      </w:r>
      <w:r w:rsidRPr="002A69E0">
        <w:rPr>
          <w:rFonts w:ascii="Book Antiqua" w:hAnsi="Book Antiqua" w:cs="宋体"/>
          <w:sz w:val="24"/>
          <w:szCs w:val="24"/>
          <w:lang w:val="en-US" w:eastAsia="zh-CN"/>
        </w:rPr>
        <w:t xml:space="preserve">, Balloux F, Moodley Y, Manica A, Liu H, Roumagnac P, Falush D, Stamer C, Prugnolle F, van der Merwe SW, Yamaoka Y, Graham DY, Perez-Trallero E, Wadstrom T, Suerbaum S, Achtman M. </w:t>
      </w:r>
      <w:proofErr w:type="gramStart"/>
      <w:r w:rsidRPr="002A69E0">
        <w:rPr>
          <w:rFonts w:ascii="Book Antiqua" w:hAnsi="Book Antiqua" w:cs="宋体"/>
          <w:sz w:val="24"/>
          <w:szCs w:val="24"/>
          <w:lang w:val="en-US" w:eastAsia="zh-CN"/>
        </w:rPr>
        <w:t>An African origin for the intimate association between humans and Helicobacter pylori.</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Nature</w:t>
      </w:r>
      <w:r w:rsidRPr="002A69E0">
        <w:rPr>
          <w:rFonts w:ascii="Book Antiqua" w:hAnsi="Book Antiqua" w:cs="宋体"/>
          <w:sz w:val="24"/>
          <w:szCs w:val="24"/>
          <w:lang w:val="en-US" w:eastAsia="zh-CN"/>
        </w:rPr>
        <w:t xml:space="preserve"> 2007; </w:t>
      </w:r>
      <w:r w:rsidRPr="002A69E0">
        <w:rPr>
          <w:rFonts w:ascii="Book Antiqua" w:hAnsi="Book Antiqua" w:cs="宋体"/>
          <w:b/>
          <w:bCs/>
          <w:sz w:val="24"/>
          <w:szCs w:val="24"/>
          <w:lang w:val="en-US" w:eastAsia="zh-CN"/>
        </w:rPr>
        <w:t>445</w:t>
      </w:r>
      <w:r w:rsidRPr="002A69E0">
        <w:rPr>
          <w:rFonts w:ascii="Book Antiqua" w:hAnsi="Book Antiqua" w:cs="宋体"/>
          <w:sz w:val="24"/>
          <w:szCs w:val="24"/>
          <w:lang w:val="en-US" w:eastAsia="zh-CN"/>
        </w:rPr>
        <w:t>: 915-918 [PMID: 17287725 DOI: 10.1038/nature05562]</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161 </w:t>
      </w:r>
      <w:r w:rsidRPr="002A69E0">
        <w:rPr>
          <w:rFonts w:ascii="Book Antiqua" w:hAnsi="Book Antiqua" w:cs="宋体"/>
          <w:b/>
          <w:bCs/>
          <w:sz w:val="24"/>
          <w:szCs w:val="24"/>
          <w:lang w:val="en-US" w:eastAsia="zh-CN"/>
        </w:rPr>
        <w:t>Banatvala N</w:t>
      </w:r>
      <w:r w:rsidRPr="002A69E0">
        <w:rPr>
          <w:rFonts w:ascii="Book Antiqua" w:hAnsi="Book Antiqua" w:cs="宋体"/>
          <w:sz w:val="24"/>
          <w:szCs w:val="24"/>
          <w:lang w:val="en-US" w:eastAsia="zh-CN"/>
        </w:rPr>
        <w:t>, Mayo K, Megraud F, Jennings R, Deeks JJ, Feldman RA.</w:t>
      </w:r>
      <w:proofErr w:type="gramEnd"/>
      <w:r w:rsidRPr="002A69E0">
        <w:rPr>
          <w:rFonts w:ascii="Book Antiqua" w:hAnsi="Book Antiqua" w:cs="宋体"/>
          <w:sz w:val="24"/>
          <w:szCs w:val="24"/>
          <w:lang w:val="en-US" w:eastAsia="zh-CN"/>
        </w:rPr>
        <w:t xml:space="preserve"> </w:t>
      </w:r>
      <w:proofErr w:type="gramStart"/>
      <w:r w:rsidRPr="002A69E0">
        <w:rPr>
          <w:rFonts w:ascii="Book Antiqua" w:hAnsi="Book Antiqua" w:cs="宋体"/>
          <w:sz w:val="24"/>
          <w:szCs w:val="24"/>
          <w:lang w:val="en-US" w:eastAsia="zh-CN"/>
        </w:rPr>
        <w:t>The cohort effect and Helicobacter pylori.</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J Infect Dis</w:t>
      </w:r>
      <w:r w:rsidRPr="002A69E0">
        <w:rPr>
          <w:rFonts w:ascii="Book Antiqua" w:hAnsi="Book Antiqua" w:cs="宋体"/>
          <w:sz w:val="24"/>
          <w:szCs w:val="24"/>
          <w:lang w:val="en-US" w:eastAsia="zh-CN"/>
        </w:rPr>
        <w:t xml:space="preserve"> 1993; </w:t>
      </w:r>
      <w:r w:rsidRPr="002A69E0">
        <w:rPr>
          <w:rFonts w:ascii="Book Antiqua" w:hAnsi="Book Antiqua" w:cs="宋体"/>
          <w:b/>
          <w:bCs/>
          <w:sz w:val="24"/>
          <w:szCs w:val="24"/>
          <w:lang w:val="en-US" w:eastAsia="zh-CN"/>
        </w:rPr>
        <w:t>168</w:t>
      </w:r>
      <w:r w:rsidRPr="002A69E0">
        <w:rPr>
          <w:rFonts w:ascii="Book Antiqua" w:hAnsi="Book Antiqua" w:cs="宋体"/>
          <w:sz w:val="24"/>
          <w:szCs w:val="24"/>
          <w:lang w:val="en-US" w:eastAsia="zh-CN"/>
        </w:rPr>
        <w:t>: 219-221 [PMID: 8515114 DOI: 10.1093/infdis/168.1.219]</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lastRenderedPageBreak/>
        <w:t xml:space="preserve">162 </w:t>
      </w:r>
      <w:r w:rsidRPr="002A69E0">
        <w:rPr>
          <w:rFonts w:ascii="Book Antiqua" w:hAnsi="Book Antiqua" w:cs="宋体"/>
          <w:b/>
          <w:bCs/>
          <w:sz w:val="24"/>
          <w:szCs w:val="24"/>
          <w:lang w:val="en-US" w:eastAsia="zh-CN"/>
        </w:rPr>
        <w:t>Roosendaal R</w:t>
      </w:r>
      <w:r w:rsidRPr="002A69E0">
        <w:rPr>
          <w:rFonts w:ascii="Book Antiqua" w:hAnsi="Book Antiqua" w:cs="宋体"/>
          <w:sz w:val="24"/>
          <w:szCs w:val="24"/>
          <w:lang w:val="en-US" w:eastAsia="zh-CN"/>
        </w:rPr>
        <w:t xml:space="preserve">, Kuipers EJ, Buitenwerf J, van Uffelen C, Meuwissen SG, van Kamp GJ, Vandenbroucke-Grauls CM. Helicobacter pylori and the birth cohort effect: evidence of a continuous decrease of infection rates in childhood. </w:t>
      </w:r>
      <w:r w:rsidRPr="002A69E0">
        <w:rPr>
          <w:rFonts w:ascii="Book Antiqua" w:hAnsi="Book Antiqua" w:cs="宋体"/>
          <w:i/>
          <w:iCs/>
          <w:sz w:val="24"/>
          <w:szCs w:val="24"/>
          <w:lang w:val="en-US" w:eastAsia="zh-CN"/>
        </w:rPr>
        <w:t>Am J Gastroenterol</w:t>
      </w:r>
      <w:r w:rsidRPr="002A69E0">
        <w:rPr>
          <w:rFonts w:ascii="Book Antiqua" w:hAnsi="Book Antiqua" w:cs="宋体"/>
          <w:sz w:val="24"/>
          <w:szCs w:val="24"/>
          <w:lang w:val="en-US" w:eastAsia="zh-CN"/>
        </w:rPr>
        <w:t xml:space="preserve"> 1997; </w:t>
      </w:r>
      <w:r w:rsidRPr="002A69E0">
        <w:rPr>
          <w:rFonts w:ascii="Book Antiqua" w:hAnsi="Book Antiqua" w:cs="宋体"/>
          <w:b/>
          <w:bCs/>
          <w:sz w:val="24"/>
          <w:szCs w:val="24"/>
          <w:lang w:val="en-US" w:eastAsia="zh-CN"/>
        </w:rPr>
        <w:t>92</w:t>
      </w:r>
      <w:r w:rsidRPr="002A69E0">
        <w:rPr>
          <w:rFonts w:ascii="Book Antiqua" w:hAnsi="Book Antiqua" w:cs="宋体"/>
          <w:sz w:val="24"/>
          <w:szCs w:val="24"/>
          <w:lang w:val="en-US" w:eastAsia="zh-CN"/>
        </w:rPr>
        <w:t>: 1480-1482 [PMID: 9317067]</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163 </w:t>
      </w:r>
      <w:r w:rsidRPr="002A69E0">
        <w:rPr>
          <w:rFonts w:ascii="Book Antiqua" w:hAnsi="Book Antiqua" w:cs="宋体"/>
          <w:b/>
          <w:bCs/>
          <w:sz w:val="24"/>
          <w:szCs w:val="24"/>
          <w:lang w:val="en-US" w:eastAsia="zh-CN"/>
        </w:rPr>
        <w:t>Harvey RF</w:t>
      </w:r>
      <w:r w:rsidRPr="002A69E0">
        <w:rPr>
          <w:rFonts w:ascii="Book Antiqua" w:hAnsi="Book Antiqua" w:cs="宋体"/>
          <w:sz w:val="24"/>
          <w:szCs w:val="24"/>
          <w:lang w:val="en-US" w:eastAsia="zh-CN"/>
        </w:rPr>
        <w:t xml:space="preserve">, Spence RW, Lane JA, Nair P, Murray LJ, Harvey IM, Donovan J. Relationship between the birth cohort pattern of Helicobacter pylori infection and the epidemiology of duodenal ulcer. </w:t>
      </w:r>
      <w:r w:rsidRPr="002A69E0">
        <w:rPr>
          <w:rFonts w:ascii="Book Antiqua" w:hAnsi="Book Antiqua" w:cs="宋体"/>
          <w:i/>
          <w:iCs/>
          <w:sz w:val="24"/>
          <w:szCs w:val="24"/>
          <w:lang w:val="en-US" w:eastAsia="zh-CN"/>
        </w:rPr>
        <w:t>QJM</w:t>
      </w:r>
      <w:r w:rsidRPr="002A69E0">
        <w:rPr>
          <w:rFonts w:ascii="Book Antiqua" w:hAnsi="Book Antiqua" w:cs="宋体"/>
          <w:sz w:val="24"/>
          <w:szCs w:val="24"/>
          <w:lang w:val="en-US" w:eastAsia="zh-CN"/>
        </w:rPr>
        <w:t xml:space="preserve"> 2002; </w:t>
      </w:r>
      <w:r w:rsidRPr="002A69E0">
        <w:rPr>
          <w:rFonts w:ascii="Book Antiqua" w:hAnsi="Book Antiqua" w:cs="宋体"/>
          <w:b/>
          <w:bCs/>
          <w:sz w:val="24"/>
          <w:szCs w:val="24"/>
          <w:lang w:val="en-US" w:eastAsia="zh-CN"/>
        </w:rPr>
        <w:t>95</w:t>
      </w:r>
      <w:r w:rsidRPr="002A69E0">
        <w:rPr>
          <w:rFonts w:ascii="Book Antiqua" w:hAnsi="Book Antiqua" w:cs="宋体"/>
          <w:sz w:val="24"/>
          <w:szCs w:val="24"/>
          <w:lang w:val="en-US" w:eastAsia="zh-CN"/>
        </w:rPr>
        <w:t>: 519-525 [PMID: 12145391 DOI: 10.1093/qjmed/95.8.519]</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164 </w:t>
      </w:r>
      <w:r w:rsidRPr="002A69E0">
        <w:rPr>
          <w:rFonts w:ascii="Book Antiqua" w:hAnsi="Book Antiqua" w:cs="宋体"/>
          <w:b/>
          <w:bCs/>
          <w:sz w:val="24"/>
          <w:szCs w:val="24"/>
          <w:lang w:val="en-US" w:eastAsia="zh-CN"/>
        </w:rPr>
        <w:t>Blaser MJ</w:t>
      </w:r>
      <w:r w:rsidRPr="002A69E0">
        <w:rPr>
          <w:rFonts w:ascii="Book Antiqua" w:hAnsi="Book Antiqua" w:cs="宋体"/>
          <w:sz w:val="24"/>
          <w:szCs w:val="24"/>
          <w:lang w:val="en-US" w:eastAsia="zh-CN"/>
        </w:rPr>
        <w:t xml:space="preserve">, Atherton JC. Helicobacter pylori persistence: biology and disease. </w:t>
      </w:r>
      <w:r w:rsidRPr="002A69E0">
        <w:rPr>
          <w:rFonts w:ascii="Book Antiqua" w:hAnsi="Book Antiqua" w:cs="宋体"/>
          <w:i/>
          <w:iCs/>
          <w:sz w:val="24"/>
          <w:szCs w:val="24"/>
          <w:lang w:val="en-US" w:eastAsia="zh-CN"/>
        </w:rPr>
        <w:t>J Clin Invest</w:t>
      </w:r>
      <w:r w:rsidRPr="002A69E0">
        <w:rPr>
          <w:rFonts w:ascii="Book Antiqua" w:hAnsi="Book Antiqua" w:cs="宋体"/>
          <w:sz w:val="24"/>
          <w:szCs w:val="24"/>
          <w:lang w:val="en-US" w:eastAsia="zh-CN"/>
        </w:rPr>
        <w:t xml:space="preserve"> 2004; </w:t>
      </w:r>
      <w:r w:rsidRPr="002A69E0">
        <w:rPr>
          <w:rFonts w:ascii="Book Antiqua" w:hAnsi="Book Antiqua" w:cs="宋体"/>
          <w:b/>
          <w:bCs/>
          <w:sz w:val="24"/>
          <w:szCs w:val="24"/>
          <w:lang w:val="en-US" w:eastAsia="zh-CN"/>
        </w:rPr>
        <w:t>113</w:t>
      </w:r>
      <w:r w:rsidRPr="002A69E0">
        <w:rPr>
          <w:rFonts w:ascii="Book Antiqua" w:hAnsi="Book Antiqua" w:cs="宋体"/>
          <w:sz w:val="24"/>
          <w:szCs w:val="24"/>
          <w:lang w:val="en-US" w:eastAsia="zh-CN"/>
        </w:rPr>
        <w:t>: 321-333 [PMID: 14755326 DOI: 10.1172/JCI20925]</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165 </w:t>
      </w:r>
      <w:r w:rsidRPr="002A69E0">
        <w:rPr>
          <w:rFonts w:ascii="Book Antiqua" w:hAnsi="Book Antiqua" w:cs="宋体"/>
          <w:b/>
          <w:bCs/>
          <w:sz w:val="24"/>
          <w:szCs w:val="24"/>
          <w:lang w:val="en-US" w:eastAsia="zh-CN"/>
        </w:rPr>
        <w:t>Chen Y</w:t>
      </w:r>
      <w:r w:rsidRPr="002A69E0">
        <w:rPr>
          <w:rFonts w:ascii="Book Antiqua" w:hAnsi="Book Antiqua" w:cs="宋体"/>
          <w:sz w:val="24"/>
          <w:szCs w:val="24"/>
          <w:lang w:val="en-US" w:eastAsia="zh-CN"/>
        </w:rPr>
        <w:t xml:space="preserve">, Blaser MJ. Helicobacter pylori colonization is inversely associated with childhood asthma. </w:t>
      </w:r>
      <w:r w:rsidRPr="002A69E0">
        <w:rPr>
          <w:rFonts w:ascii="Book Antiqua" w:hAnsi="Book Antiqua" w:cs="宋体"/>
          <w:i/>
          <w:iCs/>
          <w:sz w:val="24"/>
          <w:szCs w:val="24"/>
          <w:lang w:val="en-US" w:eastAsia="zh-CN"/>
        </w:rPr>
        <w:t>J Infect Dis</w:t>
      </w:r>
      <w:r w:rsidRPr="002A69E0">
        <w:rPr>
          <w:rFonts w:ascii="Book Antiqua" w:hAnsi="Book Antiqua" w:cs="宋体"/>
          <w:sz w:val="24"/>
          <w:szCs w:val="24"/>
          <w:lang w:val="en-US" w:eastAsia="zh-CN"/>
        </w:rPr>
        <w:t xml:space="preserve"> 2008; </w:t>
      </w:r>
      <w:r w:rsidRPr="002A69E0">
        <w:rPr>
          <w:rFonts w:ascii="Book Antiqua" w:hAnsi="Book Antiqua" w:cs="宋体"/>
          <w:b/>
          <w:bCs/>
          <w:sz w:val="24"/>
          <w:szCs w:val="24"/>
          <w:lang w:val="en-US" w:eastAsia="zh-CN"/>
        </w:rPr>
        <w:t>198</w:t>
      </w:r>
      <w:r w:rsidRPr="002A69E0">
        <w:rPr>
          <w:rFonts w:ascii="Book Antiqua" w:hAnsi="Book Antiqua" w:cs="宋体"/>
          <w:sz w:val="24"/>
          <w:szCs w:val="24"/>
          <w:lang w:val="en-US" w:eastAsia="zh-CN"/>
        </w:rPr>
        <w:t>: 553-560 [PMID: 18598192 DOI: 10.1086/590158]</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166 </w:t>
      </w:r>
      <w:r w:rsidRPr="002A69E0">
        <w:rPr>
          <w:rFonts w:ascii="Book Antiqua" w:hAnsi="Book Antiqua" w:cs="宋体"/>
          <w:b/>
          <w:bCs/>
          <w:sz w:val="24"/>
          <w:szCs w:val="24"/>
          <w:lang w:val="en-US" w:eastAsia="zh-CN"/>
        </w:rPr>
        <w:t>Blaser MJ</w:t>
      </w:r>
      <w:r w:rsidRPr="002A69E0">
        <w:rPr>
          <w:rFonts w:ascii="Book Antiqua" w:hAnsi="Book Antiqua" w:cs="宋体"/>
          <w:sz w:val="24"/>
          <w:szCs w:val="24"/>
          <w:lang w:val="en-US" w:eastAsia="zh-CN"/>
        </w:rPr>
        <w:t xml:space="preserve">, Chen Y, Reibman J. Does Helicobacter pylori protect against asthma and allergy? </w:t>
      </w:r>
      <w:r w:rsidRPr="002A69E0">
        <w:rPr>
          <w:rFonts w:ascii="Book Antiqua" w:hAnsi="Book Antiqua" w:cs="宋体"/>
          <w:i/>
          <w:iCs/>
          <w:sz w:val="24"/>
          <w:szCs w:val="24"/>
          <w:lang w:val="en-US" w:eastAsia="zh-CN"/>
        </w:rPr>
        <w:t>Gut</w:t>
      </w:r>
      <w:r w:rsidRPr="002A69E0">
        <w:rPr>
          <w:rFonts w:ascii="Book Antiqua" w:hAnsi="Book Antiqua" w:cs="宋体"/>
          <w:sz w:val="24"/>
          <w:szCs w:val="24"/>
          <w:lang w:val="en-US" w:eastAsia="zh-CN"/>
        </w:rPr>
        <w:t xml:space="preserve"> 2008; </w:t>
      </w:r>
      <w:r w:rsidRPr="002A69E0">
        <w:rPr>
          <w:rFonts w:ascii="Book Antiqua" w:hAnsi="Book Antiqua" w:cs="宋体"/>
          <w:b/>
          <w:bCs/>
          <w:sz w:val="24"/>
          <w:szCs w:val="24"/>
          <w:lang w:val="en-US" w:eastAsia="zh-CN"/>
        </w:rPr>
        <w:t>57</w:t>
      </w:r>
      <w:r w:rsidRPr="002A69E0">
        <w:rPr>
          <w:rFonts w:ascii="Book Antiqua" w:hAnsi="Book Antiqua" w:cs="宋体"/>
          <w:sz w:val="24"/>
          <w:szCs w:val="24"/>
          <w:lang w:val="en-US" w:eastAsia="zh-CN"/>
        </w:rPr>
        <w:t>: 561-567 [PMID: 18194986 DOI: 10.1136/gut.2007.133462]</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167 </w:t>
      </w:r>
      <w:r w:rsidRPr="002A69E0">
        <w:rPr>
          <w:rFonts w:ascii="Book Antiqua" w:hAnsi="Book Antiqua" w:cs="宋体"/>
          <w:b/>
          <w:bCs/>
          <w:sz w:val="24"/>
          <w:szCs w:val="24"/>
          <w:lang w:val="en-US" w:eastAsia="zh-CN"/>
        </w:rPr>
        <w:t>Herbarth O</w:t>
      </w:r>
      <w:r w:rsidRPr="002A69E0">
        <w:rPr>
          <w:rFonts w:ascii="Book Antiqua" w:hAnsi="Book Antiqua" w:cs="宋体"/>
          <w:sz w:val="24"/>
          <w:szCs w:val="24"/>
          <w:lang w:val="en-US" w:eastAsia="zh-CN"/>
        </w:rPr>
        <w:t xml:space="preserve">, Bauer M, Fritz GJ, Herbarth P, Rolle-Kampczyk U, Krumbiegel P, Richter M, Richter T. Helicobacter pylori colonisation and eczema. </w:t>
      </w:r>
      <w:r w:rsidRPr="002A69E0">
        <w:rPr>
          <w:rFonts w:ascii="Book Antiqua" w:hAnsi="Book Antiqua" w:cs="宋体"/>
          <w:i/>
          <w:iCs/>
          <w:sz w:val="24"/>
          <w:szCs w:val="24"/>
          <w:lang w:val="en-US" w:eastAsia="zh-CN"/>
        </w:rPr>
        <w:t>J Epidemiol Community Health</w:t>
      </w:r>
      <w:r w:rsidRPr="002A69E0">
        <w:rPr>
          <w:rFonts w:ascii="Book Antiqua" w:hAnsi="Book Antiqua" w:cs="宋体"/>
          <w:sz w:val="24"/>
          <w:szCs w:val="24"/>
          <w:lang w:val="en-US" w:eastAsia="zh-CN"/>
        </w:rPr>
        <w:t xml:space="preserve"> 2007; </w:t>
      </w:r>
      <w:r w:rsidRPr="002A69E0">
        <w:rPr>
          <w:rFonts w:ascii="Book Antiqua" w:hAnsi="Book Antiqua" w:cs="宋体"/>
          <w:b/>
          <w:bCs/>
          <w:sz w:val="24"/>
          <w:szCs w:val="24"/>
          <w:lang w:val="en-US" w:eastAsia="zh-CN"/>
        </w:rPr>
        <w:t>61</w:t>
      </w:r>
      <w:r w:rsidRPr="002A69E0">
        <w:rPr>
          <w:rFonts w:ascii="Book Antiqua" w:hAnsi="Book Antiqua" w:cs="宋体"/>
          <w:sz w:val="24"/>
          <w:szCs w:val="24"/>
          <w:lang w:val="en-US" w:eastAsia="zh-CN"/>
        </w:rPr>
        <w:t>: 638-640 [PMID: 17568058 DOI: 10.1136/jech.2006]</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168 </w:t>
      </w:r>
      <w:r w:rsidRPr="002A69E0">
        <w:rPr>
          <w:rFonts w:ascii="Book Antiqua" w:hAnsi="Book Antiqua" w:cs="宋体"/>
          <w:b/>
          <w:bCs/>
          <w:sz w:val="24"/>
          <w:szCs w:val="24"/>
          <w:lang w:val="en-US" w:eastAsia="zh-CN"/>
        </w:rPr>
        <w:t>Linneberg A</w:t>
      </w:r>
      <w:r w:rsidRPr="002A69E0">
        <w:rPr>
          <w:rFonts w:ascii="Book Antiqua" w:hAnsi="Book Antiqua" w:cs="宋体"/>
          <w:sz w:val="24"/>
          <w:szCs w:val="24"/>
          <w:lang w:val="en-US" w:eastAsia="zh-CN"/>
        </w:rPr>
        <w:t xml:space="preserve">, Ostergaard C, Tvede M, Andersen LP, Nielsen NH, Madsen F, Frølund L, Dirksen A, Jørgensen T. IgG antibodies against microorganisms and atopic disease in Danish adults: the Copenhagen Allergy Study. </w:t>
      </w:r>
      <w:r w:rsidRPr="002A69E0">
        <w:rPr>
          <w:rFonts w:ascii="Book Antiqua" w:hAnsi="Book Antiqua" w:cs="宋体"/>
          <w:i/>
          <w:iCs/>
          <w:sz w:val="24"/>
          <w:szCs w:val="24"/>
          <w:lang w:val="en-US" w:eastAsia="zh-CN"/>
        </w:rPr>
        <w:t>J Allergy Clin Immunol</w:t>
      </w:r>
      <w:r w:rsidRPr="002A69E0">
        <w:rPr>
          <w:rFonts w:ascii="Book Antiqua" w:hAnsi="Book Antiqua" w:cs="宋体"/>
          <w:sz w:val="24"/>
          <w:szCs w:val="24"/>
          <w:lang w:val="en-US" w:eastAsia="zh-CN"/>
        </w:rPr>
        <w:t xml:space="preserve"> 2003; </w:t>
      </w:r>
      <w:r w:rsidRPr="002A69E0">
        <w:rPr>
          <w:rFonts w:ascii="Book Antiqua" w:hAnsi="Book Antiqua" w:cs="宋体"/>
          <w:b/>
          <w:bCs/>
          <w:sz w:val="24"/>
          <w:szCs w:val="24"/>
          <w:lang w:val="en-US" w:eastAsia="zh-CN"/>
        </w:rPr>
        <w:t>111</w:t>
      </w:r>
      <w:r w:rsidRPr="002A69E0">
        <w:rPr>
          <w:rFonts w:ascii="Book Antiqua" w:hAnsi="Book Antiqua" w:cs="宋体"/>
          <w:sz w:val="24"/>
          <w:szCs w:val="24"/>
          <w:lang w:val="en-US" w:eastAsia="zh-CN"/>
        </w:rPr>
        <w:t>: 847-853 [PMID: 12704368 DOI: 10.1067/mai.2003.1335]</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169 </w:t>
      </w:r>
      <w:r w:rsidRPr="002A69E0">
        <w:rPr>
          <w:rFonts w:ascii="Book Antiqua" w:hAnsi="Book Antiqua" w:cs="宋体"/>
          <w:b/>
          <w:bCs/>
          <w:sz w:val="24"/>
          <w:szCs w:val="24"/>
          <w:lang w:val="en-US" w:eastAsia="zh-CN"/>
        </w:rPr>
        <w:t>Kosunen TU</w:t>
      </w:r>
      <w:r w:rsidRPr="002A69E0">
        <w:rPr>
          <w:rFonts w:ascii="Book Antiqua" w:hAnsi="Book Antiqua" w:cs="宋体"/>
          <w:sz w:val="24"/>
          <w:szCs w:val="24"/>
          <w:lang w:val="en-US" w:eastAsia="zh-CN"/>
        </w:rPr>
        <w:t xml:space="preserve">, Höök-Nikanne J, Salomaa A, Sarna S, Aromaa A, Haahtela T. Increase of allergen-specific immunoglobulin E antibodies from 1973 to 1994 in a Finnish population and a possible relationship to Helicobacter pylori infections. </w:t>
      </w:r>
      <w:r w:rsidRPr="002A69E0">
        <w:rPr>
          <w:rFonts w:ascii="Book Antiqua" w:hAnsi="Book Antiqua" w:cs="宋体"/>
          <w:i/>
          <w:iCs/>
          <w:sz w:val="24"/>
          <w:szCs w:val="24"/>
          <w:lang w:val="en-US" w:eastAsia="zh-CN"/>
        </w:rPr>
        <w:t>Clin Exp Allergy</w:t>
      </w:r>
      <w:r w:rsidRPr="002A69E0">
        <w:rPr>
          <w:rFonts w:ascii="Book Antiqua" w:hAnsi="Book Antiqua" w:cs="宋体"/>
          <w:sz w:val="24"/>
          <w:szCs w:val="24"/>
          <w:lang w:val="en-US" w:eastAsia="zh-CN"/>
        </w:rPr>
        <w:t xml:space="preserve"> 2002; </w:t>
      </w:r>
      <w:r w:rsidRPr="002A69E0">
        <w:rPr>
          <w:rFonts w:ascii="Book Antiqua" w:hAnsi="Book Antiqua" w:cs="宋体"/>
          <w:b/>
          <w:bCs/>
          <w:sz w:val="24"/>
          <w:szCs w:val="24"/>
          <w:lang w:val="en-US" w:eastAsia="zh-CN"/>
        </w:rPr>
        <w:t>32</w:t>
      </w:r>
      <w:r w:rsidRPr="002A69E0">
        <w:rPr>
          <w:rFonts w:ascii="Book Antiqua" w:hAnsi="Book Antiqua" w:cs="宋体"/>
          <w:sz w:val="24"/>
          <w:szCs w:val="24"/>
          <w:lang w:val="en-US" w:eastAsia="zh-CN"/>
        </w:rPr>
        <w:t>: 373-378 [PMID: 11940066 DOI: 10.1046/j.1365-2222]</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170 </w:t>
      </w:r>
      <w:r w:rsidRPr="002A69E0">
        <w:rPr>
          <w:rFonts w:ascii="Book Antiqua" w:hAnsi="Book Antiqua" w:cs="宋体"/>
          <w:b/>
          <w:bCs/>
          <w:sz w:val="24"/>
          <w:szCs w:val="24"/>
          <w:lang w:val="en-US" w:eastAsia="zh-CN"/>
        </w:rPr>
        <w:t>Janson C</w:t>
      </w:r>
      <w:r w:rsidRPr="002A69E0">
        <w:rPr>
          <w:rFonts w:ascii="Book Antiqua" w:hAnsi="Book Antiqua" w:cs="宋体"/>
          <w:sz w:val="24"/>
          <w:szCs w:val="24"/>
          <w:lang w:val="en-US" w:eastAsia="zh-CN"/>
        </w:rPr>
        <w:t xml:space="preserve">, Asbjornsdottir H, Birgisdottir A, Sigurjonsdottir RB, Gunnbjörnsdottir M, Gislason D, Olafsson I, Cook E, Jögi R, Gislason T, Thjodleifsson B. </w:t>
      </w:r>
      <w:proofErr w:type="gramStart"/>
      <w:r w:rsidRPr="002A69E0">
        <w:rPr>
          <w:rFonts w:ascii="Book Antiqua" w:hAnsi="Book Antiqua" w:cs="宋体"/>
          <w:sz w:val="24"/>
          <w:szCs w:val="24"/>
          <w:lang w:val="en-US" w:eastAsia="zh-CN"/>
        </w:rPr>
        <w:t>The effect of infectious burden on the prevalence of atopy and respiratory allergies in Iceland, Estonia, and Sweden.</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J Allergy Clin Immunol</w:t>
      </w:r>
      <w:r w:rsidRPr="002A69E0">
        <w:rPr>
          <w:rFonts w:ascii="Book Antiqua" w:hAnsi="Book Antiqua" w:cs="宋体"/>
          <w:sz w:val="24"/>
          <w:szCs w:val="24"/>
          <w:lang w:val="en-US" w:eastAsia="zh-CN"/>
        </w:rPr>
        <w:t xml:space="preserve"> 2007; </w:t>
      </w:r>
      <w:r w:rsidRPr="002A69E0">
        <w:rPr>
          <w:rFonts w:ascii="Book Antiqua" w:hAnsi="Book Antiqua" w:cs="宋体"/>
          <w:b/>
          <w:bCs/>
          <w:sz w:val="24"/>
          <w:szCs w:val="24"/>
          <w:lang w:val="en-US" w:eastAsia="zh-CN"/>
        </w:rPr>
        <w:t>120</w:t>
      </w:r>
      <w:r w:rsidRPr="002A69E0">
        <w:rPr>
          <w:rFonts w:ascii="Book Antiqua" w:hAnsi="Book Antiqua" w:cs="宋体"/>
          <w:sz w:val="24"/>
          <w:szCs w:val="24"/>
          <w:lang w:val="en-US" w:eastAsia="zh-CN"/>
        </w:rPr>
        <w:t>: 673-679 [PMID: 17586034 DOI: 10.1016/j.jaci.2007.05.003]</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lastRenderedPageBreak/>
        <w:t xml:space="preserve">171 </w:t>
      </w:r>
      <w:r w:rsidRPr="002A69E0">
        <w:rPr>
          <w:rFonts w:ascii="Book Antiqua" w:hAnsi="Book Antiqua" w:cs="宋体"/>
          <w:b/>
          <w:bCs/>
          <w:sz w:val="24"/>
          <w:szCs w:val="24"/>
          <w:lang w:val="en-US" w:eastAsia="zh-CN"/>
        </w:rPr>
        <w:t>Shiotani A</w:t>
      </w:r>
      <w:r w:rsidRPr="002A69E0">
        <w:rPr>
          <w:rFonts w:ascii="Book Antiqua" w:hAnsi="Book Antiqua" w:cs="宋体"/>
          <w:sz w:val="24"/>
          <w:szCs w:val="24"/>
          <w:lang w:val="en-US" w:eastAsia="zh-CN"/>
        </w:rPr>
        <w:t xml:space="preserve">, Miyanishi T, Kamada T, Haruma K. Helicobacter pylori infection and allergic diseases: epidemiological study in Japanese university students. </w:t>
      </w:r>
      <w:r w:rsidRPr="002A69E0">
        <w:rPr>
          <w:rFonts w:ascii="Book Antiqua" w:hAnsi="Book Antiqua" w:cs="宋体"/>
          <w:i/>
          <w:iCs/>
          <w:sz w:val="24"/>
          <w:szCs w:val="24"/>
          <w:lang w:val="en-US" w:eastAsia="zh-CN"/>
        </w:rPr>
        <w:t>J Gastroenterol Hepatol</w:t>
      </w:r>
      <w:r w:rsidRPr="002A69E0">
        <w:rPr>
          <w:rFonts w:ascii="Book Antiqua" w:hAnsi="Book Antiqua" w:cs="宋体"/>
          <w:sz w:val="24"/>
          <w:szCs w:val="24"/>
          <w:lang w:val="en-US" w:eastAsia="zh-CN"/>
        </w:rPr>
        <w:t xml:space="preserve"> 2008; </w:t>
      </w:r>
      <w:r w:rsidRPr="002A69E0">
        <w:rPr>
          <w:rFonts w:ascii="Book Antiqua" w:hAnsi="Book Antiqua" w:cs="宋体"/>
          <w:b/>
          <w:bCs/>
          <w:sz w:val="24"/>
          <w:szCs w:val="24"/>
          <w:lang w:val="en-US" w:eastAsia="zh-CN"/>
        </w:rPr>
        <w:t>23</w:t>
      </w:r>
      <w:r w:rsidRPr="002A69E0">
        <w:rPr>
          <w:rFonts w:ascii="Book Antiqua" w:hAnsi="Book Antiqua" w:cs="宋体"/>
          <w:sz w:val="24"/>
          <w:szCs w:val="24"/>
          <w:lang w:val="en-US" w:eastAsia="zh-CN"/>
        </w:rPr>
        <w:t>: e29-e33 [PMID: 17725593 DOI: 10.1111/j.1440-1746]</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172 </w:t>
      </w:r>
      <w:r w:rsidRPr="002A69E0">
        <w:rPr>
          <w:rFonts w:ascii="Book Antiqua" w:hAnsi="Book Antiqua" w:cs="宋体"/>
          <w:b/>
          <w:bCs/>
          <w:sz w:val="24"/>
          <w:szCs w:val="24"/>
          <w:lang w:val="en-US" w:eastAsia="zh-CN"/>
        </w:rPr>
        <w:t>von Hertzen LC</w:t>
      </w:r>
      <w:r w:rsidRPr="002A69E0">
        <w:rPr>
          <w:rFonts w:ascii="Book Antiqua" w:hAnsi="Book Antiqua" w:cs="宋体"/>
          <w:sz w:val="24"/>
          <w:szCs w:val="24"/>
          <w:lang w:val="en-US" w:eastAsia="zh-CN"/>
        </w:rPr>
        <w:t xml:space="preserve">, Laatikainen T, Mäkelä MJ, Jousilahti P, Kosunen TU, Petays T, Pussinen PJ, Haahtela T, Vartiainen E. Infectious burden as a determinant of atopy-- a comparison between adults in Finnish and Russian Karelia. </w:t>
      </w:r>
      <w:r w:rsidRPr="002A69E0">
        <w:rPr>
          <w:rFonts w:ascii="Book Antiqua" w:hAnsi="Book Antiqua" w:cs="宋体"/>
          <w:i/>
          <w:iCs/>
          <w:sz w:val="24"/>
          <w:szCs w:val="24"/>
          <w:lang w:val="en-US" w:eastAsia="zh-CN"/>
        </w:rPr>
        <w:t>Int Arch Allergy Immunol</w:t>
      </w:r>
      <w:r w:rsidRPr="002A69E0">
        <w:rPr>
          <w:rFonts w:ascii="Book Antiqua" w:hAnsi="Book Antiqua" w:cs="宋体"/>
          <w:sz w:val="24"/>
          <w:szCs w:val="24"/>
          <w:lang w:val="en-US" w:eastAsia="zh-CN"/>
        </w:rPr>
        <w:t xml:space="preserve"> 2006; </w:t>
      </w:r>
      <w:r w:rsidRPr="002A69E0">
        <w:rPr>
          <w:rFonts w:ascii="Book Antiqua" w:hAnsi="Book Antiqua" w:cs="宋体"/>
          <w:b/>
          <w:bCs/>
          <w:sz w:val="24"/>
          <w:szCs w:val="24"/>
          <w:lang w:val="en-US" w:eastAsia="zh-CN"/>
        </w:rPr>
        <w:t>140</w:t>
      </w:r>
      <w:r w:rsidRPr="002A69E0">
        <w:rPr>
          <w:rFonts w:ascii="Book Antiqua" w:hAnsi="Book Antiqua" w:cs="宋体"/>
          <w:sz w:val="24"/>
          <w:szCs w:val="24"/>
          <w:lang w:val="en-US" w:eastAsia="zh-CN"/>
        </w:rPr>
        <w:t>: 89-95 [PMID: 16554659 DOI: 10.1159/000092251]</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173 </w:t>
      </w:r>
      <w:r w:rsidRPr="002A69E0">
        <w:rPr>
          <w:rFonts w:ascii="Book Antiqua" w:hAnsi="Book Antiqua" w:cs="宋体"/>
          <w:b/>
          <w:bCs/>
          <w:sz w:val="24"/>
          <w:szCs w:val="24"/>
          <w:lang w:val="en-US" w:eastAsia="zh-CN"/>
        </w:rPr>
        <w:t>Chen Y</w:t>
      </w:r>
      <w:r w:rsidRPr="002A69E0">
        <w:rPr>
          <w:rFonts w:ascii="Book Antiqua" w:hAnsi="Book Antiqua" w:cs="宋体"/>
          <w:sz w:val="24"/>
          <w:szCs w:val="24"/>
          <w:lang w:val="en-US" w:eastAsia="zh-CN"/>
        </w:rPr>
        <w:t xml:space="preserve">, Blaser MJ. </w:t>
      </w:r>
      <w:proofErr w:type="gramStart"/>
      <w:r w:rsidRPr="002A69E0">
        <w:rPr>
          <w:rFonts w:ascii="Book Antiqua" w:hAnsi="Book Antiqua" w:cs="宋体"/>
          <w:sz w:val="24"/>
          <w:szCs w:val="24"/>
          <w:lang w:val="en-US" w:eastAsia="zh-CN"/>
        </w:rPr>
        <w:t>Inverse associations of Helicobacter pylori with asthma and allergy.</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Arch Intern Med</w:t>
      </w:r>
      <w:r w:rsidRPr="002A69E0">
        <w:rPr>
          <w:rFonts w:ascii="Book Antiqua" w:hAnsi="Book Antiqua" w:cs="宋体"/>
          <w:sz w:val="24"/>
          <w:szCs w:val="24"/>
          <w:lang w:val="en-US" w:eastAsia="zh-CN"/>
        </w:rPr>
        <w:t xml:space="preserve"> 2007; </w:t>
      </w:r>
      <w:r w:rsidRPr="002A69E0">
        <w:rPr>
          <w:rFonts w:ascii="Book Antiqua" w:hAnsi="Book Antiqua" w:cs="宋体"/>
          <w:b/>
          <w:bCs/>
          <w:sz w:val="24"/>
          <w:szCs w:val="24"/>
          <w:lang w:val="en-US" w:eastAsia="zh-CN"/>
        </w:rPr>
        <w:t>167</w:t>
      </w:r>
      <w:r w:rsidRPr="002A69E0">
        <w:rPr>
          <w:rFonts w:ascii="Book Antiqua" w:hAnsi="Book Antiqua" w:cs="宋体"/>
          <w:sz w:val="24"/>
          <w:szCs w:val="24"/>
          <w:lang w:val="en-US" w:eastAsia="zh-CN"/>
        </w:rPr>
        <w:t>: 821-827 [PMID: 17452546 DOI: 10.1001/archinte]</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174 </w:t>
      </w:r>
      <w:r w:rsidRPr="002A69E0">
        <w:rPr>
          <w:rFonts w:ascii="Book Antiqua" w:hAnsi="Book Antiqua" w:cs="宋体"/>
          <w:b/>
          <w:bCs/>
          <w:sz w:val="24"/>
          <w:szCs w:val="24"/>
          <w:lang w:val="en-US" w:eastAsia="zh-CN"/>
        </w:rPr>
        <w:t>McCune A</w:t>
      </w:r>
      <w:r w:rsidRPr="002A69E0">
        <w:rPr>
          <w:rFonts w:ascii="Book Antiqua" w:hAnsi="Book Antiqua" w:cs="宋体"/>
          <w:sz w:val="24"/>
          <w:szCs w:val="24"/>
          <w:lang w:val="en-US" w:eastAsia="zh-CN"/>
        </w:rPr>
        <w:t xml:space="preserve">, Lane A, Murray L, Harvey I, Nair P, Donovan J, Harvey R. Reduced risk of atopic disorders in adults with Helicobacter pylori infection. </w:t>
      </w:r>
      <w:r w:rsidRPr="002A69E0">
        <w:rPr>
          <w:rFonts w:ascii="Book Antiqua" w:hAnsi="Book Antiqua" w:cs="宋体"/>
          <w:i/>
          <w:iCs/>
          <w:sz w:val="24"/>
          <w:szCs w:val="24"/>
          <w:lang w:val="en-US" w:eastAsia="zh-CN"/>
        </w:rPr>
        <w:t>Eur J Gastroenterol Hepatol</w:t>
      </w:r>
      <w:r w:rsidRPr="002A69E0">
        <w:rPr>
          <w:rFonts w:ascii="Book Antiqua" w:hAnsi="Book Antiqua" w:cs="宋体"/>
          <w:sz w:val="24"/>
          <w:szCs w:val="24"/>
          <w:lang w:val="en-US" w:eastAsia="zh-CN"/>
        </w:rPr>
        <w:t xml:space="preserve"> 2003; </w:t>
      </w:r>
      <w:r w:rsidRPr="002A69E0">
        <w:rPr>
          <w:rFonts w:ascii="Book Antiqua" w:hAnsi="Book Antiqua" w:cs="宋体"/>
          <w:b/>
          <w:bCs/>
          <w:sz w:val="24"/>
          <w:szCs w:val="24"/>
          <w:lang w:val="en-US" w:eastAsia="zh-CN"/>
        </w:rPr>
        <w:t>15</w:t>
      </w:r>
      <w:r w:rsidRPr="002A69E0">
        <w:rPr>
          <w:rFonts w:ascii="Book Antiqua" w:hAnsi="Book Antiqua" w:cs="宋体"/>
          <w:sz w:val="24"/>
          <w:szCs w:val="24"/>
          <w:lang w:val="en-US" w:eastAsia="zh-CN"/>
        </w:rPr>
        <w:t>: 637-640 [PMID: 12840675 DOI: 10.1097/01.meg]</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175 </w:t>
      </w:r>
      <w:r w:rsidRPr="002A69E0">
        <w:rPr>
          <w:rFonts w:ascii="Book Antiqua" w:hAnsi="Book Antiqua" w:cs="宋体"/>
          <w:b/>
          <w:bCs/>
          <w:sz w:val="24"/>
          <w:szCs w:val="24"/>
          <w:lang w:val="en-US" w:eastAsia="zh-CN"/>
        </w:rPr>
        <w:t>Reibman J</w:t>
      </w:r>
      <w:r w:rsidRPr="002A69E0">
        <w:rPr>
          <w:rFonts w:ascii="Book Antiqua" w:hAnsi="Book Antiqua" w:cs="宋体"/>
          <w:sz w:val="24"/>
          <w:szCs w:val="24"/>
          <w:lang w:val="en-US" w:eastAsia="zh-CN"/>
        </w:rPr>
        <w:t>, Marmor M, Filner J, Fernandez-Beros ME, Rogers L, Perez-Perez GI, Blaser MJ.</w:t>
      </w:r>
      <w:proofErr w:type="gramEnd"/>
      <w:r w:rsidRPr="002A69E0">
        <w:rPr>
          <w:rFonts w:ascii="Book Antiqua" w:hAnsi="Book Antiqua" w:cs="宋体"/>
          <w:sz w:val="24"/>
          <w:szCs w:val="24"/>
          <w:lang w:val="en-US" w:eastAsia="zh-CN"/>
        </w:rPr>
        <w:t xml:space="preserve"> Asthma is inversely associated with Helicobacter pylori status in an urban population. </w:t>
      </w:r>
      <w:r w:rsidRPr="002A69E0">
        <w:rPr>
          <w:rFonts w:ascii="Book Antiqua" w:hAnsi="Book Antiqua" w:cs="宋体"/>
          <w:i/>
          <w:iCs/>
          <w:sz w:val="24"/>
          <w:szCs w:val="24"/>
          <w:lang w:val="en-US" w:eastAsia="zh-CN"/>
        </w:rPr>
        <w:t>PLoS One</w:t>
      </w:r>
      <w:r w:rsidRPr="002A69E0">
        <w:rPr>
          <w:rFonts w:ascii="Book Antiqua" w:hAnsi="Book Antiqua" w:cs="宋体"/>
          <w:sz w:val="24"/>
          <w:szCs w:val="24"/>
          <w:lang w:val="en-US" w:eastAsia="zh-CN"/>
        </w:rPr>
        <w:t xml:space="preserve"> 2008; </w:t>
      </w:r>
      <w:r w:rsidRPr="002A69E0">
        <w:rPr>
          <w:rFonts w:ascii="Book Antiqua" w:hAnsi="Book Antiqua" w:cs="宋体"/>
          <w:b/>
          <w:bCs/>
          <w:sz w:val="24"/>
          <w:szCs w:val="24"/>
          <w:lang w:val="en-US" w:eastAsia="zh-CN"/>
        </w:rPr>
        <w:t>3</w:t>
      </w:r>
      <w:r w:rsidRPr="002A69E0">
        <w:rPr>
          <w:rFonts w:ascii="Book Antiqua" w:hAnsi="Book Antiqua" w:cs="宋体"/>
          <w:sz w:val="24"/>
          <w:szCs w:val="24"/>
          <w:lang w:val="en-US" w:eastAsia="zh-CN"/>
        </w:rPr>
        <w:t>: e4060 [PMID: 19112508 DOI: 10.1371/journal.pone.0004060]</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176 </w:t>
      </w:r>
      <w:r w:rsidRPr="002A69E0">
        <w:rPr>
          <w:rFonts w:ascii="Book Antiqua" w:hAnsi="Book Antiqua" w:cs="宋体"/>
          <w:b/>
          <w:bCs/>
          <w:sz w:val="24"/>
          <w:szCs w:val="24"/>
          <w:lang w:val="en-US" w:eastAsia="zh-CN"/>
        </w:rPr>
        <w:t>Konturek PC</w:t>
      </w:r>
      <w:r w:rsidRPr="002A69E0">
        <w:rPr>
          <w:rFonts w:ascii="Book Antiqua" w:hAnsi="Book Antiqua" w:cs="宋体"/>
          <w:sz w:val="24"/>
          <w:szCs w:val="24"/>
          <w:lang w:val="en-US" w:eastAsia="zh-CN"/>
        </w:rPr>
        <w:t>, Rienecker H, Hahn EG, Raithel M. Helicobacter pylori as a protective factor against food allergy.</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Med Sci Monit</w:t>
      </w:r>
      <w:r w:rsidRPr="002A69E0">
        <w:rPr>
          <w:rFonts w:ascii="Book Antiqua" w:hAnsi="Book Antiqua" w:cs="宋体"/>
          <w:sz w:val="24"/>
          <w:szCs w:val="24"/>
          <w:lang w:val="en-US" w:eastAsia="zh-CN"/>
        </w:rPr>
        <w:t xml:space="preserve"> 2008; </w:t>
      </w:r>
      <w:r w:rsidRPr="002A69E0">
        <w:rPr>
          <w:rFonts w:ascii="Book Antiqua" w:hAnsi="Book Antiqua" w:cs="宋体"/>
          <w:b/>
          <w:bCs/>
          <w:sz w:val="24"/>
          <w:szCs w:val="24"/>
          <w:lang w:val="en-US" w:eastAsia="zh-CN"/>
        </w:rPr>
        <w:t>14</w:t>
      </w:r>
      <w:r w:rsidRPr="002A69E0">
        <w:rPr>
          <w:rFonts w:ascii="Book Antiqua" w:hAnsi="Book Antiqua" w:cs="宋体"/>
          <w:sz w:val="24"/>
          <w:szCs w:val="24"/>
          <w:lang w:val="en-US" w:eastAsia="zh-CN"/>
        </w:rPr>
        <w:t>: CR452-CR458 [PMID: 18758415]</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177 </w:t>
      </w:r>
      <w:r w:rsidRPr="002A69E0">
        <w:rPr>
          <w:rFonts w:ascii="Book Antiqua" w:hAnsi="Book Antiqua" w:cs="宋体"/>
          <w:b/>
          <w:bCs/>
          <w:sz w:val="24"/>
          <w:szCs w:val="24"/>
          <w:lang w:val="en-US" w:eastAsia="zh-CN"/>
        </w:rPr>
        <w:t>Zevit N</w:t>
      </w:r>
      <w:r w:rsidRPr="002A69E0">
        <w:rPr>
          <w:rFonts w:ascii="Book Antiqua" w:hAnsi="Book Antiqua" w:cs="宋体"/>
          <w:sz w:val="24"/>
          <w:szCs w:val="24"/>
          <w:lang w:val="en-US" w:eastAsia="zh-CN"/>
        </w:rPr>
        <w:t xml:space="preserve">, Balicer RD, Cohen HA, Karsh D, Niv Y, Shamir R. Inverse association between Helicobacter pylori and pediatric asthma in a high-prevalence population. </w:t>
      </w:r>
      <w:r w:rsidRPr="002A69E0">
        <w:rPr>
          <w:rFonts w:ascii="Book Antiqua" w:hAnsi="Book Antiqua" w:cs="宋体"/>
          <w:i/>
          <w:iCs/>
          <w:sz w:val="24"/>
          <w:szCs w:val="24"/>
          <w:lang w:val="en-US" w:eastAsia="zh-CN"/>
        </w:rPr>
        <w:t>Helicobacter</w:t>
      </w:r>
      <w:r w:rsidRPr="002A69E0">
        <w:rPr>
          <w:rFonts w:ascii="Book Antiqua" w:hAnsi="Book Antiqua" w:cs="宋体"/>
          <w:sz w:val="24"/>
          <w:szCs w:val="24"/>
          <w:lang w:val="en-US" w:eastAsia="zh-CN"/>
        </w:rPr>
        <w:t xml:space="preserve"> 2012; </w:t>
      </w:r>
      <w:r w:rsidRPr="002A69E0">
        <w:rPr>
          <w:rFonts w:ascii="Book Antiqua" w:hAnsi="Book Antiqua" w:cs="宋体"/>
          <w:b/>
          <w:bCs/>
          <w:sz w:val="24"/>
          <w:szCs w:val="24"/>
          <w:lang w:val="en-US" w:eastAsia="zh-CN"/>
        </w:rPr>
        <w:t>17</w:t>
      </w:r>
      <w:r w:rsidRPr="002A69E0">
        <w:rPr>
          <w:rFonts w:ascii="Book Antiqua" w:hAnsi="Book Antiqua" w:cs="宋体"/>
          <w:sz w:val="24"/>
          <w:szCs w:val="24"/>
          <w:lang w:val="en-US" w:eastAsia="zh-CN"/>
        </w:rPr>
        <w:t>: 30-35 [PMID: 22221613 DOI: 10.1111/j.1523-5378.2011.00895.x]</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178 </w:t>
      </w:r>
      <w:r w:rsidRPr="002A69E0">
        <w:rPr>
          <w:rFonts w:ascii="Book Antiqua" w:hAnsi="Book Antiqua" w:cs="宋体"/>
          <w:b/>
          <w:bCs/>
          <w:sz w:val="24"/>
          <w:szCs w:val="24"/>
          <w:lang w:val="en-US" w:eastAsia="zh-CN"/>
        </w:rPr>
        <w:t>Amberbir A</w:t>
      </w:r>
      <w:r w:rsidRPr="002A69E0">
        <w:rPr>
          <w:rFonts w:ascii="Book Antiqua" w:hAnsi="Book Antiqua" w:cs="宋体"/>
          <w:sz w:val="24"/>
          <w:szCs w:val="24"/>
          <w:lang w:val="en-US" w:eastAsia="zh-CN"/>
        </w:rPr>
        <w:t xml:space="preserve">, Medhin G, Erku W, Alem A, Simms R, Robinson K, Fogarty A, Britton J, Venn A, Davey G. Effects of Helicobacter pylori, geohelminth infection and selected commensal bacteria on the risk of allergic disease and sensitization in 3-year-old Ethiopian children. </w:t>
      </w:r>
      <w:r w:rsidRPr="002A69E0">
        <w:rPr>
          <w:rFonts w:ascii="Book Antiqua" w:hAnsi="Book Antiqua" w:cs="宋体"/>
          <w:i/>
          <w:iCs/>
          <w:sz w:val="24"/>
          <w:szCs w:val="24"/>
          <w:lang w:val="en-US" w:eastAsia="zh-CN"/>
        </w:rPr>
        <w:t>Clin Exp Allergy</w:t>
      </w:r>
      <w:r w:rsidRPr="002A69E0">
        <w:rPr>
          <w:rFonts w:ascii="Book Antiqua" w:hAnsi="Book Antiqua" w:cs="宋体"/>
          <w:sz w:val="24"/>
          <w:szCs w:val="24"/>
          <w:lang w:val="en-US" w:eastAsia="zh-CN"/>
        </w:rPr>
        <w:t xml:space="preserve"> 2011; </w:t>
      </w:r>
      <w:r w:rsidRPr="002A69E0">
        <w:rPr>
          <w:rFonts w:ascii="Book Antiqua" w:hAnsi="Book Antiqua" w:cs="宋体"/>
          <w:b/>
          <w:bCs/>
          <w:sz w:val="24"/>
          <w:szCs w:val="24"/>
          <w:lang w:val="en-US" w:eastAsia="zh-CN"/>
        </w:rPr>
        <w:t>41</w:t>
      </w:r>
      <w:r w:rsidRPr="002A69E0">
        <w:rPr>
          <w:rFonts w:ascii="Book Antiqua" w:hAnsi="Book Antiqua" w:cs="宋体"/>
          <w:sz w:val="24"/>
          <w:szCs w:val="24"/>
          <w:lang w:val="en-US" w:eastAsia="zh-CN"/>
        </w:rPr>
        <w:t>: 1422-1430 [PMID: 21831135 DOI: 10.1111/j.1365-2222.2011.03831.x]</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179 </w:t>
      </w:r>
      <w:r w:rsidRPr="002A69E0">
        <w:rPr>
          <w:rFonts w:ascii="Book Antiqua" w:hAnsi="Book Antiqua" w:cs="宋体"/>
          <w:b/>
          <w:bCs/>
          <w:sz w:val="24"/>
          <w:szCs w:val="24"/>
          <w:lang w:val="en-US" w:eastAsia="zh-CN"/>
        </w:rPr>
        <w:t>Jarvis D</w:t>
      </w:r>
      <w:r w:rsidRPr="002A69E0">
        <w:rPr>
          <w:rFonts w:ascii="Book Antiqua" w:hAnsi="Book Antiqua" w:cs="宋体"/>
          <w:sz w:val="24"/>
          <w:szCs w:val="24"/>
          <w:lang w:val="en-US" w:eastAsia="zh-CN"/>
        </w:rPr>
        <w:t xml:space="preserve">, Luczynska C, Chinn S, Burney P. The association of hepatitis A and Helicobacter pylori with sensitization to common allergens, asthma and hay fever in a population of young British adults. </w:t>
      </w:r>
      <w:r w:rsidRPr="002A69E0">
        <w:rPr>
          <w:rFonts w:ascii="Book Antiqua" w:hAnsi="Book Antiqua" w:cs="宋体"/>
          <w:i/>
          <w:iCs/>
          <w:sz w:val="24"/>
          <w:szCs w:val="24"/>
          <w:lang w:val="en-US" w:eastAsia="zh-CN"/>
        </w:rPr>
        <w:t>Allergy</w:t>
      </w:r>
      <w:r w:rsidRPr="002A69E0">
        <w:rPr>
          <w:rFonts w:ascii="Book Antiqua" w:hAnsi="Book Antiqua" w:cs="宋体"/>
          <w:sz w:val="24"/>
          <w:szCs w:val="24"/>
          <w:lang w:val="en-US" w:eastAsia="zh-CN"/>
        </w:rPr>
        <w:t xml:space="preserve"> 2004; </w:t>
      </w:r>
      <w:r w:rsidRPr="002A69E0">
        <w:rPr>
          <w:rFonts w:ascii="Book Antiqua" w:hAnsi="Book Antiqua" w:cs="宋体"/>
          <w:b/>
          <w:bCs/>
          <w:sz w:val="24"/>
          <w:szCs w:val="24"/>
          <w:lang w:val="en-US" w:eastAsia="zh-CN"/>
        </w:rPr>
        <w:t>59</w:t>
      </w:r>
      <w:r w:rsidRPr="002A69E0">
        <w:rPr>
          <w:rFonts w:ascii="Book Antiqua" w:hAnsi="Book Antiqua" w:cs="宋体"/>
          <w:sz w:val="24"/>
          <w:szCs w:val="24"/>
          <w:lang w:val="en-US" w:eastAsia="zh-CN"/>
        </w:rPr>
        <w:t>: 1063-1067 [PMID: 15355464 DOI: 10.1111/j.1398-9995.2004.00539.x]</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180 </w:t>
      </w:r>
      <w:r w:rsidRPr="002A69E0">
        <w:rPr>
          <w:rFonts w:ascii="Book Antiqua" w:hAnsi="Book Antiqua" w:cs="宋体"/>
          <w:b/>
          <w:bCs/>
          <w:sz w:val="24"/>
          <w:szCs w:val="24"/>
          <w:lang w:val="en-US" w:eastAsia="zh-CN"/>
        </w:rPr>
        <w:t>Annagür A</w:t>
      </w:r>
      <w:r w:rsidRPr="002A69E0">
        <w:rPr>
          <w:rFonts w:ascii="Book Antiqua" w:hAnsi="Book Antiqua" w:cs="宋体"/>
          <w:sz w:val="24"/>
          <w:szCs w:val="24"/>
          <w:lang w:val="en-US" w:eastAsia="zh-CN"/>
        </w:rPr>
        <w:t>, Kendirli SG, Yilmaz M, Altintas DU, Inal A.</w:t>
      </w:r>
      <w:proofErr w:type="gramEnd"/>
      <w:r w:rsidRPr="002A69E0">
        <w:rPr>
          <w:rFonts w:ascii="Book Antiqua" w:hAnsi="Book Antiqua" w:cs="宋体"/>
          <w:sz w:val="24"/>
          <w:szCs w:val="24"/>
          <w:lang w:val="en-US" w:eastAsia="zh-CN"/>
        </w:rPr>
        <w:t xml:space="preserve"> </w:t>
      </w:r>
      <w:proofErr w:type="gramStart"/>
      <w:r w:rsidRPr="002A69E0">
        <w:rPr>
          <w:rFonts w:ascii="Book Antiqua" w:hAnsi="Book Antiqua" w:cs="宋体"/>
          <w:sz w:val="24"/>
          <w:szCs w:val="24"/>
          <w:lang w:val="en-US" w:eastAsia="zh-CN"/>
        </w:rPr>
        <w:t xml:space="preserve">Is there any relationship between asthma and asthma attack in children and atypical bacterial infections; </w:t>
      </w:r>
      <w:r w:rsidRPr="002A69E0">
        <w:rPr>
          <w:rFonts w:ascii="Book Antiqua" w:hAnsi="Book Antiqua" w:cs="宋体"/>
          <w:sz w:val="24"/>
          <w:szCs w:val="24"/>
          <w:lang w:val="en-US" w:eastAsia="zh-CN"/>
        </w:rPr>
        <w:lastRenderedPageBreak/>
        <w:t>Chlamydia pneumoniae, Mycoplasma pneumoniae and Helicobacter pylori.</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J Trop Pediatr</w:t>
      </w:r>
      <w:r w:rsidRPr="002A69E0">
        <w:rPr>
          <w:rFonts w:ascii="Book Antiqua" w:hAnsi="Book Antiqua" w:cs="宋体"/>
          <w:sz w:val="24"/>
          <w:szCs w:val="24"/>
          <w:lang w:val="en-US" w:eastAsia="zh-CN"/>
        </w:rPr>
        <w:t xml:space="preserve"> 2007; </w:t>
      </w:r>
      <w:r w:rsidRPr="002A69E0">
        <w:rPr>
          <w:rFonts w:ascii="Book Antiqua" w:hAnsi="Book Antiqua" w:cs="宋体"/>
          <w:b/>
          <w:bCs/>
          <w:sz w:val="24"/>
          <w:szCs w:val="24"/>
          <w:lang w:val="en-US" w:eastAsia="zh-CN"/>
        </w:rPr>
        <w:t>53</w:t>
      </w:r>
      <w:r w:rsidRPr="002A69E0">
        <w:rPr>
          <w:rFonts w:ascii="Book Antiqua" w:hAnsi="Book Antiqua" w:cs="宋体"/>
          <w:sz w:val="24"/>
          <w:szCs w:val="24"/>
          <w:lang w:val="en-US" w:eastAsia="zh-CN"/>
        </w:rPr>
        <w:t>: 313-318 [PMID: 17535826 DOI: 10.1093/tropej]</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181 </w:t>
      </w:r>
      <w:r w:rsidRPr="002A69E0">
        <w:rPr>
          <w:rFonts w:ascii="Book Antiqua" w:hAnsi="Book Antiqua" w:cs="宋体"/>
          <w:b/>
          <w:bCs/>
          <w:sz w:val="24"/>
          <w:szCs w:val="24"/>
          <w:lang w:val="en-US" w:eastAsia="zh-CN"/>
        </w:rPr>
        <w:t>Roussos A</w:t>
      </w:r>
      <w:r w:rsidRPr="002A69E0">
        <w:rPr>
          <w:rFonts w:ascii="Book Antiqua" w:hAnsi="Book Antiqua" w:cs="宋体"/>
          <w:sz w:val="24"/>
          <w:szCs w:val="24"/>
          <w:lang w:val="en-US" w:eastAsia="zh-CN"/>
        </w:rPr>
        <w:t xml:space="preserve">, Philippou N, Mantzaris GJ, Gourgoulianis KI. Respiratory diseases and Helicobacter pylori infection: is there a link? </w:t>
      </w:r>
      <w:r w:rsidRPr="002A69E0">
        <w:rPr>
          <w:rFonts w:ascii="Book Antiqua" w:hAnsi="Book Antiqua" w:cs="宋体"/>
          <w:i/>
          <w:iCs/>
          <w:sz w:val="24"/>
          <w:szCs w:val="24"/>
          <w:lang w:val="en-US" w:eastAsia="zh-CN"/>
        </w:rPr>
        <w:t>Respiration</w:t>
      </w:r>
      <w:r w:rsidRPr="002A69E0">
        <w:rPr>
          <w:rFonts w:ascii="Book Antiqua" w:hAnsi="Book Antiqua" w:cs="宋体"/>
          <w:sz w:val="24"/>
          <w:szCs w:val="24"/>
          <w:lang w:val="en-US" w:eastAsia="zh-CN"/>
        </w:rPr>
        <w:t xml:space="preserve"> 2006; </w:t>
      </w:r>
      <w:r w:rsidRPr="002A69E0">
        <w:rPr>
          <w:rFonts w:ascii="Book Antiqua" w:hAnsi="Book Antiqua" w:cs="宋体"/>
          <w:b/>
          <w:bCs/>
          <w:sz w:val="24"/>
          <w:szCs w:val="24"/>
          <w:lang w:val="en-US" w:eastAsia="zh-CN"/>
        </w:rPr>
        <w:t>73</w:t>
      </w:r>
      <w:r w:rsidRPr="002A69E0">
        <w:rPr>
          <w:rFonts w:ascii="Book Antiqua" w:hAnsi="Book Antiqua" w:cs="宋体"/>
          <w:sz w:val="24"/>
          <w:szCs w:val="24"/>
          <w:lang w:val="en-US" w:eastAsia="zh-CN"/>
        </w:rPr>
        <w:t>: 708-714 [PMID: 16763382 DOI: 10.1159/000093816]</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182 </w:t>
      </w:r>
      <w:r w:rsidRPr="002A69E0">
        <w:rPr>
          <w:rFonts w:ascii="Book Antiqua" w:hAnsi="Book Antiqua" w:cs="宋体"/>
          <w:b/>
          <w:bCs/>
          <w:sz w:val="24"/>
          <w:szCs w:val="24"/>
          <w:lang w:val="en-US" w:eastAsia="zh-CN"/>
        </w:rPr>
        <w:t>Fullerton D</w:t>
      </w:r>
      <w:r w:rsidRPr="002A69E0">
        <w:rPr>
          <w:rFonts w:ascii="Book Antiqua" w:hAnsi="Book Antiqua" w:cs="宋体"/>
          <w:sz w:val="24"/>
          <w:szCs w:val="24"/>
          <w:lang w:val="en-US" w:eastAsia="zh-CN"/>
        </w:rPr>
        <w:t xml:space="preserve">, Britton JR, Lewis SA, Pavord ID, McKeever TM, Fogarty AW. </w:t>
      </w:r>
      <w:proofErr w:type="gramStart"/>
      <w:r w:rsidRPr="002A69E0">
        <w:rPr>
          <w:rFonts w:ascii="Book Antiqua" w:hAnsi="Book Antiqua" w:cs="宋体"/>
          <w:sz w:val="24"/>
          <w:szCs w:val="24"/>
          <w:lang w:val="en-US" w:eastAsia="zh-CN"/>
        </w:rPr>
        <w:t>Helicobacter pylori and lung function, asthma, atopy and allergic disease--a population-based cross-sectional study in adults.</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Int J Epidemiol</w:t>
      </w:r>
      <w:r w:rsidRPr="002A69E0">
        <w:rPr>
          <w:rFonts w:ascii="Book Antiqua" w:hAnsi="Book Antiqua" w:cs="宋体"/>
          <w:sz w:val="24"/>
          <w:szCs w:val="24"/>
          <w:lang w:val="en-US" w:eastAsia="zh-CN"/>
        </w:rPr>
        <w:t xml:space="preserve"> 2009; </w:t>
      </w:r>
      <w:r w:rsidRPr="002A69E0">
        <w:rPr>
          <w:rFonts w:ascii="Book Antiqua" w:hAnsi="Book Antiqua" w:cs="宋体"/>
          <w:b/>
          <w:bCs/>
          <w:sz w:val="24"/>
          <w:szCs w:val="24"/>
          <w:lang w:val="en-US" w:eastAsia="zh-CN"/>
        </w:rPr>
        <w:t>38</w:t>
      </w:r>
      <w:r w:rsidRPr="002A69E0">
        <w:rPr>
          <w:rFonts w:ascii="Book Antiqua" w:hAnsi="Book Antiqua" w:cs="宋体"/>
          <w:sz w:val="24"/>
          <w:szCs w:val="24"/>
          <w:lang w:val="en-US" w:eastAsia="zh-CN"/>
        </w:rPr>
        <w:t>: 419-426 [PMID: 19109248 DOI: 10.1093/ije/dyn348]</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183 </w:t>
      </w:r>
      <w:r w:rsidRPr="002A69E0">
        <w:rPr>
          <w:rFonts w:ascii="Book Antiqua" w:hAnsi="Book Antiqua" w:cs="宋体"/>
          <w:b/>
          <w:bCs/>
          <w:sz w:val="24"/>
          <w:szCs w:val="24"/>
          <w:lang w:val="en-US" w:eastAsia="zh-CN"/>
        </w:rPr>
        <w:t>Raj SM</w:t>
      </w:r>
      <w:r w:rsidRPr="002A69E0">
        <w:rPr>
          <w:rFonts w:ascii="Book Antiqua" w:hAnsi="Book Antiqua" w:cs="宋体"/>
          <w:sz w:val="24"/>
          <w:szCs w:val="24"/>
          <w:lang w:val="en-US" w:eastAsia="zh-CN"/>
        </w:rPr>
        <w:t xml:space="preserve">, Choo KE, Noorizan AM, Lee YY, Graham DY. Evidence against Helicobacter pylori being related to childhood asthma. </w:t>
      </w:r>
      <w:r w:rsidRPr="002A69E0">
        <w:rPr>
          <w:rFonts w:ascii="Book Antiqua" w:hAnsi="Book Antiqua" w:cs="宋体"/>
          <w:i/>
          <w:iCs/>
          <w:sz w:val="24"/>
          <w:szCs w:val="24"/>
          <w:lang w:val="en-US" w:eastAsia="zh-CN"/>
        </w:rPr>
        <w:t>J Infect Dis</w:t>
      </w:r>
      <w:r w:rsidRPr="002A69E0">
        <w:rPr>
          <w:rFonts w:ascii="Book Antiqua" w:hAnsi="Book Antiqua" w:cs="宋体"/>
          <w:sz w:val="24"/>
          <w:szCs w:val="24"/>
          <w:lang w:val="en-US" w:eastAsia="zh-CN"/>
        </w:rPr>
        <w:t xml:space="preserve"> 2009; </w:t>
      </w:r>
      <w:r w:rsidRPr="002A69E0">
        <w:rPr>
          <w:rFonts w:ascii="Book Antiqua" w:hAnsi="Book Antiqua" w:cs="宋体"/>
          <w:b/>
          <w:bCs/>
          <w:sz w:val="24"/>
          <w:szCs w:val="24"/>
          <w:lang w:val="en-US" w:eastAsia="zh-CN"/>
        </w:rPr>
        <w:t>199</w:t>
      </w:r>
      <w:r w:rsidRPr="002A69E0">
        <w:rPr>
          <w:rFonts w:ascii="Book Antiqua" w:hAnsi="Book Antiqua" w:cs="宋体"/>
          <w:sz w:val="24"/>
          <w:szCs w:val="24"/>
          <w:lang w:val="en-US" w:eastAsia="zh-CN"/>
        </w:rPr>
        <w:t>: 914-95; author reply 914-95; [PMID: 19434934 DOI: 10.1086/597066]</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184 </w:t>
      </w:r>
      <w:r w:rsidRPr="002A69E0">
        <w:rPr>
          <w:rFonts w:ascii="Book Antiqua" w:hAnsi="Book Antiqua" w:cs="宋体"/>
          <w:b/>
          <w:bCs/>
          <w:sz w:val="24"/>
          <w:szCs w:val="24"/>
          <w:lang w:val="en-US" w:eastAsia="zh-CN"/>
        </w:rPr>
        <w:t>Jun ZJ</w:t>
      </w:r>
      <w:r w:rsidRPr="002A69E0">
        <w:rPr>
          <w:rFonts w:ascii="Book Antiqua" w:hAnsi="Book Antiqua" w:cs="宋体"/>
          <w:sz w:val="24"/>
          <w:szCs w:val="24"/>
          <w:lang w:val="en-US" w:eastAsia="zh-CN"/>
        </w:rPr>
        <w:t>, Lei Y, Shimizu Y, Dobashi K, Mori M. Helicobacter pylori seroprevalence in patients with mild asthma.</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Tohoku J Exp Med</w:t>
      </w:r>
      <w:r w:rsidRPr="002A69E0">
        <w:rPr>
          <w:rFonts w:ascii="Book Antiqua" w:hAnsi="Book Antiqua" w:cs="宋体"/>
          <w:sz w:val="24"/>
          <w:szCs w:val="24"/>
          <w:lang w:val="en-US" w:eastAsia="zh-CN"/>
        </w:rPr>
        <w:t xml:space="preserve"> 2005; </w:t>
      </w:r>
      <w:r w:rsidRPr="002A69E0">
        <w:rPr>
          <w:rFonts w:ascii="Book Antiqua" w:hAnsi="Book Antiqua" w:cs="宋体"/>
          <w:b/>
          <w:bCs/>
          <w:sz w:val="24"/>
          <w:szCs w:val="24"/>
          <w:lang w:val="en-US" w:eastAsia="zh-CN"/>
        </w:rPr>
        <w:t>207</w:t>
      </w:r>
      <w:r w:rsidRPr="002A69E0">
        <w:rPr>
          <w:rFonts w:ascii="Book Antiqua" w:hAnsi="Book Antiqua" w:cs="宋体"/>
          <w:sz w:val="24"/>
          <w:szCs w:val="24"/>
          <w:lang w:val="en-US" w:eastAsia="zh-CN"/>
        </w:rPr>
        <w:t>: 287-291 [PMID: 16272799 DOI: 10.1620/tjem.207.287]</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185 </w:t>
      </w:r>
      <w:r w:rsidRPr="002A69E0">
        <w:rPr>
          <w:rFonts w:ascii="Book Antiqua" w:hAnsi="Book Antiqua" w:cs="宋体"/>
          <w:b/>
          <w:bCs/>
          <w:sz w:val="24"/>
          <w:szCs w:val="24"/>
          <w:lang w:val="en-US" w:eastAsia="zh-CN"/>
        </w:rPr>
        <w:t>D'Elios MM</w:t>
      </w:r>
      <w:r w:rsidRPr="002A69E0">
        <w:rPr>
          <w:rFonts w:ascii="Book Antiqua" w:hAnsi="Book Antiqua" w:cs="宋体"/>
          <w:sz w:val="24"/>
          <w:szCs w:val="24"/>
          <w:lang w:val="en-US" w:eastAsia="zh-CN"/>
        </w:rPr>
        <w:t xml:space="preserve">, Codolo G, Amedei A, Mazzi P, Berton G, Zanotti G, Del Prete G, de Bernard M. Helicobacter pylori, asthma and allergy. </w:t>
      </w:r>
      <w:r w:rsidRPr="002A69E0">
        <w:rPr>
          <w:rFonts w:ascii="Book Antiqua" w:hAnsi="Book Antiqua" w:cs="宋体"/>
          <w:i/>
          <w:iCs/>
          <w:sz w:val="24"/>
          <w:szCs w:val="24"/>
          <w:lang w:val="en-US" w:eastAsia="zh-CN"/>
        </w:rPr>
        <w:t>FEMS Immunol Med Microbiol</w:t>
      </w:r>
      <w:r w:rsidRPr="002A69E0">
        <w:rPr>
          <w:rFonts w:ascii="Book Antiqua" w:hAnsi="Book Antiqua" w:cs="宋体"/>
          <w:sz w:val="24"/>
          <w:szCs w:val="24"/>
          <w:lang w:val="en-US" w:eastAsia="zh-CN"/>
        </w:rPr>
        <w:t xml:space="preserve"> 2009; </w:t>
      </w:r>
      <w:r w:rsidRPr="002A69E0">
        <w:rPr>
          <w:rFonts w:ascii="Book Antiqua" w:hAnsi="Book Antiqua" w:cs="宋体"/>
          <w:b/>
          <w:bCs/>
          <w:sz w:val="24"/>
          <w:szCs w:val="24"/>
          <w:lang w:val="en-US" w:eastAsia="zh-CN"/>
        </w:rPr>
        <w:t>56</w:t>
      </w:r>
      <w:r w:rsidRPr="002A69E0">
        <w:rPr>
          <w:rFonts w:ascii="Book Antiqua" w:hAnsi="Book Antiqua" w:cs="宋体"/>
          <w:sz w:val="24"/>
          <w:szCs w:val="24"/>
          <w:lang w:val="en-US" w:eastAsia="zh-CN"/>
        </w:rPr>
        <w:t>: 1-8 [PMID: 19220467 DOI: 10.1111/j.1574-695X.2009.00537.x]</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186 </w:t>
      </w:r>
      <w:r w:rsidRPr="002A69E0">
        <w:rPr>
          <w:rFonts w:ascii="Book Antiqua" w:hAnsi="Book Antiqua" w:cs="宋体"/>
          <w:b/>
          <w:bCs/>
          <w:sz w:val="24"/>
          <w:szCs w:val="24"/>
          <w:lang w:val="en-US" w:eastAsia="zh-CN"/>
        </w:rPr>
        <w:t>Amedei A</w:t>
      </w:r>
      <w:r w:rsidRPr="002A69E0">
        <w:rPr>
          <w:rFonts w:ascii="Book Antiqua" w:hAnsi="Book Antiqua" w:cs="宋体"/>
          <w:sz w:val="24"/>
          <w:szCs w:val="24"/>
          <w:lang w:val="en-US" w:eastAsia="zh-CN"/>
        </w:rPr>
        <w:t xml:space="preserve">, Cappon A, Codolo G, Cabrelle A, Polenghi A, Benagiano M, Tasca E, Azzurri A, D'Elios MM, Del Prete G, de Bernard M. The neutrophil-activating protein of Helicobacter pylori promotes Th1 immune responses. </w:t>
      </w:r>
      <w:r w:rsidRPr="002A69E0">
        <w:rPr>
          <w:rFonts w:ascii="Book Antiqua" w:hAnsi="Book Antiqua" w:cs="宋体"/>
          <w:i/>
          <w:iCs/>
          <w:sz w:val="24"/>
          <w:szCs w:val="24"/>
          <w:lang w:val="en-US" w:eastAsia="zh-CN"/>
        </w:rPr>
        <w:t>J Clin Invest</w:t>
      </w:r>
      <w:r w:rsidRPr="002A69E0">
        <w:rPr>
          <w:rFonts w:ascii="Book Antiqua" w:hAnsi="Book Antiqua" w:cs="宋体"/>
          <w:sz w:val="24"/>
          <w:szCs w:val="24"/>
          <w:lang w:val="en-US" w:eastAsia="zh-CN"/>
        </w:rPr>
        <w:t xml:space="preserve"> 2006; </w:t>
      </w:r>
      <w:r w:rsidRPr="002A69E0">
        <w:rPr>
          <w:rFonts w:ascii="Book Antiqua" w:hAnsi="Book Antiqua" w:cs="宋体"/>
          <w:b/>
          <w:bCs/>
          <w:sz w:val="24"/>
          <w:szCs w:val="24"/>
          <w:lang w:val="en-US" w:eastAsia="zh-CN"/>
        </w:rPr>
        <w:t>116</w:t>
      </w:r>
      <w:r w:rsidRPr="002A69E0">
        <w:rPr>
          <w:rFonts w:ascii="Book Antiqua" w:hAnsi="Book Antiqua" w:cs="宋体"/>
          <w:sz w:val="24"/>
          <w:szCs w:val="24"/>
          <w:lang w:val="en-US" w:eastAsia="zh-CN"/>
        </w:rPr>
        <w:t>: 1092-1101 [PMID: 16543949 DOI: 10.1172/JCI27177]</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187 </w:t>
      </w:r>
      <w:r w:rsidRPr="002A69E0">
        <w:rPr>
          <w:rFonts w:ascii="Book Antiqua" w:hAnsi="Book Antiqua" w:cs="宋体"/>
          <w:b/>
          <w:bCs/>
          <w:sz w:val="24"/>
          <w:szCs w:val="24"/>
          <w:lang w:val="en-US" w:eastAsia="zh-CN"/>
        </w:rPr>
        <w:t>Codolo G</w:t>
      </w:r>
      <w:r w:rsidRPr="002A69E0">
        <w:rPr>
          <w:rFonts w:ascii="Book Antiqua" w:hAnsi="Book Antiqua" w:cs="宋体"/>
          <w:sz w:val="24"/>
          <w:szCs w:val="24"/>
          <w:lang w:val="en-US" w:eastAsia="zh-CN"/>
        </w:rPr>
        <w:t xml:space="preserve">, Mazzi P, Amedei A, Del Prete G, Berton G, D'Elios MM, de Bernard M. The neutrophil-activating protein of Helicobacter pylori down-modulates Th2 inflammation in ovalbumin-induced allergic asthma. </w:t>
      </w:r>
      <w:r w:rsidRPr="002A69E0">
        <w:rPr>
          <w:rFonts w:ascii="Book Antiqua" w:hAnsi="Book Antiqua" w:cs="宋体"/>
          <w:i/>
          <w:iCs/>
          <w:sz w:val="24"/>
          <w:szCs w:val="24"/>
          <w:lang w:val="en-US" w:eastAsia="zh-CN"/>
        </w:rPr>
        <w:t>Cell Microbiol</w:t>
      </w:r>
      <w:r w:rsidRPr="002A69E0">
        <w:rPr>
          <w:rFonts w:ascii="Book Antiqua" w:hAnsi="Book Antiqua" w:cs="宋体"/>
          <w:sz w:val="24"/>
          <w:szCs w:val="24"/>
          <w:lang w:val="en-US" w:eastAsia="zh-CN"/>
        </w:rPr>
        <w:t xml:space="preserve"> 2008; </w:t>
      </w:r>
      <w:r w:rsidRPr="002A69E0">
        <w:rPr>
          <w:rFonts w:ascii="Book Antiqua" w:hAnsi="Book Antiqua" w:cs="宋体"/>
          <w:b/>
          <w:bCs/>
          <w:sz w:val="24"/>
          <w:szCs w:val="24"/>
          <w:lang w:val="en-US" w:eastAsia="zh-CN"/>
        </w:rPr>
        <w:t>10</w:t>
      </w:r>
      <w:r w:rsidRPr="002A69E0">
        <w:rPr>
          <w:rFonts w:ascii="Book Antiqua" w:hAnsi="Book Antiqua" w:cs="宋体"/>
          <w:sz w:val="24"/>
          <w:szCs w:val="24"/>
          <w:lang w:val="en-US" w:eastAsia="zh-CN"/>
        </w:rPr>
        <w:t>: 2355-2363 [PMID: 18671823 DOI: 10.1111/j.1462-5822.2008.01217.x]</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188 </w:t>
      </w:r>
      <w:r w:rsidRPr="002A69E0">
        <w:rPr>
          <w:rFonts w:ascii="Book Antiqua" w:hAnsi="Book Antiqua" w:cs="宋体"/>
          <w:b/>
          <w:bCs/>
          <w:sz w:val="24"/>
          <w:szCs w:val="24"/>
          <w:lang w:val="en-US" w:eastAsia="zh-CN"/>
        </w:rPr>
        <w:t>Umetsu DT</w:t>
      </w:r>
      <w:r w:rsidRPr="002A69E0">
        <w:rPr>
          <w:rFonts w:ascii="Book Antiqua" w:hAnsi="Book Antiqua" w:cs="宋体"/>
          <w:sz w:val="24"/>
          <w:szCs w:val="24"/>
          <w:lang w:val="en-US" w:eastAsia="zh-CN"/>
        </w:rPr>
        <w:t xml:space="preserve">, DeKruyff RH. </w:t>
      </w:r>
      <w:proofErr w:type="gramStart"/>
      <w:r w:rsidRPr="002A69E0">
        <w:rPr>
          <w:rFonts w:ascii="Book Antiqua" w:hAnsi="Book Antiqua" w:cs="宋体"/>
          <w:sz w:val="24"/>
          <w:szCs w:val="24"/>
          <w:lang w:val="en-US" w:eastAsia="zh-CN"/>
        </w:rPr>
        <w:t>The regulation of allergy and asthma.</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Immunol Rev</w:t>
      </w:r>
      <w:r w:rsidRPr="002A69E0">
        <w:rPr>
          <w:rFonts w:ascii="Book Antiqua" w:hAnsi="Book Antiqua" w:cs="宋体"/>
          <w:sz w:val="24"/>
          <w:szCs w:val="24"/>
          <w:lang w:val="en-US" w:eastAsia="zh-CN"/>
        </w:rPr>
        <w:t xml:space="preserve"> 2006; </w:t>
      </w:r>
      <w:r w:rsidRPr="002A69E0">
        <w:rPr>
          <w:rFonts w:ascii="Book Antiqua" w:hAnsi="Book Antiqua" w:cs="宋体"/>
          <w:b/>
          <w:bCs/>
          <w:sz w:val="24"/>
          <w:szCs w:val="24"/>
          <w:lang w:val="en-US" w:eastAsia="zh-CN"/>
        </w:rPr>
        <w:t>212</w:t>
      </w:r>
      <w:r w:rsidRPr="002A69E0">
        <w:rPr>
          <w:rFonts w:ascii="Book Antiqua" w:hAnsi="Book Antiqua" w:cs="宋体"/>
          <w:sz w:val="24"/>
          <w:szCs w:val="24"/>
          <w:lang w:val="en-US" w:eastAsia="zh-CN"/>
        </w:rPr>
        <w:t>: 238-255 [PMID: 16903918 DOI: 10.1111/j.0105-2896.2006.00413.x]</w:t>
      </w:r>
    </w:p>
    <w:p w:rsidR="00DC0567" w:rsidRPr="002A69E0" w:rsidRDefault="00DC0567" w:rsidP="002F6F3E">
      <w:pPr>
        <w:spacing w:after="0" w:line="360" w:lineRule="auto"/>
        <w:jc w:val="both"/>
        <w:rPr>
          <w:rFonts w:ascii="Book Antiqua" w:hAnsi="Book Antiqua" w:cs="Arial"/>
          <w:sz w:val="24"/>
          <w:szCs w:val="24"/>
          <w:lang w:eastAsia="zh-CN"/>
        </w:rPr>
      </w:pPr>
      <w:r w:rsidRPr="002A69E0">
        <w:rPr>
          <w:rFonts w:ascii="Book Antiqua" w:hAnsi="Book Antiqua" w:cs="Arial"/>
          <w:sz w:val="24"/>
          <w:szCs w:val="24"/>
          <w:lang w:eastAsia="zh-CN"/>
        </w:rPr>
        <w:t xml:space="preserve">189 </w:t>
      </w:r>
      <w:hyperlink r:id="rId11" w:history="1">
        <w:r w:rsidRPr="002A69E0">
          <w:rPr>
            <w:rFonts w:ascii="Book Antiqua" w:hAnsi="Book Antiqua" w:cs="Arial"/>
            <w:sz w:val="24"/>
            <w:szCs w:val="24"/>
          </w:rPr>
          <w:t>Lundgren A</w:t>
        </w:r>
      </w:hyperlink>
      <w:r w:rsidRPr="002A69E0">
        <w:rPr>
          <w:rFonts w:ascii="Book Antiqua" w:hAnsi="Book Antiqua" w:cs="Arial"/>
          <w:sz w:val="24"/>
          <w:szCs w:val="24"/>
        </w:rPr>
        <w:t xml:space="preserve">, </w:t>
      </w:r>
      <w:hyperlink r:id="rId12" w:history="1">
        <w:r w:rsidRPr="002A69E0">
          <w:rPr>
            <w:rFonts w:ascii="Book Antiqua" w:hAnsi="Book Antiqua" w:cs="Arial"/>
            <w:sz w:val="24"/>
            <w:szCs w:val="24"/>
          </w:rPr>
          <w:t>Trollmo C</w:t>
        </w:r>
      </w:hyperlink>
      <w:r w:rsidRPr="002A69E0">
        <w:rPr>
          <w:rFonts w:ascii="Book Antiqua" w:hAnsi="Book Antiqua" w:cs="Arial"/>
          <w:sz w:val="24"/>
          <w:szCs w:val="24"/>
        </w:rPr>
        <w:t xml:space="preserve">, </w:t>
      </w:r>
      <w:hyperlink r:id="rId13" w:history="1">
        <w:r w:rsidRPr="002A69E0">
          <w:rPr>
            <w:rFonts w:ascii="Book Antiqua" w:hAnsi="Book Antiqua" w:cs="Arial"/>
            <w:sz w:val="24"/>
            <w:szCs w:val="24"/>
          </w:rPr>
          <w:t>Edebo A</w:t>
        </w:r>
      </w:hyperlink>
      <w:r w:rsidRPr="002A69E0">
        <w:rPr>
          <w:rFonts w:ascii="Book Antiqua" w:hAnsi="Book Antiqua" w:cs="Arial"/>
          <w:sz w:val="24"/>
          <w:szCs w:val="24"/>
        </w:rPr>
        <w:t xml:space="preserve">, </w:t>
      </w:r>
      <w:hyperlink r:id="rId14" w:history="1">
        <w:r w:rsidRPr="002A69E0">
          <w:rPr>
            <w:rFonts w:ascii="Book Antiqua" w:hAnsi="Book Antiqua" w:cs="Arial"/>
            <w:sz w:val="24"/>
            <w:szCs w:val="24"/>
          </w:rPr>
          <w:t>Svennerholm AM</w:t>
        </w:r>
      </w:hyperlink>
      <w:r w:rsidRPr="002A69E0">
        <w:rPr>
          <w:rFonts w:ascii="Book Antiqua" w:hAnsi="Book Antiqua" w:cs="Arial"/>
          <w:sz w:val="24"/>
          <w:szCs w:val="24"/>
        </w:rPr>
        <w:t xml:space="preserve">, </w:t>
      </w:r>
      <w:hyperlink r:id="rId15" w:history="1">
        <w:r w:rsidRPr="002A69E0">
          <w:rPr>
            <w:rFonts w:ascii="Book Antiqua" w:hAnsi="Book Antiqua" w:cs="Arial"/>
            <w:sz w:val="24"/>
            <w:szCs w:val="24"/>
          </w:rPr>
          <w:t>Lundin BS</w:t>
        </w:r>
      </w:hyperlink>
      <w:r w:rsidRPr="002A69E0">
        <w:rPr>
          <w:rFonts w:ascii="Book Antiqua" w:hAnsi="Book Antiqua" w:cs="Arial"/>
          <w:sz w:val="24"/>
          <w:szCs w:val="24"/>
        </w:rPr>
        <w:t>.</w:t>
      </w:r>
      <w:r w:rsidRPr="002A69E0">
        <w:rPr>
          <w:rFonts w:ascii="Book Antiqua" w:hAnsi="Book Antiqua"/>
          <w:sz w:val="24"/>
          <w:szCs w:val="24"/>
        </w:rPr>
        <w:t xml:space="preserve"> </w:t>
      </w:r>
      <w:r w:rsidRPr="002A69E0">
        <w:rPr>
          <w:rFonts w:ascii="Book Antiqua" w:hAnsi="Book Antiqua" w:cs="Arial"/>
          <w:sz w:val="24"/>
          <w:szCs w:val="24"/>
        </w:rPr>
        <w:t>Helicobacter pylori-specific CD4+ T cells home to and accumulate in the human Helicobacter pylori-infected gastric mucosa</w:t>
      </w:r>
      <w:r w:rsidRPr="002A69E0">
        <w:rPr>
          <w:rFonts w:ascii="Book Antiqua" w:hAnsi="Book Antiqua" w:cs="Arial"/>
          <w:sz w:val="24"/>
          <w:szCs w:val="24"/>
          <w:lang w:eastAsia="zh-CN"/>
        </w:rPr>
        <w:t xml:space="preserve">. </w:t>
      </w:r>
      <w:r w:rsidR="004252AF">
        <w:fldChar w:fldCharType="begin"/>
      </w:r>
      <w:r w:rsidR="004252AF">
        <w:instrText xml:space="preserve"> HYPERLINK "http://www.ncbi.nlm.nih.gov/pubmed/?term=lundgren+a%2Ctrollmo+c%2C2005" \o "Infection and immunity." </w:instrText>
      </w:r>
      <w:r w:rsidR="004252AF">
        <w:fldChar w:fldCharType="separate"/>
      </w:r>
      <w:r w:rsidRPr="002A69E0">
        <w:rPr>
          <w:rFonts w:ascii="Book Antiqua" w:hAnsi="Book Antiqua"/>
          <w:i/>
          <w:sz w:val="24"/>
          <w:szCs w:val="24"/>
          <w:lang w:val="en-US" w:eastAsia="it-IT"/>
        </w:rPr>
        <w:t>Infect Immun</w:t>
      </w:r>
      <w:r w:rsidR="004252AF">
        <w:rPr>
          <w:rFonts w:ascii="Book Antiqua" w:hAnsi="Book Antiqua"/>
          <w:i/>
          <w:sz w:val="24"/>
          <w:szCs w:val="24"/>
          <w:lang w:val="en-US" w:eastAsia="it-IT"/>
        </w:rPr>
        <w:fldChar w:fldCharType="end"/>
      </w:r>
      <w:r w:rsidRPr="002A69E0">
        <w:rPr>
          <w:rFonts w:ascii="Book Antiqua" w:hAnsi="Book Antiqua"/>
          <w:sz w:val="24"/>
          <w:szCs w:val="24"/>
          <w:lang w:val="en-US" w:eastAsia="it-IT"/>
        </w:rPr>
        <w:t xml:space="preserve"> 2005; </w:t>
      </w:r>
      <w:r w:rsidRPr="002A69E0">
        <w:rPr>
          <w:rFonts w:ascii="Book Antiqua" w:hAnsi="Book Antiqua"/>
          <w:b/>
          <w:sz w:val="24"/>
          <w:szCs w:val="24"/>
          <w:lang w:val="en-US" w:eastAsia="it-IT"/>
        </w:rPr>
        <w:t>73:</w:t>
      </w:r>
      <w:r w:rsidRPr="002A69E0">
        <w:rPr>
          <w:rFonts w:ascii="Book Antiqua" w:hAnsi="Book Antiqua"/>
          <w:sz w:val="24"/>
          <w:szCs w:val="24"/>
          <w:lang w:val="en-US" w:eastAsia="it-IT"/>
        </w:rPr>
        <w:t xml:space="preserve"> 5612-5619 [PMID:</w:t>
      </w:r>
      <w:r w:rsidRPr="002A69E0">
        <w:rPr>
          <w:rFonts w:ascii="Book Antiqua" w:hAnsi="Book Antiqua"/>
          <w:sz w:val="24"/>
          <w:szCs w:val="24"/>
          <w:lang w:val="en-US"/>
        </w:rPr>
        <w:t xml:space="preserve"> </w:t>
      </w:r>
      <w:r w:rsidRPr="002A69E0">
        <w:rPr>
          <w:rFonts w:ascii="Book Antiqua" w:hAnsi="Book Antiqua"/>
          <w:sz w:val="24"/>
          <w:szCs w:val="24"/>
        </w:rPr>
        <w:t>16113278</w:t>
      </w:r>
      <w:r w:rsidRPr="002A69E0">
        <w:rPr>
          <w:rFonts w:ascii="Book Antiqua" w:hAnsi="Book Antiqua"/>
          <w:sz w:val="24"/>
          <w:szCs w:val="24"/>
          <w:lang w:val="en-US"/>
        </w:rPr>
        <w:t xml:space="preserve"> DOI: 10.1128/IAI.73.9.5612–5619.2005]</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lastRenderedPageBreak/>
        <w:t xml:space="preserve">190 </w:t>
      </w:r>
      <w:r w:rsidRPr="002A69E0">
        <w:rPr>
          <w:rFonts w:ascii="Book Antiqua" w:hAnsi="Book Antiqua" w:cs="宋体"/>
          <w:b/>
          <w:bCs/>
          <w:sz w:val="24"/>
          <w:szCs w:val="24"/>
          <w:lang w:val="en-US" w:eastAsia="zh-CN"/>
        </w:rPr>
        <w:t>Robinson K</w:t>
      </w:r>
      <w:r w:rsidRPr="002A69E0">
        <w:rPr>
          <w:rFonts w:ascii="Book Antiqua" w:hAnsi="Book Antiqua" w:cs="宋体"/>
          <w:sz w:val="24"/>
          <w:szCs w:val="24"/>
          <w:lang w:val="en-US" w:eastAsia="zh-CN"/>
        </w:rPr>
        <w:t xml:space="preserve">, Kenefeck R, Pidgeon EL, Shakib S, Patel S, Polson RJ, Zaitoun AM, Atherton JC. Helicobacter pylori-induced peptic ulcer disease is associated with inadequate regulatory T cell responses. </w:t>
      </w:r>
      <w:r w:rsidRPr="002A69E0">
        <w:rPr>
          <w:rFonts w:ascii="Book Antiqua" w:hAnsi="Book Antiqua" w:cs="宋体"/>
          <w:i/>
          <w:iCs/>
          <w:sz w:val="24"/>
          <w:szCs w:val="24"/>
          <w:lang w:val="en-US" w:eastAsia="zh-CN"/>
        </w:rPr>
        <w:t>Gut</w:t>
      </w:r>
      <w:r w:rsidRPr="002A69E0">
        <w:rPr>
          <w:rFonts w:ascii="Book Antiqua" w:hAnsi="Book Antiqua" w:cs="宋体"/>
          <w:sz w:val="24"/>
          <w:szCs w:val="24"/>
          <w:lang w:val="en-US" w:eastAsia="zh-CN"/>
        </w:rPr>
        <w:t xml:space="preserve"> 2008; </w:t>
      </w:r>
      <w:r w:rsidRPr="002A69E0">
        <w:rPr>
          <w:rFonts w:ascii="Book Antiqua" w:hAnsi="Book Antiqua" w:cs="宋体"/>
          <w:b/>
          <w:bCs/>
          <w:sz w:val="24"/>
          <w:szCs w:val="24"/>
          <w:lang w:val="en-US" w:eastAsia="zh-CN"/>
        </w:rPr>
        <w:t>57</w:t>
      </w:r>
      <w:r w:rsidRPr="002A69E0">
        <w:rPr>
          <w:rFonts w:ascii="Book Antiqua" w:hAnsi="Book Antiqua" w:cs="宋体"/>
          <w:sz w:val="24"/>
          <w:szCs w:val="24"/>
          <w:lang w:val="en-US" w:eastAsia="zh-CN"/>
        </w:rPr>
        <w:t>: 1375-1385 [PMID: 18467372 DOI: 10.1136/gut.2007.137539]</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191 </w:t>
      </w:r>
      <w:r w:rsidRPr="002A69E0">
        <w:rPr>
          <w:rFonts w:ascii="Book Antiqua" w:hAnsi="Book Antiqua" w:cs="宋体"/>
          <w:b/>
          <w:bCs/>
          <w:sz w:val="24"/>
          <w:szCs w:val="24"/>
          <w:lang w:val="en-US" w:eastAsia="zh-CN"/>
        </w:rPr>
        <w:t>Arnold IC</w:t>
      </w:r>
      <w:r w:rsidRPr="002A69E0">
        <w:rPr>
          <w:rFonts w:ascii="Book Antiqua" w:hAnsi="Book Antiqua" w:cs="宋体"/>
          <w:sz w:val="24"/>
          <w:szCs w:val="24"/>
          <w:lang w:val="en-US" w:eastAsia="zh-CN"/>
        </w:rPr>
        <w:t xml:space="preserve">, Dehzad N, Reuter S, Martin H, Becher B, Taube C, Müller A. Helicobacter pylori infection prevents allergic asthma in mouse models through the induction of regulatory T cells. </w:t>
      </w:r>
      <w:r w:rsidRPr="002A69E0">
        <w:rPr>
          <w:rFonts w:ascii="Book Antiqua" w:hAnsi="Book Antiqua" w:cs="宋体"/>
          <w:i/>
          <w:iCs/>
          <w:sz w:val="24"/>
          <w:szCs w:val="24"/>
          <w:lang w:val="en-US" w:eastAsia="zh-CN"/>
        </w:rPr>
        <w:t>J Clin Invest</w:t>
      </w:r>
      <w:r w:rsidRPr="002A69E0">
        <w:rPr>
          <w:rFonts w:ascii="Book Antiqua" w:hAnsi="Book Antiqua" w:cs="宋体"/>
          <w:sz w:val="24"/>
          <w:szCs w:val="24"/>
          <w:lang w:val="en-US" w:eastAsia="zh-CN"/>
        </w:rPr>
        <w:t xml:space="preserve"> 2011; </w:t>
      </w:r>
      <w:r w:rsidRPr="002A69E0">
        <w:rPr>
          <w:rFonts w:ascii="Book Antiqua" w:hAnsi="Book Antiqua" w:cs="宋体"/>
          <w:b/>
          <w:bCs/>
          <w:sz w:val="24"/>
          <w:szCs w:val="24"/>
          <w:lang w:val="en-US" w:eastAsia="zh-CN"/>
        </w:rPr>
        <w:t>121</w:t>
      </w:r>
      <w:r w:rsidRPr="002A69E0">
        <w:rPr>
          <w:rFonts w:ascii="Book Antiqua" w:hAnsi="Book Antiqua" w:cs="宋体"/>
          <w:sz w:val="24"/>
          <w:szCs w:val="24"/>
          <w:lang w:val="en-US" w:eastAsia="zh-CN"/>
        </w:rPr>
        <w:t>: 3088-3093 [PMID: 21737881 DOI: 10.1172/JCI45041]</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192 </w:t>
      </w:r>
      <w:r w:rsidRPr="002A69E0">
        <w:rPr>
          <w:rFonts w:ascii="Book Antiqua" w:hAnsi="Book Antiqua" w:cs="宋体"/>
          <w:b/>
          <w:bCs/>
          <w:sz w:val="24"/>
          <w:szCs w:val="24"/>
          <w:lang w:val="en-US" w:eastAsia="zh-CN"/>
        </w:rPr>
        <w:t>Tsang KW</w:t>
      </w:r>
      <w:r w:rsidRPr="002A69E0">
        <w:rPr>
          <w:rFonts w:ascii="Book Antiqua" w:hAnsi="Book Antiqua" w:cs="宋体"/>
          <w:sz w:val="24"/>
          <w:szCs w:val="24"/>
          <w:lang w:val="en-US" w:eastAsia="zh-CN"/>
        </w:rPr>
        <w:t xml:space="preserve">, Lam WK, Chan KN, Hu W, Wu A, Kwok E, Zheng L, Wong BC, Lam SK. Helicobacter pylori sero-prevalence in asthma. </w:t>
      </w:r>
      <w:r w:rsidRPr="002A69E0">
        <w:rPr>
          <w:rFonts w:ascii="Book Antiqua" w:hAnsi="Book Antiqua" w:cs="宋体"/>
          <w:i/>
          <w:iCs/>
          <w:sz w:val="24"/>
          <w:szCs w:val="24"/>
          <w:lang w:val="en-US" w:eastAsia="zh-CN"/>
        </w:rPr>
        <w:t>Respir Med</w:t>
      </w:r>
      <w:r w:rsidRPr="002A69E0">
        <w:rPr>
          <w:rFonts w:ascii="Book Antiqua" w:hAnsi="Book Antiqua" w:cs="宋体"/>
          <w:sz w:val="24"/>
          <w:szCs w:val="24"/>
          <w:lang w:val="en-US" w:eastAsia="zh-CN"/>
        </w:rPr>
        <w:t xml:space="preserve"> 2000; </w:t>
      </w:r>
      <w:r w:rsidRPr="002A69E0">
        <w:rPr>
          <w:rFonts w:ascii="Book Antiqua" w:hAnsi="Book Antiqua" w:cs="宋体"/>
          <w:b/>
          <w:bCs/>
          <w:sz w:val="24"/>
          <w:szCs w:val="24"/>
          <w:lang w:val="en-US" w:eastAsia="zh-CN"/>
        </w:rPr>
        <w:t>94</w:t>
      </w:r>
      <w:r w:rsidRPr="002A69E0">
        <w:rPr>
          <w:rFonts w:ascii="Book Antiqua" w:hAnsi="Book Antiqua" w:cs="宋体"/>
          <w:sz w:val="24"/>
          <w:szCs w:val="24"/>
          <w:lang w:val="en-US" w:eastAsia="zh-CN"/>
        </w:rPr>
        <w:t>: 756-759 [PMID: 10955750 DOI: 10.1053/rmed.2000.0817]</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193 </w:t>
      </w:r>
      <w:r w:rsidRPr="002A69E0">
        <w:rPr>
          <w:rFonts w:ascii="Book Antiqua" w:hAnsi="Book Antiqua" w:cs="宋体"/>
          <w:b/>
          <w:bCs/>
          <w:sz w:val="24"/>
          <w:szCs w:val="24"/>
          <w:lang w:val="en-US" w:eastAsia="zh-CN"/>
        </w:rPr>
        <w:t>Bodner C</w:t>
      </w:r>
      <w:r w:rsidRPr="002A69E0">
        <w:rPr>
          <w:rFonts w:ascii="Book Antiqua" w:hAnsi="Book Antiqua" w:cs="宋体"/>
          <w:sz w:val="24"/>
          <w:szCs w:val="24"/>
          <w:lang w:val="en-US" w:eastAsia="zh-CN"/>
        </w:rPr>
        <w:t>, Anderson WJ, Reid TS, Godden DJ.</w:t>
      </w:r>
      <w:proofErr w:type="gramEnd"/>
      <w:r w:rsidRPr="002A69E0">
        <w:rPr>
          <w:rFonts w:ascii="Book Antiqua" w:hAnsi="Book Antiqua" w:cs="宋体"/>
          <w:sz w:val="24"/>
          <w:szCs w:val="24"/>
          <w:lang w:val="en-US" w:eastAsia="zh-CN"/>
        </w:rPr>
        <w:t xml:space="preserve"> </w:t>
      </w:r>
      <w:proofErr w:type="gramStart"/>
      <w:r w:rsidRPr="002A69E0">
        <w:rPr>
          <w:rFonts w:ascii="Book Antiqua" w:hAnsi="Book Antiqua" w:cs="宋体"/>
          <w:sz w:val="24"/>
          <w:szCs w:val="24"/>
          <w:lang w:val="en-US" w:eastAsia="zh-CN"/>
        </w:rPr>
        <w:t>Childhood exposure to infection and risk of adult onset wheeze and atopy.</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Thorax</w:t>
      </w:r>
      <w:r w:rsidRPr="002A69E0">
        <w:rPr>
          <w:rFonts w:ascii="Book Antiqua" w:hAnsi="Book Antiqua" w:cs="宋体"/>
          <w:sz w:val="24"/>
          <w:szCs w:val="24"/>
          <w:lang w:val="en-US" w:eastAsia="zh-CN"/>
        </w:rPr>
        <w:t xml:space="preserve"> 2000; </w:t>
      </w:r>
      <w:r w:rsidRPr="002A69E0">
        <w:rPr>
          <w:rFonts w:ascii="Book Antiqua" w:hAnsi="Book Antiqua" w:cs="宋体"/>
          <w:b/>
          <w:bCs/>
          <w:sz w:val="24"/>
          <w:szCs w:val="24"/>
          <w:lang w:val="en-US" w:eastAsia="zh-CN"/>
        </w:rPr>
        <w:t>55</w:t>
      </w:r>
      <w:r w:rsidRPr="002A69E0">
        <w:rPr>
          <w:rFonts w:ascii="Book Antiqua" w:hAnsi="Book Antiqua" w:cs="宋体"/>
          <w:sz w:val="24"/>
          <w:szCs w:val="24"/>
          <w:lang w:val="en-US" w:eastAsia="zh-CN"/>
        </w:rPr>
        <w:t>: 383-387 [PMID: 10770819 DOI: 10.1136/thorax.55.5.383]</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194 </w:t>
      </w:r>
      <w:r w:rsidRPr="002A69E0">
        <w:rPr>
          <w:rFonts w:ascii="Book Antiqua" w:hAnsi="Book Antiqua" w:cs="宋体"/>
          <w:b/>
          <w:bCs/>
          <w:sz w:val="24"/>
          <w:szCs w:val="24"/>
          <w:lang w:val="en-US" w:eastAsia="zh-CN"/>
        </w:rPr>
        <w:t>Chen Y</w:t>
      </w:r>
      <w:r w:rsidRPr="002A69E0">
        <w:rPr>
          <w:rFonts w:ascii="Book Antiqua" w:hAnsi="Book Antiqua" w:cs="宋体"/>
          <w:sz w:val="24"/>
          <w:szCs w:val="24"/>
          <w:lang w:val="en-US" w:eastAsia="zh-CN"/>
        </w:rPr>
        <w:t xml:space="preserve">, Blaser MJ. Reply to raj et Al. </w:t>
      </w:r>
      <w:r w:rsidRPr="002A69E0">
        <w:rPr>
          <w:rFonts w:ascii="Book Antiqua" w:hAnsi="Book Antiqua" w:cs="宋体"/>
          <w:i/>
          <w:iCs/>
          <w:sz w:val="24"/>
          <w:szCs w:val="24"/>
          <w:lang w:val="en-US" w:eastAsia="zh-CN"/>
        </w:rPr>
        <w:t>J Infect Dis</w:t>
      </w:r>
      <w:r w:rsidRPr="002A69E0">
        <w:rPr>
          <w:rFonts w:ascii="Book Antiqua" w:hAnsi="Book Antiqua" w:cs="宋体"/>
          <w:sz w:val="24"/>
          <w:szCs w:val="24"/>
          <w:lang w:val="en-US" w:eastAsia="zh-CN"/>
        </w:rPr>
        <w:t xml:space="preserve"> 2009; </w:t>
      </w:r>
      <w:r w:rsidRPr="002A69E0">
        <w:rPr>
          <w:rFonts w:ascii="Book Antiqua" w:hAnsi="Book Antiqua" w:cs="宋体"/>
          <w:b/>
          <w:bCs/>
          <w:sz w:val="24"/>
          <w:szCs w:val="24"/>
          <w:lang w:val="en-US" w:eastAsia="zh-CN"/>
        </w:rPr>
        <w:t>199</w:t>
      </w:r>
      <w:r w:rsidRPr="002A69E0">
        <w:rPr>
          <w:rFonts w:ascii="Book Antiqua" w:hAnsi="Book Antiqua" w:cs="宋体"/>
          <w:sz w:val="24"/>
          <w:szCs w:val="24"/>
          <w:lang w:val="en-US" w:eastAsia="zh-CN"/>
        </w:rPr>
        <w:t>: 915-916 [PMID: 19239343 DOI: 10.1086/597067]</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195 </w:t>
      </w:r>
      <w:r w:rsidRPr="002A69E0">
        <w:rPr>
          <w:rFonts w:ascii="Book Antiqua" w:hAnsi="Book Antiqua" w:cs="宋体"/>
          <w:b/>
          <w:bCs/>
          <w:sz w:val="24"/>
          <w:szCs w:val="24"/>
          <w:lang w:val="en-US" w:eastAsia="zh-CN"/>
        </w:rPr>
        <w:t>Papamichael KX</w:t>
      </w:r>
      <w:r w:rsidRPr="002A69E0">
        <w:rPr>
          <w:rFonts w:ascii="Book Antiqua" w:hAnsi="Book Antiqua" w:cs="宋体"/>
          <w:sz w:val="24"/>
          <w:szCs w:val="24"/>
          <w:lang w:val="en-US" w:eastAsia="zh-CN"/>
        </w:rPr>
        <w:t xml:space="preserve">, Papaioannou G, Karga H, Roussos A, Mantzaris GJ. Helicobacter pylori infection and endocrine disorders: is there a link? </w:t>
      </w:r>
      <w:r w:rsidRPr="002A69E0">
        <w:rPr>
          <w:rFonts w:ascii="Book Antiqua" w:hAnsi="Book Antiqua" w:cs="宋体"/>
          <w:i/>
          <w:iCs/>
          <w:sz w:val="24"/>
          <w:szCs w:val="24"/>
          <w:lang w:val="en-US" w:eastAsia="zh-CN"/>
        </w:rPr>
        <w:t>World J Gastroenterol</w:t>
      </w:r>
      <w:r w:rsidRPr="002A69E0">
        <w:rPr>
          <w:rFonts w:ascii="Book Antiqua" w:hAnsi="Book Antiqua" w:cs="宋体"/>
          <w:sz w:val="24"/>
          <w:szCs w:val="24"/>
          <w:lang w:val="en-US" w:eastAsia="zh-CN"/>
        </w:rPr>
        <w:t xml:space="preserve"> 2009; </w:t>
      </w:r>
      <w:r w:rsidRPr="002A69E0">
        <w:rPr>
          <w:rFonts w:ascii="Book Antiqua" w:hAnsi="Book Antiqua" w:cs="宋体"/>
          <w:b/>
          <w:bCs/>
          <w:sz w:val="24"/>
          <w:szCs w:val="24"/>
          <w:lang w:val="en-US" w:eastAsia="zh-CN"/>
        </w:rPr>
        <w:t>15</w:t>
      </w:r>
      <w:r w:rsidRPr="002A69E0">
        <w:rPr>
          <w:rFonts w:ascii="Book Antiqua" w:hAnsi="Book Antiqua" w:cs="宋体"/>
          <w:sz w:val="24"/>
          <w:szCs w:val="24"/>
          <w:lang w:val="en-US" w:eastAsia="zh-CN"/>
        </w:rPr>
        <w:t>: 2701-2707 [PMID: 19522019 DOI: 10.3748/wjg.15.2701]</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196 </w:t>
      </w:r>
      <w:r w:rsidRPr="002A69E0">
        <w:rPr>
          <w:rFonts w:ascii="Book Antiqua" w:hAnsi="Book Antiqua" w:cs="宋体"/>
          <w:b/>
          <w:bCs/>
          <w:sz w:val="24"/>
          <w:szCs w:val="24"/>
          <w:lang w:val="en-US" w:eastAsia="zh-CN"/>
        </w:rPr>
        <w:t>Oldenburg B</w:t>
      </w:r>
      <w:r w:rsidRPr="002A69E0">
        <w:rPr>
          <w:rFonts w:ascii="Book Antiqua" w:hAnsi="Book Antiqua" w:cs="宋体"/>
          <w:sz w:val="24"/>
          <w:szCs w:val="24"/>
          <w:lang w:val="en-US" w:eastAsia="zh-CN"/>
        </w:rPr>
        <w:t>, Diepersloot RJ, Hoekstra JB.</w:t>
      </w:r>
      <w:proofErr w:type="gramEnd"/>
      <w:r w:rsidRPr="002A69E0">
        <w:rPr>
          <w:rFonts w:ascii="Book Antiqua" w:hAnsi="Book Antiqua" w:cs="宋体"/>
          <w:sz w:val="24"/>
          <w:szCs w:val="24"/>
          <w:lang w:val="en-US" w:eastAsia="zh-CN"/>
        </w:rPr>
        <w:t xml:space="preserve"> </w:t>
      </w:r>
      <w:proofErr w:type="gramStart"/>
      <w:r w:rsidRPr="002A69E0">
        <w:rPr>
          <w:rFonts w:ascii="Book Antiqua" w:hAnsi="Book Antiqua" w:cs="宋体"/>
          <w:sz w:val="24"/>
          <w:szCs w:val="24"/>
          <w:lang w:val="en-US" w:eastAsia="zh-CN"/>
        </w:rPr>
        <w:t>High seroprevalence of Helicobacter pylori in diabetes mellitus patients.</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Dig Dis Sci</w:t>
      </w:r>
      <w:r w:rsidRPr="002A69E0">
        <w:rPr>
          <w:rFonts w:ascii="Book Antiqua" w:hAnsi="Book Antiqua" w:cs="宋体"/>
          <w:sz w:val="24"/>
          <w:szCs w:val="24"/>
          <w:lang w:val="en-US" w:eastAsia="zh-CN"/>
        </w:rPr>
        <w:t xml:space="preserve"> 1996; </w:t>
      </w:r>
      <w:r w:rsidRPr="002A69E0">
        <w:rPr>
          <w:rFonts w:ascii="Book Antiqua" w:hAnsi="Book Antiqua" w:cs="宋体"/>
          <w:b/>
          <w:bCs/>
          <w:sz w:val="24"/>
          <w:szCs w:val="24"/>
          <w:lang w:val="en-US" w:eastAsia="zh-CN"/>
        </w:rPr>
        <w:t>41</w:t>
      </w:r>
      <w:r w:rsidRPr="002A69E0">
        <w:rPr>
          <w:rFonts w:ascii="Book Antiqua" w:hAnsi="Book Antiqua" w:cs="宋体"/>
          <w:sz w:val="24"/>
          <w:szCs w:val="24"/>
          <w:lang w:val="en-US" w:eastAsia="zh-CN"/>
        </w:rPr>
        <w:t>: 458-461 [PMID: 8617115 DOI: 10.1007/BF02282318]</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197 </w:t>
      </w:r>
      <w:r w:rsidRPr="002A69E0">
        <w:rPr>
          <w:rFonts w:ascii="Book Antiqua" w:hAnsi="Book Antiqua" w:cs="宋体"/>
          <w:b/>
          <w:bCs/>
          <w:sz w:val="24"/>
          <w:szCs w:val="24"/>
          <w:lang w:val="en-US" w:eastAsia="zh-CN"/>
        </w:rPr>
        <w:t>Gasbarrini A</w:t>
      </w:r>
      <w:r w:rsidRPr="002A69E0">
        <w:rPr>
          <w:rFonts w:ascii="Book Antiqua" w:hAnsi="Book Antiqua" w:cs="宋体"/>
          <w:sz w:val="24"/>
          <w:szCs w:val="24"/>
          <w:lang w:val="en-US" w:eastAsia="zh-CN"/>
        </w:rPr>
        <w:t xml:space="preserve">, Ojetti V, Pitocco D, De Luca A, Franceschi F, Candelli M, Sanz Torre E, Pola P, Ghirlanda G, Gasbarrini G. Helicobacter pylori infection in patients affected by insulin-dependent diabetes mellitus. </w:t>
      </w:r>
      <w:r w:rsidRPr="002A69E0">
        <w:rPr>
          <w:rFonts w:ascii="Book Antiqua" w:hAnsi="Book Antiqua" w:cs="宋体"/>
          <w:i/>
          <w:iCs/>
          <w:sz w:val="24"/>
          <w:szCs w:val="24"/>
          <w:lang w:val="en-US" w:eastAsia="zh-CN"/>
        </w:rPr>
        <w:t>Eur J Gastroenterol Hepatol</w:t>
      </w:r>
      <w:r w:rsidRPr="002A69E0">
        <w:rPr>
          <w:rFonts w:ascii="Book Antiqua" w:hAnsi="Book Antiqua" w:cs="宋体"/>
          <w:sz w:val="24"/>
          <w:szCs w:val="24"/>
          <w:lang w:val="en-US" w:eastAsia="zh-CN"/>
        </w:rPr>
        <w:t xml:space="preserve"> 1998; </w:t>
      </w:r>
      <w:r w:rsidRPr="002A69E0">
        <w:rPr>
          <w:rFonts w:ascii="Book Antiqua" w:hAnsi="Book Antiqua" w:cs="宋体"/>
          <w:b/>
          <w:bCs/>
          <w:sz w:val="24"/>
          <w:szCs w:val="24"/>
          <w:lang w:val="en-US" w:eastAsia="zh-CN"/>
        </w:rPr>
        <w:t>10</w:t>
      </w:r>
      <w:r w:rsidRPr="002A69E0">
        <w:rPr>
          <w:rFonts w:ascii="Book Antiqua" w:hAnsi="Book Antiqua" w:cs="宋体"/>
          <w:sz w:val="24"/>
          <w:szCs w:val="24"/>
          <w:lang w:val="en-US" w:eastAsia="zh-CN"/>
        </w:rPr>
        <w:t>: 469-472 [PMID: 9855061 DOI: 10.1097/00042737-199806000-00006]</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198 </w:t>
      </w:r>
      <w:r w:rsidRPr="002A69E0">
        <w:rPr>
          <w:rFonts w:ascii="Book Antiqua" w:hAnsi="Book Antiqua" w:cs="宋体"/>
          <w:b/>
          <w:bCs/>
          <w:sz w:val="24"/>
          <w:szCs w:val="24"/>
          <w:lang w:val="en-US" w:eastAsia="zh-CN"/>
        </w:rPr>
        <w:t>Salardi S</w:t>
      </w:r>
      <w:r w:rsidRPr="002A69E0">
        <w:rPr>
          <w:rFonts w:ascii="Book Antiqua" w:hAnsi="Book Antiqua" w:cs="宋体"/>
          <w:sz w:val="24"/>
          <w:szCs w:val="24"/>
          <w:lang w:val="en-US" w:eastAsia="zh-CN"/>
        </w:rPr>
        <w:t xml:space="preserve">, Cacciari E, Menegatti M, Landi F, Mazzanti L, Stella FA, Pirazzoli P, Vaira D. Helicobacter pylori and type 1 diabetes mellitus in children. </w:t>
      </w:r>
      <w:r w:rsidRPr="002A69E0">
        <w:rPr>
          <w:rFonts w:ascii="Book Antiqua" w:hAnsi="Book Antiqua" w:cs="宋体"/>
          <w:i/>
          <w:iCs/>
          <w:sz w:val="24"/>
          <w:szCs w:val="24"/>
          <w:lang w:val="en-US" w:eastAsia="zh-CN"/>
        </w:rPr>
        <w:t>J Pediatr Gastroenterol Nutr</w:t>
      </w:r>
      <w:r w:rsidRPr="002A69E0">
        <w:rPr>
          <w:rFonts w:ascii="Book Antiqua" w:hAnsi="Book Antiqua" w:cs="宋体"/>
          <w:sz w:val="24"/>
          <w:szCs w:val="24"/>
          <w:lang w:val="en-US" w:eastAsia="zh-CN"/>
        </w:rPr>
        <w:t xml:space="preserve"> 1999; </w:t>
      </w:r>
      <w:r w:rsidRPr="002A69E0">
        <w:rPr>
          <w:rFonts w:ascii="Book Antiqua" w:hAnsi="Book Antiqua" w:cs="宋体"/>
          <w:b/>
          <w:bCs/>
          <w:sz w:val="24"/>
          <w:szCs w:val="24"/>
          <w:lang w:val="en-US" w:eastAsia="zh-CN"/>
        </w:rPr>
        <w:t>28</w:t>
      </w:r>
      <w:r w:rsidRPr="002A69E0">
        <w:rPr>
          <w:rFonts w:ascii="Book Antiqua" w:hAnsi="Book Antiqua" w:cs="宋体"/>
          <w:sz w:val="24"/>
          <w:szCs w:val="24"/>
          <w:lang w:val="en-US" w:eastAsia="zh-CN"/>
        </w:rPr>
        <w:t>: 307-309 [PMID: 10067733 DOI: 10.1097/00005176-199903000-00017]</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199 </w:t>
      </w:r>
      <w:r w:rsidRPr="002A69E0">
        <w:rPr>
          <w:rFonts w:ascii="Book Antiqua" w:hAnsi="Book Antiqua" w:cs="宋体"/>
          <w:b/>
          <w:bCs/>
          <w:sz w:val="24"/>
          <w:szCs w:val="24"/>
          <w:lang w:val="en-US" w:eastAsia="zh-CN"/>
        </w:rPr>
        <w:t>Arslan D</w:t>
      </w:r>
      <w:r w:rsidRPr="002A69E0">
        <w:rPr>
          <w:rFonts w:ascii="Book Antiqua" w:hAnsi="Book Antiqua" w:cs="宋体"/>
          <w:sz w:val="24"/>
          <w:szCs w:val="24"/>
          <w:lang w:val="en-US" w:eastAsia="zh-CN"/>
        </w:rPr>
        <w:t xml:space="preserve">, Kendirci M, Kurtoglu S, Kula M. Helicobacter pylori infection in children with insulin dependent diabetes mellitus. </w:t>
      </w:r>
      <w:r w:rsidRPr="002A69E0">
        <w:rPr>
          <w:rFonts w:ascii="Book Antiqua" w:hAnsi="Book Antiqua" w:cs="宋体"/>
          <w:i/>
          <w:iCs/>
          <w:sz w:val="24"/>
          <w:szCs w:val="24"/>
          <w:lang w:val="en-US" w:eastAsia="zh-CN"/>
        </w:rPr>
        <w:t>J Pediatr Endocrinol Metab</w:t>
      </w:r>
      <w:r w:rsidRPr="002A69E0">
        <w:rPr>
          <w:rFonts w:ascii="Book Antiqua" w:hAnsi="Book Antiqua" w:cs="宋体"/>
          <w:sz w:val="24"/>
          <w:szCs w:val="24"/>
          <w:lang w:val="en-US" w:eastAsia="zh-CN"/>
        </w:rPr>
        <w:t xml:space="preserve"> 2000; </w:t>
      </w:r>
      <w:r w:rsidRPr="002A69E0">
        <w:rPr>
          <w:rFonts w:ascii="Book Antiqua" w:hAnsi="Book Antiqua" w:cs="宋体"/>
          <w:b/>
          <w:bCs/>
          <w:sz w:val="24"/>
          <w:szCs w:val="24"/>
          <w:lang w:val="en-US" w:eastAsia="zh-CN"/>
        </w:rPr>
        <w:t>13</w:t>
      </w:r>
      <w:r w:rsidRPr="002A69E0">
        <w:rPr>
          <w:rFonts w:ascii="Book Antiqua" w:hAnsi="Book Antiqua" w:cs="宋体"/>
          <w:sz w:val="24"/>
          <w:szCs w:val="24"/>
          <w:lang w:val="en-US" w:eastAsia="zh-CN"/>
        </w:rPr>
        <w:t>: 553-556 [PMID: 10803874 DOI: 10.1515/JPEM.2000.13.5.553]</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lastRenderedPageBreak/>
        <w:t xml:space="preserve">200 </w:t>
      </w:r>
      <w:r w:rsidRPr="002A69E0">
        <w:rPr>
          <w:rFonts w:ascii="Book Antiqua" w:hAnsi="Book Antiqua" w:cs="宋体"/>
          <w:b/>
          <w:bCs/>
          <w:sz w:val="24"/>
          <w:szCs w:val="24"/>
          <w:lang w:val="en-US" w:eastAsia="zh-CN"/>
        </w:rPr>
        <w:t>Perdichizzi G</w:t>
      </w:r>
      <w:r w:rsidRPr="002A69E0">
        <w:rPr>
          <w:rFonts w:ascii="Book Antiqua" w:hAnsi="Book Antiqua" w:cs="宋体"/>
          <w:sz w:val="24"/>
          <w:szCs w:val="24"/>
          <w:lang w:val="en-US" w:eastAsia="zh-CN"/>
        </w:rPr>
        <w:t xml:space="preserve">, Bottari M, Pallio S, Fera MT, Carbone M, Barresi G. Gastric infection by Helicobacter pylori and antral gastritis in hyperglycemic obese and in diabetic subjects. </w:t>
      </w:r>
      <w:r w:rsidRPr="002A69E0">
        <w:rPr>
          <w:rFonts w:ascii="Book Antiqua" w:hAnsi="Book Antiqua" w:cs="宋体"/>
          <w:i/>
          <w:iCs/>
          <w:sz w:val="24"/>
          <w:szCs w:val="24"/>
          <w:lang w:val="en-US" w:eastAsia="zh-CN"/>
        </w:rPr>
        <w:t>New Microbiol</w:t>
      </w:r>
      <w:r w:rsidRPr="002A69E0">
        <w:rPr>
          <w:rFonts w:ascii="Book Antiqua" w:hAnsi="Book Antiqua" w:cs="宋体"/>
          <w:sz w:val="24"/>
          <w:szCs w:val="24"/>
          <w:lang w:val="en-US" w:eastAsia="zh-CN"/>
        </w:rPr>
        <w:t xml:space="preserve"> 1996; </w:t>
      </w:r>
      <w:r w:rsidRPr="002A69E0">
        <w:rPr>
          <w:rFonts w:ascii="Book Antiqua" w:hAnsi="Book Antiqua" w:cs="宋体"/>
          <w:b/>
          <w:bCs/>
          <w:sz w:val="24"/>
          <w:szCs w:val="24"/>
          <w:lang w:val="en-US" w:eastAsia="zh-CN"/>
        </w:rPr>
        <w:t>19</w:t>
      </w:r>
      <w:r w:rsidRPr="002A69E0">
        <w:rPr>
          <w:rFonts w:ascii="Book Antiqua" w:hAnsi="Book Antiqua" w:cs="宋体"/>
          <w:sz w:val="24"/>
          <w:szCs w:val="24"/>
          <w:lang w:val="en-US" w:eastAsia="zh-CN"/>
        </w:rPr>
        <w:t>: 149-154 [PMID: 8722311]</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201 </w:t>
      </w:r>
      <w:r w:rsidRPr="002A69E0">
        <w:rPr>
          <w:rFonts w:ascii="Book Antiqua" w:hAnsi="Book Antiqua" w:cs="宋体"/>
          <w:b/>
          <w:bCs/>
          <w:sz w:val="24"/>
          <w:szCs w:val="24"/>
          <w:lang w:val="en-US" w:eastAsia="zh-CN"/>
        </w:rPr>
        <w:t>Senturk O</w:t>
      </w:r>
      <w:r w:rsidRPr="002A69E0">
        <w:rPr>
          <w:rFonts w:ascii="Book Antiqua" w:hAnsi="Book Antiqua" w:cs="宋体"/>
          <w:sz w:val="24"/>
          <w:szCs w:val="24"/>
          <w:lang w:val="en-US" w:eastAsia="zh-CN"/>
        </w:rPr>
        <w:t xml:space="preserve">, Canturk Z, Cetinarslan B, Ercin C, Hulagu S, Canturk NZ. </w:t>
      </w:r>
      <w:proofErr w:type="gramStart"/>
      <w:r w:rsidRPr="002A69E0">
        <w:rPr>
          <w:rFonts w:ascii="Book Antiqua" w:hAnsi="Book Antiqua" w:cs="宋体"/>
          <w:sz w:val="24"/>
          <w:szCs w:val="24"/>
          <w:lang w:val="en-US" w:eastAsia="zh-CN"/>
        </w:rPr>
        <w:t>Prevalence and comparisons of five different diagnostic methods for Helicobacter pylori in diabetic patients.</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Endocr Res</w:t>
      </w:r>
      <w:r w:rsidRPr="002A69E0">
        <w:rPr>
          <w:rFonts w:ascii="Book Antiqua" w:hAnsi="Book Antiqua" w:cs="宋体"/>
          <w:sz w:val="24"/>
          <w:szCs w:val="24"/>
          <w:lang w:val="en-US" w:eastAsia="zh-CN"/>
        </w:rPr>
        <w:t xml:space="preserve"> 2001; </w:t>
      </w:r>
      <w:r w:rsidRPr="002A69E0">
        <w:rPr>
          <w:rFonts w:ascii="Book Antiqua" w:hAnsi="Book Antiqua" w:cs="宋体"/>
          <w:b/>
          <w:bCs/>
          <w:sz w:val="24"/>
          <w:szCs w:val="24"/>
          <w:lang w:val="en-US" w:eastAsia="zh-CN"/>
        </w:rPr>
        <w:t>27</w:t>
      </w:r>
      <w:r w:rsidRPr="002A69E0">
        <w:rPr>
          <w:rFonts w:ascii="Book Antiqua" w:hAnsi="Book Antiqua" w:cs="宋体"/>
          <w:sz w:val="24"/>
          <w:szCs w:val="24"/>
          <w:lang w:val="en-US" w:eastAsia="zh-CN"/>
        </w:rPr>
        <w:t>: 179-189 [PMID: 11428709 DOI: 10.1081/ERC-100107179]</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202 </w:t>
      </w:r>
      <w:r w:rsidRPr="002A69E0">
        <w:rPr>
          <w:rFonts w:ascii="Book Antiqua" w:hAnsi="Book Antiqua" w:cs="宋体"/>
          <w:b/>
          <w:bCs/>
          <w:sz w:val="24"/>
          <w:szCs w:val="24"/>
          <w:lang w:val="en-US" w:eastAsia="zh-CN"/>
        </w:rPr>
        <w:t>Quatrini M</w:t>
      </w:r>
      <w:r w:rsidRPr="002A69E0">
        <w:rPr>
          <w:rFonts w:ascii="Book Antiqua" w:hAnsi="Book Antiqua" w:cs="宋体"/>
          <w:sz w:val="24"/>
          <w:szCs w:val="24"/>
          <w:lang w:val="en-US" w:eastAsia="zh-CN"/>
        </w:rPr>
        <w:t xml:space="preserve">, Boarino V, Ghidoni A, Baldassarri AR, Bianchi PA, Bardella MT. Helicobacter pylori prevalence in patients with diabetes and its relationship to dyspeptic symptoms. </w:t>
      </w:r>
      <w:r w:rsidRPr="002A69E0">
        <w:rPr>
          <w:rFonts w:ascii="Book Antiqua" w:hAnsi="Book Antiqua" w:cs="宋体"/>
          <w:i/>
          <w:iCs/>
          <w:sz w:val="24"/>
          <w:szCs w:val="24"/>
          <w:lang w:val="en-US" w:eastAsia="zh-CN"/>
        </w:rPr>
        <w:t>J Clin Gastroenterol</w:t>
      </w:r>
      <w:r w:rsidRPr="002A69E0">
        <w:rPr>
          <w:rFonts w:ascii="Book Antiqua" w:hAnsi="Book Antiqua" w:cs="宋体"/>
          <w:sz w:val="24"/>
          <w:szCs w:val="24"/>
          <w:lang w:val="en-US" w:eastAsia="zh-CN"/>
        </w:rPr>
        <w:t xml:space="preserve"> 2001; </w:t>
      </w:r>
      <w:r w:rsidRPr="002A69E0">
        <w:rPr>
          <w:rFonts w:ascii="Book Antiqua" w:hAnsi="Book Antiqua" w:cs="宋体"/>
          <w:b/>
          <w:bCs/>
          <w:sz w:val="24"/>
          <w:szCs w:val="24"/>
          <w:lang w:val="en-US" w:eastAsia="zh-CN"/>
        </w:rPr>
        <w:t>32</w:t>
      </w:r>
      <w:r w:rsidRPr="002A69E0">
        <w:rPr>
          <w:rFonts w:ascii="Book Antiqua" w:hAnsi="Book Antiqua" w:cs="宋体"/>
          <w:sz w:val="24"/>
          <w:szCs w:val="24"/>
          <w:lang w:val="en-US" w:eastAsia="zh-CN"/>
        </w:rPr>
        <w:t>: 215-217 [PMID: 11246346 DOI: 10.1097/00004836-200103000-00006]</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203 </w:t>
      </w:r>
      <w:r w:rsidRPr="002A69E0">
        <w:rPr>
          <w:rFonts w:ascii="Book Antiqua" w:hAnsi="Book Antiqua" w:cs="宋体"/>
          <w:b/>
          <w:bCs/>
          <w:sz w:val="24"/>
          <w:szCs w:val="24"/>
          <w:lang w:val="en-US" w:eastAsia="zh-CN"/>
        </w:rPr>
        <w:t>Gulcelik NE</w:t>
      </w:r>
      <w:r w:rsidRPr="002A69E0">
        <w:rPr>
          <w:rFonts w:ascii="Book Antiqua" w:hAnsi="Book Antiqua" w:cs="宋体"/>
          <w:sz w:val="24"/>
          <w:szCs w:val="24"/>
          <w:lang w:val="en-US" w:eastAsia="zh-CN"/>
        </w:rPr>
        <w:t xml:space="preserve">, Kaya E, Demirbas B, Culha C, Koc G, Ozkaya M, Cakal E, Serter R, Aral Y. Helicobacter pylori prevalence in diabetic patients and its relationship with dyspepsia and autonomic neuropathy. </w:t>
      </w:r>
      <w:r w:rsidRPr="002A69E0">
        <w:rPr>
          <w:rFonts w:ascii="Book Antiqua" w:hAnsi="Book Antiqua" w:cs="宋体"/>
          <w:i/>
          <w:iCs/>
          <w:sz w:val="24"/>
          <w:szCs w:val="24"/>
          <w:lang w:val="en-US" w:eastAsia="zh-CN"/>
        </w:rPr>
        <w:t>J Endocrinol Invest</w:t>
      </w:r>
      <w:r w:rsidRPr="002A69E0">
        <w:rPr>
          <w:rFonts w:ascii="Book Antiqua" w:hAnsi="Book Antiqua" w:cs="宋体"/>
          <w:sz w:val="24"/>
          <w:szCs w:val="24"/>
          <w:lang w:val="en-US" w:eastAsia="zh-CN"/>
        </w:rPr>
        <w:t xml:space="preserve"> 2005; </w:t>
      </w:r>
      <w:r w:rsidRPr="002A69E0">
        <w:rPr>
          <w:rFonts w:ascii="Book Antiqua" w:hAnsi="Book Antiqua" w:cs="宋体"/>
          <w:b/>
          <w:bCs/>
          <w:sz w:val="24"/>
          <w:szCs w:val="24"/>
          <w:lang w:val="en-US" w:eastAsia="zh-CN"/>
        </w:rPr>
        <w:t>28</w:t>
      </w:r>
      <w:r w:rsidRPr="002A69E0">
        <w:rPr>
          <w:rFonts w:ascii="Book Antiqua" w:hAnsi="Book Antiqua" w:cs="宋体"/>
          <w:sz w:val="24"/>
          <w:szCs w:val="24"/>
          <w:lang w:val="en-US" w:eastAsia="zh-CN"/>
        </w:rPr>
        <w:t>: 214-217 [PMID: 15952404]</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204 </w:t>
      </w:r>
      <w:proofErr w:type="gramStart"/>
      <w:r w:rsidRPr="002A69E0">
        <w:rPr>
          <w:rFonts w:ascii="Book Antiqua" w:hAnsi="Book Antiqua" w:cs="宋体"/>
          <w:b/>
          <w:bCs/>
          <w:sz w:val="24"/>
          <w:szCs w:val="24"/>
          <w:lang w:val="en-US" w:eastAsia="zh-CN"/>
        </w:rPr>
        <w:t>Gentile</w:t>
      </w:r>
      <w:proofErr w:type="gramEnd"/>
      <w:r w:rsidRPr="002A69E0">
        <w:rPr>
          <w:rFonts w:ascii="Book Antiqua" w:hAnsi="Book Antiqua" w:cs="宋体"/>
          <w:b/>
          <w:bCs/>
          <w:sz w:val="24"/>
          <w:szCs w:val="24"/>
          <w:lang w:val="en-US" w:eastAsia="zh-CN"/>
        </w:rPr>
        <w:t xml:space="preserve"> S</w:t>
      </w:r>
      <w:r w:rsidRPr="002A69E0">
        <w:rPr>
          <w:rFonts w:ascii="Book Antiqua" w:hAnsi="Book Antiqua" w:cs="宋体"/>
          <w:sz w:val="24"/>
          <w:szCs w:val="24"/>
          <w:lang w:val="en-US" w:eastAsia="zh-CN"/>
        </w:rPr>
        <w:t xml:space="preserve">, Turco S, Oliviero B, Torella R. </w:t>
      </w:r>
      <w:proofErr w:type="gramStart"/>
      <w:r w:rsidRPr="002A69E0">
        <w:rPr>
          <w:rFonts w:ascii="Book Antiqua" w:hAnsi="Book Antiqua" w:cs="宋体"/>
          <w:sz w:val="24"/>
          <w:szCs w:val="24"/>
          <w:lang w:val="en-US" w:eastAsia="zh-CN"/>
        </w:rPr>
        <w:t>The role of autonomic neuropathy as a risk factor of Helicobacter pylori infection in dyspeptic patients with type 2 diabetes mellitus.</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Diabetes Res Clin Pract</w:t>
      </w:r>
      <w:r w:rsidRPr="002A69E0">
        <w:rPr>
          <w:rFonts w:ascii="Book Antiqua" w:hAnsi="Book Antiqua" w:cs="宋体"/>
          <w:sz w:val="24"/>
          <w:szCs w:val="24"/>
          <w:lang w:val="en-US" w:eastAsia="zh-CN"/>
        </w:rPr>
        <w:t xml:space="preserve"> 1998; </w:t>
      </w:r>
      <w:r w:rsidRPr="002A69E0">
        <w:rPr>
          <w:rFonts w:ascii="Book Antiqua" w:hAnsi="Book Antiqua" w:cs="宋体"/>
          <w:b/>
          <w:bCs/>
          <w:sz w:val="24"/>
          <w:szCs w:val="24"/>
          <w:lang w:val="en-US" w:eastAsia="zh-CN"/>
        </w:rPr>
        <w:t>42</w:t>
      </w:r>
      <w:r w:rsidRPr="002A69E0">
        <w:rPr>
          <w:rFonts w:ascii="Book Antiqua" w:hAnsi="Book Antiqua" w:cs="宋体"/>
          <w:sz w:val="24"/>
          <w:szCs w:val="24"/>
          <w:lang w:val="en-US" w:eastAsia="zh-CN"/>
        </w:rPr>
        <w:t>: 41-48 [PMID: 9884032 DOI: 10.1016/S0168-8227(98)00088-6]</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205 </w:t>
      </w:r>
      <w:r w:rsidRPr="002A69E0">
        <w:rPr>
          <w:rFonts w:ascii="Book Antiqua" w:hAnsi="Book Antiqua" w:cs="宋体"/>
          <w:b/>
          <w:bCs/>
          <w:sz w:val="24"/>
          <w:szCs w:val="24"/>
          <w:lang w:val="en-US" w:eastAsia="zh-CN"/>
        </w:rPr>
        <w:t>Quadri R</w:t>
      </w:r>
      <w:r w:rsidRPr="002A69E0">
        <w:rPr>
          <w:rFonts w:ascii="Book Antiqua" w:hAnsi="Book Antiqua" w:cs="宋体"/>
          <w:sz w:val="24"/>
          <w:szCs w:val="24"/>
          <w:lang w:val="en-US" w:eastAsia="zh-CN"/>
        </w:rPr>
        <w:t xml:space="preserve">, Rossi C, Catalfamo E, Masoero G, Lombardo L, Della Monica P, Rovera L, Pera A, Cavello Perin P. Helicobacter pylori infection in type 2 diabetic patients. </w:t>
      </w:r>
      <w:r w:rsidRPr="002A69E0">
        <w:rPr>
          <w:rFonts w:ascii="Book Antiqua" w:hAnsi="Book Antiqua" w:cs="宋体"/>
          <w:i/>
          <w:iCs/>
          <w:sz w:val="24"/>
          <w:szCs w:val="24"/>
          <w:lang w:val="en-US" w:eastAsia="zh-CN"/>
        </w:rPr>
        <w:t>Nutr Metab Cardiovasc Dis</w:t>
      </w:r>
      <w:r w:rsidRPr="002A69E0">
        <w:rPr>
          <w:rFonts w:ascii="Book Antiqua" w:hAnsi="Book Antiqua" w:cs="宋体"/>
          <w:sz w:val="24"/>
          <w:szCs w:val="24"/>
          <w:lang w:val="en-US" w:eastAsia="zh-CN"/>
        </w:rPr>
        <w:t xml:space="preserve"> 2000; </w:t>
      </w:r>
      <w:r w:rsidRPr="002A69E0">
        <w:rPr>
          <w:rFonts w:ascii="Book Antiqua" w:hAnsi="Book Antiqua" w:cs="宋体"/>
          <w:b/>
          <w:bCs/>
          <w:sz w:val="24"/>
          <w:szCs w:val="24"/>
          <w:lang w:val="en-US" w:eastAsia="zh-CN"/>
        </w:rPr>
        <w:t>10</w:t>
      </w:r>
      <w:r w:rsidRPr="002A69E0">
        <w:rPr>
          <w:rFonts w:ascii="Book Antiqua" w:hAnsi="Book Antiqua" w:cs="宋体"/>
          <w:sz w:val="24"/>
          <w:szCs w:val="24"/>
          <w:lang w:val="en-US" w:eastAsia="zh-CN"/>
        </w:rPr>
        <w:t>: 263-266 [PMID: 11213535]</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206 </w:t>
      </w:r>
      <w:r w:rsidRPr="002A69E0">
        <w:rPr>
          <w:rFonts w:ascii="Book Antiqua" w:hAnsi="Book Antiqua" w:cs="宋体"/>
          <w:b/>
          <w:bCs/>
          <w:sz w:val="24"/>
          <w:szCs w:val="24"/>
          <w:lang w:val="en-US" w:eastAsia="zh-CN"/>
        </w:rPr>
        <w:t>Diomedi M</w:t>
      </w:r>
      <w:r w:rsidRPr="002A69E0">
        <w:rPr>
          <w:rFonts w:ascii="Book Antiqua" w:hAnsi="Book Antiqua" w:cs="宋体"/>
          <w:sz w:val="24"/>
          <w:szCs w:val="24"/>
          <w:lang w:val="en-US" w:eastAsia="zh-CN"/>
        </w:rPr>
        <w:t xml:space="preserve">, Stanzione P, Sallustio F, Leone G, Renna A, Misaggi G, Fontana C, Pasqualetti P, Pietroiusti A. Cytotoxin-associated Gene-A-positive Helicobacter pylori strains infection increases the risk of recurrent atherosclerotic stroke. </w:t>
      </w:r>
      <w:r w:rsidRPr="002A69E0">
        <w:rPr>
          <w:rFonts w:ascii="Book Antiqua" w:hAnsi="Book Antiqua" w:cs="宋体"/>
          <w:i/>
          <w:iCs/>
          <w:sz w:val="24"/>
          <w:szCs w:val="24"/>
          <w:lang w:val="en-US" w:eastAsia="zh-CN"/>
        </w:rPr>
        <w:t>Helicobacter</w:t>
      </w:r>
      <w:r w:rsidRPr="002A69E0">
        <w:rPr>
          <w:rFonts w:ascii="Book Antiqua" w:hAnsi="Book Antiqua" w:cs="宋体"/>
          <w:sz w:val="24"/>
          <w:szCs w:val="24"/>
          <w:lang w:val="en-US" w:eastAsia="zh-CN"/>
        </w:rPr>
        <w:t xml:space="preserve"> 2008; </w:t>
      </w:r>
      <w:r w:rsidRPr="002A69E0">
        <w:rPr>
          <w:rFonts w:ascii="Book Antiqua" w:hAnsi="Book Antiqua" w:cs="宋体"/>
          <w:b/>
          <w:bCs/>
          <w:sz w:val="24"/>
          <w:szCs w:val="24"/>
          <w:lang w:val="en-US" w:eastAsia="zh-CN"/>
        </w:rPr>
        <w:t>13</w:t>
      </w:r>
      <w:r w:rsidRPr="002A69E0">
        <w:rPr>
          <w:rFonts w:ascii="Book Antiqua" w:hAnsi="Book Antiqua" w:cs="宋体"/>
          <w:sz w:val="24"/>
          <w:szCs w:val="24"/>
          <w:lang w:val="en-US" w:eastAsia="zh-CN"/>
        </w:rPr>
        <w:t>: 525-531 [PMID: 19166418 DOI: 10.1111/j.1523-5378.2008]</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207 </w:t>
      </w:r>
      <w:r w:rsidRPr="002A69E0">
        <w:rPr>
          <w:rFonts w:ascii="Book Antiqua" w:hAnsi="Book Antiqua" w:cs="宋体"/>
          <w:b/>
          <w:bCs/>
          <w:sz w:val="24"/>
          <w:szCs w:val="24"/>
          <w:lang w:val="en-US" w:eastAsia="zh-CN"/>
        </w:rPr>
        <w:t>Hamed SA</w:t>
      </w:r>
      <w:r w:rsidRPr="002A69E0">
        <w:rPr>
          <w:rFonts w:ascii="Book Antiqua" w:hAnsi="Book Antiqua" w:cs="宋体"/>
          <w:sz w:val="24"/>
          <w:szCs w:val="24"/>
          <w:lang w:val="en-US" w:eastAsia="zh-CN"/>
        </w:rPr>
        <w:t xml:space="preserve">, Amine NF, Galal GM, Helal SR, Tag El-Din LM, Shawky OA, Ahmed EA, Abdel Rahman MS. Vascular risks and complications in diabetes mellitus: the role of helicobacter pylori infection. </w:t>
      </w:r>
      <w:r w:rsidRPr="002A69E0">
        <w:rPr>
          <w:rFonts w:ascii="Book Antiqua" w:hAnsi="Book Antiqua" w:cs="宋体"/>
          <w:i/>
          <w:iCs/>
          <w:sz w:val="24"/>
          <w:szCs w:val="24"/>
          <w:lang w:val="en-US" w:eastAsia="zh-CN"/>
        </w:rPr>
        <w:t xml:space="preserve">J Stroke Cerebrovasc </w:t>
      </w:r>
      <w:proofErr w:type="gramStart"/>
      <w:r w:rsidRPr="002A69E0">
        <w:rPr>
          <w:rFonts w:ascii="Book Antiqua" w:hAnsi="Book Antiqua" w:cs="宋体"/>
          <w:i/>
          <w:iCs/>
          <w:sz w:val="24"/>
          <w:szCs w:val="24"/>
          <w:lang w:val="en-US" w:eastAsia="zh-CN"/>
        </w:rPr>
        <w:t>Dis</w:t>
      </w:r>
      <w:r w:rsidRPr="002A69E0">
        <w:rPr>
          <w:rFonts w:ascii="Book Antiqua" w:hAnsi="Book Antiqua" w:cs="宋体"/>
          <w:sz w:val="24"/>
          <w:szCs w:val="24"/>
          <w:lang w:val="en-US" w:eastAsia="zh-CN"/>
        </w:rPr>
        <w:t xml:space="preserve"> ;</w:t>
      </w:r>
      <w:proofErr w:type="gramEnd"/>
      <w:r w:rsidRPr="002A69E0">
        <w:rPr>
          <w:rFonts w:ascii="Book Antiqua" w:hAnsi="Book Antiqua" w:cs="宋体"/>
          <w:sz w:val="24"/>
          <w:szCs w:val="24"/>
          <w:lang w:val="en-US" w:eastAsia="zh-CN"/>
        </w:rPr>
        <w:t xml:space="preserve"> </w:t>
      </w:r>
      <w:r w:rsidRPr="002A69E0">
        <w:rPr>
          <w:rFonts w:ascii="Book Antiqua" w:hAnsi="Book Antiqua" w:cs="宋体"/>
          <w:b/>
          <w:bCs/>
          <w:sz w:val="24"/>
          <w:szCs w:val="24"/>
          <w:lang w:val="en-US" w:eastAsia="zh-CN"/>
        </w:rPr>
        <w:t>17</w:t>
      </w:r>
      <w:r w:rsidRPr="002A69E0">
        <w:rPr>
          <w:rFonts w:ascii="Book Antiqua" w:hAnsi="Book Antiqua" w:cs="宋体"/>
          <w:sz w:val="24"/>
          <w:szCs w:val="24"/>
          <w:lang w:val="en-US" w:eastAsia="zh-CN"/>
        </w:rPr>
        <w:t>: 86-94 [PMID: 18346651 DOI: 10.1016/j.jstrokecerebrovasdis.2007.10.006]</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208 </w:t>
      </w:r>
      <w:r w:rsidRPr="002A69E0">
        <w:rPr>
          <w:rFonts w:ascii="Book Antiqua" w:hAnsi="Book Antiqua" w:cs="宋体"/>
          <w:b/>
          <w:bCs/>
          <w:sz w:val="24"/>
          <w:szCs w:val="24"/>
          <w:lang w:val="en-US" w:eastAsia="zh-CN"/>
        </w:rPr>
        <w:t>Wellen KE</w:t>
      </w:r>
      <w:r w:rsidRPr="002A69E0">
        <w:rPr>
          <w:rFonts w:ascii="Book Antiqua" w:hAnsi="Book Antiqua" w:cs="宋体"/>
          <w:sz w:val="24"/>
          <w:szCs w:val="24"/>
          <w:lang w:val="en-US" w:eastAsia="zh-CN"/>
        </w:rPr>
        <w:t>, Hotamisligil GS.</w:t>
      </w:r>
      <w:proofErr w:type="gramEnd"/>
      <w:r w:rsidRPr="002A69E0">
        <w:rPr>
          <w:rFonts w:ascii="Book Antiqua" w:hAnsi="Book Antiqua" w:cs="宋体"/>
          <w:sz w:val="24"/>
          <w:szCs w:val="24"/>
          <w:lang w:val="en-US" w:eastAsia="zh-CN"/>
        </w:rPr>
        <w:t xml:space="preserve"> </w:t>
      </w:r>
      <w:proofErr w:type="gramStart"/>
      <w:r w:rsidRPr="002A69E0">
        <w:rPr>
          <w:rFonts w:ascii="Book Antiqua" w:hAnsi="Book Antiqua" w:cs="宋体"/>
          <w:sz w:val="24"/>
          <w:szCs w:val="24"/>
          <w:lang w:val="en-US" w:eastAsia="zh-CN"/>
        </w:rPr>
        <w:t>Inflammation, stress, and diabetes.</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J Clin Invest</w:t>
      </w:r>
      <w:r w:rsidRPr="002A69E0">
        <w:rPr>
          <w:rFonts w:ascii="Book Antiqua" w:hAnsi="Book Antiqua" w:cs="宋体"/>
          <w:sz w:val="24"/>
          <w:szCs w:val="24"/>
          <w:lang w:val="en-US" w:eastAsia="zh-CN"/>
        </w:rPr>
        <w:t xml:space="preserve"> 2005; </w:t>
      </w:r>
      <w:r w:rsidRPr="002A69E0">
        <w:rPr>
          <w:rFonts w:ascii="Book Antiqua" w:hAnsi="Book Antiqua" w:cs="宋体"/>
          <w:b/>
          <w:bCs/>
          <w:sz w:val="24"/>
          <w:szCs w:val="24"/>
          <w:lang w:val="en-US" w:eastAsia="zh-CN"/>
        </w:rPr>
        <w:t>115</w:t>
      </w:r>
      <w:r w:rsidRPr="002A69E0">
        <w:rPr>
          <w:rFonts w:ascii="Book Antiqua" w:hAnsi="Book Antiqua" w:cs="宋体"/>
          <w:sz w:val="24"/>
          <w:szCs w:val="24"/>
          <w:lang w:val="en-US" w:eastAsia="zh-CN"/>
        </w:rPr>
        <w:t>: 1111-1119 [PMID: 15864338 DOI: 10.1172/JCI25102]</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209 </w:t>
      </w:r>
      <w:r w:rsidRPr="002A69E0">
        <w:rPr>
          <w:rFonts w:ascii="Book Antiqua" w:hAnsi="Book Antiqua" w:cs="宋体"/>
          <w:b/>
          <w:bCs/>
          <w:sz w:val="24"/>
          <w:szCs w:val="24"/>
          <w:lang w:val="en-US" w:eastAsia="zh-CN"/>
        </w:rPr>
        <w:t>Manco M</w:t>
      </w:r>
      <w:r w:rsidRPr="002A69E0">
        <w:rPr>
          <w:rFonts w:ascii="Book Antiqua" w:hAnsi="Book Antiqua" w:cs="宋体"/>
          <w:sz w:val="24"/>
          <w:szCs w:val="24"/>
          <w:lang w:val="en-US" w:eastAsia="zh-CN"/>
        </w:rPr>
        <w:t>, Putignani L, Bottazzo GF.</w:t>
      </w:r>
      <w:proofErr w:type="gramEnd"/>
      <w:r w:rsidRPr="002A69E0">
        <w:rPr>
          <w:rFonts w:ascii="Book Antiqua" w:hAnsi="Book Antiqua" w:cs="宋体"/>
          <w:sz w:val="24"/>
          <w:szCs w:val="24"/>
          <w:lang w:val="en-US" w:eastAsia="zh-CN"/>
        </w:rPr>
        <w:t xml:space="preserve"> Gut microbiota, lipopolysaccharides, and innate immunity in the pathogenesis of obesity and cardiovascular risk. </w:t>
      </w:r>
      <w:r w:rsidRPr="002A69E0">
        <w:rPr>
          <w:rFonts w:ascii="Book Antiqua" w:hAnsi="Book Antiqua" w:cs="宋体"/>
          <w:i/>
          <w:iCs/>
          <w:sz w:val="24"/>
          <w:szCs w:val="24"/>
          <w:lang w:val="en-US" w:eastAsia="zh-CN"/>
        </w:rPr>
        <w:t>Endocr Rev</w:t>
      </w:r>
      <w:r w:rsidRPr="002A69E0">
        <w:rPr>
          <w:rFonts w:ascii="Book Antiqua" w:hAnsi="Book Antiqua" w:cs="宋体"/>
          <w:sz w:val="24"/>
          <w:szCs w:val="24"/>
          <w:lang w:val="en-US" w:eastAsia="zh-CN"/>
        </w:rPr>
        <w:t xml:space="preserve"> 2010; </w:t>
      </w:r>
      <w:r w:rsidRPr="002A69E0">
        <w:rPr>
          <w:rFonts w:ascii="Book Antiqua" w:hAnsi="Book Antiqua" w:cs="宋体"/>
          <w:b/>
          <w:bCs/>
          <w:sz w:val="24"/>
          <w:szCs w:val="24"/>
          <w:lang w:val="en-US" w:eastAsia="zh-CN"/>
        </w:rPr>
        <w:t>31</w:t>
      </w:r>
      <w:r w:rsidRPr="002A69E0">
        <w:rPr>
          <w:rFonts w:ascii="Book Antiqua" w:hAnsi="Book Antiqua" w:cs="宋体"/>
          <w:sz w:val="24"/>
          <w:szCs w:val="24"/>
          <w:lang w:val="en-US" w:eastAsia="zh-CN"/>
        </w:rPr>
        <w:t>: 817-844 [PMID: 20592272 DOI: 10.1210/er.2009-0030]</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lastRenderedPageBreak/>
        <w:t xml:space="preserve">210 </w:t>
      </w:r>
      <w:r w:rsidRPr="002A69E0">
        <w:rPr>
          <w:rFonts w:ascii="Book Antiqua" w:hAnsi="Book Antiqua" w:cs="宋体"/>
          <w:b/>
          <w:bCs/>
          <w:sz w:val="24"/>
          <w:szCs w:val="24"/>
          <w:lang w:val="en-US" w:eastAsia="zh-CN"/>
        </w:rPr>
        <w:t>Ojetti V</w:t>
      </w:r>
      <w:r w:rsidRPr="002A69E0">
        <w:rPr>
          <w:rFonts w:ascii="Book Antiqua" w:hAnsi="Book Antiqua" w:cs="宋体"/>
          <w:sz w:val="24"/>
          <w:szCs w:val="24"/>
          <w:lang w:val="en-US" w:eastAsia="zh-CN"/>
        </w:rPr>
        <w:t xml:space="preserve">, Pellicano R, Fagoonee S, Migneco A, Berrutti M, Gasbarrini A. Helicobacter pylori infection and diabetes. </w:t>
      </w:r>
      <w:r w:rsidRPr="002A69E0">
        <w:rPr>
          <w:rFonts w:ascii="Book Antiqua" w:hAnsi="Book Antiqua" w:cs="宋体"/>
          <w:i/>
          <w:iCs/>
          <w:sz w:val="24"/>
          <w:szCs w:val="24"/>
          <w:lang w:val="en-US" w:eastAsia="zh-CN"/>
        </w:rPr>
        <w:t>Minerva Med</w:t>
      </w:r>
      <w:r w:rsidRPr="002A69E0">
        <w:rPr>
          <w:rFonts w:ascii="Book Antiqua" w:hAnsi="Book Antiqua" w:cs="宋体"/>
          <w:sz w:val="24"/>
          <w:szCs w:val="24"/>
          <w:lang w:val="en-US" w:eastAsia="zh-CN"/>
        </w:rPr>
        <w:t xml:space="preserve"> 2010; </w:t>
      </w:r>
      <w:r w:rsidRPr="002A69E0">
        <w:rPr>
          <w:rFonts w:ascii="Book Antiqua" w:hAnsi="Book Antiqua" w:cs="宋体"/>
          <w:b/>
          <w:bCs/>
          <w:sz w:val="24"/>
          <w:szCs w:val="24"/>
          <w:lang w:val="en-US" w:eastAsia="zh-CN"/>
        </w:rPr>
        <w:t>101</w:t>
      </w:r>
      <w:r w:rsidRPr="002A69E0">
        <w:rPr>
          <w:rFonts w:ascii="Book Antiqua" w:hAnsi="Book Antiqua" w:cs="宋体"/>
          <w:sz w:val="24"/>
          <w:szCs w:val="24"/>
          <w:lang w:val="en-US" w:eastAsia="zh-CN"/>
        </w:rPr>
        <w:t>: 115-119 [PMID: 20467410]</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211 </w:t>
      </w:r>
      <w:r w:rsidRPr="002A69E0">
        <w:rPr>
          <w:rFonts w:ascii="Book Antiqua" w:hAnsi="Book Antiqua" w:cs="宋体"/>
          <w:b/>
          <w:bCs/>
          <w:sz w:val="24"/>
          <w:szCs w:val="24"/>
          <w:lang w:val="en-US" w:eastAsia="zh-CN"/>
        </w:rPr>
        <w:t>Burghen GA</w:t>
      </w:r>
      <w:r w:rsidRPr="002A69E0">
        <w:rPr>
          <w:rFonts w:ascii="Book Antiqua" w:hAnsi="Book Antiqua" w:cs="宋体"/>
          <w:sz w:val="24"/>
          <w:szCs w:val="24"/>
          <w:lang w:val="en-US" w:eastAsia="zh-CN"/>
        </w:rPr>
        <w:t xml:space="preserve">, Murrell LR, Whitington GL, Klyce MK, Burstein S. Acid peptic disease in children with type </w:t>
      </w:r>
      <w:proofErr w:type="gramStart"/>
      <w:r w:rsidRPr="002A69E0">
        <w:rPr>
          <w:rFonts w:ascii="Book Antiqua" w:hAnsi="Book Antiqua" w:cs="宋体"/>
          <w:sz w:val="24"/>
          <w:szCs w:val="24"/>
          <w:lang w:val="en-US" w:eastAsia="zh-CN"/>
        </w:rPr>
        <w:t>I</w:t>
      </w:r>
      <w:proofErr w:type="gramEnd"/>
      <w:r w:rsidRPr="002A69E0">
        <w:rPr>
          <w:rFonts w:ascii="Book Antiqua" w:hAnsi="Book Antiqua" w:cs="宋体"/>
          <w:sz w:val="24"/>
          <w:szCs w:val="24"/>
          <w:lang w:val="en-US" w:eastAsia="zh-CN"/>
        </w:rPr>
        <w:t xml:space="preserve"> diabetes mellitus. </w:t>
      </w:r>
      <w:proofErr w:type="gramStart"/>
      <w:r w:rsidRPr="002A69E0">
        <w:rPr>
          <w:rFonts w:ascii="Book Antiqua" w:hAnsi="Book Antiqua" w:cs="宋体"/>
          <w:sz w:val="24"/>
          <w:szCs w:val="24"/>
          <w:lang w:val="en-US" w:eastAsia="zh-CN"/>
        </w:rPr>
        <w:t>A complicating relationship.</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Am J Dis Child</w:t>
      </w:r>
      <w:r w:rsidRPr="002A69E0">
        <w:rPr>
          <w:rFonts w:ascii="Book Antiqua" w:hAnsi="Book Antiqua" w:cs="宋体"/>
          <w:sz w:val="24"/>
          <w:szCs w:val="24"/>
          <w:lang w:val="en-US" w:eastAsia="zh-CN"/>
        </w:rPr>
        <w:t xml:space="preserve"> 1992; </w:t>
      </w:r>
      <w:r w:rsidRPr="002A69E0">
        <w:rPr>
          <w:rFonts w:ascii="Book Antiqua" w:hAnsi="Book Antiqua" w:cs="宋体"/>
          <w:b/>
          <w:bCs/>
          <w:sz w:val="24"/>
          <w:szCs w:val="24"/>
          <w:lang w:val="en-US" w:eastAsia="zh-CN"/>
        </w:rPr>
        <w:t>146</w:t>
      </w:r>
      <w:r w:rsidRPr="002A69E0">
        <w:rPr>
          <w:rFonts w:ascii="Book Antiqua" w:hAnsi="Book Antiqua" w:cs="宋体"/>
          <w:sz w:val="24"/>
          <w:szCs w:val="24"/>
          <w:lang w:val="en-US" w:eastAsia="zh-CN"/>
        </w:rPr>
        <w:t>: 718-722 [PMID: 1595627]</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212 </w:t>
      </w:r>
      <w:r w:rsidRPr="002A69E0">
        <w:rPr>
          <w:rFonts w:ascii="Book Antiqua" w:hAnsi="Book Antiqua" w:cs="宋体"/>
          <w:b/>
          <w:bCs/>
          <w:sz w:val="24"/>
          <w:szCs w:val="24"/>
          <w:lang w:val="en-US" w:eastAsia="zh-CN"/>
        </w:rPr>
        <w:t>Dore MP</w:t>
      </w:r>
      <w:r w:rsidRPr="002A69E0">
        <w:rPr>
          <w:rFonts w:ascii="Book Antiqua" w:hAnsi="Book Antiqua" w:cs="宋体"/>
          <w:sz w:val="24"/>
          <w:szCs w:val="24"/>
          <w:lang w:val="en-US" w:eastAsia="zh-CN"/>
        </w:rPr>
        <w:t xml:space="preserve">, Bilotta M, Malaty HM, Pacifico A, Maioli M, Graham DY, Realdi G. Diabetes mellitus and Helicobacter pylori infection. </w:t>
      </w:r>
      <w:r w:rsidRPr="002A69E0">
        <w:rPr>
          <w:rFonts w:ascii="Book Antiqua" w:hAnsi="Book Antiqua" w:cs="宋体"/>
          <w:i/>
          <w:iCs/>
          <w:sz w:val="24"/>
          <w:szCs w:val="24"/>
          <w:lang w:val="en-US" w:eastAsia="zh-CN"/>
        </w:rPr>
        <w:t>Nutrition</w:t>
      </w:r>
      <w:r w:rsidRPr="002A69E0">
        <w:rPr>
          <w:rFonts w:ascii="Book Antiqua" w:hAnsi="Book Antiqua" w:cs="宋体"/>
          <w:sz w:val="24"/>
          <w:szCs w:val="24"/>
          <w:lang w:val="en-US" w:eastAsia="zh-CN"/>
        </w:rPr>
        <w:t xml:space="preserve"> 2000; </w:t>
      </w:r>
      <w:r w:rsidRPr="002A69E0">
        <w:rPr>
          <w:rFonts w:ascii="Book Antiqua" w:hAnsi="Book Antiqua" w:cs="宋体"/>
          <w:b/>
          <w:bCs/>
          <w:sz w:val="24"/>
          <w:szCs w:val="24"/>
          <w:lang w:val="en-US" w:eastAsia="zh-CN"/>
        </w:rPr>
        <w:t>16</w:t>
      </w:r>
      <w:r w:rsidRPr="002A69E0">
        <w:rPr>
          <w:rFonts w:ascii="Book Antiqua" w:hAnsi="Book Antiqua" w:cs="宋体"/>
          <w:sz w:val="24"/>
          <w:szCs w:val="24"/>
          <w:lang w:val="en-US" w:eastAsia="zh-CN"/>
        </w:rPr>
        <w:t>: 407-410 [PMID: 10869894 DOI: 10.1016/S0899-9007(00)00267-7]</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213 </w:t>
      </w:r>
      <w:proofErr w:type="gramStart"/>
      <w:r w:rsidRPr="002A69E0">
        <w:rPr>
          <w:rFonts w:ascii="Book Antiqua" w:hAnsi="Book Antiqua" w:cs="宋体"/>
          <w:b/>
          <w:bCs/>
          <w:sz w:val="24"/>
          <w:szCs w:val="24"/>
          <w:lang w:val="en-US" w:eastAsia="zh-CN"/>
        </w:rPr>
        <w:t>Ko</w:t>
      </w:r>
      <w:proofErr w:type="gramEnd"/>
      <w:r w:rsidRPr="002A69E0">
        <w:rPr>
          <w:rFonts w:ascii="Book Antiqua" w:hAnsi="Book Antiqua" w:cs="宋体"/>
          <w:b/>
          <w:bCs/>
          <w:sz w:val="24"/>
          <w:szCs w:val="24"/>
          <w:lang w:val="en-US" w:eastAsia="zh-CN"/>
        </w:rPr>
        <w:t xml:space="preserve"> GT</w:t>
      </w:r>
      <w:r w:rsidRPr="002A69E0">
        <w:rPr>
          <w:rFonts w:ascii="Book Antiqua" w:hAnsi="Book Antiqua" w:cs="宋体"/>
          <w:sz w:val="24"/>
          <w:szCs w:val="24"/>
          <w:lang w:val="en-US" w:eastAsia="zh-CN"/>
        </w:rPr>
        <w:t xml:space="preserve">, Chan FK, Chan WB, Sung JJ, Tsoi CL, To KF, Lai CW, Cockram CS. Helicobacter pylori infection in Chinese subjects with type 2 diabetes. </w:t>
      </w:r>
      <w:r w:rsidRPr="002A69E0">
        <w:rPr>
          <w:rFonts w:ascii="Book Antiqua" w:hAnsi="Book Antiqua" w:cs="宋体"/>
          <w:i/>
          <w:iCs/>
          <w:sz w:val="24"/>
          <w:szCs w:val="24"/>
          <w:lang w:val="en-US" w:eastAsia="zh-CN"/>
        </w:rPr>
        <w:t>Endocr Res</w:t>
      </w:r>
      <w:r w:rsidRPr="002A69E0">
        <w:rPr>
          <w:rFonts w:ascii="Book Antiqua" w:hAnsi="Book Antiqua" w:cs="宋体"/>
          <w:sz w:val="24"/>
          <w:szCs w:val="24"/>
          <w:lang w:val="en-US" w:eastAsia="zh-CN"/>
        </w:rPr>
        <w:t xml:space="preserve"> 2001; </w:t>
      </w:r>
      <w:r w:rsidRPr="002A69E0">
        <w:rPr>
          <w:rFonts w:ascii="Book Antiqua" w:hAnsi="Book Antiqua" w:cs="宋体"/>
          <w:b/>
          <w:bCs/>
          <w:sz w:val="24"/>
          <w:szCs w:val="24"/>
          <w:lang w:val="en-US" w:eastAsia="zh-CN"/>
        </w:rPr>
        <w:t>27</w:t>
      </w:r>
      <w:r w:rsidRPr="002A69E0">
        <w:rPr>
          <w:rFonts w:ascii="Book Antiqua" w:hAnsi="Book Antiqua" w:cs="宋体"/>
          <w:sz w:val="24"/>
          <w:szCs w:val="24"/>
          <w:lang w:val="en-US" w:eastAsia="zh-CN"/>
        </w:rPr>
        <w:t>: 171-177 [PMID: 11428708 DOI: 10.1081/ERC-100107178]</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214 </w:t>
      </w:r>
      <w:r w:rsidRPr="002A69E0">
        <w:rPr>
          <w:rFonts w:ascii="Book Antiqua" w:hAnsi="Book Antiqua" w:cs="宋体"/>
          <w:b/>
          <w:bCs/>
          <w:sz w:val="24"/>
          <w:szCs w:val="24"/>
          <w:lang w:val="en-US" w:eastAsia="zh-CN"/>
        </w:rPr>
        <w:t>Xia HH</w:t>
      </w:r>
      <w:r w:rsidRPr="002A69E0">
        <w:rPr>
          <w:rFonts w:ascii="Book Antiqua" w:hAnsi="Book Antiqua" w:cs="宋体"/>
          <w:sz w:val="24"/>
          <w:szCs w:val="24"/>
          <w:lang w:val="en-US" w:eastAsia="zh-CN"/>
        </w:rPr>
        <w:t xml:space="preserve">, Talley NJ, Kam EP, Young LJ, Hammer J, Horowitz M. Helicobacter pylori infection is not associated with diabetes mellitus, nor with upper gastrointestinal symptoms in diabetes mellitus. </w:t>
      </w:r>
      <w:r w:rsidRPr="002A69E0">
        <w:rPr>
          <w:rFonts w:ascii="Book Antiqua" w:hAnsi="Book Antiqua" w:cs="宋体"/>
          <w:i/>
          <w:iCs/>
          <w:sz w:val="24"/>
          <w:szCs w:val="24"/>
          <w:lang w:val="en-US" w:eastAsia="zh-CN"/>
        </w:rPr>
        <w:t>Am J Gastroenterol</w:t>
      </w:r>
      <w:r w:rsidRPr="002A69E0">
        <w:rPr>
          <w:rFonts w:ascii="Book Antiqua" w:hAnsi="Book Antiqua" w:cs="宋体"/>
          <w:sz w:val="24"/>
          <w:szCs w:val="24"/>
          <w:lang w:val="en-US" w:eastAsia="zh-CN"/>
        </w:rPr>
        <w:t xml:space="preserve"> 2001; </w:t>
      </w:r>
      <w:r w:rsidRPr="002A69E0">
        <w:rPr>
          <w:rFonts w:ascii="Book Antiqua" w:hAnsi="Book Antiqua" w:cs="宋体"/>
          <w:b/>
          <w:bCs/>
          <w:sz w:val="24"/>
          <w:szCs w:val="24"/>
          <w:lang w:val="en-US" w:eastAsia="zh-CN"/>
        </w:rPr>
        <w:t>96</w:t>
      </w:r>
      <w:r w:rsidRPr="002A69E0">
        <w:rPr>
          <w:rFonts w:ascii="Book Antiqua" w:hAnsi="Book Antiqua" w:cs="宋体"/>
          <w:sz w:val="24"/>
          <w:szCs w:val="24"/>
          <w:lang w:val="en-US" w:eastAsia="zh-CN"/>
        </w:rPr>
        <w:t>: 1039-1046 [PMID: 11316144 DOI: 10.1111/j.1572-0241.2001.03604.x]</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215 </w:t>
      </w:r>
      <w:r w:rsidRPr="002A69E0">
        <w:rPr>
          <w:rFonts w:ascii="Book Antiqua" w:hAnsi="Book Antiqua" w:cs="宋体"/>
          <w:b/>
          <w:bCs/>
          <w:sz w:val="24"/>
          <w:szCs w:val="24"/>
          <w:lang w:val="en-US" w:eastAsia="zh-CN"/>
        </w:rPr>
        <w:t>Anastasios R</w:t>
      </w:r>
      <w:r w:rsidRPr="002A69E0">
        <w:rPr>
          <w:rFonts w:ascii="Book Antiqua" w:hAnsi="Book Antiqua" w:cs="宋体"/>
          <w:sz w:val="24"/>
          <w:szCs w:val="24"/>
          <w:lang w:val="en-US" w:eastAsia="zh-CN"/>
        </w:rPr>
        <w:t xml:space="preserve">, Goritsas C, Papamihail C, Trigidou R, Garzonis P, Ferti A. Helicobacter pylori infection in diabetic patients: prevalence and endoscopic findings. </w:t>
      </w:r>
      <w:r w:rsidRPr="002A69E0">
        <w:rPr>
          <w:rFonts w:ascii="Book Antiqua" w:hAnsi="Book Antiqua" w:cs="宋体"/>
          <w:i/>
          <w:iCs/>
          <w:sz w:val="24"/>
          <w:szCs w:val="24"/>
          <w:lang w:val="en-US" w:eastAsia="zh-CN"/>
        </w:rPr>
        <w:t>Eur J Intern Med</w:t>
      </w:r>
      <w:r w:rsidRPr="002A69E0">
        <w:rPr>
          <w:rFonts w:ascii="Book Antiqua" w:hAnsi="Book Antiqua" w:cs="宋体"/>
          <w:sz w:val="24"/>
          <w:szCs w:val="24"/>
          <w:lang w:val="en-US" w:eastAsia="zh-CN"/>
        </w:rPr>
        <w:t xml:space="preserve"> 2002; </w:t>
      </w:r>
      <w:r w:rsidRPr="002A69E0">
        <w:rPr>
          <w:rFonts w:ascii="Book Antiqua" w:hAnsi="Book Antiqua" w:cs="宋体"/>
          <w:b/>
          <w:bCs/>
          <w:sz w:val="24"/>
          <w:szCs w:val="24"/>
          <w:lang w:val="en-US" w:eastAsia="zh-CN"/>
        </w:rPr>
        <w:t>13</w:t>
      </w:r>
      <w:r w:rsidRPr="002A69E0">
        <w:rPr>
          <w:rFonts w:ascii="Book Antiqua" w:hAnsi="Book Antiqua" w:cs="宋体"/>
          <w:sz w:val="24"/>
          <w:szCs w:val="24"/>
          <w:lang w:val="en-US" w:eastAsia="zh-CN"/>
        </w:rPr>
        <w:t>: 376 [PMID: 12225782 DOI: 10.1016/S0953-6205(02)00094-8]</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t xml:space="preserve">216 </w:t>
      </w:r>
      <w:r w:rsidRPr="002A69E0">
        <w:rPr>
          <w:rFonts w:ascii="Book Antiqua" w:hAnsi="Book Antiqua" w:cs="宋体"/>
          <w:b/>
          <w:bCs/>
          <w:sz w:val="24"/>
          <w:szCs w:val="24"/>
          <w:lang w:val="en-US" w:eastAsia="zh-CN"/>
        </w:rPr>
        <w:t>Oluyemi A</w:t>
      </w:r>
      <w:r w:rsidRPr="002A69E0">
        <w:rPr>
          <w:rFonts w:ascii="Book Antiqua" w:hAnsi="Book Antiqua" w:cs="宋体"/>
          <w:sz w:val="24"/>
          <w:szCs w:val="24"/>
          <w:lang w:val="en-US" w:eastAsia="zh-CN"/>
        </w:rPr>
        <w:t>, Anomneze E, Smith S, Fasanmade O. Prevalence of a marker of active helicobacter pylori infection among patients with type 2 diabetes mellitus in Lagos, Nigeria.</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BMC Res Notes</w:t>
      </w:r>
      <w:r w:rsidRPr="002A69E0">
        <w:rPr>
          <w:rFonts w:ascii="Book Antiqua" w:hAnsi="Book Antiqua" w:cs="宋体"/>
          <w:sz w:val="24"/>
          <w:szCs w:val="24"/>
          <w:lang w:val="en-US" w:eastAsia="zh-CN"/>
        </w:rPr>
        <w:t xml:space="preserve"> 2012; </w:t>
      </w:r>
      <w:r w:rsidRPr="002A69E0">
        <w:rPr>
          <w:rFonts w:ascii="Book Antiqua" w:hAnsi="Book Antiqua" w:cs="宋体"/>
          <w:b/>
          <w:bCs/>
          <w:sz w:val="24"/>
          <w:szCs w:val="24"/>
          <w:lang w:val="en-US" w:eastAsia="zh-CN"/>
        </w:rPr>
        <w:t>5</w:t>
      </w:r>
      <w:r w:rsidRPr="002A69E0">
        <w:rPr>
          <w:rFonts w:ascii="Book Antiqua" w:hAnsi="Book Antiqua" w:cs="宋体"/>
          <w:sz w:val="24"/>
          <w:szCs w:val="24"/>
          <w:lang w:val="en-US" w:eastAsia="zh-CN"/>
        </w:rPr>
        <w:t>: 284 [PMID: 22686510 DOI: 10.1186/1756-0500-5-284]</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217 </w:t>
      </w:r>
      <w:r w:rsidRPr="002A69E0">
        <w:rPr>
          <w:rFonts w:ascii="Book Antiqua" w:hAnsi="Book Antiqua" w:cs="宋体"/>
          <w:b/>
          <w:bCs/>
          <w:sz w:val="24"/>
          <w:szCs w:val="24"/>
          <w:lang w:val="en-US" w:eastAsia="zh-CN"/>
        </w:rPr>
        <w:t>Jeon CY</w:t>
      </w:r>
      <w:r w:rsidRPr="002A69E0">
        <w:rPr>
          <w:rFonts w:ascii="Book Antiqua" w:hAnsi="Book Antiqua" w:cs="宋体"/>
          <w:sz w:val="24"/>
          <w:szCs w:val="24"/>
          <w:lang w:val="en-US" w:eastAsia="zh-CN"/>
        </w:rPr>
        <w:t xml:space="preserve">, Haan MN, Cheng C, Clayton ER, Mayeda ER, Miller JW, Aiello AE. Helicobacter pylori infection is associated with an increased rate of diabetes. </w:t>
      </w:r>
      <w:r w:rsidRPr="002A69E0">
        <w:rPr>
          <w:rFonts w:ascii="Book Antiqua" w:hAnsi="Book Antiqua" w:cs="宋体"/>
          <w:i/>
          <w:iCs/>
          <w:sz w:val="24"/>
          <w:szCs w:val="24"/>
          <w:lang w:val="en-US" w:eastAsia="zh-CN"/>
        </w:rPr>
        <w:t>Diabetes Care</w:t>
      </w:r>
      <w:r w:rsidRPr="002A69E0">
        <w:rPr>
          <w:rFonts w:ascii="Book Antiqua" w:hAnsi="Book Antiqua" w:cs="宋体"/>
          <w:sz w:val="24"/>
          <w:szCs w:val="24"/>
          <w:lang w:val="en-US" w:eastAsia="zh-CN"/>
        </w:rPr>
        <w:t xml:space="preserve"> 2012; </w:t>
      </w:r>
      <w:r w:rsidRPr="002A69E0">
        <w:rPr>
          <w:rFonts w:ascii="Book Antiqua" w:hAnsi="Book Antiqua" w:cs="宋体"/>
          <w:b/>
          <w:bCs/>
          <w:sz w:val="24"/>
          <w:szCs w:val="24"/>
          <w:lang w:val="en-US" w:eastAsia="zh-CN"/>
        </w:rPr>
        <w:t>35</w:t>
      </w:r>
      <w:r w:rsidRPr="002A69E0">
        <w:rPr>
          <w:rFonts w:ascii="Book Antiqua" w:hAnsi="Book Antiqua" w:cs="宋体"/>
          <w:sz w:val="24"/>
          <w:szCs w:val="24"/>
          <w:lang w:val="en-US" w:eastAsia="zh-CN"/>
        </w:rPr>
        <w:t>: 520-525 [PMID: 22279028 DOI: 10.2337/dc11-1043]</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218 </w:t>
      </w:r>
      <w:r w:rsidRPr="002A69E0">
        <w:rPr>
          <w:rFonts w:ascii="Book Antiqua" w:hAnsi="Book Antiqua" w:cs="宋体"/>
          <w:b/>
          <w:bCs/>
          <w:sz w:val="24"/>
          <w:szCs w:val="24"/>
          <w:lang w:val="en-US" w:eastAsia="zh-CN"/>
        </w:rPr>
        <w:t>Begue RE</w:t>
      </w:r>
      <w:r w:rsidRPr="002A69E0">
        <w:rPr>
          <w:rFonts w:ascii="Book Antiqua" w:hAnsi="Book Antiqua" w:cs="宋体"/>
          <w:sz w:val="24"/>
          <w:szCs w:val="24"/>
          <w:lang w:val="en-US" w:eastAsia="zh-CN"/>
        </w:rPr>
        <w:t xml:space="preserve">, Mirza A, Compton T, Gomez R, Vargas A. Helicobacter pylori infection and insulin requirement among children with type 1 diabetes mellitus. </w:t>
      </w:r>
      <w:r w:rsidRPr="002A69E0">
        <w:rPr>
          <w:rFonts w:ascii="Book Antiqua" w:hAnsi="Book Antiqua" w:cs="宋体"/>
          <w:i/>
          <w:iCs/>
          <w:sz w:val="24"/>
          <w:szCs w:val="24"/>
          <w:lang w:val="en-US" w:eastAsia="zh-CN"/>
        </w:rPr>
        <w:t>Pediatrics</w:t>
      </w:r>
      <w:r w:rsidRPr="002A69E0">
        <w:rPr>
          <w:rFonts w:ascii="Book Antiqua" w:hAnsi="Book Antiqua" w:cs="宋体"/>
          <w:sz w:val="24"/>
          <w:szCs w:val="24"/>
          <w:lang w:val="en-US" w:eastAsia="zh-CN"/>
        </w:rPr>
        <w:t xml:space="preserve"> 1999; </w:t>
      </w:r>
      <w:r w:rsidRPr="002A69E0">
        <w:rPr>
          <w:rFonts w:ascii="Book Antiqua" w:hAnsi="Book Antiqua" w:cs="宋体"/>
          <w:b/>
          <w:bCs/>
          <w:sz w:val="24"/>
          <w:szCs w:val="24"/>
          <w:lang w:val="en-US" w:eastAsia="zh-CN"/>
        </w:rPr>
        <w:t>103</w:t>
      </w:r>
      <w:r w:rsidRPr="002A69E0">
        <w:rPr>
          <w:rFonts w:ascii="Book Antiqua" w:hAnsi="Book Antiqua" w:cs="宋体"/>
          <w:sz w:val="24"/>
          <w:szCs w:val="24"/>
          <w:lang w:val="en-US" w:eastAsia="zh-CN"/>
        </w:rPr>
        <w:t>: e83 [PMID: 10353980 DOI: 10.1542/peds.103.6.e83]</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219 </w:t>
      </w:r>
      <w:r w:rsidRPr="002A69E0">
        <w:rPr>
          <w:rFonts w:ascii="Book Antiqua" w:hAnsi="Book Antiqua" w:cs="宋体"/>
          <w:b/>
          <w:bCs/>
          <w:sz w:val="24"/>
          <w:szCs w:val="24"/>
          <w:lang w:val="en-US" w:eastAsia="zh-CN"/>
        </w:rPr>
        <w:t>Bégué RE</w:t>
      </w:r>
      <w:r w:rsidRPr="002A69E0">
        <w:rPr>
          <w:rFonts w:ascii="Book Antiqua" w:hAnsi="Book Antiqua" w:cs="宋体"/>
          <w:sz w:val="24"/>
          <w:szCs w:val="24"/>
          <w:lang w:val="en-US" w:eastAsia="zh-CN"/>
        </w:rPr>
        <w:t xml:space="preserve">, Gómez R, Compton T, Vargas A. Effect of Helicobacter pylori eradication in the glycemia of children with type 1 diabetes: a preliminary study. </w:t>
      </w:r>
      <w:r w:rsidRPr="002A69E0">
        <w:rPr>
          <w:rFonts w:ascii="Book Antiqua" w:hAnsi="Book Antiqua" w:cs="宋体"/>
          <w:i/>
          <w:iCs/>
          <w:sz w:val="24"/>
          <w:szCs w:val="24"/>
          <w:lang w:val="en-US" w:eastAsia="zh-CN"/>
        </w:rPr>
        <w:t>South Med J</w:t>
      </w:r>
      <w:r w:rsidRPr="002A69E0">
        <w:rPr>
          <w:rFonts w:ascii="Book Antiqua" w:hAnsi="Book Antiqua" w:cs="宋体"/>
          <w:sz w:val="24"/>
          <w:szCs w:val="24"/>
          <w:lang w:val="en-US" w:eastAsia="zh-CN"/>
        </w:rPr>
        <w:t xml:space="preserve"> 2002; </w:t>
      </w:r>
      <w:r w:rsidRPr="002A69E0">
        <w:rPr>
          <w:rFonts w:ascii="Book Antiqua" w:hAnsi="Book Antiqua" w:cs="宋体"/>
          <w:b/>
          <w:bCs/>
          <w:sz w:val="24"/>
          <w:szCs w:val="24"/>
          <w:lang w:val="en-US" w:eastAsia="zh-CN"/>
        </w:rPr>
        <w:t>95</w:t>
      </w:r>
      <w:r w:rsidRPr="002A69E0">
        <w:rPr>
          <w:rFonts w:ascii="Book Antiqua" w:hAnsi="Book Antiqua" w:cs="宋体"/>
          <w:sz w:val="24"/>
          <w:szCs w:val="24"/>
          <w:lang w:val="en-US" w:eastAsia="zh-CN"/>
        </w:rPr>
        <w:t>: 842-845 [PMID: 12190218 DOI: 10.1097/00007611-200295080-00012]</w:t>
      </w:r>
    </w:p>
    <w:p w:rsidR="00DC0567" w:rsidRPr="002A69E0" w:rsidRDefault="00DC0567" w:rsidP="002F6F3E">
      <w:pPr>
        <w:spacing w:after="0" w:line="360" w:lineRule="auto"/>
        <w:jc w:val="both"/>
        <w:rPr>
          <w:rFonts w:ascii="Book Antiqua" w:hAnsi="Book Antiqua" w:cs="宋体"/>
          <w:sz w:val="24"/>
          <w:szCs w:val="24"/>
          <w:lang w:val="en-US" w:eastAsia="zh-CN"/>
        </w:rPr>
      </w:pPr>
      <w:proofErr w:type="gramStart"/>
      <w:r w:rsidRPr="002A69E0">
        <w:rPr>
          <w:rFonts w:ascii="Book Antiqua" w:hAnsi="Book Antiqua" w:cs="宋体"/>
          <w:sz w:val="24"/>
          <w:szCs w:val="24"/>
          <w:lang w:val="en-US" w:eastAsia="zh-CN"/>
        </w:rPr>
        <w:lastRenderedPageBreak/>
        <w:t xml:space="preserve">220 </w:t>
      </w:r>
      <w:r w:rsidRPr="002A69E0">
        <w:rPr>
          <w:rFonts w:ascii="Book Antiqua" w:hAnsi="Book Antiqua" w:cs="宋体"/>
          <w:b/>
          <w:bCs/>
          <w:sz w:val="24"/>
          <w:szCs w:val="24"/>
          <w:lang w:val="en-US" w:eastAsia="zh-CN"/>
        </w:rPr>
        <w:t>Vazeou A</w:t>
      </w:r>
      <w:r w:rsidRPr="002A69E0">
        <w:rPr>
          <w:rFonts w:ascii="Book Antiqua" w:hAnsi="Book Antiqua" w:cs="宋体"/>
          <w:sz w:val="24"/>
          <w:szCs w:val="24"/>
          <w:lang w:val="en-US" w:eastAsia="zh-CN"/>
        </w:rPr>
        <w:t>, Papadopoulou A, Booth IW, Bartsocas CS. Prevalence of gastrointestinal symptoms in children and adolescents with type 1 diabetes.</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Diabetes Care</w:t>
      </w:r>
      <w:r w:rsidRPr="002A69E0">
        <w:rPr>
          <w:rFonts w:ascii="Book Antiqua" w:hAnsi="Book Antiqua" w:cs="宋体"/>
          <w:sz w:val="24"/>
          <w:szCs w:val="24"/>
          <w:lang w:val="en-US" w:eastAsia="zh-CN"/>
        </w:rPr>
        <w:t xml:space="preserve"> 2001; </w:t>
      </w:r>
      <w:r w:rsidRPr="002A69E0">
        <w:rPr>
          <w:rFonts w:ascii="Book Antiqua" w:hAnsi="Book Antiqua" w:cs="宋体"/>
          <w:b/>
          <w:bCs/>
          <w:sz w:val="24"/>
          <w:szCs w:val="24"/>
          <w:lang w:val="en-US" w:eastAsia="zh-CN"/>
        </w:rPr>
        <w:t>24</w:t>
      </w:r>
      <w:r w:rsidRPr="002A69E0">
        <w:rPr>
          <w:rFonts w:ascii="Book Antiqua" w:hAnsi="Book Antiqua" w:cs="宋体"/>
          <w:sz w:val="24"/>
          <w:szCs w:val="24"/>
          <w:lang w:val="en-US" w:eastAsia="zh-CN"/>
        </w:rPr>
        <w:t>: 962-964 [PMID: 11347770 DOI: 10.2337/diacare.24.5.962]</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221 </w:t>
      </w:r>
      <w:r w:rsidRPr="002A69E0">
        <w:rPr>
          <w:rFonts w:ascii="Book Antiqua" w:hAnsi="Book Antiqua" w:cs="宋体"/>
          <w:b/>
          <w:bCs/>
          <w:sz w:val="24"/>
          <w:szCs w:val="24"/>
          <w:lang w:val="en-US" w:eastAsia="zh-CN"/>
        </w:rPr>
        <w:t>Candelli M</w:t>
      </w:r>
      <w:r w:rsidRPr="002A69E0">
        <w:rPr>
          <w:rFonts w:ascii="Book Antiqua" w:hAnsi="Book Antiqua" w:cs="宋体"/>
          <w:sz w:val="24"/>
          <w:szCs w:val="24"/>
          <w:lang w:val="en-US" w:eastAsia="zh-CN"/>
        </w:rPr>
        <w:t xml:space="preserve">, Rigante D, Marietti G, Nista EC, Crea F, Bartolozzi F, Schiavino A, Pignataro G, Silveri NG, Gasbarrini G, Gasbarrini A. Helicobacter pylori, gastrointestinal symptoms, and metabolic control in young type 1 diabetes mellitus patients. </w:t>
      </w:r>
      <w:r w:rsidRPr="002A69E0">
        <w:rPr>
          <w:rFonts w:ascii="Book Antiqua" w:hAnsi="Book Antiqua" w:cs="宋体"/>
          <w:i/>
          <w:iCs/>
          <w:sz w:val="24"/>
          <w:szCs w:val="24"/>
          <w:lang w:val="en-US" w:eastAsia="zh-CN"/>
        </w:rPr>
        <w:t>Pediatrics</w:t>
      </w:r>
      <w:r w:rsidRPr="002A69E0">
        <w:rPr>
          <w:rFonts w:ascii="Book Antiqua" w:hAnsi="Book Antiqua" w:cs="宋体"/>
          <w:sz w:val="24"/>
          <w:szCs w:val="24"/>
          <w:lang w:val="en-US" w:eastAsia="zh-CN"/>
        </w:rPr>
        <w:t xml:space="preserve"> 2003; </w:t>
      </w:r>
      <w:r w:rsidRPr="002A69E0">
        <w:rPr>
          <w:rFonts w:ascii="Book Antiqua" w:hAnsi="Book Antiqua" w:cs="宋体"/>
          <w:b/>
          <w:bCs/>
          <w:sz w:val="24"/>
          <w:szCs w:val="24"/>
          <w:lang w:val="en-US" w:eastAsia="zh-CN"/>
        </w:rPr>
        <w:t>111</w:t>
      </w:r>
      <w:r w:rsidRPr="002A69E0">
        <w:rPr>
          <w:rFonts w:ascii="Book Antiqua" w:hAnsi="Book Antiqua" w:cs="宋体"/>
          <w:sz w:val="24"/>
          <w:szCs w:val="24"/>
          <w:lang w:val="en-US" w:eastAsia="zh-CN"/>
        </w:rPr>
        <w:t>: 800-803 [PMID: 12671115 DOI: 10.1542/peds]</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222 </w:t>
      </w:r>
      <w:r w:rsidRPr="002A69E0">
        <w:rPr>
          <w:rFonts w:ascii="Book Antiqua" w:hAnsi="Book Antiqua" w:cs="宋体"/>
          <w:b/>
          <w:bCs/>
          <w:sz w:val="24"/>
          <w:szCs w:val="24"/>
          <w:lang w:val="en-US" w:eastAsia="zh-CN"/>
        </w:rPr>
        <w:t>Barrio R</w:t>
      </w:r>
      <w:r w:rsidRPr="002A69E0">
        <w:rPr>
          <w:rFonts w:ascii="Book Antiqua" w:hAnsi="Book Antiqua" w:cs="宋体"/>
          <w:sz w:val="24"/>
          <w:szCs w:val="24"/>
          <w:lang w:val="en-US" w:eastAsia="zh-CN"/>
        </w:rPr>
        <w:t xml:space="preserve">, Roldán MB, Alonso M, Cantón R, Camarero C. Helicobacter pylori infection with parietal cell antibodies in children and adolescents with insulin dependent diabetes mellitus. </w:t>
      </w:r>
      <w:r w:rsidRPr="002A69E0">
        <w:rPr>
          <w:rFonts w:ascii="Book Antiqua" w:hAnsi="Book Antiqua" w:cs="宋体"/>
          <w:i/>
          <w:iCs/>
          <w:sz w:val="24"/>
          <w:szCs w:val="24"/>
          <w:lang w:val="en-US" w:eastAsia="zh-CN"/>
        </w:rPr>
        <w:t>J Pediatr Endocrinol Metab</w:t>
      </w:r>
      <w:r w:rsidRPr="002A69E0">
        <w:rPr>
          <w:rFonts w:ascii="Book Antiqua" w:hAnsi="Book Antiqua" w:cs="宋体"/>
          <w:sz w:val="24"/>
          <w:szCs w:val="24"/>
          <w:lang w:val="en-US" w:eastAsia="zh-CN"/>
        </w:rPr>
        <w:t xml:space="preserve"> 1997; </w:t>
      </w:r>
      <w:r w:rsidRPr="002A69E0">
        <w:rPr>
          <w:rFonts w:ascii="Book Antiqua" w:hAnsi="Book Antiqua" w:cs="宋体"/>
          <w:b/>
          <w:bCs/>
          <w:sz w:val="24"/>
          <w:szCs w:val="24"/>
          <w:lang w:val="en-US" w:eastAsia="zh-CN"/>
        </w:rPr>
        <w:t>10</w:t>
      </w:r>
      <w:r w:rsidRPr="002A69E0">
        <w:rPr>
          <w:rFonts w:ascii="Book Antiqua" w:hAnsi="Book Antiqua" w:cs="宋体"/>
          <w:sz w:val="24"/>
          <w:szCs w:val="24"/>
          <w:lang w:val="en-US" w:eastAsia="zh-CN"/>
        </w:rPr>
        <w:t>: 511-516 [PMID: 9401908 DOI: 10.1515/JPEM.1997.10.5.511]</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223 </w:t>
      </w:r>
      <w:r w:rsidRPr="002A69E0">
        <w:rPr>
          <w:rFonts w:ascii="Book Antiqua" w:hAnsi="Book Antiqua" w:cs="宋体"/>
          <w:b/>
          <w:bCs/>
          <w:sz w:val="24"/>
          <w:szCs w:val="24"/>
          <w:lang w:val="en-US" w:eastAsia="zh-CN"/>
        </w:rPr>
        <w:t>Candelli M</w:t>
      </w:r>
      <w:r w:rsidRPr="002A69E0">
        <w:rPr>
          <w:rFonts w:ascii="Book Antiqua" w:hAnsi="Book Antiqua" w:cs="宋体"/>
          <w:sz w:val="24"/>
          <w:szCs w:val="24"/>
          <w:lang w:val="en-US" w:eastAsia="zh-CN"/>
        </w:rPr>
        <w:t xml:space="preserve">, Rigante D, Marietti G, Nista EC, Crea F, Schiavino A, Cammarota G, Pignataro G, Petrucci S, Gasbarrini G, Gasbarrini A. Helicobacter pylori eradication rate and glycemic control in young patients with type 1 diabetes. </w:t>
      </w:r>
      <w:r w:rsidRPr="002A69E0">
        <w:rPr>
          <w:rFonts w:ascii="Book Antiqua" w:hAnsi="Book Antiqua" w:cs="宋体"/>
          <w:i/>
          <w:iCs/>
          <w:sz w:val="24"/>
          <w:szCs w:val="24"/>
          <w:lang w:val="en-US" w:eastAsia="zh-CN"/>
        </w:rPr>
        <w:t>J Pediatr Gastroenterol Nutr</w:t>
      </w:r>
      <w:r w:rsidRPr="002A69E0">
        <w:rPr>
          <w:rFonts w:ascii="Book Antiqua" w:hAnsi="Book Antiqua" w:cs="宋体"/>
          <w:sz w:val="24"/>
          <w:szCs w:val="24"/>
          <w:lang w:val="en-US" w:eastAsia="zh-CN"/>
        </w:rPr>
        <w:t xml:space="preserve"> 2004; </w:t>
      </w:r>
      <w:r w:rsidRPr="002A69E0">
        <w:rPr>
          <w:rFonts w:ascii="Book Antiqua" w:hAnsi="Book Antiqua" w:cs="宋体"/>
          <w:b/>
          <w:bCs/>
          <w:sz w:val="24"/>
          <w:szCs w:val="24"/>
          <w:lang w:val="en-US" w:eastAsia="zh-CN"/>
        </w:rPr>
        <w:t>38</w:t>
      </w:r>
      <w:r w:rsidRPr="002A69E0">
        <w:rPr>
          <w:rFonts w:ascii="Book Antiqua" w:hAnsi="Book Antiqua" w:cs="宋体"/>
          <w:sz w:val="24"/>
          <w:szCs w:val="24"/>
          <w:lang w:val="en-US" w:eastAsia="zh-CN"/>
        </w:rPr>
        <w:t>: 422-425 [PMID: 15085021 DOI: 10.1097/00005176-200404000-00010]</w:t>
      </w:r>
    </w:p>
    <w:p w:rsidR="00DC0567" w:rsidRPr="002A69E0" w:rsidRDefault="00DC0567" w:rsidP="002F6F3E">
      <w:pPr>
        <w:spacing w:after="0" w:line="360" w:lineRule="auto"/>
        <w:jc w:val="both"/>
        <w:rPr>
          <w:rFonts w:ascii="Book Antiqua" w:hAnsi="Book Antiqua" w:cs="宋体"/>
          <w:sz w:val="24"/>
          <w:szCs w:val="24"/>
          <w:lang w:val="en-US" w:eastAsia="zh-CN"/>
        </w:rPr>
      </w:pPr>
      <w:r w:rsidRPr="002A69E0">
        <w:rPr>
          <w:rFonts w:ascii="Book Antiqua" w:hAnsi="Book Antiqua" w:cs="宋体"/>
          <w:sz w:val="24"/>
          <w:szCs w:val="24"/>
          <w:lang w:val="en-US" w:eastAsia="zh-CN"/>
        </w:rPr>
        <w:t xml:space="preserve">224 </w:t>
      </w:r>
      <w:r w:rsidRPr="002A69E0">
        <w:rPr>
          <w:rFonts w:ascii="Book Antiqua" w:hAnsi="Book Antiqua" w:cs="宋体"/>
          <w:b/>
          <w:bCs/>
          <w:sz w:val="24"/>
          <w:szCs w:val="24"/>
          <w:lang w:val="en-US" w:eastAsia="zh-CN"/>
        </w:rPr>
        <w:t>Chen Y</w:t>
      </w:r>
      <w:r w:rsidRPr="002A69E0">
        <w:rPr>
          <w:rFonts w:ascii="Book Antiqua" w:hAnsi="Book Antiqua" w:cs="宋体"/>
          <w:sz w:val="24"/>
          <w:szCs w:val="24"/>
          <w:lang w:val="en-US" w:eastAsia="zh-CN"/>
        </w:rPr>
        <w:t xml:space="preserve">, Blaser MJ. </w:t>
      </w:r>
      <w:proofErr w:type="gramStart"/>
      <w:r w:rsidRPr="002A69E0">
        <w:rPr>
          <w:rFonts w:ascii="Book Antiqua" w:hAnsi="Book Antiqua" w:cs="宋体"/>
          <w:sz w:val="24"/>
          <w:szCs w:val="24"/>
          <w:lang w:val="en-US" w:eastAsia="zh-CN"/>
        </w:rPr>
        <w:t>Association between gastric Helicobacter pylori colonization and glycated hemoglobin levels.</w:t>
      </w:r>
      <w:proofErr w:type="gramEnd"/>
      <w:r w:rsidRPr="002A69E0">
        <w:rPr>
          <w:rFonts w:ascii="Book Antiqua" w:hAnsi="Book Antiqua" w:cs="宋体"/>
          <w:sz w:val="24"/>
          <w:szCs w:val="24"/>
          <w:lang w:val="en-US" w:eastAsia="zh-CN"/>
        </w:rPr>
        <w:t xml:space="preserve"> </w:t>
      </w:r>
      <w:r w:rsidRPr="002A69E0">
        <w:rPr>
          <w:rFonts w:ascii="Book Antiqua" w:hAnsi="Book Antiqua" w:cs="宋体"/>
          <w:i/>
          <w:iCs/>
          <w:sz w:val="24"/>
          <w:szCs w:val="24"/>
          <w:lang w:val="en-US" w:eastAsia="zh-CN"/>
        </w:rPr>
        <w:t>J Infect Dis</w:t>
      </w:r>
      <w:r w:rsidRPr="002A69E0">
        <w:rPr>
          <w:rFonts w:ascii="Book Antiqua" w:hAnsi="Book Antiqua" w:cs="宋体"/>
          <w:sz w:val="24"/>
          <w:szCs w:val="24"/>
          <w:lang w:val="en-US" w:eastAsia="zh-CN"/>
        </w:rPr>
        <w:t xml:space="preserve"> 2012; </w:t>
      </w:r>
      <w:r w:rsidRPr="002A69E0">
        <w:rPr>
          <w:rFonts w:ascii="Book Antiqua" w:hAnsi="Book Antiqua" w:cs="宋体"/>
          <w:b/>
          <w:bCs/>
          <w:sz w:val="24"/>
          <w:szCs w:val="24"/>
          <w:lang w:val="en-US" w:eastAsia="zh-CN"/>
        </w:rPr>
        <w:t>205</w:t>
      </w:r>
      <w:r w:rsidRPr="002A69E0">
        <w:rPr>
          <w:rFonts w:ascii="Book Antiqua" w:hAnsi="Book Antiqua" w:cs="宋体"/>
          <w:sz w:val="24"/>
          <w:szCs w:val="24"/>
          <w:lang w:val="en-US" w:eastAsia="zh-CN"/>
        </w:rPr>
        <w:t>: 1195-1202 [PMID: 22427676 DOI: 10.1093/infdis/jis106]</w:t>
      </w:r>
    </w:p>
    <w:p w:rsidR="00DC0567" w:rsidRPr="002A69E0" w:rsidRDefault="00DC0567" w:rsidP="002F6F3E">
      <w:pPr>
        <w:spacing w:after="0" w:line="360" w:lineRule="auto"/>
        <w:jc w:val="right"/>
        <w:rPr>
          <w:rFonts w:ascii="Book Antiqua" w:hAnsi="Book Antiqua" w:cs="宋体"/>
          <w:sz w:val="24"/>
          <w:szCs w:val="24"/>
          <w:lang w:eastAsia="zh-CN"/>
        </w:rPr>
      </w:pPr>
      <w:bookmarkStart w:id="1" w:name="OLE_LINK32"/>
      <w:bookmarkStart w:id="2" w:name="OLE_LINK33"/>
      <w:bookmarkStart w:id="3" w:name="OLE_LINK13"/>
      <w:bookmarkStart w:id="4" w:name="OLE_LINK14"/>
      <w:bookmarkStart w:id="5" w:name="OLE_LINK43"/>
      <w:bookmarkStart w:id="6" w:name="OLE_LINK46"/>
      <w:r w:rsidRPr="002A69E0">
        <w:rPr>
          <w:rFonts w:ascii="Book Antiqua" w:hAnsi="Book Antiqua" w:cs="宋体"/>
          <w:b/>
          <w:sz w:val="24"/>
          <w:szCs w:val="24"/>
        </w:rPr>
        <w:t>P-Reviewers:</w:t>
      </w:r>
      <w:r w:rsidRPr="002A69E0">
        <w:rPr>
          <w:rFonts w:ascii="Book Antiqua" w:hAnsi="Book Antiqua"/>
          <w:sz w:val="24"/>
          <w:szCs w:val="24"/>
        </w:rPr>
        <w:t xml:space="preserve"> </w:t>
      </w:r>
      <w:r w:rsidRPr="002A69E0">
        <w:rPr>
          <w:rFonts w:ascii="Book Antiqua" w:hAnsi="Book Antiqua" w:cs="宋体"/>
          <w:sz w:val="24"/>
          <w:szCs w:val="24"/>
        </w:rPr>
        <w:t>Codoner-Franch</w:t>
      </w:r>
      <w:r w:rsidRPr="002A69E0">
        <w:rPr>
          <w:rFonts w:ascii="Book Antiqua" w:hAnsi="Book Antiqua" w:cs="宋体"/>
          <w:sz w:val="24"/>
          <w:szCs w:val="24"/>
          <w:lang w:eastAsia="zh-CN"/>
        </w:rPr>
        <w:t xml:space="preserve"> </w:t>
      </w:r>
      <w:r w:rsidRPr="002A69E0">
        <w:rPr>
          <w:rFonts w:ascii="Book Antiqua" w:hAnsi="Book Antiqua" w:cs="宋体"/>
          <w:sz w:val="24"/>
          <w:szCs w:val="24"/>
        </w:rPr>
        <w:t>P,</w:t>
      </w:r>
      <w:r w:rsidRPr="002A69E0">
        <w:rPr>
          <w:rFonts w:ascii="Book Antiqua" w:hAnsi="Book Antiqua"/>
          <w:sz w:val="24"/>
          <w:szCs w:val="24"/>
        </w:rPr>
        <w:t xml:space="preserve"> </w:t>
      </w:r>
      <w:r w:rsidRPr="002A69E0">
        <w:rPr>
          <w:rFonts w:ascii="Book Antiqua" w:hAnsi="Book Antiqua" w:cs="宋体"/>
          <w:sz w:val="24"/>
          <w:szCs w:val="24"/>
        </w:rPr>
        <w:t>Kuzela L, Muhsen K</w:t>
      </w:r>
      <w:r w:rsidRPr="002A69E0">
        <w:rPr>
          <w:rFonts w:ascii="Book Antiqua" w:hAnsi="Book Antiqua" w:cs="宋体"/>
          <w:sz w:val="24"/>
          <w:szCs w:val="24"/>
          <w:lang w:eastAsia="zh-CN"/>
        </w:rPr>
        <w:t>, Youn HS</w:t>
      </w:r>
    </w:p>
    <w:p w:rsidR="00DC0567" w:rsidRPr="002A69E0" w:rsidRDefault="00DC0567" w:rsidP="002F6F3E">
      <w:pPr>
        <w:spacing w:after="0" w:line="360" w:lineRule="auto"/>
        <w:jc w:val="right"/>
        <w:rPr>
          <w:rFonts w:ascii="Book Antiqua" w:hAnsi="Book Antiqua" w:cs="宋体"/>
          <w:sz w:val="24"/>
          <w:szCs w:val="24"/>
        </w:rPr>
      </w:pPr>
      <w:r w:rsidRPr="002A69E0">
        <w:rPr>
          <w:rFonts w:ascii="Book Antiqua" w:hAnsi="Book Antiqua" w:cs="宋体"/>
          <w:b/>
          <w:sz w:val="24"/>
          <w:szCs w:val="24"/>
        </w:rPr>
        <w:t>S-Editor:</w:t>
      </w:r>
      <w:r w:rsidRPr="002A69E0">
        <w:rPr>
          <w:rFonts w:ascii="Book Antiqua" w:hAnsi="Book Antiqua" w:cs="宋体"/>
          <w:sz w:val="24"/>
          <w:szCs w:val="24"/>
        </w:rPr>
        <w:t xml:space="preserve"> Zhai HH</w:t>
      </w:r>
      <w:r w:rsidRPr="002A69E0">
        <w:rPr>
          <w:rFonts w:ascii="Book Antiqua" w:hAnsi="Book Antiqua" w:cs="宋体"/>
          <w:b/>
          <w:sz w:val="24"/>
          <w:szCs w:val="24"/>
        </w:rPr>
        <w:t xml:space="preserve"> L-Editor: E-Editor:</w:t>
      </w:r>
      <w:bookmarkEnd w:id="1"/>
      <w:bookmarkEnd w:id="2"/>
    </w:p>
    <w:bookmarkEnd w:id="3"/>
    <w:bookmarkEnd w:id="4"/>
    <w:bookmarkEnd w:id="5"/>
    <w:bookmarkEnd w:id="6"/>
    <w:p w:rsidR="00DC0567" w:rsidRPr="002A69E0" w:rsidRDefault="00DC0567" w:rsidP="002F6F3E">
      <w:pPr>
        <w:autoSpaceDE w:val="0"/>
        <w:autoSpaceDN w:val="0"/>
        <w:adjustRightInd w:val="0"/>
        <w:spacing w:after="0" w:line="360" w:lineRule="auto"/>
        <w:jc w:val="both"/>
        <w:rPr>
          <w:rFonts w:ascii="Book Antiqua" w:hAnsi="Book Antiqua" w:cs="AdvOT96667d11"/>
          <w:b/>
          <w:sz w:val="24"/>
          <w:szCs w:val="24"/>
          <w:lang w:eastAsia="zh-CN"/>
        </w:rPr>
      </w:pPr>
    </w:p>
    <w:p w:rsidR="00DC0567" w:rsidRPr="002A69E0" w:rsidRDefault="00DC0567" w:rsidP="002F6F3E">
      <w:pPr>
        <w:autoSpaceDE w:val="0"/>
        <w:autoSpaceDN w:val="0"/>
        <w:adjustRightInd w:val="0"/>
        <w:spacing w:after="0" w:line="360" w:lineRule="auto"/>
        <w:jc w:val="both"/>
        <w:rPr>
          <w:rFonts w:ascii="Book Antiqua" w:hAnsi="Book Antiqua" w:cs="AdvOT96667d11"/>
          <w:b/>
          <w:sz w:val="24"/>
          <w:szCs w:val="24"/>
          <w:lang w:val="en-US" w:eastAsia="zh-CN"/>
        </w:rPr>
      </w:pPr>
    </w:p>
    <w:p w:rsidR="00DC0567" w:rsidRPr="002A69E0" w:rsidRDefault="00DC0567" w:rsidP="002F6F3E">
      <w:pPr>
        <w:spacing w:after="0" w:line="360" w:lineRule="auto"/>
        <w:jc w:val="both"/>
        <w:rPr>
          <w:rFonts w:ascii="Book Antiqua" w:hAnsi="Book Antiqua"/>
          <w:sz w:val="24"/>
          <w:szCs w:val="24"/>
          <w:lang w:val="en-GB"/>
        </w:rPr>
        <w:sectPr w:rsidR="00DC0567" w:rsidRPr="002A69E0" w:rsidSect="00000690">
          <w:headerReference w:type="default" r:id="rId16"/>
          <w:pgSz w:w="11906" w:h="16838"/>
          <w:pgMar w:top="1417" w:right="1134" w:bottom="1134" w:left="1134" w:header="708" w:footer="708" w:gutter="0"/>
          <w:cols w:space="708"/>
          <w:docGrid w:linePitch="360"/>
        </w:sectPr>
      </w:pPr>
    </w:p>
    <w:p w:rsidR="00DC0567" w:rsidRPr="002A69E0" w:rsidRDefault="00DC0567" w:rsidP="002F6F3E">
      <w:pPr>
        <w:spacing w:after="0" w:line="360" w:lineRule="auto"/>
        <w:jc w:val="both"/>
        <w:rPr>
          <w:rFonts w:ascii="Book Antiqua" w:hAnsi="Book Antiqua"/>
          <w:b/>
          <w:sz w:val="24"/>
          <w:szCs w:val="24"/>
          <w:lang w:val="en-US"/>
        </w:rPr>
      </w:pPr>
    </w:p>
    <w:p w:rsidR="00DC0567" w:rsidRPr="002A69E0" w:rsidRDefault="00DC0567" w:rsidP="002F6F3E">
      <w:pPr>
        <w:spacing w:after="0" w:line="360" w:lineRule="auto"/>
        <w:jc w:val="both"/>
        <w:rPr>
          <w:rFonts w:ascii="Book Antiqua" w:hAnsi="Book Antiqua"/>
          <w:b/>
          <w:sz w:val="24"/>
          <w:szCs w:val="24"/>
          <w:lang w:val="en-US"/>
        </w:rPr>
      </w:pPr>
      <w:r w:rsidRPr="002A69E0">
        <w:rPr>
          <w:rFonts w:ascii="Book Antiqua" w:hAnsi="Book Antiqua"/>
          <w:b/>
          <w:sz w:val="24"/>
          <w:szCs w:val="24"/>
          <w:lang w:val="en-US"/>
        </w:rPr>
        <w:t xml:space="preserve">Table 1 Association between </w:t>
      </w:r>
      <w:r w:rsidRPr="002A69E0">
        <w:rPr>
          <w:rFonts w:ascii="Book Antiqua" w:hAnsi="Book Antiqua"/>
          <w:b/>
          <w:i/>
          <w:sz w:val="24"/>
          <w:szCs w:val="24"/>
          <w:lang w:val="en-US"/>
        </w:rPr>
        <w:t>Helicobacter pylori</w:t>
      </w:r>
      <w:r w:rsidRPr="002A69E0">
        <w:rPr>
          <w:rFonts w:ascii="Book Antiqua" w:hAnsi="Book Antiqua"/>
          <w:b/>
          <w:sz w:val="24"/>
          <w:szCs w:val="24"/>
          <w:lang w:val="en-US"/>
        </w:rPr>
        <w:t xml:space="preserve"> and iron stores in children: clinical and intervention studies</w:t>
      </w:r>
    </w:p>
    <w:tbl>
      <w:tblPr>
        <w:tblW w:w="15134" w:type="dxa"/>
        <w:tblBorders>
          <w:top w:val="single" w:sz="8" w:space="0" w:color="000000"/>
          <w:bottom w:val="single" w:sz="8" w:space="0" w:color="000000"/>
        </w:tblBorders>
        <w:tblLook w:val="00A0" w:firstRow="1" w:lastRow="0" w:firstColumn="1" w:lastColumn="0" w:noHBand="0" w:noVBand="0"/>
      </w:tblPr>
      <w:tblGrid>
        <w:gridCol w:w="2376"/>
        <w:gridCol w:w="1985"/>
        <w:gridCol w:w="1417"/>
        <w:gridCol w:w="2977"/>
        <w:gridCol w:w="3119"/>
        <w:gridCol w:w="3260"/>
      </w:tblGrid>
      <w:tr w:rsidR="00DC0567" w:rsidRPr="004279DC" w:rsidTr="004279DC">
        <w:tc>
          <w:tcPr>
            <w:tcW w:w="2376" w:type="dxa"/>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Study and study design</w:t>
            </w:r>
          </w:p>
        </w:tc>
        <w:tc>
          <w:tcPr>
            <w:tcW w:w="1985" w:type="dxa"/>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Study population</w:t>
            </w:r>
          </w:p>
        </w:tc>
        <w:tc>
          <w:tcPr>
            <w:tcW w:w="1417" w:type="dxa"/>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i/>
                <w:sz w:val="24"/>
                <w:szCs w:val="24"/>
                <w:lang w:val="en-US"/>
              </w:rPr>
              <w:t xml:space="preserve">H. pylori </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detection</w:t>
            </w:r>
          </w:p>
        </w:tc>
        <w:tc>
          <w:tcPr>
            <w:tcW w:w="2977" w:type="dxa"/>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Intervention</w:t>
            </w:r>
          </w:p>
          <w:p w:rsidR="00DC0567" w:rsidRPr="004279DC" w:rsidRDefault="00DC0567" w:rsidP="004279DC">
            <w:pPr>
              <w:spacing w:after="0" w:line="360" w:lineRule="auto"/>
              <w:jc w:val="both"/>
              <w:rPr>
                <w:rFonts w:ascii="Book Antiqua" w:hAnsi="Book Antiqua"/>
                <w:b/>
                <w:bCs/>
                <w:sz w:val="24"/>
                <w:szCs w:val="24"/>
                <w:lang w:val="en-US"/>
              </w:rPr>
            </w:pPr>
          </w:p>
        </w:tc>
        <w:tc>
          <w:tcPr>
            <w:tcW w:w="3119" w:type="dxa"/>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Outcome:</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evaluation</w:t>
            </w:r>
          </w:p>
        </w:tc>
        <w:tc>
          <w:tcPr>
            <w:tcW w:w="3260" w:type="dxa"/>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Outcome:</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 results</w:t>
            </w:r>
          </w:p>
        </w:tc>
      </w:tr>
      <w:tr w:rsidR="00DC0567" w:rsidRPr="004279DC" w:rsidTr="004279DC">
        <w:tc>
          <w:tcPr>
            <w:tcW w:w="2376" w:type="dxa"/>
            <w:tcBorders>
              <w:left w:val="nil"/>
              <w:right w:val="nil"/>
            </w:tcBorders>
          </w:tcPr>
          <w:p w:rsidR="00DC0567" w:rsidRPr="004279DC" w:rsidRDefault="00DC0567" w:rsidP="004279DC">
            <w:pPr>
              <w:spacing w:after="0" w:line="360" w:lineRule="auto"/>
              <w:jc w:val="both"/>
              <w:rPr>
                <w:rFonts w:ascii="Book Antiqua" w:hAnsi="Book Antiqua"/>
                <w:b/>
                <w:bCs/>
                <w:sz w:val="24"/>
                <w:szCs w:val="24"/>
                <w:vertAlign w:val="superscript"/>
                <w:lang w:val="en-US"/>
              </w:rPr>
            </w:pPr>
            <w:r w:rsidRPr="004279DC">
              <w:rPr>
                <w:rFonts w:ascii="Book Antiqua" w:hAnsi="Book Antiqua"/>
                <w:bCs/>
                <w:sz w:val="24"/>
                <w:szCs w:val="24"/>
                <w:lang w:val="en-US"/>
              </w:rPr>
              <w:t xml:space="preserve">Choe </w:t>
            </w:r>
            <w:r w:rsidRPr="004279DC">
              <w:rPr>
                <w:rFonts w:ascii="Book Antiqua" w:hAnsi="Book Antiqua"/>
                <w:bCs/>
                <w:i/>
                <w:sz w:val="24"/>
                <w:szCs w:val="24"/>
                <w:lang w:val="en-US"/>
              </w:rPr>
              <w:t>et al</w:t>
            </w:r>
            <w:r w:rsidRPr="004279DC">
              <w:rPr>
                <w:rFonts w:ascii="Book Antiqua" w:hAnsi="Book Antiqua"/>
                <w:bCs/>
                <w:sz w:val="24"/>
                <w:szCs w:val="24"/>
                <w:lang w:val="en-US"/>
              </w:rPr>
              <w:t xml:space="preserve"> 1999</w:t>
            </w:r>
            <w:r w:rsidRPr="004279DC">
              <w:rPr>
                <w:rFonts w:ascii="Book Antiqua" w:hAnsi="Book Antiqua"/>
                <w:bCs/>
                <w:sz w:val="24"/>
                <w:szCs w:val="24"/>
                <w:vertAlign w:val="superscript"/>
                <w:lang w:val="en-US"/>
              </w:rPr>
              <w:t>[18]</w:t>
            </w:r>
            <w:r w:rsidRPr="004279DC">
              <w:rPr>
                <w:rFonts w:ascii="Book Antiqua" w:hAnsi="Book Antiqua"/>
                <w:bCs/>
                <w:sz w:val="24"/>
                <w:szCs w:val="24"/>
                <w:lang w:val="en-US"/>
              </w:rPr>
              <w:t>,</w:t>
            </w:r>
            <w:r w:rsidRPr="004279DC">
              <w:rPr>
                <w:rFonts w:ascii="Book Antiqua" w:hAnsi="Book Antiqua"/>
                <w:bCs/>
                <w:sz w:val="24"/>
                <w:szCs w:val="24"/>
                <w:vertAlign w:val="superscript"/>
                <w:lang w:val="en-US"/>
              </w:rPr>
              <w:t xml:space="preserve"> </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South Korea;</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Randomized double-blind, placebo-controlled trial </w:t>
            </w:r>
          </w:p>
        </w:tc>
        <w:tc>
          <w:tcPr>
            <w:tcW w:w="1985" w:type="dxa"/>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22 children with IDA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and </w:t>
            </w:r>
            <w:r w:rsidRPr="004279DC">
              <w:rPr>
                <w:rFonts w:ascii="Book Antiqua" w:hAnsi="Book Antiqua"/>
                <w:i/>
                <w:sz w:val="24"/>
                <w:szCs w:val="24"/>
                <w:lang w:val="en-US"/>
              </w:rPr>
              <w:t xml:space="preserve">H. pylori </w:t>
            </w:r>
            <w:r w:rsidRPr="004279DC">
              <w:rPr>
                <w:rFonts w:ascii="Book Antiqua" w:hAnsi="Book Antiqua"/>
                <w:sz w:val="24"/>
                <w:szCs w:val="24"/>
                <w:lang w:val="en-US"/>
              </w:rPr>
              <w:t xml:space="preserve">infection </w:t>
            </w:r>
          </w:p>
        </w:tc>
        <w:tc>
          <w:tcPr>
            <w:tcW w:w="1417" w:type="dxa"/>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EGDS</w:t>
            </w:r>
          </w:p>
        </w:tc>
        <w:tc>
          <w:tcPr>
            <w:tcW w:w="2977" w:type="dxa"/>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Group A (</w:t>
            </w:r>
            <w:r w:rsidRPr="004279DC">
              <w:rPr>
                <w:rFonts w:ascii="Book Antiqua" w:hAnsi="Book Antiqua"/>
                <w:i/>
                <w:sz w:val="24"/>
                <w:szCs w:val="24"/>
                <w:lang w:val="en-US"/>
              </w:rPr>
              <w:t>n</w:t>
            </w:r>
            <w:r w:rsidRPr="004279DC">
              <w:rPr>
                <w:rFonts w:ascii="Book Antiqua" w:hAnsi="Book Antiqua"/>
                <w:sz w:val="24"/>
                <w:szCs w:val="24"/>
                <w:lang w:val="en-US"/>
              </w:rPr>
              <w:t xml:space="preserve"> =8):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2-wk triple eradication therapy and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10-wk oral ferrous sulfate;</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Group B (</w:t>
            </w:r>
            <w:r w:rsidRPr="004279DC">
              <w:rPr>
                <w:rFonts w:ascii="Book Antiqua" w:hAnsi="Book Antiqua"/>
                <w:i/>
                <w:sz w:val="24"/>
                <w:szCs w:val="24"/>
                <w:lang w:val="en-US"/>
              </w:rPr>
              <w:t>n</w:t>
            </w:r>
            <w:r w:rsidRPr="004279DC">
              <w:rPr>
                <w:rFonts w:ascii="Book Antiqua" w:hAnsi="Book Antiqua"/>
                <w:sz w:val="24"/>
                <w:szCs w:val="24"/>
                <w:lang w:val="en-US"/>
              </w:rPr>
              <w:t xml:space="preserve"> =5):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2-wk triple eradication therapy and</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10-wk placebo iron;</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Group C (</w:t>
            </w:r>
            <w:r w:rsidRPr="004279DC">
              <w:rPr>
                <w:rFonts w:ascii="Book Antiqua" w:hAnsi="Book Antiqua"/>
                <w:i/>
                <w:sz w:val="24"/>
                <w:szCs w:val="24"/>
                <w:lang w:val="en-US"/>
              </w:rPr>
              <w:t>n</w:t>
            </w:r>
            <w:r w:rsidRPr="004279DC">
              <w:rPr>
                <w:rFonts w:ascii="Book Antiqua" w:hAnsi="Book Antiqua"/>
                <w:sz w:val="24"/>
                <w:szCs w:val="24"/>
                <w:lang w:val="en-US"/>
              </w:rPr>
              <w:t xml:space="preserve"> =7):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2-wk placebo eradication therapy and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10-wk oral ferrous sulfate</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 </w:t>
            </w:r>
          </w:p>
        </w:tc>
        <w:tc>
          <w:tcPr>
            <w:tcW w:w="3119" w:type="dxa"/>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Follow-up of 18 children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(group A, </w:t>
            </w:r>
            <w:r w:rsidRPr="004279DC">
              <w:rPr>
                <w:rFonts w:ascii="Book Antiqua" w:hAnsi="Book Antiqua"/>
                <w:i/>
                <w:sz w:val="24"/>
                <w:szCs w:val="24"/>
                <w:lang w:val="en-US"/>
              </w:rPr>
              <w:t xml:space="preserve">n = </w:t>
            </w:r>
            <w:r w:rsidRPr="004279DC">
              <w:rPr>
                <w:rFonts w:ascii="Book Antiqua" w:hAnsi="Book Antiqua"/>
                <w:sz w:val="24"/>
                <w:szCs w:val="24"/>
                <w:lang w:val="en-US"/>
              </w:rPr>
              <w:t xml:space="preserve">6; group B, </w:t>
            </w:r>
            <w:r w:rsidRPr="004279DC">
              <w:rPr>
                <w:rFonts w:ascii="Book Antiqua" w:hAnsi="Book Antiqua"/>
                <w:i/>
                <w:sz w:val="24"/>
                <w:szCs w:val="24"/>
                <w:lang w:val="en-US"/>
              </w:rPr>
              <w:t xml:space="preserve">n = </w:t>
            </w:r>
            <w:r w:rsidRPr="004279DC">
              <w:rPr>
                <w:rFonts w:ascii="Book Antiqua" w:hAnsi="Book Antiqua"/>
                <w:sz w:val="24"/>
                <w:szCs w:val="24"/>
                <w:lang w:val="en-US"/>
              </w:rPr>
              <w:t xml:space="preserve">5;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group C, n =7):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changes in iron, Hb, SF, TIBC at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4 and 8 wks after the end of eradication therapy</w:t>
            </w:r>
          </w:p>
        </w:tc>
        <w:tc>
          <w:tcPr>
            <w:tcW w:w="3260" w:type="dxa"/>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At 8 wk, Hb significantly increased in all groups. No significant changes in iron, TIBC and SF occurred in any group </w:t>
            </w:r>
          </w:p>
        </w:tc>
      </w:tr>
      <w:tr w:rsidR="00DC0567" w:rsidRPr="004279DC" w:rsidTr="004279DC">
        <w:tc>
          <w:tcPr>
            <w:tcW w:w="2376" w:type="dxa"/>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Choe </w:t>
            </w:r>
            <w:r w:rsidRPr="004279DC">
              <w:rPr>
                <w:rFonts w:ascii="Book Antiqua" w:hAnsi="Book Antiqua"/>
                <w:bCs/>
                <w:i/>
                <w:sz w:val="24"/>
                <w:szCs w:val="24"/>
                <w:lang w:val="en-US"/>
              </w:rPr>
              <w:t>et al</w:t>
            </w:r>
            <w:r w:rsidRPr="004279DC">
              <w:rPr>
                <w:rFonts w:ascii="Book Antiqua" w:hAnsi="Book Antiqua"/>
                <w:bCs/>
                <w:sz w:val="24"/>
                <w:szCs w:val="24"/>
                <w:lang w:val="en-US"/>
              </w:rPr>
              <w:t xml:space="preserve"> 2000</w:t>
            </w:r>
            <w:r w:rsidRPr="004279DC">
              <w:rPr>
                <w:rFonts w:ascii="Book Antiqua" w:hAnsi="Book Antiqua"/>
                <w:bCs/>
                <w:sz w:val="24"/>
                <w:szCs w:val="24"/>
                <w:vertAlign w:val="superscript"/>
                <w:lang w:val="en-US"/>
              </w:rPr>
              <w:t>[56]</w:t>
            </w:r>
            <w:r w:rsidRPr="004279DC">
              <w:rPr>
                <w:rFonts w:ascii="Book Antiqua" w:hAnsi="Book Antiqua"/>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South Korea;</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Open therapeutic </w:t>
            </w:r>
            <w:r w:rsidRPr="004279DC">
              <w:rPr>
                <w:rFonts w:ascii="Book Antiqua" w:hAnsi="Book Antiqua"/>
                <w:bCs/>
                <w:sz w:val="24"/>
                <w:szCs w:val="24"/>
                <w:lang w:val="en-US"/>
              </w:rPr>
              <w:lastRenderedPageBreak/>
              <w:t>trial</w:t>
            </w:r>
          </w:p>
        </w:tc>
        <w:tc>
          <w:tcPr>
            <w:tcW w:w="1985" w:type="dxa"/>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lastRenderedPageBreak/>
              <w:t xml:space="preserve">13 adolescents with sideropenic </w:t>
            </w:r>
            <w:r w:rsidRPr="004279DC">
              <w:rPr>
                <w:rFonts w:ascii="Book Antiqua" w:hAnsi="Book Antiqua"/>
                <w:sz w:val="24"/>
                <w:szCs w:val="24"/>
                <w:lang w:val="en-US"/>
              </w:rPr>
              <w:lastRenderedPageBreak/>
              <w:t xml:space="preserve">refractory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anemia and </w:t>
            </w:r>
            <w:r w:rsidRPr="004279DC">
              <w:rPr>
                <w:rFonts w:ascii="Book Antiqua" w:hAnsi="Book Antiqua"/>
                <w:i/>
                <w:sz w:val="24"/>
                <w:szCs w:val="24"/>
                <w:lang w:val="en-US"/>
              </w:rPr>
              <w:t>H. pylori</w:t>
            </w:r>
            <w:r w:rsidRPr="004279DC">
              <w:rPr>
                <w:rFonts w:ascii="Book Antiqua" w:hAnsi="Book Antiqua"/>
                <w:sz w:val="24"/>
                <w:szCs w:val="24"/>
                <w:lang w:val="en-US"/>
              </w:rPr>
              <w:t xml:space="preserve">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antral gastritis</w:t>
            </w:r>
          </w:p>
          <w:p w:rsidR="00DC0567" w:rsidRPr="004279DC" w:rsidRDefault="00DC0567" w:rsidP="004279DC">
            <w:pPr>
              <w:spacing w:after="0" w:line="360" w:lineRule="auto"/>
              <w:jc w:val="both"/>
              <w:rPr>
                <w:rFonts w:ascii="Book Antiqua" w:hAnsi="Book Antiqua"/>
                <w:sz w:val="24"/>
                <w:szCs w:val="24"/>
                <w:lang w:val="en-US"/>
              </w:rPr>
            </w:pPr>
          </w:p>
        </w:tc>
        <w:tc>
          <w:tcPr>
            <w:tcW w:w="1417" w:type="dxa"/>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lastRenderedPageBreak/>
              <w:t>EGDS</w:t>
            </w:r>
          </w:p>
        </w:tc>
        <w:tc>
          <w:tcPr>
            <w:tcW w:w="2977" w:type="dxa"/>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All 13 children received 2-wk triple eradication therapy and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lastRenderedPageBreak/>
              <w:t>6-wk oral ferrous sulfate</w:t>
            </w:r>
          </w:p>
        </w:tc>
        <w:tc>
          <w:tcPr>
            <w:tcW w:w="3119" w:type="dxa"/>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lastRenderedPageBreak/>
              <w:t xml:space="preserve">Follow-up of 11 adolescents: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changes in Hb and SF 4 wk </w:t>
            </w:r>
            <w:r w:rsidRPr="004279DC">
              <w:rPr>
                <w:rFonts w:ascii="Book Antiqua" w:hAnsi="Book Antiqua"/>
                <w:sz w:val="24"/>
                <w:szCs w:val="24"/>
                <w:lang w:val="en-US"/>
              </w:rPr>
              <w:lastRenderedPageBreak/>
              <w:t xml:space="preserve">after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the end of eradication therapy</w:t>
            </w:r>
          </w:p>
          <w:p w:rsidR="00DC0567" w:rsidRPr="004279DC" w:rsidRDefault="00DC0567" w:rsidP="004279DC">
            <w:pPr>
              <w:spacing w:after="0" w:line="360" w:lineRule="auto"/>
              <w:jc w:val="both"/>
              <w:rPr>
                <w:rFonts w:ascii="Book Antiqua" w:hAnsi="Book Antiqua"/>
                <w:sz w:val="24"/>
                <w:szCs w:val="24"/>
                <w:lang w:val="en-US"/>
              </w:rPr>
            </w:pPr>
          </w:p>
        </w:tc>
        <w:tc>
          <w:tcPr>
            <w:tcW w:w="3260" w:type="dxa"/>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lastRenderedPageBreak/>
              <w:t>At 4 wk Hb and SF significantly increased</w:t>
            </w:r>
          </w:p>
        </w:tc>
      </w:tr>
      <w:tr w:rsidR="00DC0567" w:rsidRPr="004279DC" w:rsidTr="004279DC">
        <w:tc>
          <w:tcPr>
            <w:tcW w:w="2376" w:type="dxa"/>
            <w:tcBorders>
              <w:left w:val="nil"/>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lastRenderedPageBreak/>
              <w:t xml:space="preserve">Choe </w:t>
            </w:r>
            <w:r w:rsidRPr="004279DC">
              <w:rPr>
                <w:rFonts w:ascii="Book Antiqua" w:hAnsi="Book Antiqua"/>
                <w:bCs/>
                <w:i/>
                <w:sz w:val="24"/>
                <w:szCs w:val="24"/>
                <w:lang w:val="en-US"/>
              </w:rPr>
              <w:t>et al</w:t>
            </w:r>
            <w:r w:rsidRPr="004279DC">
              <w:rPr>
                <w:rFonts w:ascii="Book Antiqua" w:hAnsi="Book Antiqua"/>
                <w:bCs/>
                <w:sz w:val="24"/>
                <w:szCs w:val="24"/>
                <w:lang w:val="en-US"/>
              </w:rPr>
              <w:t xml:space="preserve"> 2001</w:t>
            </w:r>
            <w:r w:rsidRPr="004279DC">
              <w:rPr>
                <w:rFonts w:ascii="Book Antiqua" w:hAnsi="Book Antiqua"/>
                <w:bCs/>
                <w:sz w:val="24"/>
                <w:szCs w:val="24"/>
                <w:vertAlign w:val="superscript"/>
                <w:lang w:val="en-US"/>
              </w:rPr>
              <w:t>[17]</w:t>
            </w:r>
            <w:r w:rsidRPr="004279DC">
              <w:rPr>
                <w:rFonts w:ascii="Book Antiqua" w:hAnsi="Book Antiqua"/>
                <w:bCs/>
                <w:sz w:val="24"/>
                <w:szCs w:val="24"/>
                <w:lang w:val="en-US"/>
              </w:rPr>
              <w:t xml:space="preserve">, </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South Korea;</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Open therapeutic trial</w:t>
            </w:r>
          </w:p>
        </w:tc>
        <w:tc>
          <w:tcPr>
            <w:tcW w:w="1985" w:type="dxa"/>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21 adolescent athletes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with IDA and </w:t>
            </w:r>
            <w:r w:rsidRPr="004279DC">
              <w:rPr>
                <w:rFonts w:ascii="Book Antiqua" w:hAnsi="Book Antiqua"/>
                <w:i/>
                <w:sz w:val="24"/>
                <w:szCs w:val="24"/>
                <w:lang w:val="en-US"/>
              </w:rPr>
              <w:t>H. pylori</w:t>
            </w:r>
            <w:r w:rsidRPr="004279DC">
              <w:rPr>
                <w:rFonts w:ascii="Book Antiqua" w:hAnsi="Book Antiqua"/>
                <w:sz w:val="24"/>
                <w:szCs w:val="24"/>
                <w:lang w:val="en-US"/>
              </w:rPr>
              <w:t xml:space="preserve"> infection</w:t>
            </w:r>
          </w:p>
          <w:p w:rsidR="00DC0567" w:rsidRPr="004279DC" w:rsidRDefault="00DC0567" w:rsidP="004279DC">
            <w:pPr>
              <w:spacing w:after="0" w:line="360" w:lineRule="auto"/>
              <w:jc w:val="both"/>
              <w:rPr>
                <w:rFonts w:ascii="Book Antiqua" w:hAnsi="Book Antiqua"/>
                <w:sz w:val="24"/>
                <w:szCs w:val="24"/>
                <w:lang w:val="en-US"/>
              </w:rPr>
            </w:pPr>
          </w:p>
        </w:tc>
        <w:tc>
          <w:tcPr>
            <w:tcW w:w="1417" w:type="dxa"/>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EGDS</w:t>
            </w:r>
          </w:p>
        </w:tc>
        <w:tc>
          <w:tcPr>
            <w:tcW w:w="2977" w:type="dxa"/>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12 received 2-wk triple eradication therapy;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9 received 10-wk oral ferrous sulfate</w:t>
            </w:r>
          </w:p>
          <w:p w:rsidR="00DC0567" w:rsidRPr="004279DC" w:rsidRDefault="00DC0567" w:rsidP="004279DC">
            <w:pPr>
              <w:spacing w:after="0" w:line="360" w:lineRule="auto"/>
              <w:jc w:val="both"/>
              <w:rPr>
                <w:rFonts w:ascii="Book Antiqua" w:hAnsi="Book Antiqua"/>
                <w:sz w:val="24"/>
                <w:szCs w:val="24"/>
                <w:lang w:val="en-US"/>
              </w:rPr>
            </w:pPr>
          </w:p>
        </w:tc>
        <w:tc>
          <w:tcPr>
            <w:tcW w:w="3119" w:type="dxa"/>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Follow-up of 21 adolescents:</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changes in iron, Hb, SF, TIBC 10</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wk after the start of either therapy </w:t>
            </w:r>
          </w:p>
        </w:tc>
        <w:tc>
          <w:tcPr>
            <w:tcW w:w="3260" w:type="dxa"/>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Hb, iron, SF increased significantly only in the athletes who received eradication therapy</w:t>
            </w:r>
          </w:p>
        </w:tc>
      </w:tr>
      <w:tr w:rsidR="00DC0567" w:rsidRPr="004279DC" w:rsidTr="004279DC">
        <w:tc>
          <w:tcPr>
            <w:tcW w:w="2376" w:type="dxa"/>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Kurekci </w:t>
            </w:r>
            <w:r w:rsidRPr="004279DC">
              <w:rPr>
                <w:rFonts w:ascii="Book Antiqua" w:hAnsi="Book Antiqua"/>
                <w:bCs/>
                <w:i/>
                <w:sz w:val="24"/>
                <w:szCs w:val="24"/>
                <w:lang w:val="en-US"/>
              </w:rPr>
              <w:t>et al</w:t>
            </w:r>
            <w:r w:rsidRPr="004279DC">
              <w:rPr>
                <w:rFonts w:ascii="Book Antiqua" w:hAnsi="Book Antiqua"/>
                <w:bCs/>
                <w:sz w:val="24"/>
                <w:szCs w:val="24"/>
                <w:lang w:val="en-US"/>
              </w:rPr>
              <w:t xml:space="preserve"> 2005</w:t>
            </w:r>
            <w:r w:rsidRPr="004279DC">
              <w:rPr>
                <w:rFonts w:ascii="Book Antiqua" w:hAnsi="Book Antiqua"/>
                <w:bCs/>
                <w:sz w:val="24"/>
                <w:szCs w:val="24"/>
                <w:vertAlign w:val="superscript"/>
                <w:lang w:val="en-US"/>
              </w:rPr>
              <w:t>[62]</w:t>
            </w:r>
            <w:r w:rsidRPr="004279DC">
              <w:rPr>
                <w:rFonts w:ascii="Book Antiqua" w:hAnsi="Book Antiqua"/>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Turkey;</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Clinical trial</w:t>
            </w:r>
          </w:p>
        </w:tc>
        <w:tc>
          <w:tcPr>
            <w:tcW w:w="1985" w:type="dxa"/>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140 </w:t>
            </w:r>
            <w:r w:rsidRPr="004279DC">
              <w:rPr>
                <w:rFonts w:ascii="Book Antiqua" w:hAnsi="Book Antiqua"/>
                <w:i/>
                <w:sz w:val="24"/>
                <w:szCs w:val="24"/>
                <w:lang w:val="en-US"/>
              </w:rPr>
              <w:t>H. pylori</w:t>
            </w:r>
            <w:r w:rsidRPr="004279DC">
              <w:rPr>
                <w:rFonts w:ascii="Book Antiqua" w:hAnsi="Book Antiqua"/>
                <w:sz w:val="24"/>
                <w:szCs w:val="24"/>
                <w:lang w:val="en-US"/>
              </w:rPr>
              <w:t xml:space="preserve">-infected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children</w:t>
            </w:r>
          </w:p>
        </w:tc>
        <w:tc>
          <w:tcPr>
            <w:tcW w:w="1417" w:type="dxa"/>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SAT,</w:t>
            </w:r>
            <w:r w:rsidRPr="004279DC">
              <w:rPr>
                <w:rFonts w:ascii="Book Antiqua" w:hAnsi="Book Antiqua"/>
                <w:sz w:val="24"/>
                <w:szCs w:val="24"/>
                <w:vertAlign w:val="superscript"/>
                <w:lang w:val="en-US"/>
              </w:rPr>
              <w:t>14</w:t>
            </w:r>
            <w:r w:rsidRPr="004279DC">
              <w:rPr>
                <w:rFonts w:ascii="Book Antiqua" w:hAnsi="Book Antiqua"/>
                <w:sz w:val="24"/>
                <w:szCs w:val="24"/>
                <w:lang w:val="en-US"/>
              </w:rPr>
              <w:t>C UBT</w:t>
            </w:r>
          </w:p>
        </w:tc>
        <w:tc>
          <w:tcPr>
            <w:tcW w:w="2977" w:type="dxa"/>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All 140 children (18 with IDA,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36 with ID, 86 controls) received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2-wk triple eradication therapy</w:t>
            </w:r>
          </w:p>
          <w:p w:rsidR="00DC0567" w:rsidRPr="004279DC" w:rsidRDefault="00DC0567" w:rsidP="004279DC">
            <w:pPr>
              <w:spacing w:after="0" w:line="360" w:lineRule="auto"/>
              <w:jc w:val="both"/>
              <w:rPr>
                <w:rFonts w:ascii="Book Antiqua" w:hAnsi="Book Antiqua"/>
                <w:sz w:val="24"/>
                <w:szCs w:val="24"/>
                <w:lang w:val="en-US"/>
              </w:rPr>
            </w:pPr>
          </w:p>
        </w:tc>
        <w:tc>
          <w:tcPr>
            <w:tcW w:w="3119" w:type="dxa"/>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Follow-up of 140 children :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changes in Hb,SF, and MCV 4 wk after completion of eradication therapy </w:t>
            </w:r>
          </w:p>
        </w:tc>
        <w:tc>
          <w:tcPr>
            <w:tcW w:w="3260" w:type="dxa"/>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SF significantly increased in all groups; Hb and MCV values significantly increased only in IDA group</w:t>
            </w:r>
          </w:p>
        </w:tc>
      </w:tr>
      <w:tr w:rsidR="00DC0567" w:rsidRPr="004279DC" w:rsidTr="004279DC">
        <w:tc>
          <w:tcPr>
            <w:tcW w:w="2376" w:type="dxa"/>
            <w:tcBorders>
              <w:left w:val="nil"/>
              <w:bottom w:val="nil"/>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Mahalanabis </w:t>
            </w:r>
            <w:r w:rsidRPr="004279DC">
              <w:rPr>
                <w:rFonts w:ascii="Book Antiqua" w:hAnsi="Book Antiqua"/>
                <w:bCs/>
                <w:i/>
                <w:sz w:val="24"/>
                <w:szCs w:val="24"/>
                <w:lang w:val="en-US"/>
              </w:rPr>
              <w:t>et al</w:t>
            </w:r>
            <w:r w:rsidRPr="004279DC">
              <w:rPr>
                <w:rFonts w:ascii="Book Antiqua" w:hAnsi="Book Antiqua"/>
                <w:bCs/>
                <w:sz w:val="24"/>
                <w:szCs w:val="24"/>
                <w:lang w:val="en-US"/>
              </w:rPr>
              <w:t xml:space="preserve"> 2005</w:t>
            </w:r>
            <w:r w:rsidRPr="004279DC">
              <w:rPr>
                <w:rFonts w:ascii="Book Antiqua" w:hAnsi="Book Antiqua"/>
                <w:bCs/>
                <w:sz w:val="24"/>
                <w:szCs w:val="24"/>
                <w:vertAlign w:val="superscript"/>
                <w:lang w:val="en-US"/>
              </w:rPr>
              <w:t>[63]</w:t>
            </w:r>
            <w:r w:rsidRPr="004279DC">
              <w:rPr>
                <w:rFonts w:ascii="Book Antiqua" w:hAnsi="Book Antiqua"/>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India; </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lastRenderedPageBreak/>
              <w:t>Randomized double-blind, placebo-controlled trial</w:t>
            </w:r>
          </w:p>
        </w:tc>
        <w:tc>
          <w:tcPr>
            <w:tcW w:w="1985" w:type="dxa"/>
            <w:tcBorders>
              <w:left w:val="nil"/>
              <w:bottom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lastRenderedPageBreak/>
              <w:t xml:space="preserve">169 asymptomatic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children:</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lastRenderedPageBreak/>
              <w:t xml:space="preserve">85 </w:t>
            </w:r>
            <w:r w:rsidRPr="004279DC">
              <w:rPr>
                <w:rFonts w:ascii="Book Antiqua" w:hAnsi="Book Antiqua"/>
                <w:i/>
                <w:sz w:val="24"/>
                <w:szCs w:val="24"/>
                <w:lang w:val="en-US"/>
              </w:rPr>
              <w:t>H. pylori –</w:t>
            </w:r>
            <w:r w:rsidRPr="004279DC">
              <w:rPr>
                <w:rFonts w:ascii="Book Antiqua" w:hAnsi="Book Antiqua"/>
                <w:sz w:val="24"/>
                <w:szCs w:val="24"/>
                <w:lang w:val="en-US"/>
              </w:rPr>
              <w:t xml:space="preserve">positive, </w:t>
            </w:r>
          </w:p>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84</w:t>
            </w:r>
            <w:r w:rsidRPr="004279DC">
              <w:rPr>
                <w:rFonts w:ascii="Book Antiqua" w:hAnsi="Book Antiqua"/>
                <w:i/>
                <w:sz w:val="24"/>
                <w:szCs w:val="24"/>
              </w:rPr>
              <w:t xml:space="preserve"> H. pylori</w:t>
            </w:r>
            <w:r w:rsidRPr="004279DC">
              <w:rPr>
                <w:rFonts w:ascii="Book Antiqua" w:hAnsi="Book Antiqua"/>
                <w:sz w:val="24"/>
                <w:szCs w:val="24"/>
              </w:rPr>
              <w:t xml:space="preserve"> -negative </w:t>
            </w:r>
          </w:p>
        </w:tc>
        <w:tc>
          <w:tcPr>
            <w:tcW w:w="1417" w:type="dxa"/>
            <w:tcBorders>
              <w:left w:val="nil"/>
              <w:bottom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vertAlign w:val="superscript"/>
                <w:lang w:val="en-US"/>
              </w:rPr>
              <w:lastRenderedPageBreak/>
              <w:t>13</w:t>
            </w:r>
            <w:r w:rsidRPr="004279DC">
              <w:rPr>
                <w:rFonts w:ascii="Book Antiqua" w:hAnsi="Book Antiqua"/>
                <w:sz w:val="24"/>
                <w:szCs w:val="24"/>
                <w:lang w:val="en-US"/>
              </w:rPr>
              <w:t>C UBT</w:t>
            </w:r>
          </w:p>
        </w:tc>
        <w:tc>
          <w:tcPr>
            <w:tcW w:w="2977" w:type="dxa"/>
            <w:tcBorders>
              <w:left w:val="nil"/>
              <w:bottom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86 (42 </w:t>
            </w:r>
            <w:r w:rsidRPr="004279DC">
              <w:rPr>
                <w:rFonts w:ascii="Book Antiqua" w:hAnsi="Book Antiqua"/>
                <w:i/>
                <w:sz w:val="24"/>
                <w:szCs w:val="24"/>
                <w:lang w:val="en-US"/>
              </w:rPr>
              <w:t>H. pylori</w:t>
            </w:r>
            <w:r w:rsidRPr="004279DC">
              <w:rPr>
                <w:rFonts w:ascii="Book Antiqua" w:hAnsi="Book Antiqua"/>
                <w:sz w:val="24"/>
                <w:szCs w:val="24"/>
                <w:lang w:val="en-US"/>
              </w:rPr>
              <w:t xml:space="preserve">-positive, 44 </w:t>
            </w:r>
            <w:r w:rsidRPr="004279DC">
              <w:rPr>
                <w:rFonts w:ascii="Book Antiqua" w:hAnsi="Book Antiqua"/>
                <w:i/>
                <w:sz w:val="24"/>
                <w:szCs w:val="24"/>
                <w:lang w:val="en-US"/>
              </w:rPr>
              <w:t>H. pylori</w:t>
            </w:r>
            <w:r w:rsidRPr="004279DC">
              <w:rPr>
                <w:rFonts w:ascii="Book Antiqua" w:hAnsi="Book Antiqua"/>
                <w:sz w:val="24"/>
                <w:szCs w:val="24"/>
                <w:lang w:val="en-US"/>
              </w:rPr>
              <w:t xml:space="preserve">–negative) received 8-wk ferrous </w:t>
            </w:r>
            <w:r w:rsidRPr="004279DC">
              <w:rPr>
                <w:rFonts w:ascii="Book Antiqua" w:hAnsi="Book Antiqua"/>
                <w:sz w:val="24"/>
                <w:szCs w:val="24"/>
                <w:lang w:val="en-US"/>
              </w:rPr>
              <w:lastRenderedPageBreak/>
              <w:t xml:space="preserve">fumarate;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83 (43 </w:t>
            </w:r>
            <w:r w:rsidRPr="004279DC">
              <w:rPr>
                <w:rFonts w:ascii="Book Antiqua" w:hAnsi="Book Antiqua"/>
                <w:i/>
                <w:sz w:val="24"/>
                <w:szCs w:val="24"/>
                <w:lang w:val="en-US"/>
              </w:rPr>
              <w:t>H. pylori</w:t>
            </w:r>
            <w:r w:rsidRPr="004279DC">
              <w:rPr>
                <w:rFonts w:ascii="Book Antiqua" w:hAnsi="Book Antiqua"/>
                <w:sz w:val="24"/>
                <w:szCs w:val="24"/>
                <w:lang w:val="en-US"/>
              </w:rPr>
              <w:t xml:space="preserve">-positive, 40 </w:t>
            </w:r>
            <w:r w:rsidRPr="004279DC">
              <w:rPr>
                <w:rFonts w:ascii="Book Antiqua" w:hAnsi="Book Antiqua"/>
                <w:i/>
                <w:sz w:val="24"/>
                <w:szCs w:val="24"/>
                <w:lang w:val="en-US"/>
              </w:rPr>
              <w:t>H. pylori</w:t>
            </w:r>
            <w:r w:rsidRPr="004279DC">
              <w:rPr>
                <w:rFonts w:ascii="Book Antiqua" w:hAnsi="Book Antiqua"/>
                <w:sz w:val="24"/>
                <w:szCs w:val="24"/>
                <w:lang w:val="en-US"/>
              </w:rPr>
              <w:t>–negative) received 8-wk placebo</w:t>
            </w:r>
          </w:p>
          <w:p w:rsidR="00DC0567" w:rsidRPr="004279DC" w:rsidRDefault="00DC0567" w:rsidP="004279DC">
            <w:pPr>
              <w:spacing w:after="0" w:line="360" w:lineRule="auto"/>
              <w:jc w:val="both"/>
              <w:rPr>
                <w:rFonts w:ascii="Book Antiqua" w:hAnsi="Book Antiqua"/>
                <w:sz w:val="24"/>
                <w:szCs w:val="24"/>
                <w:lang w:val="en-US"/>
              </w:rPr>
            </w:pPr>
          </w:p>
        </w:tc>
        <w:tc>
          <w:tcPr>
            <w:tcW w:w="3119" w:type="dxa"/>
            <w:tcBorders>
              <w:left w:val="nil"/>
              <w:bottom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lastRenderedPageBreak/>
              <w:t xml:space="preserve">Follow-up of 84 iron supplemented (42 </w:t>
            </w:r>
            <w:r w:rsidRPr="004279DC">
              <w:rPr>
                <w:rFonts w:ascii="Book Antiqua" w:hAnsi="Book Antiqua"/>
                <w:i/>
                <w:sz w:val="24"/>
                <w:szCs w:val="24"/>
                <w:lang w:val="en-US"/>
              </w:rPr>
              <w:t>H. pylori</w:t>
            </w:r>
            <w:r w:rsidRPr="004279DC">
              <w:rPr>
                <w:rFonts w:ascii="Book Antiqua" w:hAnsi="Book Antiqua"/>
                <w:sz w:val="24"/>
                <w:szCs w:val="24"/>
                <w:lang w:val="en-US"/>
              </w:rPr>
              <w:t xml:space="preserve"> -positive and 42–negative) </w:t>
            </w:r>
            <w:r w:rsidRPr="004279DC">
              <w:rPr>
                <w:rFonts w:ascii="Book Antiqua" w:hAnsi="Book Antiqua"/>
                <w:sz w:val="24"/>
                <w:szCs w:val="24"/>
                <w:lang w:val="en-US"/>
              </w:rPr>
              <w:lastRenderedPageBreak/>
              <w:t>and 83 placebo children</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(43 </w:t>
            </w:r>
            <w:r w:rsidRPr="004279DC">
              <w:rPr>
                <w:rFonts w:ascii="Book Antiqua" w:hAnsi="Book Antiqua"/>
                <w:i/>
                <w:sz w:val="24"/>
                <w:szCs w:val="24"/>
                <w:lang w:val="en-US"/>
              </w:rPr>
              <w:t>H.</w:t>
            </w:r>
            <w:r w:rsidRPr="004279DC">
              <w:rPr>
                <w:rFonts w:ascii="Book Antiqua" w:hAnsi="Book Antiqua"/>
                <w:sz w:val="24"/>
                <w:szCs w:val="24"/>
                <w:lang w:val="en-US"/>
              </w:rPr>
              <w:t xml:space="preserve"> </w:t>
            </w:r>
            <w:r w:rsidRPr="004279DC">
              <w:rPr>
                <w:rFonts w:ascii="Book Antiqua" w:hAnsi="Book Antiqua"/>
                <w:i/>
                <w:sz w:val="24"/>
                <w:szCs w:val="24"/>
                <w:lang w:val="en-US"/>
              </w:rPr>
              <w:t>pylori</w:t>
            </w:r>
            <w:r w:rsidRPr="004279DC">
              <w:rPr>
                <w:rFonts w:ascii="Book Antiqua" w:hAnsi="Book Antiqua"/>
                <w:sz w:val="24"/>
                <w:szCs w:val="24"/>
                <w:lang w:val="en-US"/>
              </w:rPr>
              <w:t>-positive and 40 –negative):</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changes in Hb, Ht, and SF after 8 wk of iron supplementation or placebo</w:t>
            </w:r>
          </w:p>
          <w:p w:rsidR="00DC0567" w:rsidRPr="004279DC" w:rsidRDefault="00DC0567" w:rsidP="004279DC">
            <w:pPr>
              <w:spacing w:after="0" w:line="360" w:lineRule="auto"/>
              <w:jc w:val="both"/>
              <w:rPr>
                <w:rFonts w:ascii="Book Antiqua" w:hAnsi="Book Antiqua"/>
                <w:sz w:val="24"/>
                <w:szCs w:val="24"/>
                <w:lang w:val="en-US"/>
              </w:rPr>
            </w:pPr>
          </w:p>
        </w:tc>
        <w:tc>
          <w:tcPr>
            <w:tcW w:w="3260" w:type="dxa"/>
            <w:tcBorders>
              <w:left w:val="nil"/>
              <w:bottom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lastRenderedPageBreak/>
              <w:t xml:space="preserve">In iron-supplemented group, SF improved in both </w:t>
            </w:r>
            <w:r w:rsidRPr="004279DC">
              <w:rPr>
                <w:rFonts w:ascii="Book Antiqua" w:hAnsi="Book Antiqua"/>
                <w:i/>
                <w:sz w:val="24"/>
                <w:szCs w:val="24"/>
                <w:lang w:val="en-US"/>
              </w:rPr>
              <w:t>H. pylori-</w:t>
            </w:r>
            <w:r w:rsidRPr="004279DC">
              <w:rPr>
                <w:rFonts w:ascii="Book Antiqua" w:hAnsi="Book Antiqua"/>
                <w:sz w:val="24"/>
                <w:szCs w:val="24"/>
                <w:lang w:val="en-US"/>
              </w:rPr>
              <w:t>positive and –</w:t>
            </w:r>
            <w:r w:rsidRPr="004279DC">
              <w:rPr>
                <w:rFonts w:ascii="Book Antiqua" w:hAnsi="Book Antiqua"/>
                <w:sz w:val="24"/>
                <w:szCs w:val="24"/>
                <w:lang w:val="en-US"/>
              </w:rPr>
              <w:lastRenderedPageBreak/>
              <w:t xml:space="preserve">negative children, while Hb and Ht significantly increased only in those </w:t>
            </w:r>
            <w:r w:rsidRPr="004279DC">
              <w:rPr>
                <w:rFonts w:ascii="Book Antiqua" w:hAnsi="Book Antiqua"/>
                <w:i/>
                <w:sz w:val="24"/>
                <w:szCs w:val="24"/>
                <w:lang w:val="en-US"/>
              </w:rPr>
              <w:t>H.pylori</w:t>
            </w:r>
            <w:r w:rsidRPr="004279DC">
              <w:rPr>
                <w:rFonts w:ascii="Book Antiqua" w:hAnsi="Book Antiqua"/>
                <w:sz w:val="24"/>
                <w:szCs w:val="24"/>
                <w:lang w:val="en-US"/>
              </w:rPr>
              <w:t xml:space="preserve">-negative;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In the placebo group, no significant changes in Hb, Ht, and SF occurred regardless of </w:t>
            </w:r>
            <w:r w:rsidRPr="004279DC">
              <w:rPr>
                <w:rFonts w:ascii="Book Antiqua" w:hAnsi="Book Antiqua"/>
                <w:i/>
                <w:sz w:val="24"/>
                <w:szCs w:val="24"/>
                <w:lang w:val="en-US"/>
              </w:rPr>
              <w:t>H. pylori</w:t>
            </w:r>
            <w:r w:rsidRPr="004279DC">
              <w:rPr>
                <w:rFonts w:ascii="Book Antiqua" w:hAnsi="Book Antiqua"/>
                <w:sz w:val="24"/>
                <w:szCs w:val="24"/>
                <w:lang w:val="en-US"/>
              </w:rPr>
              <w:t xml:space="preserve"> status </w:t>
            </w:r>
          </w:p>
          <w:p w:rsidR="00DC0567" w:rsidRPr="004279DC" w:rsidRDefault="00DC0567" w:rsidP="004279DC">
            <w:pPr>
              <w:spacing w:after="0" w:line="360" w:lineRule="auto"/>
              <w:jc w:val="both"/>
              <w:rPr>
                <w:rFonts w:ascii="Book Antiqua" w:hAnsi="Book Antiqua"/>
                <w:sz w:val="24"/>
                <w:szCs w:val="24"/>
                <w:lang w:val="en-US"/>
              </w:rPr>
            </w:pPr>
          </w:p>
          <w:p w:rsidR="00DC0567" w:rsidRPr="004279DC" w:rsidRDefault="00DC0567" w:rsidP="004279DC">
            <w:pPr>
              <w:spacing w:after="0" w:line="360" w:lineRule="auto"/>
              <w:jc w:val="both"/>
              <w:rPr>
                <w:rFonts w:ascii="Book Antiqua" w:hAnsi="Book Antiqua"/>
                <w:sz w:val="24"/>
                <w:szCs w:val="24"/>
                <w:lang w:val="en-US"/>
              </w:rPr>
            </w:pPr>
          </w:p>
        </w:tc>
      </w:tr>
      <w:tr w:rsidR="00DC0567" w:rsidRPr="004279DC" w:rsidTr="004279DC">
        <w:tc>
          <w:tcPr>
            <w:tcW w:w="2376" w:type="dxa"/>
            <w:tcBorders>
              <w:top w:val="nil"/>
              <w:bottom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lastRenderedPageBreak/>
              <w:t xml:space="preserve">Gessner </w:t>
            </w:r>
            <w:r w:rsidRPr="004279DC">
              <w:rPr>
                <w:rFonts w:ascii="Book Antiqua" w:hAnsi="Book Antiqua"/>
                <w:bCs/>
                <w:i/>
                <w:sz w:val="24"/>
                <w:szCs w:val="24"/>
                <w:lang w:val="en-US"/>
              </w:rPr>
              <w:t xml:space="preserve">et al </w:t>
            </w:r>
            <w:r w:rsidRPr="004279DC">
              <w:rPr>
                <w:rFonts w:ascii="Book Antiqua" w:hAnsi="Book Antiqua"/>
                <w:bCs/>
                <w:sz w:val="24"/>
                <w:szCs w:val="24"/>
                <w:lang w:val="en-US"/>
              </w:rPr>
              <w:t>2006</w:t>
            </w:r>
            <w:r w:rsidRPr="004279DC">
              <w:rPr>
                <w:rFonts w:ascii="Book Antiqua" w:hAnsi="Book Antiqua"/>
                <w:bCs/>
                <w:sz w:val="24"/>
                <w:szCs w:val="24"/>
                <w:vertAlign w:val="superscript"/>
                <w:lang w:val="en-US"/>
              </w:rPr>
              <w:t>[67]</w:t>
            </w:r>
            <w:r w:rsidRPr="004279DC">
              <w:rPr>
                <w:rFonts w:ascii="Book Antiqua" w:hAnsi="Book Antiqua"/>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Alaska;</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Randomized controlled household open trial</w:t>
            </w:r>
          </w:p>
          <w:p w:rsidR="00DC0567" w:rsidRPr="004279DC" w:rsidRDefault="00DC0567" w:rsidP="004279DC">
            <w:pPr>
              <w:spacing w:after="0" w:line="360" w:lineRule="auto"/>
              <w:jc w:val="both"/>
              <w:rPr>
                <w:rFonts w:ascii="Book Antiqua" w:hAnsi="Book Antiqua"/>
                <w:b/>
                <w:bCs/>
                <w:sz w:val="24"/>
                <w:szCs w:val="24"/>
                <w:lang w:val="en-US"/>
              </w:rPr>
            </w:pPr>
          </w:p>
        </w:tc>
        <w:tc>
          <w:tcPr>
            <w:tcW w:w="1985" w:type="dxa"/>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219 children with ID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and </w:t>
            </w:r>
            <w:r w:rsidRPr="004279DC">
              <w:rPr>
                <w:rFonts w:ascii="Book Antiqua" w:hAnsi="Book Antiqua"/>
                <w:i/>
                <w:sz w:val="24"/>
                <w:szCs w:val="24"/>
                <w:lang w:val="en-US"/>
              </w:rPr>
              <w:t>H. pylori</w:t>
            </w:r>
            <w:r w:rsidRPr="004279DC">
              <w:rPr>
                <w:rFonts w:ascii="Book Antiqua" w:hAnsi="Book Antiqua"/>
                <w:sz w:val="24"/>
                <w:szCs w:val="24"/>
                <w:lang w:val="en-US"/>
              </w:rPr>
              <w:t xml:space="preserve"> infection</w:t>
            </w:r>
          </w:p>
          <w:p w:rsidR="00DC0567" w:rsidRPr="004279DC" w:rsidRDefault="00DC0567" w:rsidP="004279DC">
            <w:pPr>
              <w:spacing w:after="0" w:line="360" w:lineRule="auto"/>
              <w:jc w:val="both"/>
              <w:rPr>
                <w:rFonts w:ascii="Book Antiqua" w:hAnsi="Book Antiqua"/>
                <w:sz w:val="24"/>
                <w:szCs w:val="24"/>
                <w:lang w:val="en-US"/>
              </w:rPr>
            </w:pPr>
          </w:p>
        </w:tc>
        <w:tc>
          <w:tcPr>
            <w:tcW w:w="1417" w:type="dxa"/>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vertAlign w:val="superscript"/>
                <w:lang w:val="en-US"/>
              </w:rPr>
              <w:t>13</w:t>
            </w:r>
            <w:r w:rsidRPr="004279DC">
              <w:rPr>
                <w:rFonts w:ascii="Book Antiqua" w:hAnsi="Book Antiqua"/>
                <w:sz w:val="24"/>
                <w:szCs w:val="24"/>
                <w:lang w:val="en-US"/>
              </w:rPr>
              <w:t>C UBT</w:t>
            </w:r>
          </w:p>
        </w:tc>
        <w:tc>
          <w:tcPr>
            <w:tcW w:w="2977" w:type="dxa"/>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106 (intervention group) received 2-wk triple eradication therapy and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6-wk iron sulfate;</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113 (control group) received 6-wk iron sulfate </w:t>
            </w:r>
          </w:p>
        </w:tc>
        <w:tc>
          <w:tcPr>
            <w:tcW w:w="3119" w:type="dxa"/>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In intervention group, 104, 94 and 94 children were, respectively, assessed 2, 8 and 14 months after treatment initiation for ID and anemia;</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In control group, 110, 109 and 107 children were, respectively, assessed 2,8 and 14 months after completion of iron </w:t>
            </w:r>
            <w:r w:rsidRPr="004279DC">
              <w:rPr>
                <w:rFonts w:ascii="Book Antiqua" w:hAnsi="Book Antiqua"/>
                <w:sz w:val="24"/>
                <w:szCs w:val="24"/>
                <w:lang w:val="en-US"/>
              </w:rPr>
              <w:lastRenderedPageBreak/>
              <w:t>supplementation for ID and anemia</w:t>
            </w:r>
          </w:p>
          <w:p w:rsidR="00DC0567" w:rsidRPr="004279DC" w:rsidRDefault="00DC0567" w:rsidP="004279DC">
            <w:pPr>
              <w:spacing w:after="0" w:line="360" w:lineRule="auto"/>
              <w:jc w:val="both"/>
              <w:rPr>
                <w:rFonts w:ascii="Book Antiqua" w:hAnsi="Book Antiqua"/>
                <w:sz w:val="24"/>
                <w:szCs w:val="24"/>
                <w:lang w:val="en-US"/>
              </w:rPr>
            </w:pPr>
          </w:p>
        </w:tc>
        <w:tc>
          <w:tcPr>
            <w:tcW w:w="3260" w:type="dxa"/>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lastRenderedPageBreak/>
              <w:t>At 14 months, 65% and 72% of children in the intervention and control groups had, respectively, ID [AAR, 0.90 (95% CI</w:t>
            </w:r>
            <w:proofErr w:type="gramStart"/>
            <w:r w:rsidRPr="004279DC">
              <w:rPr>
                <w:rFonts w:ascii="Book Antiqua" w:hAnsi="Book Antiqua"/>
                <w:sz w:val="24"/>
                <w:szCs w:val="24"/>
                <w:lang w:val="en-US"/>
              </w:rPr>
              <w:t>,0.74</w:t>
            </w:r>
            <w:proofErr w:type="gramEnd"/>
            <w:r w:rsidRPr="004279DC">
              <w:rPr>
                <w:rFonts w:ascii="Book Antiqua" w:hAnsi="Book Antiqua"/>
                <w:sz w:val="24"/>
                <w:szCs w:val="24"/>
                <w:lang w:val="en-US"/>
              </w:rPr>
              <w:t>-1.1)]; and 22% and 14% of children in the intervention and control groups had, respectively, anemia [AAR, 1.6 (95% CI, 0.86-2.9)].</w:t>
            </w:r>
          </w:p>
          <w:p w:rsidR="00DC0567" w:rsidRPr="004279DC" w:rsidRDefault="00DC0567" w:rsidP="004279DC">
            <w:pPr>
              <w:spacing w:after="0" w:line="360" w:lineRule="auto"/>
              <w:jc w:val="both"/>
              <w:rPr>
                <w:rFonts w:ascii="Book Antiqua" w:hAnsi="Book Antiqua" w:cs="Arial"/>
                <w:sz w:val="24"/>
                <w:szCs w:val="24"/>
                <w:lang w:val="en-US"/>
              </w:rPr>
            </w:pPr>
            <w:r w:rsidRPr="004279DC">
              <w:rPr>
                <w:rFonts w:ascii="Book Antiqua" w:hAnsi="Book Antiqua" w:cs="Arial"/>
                <w:sz w:val="24"/>
                <w:szCs w:val="24"/>
                <w:lang w:val="en-US"/>
              </w:rPr>
              <w:t xml:space="preserve">Results were similar when </w:t>
            </w:r>
            <w:r w:rsidRPr="004279DC">
              <w:rPr>
                <w:rFonts w:ascii="Book Antiqua" w:hAnsi="Book Antiqua" w:cs="Arial"/>
                <w:sz w:val="24"/>
                <w:szCs w:val="24"/>
                <w:lang w:val="en-US"/>
              </w:rPr>
              <w:lastRenderedPageBreak/>
              <w:t xml:space="preserve">children were compared by </w:t>
            </w:r>
            <w:r w:rsidRPr="004279DC">
              <w:rPr>
                <w:rFonts w:ascii="Book Antiqua" w:hAnsi="Book Antiqua" w:cs="Arial"/>
                <w:i/>
                <w:sz w:val="24"/>
                <w:szCs w:val="24"/>
                <w:lang w:val="en-US"/>
              </w:rPr>
              <w:t>H. pylori</w:t>
            </w:r>
            <w:r w:rsidRPr="004279DC">
              <w:rPr>
                <w:rFonts w:ascii="Book Antiqua" w:hAnsi="Book Antiqua" w:cs="Arial"/>
                <w:sz w:val="24"/>
                <w:szCs w:val="24"/>
                <w:lang w:val="en-US"/>
              </w:rPr>
              <w:t xml:space="preserve"> infection status</w:t>
            </w:r>
          </w:p>
          <w:p w:rsidR="00DC0567" w:rsidRPr="004279DC" w:rsidRDefault="00DC0567" w:rsidP="004279DC">
            <w:pPr>
              <w:spacing w:after="0" w:line="360" w:lineRule="auto"/>
              <w:jc w:val="both"/>
              <w:rPr>
                <w:rFonts w:ascii="Book Antiqua" w:hAnsi="Book Antiqua"/>
                <w:sz w:val="24"/>
                <w:szCs w:val="24"/>
                <w:lang w:val="en-US"/>
              </w:rPr>
            </w:pPr>
          </w:p>
        </w:tc>
      </w:tr>
      <w:tr w:rsidR="00DC0567" w:rsidRPr="004279DC" w:rsidTr="004279DC">
        <w:tc>
          <w:tcPr>
            <w:tcW w:w="2376" w:type="dxa"/>
            <w:tcBorders>
              <w:top w:val="nil"/>
              <w:left w:val="nil"/>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lastRenderedPageBreak/>
              <w:t xml:space="preserve">Sarker </w:t>
            </w:r>
            <w:r w:rsidRPr="004279DC">
              <w:rPr>
                <w:rFonts w:ascii="Book Antiqua" w:hAnsi="Book Antiqua"/>
                <w:bCs/>
                <w:i/>
                <w:sz w:val="24"/>
                <w:szCs w:val="24"/>
                <w:lang w:val="en-US"/>
              </w:rPr>
              <w:t xml:space="preserve">et al </w:t>
            </w:r>
            <w:r w:rsidRPr="004279DC">
              <w:rPr>
                <w:rFonts w:ascii="Book Antiqua" w:hAnsi="Book Antiqua"/>
                <w:bCs/>
                <w:sz w:val="24"/>
                <w:szCs w:val="24"/>
                <w:lang w:val="en-US"/>
              </w:rPr>
              <w:t>2008</w:t>
            </w:r>
            <w:r w:rsidRPr="004279DC">
              <w:rPr>
                <w:rFonts w:ascii="Book Antiqua" w:hAnsi="Book Antiqua"/>
                <w:bCs/>
                <w:sz w:val="24"/>
                <w:szCs w:val="24"/>
                <w:vertAlign w:val="superscript"/>
                <w:lang w:val="en-US"/>
              </w:rPr>
              <w:t>[66]</w:t>
            </w:r>
            <w:r w:rsidRPr="004279DC">
              <w:rPr>
                <w:rFonts w:ascii="Book Antiqua" w:hAnsi="Book Antiqua"/>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Bangladesh;</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Randomized double-blind, placebo controlled trial</w:t>
            </w:r>
          </w:p>
        </w:tc>
        <w:tc>
          <w:tcPr>
            <w:tcW w:w="1985" w:type="dxa"/>
            <w:tcBorders>
              <w:top w:val="nil"/>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200 asymptomatic </w:t>
            </w:r>
          </w:p>
          <w:p w:rsidR="00DC0567" w:rsidRPr="004279DC" w:rsidRDefault="00DC0567" w:rsidP="004279DC">
            <w:pPr>
              <w:spacing w:after="0" w:line="360" w:lineRule="auto"/>
              <w:jc w:val="both"/>
              <w:rPr>
                <w:rFonts w:ascii="Book Antiqua" w:hAnsi="Book Antiqua"/>
                <w:i/>
                <w:sz w:val="24"/>
                <w:szCs w:val="24"/>
                <w:lang w:val="en-US"/>
              </w:rPr>
            </w:pPr>
            <w:r w:rsidRPr="004279DC">
              <w:rPr>
                <w:rFonts w:ascii="Book Antiqua" w:hAnsi="Book Antiqua"/>
                <w:sz w:val="24"/>
                <w:szCs w:val="24"/>
                <w:lang w:val="en-US"/>
              </w:rPr>
              <w:t xml:space="preserve">children with </w:t>
            </w:r>
            <w:r w:rsidRPr="004279DC">
              <w:rPr>
                <w:rFonts w:ascii="Book Antiqua" w:hAnsi="Book Antiqua"/>
                <w:i/>
                <w:sz w:val="24"/>
                <w:szCs w:val="24"/>
                <w:lang w:val="en-US"/>
              </w:rPr>
              <w:t>H. pylori</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infection and</w:t>
            </w:r>
            <w:r w:rsidRPr="004279DC">
              <w:rPr>
                <w:rFonts w:ascii="Book Antiqua" w:hAnsi="Book Antiqua"/>
                <w:i/>
                <w:sz w:val="24"/>
                <w:szCs w:val="24"/>
                <w:lang w:val="en-US"/>
              </w:rPr>
              <w:t xml:space="preserve"> </w:t>
            </w:r>
            <w:r w:rsidRPr="004279DC">
              <w:rPr>
                <w:rFonts w:ascii="Book Antiqua" w:hAnsi="Book Antiqua"/>
                <w:sz w:val="24"/>
                <w:szCs w:val="24"/>
                <w:lang w:val="en-US"/>
              </w:rPr>
              <w:t>IDA (</w:t>
            </w:r>
            <w:r w:rsidRPr="004279DC">
              <w:rPr>
                <w:rFonts w:ascii="Book Antiqua" w:hAnsi="Book Antiqua"/>
                <w:i/>
                <w:sz w:val="24"/>
                <w:szCs w:val="24"/>
                <w:lang w:val="en-US"/>
              </w:rPr>
              <w:t xml:space="preserve">n = </w:t>
            </w:r>
            <w:r w:rsidRPr="004279DC">
              <w:rPr>
                <w:rFonts w:ascii="Book Antiqua" w:hAnsi="Book Antiqua"/>
                <w:sz w:val="24"/>
                <w:szCs w:val="24"/>
                <w:lang w:val="en-US"/>
              </w:rPr>
              <w:t>141) or ID (</w:t>
            </w:r>
            <w:r w:rsidRPr="004279DC">
              <w:rPr>
                <w:rFonts w:ascii="Book Antiqua" w:hAnsi="Book Antiqua"/>
                <w:i/>
                <w:sz w:val="24"/>
                <w:szCs w:val="24"/>
                <w:lang w:val="en-US"/>
              </w:rPr>
              <w:t xml:space="preserve">n = </w:t>
            </w:r>
            <w:r w:rsidRPr="004279DC">
              <w:rPr>
                <w:rFonts w:ascii="Book Antiqua" w:hAnsi="Book Antiqua"/>
                <w:sz w:val="24"/>
                <w:szCs w:val="24"/>
                <w:lang w:val="en-US"/>
              </w:rPr>
              <w:t>59);</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60 uninfected children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with IDA (</w:t>
            </w:r>
            <w:r w:rsidRPr="004279DC">
              <w:rPr>
                <w:rFonts w:ascii="Book Antiqua" w:hAnsi="Book Antiqua"/>
                <w:i/>
                <w:sz w:val="24"/>
                <w:szCs w:val="24"/>
                <w:lang w:val="en-US"/>
              </w:rPr>
              <w:t xml:space="preserve">n = </w:t>
            </w:r>
            <w:r w:rsidRPr="004279DC">
              <w:rPr>
                <w:rFonts w:ascii="Book Antiqua" w:hAnsi="Book Antiqua"/>
                <w:sz w:val="24"/>
                <w:szCs w:val="24"/>
                <w:lang w:val="en-US"/>
              </w:rPr>
              <w:t>49) or ID (</w:t>
            </w:r>
            <w:r w:rsidRPr="004279DC">
              <w:rPr>
                <w:rFonts w:ascii="Book Antiqua" w:hAnsi="Book Antiqua"/>
                <w:i/>
                <w:sz w:val="24"/>
                <w:szCs w:val="24"/>
                <w:lang w:val="en-US"/>
              </w:rPr>
              <w:t xml:space="preserve">n = </w:t>
            </w:r>
            <w:r w:rsidRPr="004279DC">
              <w:rPr>
                <w:rFonts w:ascii="Book Antiqua" w:hAnsi="Book Antiqua"/>
                <w:sz w:val="24"/>
                <w:szCs w:val="24"/>
                <w:lang w:val="en-US"/>
              </w:rPr>
              <w:t>11)</w:t>
            </w:r>
          </w:p>
        </w:tc>
        <w:tc>
          <w:tcPr>
            <w:tcW w:w="1417" w:type="dxa"/>
            <w:tcBorders>
              <w:top w:val="nil"/>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vertAlign w:val="superscript"/>
                <w:lang w:val="en-US"/>
              </w:rPr>
              <w:t>13</w:t>
            </w:r>
            <w:r w:rsidRPr="004279DC">
              <w:rPr>
                <w:rFonts w:ascii="Book Antiqua" w:hAnsi="Book Antiqua"/>
                <w:sz w:val="24"/>
                <w:szCs w:val="24"/>
                <w:lang w:val="en-US"/>
              </w:rPr>
              <w:t>C UBT</w:t>
            </w:r>
          </w:p>
        </w:tc>
        <w:tc>
          <w:tcPr>
            <w:tcW w:w="2977" w:type="dxa"/>
            <w:tcBorders>
              <w:top w:val="nil"/>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Regimen 1 (</w:t>
            </w:r>
            <w:r w:rsidRPr="004279DC">
              <w:rPr>
                <w:rFonts w:ascii="Book Antiqua" w:hAnsi="Book Antiqua"/>
                <w:i/>
                <w:sz w:val="24"/>
                <w:szCs w:val="24"/>
                <w:lang w:val="en-US"/>
              </w:rPr>
              <w:t xml:space="preserve">n = </w:t>
            </w:r>
            <w:r w:rsidRPr="004279DC">
              <w:rPr>
                <w:rFonts w:ascii="Book Antiqua" w:hAnsi="Book Antiqua"/>
                <w:sz w:val="24"/>
                <w:szCs w:val="24"/>
                <w:lang w:val="en-US"/>
              </w:rPr>
              <w:t xml:space="preserve">50):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 2-wk triple eradication therapy and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90-day ferrous sulfate;</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Regimen 2 (</w:t>
            </w:r>
            <w:r w:rsidRPr="004279DC">
              <w:rPr>
                <w:rFonts w:ascii="Book Antiqua" w:hAnsi="Book Antiqua"/>
                <w:i/>
                <w:sz w:val="24"/>
                <w:szCs w:val="24"/>
                <w:lang w:val="en-US"/>
              </w:rPr>
              <w:t xml:space="preserve">n = </w:t>
            </w:r>
            <w:r w:rsidRPr="004279DC">
              <w:rPr>
                <w:rFonts w:ascii="Book Antiqua" w:hAnsi="Book Antiqua"/>
                <w:sz w:val="24"/>
                <w:szCs w:val="24"/>
                <w:lang w:val="en-US"/>
              </w:rPr>
              <w:t xml:space="preserve">50):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2-wk triple eradication therapy and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90-day placebo iron;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Regimen 3 (</w:t>
            </w:r>
            <w:r w:rsidRPr="004279DC">
              <w:rPr>
                <w:rFonts w:ascii="Book Antiqua" w:hAnsi="Book Antiqua"/>
                <w:i/>
                <w:sz w:val="24"/>
                <w:szCs w:val="24"/>
                <w:lang w:val="en-US"/>
              </w:rPr>
              <w:t xml:space="preserve">n = </w:t>
            </w:r>
            <w:r w:rsidRPr="004279DC">
              <w:rPr>
                <w:rFonts w:ascii="Book Antiqua" w:hAnsi="Book Antiqua"/>
                <w:sz w:val="24"/>
                <w:szCs w:val="24"/>
                <w:lang w:val="en-US"/>
              </w:rPr>
              <w:t>49):</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 2-wk placebo eradication therapy and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90-day ferrous sulfate;</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Regimen 4 (</w:t>
            </w:r>
            <w:r w:rsidRPr="004279DC">
              <w:rPr>
                <w:rFonts w:ascii="Book Antiqua" w:hAnsi="Book Antiqua"/>
                <w:i/>
                <w:sz w:val="24"/>
                <w:szCs w:val="24"/>
                <w:lang w:val="en-US"/>
              </w:rPr>
              <w:t xml:space="preserve">n = </w:t>
            </w:r>
            <w:r w:rsidRPr="004279DC">
              <w:rPr>
                <w:rFonts w:ascii="Book Antiqua" w:hAnsi="Book Antiqua"/>
                <w:sz w:val="24"/>
                <w:szCs w:val="24"/>
                <w:lang w:val="en-US"/>
              </w:rPr>
              <w:t>51):</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2-wk placebo eradication therapy and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90-day placebo iron;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Uninfected controls : 90-day iron therapy alone</w:t>
            </w:r>
          </w:p>
          <w:p w:rsidR="00DC0567" w:rsidRPr="004279DC" w:rsidRDefault="00DC0567" w:rsidP="004279DC">
            <w:pPr>
              <w:spacing w:after="0" w:line="360" w:lineRule="auto"/>
              <w:jc w:val="both"/>
              <w:rPr>
                <w:rFonts w:ascii="Book Antiqua" w:hAnsi="Book Antiqua"/>
                <w:sz w:val="24"/>
                <w:szCs w:val="24"/>
                <w:lang w:val="en-US"/>
              </w:rPr>
            </w:pPr>
          </w:p>
        </w:tc>
        <w:tc>
          <w:tcPr>
            <w:tcW w:w="3119" w:type="dxa"/>
            <w:tcBorders>
              <w:top w:val="nil"/>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lastRenderedPageBreak/>
              <w:t xml:space="preserve">Follow-up of 190 infected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(regimen 1, </w:t>
            </w:r>
            <w:r w:rsidRPr="004279DC">
              <w:rPr>
                <w:rFonts w:ascii="Book Antiqua" w:hAnsi="Book Antiqua"/>
                <w:i/>
                <w:sz w:val="24"/>
                <w:szCs w:val="24"/>
                <w:lang w:val="en-US"/>
              </w:rPr>
              <w:t xml:space="preserve">n = </w:t>
            </w:r>
            <w:r w:rsidRPr="004279DC">
              <w:rPr>
                <w:rFonts w:ascii="Book Antiqua" w:hAnsi="Book Antiqua"/>
                <w:sz w:val="24"/>
                <w:szCs w:val="24"/>
                <w:lang w:val="en-US"/>
              </w:rPr>
              <w:t xml:space="preserve">47; regimen 2, </w:t>
            </w:r>
            <w:r w:rsidRPr="004279DC">
              <w:rPr>
                <w:rFonts w:ascii="Book Antiqua" w:hAnsi="Book Antiqua"/>
                <w:i/>
                <w:sz w:val="24"/>
                <w:szCs w:val="24"/>
                <w:lang w:val="en-US"/>
              </w:rPr>
              <w:t xml:space="preserve">n = </w:t>
            </w:r>
            <w:r w:rsidRPr="004279DC">
              <w:rPr>
                <w:rFonts w:ascii="Book Antiqua" w:hAnsi="Book Antiqua"/>
                <w:sz w:val="24"/>
                <w:szCs w:val="24"/>
                <w:lang w:val="en-US"/>
              </w:rPr>
              <w:t xml:space="preserve">49; regimen 3, </w:t>
            </w:r>
            <w:r w:rsidRPr="004279DC">
              <w:rPr>
                <w:rFonts w:ascii="Book Antiqua" w:hAnsi="Book Antiqua"/>
                <w:i/>
                <w:sz w:val="24"/>
                <w:szCs w:val="24"/>
                <w:lang w:val="en-US"/>
              </w:rPr>
              <w:t xml:space="preserve">n = </w:t>
            </w:r>
            <w:r w:rsidRPr="004279DC">
              <w:rPr>
                <w:rFonts w:ascii="Book Antiqua" w:hAnsi="Book Antiqua"/>
                <w:sz w:val="24"/>
                <w:szCs w:val="24"/>
                <w:lang w:val="en-US"/>
              </w:rPr>
              <w:t xml:space="preserve">45; regimen 4, </w:t>
            </w:r>
            <w:r w:rsidRPr="004279DC">
              <w:rPr>
                <w:rFonts w:ascii="Book Antiqua" w:hAnsi="Book Antiqua"/>
                <w:i/>
                <w:sz w:val="24"/>
                <w:szCs w:val="24"/>
                <w:lang w:val="en-US"/>
              </w:rPr>
              <w:t xml:space="preserve">n = </w:t>
            </w:r>
            <w:r w:rsidRPr="004279DC">
              <w:rPr>
                <w:rFonts w:ascii="Book Antiqua" w:hAnsi="Book Antiqua"/>
                <w:sz w:val="24"/>
                <w:szCs w:val="24"/>
                <w:lang w:val="en-US"/>
              </w:rPr>
              <w:t>49) and 55 uninfected children:</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changes in Hb, SF and sTfR 3 months after the initiation of therapy</w:t>
            </w:r>
          </w:p>
        </w:tc>
        <w:tc>
          <w:tcPr>
            <w:tcW w:w="3260" w:type="dxa"/>
            <w:tcBorders>
              <w:top w:val="nil"/>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Improvements in Hb, SF and sTfR were significantly greater in children who received iron therapy (regimens 1 and 3; negative control group) compared with the 2 other groups who did not receive iron (regimens 2 and 4);</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No differences in Hb, SF and sTfR values between children who remained positive and those who eradicated </w:t>
            </w:r>
            <w:r w:rsidRPr="004279DC">
              <w:rPr>
                <w:rFonts w:ascii="Book Antiqua" w:hAnsi="Book Antiqua"/>
                <w:i/>
                <w:sz w:val="24"/>
                <w:szCs w:val="24"/>
                <w:lang w:val="en-US"/>
              </w:rPr>
              <w:t>H. pylori</w:t>
            </w:r>
          </w:p>
        </w:tc>
      </w:tr>
      <w:tr w:rsidR="00DC0567" w:rsidRPr="004279DC" w:rsidTr="004279DC">
        <w:tc>
          <w:tcPr>
            <w:tcW w:w="2376" w:type="dxa"/>
            <w:tcBorders>
              <w:bottom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lastRenderedPageBreak/>
              <w:t xml:space="preserve">Fagan </w:t>
            </w:r>
            <w:r w:rsidRPr="004279DC">
              <w:rPr>
                <w:rFonts w:ascii="Book Antiqua" w:hAnsi="Book Antiqua"/>
                <w:bCs/>
                <w:i/>
                <w:sz w:val="24"/>
                <w:szCs w:val="24"/>
                <w:lang w:val="en-US"/>
              </w:rPr>
              <w:t>et al</w:t>
            </w:r>
            <w:r w:rsidRPr="004279DC">
              <w:rPr>
                <w:rFonts w:ascii="Book Antiqua" w:hAnsi="Book Antiqua"/>
                <w:bCs/>
                <w:sz w:val="24"/>
                <w:szCs w:val="24"/>
                <w:lang w:val="en-US"/>
              </w:rPr>
              <w:t xml:space="preserve"> 2009</w:t>
            </w:r>
            <w:r w:rsidRPr="004279DC">
              <w:rPr>
                <w:rFonts w:ascii="Book Antiqua" w:hAnsi="Book Antiqua"/>
                <w:bCs/>
                <w:sz w:val="24"/>
                <w:szCs w:val="24"/>
                <w:vertAlign w:val="superscript"/>
                <w:lang w:val="en-US"/>
              </w:rPr>
              <w:t>[68]</w:t>
            </w:r>
            <w:r w:rsidRPr="004279DC">
              <w:rPr>
                <w:rFonts w:ascii="Book Antiqua" w:hAnsi="Book Antiqua"/>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Alaska;</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Randomized controlled household open trial</w:t>
            </w:r>
          </w:p>
        </w:tc>
        <w:tc>
          <w:tcPr>
            <w:tcW w:w="1985" w:type="dxa"/>
            <w:tcBorders>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219 children with ID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and </w:t>
            </w:r>
            <w:r w:rsidRPr="004279DC">
              <w:rPr>
                <w:rFonts w:ascii="Book Antiqua" w:hAnsi="Book Antiqua"/>
                <w:i/>
                <w:sz w:val="24"/>
                <w:szCs w:val="24"/>
                <w:lang w:val="en-US"/>
              </w:rPr>
              <w:t>H. pylori</w:t>
            </w:r>
            <w:r w:rsidRPr="004279DC">
              <w:rPr>
                <w:rFonts w:ascii="Book Antiqua" w:hAnsi="Book Antiqua"/>
                <w:sz w:val="24"/>
                <w:szCs w:val="24"/>
                <w:lang w:val="en-US"/>
              </w:rPr>
              <w:t xml:space="preserve"> infection</w:t>
            </w:r>
          </w:p>
          <w:p w:rsidR="00DC0567" w:rsidRPr="004279DC" w:rsidRDefault="00DC0567" w:rsidP="004279DC">
            <w:pPr>
              <w:spacing w:after="0" w:line="360" w:lineRule="auto"/>
              <w:jc w:val="both"/>
              <w:rPr>
                <w:rFonts w:ascii="Book Antiqua" w:hAnsi="Book Antiqua"/>
                <w:sz w:val="24"/>
                <w:szCs w:val="24"/>
                <w:lang w:val="en-US"/>
              </w:rPr>
            </w:pPr>
          </w:p>
        </w:tc>
        <w:tc>
          <w:tcPr>
            <w:tcW w:w="1417" w:type="dxa"/>
            <w:tcBorders>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vertAlign w:val="superscript"/>
                <w:lang w:val="en-US"/>
              </w:rPr>
              <w:t>13</w:t>
            </w:r>
            <w:r w:rsidRPr="004279DC">
              <w:rPr>
                <w:rFonts w:ascii="Book Antiqua" w:hAnsi="Book Antiqua"/>
                <w:sz w:val="24"/>
                <w:szCs w:val="24"/>
                <w:lang w:val="en-US"/>
              </w:rPr>
              <w:t>C UBT</w:t>
            </w:r>
          </w:p>
        </w:tc>
        <w:tc>
          <w:tcPr>
            <w:tcW w:w="2977" w:type="dxa"/>
            <w:tcBorders>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106 (intervention group) received 2-wk triple eradication therapy and 6-wk iron sulfate;</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113 (control group) received 6-wk iron sulfate</w:t>
            </w:r>
          </w:p>
        </w:tc>
        <w:tc>
          <w:tcPr>
            <w:tcW w:w="3119" w:type="dxa"/>
            <w:tcBorders>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In intervention group, 104, 94, 94 and 85 children were, respectively, assessed 2, 8,14 and 40 months after treatment initiation for ID and anemia;</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In control group, 110, 109,107 and 91 children were, respectively, assessed 2, 8 ,14 and 40 months after completion of iron supplementation for ID and anemia</w:t>
            </w:r>
          </w:p>
          <w:p w:rsidR="00DC0567" w:rsidRPr="004279DC" w:rsidRDefault="00DC0567" w:rsidP="004279DC">
            <w:pPr>
              <w:spacing w:after="0" w:line="360" w:lineRule="auto"/>
              <w:jc w:val="both"/>
              <w:rPr>
                <w:rFonts w:ascii="Book Antiqua" w:hAnsi="Book Antiqua"/>
                <w:sz w:val="24"/>
                <w:szCs w:val="24"/>
                <w:lang w:val="en-US"/>
              </w:rPr>
            </w:pPr>
          </w:p>
        </w:tc>
        <w:tc>
          <w:tcPr>
            <w:tcW w:w="3260" w:type="dxa"/>
            <w:tcBorders>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Control and intervention groups had similar temporal trends regarding ID</w:t>
            </w:r>
            <w:proofErr w:type="gramStart"/>
            <w:r w:rsidRPr="004279DC">
              <w:rPr>
                <w:rFonts w:ascii="Book Antiqua" w:hAnsi="Book Antiqua"/>
                <w:sz w:val="24"/>
                <w:szCs w:val="24"/>
                <w:lang w:val="en-US"/>
              </w:rPr>
              <w:t>,anemia</w:t>
            </w:r>
            <w:proofErr w:type="gramEnd"/>
            <w:r w:rsidRPr="004279DC">
              <w:rPr>
                <w:rFonts w:ascii="Book Antiqua" w:hAnsi="Book Antiqua"/>
                <w:sz w:val="24"/>
                <w:szCs w:val="24"/>
                <w:lang w:val="en-US"/>
              </w:rPr>
              <w:t>, and IDA.</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When groups were compared according to </w:t>
            </w:r>
            <w:r w:rsidRPr="004279DC">
              <w:rPr>
                <w:rFonts w:ascii="Book Antiqua" w:hAnsi="Book Antiqua"/>
                <w:i/>
                <w:sz w:val="24"/>
                <w:szCs w:val="24"/>
                <w:lang w:val="en-US"/>
              </w:rPr>
              <w:t>H. pylori</w:t>
            </w:r>
            <w:r w:rsidRPr="004279DC">
              <w:rPr>
                <w:rFonts w:ascii="Book Antiqua" w:hAnsi="Book Antiqua"/>
                <w:sz w:val="24"/>
                <w:szCs w:val="24"/>
                <w:lang w:val="en-US"/>
              </w:rPr>
              <w:t xml:space="preserve"> infection status at 40 months, children without </w:t>
            </w:r>
            <w:r w:rsidRPr="004279DC">
              <w:rPr>
                <w:rFonts w:ascii="Book Antiqua" w:hAnsi="Book Antiqua"/>
                <w:i/>
                <w:sz w:val="24"/>
                <w:szCs w:val="24"/>
                <w:lang w:val="en-US"/>
              </w:rPr>
              <w:t xml:space="preserve">H. pylori </w:t>
            </w:r>
            <w:r w:rsidRPr="004279DC">
              <w:rPr>
                <w:rFonts w:ascii="Book Antiqua" w:hAnsi="Book Antiqua"/>
                <w:sz w:val="24"/>
                <w:szCs w:val="24"/>
                <w:lang w:val="en-US"/>
              </w:rPr>
              <w:t xml:space="preserve">demonstrated better resolution of outcomes. </w:t>
            </w:r>
          </w:p>
        </w:tc>
      </w:tr>
      <w:tr w:rsidR="00DC0567" w:rsidRPr="004279DC" w:rsidTr="004279DC">
        <w:tc>
          <w:tcPr>
            <w:tcW w:w="2376" w:type="dxa"/>
            <w:tcBorders>
              <w:top w:val="nil"/>
              <w:left w:val="nil"/>
              <w:bottom w:val="nil"/>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Duque </w:t>
            </w:r>
            <w:r w:rsidRPr="004279DC">
              <w:rPr>
                <w:rFonts w:ascii="Book Antiqua" w:hAnsi="Book Antiqua"/>
                <w:bCs/>
                <w:i/>
                <w:sz w:val="24"/>
                <w:szCs w:val="24"/>
                <w:lang w:val="en-US"/>
              </w:rPr>
              <w:t>et al</w:t>
            </w:r>
            <w:r w:rsidRPr="004279DC">
              <w:rPr>
                <w:rFonts w:ascii="Book Antiqua" w:hAnsi="Book Antiqua"/>
                <w:bCs/>
                <w:sz w:val="24"/>
                <w:szCs w:val="24"/>
                <w:lang w:val="en-US"/>
              </w:rPr>
              <w:t xml:space="preserve"> 2010</w:t>
            </w:r>
            <w:r w:rsidRPr="004279DC">
              <w:rPr>
                <w:rFonts w:ascii="Book Antiqua" w:hAnsi="Book Antiqua"/>
                <w:bCs/>
                <w:sz w:val="24"/>
                <w:szCs w:val="24"/>
                <w:vertAlign w:val="superscript"/>
                <w:lang w:val="en-US"/>
              </w:rPr>
              <w:t>[65]</w:t>
            </w:r>
            <w:r w:rsidRPr="004279DC">
              <w:rPr>
                <w:rFonts w:ascii="Book Antiqua" w:hAnsi="Book Antiqua"/>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Mexico;</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Randomized placebo- controlled trial</w:t>
            </w:r>
          </w:p>
        </w:tc>
        <w:tc>
          <w:tcPr>
            <w:tcW w:w="1985" w:type="dxa"/>
            <w:tcBorders>
              <w:top w:val="nil"/>
              <w:left w:val="nil"/>
              <w:bottom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69 children with ID/anemia:</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33 H. pylori-infected in whom the </w:t>
            </w:r>
            <w:r w:rsidRPr="004279DC">
              <w:rPr>
                <w:rFonts w:ascii="Book Antiqua" w:hAnsi="Book Antiqua"/>
                <w:sz w:val="24"/>
                <w:szCs w:val="24"/>
                <w:lang w:val="en-US"/>
              </w:rPr>
              <w:lastRenderedPageBreak/>
              <w:t>organism</w:t>
            </w:r>
            <w:r w:rsidRPr="004279DC">
              <w:rPr>
                <w:rFonts w:ascii="Book Antiqua" w:hAnsi="Book Antiqua"/>
                <w:i/>
                <w:sz w:val="24"/>
                <w:szCs w:val="24"/>
                <w:lang w:val="en-US"/>
              </w:rPr>
              <w:t xml:space="preserve"> </w:t>
            </w:r>
            <w:r w:rsidRPr="004279DC">
              <w:rPr>
                <w:rFonts w:ascii="Book Antiqua" w:hAnsi="Book Antiqua"/>
                <w:sz w:val="24"/>
                <w:szCs w:val="24"/>
                <w:lang w:val="en-US"/>
              </w:rPr>
              <w:t>was eradicated;</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36 uninfected children</w:t>
            </w:r>
          </w:p>
          <w:p w:rsidR="00DC0567" w:rsidRPr="004279DC" w:rsidRDefault="00DC0567" w:rsidP="004279DC">
            <w:pPr>
              <w:spacing w:after="0" w:line="360" w:lineRule="auto"/>
              <w:jc w:val="both"/>
              <w:rPr>
                <w:rFonts w:ascii="Book Antiqua" w:hAnsi="Book Antiqua"/>
                <w:sz w:val="24"/>
                <w:szCs w:val="24"/>
                <w:lang w:val="en-US"/>
              </w:rPr>
            </w:pPr>
          </w:p>
        </w:tc>
        <w:tc>
          <w:tcPr>
            <w:tcW w:w="1417" w:type="dxa"/>
            <w:tcBorders>
              <w:top w:val="nil"/>
              <w:left w:val="nil"/>
              <w:bottom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vertAlign w:val="superscript"/>
                <w:lang w:val="en-US"/>
              </w:rPr>
              <w:lastRenderedPageBreak/>
              <w:t>13</w:t>
            </w:r>
            <w:r w:rsidRPr="004279DC">
              <w:rPr>
                <w:rFonts w:ascii="Book Antiqua" w:hAnsi="Book Antiqua"/>
                <w:sz w:val="24"/>
                <w:szCs w:val="24"/>
                <w:lang w:val="en-US"/>
              </w:rPr>
              <w:t>C UBT</w:t>
            </w:r>
          </w:p>
        </w:tc>
        <w:tc>
          <w:tcPr>
            <w:tcW w:w="2977" w:type="dxa"/>
            <w:tcBorders>
              <w:top w:val="nil"/>
              <w:left w:val="nil"/>
              <w:bottom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After completion of eradication,</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17 received 12-wk ferrous sulfate,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16 children 12-wk </w:t>
            </w:r>
            <w:r w:rsidRPr="004279DC">
              <w:rPr>
                <w:rFonts w:ascii="Book Antiqua" w:hAnsi="Book Antiqua"/>
                <w:sz w:val="24"/>
                <w:szCs w:val="24"/>
                <w:lang w:val="en-US"/>
              </w:rPr>
              <w:lastRenderedPageBreak/>
              <w:t xml:space="preserve">placebo iron;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Uninfected </w:t>
            </w:r>
            <w:proofErr w:type="gramStart"/>
            <w:r w:rsidRPr="004279DC">
              <w:rPr>
                <w:rFonts w:ascii="Book Antiqua" w:hAnsi="Book Antiqua"/>
                <w:sz w:val="24"/>
                <w:szCs w:val="24"/>
                <w:lang w:val="en-US"/>
              </w:rPr>
              <w:t>controls :</w:t>
            </w:r>
            <w:proofErr w:type="gramEnd"/>
            <w:r w:rsidRPr="004279DC">
              <w:rPr>
                <w:rFonts w:ascii="Book Antiqua" w:hAnsi="Book Antiqua"/>
                <w:sz w:val="24"/>
                <w:szCs w:val="24"/>
                <w:lang w:val="en-US"/>
              </w:rPr>
              <w:t xml:space="preserve"> 12-wk ferrous sulfate. </w:t>
            </w:r>
          </w:p>
          <w:p w:rsidR="00DC0567" w:rsidRPr="004279DC" w:rsidRDefault="00DC0567" w:rsidP="004279DC">
            <w:pPr>
              <w:spacing w:after="0" w:line="360" w:lineRule="auto"/>
              <w:jc w:val="both"/>
              <w:rPr>
                <w:rFonts w:ascii="Book Antiqua" w:hAnsi="Book Antiqua"/>
                <w:sz w:val="24"/>
                <w:szCs w:val="24"/>
                <w:lang w:val="en-US"/>
              </w:rPr>
            </w:pPr>
          </w:p>
        </w:tc>
        <w:tc>
          <w:tcPr>
            <w:tcW w:w="3119" w:type="dxa"/>
            <w:tcBorders>
              <w:top w:val="nil"/>
              <w:left w:val="nil"/>
              <w:bottom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lastRenderedPageBreak/>
              <w:t xml:space="preserve">Follow-up of 33 </w:t>
            </w:r>
            <w:r w:rsidRPr="004279DC">
              <w:rPr>
                <w:rFonts w:ascii="Book Antiqua" w:hAnsi="Book Antiqua"/>
                <w:i/>
                <w:sz w:val="24"/>
                <w:szCs w:val="24"/>
                <w:lang w:val="en-US"/>
              </w:rPr>
              <w:t>H. pylori</w:t>
            </w:r>
            <w:r w:rsidRPr="004279DC">
              <w:rPr>
                <w:rFonts w:ascii="Book Antiqua" w:hAnsi="Book Antiqua"/>
                <w:sz w:val="24"/>
                <w:szCs w:val="24"/>
                <w:lang w:val="en-US"/>
              </w:rPr>
              <w:t xml:space="preserve">-infected children in whom the organism was eradicated, and 36 uninfected children: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lastRenderedPageBreak/>
              <w:t>changes in Hb and SF after completion of the 12- wk regimen</w:t>
            </w:r>
          </w:p>
          <w:p w:rsidR="00DC0567" w:rsidRPr="004279DC" w:rsidRDefault="00DC0567" w:rsidP="004279DC">
            <w:pPr>
              <w:spacing w:after="0" w:line="360" w:lineRule="auto"/>
              <w:jc w:val="both"/>
              <w:rPr>
                <w:rFonts w:ascii="Book Antiqua" w:hAnsi="Book Antiqua"/>
                <w:sz w:val="24"/>
                <w:szCs w:val="24"/>
                <w:lang w:val="en-US"/>
              </w:rPr>
            </w:pPr>
          </w:p>
        </w:tc>
        <w:tc>
          <w:tcPr>
            <w:tcW w:w="3260" w:type="dxa"/>
            <w:tcBorders>
              <w:top w:val="nil"/>
              <w:left w:val="nil"/>
              <w:bottom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lastRenderedPageBreak/>
              <w:t xml:space="preserve">Compared to uninfected iron-supplemented controls, only children who eradicated </w:t>
            </w:r>
            <w:r w:rsidRPr="004279DC">
              <w:rPr>
                <w:rFonts w:ascii="Book Antiqua" w:hAnsi="Book Antiqua"/>
                <w:i/>
                <w:sz w:val="24"/>
                <w:szCs w:val="24"/>
                <w:lang w:val="en-US"/>
              </w:rPr>
              <w:t xml:space="preserve">H. pylori and </w:t>
            </w:r>
            <w:r w:rsidRPr="004279DC">
              <w:rPr>
                <w:rFonts w:ascii="Book Antiqua" w:hAnsi="Book Antiqua"/>
                <w:sz w:val="24"/>
                <w:szCs w:val="24"/>
                <w:lang w:val="en-US"/>
              </w:rPr>
              <w:t xml:space="preserve">received iron </w:t>
            </w:r>
            <w:r w:rsidRPr="004279DC">
              <w:rPr>
                <w:rFonts w:ascii="Book Antiqua" w:hAnsi="Book Antiqua"/>
                <w:sz w:val="24"/>
                <w:szCs w:val="24"/>
                <w:lang w:val="en-US"/>
              </w:rPr>
              <w:lastRenderedPageBreak/>
              <w:t xml:space="preserve">supplementation showed an increased Hb concentration.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A significant SF increase occurred only in uninfected iron-supplemented controls compared to placebo group</w:t>
            </w:r>
          </w:p>
          <w:p w:rsidR="00DC0567" w:rsidRPr="004279DC" w:rsidRDefault="00DC0567" w:rsidP="004279DC">
            <w:pPr>
              <w:spacing w:after="0" w:line="360" w:lineRule="auto"/>
              <w:jc w:val="both"/>
              <w:rPr>
                <w:rFonts w:ascii="Book Antiqua" w:hAnsi="Book Antiqua"/>
                <w:sz w:val="24"/>
                <w:szCs w:val="24"/>
                <w:lang w:val="en-US"/>
              </w:rPr>
            </w:pPr>
          </w:p>
          <w:p w:rsidR="00DC0567" w:rsidRPr="004279DC" w:rsidRDefault="00DC0567" w:rsidP="004279DC">
            <w:pPr>
              <w:spacing w:after="0" w:line="360" w:lineRule="auto"/>
              <w:jc w:val="both"/>
              <w:rPr>
                <w:rFonts w:ascii="Book Antiqua" w:hAnsi="Book Antiqua"/>
                <w:sz w:val="24"/>
                <w:szCs w:val="24"/>
                <w:lang w:val="en-US"/>
              </w:rPr>
            </w:pPr>
          </w:p>
        </w:tc>
      </w:tr>
      <w:tr w:rsidR="00DC0567" w:rsidRPr="004279DC" w:rsidTr="004279DC">
        <w:tc>
          <w:tcPr>
            <w:tcW w:w="2376" w:type="dxa"/>
            <w:tcBorders>
              <w:top w:val="nil"/>
              <w:bottom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lastRenderedPageBreak/>
              <w:t xml:space="preserve">Cardenas </w:t>
            </w:r>
            <w:r w:rsidRPr="004279DC">
              <w:rPr>
                <w:rFonts w:ascii="Book Antiqua" w:hAnsi="Book Antiqua"/>
                <w:bCs/>
                <w:i/>
                <w:sz w:val="24"/>
                <w:szCs w:val="24"/>
                <w:lang w:val="en-US"/>
              </w:rPr>
              <w:t>et al</w:t>
            </w:r>
            <w:r w:rsidRPr="004279DC">
              <w:rPr>
                <w:rFonts w:ascii="Book Antiqua" w:hAnsi="Book Antiqua"/>
                <w:bCs/>
                <w:sz w:val="24"/>
                <w:szCs w:val="24"/>
                <w:lang w:val="en-US"/>
              </w:rPr>
              <w:t xml:space="preserve"> 2011</w:t>
            </w:r>
            <w:r w:rsidRPr="004279DC">
              <w:rPr>
                <w:rFonts w:ascii="Book Antiqua" w:hAnsi="Book Antiqua"/>
                <w:bCs/>
                <w:sz w:val="24"/>
                <w:szCs w:val="24"/>
                <w:vertAlign w:val="superscript"/>
                <w:lang w:val="en-US"/>
              </w:rPr>
              <w:t>[44]</w:t>
            </w:r>
            <w:r w:rsidRPr="004279DC">
              <w:rPr>
                <w:rFonts w:ascii="Book Antiqua" w:hAnsi="Book Antiqua"/>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Texas- U</w:t>
            </w:r>
            <w:r w:rsidRPr="004279DC">
              <w:rPr>
                <w:rFonts w:ascii="Book Antiqua" w:hAnsi="Book Antiqua"/>
                <w:bCs/>
                <w:sz w:val="24"/>
                <w:szCs w:val="24"/>
                <w:lang w:val="en-US" w:eastAsia="zh-CN"/>
              </w:rPr>
              <w:t>nited States</w:t>
            </w:r>
            <w:r w:rsidRPr="004279DC">
              <w:rPr>
                <w:rFonts w:ascii="Book Antiqua" w:hAnsi="Book Antiqua"/>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Randomized double-blind, placebo-controlled trial</w:t>
            </w:r>
          </w:p>
        </w:tc>
        <w:tc>
          <w:tcPr>
            <w:tcW w:w="1985" w:type="dxa"/>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110 asymptomatic</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children with</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i/>
                <w:sz w:val="24"/>
                <w:szCs w:val="24"/>
                <w:lang w:val="en-US"/>
              </w:rPr>
              <w:t>H. pylori</w:t>
            </w:r>
            <w:r w:rsidRPr="004279DC">
              <w:rPr>
                <w:rFonts w:ascii="Book Antiqua" w:hAnsi="Book Antiqua"/>
                <w:sz w:val="24"/>
                <w:szCs w:val="24"/>
                <w:lang w:val="en-US"/>
              </w:rPr>
              <w:t>-infection</w:t>
            </w:r>
          </w:p>
          <w:p w:rsidR="00DC0567" w:rsidRPr="004279DC" w:rsidRDefault="00DC0567" w:rsidP="004279DC">
            <w:pPr>
              <w:spacing w:after="0" w:line="360" w:lineRule="auto"/>
              <w:jc w:val="both"/>
              <w:rPr>
                <w:rFonts w:ascii="Book Antiqua" w:hAnsi="Book Antiqua"/>
                <w:sz w:val="24"/>
                <w:szCs w:val="24"/>
                <w:lang w:val="en-US"/>
              </w:rPr>
            </w:pPr>
          </w:p>
        </w:tc>
        <w:tc>
          <w:tcPr>
            <w:tcW w:w="1417" w:type="dxa"/>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IgG antibodies,</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vertAlign w:val="superscript"/>
                <w:lang w:val="en-US"/>
              </w:rPr>
              <w:t>13</w:t>
            </w:r>
            <w:r w:rsidRPr="004279DC">
              <w:rPr>
                <w:rFonts w:ascii="Book Antiqua" w:hAnsi="Book Antiqua"/>
                <w:sz w:val="24"/>
                <w:szCs w:val="24"/>
                <w:lang w:val="en-US"/>
              </w:rPr>
              <w:t>C UBT</w:t>
            </w:r>
          </w:p>
        </w:tc>
        <w:tc>
          <w:tcPr>
            <w:tcW w:w="2977" w:type="dxa"/>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32 received both quadruple sequential therapy and 6-wk iron supplementation;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29 quadruple eradication only;</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23 iron supplementation only;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26 placebo only</w:t>
            </w:r>
          </w:p>
          <w:p w:rsidR="00DC0567" w:rsidRPr="004279DC" w:rsidRDefault="00DC0567" w:rsidP="004279DC">
            <w:pPr>
              <w:spacing w:after="0" w:line="360" w:lineRule="auto"/>
              <w:jc w:val="both"/>
              <w:rPr>
                <w:rFonts w:ascii="Book Antiqua" w:hAnsi="Book Antiqua"/>
                <w:sz w:val="24"/>
                <w:szCs w:val="24"/>
                <w:lang w:val="en-US"/>
              </w:rPr>
            </w:pPr>
          </w:p>
        </w:tc>
        <w:tc>
          <w:tcPr>
            <w:tcW w:w="3119" w:type="dxa"/>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Intent-to-treat (</w:t>
            </w:r>
            <w:r w:rsidRPr="004279DC">
              <w:rPr>
                <w:rFonts w:ascii="Book Antiqua" w:hAnsi="Book Antiqua"/>
                <w:i/>
                <w:sz w:val="24"/>
                <w:szCs w:val="24"/>
                <w:lang w:val="en-US"/>
              </w:rPr>
              <w:t xml:space="preserve">n = </w:t>
            </w:r>
            <w:r w:rsidRPr="004279DC">
              <w:rPr>
                <w:rFonts w:ascii="Book Antiqua" w:hAnsi="Book Antiqua"/>
                <w:sz w:val="24"/>
                <w:szCs w:val="24"/>
                <w:lang w:val="en-US"/>
              </w:rPr>
              <w:t>110) and per protocol (</w:t>
            </w:r>
            <w:r w:rsidRPr="004279DC">
              <w:rPr>
                <w:rFonts w:ascii="Book Antiqua" w:hAnsi="Book Antiqua"/>
                <w:i/>
                <w:sz w:val="24"/>
                <w:szCs w:val="24"/>
                <w:lang w:val="en-US"/>
              </w:rPr>
              <w:t xml:space="preserve">n = </w:t>
            </w:r>
            <w:r w:rsidRPr="004279DC">
              <w:rPr>
                <w:rFonts w:ascii="Book Antiqua" w:hAnsi="Book Antiqua"/>
                <w:sz w:val="24"/>
                <w:szCs w:val="24"/>
                <w:lang w:val="en-US"/>
              </w:rPr>
              <w:t>90) analyses:</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changes in Hb,SF, and TrS at 8 months from baseline </w:t>
            </w:r>
          </w:p>
          <w:p w:rsidR="00DC0567" w:rsidRPr="004279DC" w:rsidRDefault="00DC0567" w:rsidP="004279DC">
            <w:pPr>
              <w:spacing w:after="0" w:line="360" w:lineRule="auto"/>
              <w:jc w:val="both"/>
              <w:rPr>
                <w:rFonts w:ascii="Book Antiqua" w:hAnsi="Book Antiqua"/>
                <w:sz w:val="24"/>
                <w:szCs w:val="24"/>
                <w:lang w:val="en-US"/>
              </w:rPr>
            </w:pPr>
          </w:p>
        </w:tc>
        <w:tc>
          <w:tcPr>
            <w:tcW w:w="3260" w:type="dxa"/>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Intent-to-treat and per-protocol analyses revealed no differences across study arms in changes of iron stores. However, children who eradicated the infection had a statistically significant larger increase in SF than children who remained infected. </w:t>
            </w:r>
          </w:p>
        </w:tc>
      </w:tr>
      <w:tr w:rsidR="00DC0567" w:rsidRPr="004279DC" w:rsidTr="004279DC">
        <w:tc>
          <w:tcPr>
            <w:tcW w:w="2376" w:type="dxa"/>
            <w:tcBorders>
              <w:top w:val="nil"/>
              <w:left w:val="nil"/>
              <w:bottom w:val="single" w:sz="4" w:space="0" w:color="auto"/>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Xia </w:t>
            </w:r>
            <w:r w:rsidRPr="004279DC">
              <w:rPr>
                <w:rFonts w:ascii="Book Antiqua" w:hAnsi="Book Antiqua"/>
                <w:bCs/>
                <w:i/>
                <w:sz w:val="24"/>
                <w:szCs w:val="24"/>
                <w:lang w:val="en-US"/>
              </w:rPr>
              <w:t>et al</w:t>
            </w:r>
            <w:r w:rsidRPr="004279DC">
              <w:rPr>
                <w:rFonts w:ascii="Book Antiqua" w:hAnsi="Book Antiqua"/>
                <w:bCs/>
                <w:sz w:val="24"/>
                <w:szCs w:val="24"/>
                <w:lang w:val="en-US"/>
              </w:rPr>
              <w:t xml:space="preserve"> 2012</w:t>
            </w:r>
            <w:r w:rsidRPr="004279DC">
              <w:rPr>
                <w:rFonts w:ascii="Book Antiqua" w:hAnsi="Book Antiqua"/>
                <w:bCs/>
                <w:sz w:val="24"/>
                <w:szCs w:val="24"/>
                <w:vertAlign w:val="superscript"/>
                <w:lang w:val="en-US"/>
              </w:rPr>
              <w:t>[64]</w:t>
            </w:r>
            <w:r w:rsidRPr="004279DC">
              <w:rPr>
                <w:rFonts w:ascii="Book Antiqua" w:hAnsi="Book Antiqua"/>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China;</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Randomized </w:t>
            </w:r>
            <w:r w:rsidRPr="004279DC">
              <w:rPr>
                <w:rFonts w:ascii="Book Antiqua" w:hAnsi="Book Antiqua"/>
                <w:bCs/>
                <w:sz w:val="24"/>
                <w:szCs w:val="24"/>
                <w:lang w:val="en-US"/>
              </w:rPr>
              <w:lastRenderedPageBreak/>
              <w:t>double-blind, controlled trial</w:t>
            </w:r>
          </w:p>
        </w:tc>
        <w:tc>
          <w:tcPr>
            <w:tcW w:w="1985" w:type="dxa"/>
            <w:tcBorders>
              <w:top w:val="nil"/>
              <w:left w:val="nil"/>
              <w:bottom w:val="single" w:sz="4" w:space="0" w:color="auto"/>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lastRenderedPageBreak/>
              <w:t xml:space="preserve">80 adolescents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with IDA and </w:t>
            </w:r>
            <w:r w:rsidRPr="004279DC">
              <w:rPr>
                <w:rFonts w:ascii="Book Antiqua" w:hAnsi="Book Antiqua"/>
                <w:i/>
                <w:sz w:val="24"/>
                <w:szCs w:val="24"/>
                <w:lang w:val="en-US"/>
              </w:rPr>
              <w:t>H. pylori</w:t>
            </w:r>
            <w:r w:rsidRPr="004279DC">
              <w:rPr>
                <w:rFonts w:ascii="Book Antiqua" w:hAnsi="Book Antiqua"/>
                <w:sz w:val="24"/>
                <w:szCs w:val="24"/>
                <w:lang w:val="en-US"/>
              </w:rPr>
              <w:t xml:space="preserve"> </w:t>
            </w:r>
            <w:r w:rsidRPr="004279DC">
              <w:rPr>
                <w:rFonts w:ascii="Book Antiqua" w:hAnsi="Book Antiqua"/>
                <w:sz w:val="24"/>
                <w:szCs w:val="24"/>
                <w:lang w:val="en-US"/>
              </w:rPr>
              <w:lastRenderedPageBreak/>
              <w:t xml:space="preserve">infection </w:t>
            </w:r>
          </w:p>
          <w:p w:rsidR="00DC0567" w:rsidRPr="004279DC" w:rsidRDefault="00DC0567" w:rsidP="004279DC">
            <w:pPr>
              <w:spacing w:after="0" w:line="360" w:lineRule="auto"/>
              <w:jc w:val="both"/>
              <w:rPr>
                <w:rFonts w:ascii="Book Antiqua" w:hAnsi="Book Antiqua"/>
                <w:sz w:val="24"/>
                <w:szCs w:val="24"/>
                <w:lang w:val="en-US"/>
              </w:rPr>
            </w:pPr>
          </w:p>
        </w:tc>
        <w:tc>
          <w:tcPr>
            <w:tcW w:w="1417" w:type="dxa"/>
            <w:tcBorders>
              <w:top w:val="nil"/>
              <w:left w:val="nil"/>
              <w:bottom w:val="single" w:sz="4" w:space="0" w:color="auto"/>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lastRenderedPageBreak/>
              <w:t>IgG antibodies,</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SAT</w:t>
            </w:r>
          </w:p>
        </w:tc>
        <w:tc>
          <w:tcPr>
            <w:tcW w:w="2977" w:type="dxa"/>
            <w:tcBorders>
              <w:top w:val="nil"/>
              <w:left w:val="nil"/>
              <w:bottom w:val="single" w:sz="4" w:space="0" w:color="auto"/>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37 (intervention group) received 2-wk triple eradication therapy and </w:t>
            </w:r>
            <w:r w:rsidRPr="004279DC">
              <w:rPr>
                <w:rFonts w:ascii="Book Antiqua" w:hAnsi="Book Antiqua"/>
                <w:sz w:val="24"/>
                <w:szCs w:val="24"/>
                <w:lang w:val="en-US"/>
              </w:rPr>
              <w:lastRenderedPageBreak/>
              <w:t xml:space="preserve">12-wk iron supplementation;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43 (control group) received 12-wk iron supplementation alone </w:t>
            </w:r>
          </w:p>
          <w:p w:rsidR="00DC0567" w:rsidRPr="004279DC" w:rsidRDefault="00DC0567" w:rsidP="004279DC">
            <w:pPr>
              <w:spacing w:after="0" w:line="360" w:lineRule="auto"/>
              <w:jc w:val="both"/>
              <w:rPr>
                <w:rFonts w:ascii="Book Antiqua" w:hAnsi="Book Antiqua"/>
                <w:sz w:val="24"/>
                <w:szCs w:val="24"/>
                <w:lang w:val="en-US"/>
              </w:rPr>
            </w:pPr>
          </w:p>
        </w:tc>
        <w:tc>
          <w:tcPr>
            <w:tcW w:w="3119" w:type="dxa"/>
            <w:tcBorders>
              <w:top w:val="nil"/>
              <w:left w:val="nil"/>
              <w:bottom w:val="single" w:sz="4" w:space="0" w:color="auto"/>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lastRenderedPageBreak/>
              <w:t>Follow-up of 74 children:</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changes in Hb, SF, and sTfR 3 months after </w:t>
            </w:r>
            <w:r w:rsidRPr="004279DC">
              <w:rPr>
                <w:rFonts w:ascii="Book Antiqua" w:hAnsi="Book Antiqua"/>
                <w:sz w:val="24"/>
                <w:szCs w:val="24"/>
                <w:lang w:val="en-US"/>
              </w:rPr>
              <w:lastRenderedPageBreak/>
              <w:t xml:space="preserve">completion of the 12-wk regimen </w:t>
            </w:r>
          </w:p>
        </w:tc>
        <w:tc>
          <w:tcPr>
            <w:tcW w:w="3260" w:type="dxa"/>
            <w:tcBorders>
              <w:top w:val="nil"/>
              <w:left w:val="nil"/>
              <w:bottom w:val="single" w:sz="4" w:space="0" w:color="auto"/>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lastRenderedPageBreak/>
              <w:t xml:space="preserve">Hb and SF values were increased only in the intervention group. sTfR </w:t>
            </w:r>
            <w:r w:rsidRPr="004279DC">
              <w:rPr>
                <w:rFonts w:ascii="Book Antiqua" w:hAnsi="Book Antiqua"/>
                <w:sz w:val="24"/>
                <w:szCs w:val="24"/>
                <w:lang w:val="en-US"/>
              </w:rPr>
              <w:lastRenderedPageBreak/>
              <w:t>was significantly decreased in both the intervention and control groups</w:t>
            </w:r>
          </w:p>
        </w:tc>
      </w:tr>
    </w:tbl>
    <w:p w:rsidR="00DC0567" w:rsidRPr="002A69E0" w:rsidRDefault="00DC0567" w:rsidP="002F6F3E">
      <w:pPr>
        <w:spacing w:after="0" w:line="360" w:lineRule="auto"/>
        <w:jc w:val="both"/>
        <w:rPr>
          <w:rFonts w:ascii="Book Antiqua" w:hAnsi="Book Antiqua"/>
          <w:sz w:val="24"/>
          <w:szCs w:val="24"/>
          <w:lang w:val="en-US"/>
        </w:rPr>
      </w:pPr>
    </w:p>
    <w:p w:rsidR="00DC0567" w:rsidRPr="002A69E0" w:rsidRDefault="00DC0567" w:rsidP="002F6F3E">
      <w:pPr>
        <w:spacing w:after="0" w:line="360" w:lineRule="auto"/>
        <w:jc w:val="both"/>
        <w:rPr>
          <w:rFonts w:ascii="Book Antiqua" w:hAnsi="Book Antiqua"/>
          <w:sz w:val="24"/>
          <w:szCs w:val="24"/>
          <w:lang w:val="en-US"/>
        </w:rPr>
      </w:pPr>
      <w:r w:rsidRPr="00B704AA">
        <w:rPr>
          <w:rFonts w:ascii="Book Antiqua" w:hAnsi="Book Antiqua"/>
          <w:i/>
          <w:sz w:val="24"/>
          <w:szCs w:val="24"/>
          <w:lang w:val="en-US"/>
        </w:rPr>
        <w:t>H. pylori</w:t>
      </w:r>
      <w:r>
        <w:rPr>
          <w:rFonts w:ascii="Book Antiqua" w:hAnsi="Book Antiqua"/>
          <w:sz w:val="24"/>
          <w:szCs w:val="24"/>
          <w:lang w:val="en-US"/>
        </w:rPr>
        <w:t>:</w:t>
      </w:r>
      <w:r w:rsidRPr="00B704AA">
        <w:rPr>
          <w:rFonts w:ascii="Book Antiqua" w:hAnsi="Book Antiqua"/>
          <w:sz w:val="24"/>
          <w:szCs w:val="24"/>
          <w:lang w:val="en-US"/>
        </w:rPr>
        <w:t xml:space="preserve"> </w:t>
      </w:r>
      <w:r w:rsidRPr="00B704AA">
        <w:rPr>
          <w:rFonts w:ascii="Book Antiqua" w:hAnsi="Book Antiqua"/>
          <w:i/>
          <w:sz w:val="24"/>
          <w:szCs w:val="24"/>
          <w:lang w:val="en-US"/>
        </w:rPr>
        <w:t xml:space="preserve">Helicobacter pylori </w:t>
      </w:r>
      <w:r w:rsidRPr="002A69E0">
        <w:rPr>
          <w:rFonts w:ascii="Book Antiqua" w:hAnsi="Book Antiqua"/>
          <w:sz w:val="24"/>
          <w:szCs w:val="24"/>
          <w:lang w:val="en-US"/>
        </w:rPr>
        <w:t xml:space="preserve">IDA: Iron deficiency anemia; </w:t>
      </w:r>
      <w:r w:rsidRPr="002A69E0">
        <w:rPr>
          <w:rStyle w:val="A80"/>
          <w:rFonts w:ascii="Book Antiqua" w:hAnsi="Book Antiqua"/>
          <w:i w:val="0"/>
          <w:iCs/>
          <w:color w:val="auto"/>
          <w:sz w:val="24"/>
          <w:szCs w:val="24"/>
          <w:lang w:val="en-US"/>
        </w:rPr>
        <w:t>EGDS: Esophagogastroduodenoscopy; Hb: Hemoglobin;</w:t>
      </w:r>
      <w:r w:rsidRPr="002A69E0">
        <w:rPr>
          <w:rStyle w:val="A80"/>
          <w:rFonts w:ascii="Book Antiqua" w:hAnsi="Book Antiqua"/>
          <w:iCs/>
          <w:color w:val="auto"/>
          <w:sz w:val="24"/>
          <w:szCs w:val="24"/>
          <w:lang w:val="en-US"/>
        </w:rPr>
        <w:t xml:space="preserve"> </w:t>
      </w:r>
      <w:r w:rsidRPr="002A69E0">
        <w:rPr>
          <w:rFonts w:ascii="Book Antiqua" w:hAnsi="Book Antiqua"/>
          <w:sz w:val="24"/>
          <w:szCs w:val="24"/>
          <w:lang w:val="en-US"/>
        </w:rPr>
        <w:t>TIBC: Total iron-binding capacity; SF: Serum ferritin; SAT: Stool antigen test; UBT: Urea breath test; ID: Iron deficiency; MCV: Erythrocyte mean corpuscular volume; Ht: Hematocrit; ARR: Adjusted relative risk; sTfR: Serum transferrin receptor;</w:t>
      </w:r>
      <w:r w:rsidRPr="002A69E0">
        <w:rPr>
          <w:rFonts w:ascii="Book Antiqua" w:hAnsi="Book Antiqua"/>
          <w:sz w:val="24"/>
          <w:szCs w:val="24"/>
          <w:lang w:val="en-US" w:eastAsia="zh-CN"/>
        </w:rPr>
        <w:t xml:space="preserve"> </w:t>
      </w:r>
      <w:r w:rsidRPr="002A69E0">
        <w:rPr>
          <w:rFonts w:ascii="Book Antiqua" w:hAnsi="Book Antiqua"/>
          <w:sz w:val="24"/>
          <w:szCs w:val="24"/>
          <w:lang w:val="en-US"/>
        </w:rPr>
        <w:t>TrS: Transferrin saturation.</w:t>
      </w:r>
    </w:p>
    <w:p w:rsidR="00DC0567" w:rsidRPr="002A69E0" w:rsidRDefault="00DC0567" w:rsidP="002F6F3E">
      <w:pPr>
        <w:spacing w:after="0" w:line="360" w:lineRule="auto"/>
        <w:jc w:val="both"/>
        <w:rPr>
          <w:rFonts w:ascii="Book Antiqua" w:hAnsi="Book Antiqua"/>
          <w:sz w:val="24"/>
          <w:szCs w:val="24"/>
          <w:lang w:val="en-US"/>
        </w:rPr>
      </w:pPr>
    </w:p>
    <w:p w:rsidR="00DC0567" w:rsidRPr="002A69E0" w:rsidRDefault="00DC0567" w:rsidP="002F6F3E">
      <w:pPr>
        <w:spacing w:after="0" w:line="360" w:lineRule="auto"/>
        <w:jc w:val="both"/>
        <w:rPr>
          <w:rFonts w:ascii="Book Antiqua" w:hAnsi="Book Antiqua"/>
          <w:sz w:val="24"/>
          <w:szCs w:val="24"/>
          <w:lang w:val="en-GB"/>
        </w:rPr>
      </w:pPr>
      <w:r w:rsidRPr="002A69E0">
        <w:rPr>
          <w:rFonts w:ascii="Book Antiqua" w:hAnsi="Book Antiqua"/>
          <w:sz w:val="24"/>
          <w:szCs w:val="24"/>
          <w:lang w:val="en-GB"/>
        </w:rPr>
        <w:br w:type="page"/>
      </w:r>
    </w:p>
    <w:p w:rsidR="00DC0567" w:rsidRPr="002A69E0" w:rsidRDefault="00DC0567" w:rsidP="002F6F3E">
      <w:pPr>
        <w:spacing w:after="0" w:line="360" w:lineRule="auto"/>
        <w:jc w:val="both"/>
        <w:rPr>
          <w:rFonts w:ascii="Book Antiqua" w:hAnsi="Book Antiqua"/>
          <w:b/>
          <w:sz w:val="24"/>
          <w:szCs w:val="24"/>
          <w:lang w:val="en-US"/>
        </w:rPr>
      </w:pPr>
      <w:r w:rsidRPr="002A69E0">
        <w:rPr>
          <w:rFonts w:ascii="Book Antiqua" w:hAnsi="Book Antiqua"/>
          <w:b/>
          <w:sz w:val="24"/>
          <w:szCs w:val="24"/>
          <w:lang w:val="en-US"/>
        </w:rPr>
        <w:t>Table 2 Baseline clinical features of children with chronic idiopathic thrombocytopenic purpura</w:t>
      </w:r>
    </w:p>
    <w:tbl>
      <w:tblPr>
        <w:tblW w:w="5376" w:type="pct"/>
        <w:tblInd w:w="-176" w:type="dxa"/>
        <w:tblBorders>
          <w:top w:val="single" w:sz="8" w:space="0" w:color="000000"/>
          <w:bottom w:val="single" w:sz="8" w:space="0" w:color="000000"/>
        </w:tblBorders>
        <w:tblLayout w:type="fixed"/>
        <w:tblLook w:val="00A0" w:firstRow="1" w:lastRow="0" w:firstColumn="1" w:lastColumn="0" w:noHBand="0" w:noVBand="0"/>
      </w:tblPr>
      <w:tblGrid>
        <w:gridCol w:w="1565"/>
        <w:gridCol w:w="848"/>
        <w:gridCol w:w="848"/>
        <w:gridCol w:w="848"/>
        <w:gridCol w:w="1276"/>
        <w:gridCol w:w="995"/>
        <w:gridCol w:w="848"/>
        <w:gridCol w:w="995"/>
        <w:gridCol w:w="992"/>
        <w:gridCol w:w="858"/>
        <w:gridCol w:w="1138"/>
        <w:gridCol w:w="1432"/>
        <w:gridCol w:w="1544"/>
        <w:gridCol w:w="1407"/>
      </w:tblGrid>
      <w:tr w:rsidR="00DC0567" w:rsidRPr="004279DC" w:rsidTr="004279DC">
        <w:trPr>
          <w:trHeight w:val="680"/>
        </w:trPr>
        <w:tc>
          <w:tcPr>
            <w:tcW w:w="502" w:type="pct"/>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rPr>
            </w:pPr>
            <w:r w:rsidRPr="004279DC">
              <w:rPr>
                <w:rFonts w:ascii="Book Antiqua" w:hAnsi="Book Antiqua"/>
                <w:bCs/>
                <w:sz w:val="24"/>
                <w:szCs w:val="24"/>
              </w:rPr>
              <w:t>Study</w:t>
            </w:r>
          </w:p>
        </w:tc>
        <w:tc>
          <w:tcPr>
            <w:tcW w:w="272" w:type="pct"/>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No. of patients</w:t>
            </w:r>
          </w:p>
          <w:p w:rsidR="00DC0567" w:rsidRPr="004279DC" w:rsidRDefault="00DC0567" w:rsidP="004279DC">
            <w:pPr>
              <w:spacing w:after="0" w:line="360" w:lineRule="auto"/>
              <w:jc w:val="both"/>
              <w:rPr>
                <w:rFonts w:ascii="Book Antiqua" w:hAnsi="Book Antiqua"/>
                <w:b/>
                <w:bCs/>
                <w:sz w:val="24"/>
                <w:szCs w:val="24"/>
                <w:lang w:val="en-US"/>
              </w:rPr>
            </w:pPr>
          </w:p>
        </w:tc>
        <w:tc>
          <w:tcPr>
            <w:tcW w:w="272" w:type="pct"/>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Male/</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female</w:t>
            </w:r>
          </w:p>
        </w:tc>
        <w:tc>
          <w:tcPr>
            <w:tcW w:w="272" w:type="pct"/>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Disease</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duration</w:t>
            </w:r>
          </w:p>
        </w:tc>
        <w:tc>
          <w:tcPr>
            <w:tcW w:w="409" w:type="pct"/>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Concomitant</w:t>
            </w:r>
          </w:p>
          <w:p w:rsidR="00DC0567" w:rsidRPr="004279DC" w:rsidRDefault="00DC0567" w:rsidP="004279DC">
            <w:pPr>
              <w:spacing w:after="0" w:line="360" w:lineRule="auto"/>
              <w:jc w:val="both"/>
              <w:rPr>
                <w:rFonts w:ascii="Book Antiqua" w:hAnsi="Book Antiqua"/>
                <w:b/>
                <w:bCs/>
                <w:sz w:val="24"/>
                <w:szCs w:val="24"/>
                <w:lang w:val="en-US" w:eastAsia="zh-CN"/>
              </w:rPr>
            </w:pPr>
            <w:r w:rsidRPr="004279DC">
              <w:rPr>
                <w:rFonts w:ascii="Book Antiqua" w:hAnsi="Book Antiqua"/>
                <w:bCs/>
                <w:sz w:val="24"/>
                <w:szCs w:val="24"/>
                <w:lang w:val="en-US"/>
              </w:rPr>
              <w:t xml:space="preserve">therapy </w:t>
            </w:r>
            <w:r w:rsidRPr="004279DC">
              <w:rPr>
                <w:rFonts w:ascii="Book Antiqua" w:hAnsi="Book Antiqua"/>
                <w:bCs/>
                <w:sz w:val="24"/>
                <w:szCs w:val="24"/>
                <w:vertAlign w:val="superscript"/>
                <w:lang w:val="en-US" w:eastAsia="zh-CN"/>
              </w:rPr>
              <w:t>1</w:t>
            </w:r>
          </w:p>
        </w:tc>
        <w:tc>
          <w:tcPr>
            <w:tcW w:w="319" w:type="pct"/>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Diagnosis</w:t>
            </w:r>
            <w:r w:rsidRPr="004279DC">
              <w:rPr>
                <w:rFonts w:ascii="Book Antiqua" w:hAnsi="Book Antiqua"/>
                <w:sz w:val="24"/>
                <w:szCs w:val="24"/>
                <w:lang w:val="en-US"/>
              </w:rPr>
              <w:t xml:space="preserve"> </w:t>
            </w:r>
            <w:r w:rsidRPr="004279DC">
              <w:rPr>
                <w:rFonts w:ascii="Book Antiqua" w:hAnsi="Book Antiqua"/>
                <w:bCs/>
                <w:sz w:val="24"/>
                <w:szCs w:val="24"/>
                <w:lang w:val="en-US"/>
              </w:rPr>
              <w:t xml:space="preserve">of </w:t>
            </w:r>
            <w:r w:rsidRPr="004279DC">
              <w:rPr>
                <w:rFonts w:ascii="Book Antiqua" w:hAnsi="Book Antiqua"/>
                <w:bCs/>
                <w:i/>
                <w:sz w:val="24"/>
                <w:szCs w:val="24"/>
                <w:lang w:val="en-US"/>
              </w:rPr>
              <w:t>H. pylo</w:t>
            </w:r>
            <w:r w:rsidRPr="004279DC">
              <w:rPr>
                <w:rFonts w:ascii="Book Antiqua" w:hAnsi="Book Antiqua"/>
                <w:b/>
                <w:bCs/>
                <w:i/>
                <w:sz w:val="24"/>
                <w:szCs w:val="24"/>
                <w:lang w:val="en-US"/>
              </w:rPr>
              <w:t xml:space="preserve">ri </w:t>
            </w:r>
            <w:r w:rsidRPr="004279DC">
              <w:rPr>
                <w:rFonts w:ascii="Book Antiqua" w:hAnsi="Book Antiqua"/>
                <w:bCs/>
                <w:sz w:val="24"/>
                <w:szCs w:val="24"/>
                <w:lang w:val="en-US"/>
              </w:rPr>
              <w:t>infection</w:t>
            </w:r>
          </w:p>
        </w:tc>
        <w:tc>
          <w:tcPr>
            <w:tcW w:w="272" w:type="pct"/>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No. of</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infected</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children</w:t>
            </w:r>
          </w:p>
          <w:p w:rsidR="00DC0567" w:rsidRPr="004279DC" w:rsidRDefault="00DC0567" w:rsidP="004279DC">
            <w:pPr>
              <w:spacing w:after="0" w:line="360" w:lineRule="auto"/>
              <w:jc w:val="both"/>
              <w:rPr>
                <w:rFonts w:ascii="Book Antiqua" w:hAnsi="Book Antiqua"/>
                <w:b/>
                <w:bCs/>
                <w:sz w:val="24"/>
                <w:szCs w:val="24"/>
                <w:lang w:val="en-US"/>
              </w:rPr>
            </w:pPr>
          </w:p>
        </w:tc>
        <w:tc>
          <w:tcPr>
            <w:tcW w:w="319" w:type="pct"/>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No. of</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infected</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untreated</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children</w:t>
            </w:r>
          </w:p>
        </w:tc>
        <w:tc>
          <w:tcPr>
            <w:tcW w:w="318" w:type="pct"/>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Age of</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infected</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children, </w:t>
            </w:r>
            <w:r w:rsidRPr="004279DC">
              <w:rPr>
                <w:rFonts w:ascii="Book Antiqua" w:hAnsi="Book Antiqua"/>
                <w:bCs/>
                <w:sz w:val="24"/>
                <w:szCs w:val="24"/>
                <w:lang w:val="en-US" w:eastAsia="zh-CN"/>
              </w:rPr>
              <w:t>(</w:t>
            </w:r>
            <w:r w:rsidRPr="004279DC">
              <w:rPr>
                <w:rFonts w:ascii="Book Antiqua" w:hAnsi="Book Antiqua"/>
                <w:sz w:val="24"/>
                <w:szCs w:val="24"/>
                <w:lang w:val="en-US"/>
              </w:rPr>
              <w:t xml:space="preserve">yr </w:t>
            </w:r>
            <w:r w:rsidRPr="004279DC">
              <w:rPr>
                <w:rFonts w:ascii="Book Antiqua" w:hAnsi="Book Antiqua"/>
                <w:sz w:val="24"/>
                <w:szCs w:val="24"/>
                <w:lang w:val="en-US" w:eastAsia="zh-CN"/>
              </w:rPr>
              <w:t>)</w:t>
            </w:r>
            <w:r w:rsidRPr="004279DC">
              <w:rPr>
                <w:rFonts w:ascii="Book Antiqua" w:hAnsi="Book Antiqua"/>
                <w:sz w:val="24"/>
                <w:szCs w:val="24"/>
                <w:lang w:val="en-US"/>
              </w:rPr>
              <w:t xml:space="preserve">      </w:t>
            </w:r>
          </w:p>
        </w:tc>
        <w:tc>
          <w:tcPr>
            <w:tcW w:w="275" w:type="pct"/>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p>
        </w:tc>
        <w:tc>
          <w:tcPr>
            <w:tcW w:w="365" w:type="pct"/>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Age of</w:t>
            </w:r>
            <w:r w:rsidRPr="004279DC">
              <w:rPr>
                <w:rFonts w:ascii="Book Antiqua" w:hAnsi="Book Antiqua"/>
                <w:sz w:val="24"/>
                <w:szCs w:val="24"/>
                <w:lang w:val="en-US"/>
              </w:rPr>
              <w:t xml:space="preserve"> </w:t>
            </w:r>
            <w:r w:rsidRPr="004279DC">
              <w:rPr>
                <w:rFonts w:ascii="Book Antiqua" w:hAnsi="Book Antiqua"/>
                <w:bCs/>
                <w:sz w:val="24"/>
                <w:szCs w:val="24"/>
                <w:lang w:val="en-US"/>
              </w:rPr>
              <w:t>uninfected</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children,</w:t>
            </w:r>
            <w:r w:rsidRPr="004279DC">
              <w:rPr>
                <w:rFonts w:ascii="Book Antiqua" w:hAnsi="Book Antiqua"/>
                <w:sz w:val="24"/>
                <w:szCs w:val="24"/>
                <w:lang w:val="en-US"/>
              </w:rPr>
              <w:t xml:space="preserve"> </w:t>
            </w:r>
            <w:r w:rsidRPr="004279DC">
              <w:rPr>
                <w:rFonts w:ascii="Book Antiqua" w:hAnsi="Book Antiqua"/>
                <w:bCs/>
                <w:sz w:val="24"/>
                <w:szCs w:val="24"/>
                <w:lang w:val="en-US"/>
              </w:rPr>
              <w:t>yr</w:t>
            </w:r>
          </w:p>
        </w:tc>
        <w:tc>
          <w:tcPr>
            <w:tcW w:w="459" w:type="pct"/>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PLT count</w:t>
            </w:r>
            <w:r w:rsidRPr="004279DC">
              <w:rPr>
                <w:rFonts w:ascii="Book Antiqua" w:hAnsi="Book Antiqua"/>
                <w:sz w:val="24"/>
                <w:szCs w:val="24"/>
                <w:lang w:val="en-US"/>
              </w:rPr>
              <w:t xml:space="preserve"> </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(x 10</w:t>
            </w:r>
            <w:r w:rsidRPr="004279DC">
              <w:rPr>
                <w:rFonts w:ascii="Book Antiqua" w:hAnsi="Book Antiqua"/>
                <w:bCs/>
                <w:sz w:val="24"/>
                <w:szCs w:val="24"/>
                <w:vertAlign w:val="superscript"/>
                <w:lang w:val="en-US"/>
              </w:rPr>
              <w:t>9</w:t>
            </w:r>
            <w:r w:rsidRPr="004279DC">
              <w:rPr>
                <w:rFonts w:ascii="Book Antiqua" w:hAnsi="Book Antiqua"/>
                <w:bCs/>
                <w:sz w:val="24"/>
                <w:szCs w:val="24"/>
                <w:lang w:val="en-US"/>
              </w:rPr>
              <w:t xml:space="preserve">/L) </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among treated </w:t>
            </w:r>
            <w:r w:rsidRPr="004279DC">
              <w:rPr>
                <w:rFonts w:ascii="Book Antiqua" w:hAnsi="Book Antiqua"/>
                <w:bCs/>
                <w:i/>
                <w:sz w:val="24"/>
                <w:szCs w:val="24"/>
                <w:lang w:val="en-US"/>
              </w:rPr>
              <w:t xml:space="preserve">H. pylori </w:t>
            </w:r>
            <w:r w:rsidRPr="004279DC">
              <w:rPr>
                <w:rFonts w:ascii="Book Antiqua" w:hAnsi="Book Antiqua"/>
                <w:bCs/>
                <w:sz w:val="24"/>
                <w:szCs w:val="24"/>
                <w:lang w:val="en-US"/>
              </w:rPr>
              <w:t>-</w:t>
            </w:r>
            <w:r w:rsidRPr="004279DC">
              <w:rPr>
                <w:rFonts w:ascii="Book Antiqua" w:hAnsi="Book Antiqua"/>
                <w:sz w:val="24"/>
                <w:szCs w:val="24"/>
                <w:lang w:val="en-US"/>
              </w:rPr>
              <w:t xml:space="preserve"> positive</w:t>
            </w:r>
            <w:r w:rsidRPr="004279DC">
              <w:rPr>
                <w:rFonts w:ascii="Book Antiqua" w:hAnsi="Book Antiqua"/>
                <w:bCs/>
                <w:sz w:val="24"/>
                <w:szCs w:val="24"/>
                <w:lang w:val="en-US"/>
              </w:rPr>
              <w:t>/No. of children</w:t>
            </w:r>
          </w:p>
          <w:p w:rsidR="00DC0567" w:rsidRPr="004279DC" w:rsidRDefault="00DC0567" w:rsidP="004279DC">
            <w:pPr>
              <w:spacing w:after="0" w:line="360" w:lineRule="auto"/>
              <w:jc w:val="both"/>
              <w:rPr>
                <w:rFonts w:ascii="Book Antiqua" w:hAnsi="Book Antiqua"/>
                <w:b/>
                <w:bCs/>
                <w:sz w:val="24"/>
                <w:szCs w:val="24"/>
                <w:lang w:val="en-US"/>
              </w:rPr>
            </w:pPr>
          </w:p>
        </w:tc>
        <w:tc>
          <w:tcPr>
            <w:tcW w:w="495" w:type="pct"/>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PLT count</w:t>
            </w:r>
            <w:r w:rsidRPr="004279DC">
              <w:rPr>
                <w:rFonts w:ascii="Book Antiqua" w:hAnsi="Book Antiqua"/>
                <w:sz w:val="24"/>
                <w:szCs w:val="24"/>
                <w:lang w:val="en-US"/>
              </w:rPr>
              <w:t xml:space="preserve"> </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(x 10</w:t>
            </w:r>
            <w:r w:rsidRPr="004279DC">
              <w:rPr>
                <w:rFonts w:ascii="Book Antiqua" w:hAnsi="Book Antiqua"/>
                <w:bCs/>
                <w:sz w:val="24"/>
                <w:szCs w:val="24"/>
                <w:vertAlign w:val="superscript"/>
                <w:lang w:val="en-US"/>
              </w:rPr>
              <w:t>9</w:t>
            </w:r>
            <w:r w:rsidRPr="004279DC">
              <w:rPr>
                <w:rFonts w:ascii="Book Antiqua" w:hAnsi="Book Antiqua"/>
                <w:bCs/>
                <w:sz w:val="24"/>
                <w:szCs w:val="24"/>
                <w:lang w:val="en-US"/>
              </w:rPr>
              <w:t xml:space="preserve">/L) </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among </w:t>
            </w:r>
            <w:r w:rsidRPr="004279DC">
              <w:rPr>
                <w:rFonts w:ascii="Book Antiqua" w:hAnsi="Book Antiqua"/>
                <w:bCs/>
                <w:i/>
                <w:sz w:val="24"/>
                <w:szCs w:val="24"/>
                <w:lang w:val="en-US"/>
              </w:rPr>
              <w:t xml:space="preserve">H. pylori </w:t>
            </w:r>
            <w:r w:rsidRPr="004279DC">
              <w:rPr>
                <w:rFonts w:ascii="Book Antiqua" w:hAnsi="Book Antiqua"/>
                <w:bCs/>
                <w:sz w:val="24"/>
                <w:szCs w:val="24"/>
                <w:lang w:val="en-US"/>
              </w:rPr>
              <w:t>-negative</w:t>
            </w:r>
            <w:r w:rsidRPr="004279DC">
              <w:rPr>
                <w:rFonts w:ascii="Book Antiqua" w:hAnsi="Book Antiqua"/>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No. of children</w:t>
            </w:r>
          </w:p>
        </w:tc>
        <w:tc>
          <w:tcPr>
            <w:tcW w:w="451" w:type="pct"/>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PLT count </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(x 10</w:t>
            </w:r>
            <w:r w:rsidRPr="004279DC">
              <w:rPr>
                <w:rFonts w:ascii="Book Antiqua" w:hAnsi="Book Antiqua"/>
                <w:bCs/>
                <w:sz w:val="24"/>
                <w:szCs w:val="24"/>
                <w:vertAlign w:val="superscript"/>
                <w:lang w:val="en-US"/>
              </w:rPr>
              <w:t>9</w:t>
            </w:r>
            <w:r w:rsidRPr="004279DC">
              <w:rPr>
                <w:rFonts w:ascii="Book Antiqua" w:hAnsi="Book Antiqua"/>
                <w:bCs/>
                <w:sz w:val="24"/>
                <w:szCs w:val="24"/>
                <w:lang w:val="en-US"/>
              </w:rPr>
              <w:t xml:space="preserve">/L) </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among untreated </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i/>
                <w:sz w:val="24"/>
                <w:szCs w:val="24"/>
                <w:lang w:val="en-US"/>
              </w:rPr>
              <w:t xml:space="preserve">H. pylori </w:t>
            </w:r>
            <w:r w:rsidRPr="004279DC">
              <w:rPr>
                <w:rFonts w:ascii="Book Antiqua" w:hAnsi="Book Antiqua"/>
                <w:bCs/>
                <w:sz w:val="24"/>
                <w:szCs w:val="24"/>
                <w:lang w:val="en-US"/>
              </w:rPr>
              <w:t>-positi</w:t>
            </w:r>
            <w:r w:rsidRPr="004279DC">
              <w:rPr>
                <w:rFonts w:ascii="Book Antiqua" w:hAnsi="Book Antiqua"/>
                <w:sz w:val="24"/>
                <w:szCs w:val="24"/>
                <w:lang w:val="en-US"/>
              </w:rPr>
              <w:t>ve</w:t>
            </w:r>
            <w:r w:rsidRPr="004279DC">
              <w:rPr>
                <w:rFonts w:ascii="Book Antiqua" w:hAnsi="Book Antiqua"/>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No. of children</w:t>
            </w:r>
          </w:p>
          <w:p w:rsidR="00DC0567" w:rsidRPr="004279DC" w:rsidRDefault="00DC0567" w:rsidP="004279DC">
            <w:pPr>
              <w:spacing w:after="0" w:line="360" w:lineRule="auto"/>
              <w:jc w:val="both"/>
              <w:rPr>
                <w:rFonts w:ascii="Book Antiqua" w:hAnsi="Book Antiqua"/>
                <w:b/>
                <w:bCs/>
                <w:sz w:val="24"/>
                <w:szCs w:val="24"/>
                <w:lang w:val="en-US"/>
              </w:rPr>
            </w:pPr>
          </w:p>
        </w:tc>
      </w:tr>
      <w:tr w:rsidR="00DC0567" w:rsidRPr="004279DC" w:rsidTr="004279DC">
        <w:trPr>
          <w:trHeight w:val="960"/>
        </w:trPr>
        <w:tc>
          <w:tcPr>
            <w:tcW w:w="502" w:type="pct"/>
            <w:tcBorders>
              <w:left w:val="nil"/>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Jaing </w:t>
            </w:r>
            <w:r w:rsidRPr="004279DC">
              <w:rPr>
                <w:rFonts w:ascii="Book Antiqua" w:hAnsi="Book Antiqua"/>
                <w:bCs/>
                <w:i/>
                <w:sz w:val="24"/>
                <w:szCs w:val="24"/>
                <w:lang w:val="en-US"/>
              </w:rPr>
              <w:t>et al</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2003</w:t>
            </w:r>
            <w:r w:rsidRPr="004279DC">
              <w:rPr>
                <w:rFonts w:ascii="Book Antiqua" w:hAnsi="Book Antiqua"/>
                <w:bCs/>
                <w:sz w:val="24"/>
                <w:szCs w:val="24"/>
                <w:vertAlign w:val="superscript"/>
                <w:lang w:val="en-US"/>
              </w:rPr>
              <w:t>[95]</w:t>
            </w:r>
            <w:r w:rsidRPr="004279DC">
              <w:rPr>
                <w:rFonts w:ascii="Book Antiqua" w:hAnsi="Book Antiqua"/>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Taiwan</w:t>
            </w:r>
          </w:p>
        </w:tc>
        <w:tc>
          <w:tcPr>
            <w:tcW w:w="272"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22</w:t>
            </w:r>
          </w:p>
        </w:tc>
        <w:tc>
          <w:tcPr>
            <w:tcW w:w="272"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13/9</w:t>
            </w:r>
          </w:p>
        </w:tc>
        <w:tc>
          <w:tcPr>
            <w:tcW w:w="272"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29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26 mo</w:t>
            </w:r>
          </w:p>
        </w:tc>
        <w:tc>
          <w:tcPr>
            <w:tcW w:w="409"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13/22</w:t>
            </w:r>
          </w:p>
        </w:tc>
        <w:tc>
          <w:tcPr>
            <w:tcW w:w="319"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Stool</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antigen</w:t>
            </w:r>
          </w:p>
        </w:tc>
        <w:tc>
          <w:tcPr>
            <w:tcW w:w="272"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9</w:t>
            </w:r>
          </w:p>
        </w:tc>
        <w:tc>
          <w:tcPr>
            <w:tcW w:w="319"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0</w:t>
            </w:r>
          </w:p>
        </w:tc>
        <w:tc>
          <w:tcPr>
            <w:tcW w:w="318"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5.0</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(1-13.5)</w:t>
            </w:r>
          </w:p>
        </w:tc>
        <w:tc>
          <w:tcPr>
            <w:tcW w:w="275"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p>
        </w:tc>
        <w:tc>
          <w:tcPr>
            <w:tcW w:w="365"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8.7</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(1.8-17.3)</w:t>
            </w:r>
          </w:p>
        </w:tc>
        <w:tc>
          <w:tcPr>
            <w:tcW w:w="459"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&lt; 50/9</w:t>
            </w:r>
          </w:p>
        </w:tc>
        <w:tc>
          <w:tcPr>
            <w:tcW w:w="495"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50 </w:t>
            </w:r>
            <w:r w:rsidRPr="004279DC">
              <w:rPr>
                <w:rFonts w:ascii="Book Antiqua" w:hAnsi="Book Antiqua"/>
                <w:sz w:val="24"/>
                <w:szCs w:val="24"/>
                <w:lang w:val="en-US" w:eastAsia="zh-CN"/>
              </w:rPr>
              <w:t>-</w:t>
            </w:r>
            <w:r w:rsidRPr="004279DC">
              <w:rPr>
                <w:rFonts w:ascii="Book Antiqua" w:hAnsi="Book Antiqua"/>
                <w:sz w:val="24"/>
                <w:szCs w:val="24"/>
                <w:lang w:val="en-US"/>
              </w:rPr>
              <w:t>99/3</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&lt; 50/10</w:t>
            </w:r>
          </w:p>
        </w:tc>
        <w:tc>
          <w:tcPr>
            <w:tcW w:w="451"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r>
      <w:tr w:rsidR="00DC0567" w:rsidRPr="004279DC" w:rsidTr="004279DC">
        <w:trPr>
          <w:trHeight w:val="1060"/>
        </w:trPr>
        <w:tc>
          <w:tcPr>
            <w:tcW w:w="502" w:type="pct"/>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Rajantie </w:t>
            </w:r>
            <w:r w:rsidRPr="004279DC">
              <w:rPr>
                <w:rFonts w:ascii="Book Antiqua" w:hAnsi="Book Antiqua"/>
                <w:bCs/>
                <w:i/>
                <w:sz w:val="24"/>
                <w:szCs w:val="24"/>
                <w:lang w:val="en-US"/>
              </w:rPr>
              <w:t>et al</w:t>
            </w:r>
            <w:r w:rsidRPr="004279DC">
              <w:rPr>
                <w:rFonts w:ascii="Book Antiqua" w:hAnsi="Book Antiqua"/>
                <w:bCs/>
                <w:sz w:val="24"/>
                <w:szCs w:val="24"/>
                <w:lang w:val="en-US"/>
              </w:rPr>
              <w:t xml:space="preserve"> </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2003</w:t>
            </w:r>
            <w:r w:rsidRPr="004279DC">
              <w:rPr>
                <w:rFonts w:ascii="Book Antiqua" w:hAnsi="Book Antiqua"/>
                <w:bCs/>
                <w:sz w:val="24"/>
                <w:szCs w:val="24"/>
                <w:vertAlign w:val="superscript"/>
                <w:lang w:val="en-US"/>
              </w:rPr>
              <w:t>[96]</w:t>
            </w:r>
            <w:r w:rsidRPr="004279DC">
              <w:rPr>
                <w:rFonts w:ascii="Book Antiqua" w:hAnsi="Book Antiqua"/>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Finland</w:t>
            </w:r>
          </w:p>
        </w:tc>
        <w:tc>
          <w:tcPr>
            <w:tcW w:w="272"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17</w:t>
            </w:r>
          </w:p>
        </w:tc>
        <w:tc>
          <w:tcPr>
            <w:tcW w:w="272"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7/10</w:t>
            </w:r>
          </w:p>
        </w:tc>
        <w:tc>
          <w:tcPr>
            <w:tcW w:w="272"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3.9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(0.6-14.5) yr</w:t>
            </w:r>
          </w:p>
        </w:tc>
        <w:tc>
          <w:tcPr>
            <w:tcW w:w="409"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NR</w:t>
            </w:r>
          </w:p>
        </w:tc>
        <w:tc>
          <w:tcPr>
            <w:tcW w:w="319"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i/>
                <w:sz w:val="24"/>
                <w:szCs w:val="24"/>
                <w:lang w:val="en-US"/>
              </w:rPr>
              <w:t xml:space="preserve">H. pylori </w:t>
            </w:r>
            <w:r w:rsidRPr="004279DC">
              <w:rPr>
                <w:rFonts w:ascii="Book Antiqua" w:hAnsi="Book Antiqua"/>
                <w:sz w:val="24"/>
                <w:szCs w:val="24"/>
                <w:lang w:val="en-US"/>
              </w:rPr>
              <w:t>antibodies</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and/or</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vertAlign w:val="superscript"/>
                <w:lang w:val="en-US"/>
              </w:rPr>
              <w:t>13</w:t>
            </w:r>
            <w:r w:rsidRPr="004279DC">
              <w:rPr>
                <w:rFonts w:ascii="Book Antiqua" w:hAnsi="Book Antiqua"/>
                <w:sz w:val="24"/>
                <w:szCs w:val="24"/>
                <w:lang w:val="en-US"/>
              </w:rPr>
              <w:t>C UBT</w:t>
            </w:r>
          </w:p>
        </w:tc>
        <w:tc>
          <w:tcPr>
            <w:tcW w:w="272"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0</w:t>
            </w:r>
          </w:p>
        </w:tc>
        <w:tc>
          <w:tcPr>
            <w:tcW w:w="319"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0</w:t>
            </w:r>
          </w:p>
        </w:tc>
        <w:tc>
          <w:tcPr>
            <w:tcW w:w="318" w:type="pct"/>
          </w:tcPr>
          <w:p w:rsidR="00DC0567" w:rsidRPr="004279DC" w:rsidRDefault="00DC0567" w:rsidP="004279DC">
            <w:pPr>
              <w:spacing w:after="0" w:line="360" w:lineRule="auto"/>
              <w:jc w:val="both"/>
              <w:rPr>
                <w:rFonts w:ascii="Book Antiqua" w:hAnsi="Book Antiqua"/>
                <w:sz w:val="24"/>
                <w:szCs w:val="24"/>
                <w:lang w:val="en-US"/>
              </w:rPr>
            </w:pPr>
          </w:p>
        </w:tc>
        <w:tc>
          <w:tcPr>
            <w:tcW w:w="275" w:type="pct"/>
          </w:tcPr>
          <w:p w:rsidR="00DC0567" w:rsidRPr="004279DC" w:rsidRDefault="00DC0567" w:rsidP="004279DC">
            <w:pPr>
              <w:spacing w:after="0" w:line="360" w:lineRule="auto"/>
              <w:jc w:val="both"/>
              <w:rPr>
                <w:rFonts w:ascii="Book Antiqua" w:hAnsi="Book Antiqua"/>
                <w:sz w:val="24"/>
                <w:szCs w:val="24"/>
                <w:lang w:val="en-US" w:eastAsia="zh-CN"/>
              </w:rPr>
            </w:pPr>
            <w:r w:rsidRPr="004279DC">
              <w:rPr>
                <w:rFonts w:ascii="Book Antiqua" w:hAnsi="Book Antiqua"/>
                <w:sz w:val="24"/>
                <w:szCs w:val="24"/>
                <w:lang w:val="en-US"/>
              </w:rPr>
              <w:t>3.8</w:t>
            </w:r>
            <w:r w:rsidRPr="004279DC">
              <w:rPr>
                <w:rFonts w:ascii="Book Antiqua" w:hAnsi="Book Antiqua"/>
                <w:sz w:val="24"/>
                <w:szCs w:val="24"/>
                <w:vertAlign w:val="superscript"/>
                <w:lang w:val="en-US" w:eastAsia="zh-CN"/>
              </w:rPr>
              <w:t>2</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(0.3-14.3)</w:t>
            </w:r>
          </w:p>
        </w:tc>
        <w:tc>
          <w:tcPr>
            <w:tcW w:w="365" w:type="pct"/>
          </w:tcPr>
          <w:p w:rsidR="00DC0567" w:rsidRPr="004279DC" w:rsidRDefault="00DC0567" w:rsidP="004279DC">
            <w:pPr>
              <w:spacing w:after="0" w:line="360" w:lineRule="auto"/>
              <w:jc w:val="both"/>
              <w:rPr>
                <w:rFonts w:ascii="Book Antiqua" w:hAnsi="Book Antiqua"/>
                <w:sz w:val="24"/>
                <w:szCs w:val="24"/>
                <w:lang w:val="en-US"/>
              </w:rPr>
            </w:pPr>
          </w:p>
        </w:tc>
        <w:tc>
          <w:tcPr>
            <w:tcW w:w="459"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c>
          <w:tcPr>
            <w:tcW w:w="495"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c>
          <w:tcPr>
            <w:tcW w:w="451"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r>
      <w:tr w:rsidR="00DC0567" w:rsidRPr="004279DC" w:rsidTr="004279DC">
        <w:trPr>
          <w:trHeight w:val="1108"/>
        </w:trPr>
        <w:tc>
          <w:tcPr>
            <w:tcW w:w="502" w:type="pct"/>
            <w:tcBorders>
              <w:left w:val="nil"/>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lastRenderedPageBreak/>
              <w:t xml:space="preserve">Hayashi </w:t>
            </w:r>
            <w:r w:rsidRPr="004279DC">
              <w:rPr>
                <w:rFonts w:ascii="Book Antiqua" w:hAnsi="Book Antiqua"/>
                <w:bCs/>
                <w:i/>
                <w:sz w:val="24"/>
                <w:szCs w:val="24"/>
                <w:lang w:val="en-US"/>
              </w:rPr>
              <w:t>et al</w:t>
            </w:r>
            <w:r w:rsidRPr="004279DC">
              <w:rPr>
                <w:rFonts w:ascii="Book Antiqua" w:hAnsi="Book Antiqua"/>
                <w:bCs/>
                <w:sz w:val="24"/>
                <w:szCs w:val="24"/>
                <w:lang w:val="en-US"/>
              </w:rPr>
              <w:t xml:space="preserve"> </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2005</w:t>
            </w:r>
            <w:r w:rsidRPr="004279DC">
              <w:rPr>
                <w:rFonts w:ascii="Book Antiqua" w:hAnsi="Book Antiqua"/>
                <w:bCs/>
                <w:sz w:val="24"/>
                <w:szCs w:val="24"/>
                <w:vertAlign w:val="superscript"/>
                <w:lang w:val="en-US"/>
              </w:rPr>
              <w:t>[97]</w:t>
            </w:r>
            <w:r w:rsidRPr="004279DC">
              <w:rPr>
                <w:rFonts w:ascii="Book Antiqua" w:hAnsi="Book Antiqua"/>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Japan</w:t>
            </w:r>
          </w:p>
        </w:tc>
        <w:tc>
          <w:tcPr>
            <w:tcW w:w="272"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10</w:t>
            </w:r>
          </w:p>
        </w:tc>
        <w:tc>
          <w:tcPr>
            <w:tcW w:w="272"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6/4</w:t>
            </w:r>
          </w:p>
        </w:tc>
        <w:tc>
          <w:tcPr>
            <w:tcW w:w="272"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4.2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 ± 3.2 yr</w:t>
            </w:r>
          </w:p>
        </w:tc>
        <w:tc>
          <w:tcPr>
            <w:tcW w:w="409"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NR</w:t>
            </w:r>
          </w:p>
        </w:tc>
        <w:tc>
          <w:tcPr>
            <w:tcW w:w="319"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Stool antigen</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and/or</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vertAlign w:val="superscript"/>
                <w:lang w:val="en-US"/>
              </w:rPr>
              <w:t>13</w:t>
            </w:r>
            <w:r w:rsidRPr="004279DC">
              <w:rPr>
                <w:rFonts w:ascii="Book Antiqua" w:hAnsi="Book Antiqua"/>
                <w:sz w:val="24"/>
                <w:szCs w:val="24"/>
                <w:lang w:val="en-US"/>
              </w:rPr>
              <w:t>C UBT</w:t>
            </w:r>
          </w:p>
        </w:tc>
        <w:tc>
          <w:tcPr>
            <w:tcW w:w="272"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2</w:t>
            </w:r>
          </w:p>
        </w:tc>
        <w:tc>
          <w:tcPr>
            <w:tcW w:w="319"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w:t>
            </w:r>
          </w:p>
        </w:tc>
        <w:tc>
          <w:tcPr>
            <w:tcW w:w="318"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9.0</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(7-11)</w:t>
            </w:r>
          </w:p>
        </w:tc>
        <w:tc>
          <w:tcPr>
            <w:tcW w:w="275"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p>
        </w:tc>
        <w:tc>
          <w:tcPr>
            <w:tcW w:w="365"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9.0</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(4-14)</w:t>
            </w:r>
          </w:p>
        </w:tc>
        <w:tc>
          <w:tcPr>
            <w:tcW w:w="459"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50 - 99/1</w:t>
            </w:r>
          </w:p>
        </w:tc>
        <w:tc>
          <w:tcPr>
            <w:tcW w:w="495"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50 - 99/4</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&lt; 50/4</w:t>
            </w:r>
          </w:p>
        </w:tc>
        <w:tc>
          <w:tcPr>
            <w:tcW w:w="451"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&lt; 50/1</w:t>
            </w:r>
          </w:p>
        </w:tc>
      </w:tr>
      <w:tr w:rsidR="00DC0567" w:rsidRPr="004279DC" w:rsidTr="004279DC">
        <w:trPr>
          <w:trHeight w:val="1060"/>
        </w:trPr>
        <w:tc>
          <w:tcPr>
            <w:tcW w:w="502" w:type="pct"/>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Yetgin </w:t>
            </w:r>
            <w:r w:rsidRPr="004279DC">
              <w:rPr>
                <w:rFonts w:ascii="Book Antiqua" w:hAnsi="Book Antiqua"/>
                <w:bCs/>
                <w:i/>
                <w:sz w:val="24"/>
                <w:szCs w:val="24"/>
                <w:lang w:val="en-US"/>
              </w:rPr>
              <w:t>et al</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2005</w:t>
            </w:r>
            <w:r w:rsidRPr="004279DC">
              <w:rPr>
                <w:rFonts w:ascii="Book Antiqua" w:hAnsi="Book Antiqua"/>
                <w:bCs/>
                <w:sz w:val="24"/>
                <w:szCs w:val="24"/>
                <w:vertAlign w:val="superscript"/>
                <w:lang w:val="en-US"/>
              </w:rPr>
              <w:t>[98]</w:t>
            </w:r>
            <w:r w:rsidRPr="004279DC">
              <w:rPr>
                <w:rFonts w:ascii="Book Antiqua" w:hAnsi="Book Antiqua"/>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Turkey</w:t>
            </w:r>
          </w:p>
        </w:tc>
        <w:tc>
          <w:tcPr>
            <w:tcW w:w="272"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35</w:t>
            </w:r>
          </w:p>
        </w:tc>
        <w:tc>
          <w:tcPr>
            <w:tcW w:w="272"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NR</w:t>
            </w:r>
          </w:p>
        </w:tc>
        <w:tc>
          <w:tcPr>
            <w:tcW w:w="272"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2 yr</w:t>
            </w:r>
          </w:p>
        </w:tc>
        <w:tc>
          <w:tcPr>
            <w:tcW w:w="409"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NR</w:t>
            </w:r>
          </w:p>
        </w:tc>
        <w:tc>
          <w:tcPr>
            <w:tcW w:w="319"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i/>
                <w:sz w:val="24"/>
                <w:szCs w:val="24"/>
                <w:lang w:val="en-US"/>
              </w:rPr>
              <w:t xml:space="preserve">H. pylori </w:t>
            </w:r>
            <w:r w:rsidRPr="004279DC">
              <w:rPr>
                <w:rFonts w:ascii="Book Antiqua" w:hAnsi="Book Antiqua"/>
                <w:sz w:val="24"/>
                <w:szCs w:val="24"/>
                <w:lang w:val="en-US"/>
              </w:rPr>
              <w:t>antibodies</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and/or</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histology/</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vertAlign w:val="superscript"/>
                <w:lang w:val="en-US"/>
              </w:rPr>
              <w:t>13</w:t>
            </w:r>
            <w:r w:rsidRPr="004279DC">
              <w:rPr>
                <w:rFonts w:ascii="Book Antiqua" w:hAnsi="Book Antiqua"/>
                <w:sz w:val="24"/>
                <w:szCs w:val="24"/>
                <w:lang w:val="en-US"/>
              </w:rPr>
              <w:t>C UBT</w:t>
            </w:r>
          </w:p>
          <w:p w:rsidR="00DC0567" w:rsidRPr="004279DC" w:rsidRDefault="00DC0567" w:rsidP="004279DC">
            <w:pPr>
              <w:spacing w:after="0" w:line="360" w:lineRule="auto"/>
              <w:jc w:val="both"/>
              <w:rPr>
                <w:rFonts w:ascii="Book Antiqua" w:hAnsi="Book Antiqua"/>
                <w:sz w:val="24"/>
                <w:szCs w:val="24"/>
                <w:lang w:val="en-US"/>
              </w:rPr>
            </w:pPr>
          </w:p>
        </w:tc>
        <w:tc>
          <w:tcPr>
            <w:tcW w:w="272"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11</w:t>
            </w:r>
          </w:p>
        </w:tc>
        <w:tc>
          <w:tcPr>
            <w:tcW w:w="319"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0</w:t>
            </w:r>
          </w:p>
        </w:tc>
        <w:tc>
          <w:tcPr>
            <w:tcW w:w="318"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NR</w:t>
            </w:r>
          </w:p>
        </w:tc>
        <w:tc>
          <w:tcPr>
            <w:tcW w:w="275"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NR</w:t>
            </w:r>
          </w:p>
        </w:tc>
        <w:tc>
          <w:tcPr>
            <w:tcW w:w="365"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NR</w:t>
            </w:r>
          </w:p>
        </w:tc>
        <w:tc>
          <w:tcPr>
            <w:tcW w:w="459"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&lt; 50/11</w:t>
            </w:r>
          </w:p>
        </w:tc>
        <w:tc>
          <w:tcPr>
            <w:tcW w:w="495"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&lt; 50/24</w:t>
            </w:r>
          </w:p>
        </w:tc>
        <w:tc>
          <w:tcPr>
            <w:tcW w:w="451"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r>
      <w:tr w:rsidR="00DC0567" w:rsidRPr="004279DC" w:rsidTr="004279DC">
        <w:trPr>
          <w:trHeight w:val="1110"/>
        </w:trPr>
        <w:tc>
          <w:tcPr>
            <w:tcW w:w="502" w:type="pct"/>
            <w:tcBorders>
              <w:left w:val="nil"/>
              <w:bottom w:val="nil"/>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Loffredo </w:t>
            </w:r>
            <w:r w:rsidRPr="004279DC">
              <w:rPr>
                <w:rFonts w:ascii="Book Antiqua" w:hAnsi="Book Antiqua"/>
                <w:bCs/>
                <w:i/>
                <w:sz w:val="24"/>
                <w:szCs w:val="24"/>
                <w:lang w:val="en-US"/>
              </w:rPr>
              <w:t>et al</w:t>
            </w:r>
            <w:r w:rsidRPr="004279DC">
              <w:rPr>
                <w:rFonts w:ascii="Book Antiqua" w:hAnsi="Book Antiqua"/>
                <w:bCs/>
                <w:sz w:val="24"/>
                <w:szCs w:val="24"/>
                <w:lang w:val="en-US"/>
              </w:rPr>
              <w:t xml:space="preserve"> </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2007</w:t>
            </w:r>
            <w:r w:rsidRPr="004279DC">
              <w:rPr>
                <w:rFonts w:ascii="Book Antiqua" w:hAnsi="Book Antiqua"/>
                <w:bCs/>
                <w:sz w:val="24"/>
                <w:szCs w:val="24"/>
                <w:vertAlign w:val="superscript"/>
                <w:lang w:val="en-US"/>
              </w:rPr>
              <w:t>[99]</w:t>
            </w:r>
            <w:r w:rsidRPr="004279DC">
              <w:rPr>
                <w:rFonts w:ascii="Book Antiqua" w:hAnsi="Book Antiqua"/>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Italy</w:t>
            </w:r>
          </w:p>
        </w:tc>
        <w:tc>
          <w:tcPr>
            <w:tcW w:w="272" w:type="pct"/>
            <w:tcBorders>
              <w:left w:val="nil"/>
              <w:bottom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39</w:t>
            </w:r>
          </w:p>
        </w:tc>
        <w:tc>
          <w:tcPr>
            <w:tcW w:w="272" w:type="pct"/>
            <w:tcBorders>
              <w:left w:val="nil"/>
              <w:bottom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13/26</w:t>
            </w:r>
          </w:p>
        </w:tc>
        <w:tc>
          <w:tcPr>
            <w:tcW w:w="272" w:type="pct"/>
            <w:tcBorders>
              <w:left w:val="nil"/>
              <w:bottom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&gt;6 mo</w:t>
            </w:r>
          </w:p>
        </w:tc>
        <w:tc>
          <w:tcPr>
            <w:tcW w:w="409" w:type="pct"/>
            <w:tcBorders>
              <w:left w:val="nil"/>
              <w:bottom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c>
          <w:tcPr>
            <w:tcW w:w="319" w:type="pct"/>
            <w:tcBorders>
              <w:left w:val="nil"/>
              <w:bottom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i/>
                <w:sz w:val="24"/>
                <w:szCs w:val="24"/>
                <w:lang w:val="en-US"/>
              </w:rPr>
              <w:t xml:space="preserve">H. pylori </w:t>
            </w:r>
            <w:r w:rsidRPr="004279DC">
              <w:rPr>
                <w:rFonts w:ascii="Book Antiqua" w:hAnsi="Book Antiqua"/>
                <w:sz w:val="24"/>
                <w:szCs w:val="24"/>
                <w:lang w:val="en-US"/>
              </w:rPr>
              <w:t>antibodies,</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vertAlign w:val="superscript"/>
                <w:lang w:val="en-US"/>
              </w:rPr>
              <w:t>13</w:t>
            </w:r>
            <w:r w:rsidRPr="004279DC">
              <w:rPr>
                <w:rFonts w:ascii="Book Antiqua" w:hAnsi="Book Antiqua"/>
                <w:sz w:val="24"/>
                <w:szCs w:val="24"/>
                <w:lang w:val="en-US"/>
              </w:rPr>
              <w:t xml:space="preserve">C </w:t>
            </w:r>
            <w:r w:rsidRPr="004279DC">
              <w:rPr>
                <w:rFonts w:ascii="Book Antiqua" w:hAnsi="Book Antiqua"/>
                <w:sz w:val="24"/>
                <w:szCs w:val="24"/>
                <w:lang w:val="en-US"/>
              </w:rPr>
              <w:lastRenderedPageBreak/>
              <w:t>UBT,</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or stool antigen</w:t>
            </w:r>
          </w:p>
          <w:p w:rsidR="00DC0567" w:rsidRPr="004279DC" w:rsidRDefault="00DC0567" w:rsidP="004279DC">
            <w:pPr>
              <w:spacing w:after="0" w:line="360" w:lineRule="auto"/>
              <w:jc w:val="both"/>
              <w:rPr>
                <w:rFonts w:ascii="Book Antiqua" w:hAnsi="Book Antiqua"/>
                <w:sz w:val="24"/>
                <w:szCs w:val="24"/>
                <w:lang w:val="en-US"/>
              </w:rPr>
            </w:pPr>
          </w:p>
        </w:tc>
        <w:tc>
          <w:tcPr>
            <w:tcW w:w="272" w:type="pct"/>
            <w:tcBorders>
              <w:left w:val="nil"/>
              <w:bottom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lastRenderedPageBreak/>
              <w:t>8</w:t>
            </w:r>
          </w:p>
        </w:tc>
        <w:tc>
          <w:tcPr>
            <w:tcW w:w="319" w:type="pct"/>
            <w:tcBorders>
              <w:left w:val="nil"/>
              <w:bottom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0</w:t>
            </w:r>
          </w:p>
        </w:tc>
        <w:tc>
          <w:tcPr>
            <w:tcW w:w="318" w:type="pct"/>
            <w:tcBorders>
              <w:left w:val="nil"/>
              <w:bottom w:val="nil"/>
              <w:right w:val="nil"/>
            </w:tcBorders>
          </w:tcPr>
          <w:p w:rsidR="00DC0567" w:rsidRPr="004279DC" w:rsidRDefault="00DC0567" w:rsidP="004279DC">
            <w:pPr>
              <w:spacing w:after="0" w:line="360" w:lineRule="auto"/>
              <w:jc w:val="both"/>
              <w:rPr>
                <w:rFonts w:ascii="Book Antiqua" w:hAnsi="Book Antiqua"/>
                <w:sz w:val="24"/>
                <w:szCs w:val="24"/>
                <w:lang w:val="en-US"/>
              </w:rPr>
            </w:pPr>
          </w:p>
        </w:tc>
        <w:tc>
          <w:tcPr>
            <w:tcW w:w="275" w:type="pct"/>
            <w:tcBorders>
              <w:left w:val="nil"/>
              <w:bottom w:val="nil"/>
              <w:right w:val="nil"/>
            </w:tcBorders>
          </w:tcPr>
          <w:p w:rsidR="00DC0567" w:rsidRPr="004279DC" w:rsidRDefault="00DC0567" w:rsidP="004279DC">
            <w:pPr>
              <w:spacing w:after="0" w:line="360" w:lineRule="auto"/>
              <w:jc w:val="both"/>
              <w:rPr>
                <w:rFonts w:ascii="Book Antiqua" w:hAnsi="Book Antiqua"/>
                <w:sz w:val="24"/>
                <w:szCs w:val="24"/>
                <w:lang w:val="en-US" w:eastAsia="zh-CN"/>
              </w:rPr>
            </w:pPr>
            <w:r w:rsidRPr="004279DC">
              <w:rPr>
                <w:rFonts w:ascii="Book Antiqua" w:hAnsi="Book Antiqua"/>
                <w:sz w:val="24"/>
                <w:szCs w:val="24"/>
                <w:lang w:val="en-US"/>
              </w:rPr>
              <w:t>11</w:t>
            </w:r>
            <w:r w:rsidRPr="004279DC">
              <w:rPr>
                <w:rFonts w:ascii="Book Antiqua" w:hAnsi="Book Antiqua"/>
                <w:sz w:val="24"/>
                <w:szCs w:val="24"/>
              </w:rPr>
              <w:t xml:space="preserve"> </w:t>
            </w:r>
            <w:r w:rsidRPr="004279DC">
              <w:rPr>
                <w:rFonts w:ascii="Book Antiqua" w:hAnsi="Book Antiqua"/>
                <w:sz w:val="24"/>
                <w:szCs w:val="24"/>
                <w:vertAlign w:val="superscript"/>
                <w:lang w:val="en-US" w:eastAsia="zh-CN"/>
              </w:rPr>
              <w:t>2</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(4.4-17)</w:t>
            </w:r>
          </w:p>
        </w:tc>
        <w:tc>
          <w:tcPr>
            <w:tcW w:w="365" w:type="pct"/>
            <w:tcBorders>
              <w:left w:val="nil"/>
              <w:bottom w:val="nil"/>
              <w:right w:val="nil"/>
            </w:tcBorders>
          </w:tcPr>
          <w:p w:rsidR="00DC0567" w:rsidRPr="004279DC" w:rsidRDefault="00DC0567" w:rsidP="004279DC">
            <w:pPr>
              <w:spacing w:after="0" w:line="360" w:lineRule="auto"/>
              <w:jc w:val="both"/>
              <w:rPr>
                <w:rFonts w:ascii="Book Antiqua" w:hAnsi="Book Antiqua"/>
                <w:sz w:val="24"/>
                <w:szCs w:val="24"/>
                <w:lang w:val="en-US"/>
              </w:rPr>
            </w:pPr>
          </w:p>
        </w:tc>
        <w:tc>
          <w:tcPr>
            <w:tcW w:w="459" w:type="pct"/>
            <w:tcBorders>
              <w:left w:val="nil"/>
              <w:bottom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&lt; 100/8</w:t>
            </w:r>
          </w:p>
        </w:tc>
        <w:tc>
          <w:tcPr>
            <w:tcW w:w="495" w:type="pct"/>
            <w:tcBorders>
              <w:left w:val="nil"/>
              <w:bottom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&lt; 100/31</w:t>
            </w:r>
          </w:p>
        </w:tc>
        <w:tc>
          <w:tcPr>
            <w:tcW w:w="451" w:type="pct"/>
            <w:tcBorders>
              <w:left w:val="nil"/>
              <w:bottom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r>
      <w:tr w:rsidR="00DC0567" w:rsidRPr="004279DC" w:rsidTr="004279DC">
        <w:trPr>
          <w:trHeight w:val="1110"/>
        </w:trPr>
        <w:tc>
          <w:tcPr>
            <w:tcW w:w="502" w:type="pct"/>
            <w:tcBorders>
              <w:top w:val="nil"/>
              <w:bottom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lastRenderedPageBreak/>
              <w:t xml:space="preserve">Neefjes </w:t>
            </w:r>
            <w:r w:rsidRPr="004279DC">
              <w:rPr>
                <w:rFonts w:ascii="Book Antiqua" w:hAnsi="Book Antiqua"/>
                <w:bCs/>
                <w:i/>
                <w:sz w:val="24"/>
                <w:szCs w:val="24"/>
                <w:lang w:val="en-US"/>
              </w:rPr>
              <w:t>et al</w:t>
            </w:r>
            <w:r w:rsidRPr="004279DC">
              <w:rPr>
                <w:rFonts w:ascii="Book Antiqua" w:hAnsi="Book Antiqua"/>
                <w:bCs/>
                <w:sz w:val="24"/>
                <w:szCs w:val="24"/>
                <w:lang w:val="en-US"/>
              </w:rPr>
              <w:t xml:space="preserve"> </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2007</w:t>
            </w:r>
            <w:r w:rsidRPr="004279DC">
              <w:rPr>
                <w:rFonts w:ascii="Book Antiqua" w:hAnsi="Book Antiqua"/>
                <w:bCs/>
                <w:sz w:val="24"/>
                <w:szCs w:val="24"/>
                <w:vertAlign w:val="superscript"/>
                <w:lang w:val="en-US"/>
              </w:rPr>
              <w:t>[100]</w:t>
            </w:r>
            <w:r w:rsidRPr="004279DC">
              <w:rPr>
                <w:rFonts w:ascii="Book Antiqua" w:hAnsi="Book Antiqua"/>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Netherlands</w:t>
            </w:r>
          </w:p>
        </w:tc>
        <w:tc>
          <w:tcPr>
            <w:tcW w:w="272" w:type="pct"/>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47</w:t>
            </w:r>
          </w:p>
        </w:tc>
        <w:tc>
          <w:tcPr>
            <w:tcW w:w="272" w:type="pct"/>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18/29</w:t>
            </w:r>
          </w:p>
        </w:tc>
        <w:tc>
          <w:tcPr>
            <w:tcW w:w="272" w:type="pct"/>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&gt;1 yr</w:t>
            </w:r>
          </w:p>
        </w:tc>
        <w:tc>
          <w:tcPr>
            <w:tcW w:w="409" w:type="pct"/>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c>
          <w:tcPr>
            <w:tcW w:w="319" w:type="pct"/>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Stool antigen</w:t>
            </w:r>
          </w:p>
        </w:tc>
        <w:tc>
          <w:tcPr>
            <w:tcW w:w="272" w:type="pct"/>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3</w:t>
            </w:r>
          </w:p>
        </w:tc>
        <w:tc>
          <w:tcPr>
            <w:tcW w:w="319" w:type="pct"/>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0</w:t>
            </w:r>
          </w:p>
        </w:tc>
        <w:tc>
          <w:tcPr>
            <w:tcW w:w="318" w:type="pct"/>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p>
        </w:tc>
        <w:tc>
          <w:tcPr>
            <w:tcW w:w="275" w:type="pct"/>
            <w:tcBorders>
              <w:top w:val="nil"/>
              <w:bottom w:val="nil"/>
            </w:tcBorders>
          </w:tcPr>
          <w:p w:rsidR="00DC0567" w:rsidRPr="004279DC" w:rsidRDefault="00DC0567" w:rsidP="004279DC">
            <w:pPr>
              <w:spacing w:after="0" w:line="360" w:lineRule="auto"/>
              <w:jc w:val="both"/>
              <w:rPr>
                <w:rFonts w:ascii="Book Antiqua" w:hAnsi="Book Antiqua"/>
                <w:sz w:val="24"/>
                <w:szCs w:val="24"/>
                <w:lang w:val="en-US" w:eastAsia="zh-CN"/>
              </w:rPr>
            </w:pPr>
            <w:r w:rsidRPr="004279DC">
              <w:rPr>
                <w:rFonts w:ascii="Book Antiqua" w:hAnsi="Book Antiqua"/>
                <w:sz w:val="24"/>
                <w:szCs w:val="24"/>
                <w:lang w:val="en-US"/>
              </w:rPr>
              <w:t xml:space="preserve">≤ 16 </w:t>
            </w:r>
            <w:r w:rsidRPr="004279DC">
              <w:rPr>
                <w:rFonts w:ascii="Book Antiqua" w:hAnsi="Book Antiqua"/>
                <w:sz w:val="24"/>
                <w:szCs w:val="24"/>
                <w:vertAlign w:val="superscript"/>
                <w:lang w:val="en-US" w:eastAsia="zh-CN"/>
              </w:rPr>
              <w:t>2</w:t>
            </w:r>
          </w:p>
        </w:tc>
        <w:tc>
          <w:tcPr>
            <w:tcW w:w="365" w:type="pct"/>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p>
        </w:tc>
        <w:tc>
          <w:tcPr>
            <w:tcW w:w="459" w:type="pct"/>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&lt; 100/3</w:t>
            </w:r>
          </w:p>
        </w:tc>
        <w:tc>
          <w:tcPr>
            <w:tcW w:w="495" w:type="pct"/>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&lt; 100/44</w:t>
            </w:r>
          </w:p>
        </w:tc>
        <w:tc>
          <w:tcPr>
            <w:tcW w:w="451" w:type="pct"/>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r>
      <w:tr w:rsidR="00DC0567" w:rsidRPr="004279DC" w:rsidTr="004279DC">
        <w:trPr>
          <w:trHeight w:val="850"/>
        </w:trPr>
        <w:tc>
          <w:tcPr>
            <w:tcW w:w="502" w:type="pct"/>
            <w:tcBorders>
              <w:top w:val="nil"/>
              <w:left w:val="nil"/>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Wu </w:t>
            </w:r>
            <w:r w:rsidRPr="004279DC">
              <w:rPr>
                <w:rFonts w:ascii="Book Antiqua" w:hAnsi="Book Antiqua"/>
                <w:bCs/>
                <w:i/>
                <w:sz w:val="24"/>
                <w:szCs w:val="24"/>
                <w:lang w:val="en-US"/>
              </w:rPr>
              <w:t>et al</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2007</w:t>
            </w:r>
            <w:r w:rsidRPr="004279DC">
              <w:rPr>
                <w:rFonts w:ascii="Book Antiqua" w:hAnsi="Book Antiqua"/>
                <w:bCs/>
                <w:sz w:val="24"/>
                <w:szCs w:val="24"/>
                <w:vertAlign w:val="superscript"/>
                <w:lang w:val="en-US"/>
              </w:rPr>
              <w:t>[101]</w:t>
            </w:r>
            <w:r w:rsidRPr="004279DC">
              <w:rPr>
                <w:rFonts w:ascii="Book Antiqua" w:hAnsi="Book Antiqua"/>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Taiwan</w:t>
            </w:r>
          </w:p>
        </w:tc>
        <w:tc>
          <w:tcPr>
            <w:tcW w:w="272" w:type="pct"/>
            <w:tcBorders>
              <w:top w:val="nil"/>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32</w:t>
            </w:r>
          </w:p>
        </w:tc>
        <w:tc>
          <w:tcPr>
            <w:tcW w:w="272" w:type="pct"/>
            <w:tcBorders>
              <w:top w:val="nil"/>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18/14</w:t>
            </w:r>
          </w:p>
        </w:tc>
        <w:tc>
          <w:tcPr>
            <w:tcW w:w="272" w:type="pct"/>
            <w:tcBorders>
              <w:top w:val="nil"/>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NR</w:t>
            </w:r>
          </w:p>
        </w:tc>
        <w:tc>
          <w:tcPr>
            <w:tcW w:w="409" w:type="pct"/>
            <w:tcBorders>
              <w:top w:val="nil"/>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32/32</w:t>
            </w:r>
          </w:p>
        </w:tc>
        <w:tc>
          <w:tcPr>
            <w:tcW w:w="319" w:type="pct"/>
            <w:tcBorders>
              <w:top w:val="nil"/>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Stool antigen</w:t>
            </w:r>
          </w:p>
        </w:tc>
        <w:tc>
          <w:tcPr>
            <w:tcW w:w="272" w:type="pct"/>
            <w:tcBorders>
              <w:top w:val="nil"/>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6</w:t>
            </w:r>
          </w:p>
        </w:tc>
        <w:tc>
          <w:tcPr>
            <w:tcW w:w="319" w:type="pct"/>
            <w:tcBorders>
              <w:top w:val="nil"/>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6</w:t>
            </w:r>
          </w:p>
        </w:tc>
        <w:tc>
          <w:tcPr>
            <w:tcW w:w="318" w:type="pct"/>
            <w:tcBorders>
              <w:top w:val="nil"/>
              <w:left w:val="nil"/>
              <w:right w:val="nil"/>
            </w:tcBorders>
          </w:tcPr>
          <w:p w:rsidR="00DC0567" w:rsidRPr="004279DC" w:rsidRDefault="00DC0567" w:rsidP="004279DC">
            <w:pPr>
              <w:spacing w:after="0" w:line="360" w:lineRule="auto"/>
              <w:jc w:val="both"/>
              <w:rPr>
                <w:rFonts w:ascii="Book Antiqua" w:hAnsi="Book Antiqua"/>
                <w:sz w:val="24"/>
                <w:szCs w:val="24"/>
                <w:lang w:val="en-US" w:eastAsia="zh-CN"/>
              </w:rPr>
            </w:pPr>
            <w:r w:rsidRPr="004279DC">
              <w:rPr>
                <w:rFonts w:ascii="Book Antiqua" w:hAnsi="Book Antiqua"/>
                <w:sz w:val="24"/>
                <w:szCs w:val="24"/>
                <w:lang w:val="en-US"/>
              </w:rPr>
              <w:t>5.1</w:t>
            </w:r>
            <w:r w:rsidRPr="004279DC">
              <w:rPr>
                <w:rFonts w:ascii="Book Antiqua" w:hAnsi="Book Antiqua"/>
                <w:sz w:val="24"/>
                <w:szCs w:val="24"/>
                <w:vertAlign w:val="superscript"/>
                <w:lang w:val="en-US" w:eastAsia="zh-CN"/>
              </w:rPr>
              <w:t>3</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(1.9-9.8)</w:t>
            </w:r>
          </w:p>
        </w:tc>
        <w:tc>
          <w:tcPr>
            <w:tcW w:w="275" w:type="pct"/>
            <w:tcBorders>
              <w:top w:val="nil"/>
              <w:left w:val="nil"/>
              <w:right w:val="nil"/>
            </w:tcBorders>
          </w:tcPr>
          <w:p w:rsidR="00DC0567" w:rsidRPr="004279DC" w:rsidRDefault="00DC0567" w:rsidP="004279DC">
            <w:pPr>
              <w:spacing w:after="0" w:line="360" w:lineRule="auto"/>
              <w:jc w:val="both"/>
              <w:rPr>
                <w:rFonts w:ascii="Book Antiqua" w:hAnsi="Book Antiqua"/>
                <w:sz w:val="24"/>
                <w:szCs w:val="24"/>
                <w:lang w:val="en-US"/>
              </w:rPr>
            </w:pPr>
          </w:p>
        </w:tc>
        <w:tc>
          <w:tcPr>
            <w:tcW w:w="365" w:type="pct"/>
            <w:tcBorders>
              <w:top w:val="nil"/>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4.1</w:t>
            </w:r>
            <w:r w:rsidRPr="004279DC">
              <w:rPr>
                <w:rFonts w:ascii="Book Antiqua" w:hAnsi="Book Antiqua"/>
                <w:sz w:val="24"/>
                <w:szCs w:val="24"/>
                <w:vertAlign w:val="superscript"/>
                <w:lang w:val="en-US"/>
              </w:rPr>
              <w:t>c</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(0.2-13.5)</w:t>
            </w:r>
          </w:p>
        </w:tc>
        <w:tc>
          <w:tcPr>
            <w:tcW w:w="459" w:type="pct"/>
            <w:tcBorders>
              <w:top w:val="nil"/>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c>
          <w:tcPr>
            <w:tcW w:w="495" w:type="pct"/>
            <w:tcBorders>
              <w:top w:val="nil"/>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8.8 ± 11.3</w:t>
            </w:r>
          </w:p>
        </w:tc>
        <w:tc>
          <w:tcPr>
            <w:tcW w:w="451" w:type="pct"/>
            <w:tcBorders>
              <w:top w:val="nil"/>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5.5 ± 4.7</w:t>
            </w:r>
          </w:p>
        </w:tc>
      </w:tr>
      <w:tr w:rsidR="00DC0567" w:rsidRPr="004279DC" w:rsidTr="004279DC">
        <w:trPr>
          <w:trHeight w:val="850"/>
        </w:trPr>
        <w:tc>
          <w:tcPr>
            <w:tcW w:w="502" w:type="pct"/>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Bisogno </w:t>
            </w:r>
            <w:r w:rsidRPr="004279DC">
              <w:rPr>
                <w:rFonts w:ascii="Book Antiqua" w:hAnsi="Book Antiqua"/>
                <w:bCs/>
                <w:i/>
                <w:sz w:val="24"/>
                <w:szCs w:val="24"/>
                <w:lang w:val="en-US"/>
              </w:rPr>
              <w:t>et al</w:t>
            </w:r>
            <w:r w:rsidRPr="004279DC">
              <w:rPr>
                <w:rFonts w:ascii="Book Antiqua" w:hAnsi="Book Antiqua"/>
                <w:bCs/>
                <w:sz w:val="24"/>
                <w:szCs w:val="24"/>
                <w:lang w:val="en-US"/>
              </w:rPr>
              <w:t xml:space="preserve"> </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2008</w:t>
            </w:r>
            <w:r w:rsidRPr="004279DC">
              <w:rPr>
                <w:rFonts w:ascii="Book Antiqua" w:hAnsi="Book Antiqua"/>
                <w:bCs/>
                <w:sz w:val="24"/>
                <w:szCs w:val="24"/>
                <w:vertAlign w:val="superscript"/>
                <w:lang w:val="en-US"/>
              </w:rPr>
              <w:t>[102]</w:t>
            </w:r>
            <w:r w:rsidRPr="004279DC">
              <w:rPr>
                <w:rFonts w:ascii="Book Antiqua" w:hAnsi="Book Antiqua"/>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Italy</w:t>
            </w:r>
          </w:p>
        </w:tc>
        <w:tc>
          <w:tcPr>
            <w:tcW w:w="272"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24</w:t>
            </w:r>
          </w:p>
        </w:tc>
        <w:tc>
          <w:tcPr>
            <w:tcW w:w="272"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9/15</w:t>
            </w:r>
          </w:p>
        </w:tc>
        <w:tc>
          <w:tcPr>
            <w:tcW w:w="272"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1.2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(0.6-24) yr</w:t>
            </w:r>
          </w:p>
        </w:tc>
        <w:tc>
          <w:tcPr>
            <w:tcW w:w="409"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c>
          <w:tcPr>
            <w:tcW w:w="319"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Stool antigen,</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vertAlign w:val="superscript"/>
                <w:lang w:val="en-US"/>
              </w:rPr>
              <w:t>13</w:t>
            </w:r>
            <w:r w:rsidRPr="004279DC">
              <w:rPr>
                <w:rFonts w:ascii="Book Antiqua" w:hAnsi="Book Antiqua"/>
                <w:sz w:val="24"/>
                <w:szCs w:val="24"/>
                <w:lang w:val="en-US"/>
              </w:rPr>
              <w:t>C UBT</w:t>
            </w:r>
          </w:p>
        </w:tc>
        <w:tc>
          <w:tcPr>
            <w:tcW w:w="272"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8</w:t>
            </w:r>
          </w:p>
        </w:tc>
        <w:tc>
          <w:tcPr>
            <w:tcW w:w="319"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0</w:t>
            </w:r>
          </w:p>
        </w:tc>
        <w:tc>
          <w:tcPr>
            <w:tcW w:w="318"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13.2</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(4.6-25.1)</w:t>
            </w:r>
          </w:p>
        </w:tc>
        <w:tc>
          <w:tcPr>
            <w:tcW w:w="275" w:type="pct"/>
          </w:tcPr>
          <w:p w:rsidR="00DC0567" w:rsidRPr="004279DC" w:rsidRDefault="00DC0567" w:rsidP="004279DC">
            <w:pPr>
              <w:spacing w:after="0" w:line="360" w:lineRule="auto"/>
              <w:jc w:val="both"/>
              <w:rPr>
                <w:rFonts w:ascii="Book Antiqua" w:hAnsi="Book Antiqua"/>
                <w:sz w:val="24"/>
                <w:szCs w:val="24"/>
                <w:lang w:val="en-US" w:eastAsia="zh-CN"/>
              </w:rPr>
            </w:pPr>
            <w:r w:rsidRPr="004279DC">
              <w:rPr>
                <w:rFonts w:ascii="Book Antiqua" w:hAnsi="Book Antiqua"/>
                <w:sz w:val="24"/>
                <w:szCs w:val="24"/>
                <w:lang w:val="en-US"/>
              </w:rPr>
              <w:t>12.5</w:t>
            </w:r>
            <w:r w:rsidRPr="004279DC">
              <w:rPr>
                <w:rFonts w:ascii="Book Antiqua" w:hAnsi="Book Antiqua"/>
                <w:sz w:val="24"/>
                <w:szCs w:val="24"/>
              </w:rPr>
              <w:t xml:space="preserve"> </w:t>
            </w:r>
            <w:r w:rsidRPr="004279DC">
              <w:rPr>
                <w:rFonts w:ascii="Book Antiqua" w:hAnsi="Book Antiqua"/>
                <w:sz w:val="24"/>
                <w:szCs w:val="24"/>
                <w:vertAlign w:val="superscript"/>
                <w:lang w:val="en-US" w:eastAsia="zh-CN"/>
              </w:rPr>
              <w:t>2</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(2-25.1)</w:t>
            </w:r>
          </w:p>
        </w:tc>
        <w:tc>
          <w:tcPr>
            <w:tcW w:w="365"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10.8</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(2-16.5)</w:t>
            </w:r>
          </w:p>
        </w:tc>
        <w:tc>
          <w:tcPr>
            <w:tcW w:w="459"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&lt; 50/8</w:t>
            </w:r>
          </w:p>
        </w:tc>
        <w:tc>
          <w:tcPr>
            <w:tcW w:w="495"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50 - 99/3</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&lt; 50/13</w:t>
            </w:r>
          </w:p>
        </w:tc>
        <w:tc>
          <w:tcPr>
            <w:tcW w:w="451"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r>
      <w:tr w:rsidR="00DC0567" w:rsidRPr="004279DC" w:rsidTr="004279DC">
        <w:trPr>
          <w:trHeight w:val="850"/>
        </w:trPr>
        <w:tc>
          <w:tcPr>
            <w:tcW w:w="502" w:type="pct"/>
            <w:tcBorders>
              <w:left w:val="nil"/>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Hamidiek </w:t>
            </w:r>
            <w:r w:rsidRPr="004279DC">
              <w:rPr>
                <w:rFonts w:ascii="Book Antiqua" w:hAnsi="Book Antiqua"/>
                <w:bCs/>
                <w:i/>
                <w:sz w:val="24"/>
                <w:szCs w:val="24"/>
                <w:lang w:val="en-US"/>
              </w:rPr>
              <w:t>et al</w:t>
            </w:r>
            <w:r w:rsidRPr="004279DC">
              <w:rPr>
                <w:rFonts w:ascii="Book Antiqua" w:hAnsi="Book Antiqua"/>
                <w:bCs/>
                <w:sz w:val="24"/>
                <w:szCs w:val="24"/>
                <w:lang w:val="en-US"/>
              </w:rPr>
              <w:t xml:space="preserve"> </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2008</w:t>
            </w:r>
            <w:r w:rsidRPr="004279DC">
              <w:rPr>
                <w:rFonts w:ascii="Book Antiqua" w:hAnsi="Book Antiqua"/>
                <w:bCs/>
                <w:sz w:val="24"/>
                <w:szCs w:val="24"/>
                <w:vertAlign w:val="superscript"/>
                <w:lang w:val="en-US"/>
              </w:rPr>
              <w:t>[103]</w:t>
            </w:r>
            <w:r w:rsidRPr="004279DC">
              <w:rPr>
                <w:rFonts w:ascii="Book Antiqua" w:hAnsi="Book Antiqua"/>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 Iran</w:t>
            </w:r>
          </w:p>
        </w:tc>
        <w:tc>
          <w:tcPr>
            <w:tcW w:w="272"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31</w:t>
            </w:r>
          </w:p>
        </w:tc>
        <w:tc>
          <w:tcPr>
            <w:tcW w:w="272"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14/17</w:t>
            </w:r>
          </w:p>
        </w:tc>
        <w:tc>
          <w:tcPr>
            <w:tcW w:w="272"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2.3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1.7 yr</w:t>
            </w:r>
          </w:p>
        </w:tc>
        <w:tc>
          <w:tcPr>
            <w:tcW w:w="409"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NR</w:t>
            </w:r>
          </w:p>
        </w:tc>
        <w:tc>
          <w:tcPr>
            <w:tcW w:w="319"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vertAlign w:val="superscript"/>
                <w:lang w:val="en-US"/>
              </w:rPr>
              <w:t>13</w:t>
            </w:r>
            <w:r w:rsidRPr="004279DC">
              <w:rPr>
                <w:rFonts w:ascii="Book Antiqua" w:hAnsi="Book Antiqua"/>
                <w:sz w:val="24"/>
                <w:szCs w:val="24"/>
                <w:lang w:val="en-US"/>
              </w:rPr>
              <w:t>C UBT</w:t>
            </w:r>
          </w:p>
        </w:tc>
        <w:tc>
          <w:tcPr>
            <w:tcW w:w="272"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4</w:t>
            </w:r>
          </w:p>
        </w:tc>
        <w:tc>
          <w:tcPr>
            <w:tcW w:w="319"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0</w:t>
            </w:r>
          </w:p>
        </w:tc>
        <w:tc>
          <w:tcPr>
            <w:tcW w:w="318"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p>
        </w:tc>
        <w:tc>
          <w:tcPr>
            <w:tcW w:w="275"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eastAsia="zh-CN"/>
              </w:rPr>
            </w:pPr>
            <w:r w:rsidRPr="004279DC">
              <w:rPr>
                <w:rFonts w:ascii="Book Antiqua" w:hAnsi="Book Antiqua"/>
                <w:sz w:val="24"/>
                <w:szCs w:val="24"/>
                <w:lang w:val="en-US"/>
              </w:rPr>
              <w:t xml:space="preserve">8.9 </w:t>
            </w:r>
            <w:r w:rsidRPr="004279DC">
              <w:rPr>
                <w:rFonts w:ascii="Book Antiqua" w:hAnsi="Book Antiqua"/>
                <w:sz w:val="24"/>
                <w:szCs w:val="24"/>
                <w:vertAlign w:val="superscript"/>
                <w:lang w:val="en-US" w:eastAsia="zh-CN"/>
              </w:rPr>
              <w:t>2,3</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(3.5-14)</w:t>
            </w:r>
          </w:p>
        </w:tc>
        <w:tc>
          <w:tcPr>
            <w:tcW w:w="365"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p>
        </w:tc>
        <w:tc>
          <w:tcPr>
            <w:tcW w:w="459"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&lt; 150</w:t>
            </w:r>
          </w:p>
        </w:tc>
        <w:tc>
          <w:tcPr>
            <w:tcW w:w="495"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&lt; 150</w:t>
            </w:r>
          </w:p>
        </w:tc>
        <w:tc>
          <w:tcPr>
            <w:tcW w:w="451"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r>
      <w:tr w:rsidR="00DC0567" w:rsidRPr="004279DC" w:rsidTr="004279DC">
        <w:trPr>
          <w:trHeight w:val="850"/>
        </w:trPr>
        <w:tc>
          <w:tcPr>
            <w:tcW w:w="502" w:type="pct"/>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lastRenderedPageBreak/>
              <w:t xml:space="preserve">Treepongkaruna </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i/>
                <w:sz w:val="24"/>
                <w:szCs w:val="24"/>
                <w:lang w:val="en-US"/>
              </w:rPr>
              <w:t>et al</w:t>
            </w:r>
            <w:r w:rsidRPr="004279DC">
              <w:rPr>
                <w:rFonts w:ascii="Book Antiqua" w:hAnsi="Book Antiqua"/>
                <w:bCs/>
                <w:sz w:val="24"/>
                <w:szCs w:val="24"/>
                <w:lang w:val="en-US"/>
              </w:rPr>
              <w:t xml:space="preserve"> 2009</w:t>
            </w:r>
            <w:r w:rsidRPr="004279DC">
              <w:rPr>
                <w:rFonts w:ascii="Book Antiqua" w:hAnsi="Book Antiqua"/>
                <w:bCs/>
                <w:sz w:val="24"/>
                <w:szCs w:val="24"/>
                <w:vertAlign w:val="superscript"/>
                <w:lang w:val="en-US"/>
              </w:rPr>
              <w:t>[104]</w:t>
            </w:r>
            <w:r w:rsidRPr="004279DC">
              <w:rPr>
                <w:rFonts w:ascii="Book Antiqua" w:hAnsi="Book Antiqua"/>
                <w:bCs/>
                <w:sz w:val="24"/>
                <w:szCs w:val="24"/>
                <w:lang w:val="en-US"/>
              </w:rPr>
              <w:t xml:space="preserve">, </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Thailand</w:t>
            </w:r>
          </w:p>
          <w:p w:rsidR="00DC0567" w:rsidRPr="004279DC" w:rsidRDefault="00DC0567" w:rsidP="004279DC">
            <w:pPr>
              <w:spacing w:after="0" w:line="360" w:lineRule="auto"/>
              <w:jc w:val="both"/>
              <w:rPr>
                <w:rFonts w:ascii="Book Antiqua" w:hAnsi="Book Antiqua"/>
                <w:b/>
                <w:bCs/>
                <w:sz w:val="24"/>
                <w:szCs w:val="24"/>
                <w:lang w:val="en-US"/>
              </w:rPr>
            </w:pPr>
          </w:p>
        </w:tc>
        <w:tc>
          <w:tcPr>
            <w:tcW w:w="272"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16</w:t>
            </w:r>
          </w:p>
        </w:tc>
        <w:tc>
          <w:tcPr>
            <w:tcW w:w="272"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7/9</w:t>
            </w:r>
          </w:p>
        </w:tc>
        <w:tc>
          <w:tcPr>
            <w:tcW w:w="272" w:type="pct"/>
          </w:tcPr>
          <w:p w:rsidR="00DC0567" w:rsidRPr="004279DC" w:rsidRDefault="00DC0567" w:rsidP="004279DC">
            <w:pPr>
              <w:spacing w:after="0" w:line="360" w:lineRule="auto"/>
              <w:jc w:val="both"/>
              <w:rPr>
                <w:rFonts w:ascii="Book Antiqua" w:hAnsi="Book Antiqua"/>
                <w:sz w:val="24"/>
                <w:szCs w:val="24"/>
                <w:lang w:eastAsia="zh-CN"/>
              </w:rPr>
            </w:pPr>
            <w:r w:rsidRPr="004279DC">
              <w:rPr>
                <w:rFonts w:ascii="Book Antiqua" w:hAnsi="Book Antiqua"/>
                <w:sz w:val="24"/>
                <w:szCs w:val="24"/>
                <w:lang w:val="en-US"/>
              </w:rPr>
              <w:t>1.2</w:t>
            </w:r>
            <w:r w:rsidRPr="004279DC">
              <w:rPr>
                <w:rFonts w:ascii="Book Antiqua" w:hAnsi="Book Antiqua"/>
                <w:sz w:val="24"/>
                <w:szCs w:val="24"/>
                <w:lang w:eastAsia="zh-CN"/>
              </w:rPr>
              <w:t>-</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9.5 yr</w:t>
            </w:r>
          </w:p>
        </w:tc>
        <w:tc>
          <w:tcPr>
            <w:tcW w:w="409"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9/16</w:t>
            </w:r>
          </w:p>
        </w:tc>
        <w:tc>
          <w:tcPr>
            <w:tcW w:w="319"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vertAlign w:val="superscript"/>
                <w:lang w:val="en-US"/>
              </w:rPr>
              <w:t>13</w:t>
            </w:r>
            <w:r w:rsidRPr="004279DC">
              <w:rPr>
                <w:rFonts w:ascii="Book Antiqua" w:hAnsi="Book Antiqua"/>
                <w:sz w:val="24"/>
                <w:szCs w:val="24"/>
                <w:lang w:val="en-US"/>
              </w:rPr>
              <w:t>C UBT</w:t>
            </w:r>
          </w:p>
        </w:tc>
        <w:tc>
          <w:tcPr>
            <w:tcW w:w="272" w:type="pct"/>
          </w:tcPr>
          <w:p w:rsidR="00DC0567" w:rsidRPr="004279DC" w:rsidRDefault="00DC0567" w:rsidP="004279DC">
            <w:pPr>
              <w:spacing w:after="0" w:line="360" w:lineRule="auto"/>
              <w:jc w:val="both"/>
              <w:rPr>
                <w:rFonts w:ascii="Book Antiqua" w:hAnsi="Book Antiqua"/>
                <w:sz w:val="24"/>
                <w:szCs w:val="24"/>
                <w:lang w:val="en-US" w:eastAsia="zh-CN"/>
              </w:rPr>
            </w:pPr>
            <w:r w:rsidRPr="004279DC">
              <w:rPr>
                <w:rFonts w:ascii="Book Antiqua" w:hAnsi="Book Antiqua"/>
                <w:sz w:val="24"/>
                <w:szCs w:val="24"/>
                <w:lang w:val="en-US"/>
              </w:rPr>
              <w:t>16</w:t>
            </w:r>
            <w:r w:rsidRPr="004279DC">
              <w:rPr>
                <w:rFonts w:ascii="Book Antiqua" w:hAnsi="Book Antiqua"/>
                <w:sz w:val="24"/>
                <w:szCs w:val="24"/>
                <w:vertAlign w:val="superscript"/>
                <w:lang w:val="en-US" w:eastAsia="zh-CN"/>
              </w:rPr>
              <w:t>4</w:t>
            </w:r>
          </w:p>
        </w:tc>
        <w:tc>
          <w:tcPr>
            <w:tcW w:w="319"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9</w:t>
            </w:r>
          </w:p>
        </w:tc>
        <w:tc>
          <w:tcPr>
            <w:tcW w:w="318"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7.4 -16.5</w:t>
            </w:r>
          </w:p>
        </w:tc>
        <w:tc>
          <w:tcPr>
            <w:tcW w:w="275" w:type="pct"/>
          </w:tcPr>
          <w:p w:rsidR="00DC0567" w:rsidRPr="004279DC" w:rsidRDefault="00DC0567" w:rsidP="004279DC">
            <w:pPr>
              <w:spacing w:after="0" w:line="360" w:lineRule="auto"/>
              <w:jc w:val="both"/>
              <w:rPr>
                <w:rFonts w:ascii="Book Antiqua" w:hAnsi="Book Antiqua"/>
                <w:sz w:val="24"/>
                <w:szCs w:val="24"/>
                <w:lang w:val="en-US"/>
              </w:rPr>
            </w:pPr>
          </w:p>
        </w:tc>
        <w:tc>
          <w:tcPr>
            <w:tcW w:w="365" w:type="pct"/>
          </w:tcPr>
          <w:p w:rsidR="00DC0567" w:rsidRPr="004279DC" w:rsidRDefault="00DC0567" w:rsidP="004279DC">
            <w:pPr>
              <w:spacing w:after="0" w:line="360" w:lineRule="auto"/>
              <w:jc w:val="both"/>
              <w:rPr>
                <w:rFonts w:ascii="Book Antiqua" w:hAnsi="Book Antiqua"/>
                <w:sz w:val="24"/>
                <w:szCs w:val="24"/>
                <w:lang w:val="en-US"/>
              </w:rPr>
            </w:pPr>
          </w:p>
        </w:tc>
        <w:tc>
          <w:tcPr>
            <w:tcW w:w="459"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23.0</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(3.0-84.0)</w:t>
            </w:r>
          </w:p>
        </w:tc>
        <w:tc>
          <w:tcPr>
            <w:tcW w:w="495"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c>
          <w:tcPr>
            <w:tcW w:w="451"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34.0</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(3.0-86.0)</w:t>
            </w:r>
          </w:p>
        </w:tc>
      </w:tr>
      <w:tr w:rsidR="00DC0567" w:rsidRPr="004279DC" w:rsidTr="004279DC">
        <w:trPr>
          <w:trHeight w:val="850"/>
        </w:trPr>
        <w:tc>
          <w:tcPr>
            <w:tcW w:w="502" w:type="pct"/>
            <w:tcBorders>
              <w:left w:val="nil"/>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Ferrara </w:t>
            </w:r>
            <w:r w:rsidRPr="004279DC">
              <w:rPr>
                <w:rFonts w:ascii="Book Antiqua" w:hAnsi="Book Antiqua"/>
                <w:bCs/>
                <w:i/>
                <w:sz w:val="24"/>
                <w:szCs w:val="24"/>
                <w:lang w:val="en-US"/>
              </w:rPr>
              <w:t>et al</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2009</w:t>
            </w:r>
            <w:r w:rsidRPr="004279DC">
              <w:rPr>
                <w:rFonts w:ascii="Book Antiqua" w:hAnsi="Book Antiqua"/>
                <w:bCs/>
                <w:sz w:val="24"/>
                <w:szCs w:val="24"/>
                <w:vertAlign w:val="superscript"/>
                <w:lang w:val="en-US"/>
              </w:rPr>
              <w:t>[105]</w:t>
            </w:r>
            <w:r w:rsidRPr="004279DC">
              <w:rPr>
                <w:rFonts w:ascii="Book Antiqua" w:hAnsi="Book Antiqua"/>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Italy</w:t>
            </w:r>
          </w:p>
          <w:p w:rsidR="00DC0567" w:rsidRPr="004279DC" w:rsidRDefault="00DC0567" w:rsidP="004279DC">
            <w:pPr>
              <w:spacing w:after="0" w:line="360" w:lineRule="auto"/>
              <w:jc w:val="both"/>
              <w:rPr>
                <w:rFonts w:ascii="Book Antiqua" w:hAnsi="Book Antiqua"/>
                <w:b/>
                <w:bCs/>
                <w:sz w:val="24"/>
                <w:szCs w:val="24"/>
                <w:lang w:val="en-US"/>
              </w:rPr>
            </w:pPr>
          </w:p>
        </w:tc>
        <w:tc>
          <w:tcPr>
            <w:tcW w:w="272"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24</w:t>
            </w:r>
          </w:p>
        </w:tc>
        <w:tc>
          <w:tcPr>
            <w:tcW w:w="272"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14/10</w:t>
            </w:r>
          </w:p>
        </w:tc>
        <w:tc>
          <w:tcPr>
            <w:tcW w:w="272"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1.8 </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(1.3-2.3) yr</w:t>
            </w:r>
          </w:p>
        </w:tc>
        <w:tc>
          <w:tcPr>
            <w:tcW w:w="409"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c>
          <w:tcPr>
            <w:tcW w:w="319"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Stool antigen</w:t>
            </w:r>
          </w:p>
        </w:tc>
        <w:tc>
          <w:tcPr>
            <w:tcW w:w="272"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8</w:t>
            </w:r>
          </w:p>
        </w:tc>
        <w:tc>
          <w:tcPr>
            <w:tcW w:w="319"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0</w:t>
            </w:r>
          </w:p>
        </w:tc>
        <w:tc>
          <w:tcPr>
            <w:tcW w:w="318"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7.5</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(6.7-10.2)</w:t>
            </w:r>
          </w:p>
        </w:tc>
        <w:tc>
          <w:tcPr>
            <w:tcW w:w="275"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p>
        </w:tc>
        <w:tc>
          <w:tcPr>
            <w:tcW w:w="365"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7.8</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(5.4-10.7)</w:t>
            </w:r>
          </w:p>
        </w:tc>
        <w:tc>
          <w:tcPr>
            <w:tcW w:w="459"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29.8 ± 3.8</w:t>
            </w:r>
          </w:p>
        </w:tc>
        <w:tc>
          <w:tcPr>
            <w:tcW w:w="495"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33.5 ± 3.8</w:t>
            </w:r>
          </w:p>
        </w:tc>
        <w:tc>
          <w:tcPr>
            <w:tcW w:w="451"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r>
      <w:tr w:rsidR="00DC0567" w:rsidRPr="004279DC" w:rsidTr="004279DC">
        <w:trPr>
          <w:trHeight w:val="850"/>
        </w:trPr>
        <w:tc>
          <w:tcPr>
            <w:tcW w:w="502" w:type="pct"/>
            <w:tcBorders>
              <w:bottom w:val="single" w:sz="8" w:space="0" w:color="000000"/>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 xml:space="preserve">Russo </w:t>
            </w:r>
            <w:r w:rsidRPr="004279DC">
              <w:rPr>
                <w:rFonts w:ascii="Book Antiqua" w:hAnsi="Book Antiqua"/>
                <w:bCs/>
                <w:i/>
                <w:sz w:val="24"/>
                <w:szCs w:val="24"/>
                <w:lang w:val="en-US"/>
              </w:rPr>
              <w:t>et al</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Cs/>
                <w:sz w:val="24"/>
                <w:szCs w:val="24"/>
                <w:lang w:val="en-US"/>
              </w:rPr>
              <w:t>2011</w:t>
            </w:r>
            <w:r w:rsidRPr="004279DC">
              <w:rPr>
                <w:rFonts w:ascii="Book Antiqua" w:hAnsi="Book Antiqua"/>
                <w:bCs/>
                <w:sz w:val="24"/>
                <w:szCs w:val="24"/>
                <w:vertAlign w:val="superscript"/>
                <w:lang w:val="en-US"/>
              </w:rPr>
              <w:t>[106]</w:t>
            </w:r>
            <w:r w:rsidRPr="004279DC">
              <w:rPr>
                <w:rFonts w:ascii="Book Antiqua" w:hAnsi="Book Antiqua"/>
                <w:bCs/>
                <w:sz w:val="24"/>
                <w:szCs w:val="24"/>
                <w:lang w:val="en-US"/>
              </w:rPr>
              <w:t>,</w:t>
            </w:r>
            <w:r w:rsidRPr="004279DC">
              <w:rPr>
                <w:rFonts w:ascii="Book Antiqua" w:hAnsi="Book Antiqua"/>
                <w:bCs/>
                <w:sz w:val="24"/>
                <w:szCs w:val="24"/>
                <w:lang w:val="en-US"/>
              </w:rPr>
              <w:br/>
              <w:t>Italy</w:t>
            </w:r>
          </w:p>
        </w:tc>
        <w:tc>
          <w:tcPr>
            <w:tcW w:w="272" w:type="pct"/>
            <w:tcBorders>
              <w:bottom w:val="single" w:sz="8" w:space="0" w:color="000000"/>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37</w:t>
            </w:r>
          </w:p>
          <w:p w:rsidR="00DC0567" w:rsidRPr="004279DC" w:rsidRDefault="00DC0567" w:rsidP="004279DC">
            <w:pPr>
              <w:spacing w:after="0" w:line="360" w:lineRule="auto"/>
              <w:jc w:val="both"/>
              <w:rPr>
                <w:rFonts w:ascii="Book Antiqua" w:hAnsi="Book Antiqua"/>
                <w:sz w:val="24"/>
                <w:szCs w:val="24"/>
                <w:lang w:val="en-US"/>
              </w:rPr>
            </w:pPr>
          </w:p>
        </w:tc>
        <w:tc>
          <w:tcPr>
            <w:tcW w:w="272" w:type="pct"/>
            <w:tcBorders>
              <w:bottom w:val="single" w:sz="8" w:space="0" w:color="000000"/>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12/25</w:t>
            </w:r>
          </w:p>
        </w:tc>
        <w:tc>
          <w:tcPr>
            <w:tcW w:w="272" w:type="pct"/>
            <w:tcBorders>
              <w:bottom w:val="single" w:sz="8" w:space="0" w:color="000000"/>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&gt; 1 yr</w:t>
            </w:r>
          </w:p>
        </w:tc>
        <w:tc>
          <w:tcPr>
            <w:tcW w:w="409" w:type="pct"/>
            <w:tcBorders>
              <w:bottom w:val="single" w:sz="8" w:space="0" w:color="000000"/>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c>
          <w:tcPr>
            <w:tcW w:w="319" w:type="pct"/>
            <w:tcBorders>
              <w:bottom w:val="single" w:sz="8" w:space="0" w:color="000000"/>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Stool antigen</w:t>
            </w:r>
          </w:p>
        </w:tc>
        <w:tc>
          <w:tcPr>
            <w:tcW w:w="272" w:type="pct"/>
            <w:tcBorders>
              <w:bottom w:val="single" w:sz="8" w:space="0" w:color="000000"/>
            </w:tcBorders>
          </w:tcPr>
          <w:p w:rsidR="00DC0567" w:rsidRPr="004279DC" w:rsidRDefault="00DC0567" w:rsidP="004279DC">
            <w:pPr>
              <w:spacing w:after="0" w:line="360" w:lineRule="auto"/>
              <w:jc w:val="both"/>
              <w:rPr>
                <w:rFonts w:ascii="Book Antiqua" w:hAnsi="Book Antiqua"/>
                <w:sz w:val="24"/>
                <w:szCs w:val="24"/>
                <w:lang w:val="en-US" w:eastAsia="zh-CN"/>
              </w:rPr>
            </w:pPr>
            <w:r w:rsidRPr="004279DC">
              <w:rPr>
                <w:rFonts w:ascii="Book Antiqua" w:hAnsi="Book Antiqua"/>
                <w:sz w:val="24"/>
                <w:szCs w:val="24"/>
                <w:lang w:val="en-US"/>
              </w:rPr>
              <w:t>37</w:t>
            </w:r>
            <w:r w:rsidRPr="004279DC">
              <w:rPr>
                <w:rFonts w:ascii="Book Antiqua" w:hAnsi="Book Antiqua"/>
                <w:sz w:val="24"/>
                <w:szCs w:val="24"/>
                <w:vertAlign w:val="superscript"/>
                <w:lang w:val="en-US" w:eastAsia="zh-CN"/>
              </w:rPr>
              <w:t>4</w:t>
            </w:r>
          </w:p>
        </w:tc>
        <w:tc>
          <w:tcPr>
            <w:tcW w:w="319" w:type="pct"/>
            <w:tcBorders>
              <w:bottom w:val="single" w:sz="8" w:space="0" w:color="000000"/>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c>
          <w:tcPr>
            <w:tcW w:w="318" w:type="pct"/>
            <w:tcBorders>
              <w:bottom w:val="single" w:sz="8" w:space="0" w:color="000000"/>
            </w:tcBorders>
          </w:tcPr>
          <w:p w:rsidR="00DC0567" w:rsidRPr="004279DC" w:rsidRDefault="00DC0567" w:rsidP="004279DC">
            <w:pPr>
              <w:spacing w:after="0" w:line="360" w:lineRule="auto"/>
              <w:jc w:val="both"/>
              <w:rPr>
                <w:rFonts w:ascii="Book Antiqua" w:hAnsi="Book Antiqua"/>
                <w:sz w:val="24"/>
                <w:szCs w:val="24"/>
                <w:lang w:val="en-US" w:eastAsia="zh-CN"/>
              </w:rPr>
            </w:pPr>
            <w:r w:rsidRPr="004279DC">
              <w:rPr>
                <w:rFonts w:ascii="Book Antiqua" w:hAnsi="Book Antiqua"/>
                <w:sz w:val="24"/>
                <w:szCs w:val="24"/>
                <w:lang w:val="en-US"/>
              </w:rPr>
              <w:t>12.3 ± 4.3</w:t>
            </w:r>
            <w:r w:rsidRPr="004279DC">
              <w:rPr>
                <w:rFonts w:ascii="Book Antiqua" w:hAnsi="Book Antiqua"/>
                <w:sz w:val="24"/>
                <w:szCs w:val="24"/>
                <w:lang w:val="en-US" w:eastAsia="zh-CN"/>
              </w:rPr>
              <w:t>5</w:t>
            </w:r>
          </w:p>
          <w:p w:rsidR="00DC0567" w:rsidRPr="004279DC" w:rsidRDefault="00DC0567" w:rsidP="004279DC">
            <w:pPr>
              <w:spacing w:after="0" w:line="360" w:lineRule="auto"/>
              <w:jc w:val="both"/>
              <w:rPr>
                <w:rFonts w:ascii="Book Antiqua" w:hAnsi="Book Antiqua"/>
                <w:sz w:val="24"/>
                <w:szCs w:val="24"/>
                <w:lang w:val="en-US" w:eastAsia="zh-CN"/>
              </w:rPr>
            </w:pPr>
            <w:r w:rsidRPr="004279DC">
              <w:rPr>
                <w:rFonts w:ascii="Book Antiqua" w:hAnsi="Book Antiqua"/>
                <w:sz w:val="24"/>
                <w:szCs w:val="24"/>
                <w:lang w:val="en-US"/>
              </w:rPr>
              <w:t>13.6 ± 2.9</w:t>
            </w:r>
            <w:r w:rsidRPr="004279DC">
              <w:rPr>
                <w:rFonts w:ascii="Book Antiqua" w:hAnsi="Book Antiqua"/>
                <w:sz w:val="24"/>
                <w:szCs w:val="24"/>
                <w:lang w:val="en-US" w:eastAsia="zh-CN"/>
              </w:rPr>
              <w:t>6</w:t>
            </w:r>
          </w:p>
        </w:tc>
        <w:tc>
          <w:tcPr>
            <w:tcW w:w="275" w:type="pct"/>
            <w:tcBorders>
              <w:bottom w:val="single" w:sz="8" w:space="0" w:color="000000"/>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c>
          <w:tcPr>
            <w:tcW w:w="365" w:type="pct"/>
            <w:tcBorders>
              <w:bottom w:val="single" w:sz="8" w:space="0" w:color="000000"/>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c>
          <w:tcPr>
            <w:tcW w:w="459" w:type="pct"/>
            <w:tcBorders>
              <w:bottom w:val="single" w:sz="8" w:space="0" w:color="000000"/>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26.5 ± 22.3°</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27.7 ± 22.3°°</w:t>
            </w:r>
          </w:p>
        </w:tc>
        <w:tc>
          <w:tcPr>
            <w:tcW w:w="495" w:type="pct"/>
            <w:tcBorders>
              <w:bottom w:val="single" w:sz="8" w:space="0" w:color="000000"/>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c>
          <w:tcPr>
            <w:tcW w:w="451" w:type="pct"/>
            <w:tcBorders>
              <w:bottom w:val="single" w:sz="8" w:space="0" w:color="000000"/>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r>
    </w:tbl>
    <w:p w:rsidR="00DC0567" w:rsidRPr="002A69E0" w:rsidRDefault="00DC0567" w:rsidP="002F6F3E">
      <w:pPr>
        <w:spacing w:after="0" w:line="360" w:lineRule="auto"/>
        <w:jc w:val="both"/>
        <w:rPr>
          <w:rFonts w:ascii="Book Antiqua" w:hAnsi="Book Antiqua"/>
          <w:sz w:val="24"/>
          <w:szCs w:val="24"/>
          <w:lang w:val="en-US"/>
        </w:rPr>
      </w:pPr>
    </w:p>
    <w:p w:rsidR="00DC0567" w:rsidRPr="002A69E0" w:rsidRDefault="00DC0567" w:rsidP="002F6F3E">
      <w:pPr>
        <w:spacing w:after="0" w:line="360" w:lineRule="auto"/>
        <w:jc w:val="both"/>
        <w:rPr>
          <w:rFonts w:ascii="Book Antiqua" w:hAnsi="Book Antiqua"/>
          <w:sz w:val="24"/>
          <w:szCs w:val="24"/>
          <w:lang w:val="en-US"/>
        </w:rPr>
      </w:pPr>
      <w:r w:rsidRPr="002A69E0">
        <w:rPr>
          <w:rFonts w:ascii="Book Antiqua" w:hAnsi="Book Antiqua"/>
          <w:sz w:val="24"/>
          <w:szCs w:val="24"/>
          <w:lang w:val="en-US"/>
        </w:rPr>
        <w:t xml:space="preserve">Results are given as mean plus or minus standard deviation, or as median (range), unless otherwise noted. </w:t>
      </w:r>
      <w:r w:rsidRPr="002A69E0">
        <w:rPr>
          <w:rFonts w:ascii="Book Antiqua" w:hAnsi="Book Antiqua"/>
          <w:sz w:val="24"/>
          <w:szCs w:val="24"/>
          <w:vertAlign w:val="superscript"/>
          <w:lang w:val="en-US" w:eastAsia="zh-CN"/>
        </w:rPr>
        <w:t>1</w:t>
      </w:r>
      <w:r w:rsidRPr="002A69E0">
        <w:rPr>
          <w:rFonts w:ascii="Book Antiqua" w:hAnsi="Book Antiqua"/>
          <w:sz w:val="24"/>
          <w:szCs w:val="24"/>
          <w:vertAlign w:val="superscript"/>
          <w:lang w:val="en-US"/>
        </w:rPr>
        <w:t xml:space="preserve"> </w:t>
      </w:r>
      <w:r w:rsidRPr="002A69E0">
        <w:rPr>
          <w:rFonts w:ascii="Book Antiqua" w:hAnsi="Book Antiqua"/>
          <w:sz w:val="24"/>
          <w:szCs w:val="24"/>
          <w:lang w:val="en-US"/>
        </w:rPr>
        <w:t xml:space="preserve">Concomitant therapy included steroids or other immunosuppressive therapies; </w:t>
      </w:r>
      <w:r w:rsidRPr="002A69E0">
        <w:rPr>
          <w:rFonts w:ascii="Book Antiqua" w:hAnsi="Book Antiqua"/>
          <w:sz w:val="24"/>
          <w:szCs w:val="24"/>
          <w:vertAlign w:val="superscript"/>
          <w:lang w:val="en-US" w:eastAsia="zh-CN"/>
        </w:rPr>
        <w:t>2</w:t>
      </w:r>
      <w:r w:rsidRPr="002A69E0">
        <w:rPr>
          <w:rFonts w:ascii="Book Antiqua" w:hAnsi="Book Antiqua"/>
          <w:sz w:val="24"/>
          <w:szCs w:val="24"/>
          <w:vertAlign w:val="superscript"/>
          <w:lang w:val="en-US"/>
        </w:rPr>
        <w:t xml:space="preserve"> </w:t>
      </w:r>
      <w:r w:rsidRPr="002A69E0">
        <w:rPr>
          <w:rFonts w:ascii="Book Antiqua" w:hAnsi="Book Antiqua"/>
          <w:sz w:val="24"/>
          <w:szCs w:val="24"/>
          <w:lang w:val="en-US"/>
        </w:rPr>
        <w:t xml:space="preserve">Age of all </w:t>
      </w:r>
      <w:proofErr w:type="gramStart"/>
      <w:r w:rsidRPr="002A69E0">
        <w:rPr>
          <w:rFonts w:ascii="Book Antiqua" w:hAnsi="Book Antiqua"/>
          <w:sz w:val="24"/>
          <w:szCs w:val="24"/>
          <w:lang w:val="en-US"/>
        </w:rPr>
        <w:t>patients ;</w:t>
      </w:r>
      <w:proofErr w:type="gramEnd"/>
      <w:r w:rsidRPr="002A69E0">
        <w:rPr>
          <w:rFonts w:ascii="Book Antiqua" w:hAnsi="Book Antiqua"/>
          <w:sz w:val="24"/>
          <w:szCs w:val="24"/>
          <w:lang w:val="en-US"/>
        </w:rPr>
        <w:t xml:space="preserve"> </w:t>
      </w:r>
      <w:r w:rsidRPr="002A69E0">
        <w:rPr>
          <w:rFonts w:ascii="Book Antiqua" w:hAnsi="Book Antiqua"/>
          <w:sz w:val="24"/>
          <w:szCs w:val="24"/>
          <w:vertAlign w:val="superscript"/>
          <w:lang w:val="en-US" w:eastAsia="zh-CN"/>
        </w:rPr>
        <w:t>3</w:t>
      </w:r>
      <w:r w:rsidRPr="002A69E0">
        <w:rPr>
          <w:rFonts w:ascii="Book Antiqua" w:hAnsi="Book Antiqua"/>
          <w:sz w:val="24"/>
          <w:szCs w:val="24"/>
          <w:lang w:val="en-US"/>
        </w:rPr>
        <w:t xml:space="preserve">Mean (range); </w:t>
      </w:r>
      <w:r w:rsidRPr="002A69E0">
        <w:rPr>
          <w:rFonts w:ascii="Book Antiqua" w:hAnsi="Book Antiqua"/>
          <w:sz w:val="24"/>
          <w:szCs w:val="24"/>
          <w:vertAlign w:val="superscript"/>
          <w:lang w:val="en-US" w:eastAsia="zh-CN"/>
        </w:rPr>
        <w:t>4</w:t>
      </w:r>
      <w:r w:rsidRPr="002A69E0">
        <w:rPr>
          <w:rFonts w:ascii="Book Antiqua" w:hAnsi="Book Antiqua"/>
          <w:sz w:val="24"/>
          <w:szCs w:val="24"/>
          <w:lang w:val="en-US"/>
        </w:rPr>
        <w:t xml:space="preserve"> This series included only infected patients ; </w:t>
      </w:r>
      <w:r w:rsidRPr="002A69E0">
        <w:rPr>
          <w:rFonts w:ascii="Book Antiqua" w:hAnsi="Book Antiqua"/>
          <w:sz w:val="24"/>
          <w:szCs w:val="24"/>
          <w:vertAlign w:val="superscript"/>
          <w:lang w:val="en-US" w:eastAsia="zh-CN"/>
        </w:rPr>
        <w:t>5</w:t>
      </w:r>
      <w:r w:rsidRPr="002A69E0">
        <w:rPr>
          <w:rFonts w:ascii="Book Antiqua" w:hAnsi="Book Antiqua"/>
          <w:sz w:val="24"/>
          <w:szCs w:val="24"/>
          <w:lang w:val="en-US"/>
        </w:rPr>
        <w:t xml:space="preserve">Children with successful eradication; </w:t>
      </w:r>
      <w:r w:rsidRPr="002A69E0">
        <w:rPr>
          <w:rFonts w:ascii="Book Antiqua" w:hAnsi="Book Antiqua"/>
          <w:sz w:val="24"/>
          <w:szCs w:val="24"/>
          <w:vertAlign w:val="superscript"/>
          <w:lang w:val="en-US" w:eastAsia="zh-CN"/>
        </w:rPr>
        <w:t>6</w:t>
      </w:r>
      <w:r w:rsidRPr="002A69E0">
        <w:rPr>
          <w:rFonts w:ascii="Book Antiqua" w:hAnsi="Book Antiqua"/>
          <w:sz w:val="24"/>
          <w:szCs w:val="24"/>
          <w:lang w:val="en-US"/>
        </w:rPr>
        <w:t>Children with unsuccessful eradication</w:t>
      </w:r>
      <w:r w:rsidRPr="002A69E0">
        <w:rPr>
          <w:rFonts w:ascii="Book Antiqua" w:hAnsi="Book Antiqua"/>
          <w:sz w:val="24"/>
          <w:szCs w:val="24"/>
          <w:lang w:val="en-US" w:eastAsia="zh-CN"/>
        </w:rPr>
        <w:t xml:space="preserve">. </w:t>
      </w:r>
      <w:r w:rsidRPr="002A69E0">
        <w:rPr>
          <w:rFonts w:ascii="Book Antiqua" w:hAnsi="Book Antiqua"/>
          <w:sz w:val="24"/>
          <w:szCs w:val="24"/>
          <w:lang w:val="en-US"/>
        </w:rPr>
        <w:t>PLT</w:t>
      </w:r>
      <w:r w:rsidRPr="002A69E0">
        <w:rPr>
          <w:rFonts w:ascii="Book Antiqua" w:hAnsi="Book Antiqua"/>
          <w:sz w:val="24"/>
          <w:szCs w:val="24"/>
          <w:lang w:val="en-US" w:eastAsia="zh-CN"/>
        </w:rPr>
        <w:t xml:space="preserve">: </w:t>
      </w:r>
      <w:r w:rsidRPr="002A69E0">
        <w:rPr>
          <w:rFonts w:ascii="Book Antiqua" w:hAnsi="Book Antiqua"/>
          <w:sz w:val="24"/>
          <w:szCs w:val="24"/>
          <w:lang w:val="en-US"/>
        </w:rPr>
        <w:t xml:space="preserve">Platelet; </w:t>
      </w:r>
      <w:r w:rsidRPr="002A69E0">
        <w:rPr>
          <w:rFonts w:ascii="Book Antiqua" w:hAnsi="Book Antiqua"/>
          <w:i/>
          <w:sz w:val="24"/>
          <w:szCs w:val="24"/>
          <w:lang w:val="en-US"/>
        </w:rPr>
        <w:t>H. pylori</w:t>
      </w:r>
      <w:r w:rsidRPr="002A69E0">
        <w:rPr>
          <w:rFonts w:ascii="Book Antiqua" w:hAnsi="Book Antiqua"/>
          <w:sz w:val="24"/>
          <w:szCs w:val="24"/>
          <w:lang w:val="en-US" w:eastAsia="zh-CN"/>
        </w:rPr>
        <w:t>:</w:t>
      </w:r>
      <w:r w:rsidRPr="002A69E0">
        <w:rPr>
          <w:rFonts w:ascii="Book Antiqua" w:hAnsi="Book Antiqua"/>
          <w:sz w:val="24"/>
          <w:szCs w:val="24"/>
          <w:lang w:val="en-US"/>
        </w:rPr>
        <w:t xml:space="preserve"> </w:t>
      </w:r>
      <w:r w:rsidRPr="00591D46">
        <w:rPr>
          <w:rFonts w:ascii="Book Antiqua" w:hAnsi="Book Antiqua"/>
          <w:i/>
          <w:sz w:val="24"/>
          <w:szCs w:val="24"/>
          <w:lang w:val="en-US"/>
        </w:rPr>
        <w:t>Helicobacter pylori</w:t>
      </w:r>
      <w:r w:rsidRPr="002A69E0">
        <w:rPr>
          <w:rFonts w:ascii="Book Antiqua" w:hAnsi="Book Antiqua"/>
          <w:sz w:val="24"/>
          <w:szCs w:val="24"/>
          <w:lang w:val="en-US"/>
        </w:rPr>
        <w:t>; NR: Not reported</w:t>
      </w:r>
      <w:r w:rsidRPr="002A69E0">
        <w:rPr>
          <w:rFonts w:ascii="Book Antiqua" w:hAnsi="Book Antiqua"/>
          <w:sz w:val="24"/>
          <w:szCs w:val="24"/>
          <w:lang w:val="en-US" w:eastAsia="zh-CN"/>
        </w:rPr>
        <w:t>.</w:t>
      </w:r>
    </w:p>
    <w:p w:rsidR="00DC0567" w:rsidRPr="002A69E0" w:rsidRDefault="00DC0567" w:rsidP="002F6F3E">
      <w:pPr>
        <w:spacing w:after="0" w:line="360" w:lineRule="auto"/>
        <w:jc w:val="both"/>
        <w:rPr>
          <w:rFonts w:ascii="Book Antiqua" w:hAnsi="Book Antiqua"/>
          <w:sz w:val="24"/>
          <w:szCs w:val="24"/>
          <w:lang w:val="en-US"/>
        </w:rPr>
      </w:pPr>
    </w:p>
    <w:p w:rsidR="00DC0567" w:rsidRPr="002A69E0" w:rsidRDefault="00DC0567" w:rsidP="002F6F3E">
      <w:pPr>
        <w:spacing w:after="0" w:line="360" w:lineRule="auto"/>
        <w:jc w:val="both"/>
        <w:rPr>
          <w:rFonts w:ascii="Book Antiqua" w:hAnsi="Book Antiqua"/>
          <w:sz w:val="24"/>
          <w:szCs w:val="24"/>
          <w:lang w:val="en-US"/>
        </w:rPr>
      </w:pPr>
      <w:r w:rsidRPr="002A69E0">
        <w:rPr>
          <w:rFonts w:ascii="Book Antiqua" w:hAnsi="Book Antiqua"/>
          <w:sz w:val="24"/>
          <w:szCs w:val="24"/>
          <w:lang w:val="en-US"/>
        </w:rPr>
        <w:br w:type="page"/>
      </w:r>
    </w:p>
    <w:p w:rsidR="00DC0567" w:rsidRPr="002A69E0" w:rsidRDefault="00DC0567" w:rsidP="002F6F3E">
      <w:pPr>
        <w:spacing w:after="0" w:line="360" w:lineRule="auto"/>
        <w:jc w:val="both"/>
        <w:rPr>
          <w:rFonts w:ascii="Book Antiqua" w:hAnsi="Book Antiqua"/>
          <w:b/>
          <w:sz w:val="24"/>
          <w:szCs w:val="24"/>
          <w:lang w:val="en-US"/>
        </w:rPr>
      </w:pPr>
      <w:r w:rsidRPr="002A69E0">
        <w:rPr>
          <w:rFonts w:ascii="Book Antiqua" w:hAnsi="Book Antiqua"/>
          <w:b/>
          <w:sz w:val="24"/>
          <w:szCs w:val="24"/>
          <w:lang w:val="en-US"/>
        </w:rPr>
        <w:t xml:space="preserve">Table </w:t>
      </w:r>
      <w:r w:rsidRPr="002A69E0">
        <w:rPr>
          <w:rFonts w:ascii="Book Antiqua" w:hAnsi="Book Antiqua"/>
          <w:b/>
          <w:sz w:val="24"/>
          <w:szCs w:val="24"/>
          <w:lang w:val="en-US" w:eastAsia="zh-CN"/>
        </w:rPr>
        <w:t>3</w:t>
      </w:r>
      <w:r w:rsidRPr="002A69E0">
        <w:rPr>
          <w:rFonts w:ascii="Book Antiqua" w:hAnsi="Book Antiqua"/>
          <w:b/>
          <w:sz w:val="24"/>
          <w:szCs w:val="24"/>
          <w:lang w:val="en-US"/>
        </w:rPr>
        <w:t xml:space="preserve"> Follow-up and platelet response to</w:t>
      </w:r>
      <w:r w:rsidRPr="002A69E0">
        <w:rPr>
          <w:rFonts w:ascii="Book Antiqua" w:hAnsi="Book Antiqua"/>
          <w:b/>
          <w:i/>
          <w:sz w:val="24"/>
          <w:szCs w:val="24"/>
          <w:lang w:val="en-US"/>
        </w:rPr>
        <w:t xml:space="preserve"> Helicobacter pylori</w:t>
      </w:r>
      <w:r w:rsidRPr="002A69E0">
        <w:rPr>
          <w:rFonts w:ascii="Book Antiqua" w:hAnsi="Book Antiqua"/>
          <w:b/>
          <w:sz w:val="24"/>
          <w:szCs w:val="24"/>
          <w:lang w:val="en-US"/>
        </w:rPr>
        <w:t xml:space="preserve"> eradication therapy among children with chronic idiopathic thrombocytopenic purpura</w:t>
      </w:r>
    </w:p>
    <w:tbl>
      <w:tblPr>
        <w:tblW w:w="5030" w:type="pct"/>
        <w:tblBorders>
          <w:top w:val="single" w:sz="8" w:space="0" w:color="000000"/>
          <w:bottom w:val="single" w:sz="8" w:space="0" w:color="000000"/>
        </w:tblBorders>
        <w:tblLayout w:type="fixed"/>
        <w:tblLook w:val="00A0" w:firstRow="1" w:lastRow="0" w:firstColumn="1" w:lastColumn="0" w:noHBand="0" w:noVBand="0"/>
      </w:tblPr>
      <w:tblGrid>
        <w:gridCol w:w="1527"/>
        <w:gridCol w:w="903"/>
        <w:gridCol w:w="1364"/>
        <w:gridCol w:w="2836"/>
        <w:gridCol w:w="2833"/>
        <w:gridCol w:w="2553"/>
        <w:gridCol w:w="2574"/>
      </w:tblGrid>
      <w:tr w:rsidR="00DC0567" w:rsidRPr="004279DC" w:rsidTr="004279DC">
        <w:trPr>
          <w:trHeight w:val="680"/>
        </w:trPr>
        <w:tc>
          <w:tcPr>
            <w:tcW w:w="523" w:type="pct"/>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Study</w:t>
            </w:r>
          </w:p>
        </w:tc>
        <w:tc>
          <w:tcPr>
            <w:tcW w:w="309" w:type="pct"/>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Follow-up</w:t>
            </w:r>
          </w:p>
          <w:p w:rsidR="00DC0567" w:rsidRPr="004279DC" w:rsidRDefault="00DC0567" w:rsidP="004279DC">
            <w:pPr>
              <w:spacing w:after="0" w:line="360" w:lineRule="auto"/>
              <w:jc w:val="both"/>
              <w:rPr>
                <w:rFonts w:ascii="Book Antiqua" w:hAnsi="Book Antiqua"/>
                <w:b/>
                <w:bCs/>
                <w:sz w:val="24"/>
                <w:szCs w:val="24"/>
                <w:lang w:val="en-US"/>
              </w:rPr>
            </w:pPr>
          </w:p>
        </w:tc>
        <w:tc>
          <w:tcPr>
            <w:tcW w:w="467" w:type="pct"/>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Bacterial</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eradication</w:t>
            </w:r>
          </w:p>
          <w:p w:rsidR="00DC0567" w:rsidRPr="004279DC" w:rsidRDefault="00DC0567" w:rsidP="004279DC">
            <w:pPr>
              <w:spacing w:after="0" w:line="360" w:lineRule="auto"/>
              <w:jc w:val="both"/>
              <w:rPr>
                <w:rFonts w:ascii="Book Antiqua" w:hAnsi="Book Antiqua"/>
                <w:b/>
                <w:bCs/>
                <w:sz w:val="24"/>
                <w:szCs w:val="24"/>
                <w:lang w:val="en-US"/>
              </w:rPr>
            </w:pPr>
          </w:p>
        </w:tc>
        <w:tc>
          <w:tcPr>
            <w:tcW w:w="972" w:type="pct"/>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PLT count (x10</w:t>
            </w:r>
            <w:r w:rsidRPr="004279DC">
              <w:rPr>
                <w:rFonts w:ascii="Book Antiqua" w:hAnsi="Book Antiqua"/>
                <w:b/>
                <w:bCs/>
                <w:sz w:val="24"/>
                <w:szCs w:val="24"/>
                <w:vertAlign w:val="superscript"/>
                <w:lang w:val="en-US"/>
              </w:rPr>
              <w:t>9</w:t>
            </w:r>
            <w:r w:rsidRPr="004279DC">
              <w:rPr>
                <w:rFonts w:ascii="Book Antiqua" w:hAnsi="Book Antiqua"/>
                <w:b/>
                <w:bCs/>
                <w:sz w:val="24"/>
                <w:szCs w:val="24"/>
                <w:lang w:val="en-US"/>
              </w:rPr>
              <w:t>/L) among treated</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i/>
                <w:sz w:val="24"/>
                <w:szCs w:val="24"/>
                <w:lang w:val="en-US"/>
              </w:rPr>
              <w:t xml:space="preserve">H. pylori </w:t>
            </w:r>
            <w:r w:rsidRPr="004279DC">
              <w:rPr>
                <w:rFonts w:ascii="Book Antiqua" w:hAnsi="Book Antiqua"/>
                <w:b/>
                <w:bCs/>
                <w:sz w:val="24"/>
                <w:szCs w:val="24"/>
                <w:lang w:val="en-US"/>
              </w:rPr>
              <w:t>-positive with eradication success</w:t>
            </w:r>
            <w:r w:rsidRPr="004279DC">
              <w:rPr>
                <w:rFonts w:ascii="Book Antiqua" w:hAnsi="Book Antiqua"/>
                <w:sz w:val="24"/>
                <w:szCs w:val="24"/>
                <w:lang w:val="en-US"/>
              </w:rPr>
              <w:t xml:space="preserve"> </w:t>
            </w:r>
            <w:r w:rsidRPr="004279DC">
              <w:rPr>
                <w:rFonts w:ascii="Book Antiqua" w:hAnsi="Book Antiqua"/>
                <w:b/>
                <w:bCs/>
                <w:sz w:val="24"/>
                <w:szCs w:val="24"/>
                <w:lang w:val="en-US"/>
              </w:rPr>
              <w:t>/No. of children</w:t>
            </w:r>
          </w:p>
        </w:tc>
        <w:tc>
          <w:tcPr>
            <w:tcW w:w="971" w:type="pct"/>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PLT count (x10</w:t>
            </w:r>
            <w:r w:rsidRPr="004279DC">
              <w:rPr>
                <w:rFonts w:ascii="Book Antiqua" w:hAnsi="Book Antiqua"/>
                <w:b/>
                <w:bCs/>
                <w:sz w:val="24"/>
                <w:szCs w:val="24"/>
                <w:vertAlign w:val="superscript"/>
                <w:lang w:val="en-US"/>
              </w:rPr>
              <w:t>9</w:t>
            </w:r>
            <w:r w:rsidRPr="004279DC">
              <w:rPr>
                <w:rFonts w:ascii="Book Antiqua" w:hAnsi="Book Antiqua"/>
                <w:b/>
                <w:bCs/>
                <w:sz w:val="24"/>
                <w:szCs w:val="24"/>
                <w:lang w:val="en-US"/>
              </w:rPr>
              <w:t>/L) among treated</w:t>
            </w:r>
            <w:r w:rsidRPr="004279DC">
              <w:rPr>
                <w:rFonts w:ascii="Book Antiqua" w:hAnsi="Book Antiqua"/>
                <w:sz w:val="24"/>
                <w:szCs w:val="24"/>
                <w:lang w:val="en-US"/>
              </w:rPr>
              <w:t xml:space="preserve"> </w:t>
            </w:r>
            <w:r w:rsidRPr="004279DC">
              <w:rPr>
                <w:rFonts w:ascii="Book Antiqua" w:hAnsi="Book Antiqua"/>
                <w:b/>
                <w:bCs/>
                <w:i/>
                <w:sz w:val="24"/>
                <w:szCs w:val="24"/>
                <w:lang w:val="en-US"/>
              </w:rPr>
              <w:t xml:space="preserve">H. pylori </w:t>
            </w:r>
            <w:r w:rsidRPr="004279DC">
              <w:rPr>
                <w:rFonts w:ascii="Book Antiqua" w:hAnsi="Book Antiqua"/>
                <w:b/>
                <w:bCs/>
                <w:sz w:val="24"/>
                <w:szCs w:val="24"/>
                <w:lang w:val="en-US"/>
              </w:rPr>
              <w:t>-positive with eradication failure</w:t>
            </w:r>
            <w:r w:rsidRPr="004279DC">
              <w:rPr>
                <w:rFonts w:ascii="Book Antiqua" w:hAnsi="Book Antiqua"/>
                <w:sz w:val="24"/>
                <w:szCs w:val="24"/>
                <w:lang w:val="en-US"/>
              </w:rPr>
              <w:t xml:space="preserve"> </w:t>
            </w:r>
            <w:r w:rsidRPr="004279DC">
              <w:rPr>
                <w:rFonts w:ascii="Book Antiqua" w:hAnsi="Book Antiqua"/>
                <w:b/>
                <w:bCs/>
                <w:sz w:val="24"/>
                <w:szCs w:val="24"/>
                <w:lang w:val="en-US"/>
              </w:rPr>
              <w:t>/No. of children</w:t>
            </w:r>
          </w:p>
          <w:p w:rsidR="00DC0567" w:rsidRPr="004279DC" w:rsidRDefault="00DC0567" w:rsidP="004279DC">
            <w:pPr>
              <w:spacing w:after="0" w:line="360" w:lineRule="auto"/>
              <w:jc w:val="both"/>
              <w:rPr>
                <w:rFonts w:ascii="Book Antiqua" w:hAnsi="Book Antiqua"/>
                <w:b/>
                <w:bCs/>
                <w:sz w:val="24"/>
                <w:szCs w:val="24"/>
                <w:lang w:val="en-US"/>
              </w:rPr>
            </w:pPr>
          </w:p>
        </w:tc>
        <w:tc>
          <w:tcPr>
            <w:tcW w:w="875" w:type="pct"/>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PLT count (x10</w:t>
            </w:r>
            <w:r w:rsidRPr="004279DC">
              <w:rPr>
                <w:rFonts w:ascii="Book Antiqua" w:hAnsi="Book Antiqua"/>
                <w:b/>
                <w:bCs/>
                <w:sz w:val="24"/>
                <w:szCs w:val="24"/>
                <w:vertAlign w:val="superscript"/>
                <w:lang w:val="en-US"/>
              </w:rPr>
              <w:t>9</w:t>
            </w:r>
            <w:r w:rsidRPr="004279DC">
              <w:rPr>
                <w:rFonts w:ascii="Book Antiqua" w:hAnsi="Book Antiqua"/>
                <w:b/>
                <w:bCs/>
                <w:sz w:val="24"/>
                <w:szCs w:val="24"/>
                <w:lang w:val="en-US"/>
              </w:rPr>
              <w:t xml:space="preserve">/L) among untreated </w:t>
            </w:r>
            <w:r w:rsidRPr="004279DC">
              <w:rPr>
                <w:rFonts w:ascii="Book Antiqua" w:hAnsi="Book Antiqua"/>
                <w:b/>
                <w:bCs/>
                <w:i/>
                <w:sz w:val="24"/>
                <w:szCs w:val="24"/>
                <w:lang w:val="en-US"/>
              </w:rPr>
              <w:t xml:space="preserve">H. pylori </w:t>
            </w:r>
            <w:r w:rsidRPr="004279DC">
              <w:rPr>
                <w:rFonts w:ascii="Book Antiqua" w:hAnsi="Book Antiqua"/>
                <w:b/>
                <w:bCs/>
                <w:sz w:val="24"/>
                <w:szCs w:val="24"/>
                <w:lang w:val="en-US"/>
              </w:rPr>
              <w:t>-positive/No. of children</w:t>
            </w:r>
          </w:p>
        </w:tc>
        <w:tc>
          <w:tcPr>
            <w:tcW w:w="882" w:type="pct"/>
            <w:tcBorders>
              <w:top w:val="single" w:sz="8" w:space="0" w:color="000000"/>
              <w:left w:val="nil"/>
              <w:bottom w:val="single" w:sz="8" w:space="0" w:color="000000"/>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PLT count (x10</w:t>
            </w:r>
            <w:r w:rsidRPr="004279DC">
              <w:rPr>
                <w:rFonts w:ascii="Book Antiqua" w:hAnsi="Book Antiqua"/>
                <w:b/>
                <w:bCs/>
                <w:sz w:val="24"/>
                <w:szCs w:val="24"/>
                <w:vertAlign w:val="superscript"/>
                <w:lang w:val="en-US"/>
              </w:rPr>
              <w:t>9</w:t>
            </w:r>
            <w:r w:rsidRPr="004279DC">
              <w:rPr>
                <w:rFonts w:ascii="Book Antiqua" w:hAnsi="Book Antiqua"/>
                <w:b/>
                <w:bCs/>
                <w:sz w:val="24"/>
                <w:szCs w:val="24"/>
                <w:lang w:val="en-US"/>
              </w:rPr>
              <w:t xml:space="preserve">/L) among </w:t>
            </w:r>
            <w:r w:rsidRPr="004279DC">
              <w:rPr>
                <w:rFonts w:ascii="Book Antiqua" w:hAnsi="Book Antiqua"/>
                <w:b/>
                <w:bCs/>
                <w:i/>
                <w:sz w:val="24"/>
                <w:szCs w:val="24"/>
                <w:lang w:val="en-US"/>
              </w:rPr>
              <w:t xml:space="preserve">H. pylori </w:t>
            </w:r>
            <w:r w:rsidRPr="004279DC">
              <w:rPr>
                <w:rFonts w:ascii="Book Antiqua" w:hAnsi="Book Antiqua"/>
                <w:b/>
                <w:bCs/>
                <w:sz w:val="24"/>
                <w:szCs w:val="24"/>
                <w:lang w:val="en-US"/>
              </w:rPr>
              <w:t>-negative</w:t>
            </w:r>
            <w:r w:rsidRPr="004279DC">
              <w:rPr>
                <w:rFonts w:ascii="Book Antiqua" w:hAnsi="Book Antiqua"/>
                <w:sz w:val="24"/>
                <w:szCs w:val="24"/>
                <w:lang w:val="en-US"/>
              </w:rPr>
              <w:t xml:space="preserve"> </w:t>
            </w:r>
            <w:r w:rsidRPr="004279DC">
              <w:rPr>
                <w:rFonts w:ascii="Book Antiqua" w:hAnsi="Book Antiqua"/>
                <w:b/>
                <w:bCs/>
                <w:sz w:val="24"/>
                <w:szCs w:val="24"/>
                <w:lang w:val="en-US"/>
              </w:rPr>
              <w:t>/No. of children</w:t>
            </w:r>
          </w:p>
        </w:tc>
      </w:tr>
      <w:tr w:rsidR="00DC0567" w:rsidRPr="004279DC" w:rsidTr="004279DC">
        <w:trPr>
          <w:trHeight w:val="1134"/>
        </w:trPr>
        <w:tc>
          <w:tcPr>
            <w:tcW w:w="523" w:type="pct"/>
            <w:tcBorders>
              <w:left w:val="nil"/>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 xml:space="preserve">Jaing </w:t>
            </w:r>
            <w:r w:rsidRPr="004279DC">
              <w:rPr>
                <w:rFonts w:ascii="Book Antiqua" w:hAnsi="Book Antiqua"/>
                <w:b/>
                <w:bCs/>
                <w:i/>
                <w:sz w:val="24"/>
                <w:szCs w:val="24"/>
                <w:lang w:val="en-US"/>
              </w:rPr>
              <w:t>et al</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 xml:space="preserve">2003 </w:t>
            </w:r>
            <w:r w:rsidRPr="004279DC">
              <w:rPr>
                <w:rFonts w:ascii="Book Antiqua" w:hAnsi="Book Antiqua"/>
                <w:b/>
                <w:bCs/>
                <w:sz w:val="24"/>
                <w:szCs w:val="24"/>
                <w:vertAlign w:val="superscript"/>
                <w:lang w:val="en-US"/>
              </w:rPr>
              <w:t>[95]</w:t>
            </w:r>
            <w:r w:rsidRPr="004279DC">
              <w:rPr>
                <w:rFonts w:ascii="Book Antiqua" w:hAnsi="Book Antiqua"/>
                <w:b/>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Taiwan</w:t>
            </w:r>
          </w:p>
        </w:tc>
        <w:tc>
          <w:tcPr>
            <w:tcW w:w="309"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6 mo</w:t>
            </w:r>
          </w:p>
        </w:tc>
        <w:tc>
          <w:tcPr>
            <w:tcW w:w="467"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9/9</w:t>
            </w:r>
          </w:p>
        </w:tc>
        <w:tc>
          <w:tcPr>
            <w:tcW w:w="972"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&gt; 150/2</w:t>
            </w:r>
          </w:p>
          <w:p w:rsidR="00DC0567" w:rsidRPr="004279DC" w:rsidRDefault="00DC0567" w:rsidP="004279DC">
            <w:pPr>
              <w:spacing w:after="0" w:line="360" w:lineRule="auto"/>
              <w:jc w:val="both"/>
              <w:rPr>
                <w:rFonts w:ascii="Book Antiqua" w:hAnsi="Book Antiqua"/>
                <w:bCs/>
                <w:sz w:val="24"/>
                <w:szCs w:val="24"/>
                <w:lang w:val="en-US"/>
              </w:rPr>
            </w:pPr>
            <w:r w:rsidRPr="004279DC">
              <w:rPr>
                <w:rFonts w:ascii="Book Antiqua" w:hAnsi="Book Antiqua"/>
                <w:bCs/>
                <w:sz w:val="24"/>
                <w:szCs w:val="24"/>
                <w:lang w:val="en-US"/>
              </w:rPr>
              <w:t xml:space="preserve">100 </w:t>
            </w:r>
            <w:r w:rsidRPr="004279DC">
              <w:rPr>
                <w:rFonts w:ascii="Book Antiqua" w:hAnsi="Book Antiqua"/>
                <w:bCs/>
                <w:sz w:val="24"/>
                <w:szCs w:val="24"/>
                <w:lang w:val="en-US" w:eastAsia="zh-CN"/>
              </w:rPr>
              <w:t>-</w:t>
            </w:r>
            <w:r w:rsidRPr="004279DC">
              <w:rPr>
                <w:rFonts w:ascii="Book Antiqua" w:hAnsi="Book Antiqua"/>
                <w:bCs/>
                <w:sz w:val="24"/>
                <w:szCs w:val="24"/>
                <w:lang w:val="en-US"/>
              </w:rPr>
              <w:t>150/2</w:t>
            </w:r>
          </w:p>
          <w:p w:rsidR="00DC0567" w:rsidRPr="004279DC" w:rsidRDefault="00DC0567" w:rsidP="004279DC">
            <w:pPr>
              <w:spacing w:after="0" w:line="360" w:lineRule="auto"/>
              <w:jc w:val="both"/>
              <w:rPr>
                <w:rFonts w:ascii="Book Antiqua" w:hAnsi="Book Antiqua"/>
                <w:bCs/>
                <w:sz w:val="24"/>
                <w:szCs w:val="24"/>
                <w:lang w:val="en-US"/>
              </w:rPr>
            </w:pPr>
            <w:r w:rsidRPr="004279DC">
              <w:rPr>
                <w:rFonts w:ascii="Book Antiqua" w:hAnsi="Book Antiqua"/>
                <w:bCs/>
                <w:sz w:val="24"/>
                <w:szCs w:val="24"/>
                <w:lang w:val="en-US"/>
              </w:rPr>
              <w:t xml:space="preserve">50 </w:t>
            </w:r>
            <w:r w:rsidRPr="004279DC">
              <w:rPr>
                <w:rFonts w:ascii="Book Antiqua" w:hAnsi="Book Antiqua"/>
                <w:bCs/>
                <w:sz w:val="24"/>
                <w:szCs w:val="24"/>
                <w:lang w:val="en-US" w:eastAsia="zh-CN"/>
              </w:rPr>
              <w:t>-</w:t>
            </w:r>
            <w:r w:rsidRPr="004279DC">
              <w:rPr>
                <w:rFonts w:ascii="Book Antiqua" w:hAnsi="Book Antiqua"/>
                <w:bCs/>
                <w:sz w:val="24"/>
                <w:szCs w:val="24"/>
                <w:lang w:val="en-US"/>
              </w:rPr>
              <w:t xml:space="preserve"> 99/1</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bCs/>
                <w:sz w:val="24"/>
                <w:szCs w:val="24"/>
                <w:lang w:val="en-US"/>
              </w:rPr>
              <w:t>&lt; 50/4</w:t>
            </w:r>
          </w:p>
        </w:tc>
        <w:tc>
          <w:tcPr>
            <w:tcW w:w="971"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c>
          <w:tcPr>
            <w:tcW w:w="875"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c>
          <w:tcPr>
            <w:tcW w:w="882"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xml:space="preserve">50 </w:t>
            </w:r>
            <w:r w:rsidRPr="004279DC">
              <w:rPr>
                <w:rFonts w:ascii="Book Antiqua" w:hAnsi="Book Antiqua"/>
                <w:sz w:val="24"/>
                <w:szCs w:val="24"/>
                <w:lang w:val="en-US" w:eastAsia="zh-CN"/>
              </w:rPr>
              <w:t>-</w:t>
            </w:r>
            <w:r w:rsidRPr="004279DC">
              <w:rPr>
                <w:rFonts w:ascii="Book Antiqua" w:hAnsi="Book Antiqua"/>
                <w:sz w:val="24"/>
                <w:szCs w:val="24"/>
                <w:lang w:val="en-US"/>
              </w:rPr>
              <w:t xml:space="preserve"> 99/4</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&lt; 50/9</w:t>
            </w:r>
          </w:p>
        </w:tc>
      </w:tr>
      <w:tr w:rsidR="00DC0567" w:rsidRPr="004279DC" w:rsidTr="004279DC">
        <w:trPr>
          <w:trHeight w:val="850"/>
        </w:trPr>
        <w:tc>
          <w:tcPr>
            <w:tcW w:w="523" w:type="pct"/>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 xml:space="preserve">Hayashi </w:t>
            </w:r>
            <w:r w:rsidRPr="004279DC">
              <w:rPr>
                <w:rFonts w:ascii="Book Antiqua" w:hAnsi="Book Antiqua"/>
                <w:b/>
                <w:bCs/>
                <w:i/>
                <w:sz w:val="24"/>
                <w:szCs w:val="24"/>
                <w:lang w:val="en-US"/>
              </w:rPr>
              <w:t>et al</w:t>
            </w:r>
            <w:r w:rsidRPr="004279DC">
              <w:rPr>
                <w:rFonts w:ascii="Book Antiqua" w:hAnsi="Book Antiqua"/>
                <w:b/>
                <w:bCs/>
                <w:sz w:val="24"/>
                <w:szCs w:val="24"/>
                <w:lang w:val="en-US"/>
              </w:rPr>
              <w:t xml:space="preserve"> </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2005</w:t>
            </w:r>
            <w:r w:rsidRPr="004279DC">
              <w:rPr>
                <w:rFonts w:ascii="Book Antiqua" w:hAnsi="Book Antiqua"/>
                <w:b/>
                <w:bCs/>
                <w:sz w:val="24"/>
                <w:szCs w:val="24"/>
                <w:vertAlign w:val="superscript"/>
                <w:lang w:val="en-US"/>
              </w:rPr>
              <w:t>[97]</w:t>
            </w:r>
            <w:r w:rsidRPr="004279DC">
              <w:rPr>
                <w:rFonts w:ascii="Book Antiqua" w:hAnsi="Book Antiqua"/>
                <w:b/>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Japan</w:t>
            </w:r>
          </w:p>
        </w:tc>
        <w:tc>
          <w:tcPr>
            <w:tcW w:w="309"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 yr</w:t>
            </w:r>
          </w:p>
        </w:tc>
        <w:tc>
          <w:tcPr>
            <w:tcW w:w="467"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1/1</w:t>
            </w:r>
          </w:p>
        </w:tc>
        <w:tc>
          <w:tcPr>
            <w:tcW w:w="972"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&gt; 150/1</w:t>
            </w:r>
          </w:p>
        </w:tc>
        <w:tc>
          <w:tcPr>
            <w:tcW w:w="971"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c>
          <w:tcPr>
            <w:tcW w:w="875"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NR</w:t>
            </w:r>
          </w:p>
        </w:tc>
        <w:tc>
          <w:tcPr>
            <w:tcW w:w="882"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&gt; 100/2</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NR/6</w:t>
            </w:r>
          </w:p>
        </w:tc>
      </w:tr>
      <w:tr w:rsidR="00DC0567" w:rsidRPr="004279DC" w:rsidTr="004279DC">
        <w:trPr>
          <w:trHeight w:val="850"/>
        </w:trPr>
        <w:tc>
          <w:tcPr>
            <w:tcW w:w="523" w:type="pct"/>
            <w:tcBorders>
              <w:left w:val="nil"/>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 xml:space="preserve">Yetgin </w:t>
            </w:r>
            <w:r w:rsidRPr="004279DC">
              <w:rPr>
                <w:rFonts w:ascii="Book Antiqua" w:hAnsi="Book Antiqua"/>
                <w:b/>
                <w:bCs/>
                <w:i/>
                <w:sz w:val="24"/>
                <w:szCs w:val="24"/>
                <w:lang w:val="en-US"/>
              </w:rPr>
              <w:t>et al</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2005</w:t>
            </w:r>
            <w:r w:rsidRPr="004279DC">
              <w:rPr>
                <w:rFonts w:ascii="Book Antiqua" w:hAnsi="Book Antiqua"/>
                <w:b/>
                <w:bCs/>
                <w:sz w:val="24"/>
                <w:szCs w:val="24"/>
                <w:vertAlign w:val="superscript"/>
                <w:lang w:val="en-US"/>
              </w:rPr>
              <w:t>[98]</w:t>
            </w:r>
            <w:r w:rsidRPr="004279DC">
              <w:rPr>
                <w:rFonts w:ascii="Book Antiqua" w:hAnsi="Book Antiqua"/>
                <w:b/>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Turkey</w:t>
            </w:r>
          </w:p>
        </w:tc>
        <w:tc>
          <w:tcPr>
            <w:tcW w:w="309"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 yr</w:t>
            </w:r>
          </w:p>
        </w:tc>
        <w:tc>
          <w:tcPr>
            <w:tcW w:w="467"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9/11</w:t>
            </w:r>
          </w:p>
        </w:tc>
        <w:tc>
          <w:tcPr>
            <w:tcW w:w="972"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&lt; 50/9</w:t>
            </w:r>
          </w:p>
        </w:tc>
        <w:tc>
          <w:tcPr>
            <w:tcW w:w="971"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&lt; 50/2</w:t>
            </w:r>
          </w:p>
        </w:tc>
        <w:tc>
          <w:tcPr>
            <w:tcW w:w="875"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c>
          <w:tcPr>
            <w:tcW w:w="882"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NR</w:t>
            </w:r>
          </w:p>
        </w:tc>
      </w:tr>
      <w:tr w:rsidR="00DC0567" w:rsidRPr="004279DC" w:rsidTr="004279DC">
        <w:trPr>
          <w:trHeight w:val="850"/>
        </w:trPr>
        <w:tc>
          <w:tcPr>
            <w:tcW w:w="523" w:type="pct"/>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lastRenderedPageBreak/>
              <w:t xml:space="preserve">Loffredo </w:t>
            </w:r>
            <w:r w:rsidRPr="004279DC">
              <w:rPr>
                <w:rFonts w:ascii="Book Antiqua" w:hAnsi="Book Antiqua"/>
                <w:b/>
                <w:bCs/>
                <w:i/>
                <w:sz w:val="24"/>
                <w:szCs w:val="24"/>
                <w:lang w:val="en-US"/>
              </w:rPr>
              <w:t>et al</w:t>
            </w:r>
            <w:r w:rsidRPr="004279DC">
              <w:rPr>
                <w:rFonts w:ascii="Book Antiqua" w:hAnsi="Book Antiqua"/>
                <w:b/>
                <w:bCs/>
                <w:sz w:val="24"/>
                <w:szCs w:val="24"/>
                <w:lang w:val="en-US"/>
              </w:rPr>
              <w:t xml:space="preserve"> </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2007</w:t>
            </w:r>
            <w:r w:rsidRPr="004279DC">
              <w:rPr>
                <w:rFonts w:ascii="Book Antiqua" w:hAnsi="Book Antiqua"/>
                <w:b/>
                <w:bCs/>
                <w:sz w:val="24"/>
                <w:szCs w:val="24"/>
                <w:vertAlign w:val="superscript"/>
                <w:lang w:val="en-US"/>
              </w:rPr>
              <w:t>[99]</w:t>
            </w:r>
            <w:r w:rsidRPr="004279DC">
              <w:rPr>
                <w:rFonts w:ascii="Book Antiqua" w:hAnsi="Book Antiqua"/>
                <w:b/>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Italy</w:t>
            </w:r>
          </w:p>
        </w:tc>
        <w:tc>
          <w:tcPr>
            <w:tcW w:w="309"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 yr</w:t>
            </w:r>
          </w:p>
        </w:tc>
        <w:tc>
          <w:tcPr>
            <w:tcW w:w="467"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7/8</w:t>
            </w:r>
          </w:p>
        </w:tc>
        <w:tc>
          <w:tcPr>
            <w:tcW w:w="972"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NA</w:t>
            </w:r>
          </w:p>
        </w:tc>
        <w:tc>
          <w:tcPr>
            <w:tcW w:w="971"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NA</w:t>
            </w:r>
          </w:p>
        </w:tc>
        <w:tc>
          <w:tcPr>
            <w:tcW w:w="875"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c>
          <w:tcPr>
            <w:tcW w:w="882" w:type="pct"/>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&lt; 100/31</w:t>
            </w:r>
          </w:p>
        </w:tc>
      </w:tr>
      <w:tr w:rsidR="00DC0567" w:rsidRPr="004279DC" w:rsidTr="004279DC">
        <w:trPr>
          <w:trHeight w:val="850"/>
        </w:trPr>
        <w:tc>
          <w:tcPr>
            <w:tcW w:w="523" w:type="pct"/>
            <w:tcBorders>
              <w:left w:val="nil"/>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 xml:space="preserve">Neefjes </w:t>
            </w:r>
            <w:r w:rsidRPr="004279DC">
              <w:rPr>
                <w:rFonts w:ascii="Book Antiqua" w:hAnsi="Book Antiqua"/>
                <w:b/>
                <w:bCs/>
                <w:i/>
                <w:sz w:val="24"/>
                <w:szCs w:val="24"/>
                <w:lang w:val="en-US"/>
              </w:rPr>
              <w:t>et al</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2007</w:t>
            </w:r>
            <w:r w:rsidRPr="004279DC">
              <w:rPr>
                <w:rFonts w:ascii="Book Antiqua" w:hAnsi="Book Antiqua"/>
                <w:b/>
                <w:bCs/>
                <w:sz w:val="24"/>
                <w:szCs w:val="24"/>
                <w:vertAlign w:val="superscript"/>
                <w:lang w:val="en-US"/>
              </w:rPr>
              <w:t>[100]</w:t>
            </w:r>
            <w:r w:rsidRPr="004279DC">
              <w:rPr>
                <w:rFonts w:ascii="Book Antiqua" w:hAnsi="Book Antiqua"/>
                <w:b/>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Netherlands</w:t>
            </w:r>
          </w:p>
          <w:p w:rsidR="00DC0567" w:rsidRPr="004279DC" w:rsidRDefault="00DC0567" w:rsidP="004279DC">
            <w:pPr>
              <w:spacing w:after="0" w:line="360" w:lineRule="auto"/>
              <w:jc w:val="both"/>
              <w:rPr>
                <w:rFonts w:ascii="Book Antiqua" w:hAnsi="Book Antiqua"/>
                <w:b/>
                <w:bCs/>
                <w:sz w:val="24"/>
                <w:szCs w:val="24"/>
                <w:lang w:val="en-US"/>
              </w:rPr>
            </w:pPr>
          </w:p>
        </w:tc>
        <w:tc>
          <w:tcPr>
            <w:tcW w:w="309"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6</w:t>
            </w:r>
            <w:r w:rsidRPr="004279DC">
              <w:rPr>
                <w:rFonts w:ascii="Book Antiqua" w:hAnsi="Book Antiqua"/>
                <w:sz w:val="24"/>
                <w:szCs w:val="24"/>
                <w:lang w:val="en-US" w:eastAsia="zh-CN"/>
              </w:rPr>
              <w:t>-</w:t>
            </w:r>
            <w:r w:rsidRPr="004279DC">
              <w:rPr>
                <w:rFonts w:ascii="Book Antiqua" w:hAnsi="Book Antiqua"/>
                <w:sz w:val="24"/>
                <w:szCs w:val="24"/>
                <w:lang w:val="en-US"/>
              </w:rPr>
              <w:t xml:space="preserve"> 9 mo</w:t>
            </w:r>
          </w:p>
        </w:tc>
        <w:tc>
          <w:tcPr>
            <w:tcW w:w="467"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3/3</w:t>
            </w:r>
          </w:p>
        </w:tc>
        <w:tc>
          <w:tcPr>
            <w:tcW w:w="972"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100/3</w:t>
            </w:r>
          </w:p>
        </w:tc>
        <w:tc>
          <w:tcPr>
            <w:tcW w:w="971"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c>
          <w:tcPr>
            <w:tcW w:w="875" w:type="pct"/>
            <w:tcBorders>
              <w:left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c>
          <w:tcPr>
            <w:tcW w:w="882" w:type="pct"/>
            <w:tcBorders>
              <w:left w:val="nil"/>
              <w:right w:val="nil"/>
            </w:tcBorders>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51 ± 39.6/30</w:t>
            </w:r>
          </w:p>
        </w:tc>
      </w:tr>
      <w:tr w:rsidR="00DC0567" w:rsidRPr="004279DC" w:rsidTr="004279DC">
        <w:trPr>
          <w:trHeight w:val="850"/>
        </w:trPr>
        <w:tc>
          <w:tcPr>
            <w:tcW w:w="523" w:type="pct"/>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 xml:space="preserve">Wu </w:t>
            </w:r>
            <w:r w:rsidRPr="004279DC">
              <w:rPr>
                <w:rFonts w:ascii="Book Antiqua" w:hAnsi="Book Antiqua"/>
                <w:b/>
                <w:bCs/>
                <w:i/>
                <w:sz w:val="24"/>
                <w:szCs w:val="24"/>
                <w:lang w:val="en-US"/>
              </w:rPr>
              <w:t>et al</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2007</w:t>
            </w:r>
            <w:r w:rsidRPr="004279DC">
              <w:rPr>
                <w:rFonts w:ascii="Book Antiqua" w:hAnsi="Book Antiqua"/>
                <w:b/>
                <w:bCs/>
                <w:sz w:val="24"/>
                <w:szCs w:val="24"/>
                <w:vertAlign w:val="superscript"/>
                <w:lang w:val="en-US"/>
              </w:rPr>
              <w:t>[101]</w:t>
            </w:r>
            <w:r w:rsidRPr="004279DC">
              <w:rPr>
                <w:rFonts w:ascii="Book Antiqua" w:hAnsi="Book Antiqua"/>
                <w:b/>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Taiwan</w:t>
            </w:r>
          </w:p>
        </w:tc>
        <w:tc>
          <w:tcPr>
            <w:tcW w:w="309" w:type="pct"/>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NR</w:t>
            </w:r>
          </w:p>
        </w:tc>
        <w:tc>
          <w:tcPr>
            <w:tcW w:w="467" w:type="pct"/>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w:t>
            </w:r>
          </w:p>
        </w:tc>
        <w:tc>
          <w:tcPr>
            <w:tcW w:w="972" w:type="pct"/>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w:t>
            </w:r>
          </w:p>
        </w:tc>
        <w:tc>
          <w:tcPr>
            <w:tcW w:w="971" w:type="pct"/>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w:t>
            </w:r>
          </w:p>
        </w:tc>
        <w:tc>
          <w:tcPr>
            <w:tcW w:w="875" w:type="pct"/>
          </w:tcPr>
          <w:p w:rsidR="00DC0567" w:rsidRPr="004279DC" w:rsidRDefault="00DC0567" w:rsidP="004279DC">
            <w:pPr>
              <w:spacing w:after="0" w:line="360" w:lineRule="auto"/>
              <w:jc w:val="both"/>
              <w:rPr>
                <w:rFonts w:ascii="Book Antiqua" w:hAnsi="Book Antiqua"/>
                <w:sz w:val="24"/>
                <w:szCs w:val="24"/>
                <w:lang w:eastAsia="zh-CN"/>
              </w:rPr>
            </w:pPr>
            <w:r w:rsidRPr="004279DC">
              <w:rPr>
                <w:rFonts w:ascii="Book Antiqua" w:hAnsi="Book Antiqua"/>
                <w:sz w:val="24"/>
                <w:szCs w:val="24"/>
              </w:rPr>
              <w:t>88.2 ± 89.5/6</w:t>
            </w:r>
            <w:r w:rsidRPr="004279DC">
              <w:rPr>
                <w:rFonts w:ascii="Book Antiqua" w:hAnsi="Book Antiqua"/>
                <w:sz w:val="24"/>
                <w:szCs w:val="24"/>
                <w:vertAlign w:val="superscript"/>
                <w:lang w:eastAsia="zh-CN"/>
              </w:rPr>
              <w:t>1</w:t>
            </w:r>
          </w:p>
        </w:tc>
        <w:tc>
          <w:tcPr>
            <w:tcW w:w="882" w:type="pct"/>
          </w:tcPr>
          <w:p w:rsidR="00DC0567" w:rsidRPr="004279DC" w:rsidRDefault="00DC0567" w:rsidP="004279DC">
            <w:pPr>
              <w:spacing w:after="0" w:line="360" w:lineRule="auto"/>
              <w:jc w:val="both"/>
              <w:rPr>
                <w:rFonts w:ascii="Book Antiqua" w:hAnsi="Book Antiqua"/>
                <w:sz w:val="24"/>
                <w:szCs w:val="24"/>
                <w:lang w:eastAsia="zh-CN"/>
              </w:rPr>
            </w:pPr>
            <w:r w:rsidRPr="004279DC">
              <w:rPr>
                <w:rFonts w:ascii="Book Antiqua" w:hAnsi="Book Antiqua"/>
                <w:sz w:val="24"/>
                <w:szCs w:val="24"/>
              </w:rPr>
              <w:t>64.9 ± 75.8/16</w:t>
            </w:r>
            <w:r w:rsidRPr="004279DC">
              <w:rPr>
                <w:rFonts w:ascii="Book Antiqua" w:hAnsi="Book Antiqua"/>
                <w:b/>
                <w:sz w:val="24"/>
                <w:szCs w:val="24"/>
                <w:vertAlign w:val="superscript"/>
                <w:lang w:eastAsia="zh-CN"/>
              </w:rPr>
              <w:t>1</w:t>
            </w:r>
          </w:p>
          <w:p w:rsidR="00DC0567" w:rsidRPr="004279DC" w:rsidRDefault="00DC0567" w:rsidP="004279DC">
            <w:pPr>
              <w:spacing w:after="0" w:line="360" w:lineRule="auto"/>
              <w:jc w:val="both"/>
              <w:rPr>
                <w:rFonts w:ascii="Book Antiqua" w:hAnsi="Book Antiqua"/>
                <w:sz w:val="24"/>
                <w:szCs w:val="24"/>
                <w:lang w:eastAsia="zh-CN"/>
              </w:rPr>
            </w:pPr>
            <w:r w:rsidRPr="004279DC">
              <w:rPr>
                <w:rFonts w:ascii="Book Antiqua" w:hAnsi="Book Antiqua"/>
                <w:sz w:val="24"/>
                <w:szCs w:val="24"/>
              </w:rPr>
              <w:t>132.7 ± 74.7/9</w:t>
            </w:r>
            <w:r w:rsidRPr="004279DC">
              <w:rPr>
                <w:rFonts w:ascii="Book Antiqua" w:hAnsi="Book Antiqua"/>
                <w:b/>
                <w:sz w:val="24"/>
                <w:szCs w:val="24"/>
                <w:vertAlign w:val="superscript"/>
                <w:lang w:eastAsia="zh-CN"/>
              </w:rPr>
              <w:t>2</w:t>
            </w:r>
          </w:p>
          <w:p w:rsidR="00DC0567" w:rsidRPr="004279DC" w:rsidRDefault="00DC0567" w:rsidP="004279DC">
            <w:pPr>
              <w:spacing w:after="0" w:line="360" w:lineRule="auto"/>
              <w:jc w:val="both"/>
              <w:rPr>
                <w:rFonts w:ascii="Book Antiqua" w:hAnsi="Book Antiqua"/>
                <w:sz w:val="24"/>
                <w:szCs w:val="24"/>
              </w:rPr>
            </w:pPr>
          </w:p>
        </w:tc>
      </w:tr>
      <w:tr w:rsidR="00DC0567" w:rsidRPr="004279DC" w:rsidTr="004279DC">
        <w:trPr>
          <w:trHeight w:val="850"/>
        </w:trPr>
        <w:tc>
          <w:tcPr>
            <w:tcW w:w="523" w:type="pct"/>
            <w:tcBorders>
              <w:left w:val="nil"/>
              <w:bottom w:val="nil"/>
              <w:right w:val="nil"/>
            </w:tcBorders>
          </w:tcPr>
          <w:p w:rsidR="00DC0567" w:rsidRPr="004279DC" w:rsidRDefault="00DC0567" w:rsidP="004279DC">
            <w:pPr>
              <w:spacing w:after="0" w:line="360" w:lineRule="auto"/>
              <w:jc w:val="both"/>
              <w:rPr>
                <w:rFonts w:ascii="Book Antiqua" w:hAnsi="Book Antiqua"/>
                <w:b/>
                <w:bCs/>
                <w:sz w:val="24"/>
                <w:szCs w:val="24"/>
              </w:rPr>
            </w:pPr>
            <w:r w:rsidRPr="004279DC">
              <w:rPr>
                <w:rFonts w:ascii="Book Antiqua" w:hAnsi="Book Antiqua"/>
                <w:b/>
                <w:bCs/>
                <w:sz w:val="24"/>
                <w:szCs w:val="24"/>
              </w:rPr>
              <w:t xml:space="preserve">Bisogno </w:t>
            </w:r>
            <w:r w:rsidRPr="004279DC">
              <w:rPr>
                <w:rFonts w:ascii="Book Antiqua" w:hAnsi="Book Antiqua"/>
                <w:b/>
                <w:bCs/>
                <w:i/>
                <w:sz w:val="24"/>
                <w:szCs w:val="24"/>
              </w:rPr>
              <w:t>et al</w:t>
            </w:r>
          </w:p>
          <w:p w:rsidR="00DC0567" w:rsidRPr="004279DC" w:rsidRDefault="00DC0567" w:rsidP="004279DC">
            <w:pPr>
              <w:spacing w:after="0" w:line="360" w:lineRule="auto"/>
              <w:jc w:val="both"/>
              <w:rPr>
                <w:rFonts w:ascii="Book Antiqua" w:hAnsi="Book Antiqua"/>
                <w:b/>
                <w:bCs/>
                <w:sz w:val="24"/>
                <w:szCs w:val="24"/>
              </w:rPr>
            </w:pPr>
            <w:r w:rsidRPr="004279DC">
              <w:rPr>
                <w:rFonts w:ascii="Book Antiqua" w:hAnsi="Book Antiqua"/>
                <w:b/>
                <w:bCs/>
                <w:sz w:val="24"/>
                <w:szCs w:val="24"/>
              </w:rPr>
              <w:t>2008</w:t>
            </w:r>
            <w:r w:rsidRPr="004279DC">
              <w:rPr>
                <w:rFonts w:ascii="Book Antiqua" w:hAnsi="Book Antiqua"/>
                <w:b/>
                <w:bCs/>
                <w:sz w:val="24"/>
                <w:szCs w:val="24"/>
                <w:vertAlign w:val="superscript"/>
              </w:rPr>
              <w:t>[102]</w:t>
            </w:r>
            <w:r w:rsidRPr="004279DC">
              <w:rPr>
                <w:rFonts w:ascii="Book Antiqua" w:hAnsi="Book Antiqua"/>
                <w:b/>
                <w:bCs/>
                <w:sz w:val="24"/>
                <w:szCs w:val="24"/>
              </w:rPr>
              <w:t>,</w:t>
            </w:r>
          </w:p>
          <w:p w:rsidR="00DC0567" w:rsidRPr="004279DC" w:rsidRDefault="00DC0567" w:rsidP="004279DC">
            <w:pPr>
              <w:spacing w:after="0" w:line="360" w:lineRule="auto"/>
              <w:jc w:val="both"/>
              <w:rPr>
                <w:rFonts w:ascii="Book Antiqua" w:hAnsi="Book Antiqua"/>
                <w:b/>
                <w:bCs/>
                <w:sz w:val="24"/>
                <w:szCs w:val="24"/>
              </w:rPr>
            </w:pPr>
            <w:r w:rsidRPr="004279DC">
              <w:rPr>
                <w:rFonts w:ascii="Book Antiqua" w:hAnsi="Book Antiqua"/>
                <w:b/>
                <w:bCs/>
                <w:sz w:val="24"/>
                <w:szCs w:val="24"/>
              </w:rPr>
              <w:t>Italy</w:t>
            </w:r>
          </w:p>
        </w:tc>
        <w:tc>
          <w:tcPr>
            <w:tcW w:w="309" w:type="pct"/>
            <w:tcBorders>
              <w:left w:val="nil"/>
              <w:bottom w:val="nil"/>
              <w:right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6-50 mo</w:t>
            </w:r>
          </w:p>
        </w:tc>
        <w:tc>
          <w:tcPr>
            <w:tcW w:w="467" w:type="pct"/>
            <w:tcBorders>
              <w:left w:val="nil"/>
              <w:bottom w:val="nil"/>
              <w:right w:val="nil"/>
            </w:tcBorders>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8/8</w:t>
            </w:r>
          </w:p>
        </w:tc>
        <w:tc>
          <w:tcPr>
            <w:tcW w:w="972" w:type="pct"/>
            <w:tcBorders>
              <w:left w:val="nil"/>
              <w:bottom w:val="nil"/>
              <w:right w:val="nil"/>
            </w:tcBorders>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&gt; 150/3</w:t>
            </w:r>
          </w:p>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&lt; 50/5</w:t>
            </w:r>
          </w:p>
        </w:tc>
        <w:tc>
          <w:tcPr>
            <w:tcW w:w="971" w:type="pct"/>
            <w:tcBorders>
              <w:left w:val="nil"/>
              <w:bottom w:val="nil"/>
              <w:right w:val="nil"/>
            </w:tcBorders>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w:t>
            </w:r>
          </w:p>
        </w:tc>
        <w:tc>
          <w:tcPr>
            <w:tcW w:w="875" w:type="pct"/>
            <w:tcBorders>
              <w:left w:val="nil"/>
              <w:bottom w:val="nil"/>
              <w:right w:val="nil"/>
            </w:tcBorders>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w:t>
            </w:r>
          </w:p>
          <w:p w:rsidR="00DC0567" w:rsidRPr="004279DC" w:rsidRDefault="00DC0567" w:rsidP="004279DC">
            <w:pPr>
              <w:spacing w:after="0" w:line="360" w:lineRule="auto"/>
              <w:jc w:val="both"/>
              <w:rPr>
                <w:rFonts w:ascii="Book Antiqua" w:hAnsi="Book Antiqua"/>
                <w:sz w:val="24"/>
                <w:szCs w:val="24"/>
              </w:rPr>
            </w:pPr>
          </w:p>
        </w:tc>
        <w:tc>
          <w:tcPr>
            <w:tcW w:w="882" w:type="pct"/>
            <w:tcBorders>
              <w:left w:val="nil"/>
              <w:bottom w:val="nil"/>
              <w:right w:val="nil"/>
            </w:tcBorders>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&gt; 100/3</w:t>
            </w:r>
          </w:p>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50 - 99/8</w:t>
            </w:r>
          </w:p>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&lt; 50/5</w:t>
            </w:r>
          </w:p>
          <w:p w:rsidR="00DC0567" w:rsidRPr="004279DC" w:rsidRDefault="00DC0567" w:rsidP="004279DC">
            <w:pPr>
              <w:spacing w:after="0" w:line="360" w:lineRule="auto"/>
              <w:jc w:val="both"/>
              <w:rPr>
                <w:rFonts w:ascii="Book Antiqua" w:hAnsi="Book Antiqua"/>
                <w:sz w:val="24"/>
                <w:szCs w:val="24"/>
              </w:rPr>
            </w:pPr>
          </w:p>
        </w:tc>
      </w:tr>
      <w:tr w:rsidR="00DC0567" w:rsidRPr="004279DC" w:rsidTr="004279DC">
        <w:trPr>
          <w:trHeight w:val="850"/>
        </w:trPr>
        <w:tc>
          <w:tcPr>
            <w:tcW w:w="523" w:type="pct"/>
            <w:tcBorders>
              <w:top w:val="nil"/>
              <w:bottom w:val="nil"/>
            </w:tcBorders>
          </w:tcPr>
          <w:p w:rsidR="00DC0567" w:rsidRPr="004279DC" w:rsidRDefault="00DC0567" w:rsidP="004279DC">
            <w:pPr>
              <w:spacing w:after="0" w:line="360" w:lineRule="auto"/>
              <w:jc w:val="both"/>
              <w:rPr>
                <w:rFonts w:ascii="Book Antiqua" w:hAnsi="Book Antiqua"/>
                <w:b/>
                <w:bCs/>
                <w:sz w:val="24"/>
                <w:szCs w:val="24"/>
              </w:rPr>
            </w:pPr>
            <w:r w:rsidRPr="004279DC">
              <w:rPr>
                <w:rFonts w:ascii="Book Antiqua" w:hAnsi="Book Antiqua"/>
                <w:b/>
                <w:bCs/>
                <w:sz w:val="24"/>
                <w:szCs w:val="24"/>
              </w:rPr>
              <w:t xml:space="preserve">Hamidiek </w:t>
            </w:r>
            <w:r w:rsidRPr="004279DC">
              <w:rPr>
                <w:rFonts w:ascii="Book Antiqua" w:hAnsi="Book Antiqua"/>
                <w:b/>
                <w:bCs/>
                <w:i/>
                <w:sz w:val="24"/>
                <w:szCs w:val="24"/>
              </w:rPr>
              <w:t>et al</w:t>
            </w:r>
            <w:r w:rsidRPr="004279DC">
              <w:rPr>
                <w:rFonts w:ascii="Book Antiqua" w:hAnsi="Book Antiqua"/>
                <w:b/>
                <w:bCs/>
                <w:sz w:val="24"/>
                <w:szCs w:val="24"/>
              </w:rPr>
              <w:t xml:space="preserve"> </w:t>
            </w:r>
          </w:p>
          <w:p w:rsidR="00DC0567" w:rsidRPr="004279DC" w:rsidRDefault="00DC0567" w:rsidP="004279DC">
            <w:pPr>
              <w:spacing w:after="0" w:line="360" w:lineRule="auto"/>
              <w:jc w:val="both"/>
              <w:rPr>
                <w:rFonts w:ascii="Book Antiqua" w:hAnsi="Book Antiqua"/>
                <w:b/>
                <w:bCs/>
                <w:sz w:val="24"/>
                <w:szCs w:val="24"/>
              </w:rPr>
            </w:pPr>
            <w:r w:rsidRPr="004279DC">
              <w:rPr>
                <w:rFonts w:ascii="Book Antiqua" w:hAnsi="Book Antiqua"/>
                <w:b/>
                <w:bCs/>
                <w:sz w:val="24"/>
                <w:szCs w:val="24"/>
              </w:rPr>
              <w:t>2008</w:t>
            </w:r>
            <w:r w:rsidRPr="004279DC">
              <w:rPr>
                <w:rFonts w:ascii="Book Antiqua" w:hAnsi="Book Antiqua"/>
                <w:b/>
                <w:bCs/>
                <w:sz w:val="24"/>
                <w:szCs w:val="24"/>
                <w:vertAlign w:val="superscript"/>
              </w:rPr>
              <w:t>[103]</w:t>
            </w:r>
            <w:r w:rsidRPr="004279DC">
              <w:rPr>
                <w:rFonts w:ascii="Book Antiqua" w:hAnsi="Book Antiqua"/>
                <w:b/>
                <w:bCs/>
                <w:sz w:val="24"/>
                <w:szCs w:val="24"/>
              </w:rPr>
              <w:t>,</w:t>
            </w:r>
          </w:p>
          <w:p w:rsidR="00DC0567" w:rsidRPr="004279DC" w:rsidRDefault="00DC0567" w:rsidP="004279DC">
            <w:pPr>
              <w:spacing w:after="0" w:line="360" w:lineRule="auto"/>
              <w:jc w:val="both"/>
              <w:rPr>
                <w:rFonts w:ascii="Book Antiqua" w:hAnsi="Book Antiqua"/>
                <w:b/>
                <w:bCs/>
                <w:sz w:val="24"/>
                <w:szCs w:val="24"/>
              </w:rPr>
            </w:pPr>
            <w:r w:rsidRPr="004279DC">
              <w:rPr>
                <w:rFonts w:ascii="Book Antiqua" w:hAnsi="Book Antiqua"/>
                <w:b/>
                <w:bCs/>
                <w:sz w:val="24"/>
                <w:szCs w:val="24"/>
              </w:rPr>
              <w:t>Iran</w:t>
            </w:r>
          </w:p>
        </w:tc>
        <w:tc>
          <w:tcPr>
            <w:tcW w:w="309" w:type="pct"/>
            <w:tcBorders>
              <w:top w:val="nil"/>
              <w:bottom w:val="nil"/>
            </w:tcBorders>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6-11 mo</w:t>
            </w:r>
          </w:p>
        </w:tc>
        <w:tc>
          <w:tcPr>
            <w:tcW w:w="467" w:type="pct"/>
            <w:tcBorders>
              <w:top w:val="nil"/>
              <w:bottom w:val="nil"/>
            </w:tcBorders>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4/4</w:t>
            </w:r>
          </w:p>
        </w:tc>
        <w:tc>
          <w:tcPr>
            <w:tcW w:w="972" w:type="pct"/>
            <w:tcBorders>
              <w:top w:val="nil"/>
              <w:bottom w:val="nil"/>
            </w:tcBorders>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50 - 99/2</w:t>
            </w:r>
          </w:p>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&lt; 50/2</w:t>
            </w:r>
          </w:p>
        </w:tc>
        <w:tc>
          <w:tcPr>
            <w:tcW w:w="971" w:type="pct"/>
            <w:tcBorders>
              <w:top w:val="nil"/>
              <w:bottom w:val="nil"/>
            </w:tcBorders>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w:t>
            </w:r>
          </w:p>
        </w:tc>
        <w:tc>
          <w:tcPr>
            <w:tcW w:w="875" w:type="pct"/>
            <w:tcBorders>
              <w:top w:val="nil"/>
              <w:bottom w:val="nil"/>
            </w:tcBorders>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w:t>
            </w:r>
          </w:p>
        </w:tc>
        <w:tc>
          <w:tcPr>
            <w:tcW w:w="882" w:type="pct"/>
            <w:tcBorders>
              <w:top w:val="nil"/>
              <w:bottom w:val="nil"/>
            </w:tcBorders>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NR</w:t>
            </w:r>
          </w:p>
        </w:tc>
      </w:tr>
      <w:tr w:rsidR="00DC0567" w:rsidRPr="004279DC" w:rsidTr="004279DC">
        <w:trPr>
          <w:trHeight w:val="850"/>
        </w:trPr>
        <w:tc>
          <w:tcPr>
            <w:tcW w:w="523" w:type="pct"/>
            <w:tcBorders>
              <w:top w:val="nil"/>
              <w:left w:val="nil"/>
              <w:bottom w:val="nil"/>
              <w:right w:val="nil"/>
            </w:tcBorders>
          </w:tcPr>
          <w:p w:rsidR="00DC0567" w:rsidRPr="004279DC" w:rsidRDefault="00DC0567" w:rsidP="004279DC">
            <w:pPr>
              <w:spacing w:after="0" w:line="360" w:lineRule="auto"/>
              <w:jc w:val="both"/>
              <w:rPr>
                <w:rFonts w:ascii="Book Antiqua" w:hAnsi="Book Antiqua"/>
                <w:b/>
                <w:bCs/>
                <w:sz w:val="24"/>
                <w:szCs w:val="24"/>
              </w:rPr>
            </w:pPr>
            <w:r w:rsidRPr="004279DC">
              <w:rPr>
                <w:rFonts w:ascii="Book Antiqua" w:hAnsi="Book Antiqua"/>
                <w:b/>
                <w:bCs/>
                <w:sz w:val="24"/>
                <w:szCs w:val="24"/>
              </w:rPr>
              <w:lastRenderedPageBreak/>
              <w:t xml:space="preserve">Treepongkaruna </w:t>
            </w:r>
          </w:p>
          <w:p w:rsidR="00DC0567" w:rsidRPr="004279DC" w:rsidRDefault="00DC0567" w:rsidP="004279DC">
            <w:pPr>
              <w:spacing w:after="0" w:line="360" w:lineRule="auto"/>
              <w:jc w:val="both"/>
              <w:rPr>
                <w:rFonts w:ascii="Book Antiqua" w:hAnsi="Book Antiqua"/>
                <w:b/>
                <w:bCs/>
                <w:sz w:val="24"/>
                <w:szCs w:val="24"/>
              </w:rPr>
            </w:pPr>
            <w:r w:rsidRPr="004279DC">
              <w:rPr>
                <w:rFonts w:ascii="Book Antiqua" w:hAnsi="Book Antiqua"/>
                <w:b/>
                <w:bCs/>
                <w:i/>
                <w:sz w:val="24"/>
                <w:szCs w:val="24"/>
              </w:rPr>
              <w:t>et al</w:t>
            </w:r>
            <w:r w:rsidRPr="004279DC">
              <w:rPr>
                <w:rFonts w:ascii="Book Antiqua" w:hAnsi="Book Antiqua"/>
                <w:b/>
                <w:bCs/>
                <w:sz w:val="24"/>
                <w:szCs w:val="24"/>
              </w:rPr>
              <w:t xml:space="preserve"> 2009</w:t>
            </w:r>
            <w:r w:rsidRPr="004279DC">
              <w:rPr>
                <w:rFonts w:ascii="Book Antiqua" w:hAnsi="Book Antiqua"/>
                <w:b/>
                <w:bCs/>
                <w:sz w:val="24"/>
                <w:szCs w:val="24"/>
                <w:vertAlign w:val="superscript"/>
              </w:rPr>
              <w:t>[104]</w:t>
            </w:r>
            <w:r w:rsidRPr="004279DC">
              <w:rPr>
                <w:rFonts w:ascii="Book Antiqua" w:hAnsi="Book Antiqua"/>
                <w:b/>
                <w:bCs/>
                <w:sz w:val="24"/>
                <w:szCs w:val="24"/>
              </w:rPr>
              <w:t xml:space="preserve">, </w:t>
            </w:r>
          </w:p>
          <w:p w:rsidR="00DC0567" w:rsidRPr="004279DC" w:rsidRDefault="00DC0567" w:rsidP="004279DC">
            <w:pPr>
              <w:spacing w:after="0" w:line="360" w:lineRule="auto"/>
              <w:jc w:val="both"/>
              <w:rPr>
                <w:rFonts w:ascii="Book Antiqua" w:hAnsi="Book Antiqua"/>
                <w:b/>
                <w:bCs/>
                <w:sz w:val="24"/>
                <w:szCs w:val="24"/>
              </w:rPr>
            </w:pPr>
            <w:r w:rsidRPr="004279DC">
              <w:rPr>
                <w:rFonts w:ascii="Book Antiqua" w:hAnsi="Book Antiqua"/>
                <w:b/>
                <w:bCs/>
                <w:sz w:val="24"/>
                <w:szCs w:val="24"/>
              </w:rPr>
              <w:t>Thailand</w:t>
            </w:r>
          </w:p>
          <w:p w:rsidR="00DC0567" w:rsidRPr="004279DC" w:rsidRDefault="00DC0567" w:rsidP="004279DC">
            <w:pPr>
              <w:spacing w:after="0" w:line="360" w:lineRule="auto"/>
              <w:jc w:val="both"/>
              <w:rPr>
                <w:rFonts w:ascii="Book Antiqua" w:hAnsi="Book Antiqua"/>
                <w:b/>
                <w:bCs/>
                <w:sz w:val="24"/>
                <w:szCs w:val="24"/>
              </w:rPr>
            </w:pPr>
          </w:p>
        </w:tc>
        <w:tc>
          <w:tcPr>
            <w:tcW w:w="309" w:type="pct"/>
            <w:tcBorders>
              <w:top w:val="nil"/>
              <w:left w:val="nil"/>
              <w:bottom w:val="nil"/>
              <w:right w:val="nil"/>
            </w:tcBorders>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6 mo</w:t>
            </w:r>
          </w:p>
        </w:tc>
        <w:tc>
          <w:tcPr>
            <w:tcW w:w="467" w:type="pct"/>
            <w:tcBorders>
              <w:top w:val="nil"/>
              <w:left w:val="nil"/>
              <w:bottom w:val="nil"/>
              <w:right w:val="nil"/>
            </w:tcBorders>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7/7</w:t>
            </w:r>
          </w:p>
        </w:tc>
        <w:tc>
          <w:tcPr>
            <w:tcW w:w="972" w:type="pct"/>
            <w:tcBorders>
              <w:top w:val="nil"/>
              <w:left w:val="nil"/>
              <w:bottom w:val="nil"/>
              <w:right w:val="nil"/>
            </w:tcBorders>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&gt; 100/1</w:t>
            </w:r>
          </w:p>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&lt; 100/6</w:t>
            </w:r>
          </w:p>
        </w:tc>
        <w:tc>
          <w:tcPr>
            <w:tcW w:w="971" w:type="pct"/>
            <w:tcBorders>
              <w:top w:val="nil"/>
              <w:left w:val="nil"/>
              <w:bottom w:val="nil"/>
              <w:right w:val="nil"/>
            </w:tcBorders>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w:t>
            </w:r>
          </w:p>
        </w:tc>
        <w:tc>
          <w:tcPr>
            <w:tcW w:w="875" w:type="pct"/>
            <w:tcBorders>
              <w:top w:val="nil"/>
              <w:left w:val="nil"/>
              <w:bottom w:val="nil"/>
              <w:right w:val="nil"/>
            </w:tcBorders>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&gt; 100/1</w:t>
            </w:r>
          </w:p>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&lt; 100/7</w:t>
            </w:r>
          </w:p>
        </w:tc>
        <w:tc>
          <w:tcPr>
            <w:tcW w:w="882" w:type="pct"/>
            <w:tcBorders>
              <w:top w:val="nil"/>
              <w:left w:val="nil"/>
              <w:bottom w:val="nil"/>
              <w:right w:val="nil"/>
            </w:tcBorders>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w:t>
            </w:r>
          </w:p>
        </w:tc>
      </w:tr>
      <w:tr w:rsidR="00DC0567" w:rsidRPr="004279DC" w:rsidTr="004279DC">
        <w:trPr>
          <w:trHeight w:val="850"/>
        </w:trPr>
        <w:tc>
          <w:tcPr>
            <w:tcW w:w="523" w:type="pct"/>
            <w:tcBorders>
              <w:top w:val="nil"/>
              <w:bottom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 xml:space="preserve">Ferrara </w:t>
            </w:r>
            <w:r w:rsidRPr="004279DC">
              <w:rPr>
                <w:rFonts w:ascii="Book Antiqua" w:hAnsi="Book Antiqua"/>
                <w:b/>
                <w:bCs/>
                <w:i/>
                <w:sz w:val="24"/>
                <w:szCs w:val="24"/>
                <w:lang w:val="en-US"/>
              </w:rPr>
              <w:t>et al</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2009</w:t>
            </w:r>
            <w:r w:rsidRPr="004279DC">
              <w:rPr>
                <w:rFonts w:ascii="Book Antiqua" w:hAnsi="Book Antiqua"/>
                <w:b/>
                <w:bCs/>
                <w:sz w:val="24"/>
                <w:szCs w:val="24"/>
                <w:vertAlign w:val="superscript"/>
                <w:lang w:val="en-US"/>
              </w:rPr>
              <w:t>[105]</w:t>
            </w:r>
            <w:r w:rsidRPr="004279DC">
              <w:rPr>
                <w:rFonts w:ascii="Book Antiqua" w:hAnsi="Book Antiqua"/>
                <w:b/>
                <w:bCs/>
                <w:sz w:val="24"/>
                <w:szCs w:val="24"/>
                <w:lang w:val="en-US"/>
              </w:rPr>
              <w:t>,</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Italy</w:t>
            </w:r>
          </w:p>
        </w:tc>
        <w:tc>
          <w:tcPr>
            <w:tcW w:w="309" w:type="pct"/>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 yr</w:t>
            </w:r>
          </w:p>
        </w:tc>
        <w:tc>
          <w:tcPr>
            <w:tcW w:w="467" w:type="pct"/>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8/8</w:t>
            </w:r>
          </w:p>
        </w:tc>
        <w:tc>
          <w:tcPr>
            <w:tcW w:w="972" w:type="pct"/>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 150/6</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100 - 149/2</w:t>
            </w:r>
          </w:p>
        </w:tc>
        <w:tc>
          <w:tcPr>
            <w:tcW w:w="971" w:type="pct"/>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c>
          <w:tcPr>
            <w:tcW w:w="875" w:type="pct"/>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w:t>
            </w:r>
          </w:p>
        </w:tc>
        <w:tc>
          <w:tcPr>
            <w:tcW w:w="882" w:type="pct"/>
            <w:tcBorders>
              <w:top w:val="nil"/>
              <w:bottom w:val="nil"/>
            </w:tcBorders>
          </w:tcPr>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50 - 99/7</w:t>
            </w:r>
          </w:p>
          <w:p w:rsidR="00DC0567" w:rsidRPr="004279DC" w:rsidRDefault="00DC0567" w:rsidP="004279DC">
            <w:pPr>
              <w:spacing w:after="0" w:line="360" w:lineRule="auto"/>
              <w:jc w:val="both"/>
              <w:rPr>
                <w:rFonts w:ascii="Book Antiqua" w:hAnsi="Book Antiqua"/>
                <w:sz w:val="24"/>
                <w:szCs w:val="24"/>
                <w:lang w:val="en-US"/>
              </w:rPr>
            </w:pPr>
            <w:r w:rsidRPr="004279DC">
              <w:rPr>
                <w:rFonts w:ascii="Book Antiqua" w:hAnsi="Book Antiqua"/>
                <w:sz w:val="24"/>
                <w:szCs w:val="24"/>
                <w:lang w:val="en-US"/>
              </w:rPr>
              <w:t>&lt; 50/9</w:t>
            </w:r>
          </w:p>
        </w:tc>
      </w:tr>
      <w:tr w:rsidR="00DC0567" w:rsidRPr="004279DC" w:rsidTr="004279DC">
        <w:trPr>
          <w:trHeight w:val="850"/>
        </w:trPr>
        <w:tc>
          <w:tcPr>
            <w:tcW w:w="523" w:type="pct"/>
            <w:tcBorders>
              <w:top w:val="nil"/>
              <w:left w:val="nil"/>
              <w:bottom w:val="single" w:sz="4" w:space="0" w:color="auto"/>
              <w:right w:val="nil"/>
            </w:tcBorders>
          </w:tcPr>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 xml:space="preserve">Russo </w:t>
            </w:r>
            <w:r w:rsidRPr="004279DC">
              <w:rPr>
                <w:rFonts w:ascii="Book Antiqua" w:hAnsi="Book Antiqua"/>
                <w:b/>
                <w:bCs/>
                <w:i/>
                <w:sz w:val="24"/>
                <w:szCs w:val="24"/>
                <w:lang w:val="en-US"/>
              </w:rPr>
              <w:t>et al</w:t>
            </w:r>
          </w:p>
          <w:p w:rsidR="00DC0567" w:rsidRPr="004279DC" w:rsidRDefault="00DC0567" w:rsidP="004279DC">
            <w:pPr>
              <w:spacing w:after="0" w:line="360" w:lineRule="auto"/>
              <w:jc w:val="both"/>
              <w:rPr>
                <w:rFonts w:ascii="Book Antiqua" w:hAnsi="Book Antiqua"/>
                <w:b/>
                <w:bCs/>
                <w:sz w:val="24"/>
                <w:szCs w:val="24"/>
                <w:lang w:val="en-US"/>
              </w:rPr>
            </w:pPr>
            <w:r w:rsidRPr="004279DC">
              <w:rPr>
                <w:rFonts w:ascii="Book Antiqua" w:hAnsi="Book Antiqua"/>
                <w:b/>
                <w:bCs/>
                <w:sz w:val="24"/>
                <w:szCs w:val="24"/>
                <w:lang w:val="en-US"/>
              </w:rPr>
              <w:t>2011</w:t>
            </w:r>
            <w:r w:rsidRPr="004279DC">
              <w:rPr>
                <w:rFonts w:ascii="Book Antiqua" w:hAnsi="Book Antiqua"/>
                <w:b/>
                <w:bCs/>
                <w:sz w:val="24"/>
                <w:szCs w:val="24"/>
                <w:vertAlign w:val="superscript"/>
                <w:lang w:val="en-US"/>
              </w:rPr>
              <w:t>[106]</w:t>
            </w:r>
            <w:r w:rsidRPr="004279DC">
              <w:rPr>
                <w:rFonts w:ascii="Book Antiqua" w:hAnsi="Book Antiqua"/>
                <w:b/>
                <w:bCs/>
                <w:sz w:val="24"/>
                <w:szCs w:val="24"/>
                <w:lang w:val="en-US"/>
              </w:rPr>
              <w:t>,</w:t>
            </w:r>
            <w:r w:rsidRPr="004279DC">
              <w:rPr>
                <w:rFonts w:ascii="Book Antiqua" w:hAnsi="Book Antiqua"/>
                <w:b/>
                <w:bCs/>
                <w:sz w:val="24"/>
                <w:szCs w:val="24"/>
                <w:lang w:val="en-US"/>
              </w:rPr>
              <w:br/>
              <w:t>Italy</w:t>
            </w:r>
          </w:p>
        </w:tc>
        <w:tc>
          <w:tcPr>
            <w:tcW w:w="309" w:type="pct"/>
            <w:tcBorders>
              <w:top w:val="nil"/>
              <w:left w:val="nil"/>
              <w:bottom w:val="single" w:sz="4" w:space="0" w:color="auto"/>
              <w:right w:val="nil"/>
            </w:tcBorders>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1 yr</w:t>
            </w:r>
          </w:p>
        </w:tc>
        <w:tc>
          <w:tcPr>
            <w:tcW w:w="467" w:type="pct"/>
            <w:tcBorders>
              <w:top w:val="nil"/>
              <w:left w:val="nil"/>
              <w:bottom w:val="single" w:sz="4" w:space="0" w:color="auto"/>
              <w:right w:val="nil"/>
            </w:tcBorders>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33/37</w:t>
            </w:r>
          </w:p>
        </w:tc>
        <w:tc>
          <w:tcPr>
            <w:tcW w:w="972" w:type="pct"/>
            <w:tcBorders>
              <w:top w:val="nil"/>
              <w:left w:val="nil"/>
              <w:bottom w:val="single" w:sz="4" w:space="0" w:color="auto"/>
              <w:right w:val="nil"/>
            </w:tcBorders>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&gt; 150/7</w:t>
            </w:r>
          </w:p>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50 - 149/6</w:t>
            </w:r>
          </w:p>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&lt; 50/20</w:t>
            </w:r>
          </w:p>
        </w:tc>
        <w:tc>
          <w:tcPr>
            <w:tcW w:w="971" w:type="pct"/>
            <w:tcBorders>
              <w:top w:val="nil"/>
              <w:left w:val="nil"/>
              <w:bottom w:val="single" w:sz="4" w:space="0" w:color="auto"/>
              <w:right w:val="nil"/>
            </w:tcBorders>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&lt; 50/4</w:t>
            </w:r>
          </w:p>
        </w:tc>
        <w:tc>
          <w:tcPr>
            <w:tcW w:w="875" w:type="pct"/>
            <w:tcBorders>
              <w:top w:val="nil"/>
              <w:left w:val="nil"/>
              <w:bottom w:val="single" w:sz="4" w:space="0" w:color="auto"/>
              <w:right w:val="nil"/>
            </w:tcBorders>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w:t>
            </w:r>
          </w:p>
        </w:tc>
        <w:tc>
          <w:tcPr>
            <w:tcW w:w="882" w:type="pct"/>
            <w:tcBorders>
              <w:top w:val="nil"/>
              <w:left w:val="nil"/>
              <w:bottom w:val="nil"/>
              <w:right w:val="nil"/>
            </w:tcBorders>
          </w:tcPr>
          <w:p w:rsidR="00DC0567" w:rsidRPr="004279DC" w:rsidRDefault="00DC0567" w:rsidP="004279DC">
            <w:pPr>
              <w:spacing w:after="0" w:line="360" w:lineRule="auto"/>
              <w:jc w:val="both"/>
              <w:rPr>
                <w:rFonts w:ascii="Book Antiqua" w:hAnsi="Book Antiqua"/>
                <w:sz w:val="24"/>
                <w:szCs w:val="24"/>
              </w:rPr>
            </w:pPr>
            <w:r w:rsidRPr="004279DC">
              <w:rPr>
                <w:rFonts w:ascii="Book Antiqua" w:hAnsi="Book Antiqua"/>
                <w:sz w:val="24"/>
                <w:szCs w:val="24"/>
              </w:rPr>
              <w:t>-</w:t>
            </w:r>
          </w:p>
        </w:tc>
      </w:tr>
    </w:tbl>
    <w:p w:rsidR="00DC0567" w:rsidRPr="002A69E0" w:rsidRDefault="00DC0567" w:rsidP="002F6F3E">
      <w:pPr>
        <w:spacing w:after="0" w:line="360" w:lineRule="auto"/>
        <w:jc w:val="both"/>
        <w:rPr>
          <w:rFonts w:ascii="Book Antiqua" w:hAnsi="Book Antiqua"/>
          <w:sz w:val="24"/>
          <w:szCs w:val="24"/>
        </w:rPr>
      </w:pPr>
    </w:p>
    <w:p w:rsidR="00DC0567" w:rsidRPr="002A69E0" w:rsidRDefault="00DC0567" w:rsidP="002F6F3E">
      <w:pPr>
        <w:spacing w:after="0" w:line="360" w:lineRule="auto"/>
        <w:jc w:val="both"/>
        <w:rPr>
          <w:rFonts w:ascii="Book Antiqua" w:hAnsi="Book Antiqua"/>
          <w:sz w:val="24"/>
          <w:szCs w:val="24"/>
          <w:lang w:val="en-US"/>
        </w:rPr>
      </w:pPr>
      <w:r w:rsidRPr="002A69E0">
        <w:rPr>
          <w:rFonts w:ascii="Book Antiqua" w:hAnsi="Book Antiqua"/>
          <w:sz w:val="24"/>
          <w:szCs w:val="24"/>
          <w:lang w:val="en-US"/>
        </w:rPr>
        <w:t xml:space="preserve">Results are given as mean plus or minus standard deviation, or as median (range), unless otherwise noted. </w:t>
      </w:r>
      <w:r w:rsidRPr="002A69E0">
        <w:rPr>
          <w:rFonts w:ascii="Book Antiqua" w:hAnsi="Book Antiqua"/>
          <w:sz w:val="24"/>
          <w:szCs w:val="24"/>
          <w:vertAlign w:val="superscript"/>
          <w:lang w:val="en-US" w:eastAsia="zh-CN"/>
        </w:rPr>
        <w:t>1</w:t>
      </w:r>
      <w:r w:rsidRPr="002A69E0">
        <w:rPr>
          <w:rFonts w:ascii="Book Antiqua" w:hAnsi="Book Antiqua"/>
          <w:sz w:val="24"/>
          <w:szCs w:val="24"/>
          <w:lang w:val="en-US"/>
        </w:rPr>
        <w:t xml:space="preserve"> On therapy with high-dose methylprednisolone</w:t>
      </w:r>
      <w:r w:rsidRPr="002A69E0">
        <w:rPr>
          <w:rFonts w:ascii="Book Antiqua" w:hAnsi="Book Antiqua"/>
          <w:sz w:val="24"/>
          <w:szCs w:val="24"/>
          <w:lang w:val="en-US" w:eastAsia="zh-CN"/>
        </w:rPr>
        <w:t>;</w:t>
      </w:r>
      <w:r w:rsidRPr="002A69E0">
        <w:rPr>
          <w:rFonts w:ascii="Book Antiqua" w:hAnsi="Book Antiqua"/>
          <w:sz w:val="24"/>
          <w:szCs w:val="24"/>
          <w:lang w:val="en-US"/>
        </w:rPr>
        <w:t xml:space="preserve"> </w:t>
      </w:r>
      <w:r w:rsidRPr="002A69E0">
        <w:rPr>
          <w:rFonts w:ascii="Book Antiqua" w:hAnsi="Book Antiqua"/>
          <w:sz w:val="24"/>
          <w:szCs w:val="24"/>
          <w:vertAlign w:val="superscript"/>
          <w:lang w:val="en-US" w:eastAsia="zh-CN"/>
        </w:rPr>
        <w:t>2</w:t>
      </w:r>
      <w:r w:rsidRPr="002A69E0">
        <w:rPr>
          <w:rFonts w:ascii="Book Antiqua" w:hAnsi="Book Antiqua"/>
          <w:sz w:val="24"/>
          <w:szCs w:val="24"/>
          <w:lang w:val="en-US"/>
        </w:rPr>
        <w:t>On therapy with intravenous immunoglobulin</w:t>
      </w:r>
      <w:r w:rsidRPr="002A69E0">
        <w:rPr>
          <w:rFonts w:ascii="Book Antiqua" w:hAnsi="Book Antiqua"/>
          <w:sz w:val="24"/>
          <w:szCs w:val="24"/>
          <w:lang w:val="en-US" w:eastAsia="zh-CN"/>
        </w:rPr>
        <w:t>.</w:t>
      </w:r>
      <w:r w:rsidRPr="002A69E0">
        <w:rPr>
          <w:rFonts w:ascii="Book Antiqua" w:hAnsi="Book Antiqua"/>
          <w:sz w:val="24"/>
          <w:szCs w:val="24"/>
          <w:lang w:val="en-US"/>
        </w:rPr>
        <w:t xml:space="preserve"> PLT</w:t>
      </w:r>
      <w:r w:rsidRPr="002A69E0">
        <w:rPr>
          <w:rFonts w:ascii="Book Antiqua" w:hAnsi="Book Antiqua"/>
          <w:sz w:val="24"/>
          <w:szCs w:val="24"/>
          <w:lang w:val="en-US" w:eastAsia="zh-CN"/>
        </w:rPr>
        <w:t xml:space="preserve">: </w:t>
      </w:r>
      <w:r w:rsidRPr="002A69E0">
        <w:rPr>
          <w:rFonts w:ascii="Book Antiqua" w:hAnsi="Book Antiqua"/>
          <w:sz w:val="24"/>
          <w:szCs w:val="24"/>
          <w:lang w:val="en-US"/>
        </w:rPr>
        <w:t xml:space="preserve">Platelet; </w:t>
      </w:r>
      <w:r w:rsidRPr="002A69E0">
        <w:rPr>
          <w:rFonts w:ascii="Book Antiqua" w:hAnsi="Book Antiqua"/>
          <w:i/>
          <w:sz w:val="24"/>
          <w:szCs w:val="24"/>
          <w:lang w:val="en-US"/>
        </w:rPr>
        <w:t>H. pylori</w:t>
      </w:r>
      <w:r w:rsidRPr="002A69E0">
        <w:rPr>
          <w:rFonts w:ascii="Book Antiqua" w:hAnsi="Book Antiqua"/>
          <w:sz w:val="24"/>
          <w:szCs w:val="24"/>
          <w:lang w:val="en-US" w:eastAsia="zh-CN"/>
        </w:rPr>
        <w:t>:</w:t>
      </w:r>
      <w:r w:rsidRPr="002A69E0">
        <w:rPr>
          <w:rFonts w:ascii="Book Antiqua" w:hAnsi="Book Antiqua"/>
          <w:sz w:val="24"/>
          <w:szCs w:val="24"/>
          <w:lang w:val="en-US"/>
        </w:rPr>
        <w:t xml:space="preserve"> </w:t>
      </w:r>
      <w:r w:rsidRPr="006543B9">
        <w:rPr>
          <w:rFonts w:ascii="Book Antiqua" w:hAnsi="Book Antiqua"/>
          <w:i/>
          <w:sz w:val="24"/>
          <w:szCs w:val="24"/>
          <w:lang w:val="en-US"/>
        </w:rPr>
        <w:t>Helicobacter pylori</w:t>
      </w:r>
      <w:r w:rsidRPr="002A69E0">
        <w:rPr>
          <w:rFonts w:ascii="Book Antiqua" w:hAnsi="Book Antiqua"/>
          <w:sz w:val="24"/>
          <w:szCs w:val="24"/>
          <w:lang w:val="en-US"/>
        </w:rPr>
        <w:t>; NR: Not reported</w:t>
      </w:r>
      <w:r w:rsidRPr="002A69E0">
        <w:rPr>
          <w:rFonts w:ascii="Book Antiqua" w:hAnsi="Book Antiqua"/>
          <w:sz w:val="24"/>
          <w:szCs w:val="24"/>
          <w:lang w:val="en-US" w:eastAsia="zh-CN"/>
        </w:rPr>
        <w:t>.</w:t>
      </w:r>
    </w:p>
    <w:p w:rsidR="00DC0567" w:rsidRPr="002A69E0" w:rsidRDefault="00DC0567" w:rsidP="002F6F3E">
      <w:pPr>
        <w:spacing w:after="0" w:line="360" w:lineRule="auto"/>
        <w:jc w:val="both"/>
        <w:rPr>
          <w:rFonts w:ascii="Book Antiqua" w:hAnsi="Book Antiqua"/>
          <w:sz w:val="24"/>
          <w:szCs w:val="24"/>
          <w:lang w:val="en-US"/>
        </w:rPr>
      </w:pPr>
    </w:p>
    <w:p w:rsidR="00DC0567" w:rsidRPr="002A69E0" w:rsidRDefault="00DC0567" w:rsidP="002F6F3E">
      <w:pPr>
        <w:spacing w:after="0" w:line="360" w:lineRule="auto"/>
        <w:jc w:val="both"/>
        <w:rPr>
          <w:rFonts w:ascii="Book Antiqua" w:hAnsi="Book Antiqua" w:cs="Lucida Sans Unicode"/>
          <w:sz w:val="24"/>
          <w:szCs w:val="24"/>
          <w:lang w:val="en-US"/>
        </w:rPr>
      </w:pPr>
    </w:p>
    <w:p w:rsidR="00DC0567" w:rsidRPr="002A69E0" w:rsidRDefault="00DC0567" w:rsidP="002F6F3E">
      <w:pPr>
        <w:spacing w:after="0" w:line="360" w:lineRule="auto"/>
        <w:jc w:val="both"/>
        <w:rPr>
          <w:rFonts w:ascii="Book Antiqua" w:hAnsi="Book Antiqua" w:cs="Arial"/>
          <w:sz w:val="24"/>
          <w:szCs w:val="24"/>
          <w:lang w:val="en-US"/>
        </w:rPr>
      </w:pPr>
    </w:p>
    <w:p w:rsidR="00DC0567" w:rsidRPr="002A69E0" w:rsidRDefault="00DC0567" w:rsidP="002F6F3E">
      <w:pPr>
        <w:pStyle w:val="a6"/>
        <w:spacing w:line="360" w:lineRule="auto"/>
        <w:ind w:left="0"/>
        <w:jc w:val="both"/>
        <w:rPr>
          <w:rFonts w:ascii="Book Antiqua" w:hAnsi="Book Antiqua"/>
          <w:sz w:val="24"/>
          <w:szCs w:val="24"/>
          <w:lang w:val="en-US"/>
        </w:rPr>
      </w:pPr>
    </w:p>
    <w:sectPr w:rsidR="00DC0567" w:rsidRPr="002A69E0" w:rsidSect="00041D20">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AF" w:rsidRDefault="004252AF" w:rsidP="00C64364">
      <w:pPr>
        <w:spacing w:after="0" w:line="240" w:lineRule="auto"/>
      </w:pPr>
      <w:r>
        <w:separator/>
      </w:r>
    </w:p>
  </w:endnote>
  <w:endnote w:type="continuationSeparator" w:id="0">
    <w:p w:rsidR="004252AF" w:rsidRDefault="004252AF" w:rsidP="00C6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PlantinA">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SabonLTStd-Roman">
    <w:panose1 w:val="00000000000000000000"/>
    <w:charset w:val="00"/>
    <w:family w:val="auto"/>
    <w:notTrueType/>
    <w:pitch w:val="default"/>
    <w:sig w:usb0="00000003" w:usb1="00000000" w:usb2="00000000" w:usb3="00000000" w:csb0="00000001" w:csb1="00000000"/>
  </w:font>
  <w:font w:name="AdvP800D">
    <w:panose1 w:val="00000000000000000000"/>
    <w:charset w:val="00"/>
    <w:family w:val="roman"/>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AdvPS982C">
    <w:panose1 w:val="00000000000000000000"/>
    <w:charset w:val="00"/>
    <w:family w:val="roman"/>
    <w:notTrueType/>
    <w:pitch w:val="default"/>
    <w:sig w:usb0="00000003" w:usb1="00000000" w:usb2="00000000" w:usb3="00000000" w:csb0="00000001" w:csb1="00000000"/>
  </w:font>
  <w:font w:name="AdvPS982F">
    <w:panose1 w:val="00000000000000000000"/>
    <w:charset w:val="00"/>
    <w:family w:val="roman"/>
    <w:notTrueType/>
    <w:pitch w:val="default"/>
    <w:sig w:usb0="00000003" w:usb1="00000000" w:usb2="00000000" w:usb3="00000000" w:csb0="00000001" w:csb1="00000000"/>
  </w:font>
  <w:font w:name="Giovanni-Book">
    <w:panose1 w:val="00000000000000000000"/>
    <w:charset w:val="00"/>
    <w:family w:val="roman"/>
    <w:notTrueType/>
    <w:pitch w:val="default"/>
    <w:sig w:usb0="00000003" w:usb1="00000000" w:usb2="00000000" w:usb3="00000000" w:csb0="00000001" w:csb1="00000000"/>
  </w:font>
  <w:font w:name="AdvPECFB95">
    <w:panose1 w:val="00000000000000000000"/>
    <w:charset w:val="00"/>
    <w:family w:val="roman"/>
    <w:notTrueType/>
    <w:pitch w:val="default"/>
    <w:sig w:usb0="00000003" w:usb1="00000000" w:usb2="00000000" w:usb3="00000000" w:csb0="00000001" w:csb1="00000000"/>
  </w:font>
  <w:font w:name="AdvPECFB96">
    <w:panose1 w:val="00000000000000000000"/>
    <w:charset w:val="00"/>
    <w:family w:val="roman"/>
    <w:notTrueType/>
    <w:pitch w:val="default"/>
    <w:sig w:usb0="00000003" w:usb1="00000000" w:usb2="00000000" w:usb3="00000000" w:csb0="00000001" w:csb1="00000000"/>
  </w:font>
  <w:font w:name="AdvPED1282">
    <w:panose1 w:val="00000000000000000000"/>
    <w:charset w:val="00"/>
    <w:family w:val="roman"/>
    <w:notTrueType/>
    <w:pitch w:val="default"/>
    <w:sig w:usb0="00000003" w:usb1="00000000" w:usb2="00000000" w:usb3="00000000" w:csb0="00000001" w:csb1="00000000"/>
  </w:font>
  <w:font w:name="LegacySerifStd-Book">
    <w:panose1 w:val="00000000000000000000"/>
    <w:charset w:val="00"/>
    <w:family w:val="roman"/>
    <w:notTrueType/>
    <w:pitch w:val="default"/>
    <w:sig w:usb0="00000003" w:usb1="00000000" w:usb2="00000000" w:usb3="00000000" w:csb0="00000001" w:csb1="00000000"/>
  </w:font>
  <w:font w:name="LegacySerifStd-BookItalic">
    <w:panose1 w:val="00000000000000000000"/>
    <w:charset w:val="00"/>
    <w:family w:val="roman"/>
    <w:notTrueType/>
    <w:pitch w:val="default"/>
    <w:sig w:usb0="00000003" w:usb1="00000000" w:usb2="00000000" w:usb3="00000000" w:csb0="00000001" w:csb1="00000000"/>
  </w:font>
  <w:font w:name="AdvOT96667d11">
    <w:panose1 w:val="00000000000000000000"/>
    <w:charset w:val="00"/>
    <w:family w:val="roman"/>
    <w:notTrueType/>
    <w:pitch w:val="default"/>
    <w:sig w:usb0="00000003" w:usb1="00000000" w:usb2="00000000" w:usb3="00000000" w:csb0="00000001" w:csb1="00000000"/>
  </w:font>
  <w:font w:name="AdvOT1b74ebde.I">
    <w:panose1 w:val="00000000000000000000"/>
    <w:charset w:val="00"/>
    <w:family w:val="swiss"/>
    <w:notTrueType/>
    <w:pitch w:val="default"/>
    <w:sig w:usb0="00000003" w:usb1="00000000" w:usb2="00000000" w:usb3="00000000" w:csb0="00000001" w:csb1="00000000"/>
  </w:font>
  <w:font w:name="AdvOT463cc31e">
    <w:panose1 w:val="00000000000000000000"/>
    <w:charset w:val="00"/>
    <w:family w:val="swiss"/>
    <w:notTrueType/>
    <w:pitch w:val="default"/>
    <w:sig w:usb0="00000003" w:usb1="00000000" w:usb2="00000000" w:usb3="00000000" w:csb0="00000001" w:csb1="00000000"/>
  </w:font>
  <w:font w:name="AdvOT96667d11+fb">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AF" w:rsidRDefault="004252AF" w:rsidP="00C64364">
      <w:pPr>
        <w:spacing w:after="0" w:line="240" w:lineRule="auto"/>
      </w:pPr>
      <w:r>
        <w:separator/>
      </w:r>
    </w:p>
  </w:footnote>
  <w:footnote w:type="continuationSeparator" w:id="0">
    <w:p w:rsidR="004252AF" w:rsidRDefault="004252AF" w:rsidP="00C64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67" w:rsidRDefault="004252AF">
    <w:pPr>
      <w:pStyle w:val="a8"/>
      <w:jc w:val="right"/>
    </w:pPr>
    <w:r>
      <w:fldChar w:fldCharType="begin"/>
    </w:r>
    <w:r>
      <w:instrText>PAGE   \* MERGEFORMAT</w:instrText>
    </w:r>
    <w:r>
      <w:fldChar w:fldCharType="separate"/>
    </w:r>
    <w:r w:rsidR="00A45B31">
      <w:rPr>
        <w:noProof/>
      </w:rPr>
      <w:t>67</w:t>
    </w:r>
    <w:r>
      <w:rPr>
        <w:noProof/>
      </w:rPr>
      <w:fldChar w:fldCharType="end"/>
    </w:r>
  </w:p>
  <w:p w:rsidR="00DC0567" w:rsidRDefault="00DC056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5B7"/>
    <w:multiLevelType w:val="hybridMultilevel"/>
    <w:tmpl w:val="6DD6497E"/>
    <w:lvl w:ilvl="0" w:tplc="2B70C1BA">
      <w:start w:val="1"/>
      <w:numFmt w:val="decimal"/>
      <w:lvlText w:val="%1."/>
      <w:lvlJc w:val="left"/>
      <w:pPr>
        <w:ind w:left="720" w:hanging="360"/>
      </w:pPr>
      <w:rPr>
        <w:rFonts w:cs="Times New Roman" w:hint="default"/>
        <w:spacing w:val="-20"/>
        <w:position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A2015FC"/>
    <w:multiLevelType w:val="hybridMultilevel"/>
    <w:tmpl w:val="31FAB250"/>
    <w:lvl w:ilvl="0" w:tplc="168E8F0C">
      <w:start w:val="1"/>
      <w:numFmt w:val="decimal"/>
      <w:lvlText w:val="%1."/>
      <w:lvlJc w:val="righ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D9572AC"/>
    <w:multiLevelType w:val="multilevel"/>
    <w:tmpl w:val="B1A6C3AA"/>
    <w:styleLink w:val="Stile1"/>
    <w:lvl w:ilvl="0">
      <w:start w:val="1"/>
      <w:numFmt w:val="decimal"/>
      <w:lvlText w:val="%1."/>
      <w:lvlJc w:val="left"/>
      <w:pPr>
        <w:tabs>
          <w:tab w:val="num" w:pos="1428"/>
        </w:tabs>
        <w:ind w:left="1428" w:hanging="360"/>
      </w:pPr>
      <w:rPr>
        <w:rFonts w:ascii="Times New Roman" w:hAnsi="Times New Roman"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6F35418"/>
    <w:multiLevelType w:val="multilevel"/>
    <w:tmpl w:val="B376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16C21"/>
    <w:multiLevelType w:val="hybridMultilevel"/>
    <w:tmpl w:val="AB708906"/>
    <w:lvl w:ilvl="0" w:tplc="869444C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30F63F6"/>
    <w:multiLevelType w:val="hybridMultilevel"/>
    <w:tmpl w:val="610C5E3C"/>
    <w:lvl w:ilvl="0" w:tplc="D2C6B786">
      <w:start w:val="1"/>
      <w:numFmt w:val="decimal"/>
      <w:lvlText w:val="%1"/>
      <w:lvlJc w:val="left"/>
      <w:pPr>
        <w:ind w:left="360" w:hanging="360"/>
      </w:pPr>
      <w:rPr>
        <w:rFonts w:cs="Times New Roman" w:hint="default"/>
        <w:spacing w:val="-20"/>
        <w:position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5D110D8B"/>
    <w:multiLevelType w:val="hybridMultilevel"/>
    <w:tmpl w:val="91B8BDFE"/>
    <w:lvl w:ilvl="0" w:tplc="6E1A5B0C">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4"/>
    <w:lvlOverride w:ilvl="0">
      <w:lvl w:ilvl="0" w:tplc="869444C0">
        <w:start w:val="1"/>
        <w:numFmt w:val="decimal"/>
        <w:lvlText w:val="%1."/>
        <w:lvlJc w:val="left"/>
        <w:pPr>
          <w:ind w:left="720" w:hanging="360"/>
        </w:pPr>
        <w:rPr>
          <w:rFonts w:cs="Times New Roman" w:hint="default"/>
        </w:rPr>
      </w:lvl>
    </w:lvlOverride>
    <w:lvlOverride w:ilvl="1">
      <w:lvl w:ilvl="1" w:tplc="04100019" w:tentative="1">
        <w:start w:val="1"/>
        <w:numFmt w:val="lowerLetter"/>
        <w:lvlText w:val="%2."/>
        <w:lvlJc w:val="left"/>
        <w:pPr>
          <w:ind w:left="1440" w:hanging="360"/>
        </w:pPr>
        <w:rPr>
          <w:rFonts w:cs="Times New Roman"/>
        </w:rPr>
      </w:lvl>
    </w:lvlOverride>
    <w:lvlOverride w:ilvl="2">
      <w:lvl w:ilvl="2" w:tplc="0410001B" w:tentative="1">
        <w:start w:val="1"/>
        <w:numFmt w:val="lowerRoman"/>
        <w:lvlText w:val="%3."/>
        <w:lvlJc w:val="right"/>
        <w:pPr>
          <w:ind w:left="2160" w:hanging="180"/>
        </w:pPr>
        <w:rPr>
          <w:rFonts w:cs="Times New Roman"/>
        </w:rPr>
      </w:lvl>
    </w:lvlOverride>
    <w:lvlOverride w:ilvl="3">
      <w:lvl w:ilvl="3" w:tplc="0410000F" w:tentative="1">
        <w:start w:val="1"/>
        <w:numFmt w:val="decimal"/>
        <w:lvlText w:val="%4."/>
        <w:lvlJc w:val="left"/>
        <w:pPr>
          <w:ind w:left="2880" w:hanging="360"/>
        </w:pPr>
        <w:rPr>
          <w:rFonts w:cs="Times New Roman"/>
        </w:rPr>
      </w:lvl>
    </w:lvlOverride>
    <w:lvlOverride w:ilvl="4">
      <w:lvl w:ilvl="4" w:tplc="04100019" w:tentative="1">
        <w:start w:val="1"/>
        <w:numFmt w:val="lowerLetter"/>
        <w:lvlText w:val="%5."/>
        <w:lvlJc w:val="left"/>
        <w:pPr>
          <w:ind w:left="3600" w:hanging="360"/>
        </w:pPr>
        <w:rPr>
          <w:rFonts w:cs="Times New Roman"/>
        </w:rPr>
      </w:lvl>
    </w:lvlOverride>
    <w:lvlOverride w:ilvl="5">
      <w:lvl w:ilvl="5" w:tplc="0410001B" w:tentative="1">
        <w:start w:val="1"/>
        <w:numFmt w:val="lowerRoman"/>
        <w:lvlText w:val="%6."/>
        <w:lvlJc w:val="right"/>
        <w:pPr>
          <w:ind w:left="4320" w:hanging="180"/>
        </w:pPr>
        <w:rPr>
          <w:rFonts w:cs="Times New Roman"/>
        </w:rPr>
      </w:lvl>
    </w:lvlOverride>
    <w:lvlOverride w:ilvl="6">
      <w:lvl w:ilvl="6" w:tplc="0410000F" w:tentative="1">
        <w:start w:val="1"/>
        <w:numFmt w:val="decimal"/>
        <w:lvlText w:val="%7."/>
        <w:lvlJc w:val="left"/>
        <w:pPr>
          <w:ind w:left="5040" w:hanging="360"/>
        </w:pPr>
        <w:rPr>
          <w:rFonts w:cs="Times New Roman"/>
        </w:rPr>
      </w:lvl>
    </w:lvlOverride>
    <w:lvlOverride w:ilvl="7">
      <w:lvl w:ilvl="7" w:tplc="04100019" w:tentative="1">
        <w:start w:val="1"/>
        <w:numFmt w:val="lowerLetter"/>
        <w:lvlText w:val="%8."/>
        <w:lvlJc w:val="left"/>
        <w:pPr>
          <w:ind w:left="5760" w:hanging="360"/>
        </w:pPr>
        <w:rPr>
          <w:rFonts w:cs="Times New Roman"/>
        </w:rPr>
      </w:lvl>
    </w:lvlOverride>
    <w:lvlOverride w:ilvl="8">
      <w:lvl w:ilvl="8" w:tplc="0410001B" w:tentative="1">
        <w:start w:val="1"/>
        <w:numFmt w:val="lowerRoman"/>
        <w:lvlText w:val="%9."/>
        <w:lvlJc w:val="right"/>
        <w:pPr>
          <w:ind w:left="6480" w:hanging="180"/>
        </w:pPr>
        <w:rPr>
          <w:rFonts w:cs="Times New Roman"/>
        </w:rPr>
      </w:lvl>
    </w:lvlOverride>
  </w:num>
  <w:num w:numId="5">
    <w:abstractNumId w:val="6"/>
  </w:num>
  <w:num w:numId="6">
    <w:abstractNumId w:val="0"/>
  </w:num>
  <w:num w:numId="7">
    <w:abstractNumId w:val="1"/>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B3"/>
    <w:rsid w:val="00000690"/>
    <w:rsid w:val="000010BD"/>
    <w:rsid w:val="00016684"/>
    <w:rsid w:val="00016B0E"/>
    <w:rsid w:val="0004176A"/>
    <w:rsid w:val="00041D20"/>
    <w:rsid w:val="00043ABA"/>
    <w:rsid w:val="00055778"/>
    <w:rsid w:val="00061117"/>
    <w:rsid w:val="00072006"/>
    <w:rsid w:val="000A249A"/>
    <w:rsid w:val="000A2CAC"/>
    <w:rsid w:val="000B3165"/>
    <w:rsid w:val="000B476A"/>
    <w:rsid w:val="000C1F95"/>
    <w:rsid w:val="000D0D15"/>
    <w:rsid w:val="000E44E8"/>
    <w:rsid w:val="000F0DE3"/>
    <w:rsid w:val="00101F0B"/>
    <w:rsid w:val="001307CE"/>
    <w:rsid w:val="00155EA4"/>
    <w:rsid w:val="00162B9F"/>
    <w:rsid w:val="00186FD3"/>
    <w:rsid w:val="001A26BB"/>
    <w:rsid w:val="001A71F6"/>
    <w:rsid w:val="001B44CD"/>
    <w:rsid w:val="001C1BF1"/>
    <w:rsid w:val="001C5A5C"/>
    <w:rsid w:val="001E169D"/>
    <w:rsid w:val="001E465F"/>
    <w:rsid w:val="001F29FF"/>
    <w:rsid w:val="001F2E73"/>
    <w:rsid w:val="00200E19"/>
    <w:rsid w:val="002168E6"/>
    <w:rsid w:val="00224DCF"/>
    <w:rsid w:val="00242D05"/>
    <w:rsid w:val="00244CFC"/>
    <w:rsid w:val="0025190A"/>
    <w:rsid w:val="002548FF"/>
    <w:rsid w:val="00254D89"/>
    <w:rsid w:val="00256C32"/>
    <w:rsid w:val="002631AB"/>
    <w:rsid w:val="00266AAD"/>
    <w:rsid w:val="00267847"/>
    <w:rsid w:val="00280780"/>
    <w:rsid w:val="002A0DC8"/>
    <w:rsid w:val="002A1A2D"/>
    <w:rsid w:val="002A3E86"/>
    <w:rsid w:val="002A69E0"/>
    <w:rsid w:val="002C2470"/>
    <w:rsid w:val="002D1AB9"/>
    <w:rsid w:val="002D49E2"/>
    <w:rsid w:val="002F6F3E"/>
    <w:rsid w:val="0031106A"/>
    <w:rsid w:val="00320F02"/>
    <w:rsid w:val="0033799A"/>
    <w:rsid w:val="00344DED"/>
    <w:rsid w:val="00347CB7"/>
    <w:rsid w:val="00350648"/>
    <w:rsid w:val="0035140C"/>
    <w:rsid w:val="00353BD0"/>
    <w:rsid w:val="00354CD7"/>
    <w:rsid w:val="00357001"/>
    <w:rsid w:val="00357A99"/>
    <w:rsid w:val="0036225B"/>
    <w:rsid w:val="0036507B"/>
    <w:rsid w:val="00375A2B"/>
    <w:rsid w:val="00380D3B"/>
    <w:rsid w:val="00381EAA"/>
    <w:rsid w:val="00382D24"/>
    <w:rsid w:val="00382DC8"/>
    <w:rsid w:val="00397411"/>
    <w:rsid w:val="003B0DE0"/>
    <w:rsid w:val="003B3B98"/>
    <w:rsid w:val="003B78B6"/>
    <w:rsid w:val="003C0D4B"/>
    <w:rsid w:val="003C3E98"/>
    <w:rsid w:val="003D44BC"/>
    <w:rsid w:val="003E2D28"/>
    <w:rsid w:val="003F1F81"/>
    <w:rsid w:val="003F530D"/>
    <w:rsid w:val="003F7D0D"/>
    <w:rsid w:val="00400942"/>
    <w:rsid w:val="004024ED"/>
    <w:rsid w:val="00411BB7"/>
    <w:rsid w:val="00414681"/>
    <w:rsid w:val="004252AF"/>
    <w:rsid w:val="004279DC"/>
    <w:rsid w:val="004435E5"/>
    <w:rsid w:val="004622DA"/>
    <w:rsid w:val="00473F65"/>
    <w:rsid w:val="004A249E"/>
    <w:rsid w:val="004A6DCF"/>
    <w:rsid w:val="004C0A80"/>
    <w:rsid w:val="004C4573"/>
    <w:rsid w:val="00500686"/>
    <w:rsid w:val="0050170A"/>
    <w:rsid w:val="00512D85"/>
    <w:rsid w:val="00514184"/>
    <w:rsid w:val="00514B1E"/>
    <w:rsid w:val="00517D67"/>
    <w:rsid w:val="00520CB4"/>
    <w:rsid w:val="00520EB5"/>
    <w:rsid w:val="005223E2"/>
    <w:rsid w:val="005335D2"/>
    <w:rsid w:val="00540EDE"/>
    <w:rsid w:val="00541B33"/>
    <w:rsid w:val="00557AC7"/>
    <w:rsid w:val="00575FCB"/>
    <w:rsid w:val="0058312D"/>
    <w:rsid w:val="0058409F"/>
    <w:rsid w:val="00591D46"/>
    <w:rsid w:val="00593F9D"/>
    <w:rsid w:val="00597FAE"/>
    <w:rsid w:val="005A05E3"/>
    <w:rsid w:val="005A5907"/>
    <w:rsid w:val="005B0E35"/>
    <w:rsid w:val="005B5C2B"/>
    <w:rsid w:val="005B7E38"/>
    <w:rsid w:val="005C4C4E"/>
    <w:rsid w:val="005C5886"/>
    <w:rsid w:val="005D2676"/>
    <w:rsid w:val="005E41E8"/>
    <w:rsid w:val="005E79B9"/>
    <w:rsid w:val="005F7C8D"/>
    <w:rsid w:val="006060C4"/>
    <w:rsid w:val="00611A75"/>
    <w:rsid w:val="00621737"/>
    <w:rsid w:val="006225A7"/>
    <w:rsid w:val="00626BFA"/>
    <w:rsid w:val="0064101D"/>
    <w:rsid w:val="00643DDA"/>
    <w:rsid w:val="00645BEF"/>
    <w:rsid w:val="00653593"/>
    <w:rsid w:val="006543B9"/>
    <w:rsid w:val="00664877"/>
    <w:rsid w:val="006820F8"/>
    <w:rsid w:val="00686BC7"/>
    <w:rsid w:val="006A32D7"/>
    <w:rsid w:val="006B45A1"/>
    <w:rsid w:val="006B49A7"/>
    <w:rsid w:val="006B5389"/>
    <w:rsid w:val="006B67C5"/>
    <w:rsid w:val="006C47C0"/>
    <w:rsid w:val="006E5386"/>
    <w:rsid w:val="006F227A"/>
    <w:rsid w:val="006F668E"/>
    <w:rsid w:val="0070349B"/>
    <w:rsid w:val="00711D98"/>
    <w:rsid w:val="0071253C"/>
    <w:rsid w:val="00725661"/>
    <w:rsid w:val="007447BF"/>
    <w:rsid w:val="007479CE"/>
    <w:rsid w:val="007557CC"/>
    <w:rsid w:val="0076010E"/>
    <w:rsid w:val="00762826"/>
    <w:rsid w:val="00764855"/>
    <w:rsid w:val="00765133"/>
    <w:rsid w:val="00770CF1"/>
    <w:rsid w:val="00771413"/>
    <w:rsid w:val="00781483"/>
    <w:rsid w:val="00783313"/>
    <w:rsid w:val="00783CCD"/>
    <w:rsid w:val="00784D28"/>
    <w:rsid w:val="007B2D82"/>
    <w:rsid w:val="007D10FA"/>
    <w:rsid w:val="007D3A92"/>
    <w:rsid w:val="007E2BE9"/>
    <w:rsid w:val="00814BF8"/>
    <w:rsid w:val="00817190"/>
    <w:rsid w:val="00821354"/>
    <w:rsid w:val="008264E6"/>
    <w:rsid w:val="008277C2"/>
    <w:rsid w:val="00840349"/>
    <w:rsid w:val="00840523"/>
    <w:rsid w:val="008465CF"/>
    <w:rsid w:val="00851571"/>
    <w:rsid w:val="008573DF"/>
    <w:rsid w:val="00870F4F"/>
    <w:rsid w:val="00873C36"/>
    <w:rsid w:val="008770B0"/>
    <w:rsid w:val="00887E2D"/>
    <w:rsid w:val="00895874"/>
    <w:rsid w:val="008A3895"/>
    <w:rsid w:val="008B24D1"/>
    <w:rsid w:val="008B2FC0"/>
    <w:rsid w:val="008C03E1"/>
    <w:rsid w:val="008C12DF"/>
    <w:rsid w:val="008C334B"/>
    <w:rsid w:val="008C3E4D"/>
    <w:rsid w:val="008D3465"/>
    <w:rsid w:val="008D6B41"/>
    <w:rsid w:val="008E1ACD"/>
    <w:rsid w:val="008F6ED9"/>
    <w:rsid w:val="00904771"/>
    <w:rsid w:val="0090743F"/>
    <w:rsid w:val="0092465E"/>
    <w:rsid w:val="00930DD8"/>
    <w:rsid w:val="00930F4D"/>
    <w:rsid w:val="00931C44"/>
    <w:rsid w:val="00931E37"/>
    <w:rsid w:val="00931FBF"/>
    <w:rsid w:val="00951CF0"/>
    <w:rsid w:val="0095491F"/>
    <w:rsid w:val="00956B98"/>
    <w:rsid w:val="009617F6"/>
    <w:rsid w:val="009660D1"/>
    <w:rsid w:val="00966DB3"/>
    <w:rsid w:val="00975A73"/>
    <w:rsid w:val="0098031E"/>
    <w:rsid w:val="00981BC1"/>
    <w:rsid w:val="00982275"/>
    <w:rsid w:val="009900EB"/>
    <w:rsid w:val="009904AB"/>
    <w:rsid w:val="0099391E"/>
    <w:rsid w:val="009A2B9D"/>
    <w:rsid w:val="009A2ED6"/>
    <w:rsid w:val="009B4D82"/>
    <w:rsid w:val="009C44D0"/>
    <w:rsid w:val="009D0DB7"/>
    <w:rsid w:val="009D32E7"/>
    <w:rsid w:val="009E1DF7"/>
    <w:rsid w:val="009E4293"/>
    <w:rsid w:val="009E5192"/>
    <w:rsid w:val="009E5A33"/>
    <w:rsid w:val="009F0222"/>
    <w:rsid w:val="009F74AA"/>
    <w:rsid w:val="00A024AC"/>
    <w:rsid w:val="00A03DFE"/>
    <w:rsid w:val="00A04DF8"/>
    <w:rsid w:val="00A06DF8"/>
    <w:rsid w:val="00A11659"/>
    <w:rsid w:val="00A1423B"/>
    <w:rsid w:val="00A14FDB"/>
    <w:rsid w:val="00A17503"/>
    <w:rsid w:val="00A32412"/>
    <w:rsid w:val="00A42F7A"/>
    <w:rsid w:val="00A45B31"/>
    <w:rsid w:val="00A545CF"/>
    <w:rsid w:val="00A57651"/>
    <w:rsid w:val="00A80D3F"/>
    <w:rsid w:val="00A81F02"/>
    <w:rsid w:val="00A85410"/>
    <w:rsid w:val="00A872C4"/>
    <w:rsid w:val="00A901B9"/>
    <w:rsid w:val="00AD0174"/>
    <w:rsid w:val="00AD3CC3"/>
    <w:rsid w:val="00AE32B5"/>
    <w:rsid w:val="00B02AD5"/>
    <w:rsid w:val="00B06439"/>
    <w:rsid w:val="00B118AC"/>
    <w:rsid w:val="00B25F9C"/>
    <w:rsid w:val="00B37488"/>
    <w:rsid w:val="00B4354B"/>
    <w:rsid w:val="00B471AC"/>
    <w:rsid w:val="00B62E2F"/>
    <w:rsid w:val="00B7010A"/>
    <w:rsid w:val="00B704AA"/>
    <w:rsid w:val="00B857A1"/>
    <w:rsid w:val="00B96994"/>
    <w:rsid w:val="00BA51EB"/>
    <w:rsid w:val="00BB6A0C"/>
    <w:rsid w:val="00BC14DD"/>
    <w:rsid w:val="00BC22CE"/>
    <w:rsid w:val="00BC2A19"/>
    <w:rsid w:val="00BC2AF7"/>
    <w:rsid w:val="00BC5460"/>
    <w:rsid w:val="00BD266D"/>
    <w:rsid w:val="00BF2A2C"/>
    <w:rsid w:val="00BF427D"/>
    <w:rsid w:val="00C0078B"/>
    <w:rsid w:val="00C0255C"/>
    <w:rsid w:val="00C06FEC"/>
    <w:rsid w:val="00C3324F"/>
    <w:rsid w:val="00C3432F"/>
    <w:rsid w:val="00C35B60"/>
    <w:rsid w:val="00C42A23"/>
    <w:rsid w:val="00C4639E"/>
    <w:rsid w:val="00C64364"/>
    <w:rsid w:val="00C7368B"/>
    <w:rsid w:val="00C7676D"/>
    <w:rsid w:val="00C84629"/>
    <w:rsid w:val="00C85EBA"/>
    <w:rsid w:val="00CA79A7"/>
    <w:rsid w:val="00CB1789"/>
    <w:rsid w:val="00CB78AE"/>
    <w:rsid w:val="00CC29A7"/>
    <w:rsid w:val="00CC2F72"/>
    <w:rsid w:val="00CD0BD3"/>
    <w:rsid w:val="00CE1B8E"/>
    <w:rsid w:val="00CE68BE"/>
    <w:rsid w:val="00CE7B6D"/>
    <w:rsid w:val="00CF2BFC"/>
    <w:rsid w:val="00CF40E8"/>
    <w:rsid w:val="00CF6496"/>
    <w:rsid w:val="00D12EA6"/>
    <w:rsid w:val="00D13FE8"/>
    <w:rsid w:val="00D20B22"/>
    <w:rsid w:val="00D335FE"/>
    <w:rsid w:val="00D364C1"/>
    <w:rsid w:val="00D3781F"/>
    <w:rsid w:val="00D405EA"/>
    <w:rsid w:val="00D450DB"/>
    <w:rsid w:val="00D45206"/>
    <w:rsid w:val="00D45DCF"/>
    <w:rsid w:val="00D528C1"/>
    <w:rsid w:val="00D55026"/>
    <w:rsid w:val="00D63E9F"/>
    <w:rsid w:val="00D659F4"/>
    <w:rsid w:val="00D70120"/>
    <w:rsid w:val="00D7585C"/>
    <w:rsid w:val="00D8700E"/>
    <w:rsid w:val="00D91383"/>
    <w:rsid w:val="00D92B0D"/>
    <w:rsid w:val="00D93E32"/>
    <w:rsid w:val="00DA6D74"/>
    <w:rsid w:val="00DB44DB"/>
    <w:rsid w:val="00DB5575"/>
    <w:rsid w:val="00DC0567"/>
    <w:rsid w:val="00DC189C"/>
    <w:rsid w:val="00DC5846"/>
    <w:rsid w:val="00DC6981"/>
    <w:rsid w:val="00DD02DC"/>
    <w:rsid w:val="00DD6E20"/>
    <w:rsid w:val="00DE0E1D"/>
    <w:rsid w:val="00DE6DA1"/>
    <w:rsid w:val="00E14AFE"/>
    <w:rsid w:val="00E16F2B"/>
    <w:rsid w:val="00E32D85"/>
    <w:rsid w:val="00E41EF0"/>
    <w:rsid w:val="00E51FBA"/>
    <w:rsid w:val="00E54DB4"/>
    <w:rsid w:val="00E71A41"/>
    <w:rsid w:val="00E82424"/>
    <w:rsid w:val="00E87F3A"/>
    <w:rsid w:val="00EA0278"/>
    <w:rsid w:val="00EB1056"/>
    <w:rsid w:val="00ED465C"/>
    <w:rsid w:val="00ED694C"/>
    <w:rsid w:val="00EF0AE4"/>
    <w:rsid w:val="00EF3692"/>
    <w:rsid w:val="00F02872"/>
    <w:rsid w:val="00F141A3"/>
    <w:rsid w:val="00F172ED"/>
    <w:rsid w:val="00F21AA0"/>
    <w:rsid w:val="00F330AF"/>
    <w:rsid w:val="00F349D5"/>
    <w:rsid w:val="00F3644D"/>
    <w:rsid w:val="00F442B0"/>
    <w:rsid w:val="00F51BAE"/>
    <w:rsid w:val="00F6583C"/>
    <w:rsid w:val="00F83A6A"/>
    <w:rsid w:val="00F83F54"/>
    <w:rsid w:val="00F91D9F"/>
    <w:rsid w:val="00F94A34"/>
    <w:rsid w:val="00FA22E2"/>
    <w:rsid w:val="00FA47CE"/>
    <w:rsid w:val="00FA5635"/>
    <w:rsid w:val="00FA7079"/>
    <w:rsid w:val="00FB0847"/>
    <w:rsid w:val="00FD76CE"/>
    <w:rsid w:val="00FE315C"/>
    <w:rsid w:val="00FE4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B3"/>
    <w:pPr>
      <w:spacing w:after="200" w:line="276" w:lineRule="auto"/>
    </w:pPr>
    <w:rPr>
      <w:kern w:val="0"/>
      <w:sz w:val="22"/>
      <w:lang w:val="it-IT" w:eastAsia="en-US"/>
    </w:rPr>
  </w:style>
  <w:style w:type="paragraph" w:styleId="1">
    <w:name w:val="heading 1"/>
    <w:basedOn w:val="a"/>
    <w:next w:val="a"/>
    <w:link w:val="1Char"/>
    <w:uiPriority w:val="99"/>
    <w:qFormat/>
    <w:rsid w:val="00F330AF"/>
    <w:pPr>
      <w:widowControl w:val="0"/>
      <w:autoSpaceDE w:val="0"/>
      <w:autoSpaceDN w:val="0"/>
      <w:adjustRightInd w:val="0"/>
      <w:spacing w:after="0" w:line="240" w:lineRule="auto"/>
      <w:outlineLvl w:val="0"/>
    </w:pPr>
    <w:rPr>
      <w:rFonts w:ascii="Times New Roman" w:hAnsi="Times New Roman"/>
      <w:sz w:val="42"/>
      <w:szCs w:val="42"/>
      <w:lang w:eastAsia="it-IT"/>
    </w:rPr>
  </w:style>
  <w:style w:type="paragraph" w:styleId="2">
    <w:name w:val="heading 2"/>
    <w:basedOn w:val="a"/>
    <w:next w:val="a"/>
    <w:link w:val="2Char"/>
    <w:uiPriority w:val="99"/>
    <w:qFormat/>
    <w:rsid w:val="00F330AF"/>
    <w:pPr>
      <w:widowControl w:val="0"/>
      <w:autoSpaceDE w:val="0"/>
      <w:autoSpaceDN w:val="0"/>
      <w:adjustRightInd w:val="0"/>
      <w:spacing w:after="0" w:line="240" w:lineRule="auto"/>
      <w:ind w:left="270" w:hanging="270"/>
      <w:outlineLvl w:val="1"/>
    </w:pPr>
    <w:rPr>
      <w:rFonts w:ascii="Arial" w:hAnsi="Arial"/>
      <w:sz w:val="28"/>
      <w:szCs w:val="28"/>
      <w:lang w:eastAsia="it-IT"/>
    </w:rPr>
  </w:style>
  <w:style w:type="paragraph" w:styleId="3">
    <w:name w:val="heading 3"/>
    <w:basedOn w:val="a"/>
    <w:next w:val="a"/>
    <w:link w:val="3Char"/>
    <w:uiPriority w:val="99"/>
    <w:qFormat/>
    <w:rsid w:val="00575FCB"/>
    <w:pPr>
      <w:widowControl w:val="0"/>
      <w:autoSpaceDE w:val="0"/>
      <w:autoSpaceDN w:val="0"/>
      <w:adjustRightInd w:val="0"/>
      <w:spacing w:after="0" w:line="240" w:lineRule="auto"/>
      <w:ind w:left="585" w:hanging="225"/>
      <w:outlineLvl w:val="2"/>
    </w:pPr>
    <w:rPr>
      <w:rFonts w:ascii="Arial" w:hAnsi="Arial"/>
      <w:sz w:val="26"/>
      <w:szCs w:val="26"/>
      <w:lang w:eastAsia="it-IT"/>
    </w:rPr>
  </w:style>
  <w:style w:type="paragraph" w:styleId="4">
    <w:name w:val="heading 4"/>
    <w:basedOn w:val="a"/>
    <w:next w:val="a"/>
    <w:link w:val="4Char"/>
    <w:uiPriority w:val="99"/>
    <w:qFormat/>
    <w:rsid w:val="00575FCB"/>
    <w:pPr>
      <w:widowControl w:val="0"/>
      <w:autoSpaceDE w:val="0"/>
      <w:autoSpaceDN w:val="0"/>
      <w:adjustRightInd w:val="0"/>
      <w:spacing w:after="0" w:line="240" w:lineRule="auto"/>
      <w:ind w:left="900" w:hanging="180"/>
      <w:outlineLvl w:val="3"/>
    </w:pPr>
    <w:rPr>
      <w:rFonts w:ascii="Arial" w:hAnsi="Arial"/>
      <w:sz w:val="23"/>
      <w:szCs w:val="23"/>
      <w:lang w:eastAsia="it-IT"/>
    </w:rPr>
  </w:style>
  <w:style w:type="paragraph" w:styleId="5">
    <w:name w:val="heading 5"/>
    <w:basedOn w:val="a"/>
    <w:next w:val="a"/>
    <w:link w:val="5Char"/>
    <w:uiPriority w:val="99"/>
    <w:qFormat/>
    <w:rsid w:val="00575FCB"/>
    <w:pPr>
      <w:widowControl w:val="0"/>
      <w:autoSpaceDE w:val="0"/>
      <w:autoSpaceDN w:val="0"/>
      <w:adjustRightInd w:val="0"/>
      <w:spacing w:after="0" w:line="240" w:lineRule="auto"/>
      <w:ind w:left="1260" w:hanging="180"/>
      <w:outlineLvl w:val="4"/>
    </w:pPr>
    <w:rPr>
      <w:rFonts w:ascii="Arial" w:hAnsi="Arial"/>
      <w:sz w:val="20"/>
      <w:szCs w:val="20"/>
      <w:lang w:eastAsia="it-IT"/>
    </w:rPr>
  </w:style>
  <w:style w:type="paragraph" w:styleId="6">
    <w:name w:val="heading 6"/>
    <w:basedOn w:val="a"/>
    <w:next w:val="a"/>
    <w:link w:val="6Char"/>
    <w:uiPriority w:val="99"/>
    <w:qFormat/>
    <w:rsid w:val="00575FCB"/>
    <w:pPr>
      <w:widowControl w:val="0"/>
      <w:autoSpaceDE w:val="0"/>
      <w:autoSpaceDN w:val="0"/>
      <w:adjustRightInd w:val="0"/>
      <w:spacing w:after="0" w:line="240" w:lineRule="auto"/>
      <w:ind w:left="1620" w:hanging="180"/>
      <w:outlineLvl w:val="5"/>
    </w:pPr>
    <w:rPr>
      <w:rFonts w:ascii="Arial" w:hAnsi="Arial"/>
      <w:sz w:val="20"/>
      <w:szCs w:val="20"/>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330AF"/>
    <w:rPr>
      <w:rFonts w:ascii="Times New Roman" w:hAnsi="Times New Roman" w:cs="Times New Roman"/>
      <w:sz w:val="42"/>
      <w:szCs w:val="42"/>
      <w:lang w:eastAsia="it-IT"/>
    </w:rPr>
  </w:style>
  <w:style w:type="character" w:customStyle="1" w:styleId="2Char">
    <w:name w:val="标题 2 Char"/>
    <w:basedOn w:val="a0"/>
    <w:link w:val="2"/>
    <w:uiPriority w:val="99"/>
    <w:locked/>
    <w:rsid w:val="00F330AF"/>
    <w:rPr>
      <w:rFonts w:ascii="Arial" w:hAnsi="Arial" w:cs="Times New Roman"/>
      <w:sz w:val="28"/>
      <w:szCs w:val="28"/>
      <w:lang w:eastAsia="it-IT"/>
    </w:rPr>
  </w:style>
  <w:style w:type="character" w:customStyle="1" w:styleId="3Char">
    <w:name w:val="标题 3 Char"/>
    <w:basedOn w:val="a0"/>
    <w:link w:val="3"/>
    <w:uiPriority w:val="99"/>
    <w:locked/>
    <w:rsid w:val="00575FCB"/>
    <w:rPr>
      <w:rFonts w:ascii="Arial" w:hAnsi="Arial" w:cs="Times New Roman"/>
      <w:sz w:val="26"/>
      <w:szCs w:val="26"/>
      <w:lang w:eastAsia="it-IT"/>
    </w:rPr>
  </w:style>
  <w:style w:type="character" w:customStyle="1" w:styleId="4Char">
    <w:name w:val="标题 4 Char"/>
    <w:basedOn w:val="a0"/>
    <w:link w:val="4"/>
    <w:uiPriority w:val="99"/>
    <w:locked/>
    <w:rsid w:val="00575FCB"/>
    <w:rPr>
      <w:rFonts w:ascii="Arial" w:hAnsi="Arial" w:cs="Times New Roman"/>
      <w:sz w:val="23"/>
      <w:szCs w:val="23"/>
      <w:lang w:eastAsia="it-IT"/>
    </w:rPr>
  </w:style>
  <w:style w:type="character" w:customStyle="1" w:styleId="5Char">
    <w:name w:val="标题 5 Char"/>
    <w:basedOn w:val="a0"/>
    <w:link w:val="5"/>
    <w:uiPriority w:val="99"/>
    <w:locked/>
    <w:rsid w:val="00575FCB"/>
    <w:rPr>
      <w:rFonts w:ascii="Arial" w:hAnsi="Arial" w:cs="Times New Roman"/>
      <w:sz w:val="20"/>
      <w:szCs w:val="20"/>
      <w:lang w:eastAsia="it-IT"/>
    </w:rPr>
  </w:style>
  <w:style w:type="character" w:customStyle="1" w:styleId="6Char">
    <w:name w:val="标题 6 Char"/>
    <w:basedOn w:val="a0"/>
    <w:link w:val="6"/>
    <w:uiPriority w:val="99"/>
    <w:locked/>
    <w:rsid w:val="00575FCB"/>
    <w:rPr>
      <w:rFonts w:ascii="Arial" w:hAnsi="Arial" w:cs="Times New Roman"/>
      <w:sz w:val="20"/>
      <w:szCs w:val="20"/>
      <w:lang w:eastAsia="it-IT"/>
    </w:rPr>
  </w:style>
  <w:style w:type="character" w:styleId="a3">
    <w:name w:val="Emphasis"/>
    <w:basedOn w:val="a0"/>
    <w:uiPriority w:val="99"/>
    <w:qFormat/>
    <w:rsid w:val="00F330AF"/>
    <w:rPr>
      <w:rFonts w:cs="Times New Roman"/>
      <w:i/>
    </w:rPr>
  </w:style>
  <w:style w:type="paragraph" w:styleId="a4">
    <w:name w:val="Normal (Web)"/>
    <w:basedOn w:val="a"/>
    <w:uiPriority w:val="99"/>
    <w:rsid w:val="00473F65"/>
    <w:pPr>
      <w:spacing w:before="100" w:beforeAutospacing="1" w:after="100" w:afterAutospacing="1" w:line="360" w:lineRule="atLeast"/>
    </w:pPr>
    <w:rPr>
      <w:rFonts w:ascii="Times New Roman" w:hAnsi="Times New Roman"/>
      <w:sz w:val="29"/>
      <w:szCs w:val="29"/>
      <w:lang w:eastAsia="it-IT"/>
    </w:rPr>
  </w:style>
  <w:style w:type="character" w:customStyle="1" w:styleId="highlight">
    <w:name w:val="highlight"/>
    <w:basedOn w:val="a0"/>
    <w:uiPriority w:val="99"/>
    <w:rsid w:val="00DA6D74"/>
    <w:rPr>
      <w:rFonts w:cs="Times New Roman"/>
    </w:rPr>
  </w:style>
  <w:style w:type="character" w:customStyle="1" w:styleId="fm-vol-iss-date">
    <w:name w:val="fm-vol-iss-date"/>
    <w:basedOn w:val="a0"/>
    <w:uiPriority w:val="99"/>
    <w:rsid w:val="00F172ED"/>
    <w:rPr>
      <w:rFonts w:cs="Times New Roman"/>
    </w:rPr>
  </w:style>
  <w:style w:type="character" w:styleId="a5">
    <w:name w:val="Hyperlink"/>
    <w:basedOn w:val="a0"/>
    <w:uiPriority w:val="99"/>
    <w:rsid w:val="00F172ED"/>
    <w:rPr>
      <w:rFonts w:cs="Times New Roman"/>
      <w:color w:val="0000FF"/>
      <w:u w:val="single"/>
    </w:rPr>
  </w:style>
  <w:style w:type="character" w:customStyle="1" w:styleId="journalname">
    <w:name w:val="journalname"/>
    <w:basedOn w:val="a0"/>
    <w:uiPriority w:val="99"/>
    <w:rsid w:val="00F172ED"/>
    <w:rPr>
      <w:rFonts w:cs="Times New Roman"/>
    </w:rPr>
  </w:style>
  <w:style w:type="character" w:customStyle="1" w:styleId="pmid1">
    <w:name w:val="pmid1"/>
    <w:basedOn w:val="a0"/>
    <w:uiPriority w:val="99"/>
    <w:rsid w:val="00F172ED"/>
    <w:rPr>
      <w:rFonts w:cs="Times New Roman"/>
    </w:rPr>
  </w:style>
  <w:style w:type="character" w:customStyle="1" w:styleId="rprtid1">
    <w:name w:val="rprtid1"/>
    <w:uiPriority w:val="99"/>
    <w:rsid w:val="00F172ED"/>
    <w:rPr>
      <w:color w:val="696969"/>
    </w:rPr>
  </w:style>
  <w:style w:type="paragraph" w:customStyle="1" w:styleId="title1">
    <w:name w:val="title1"/>
    <w:basedOn w:val="a"/>
    <w:uiPriority w:val="99"/>
    <w:rsid w:val="00F172ED"/>
    <w:pPr>
      <w:spacing w:after="0" w:line="240" w:lineRule="auto"/>
    </w:pPr>
    <w:rPr>
      <w:rFonts w:ascii="Times New Roman" w:hAnsi="Times New Roman"/>
      <w:sz w:val="27"/>
      <w:szCs w:val="27"/>
      <w:lang w:eastAsia="it-IT"/>
    </w:rPr>
  </w:style>
  <w:style w:type="paragraph" w:customStyle="1" w:styleId="desc2">
    <w:name w:val="desc2"/>
    <w:basedOn w:val="a"/>
    <w:uiPriority w:val="99"/>
    <w:rsid w:val="00F172ED"/>
    <w:pPr>
      <w:spacing w:after="0" w:line="240" w:lineRule="auto"/>
    </w:pPr>
    <w:rPr>
      <w:rFonts w:ascii="Times New Roman" w:hAnsi="Times New Roman"/>
      <w:sz w:val="26"/>
      <w:szCs w:val="26"/>
      <w:lang w:eastAsia="it-IT"/>
    </w:rPr>
  </w:style>
  <w:style w:type="paragraph" w:customStyle="1" w:styleId="details1">
    <w:name w:val="details1"/>
    <w:basedOn w:val="a"/>
    <w:uiPriority w:val="99"/>
    <w:rsid w:val="00F172ED"/>
    <w:pPr>
      <w:spacing w:after="0" w:line="240" w:lineRule="auto"/>
    </w:pPr>
    <w:rPr>
      <w:rFonts w:ascii="Times New Roman" w:hAnsi="Times New Roman"/>
      <w:lang w:eastAsia="it-IT"/>
    </w:rPr>
  </w:style>
  <w:style w:type="character" w:customStyle="1" w:styleId="jrnl">
    <w:name w:val="jrnl"/>
    <w:basedOn w:val="a0"/>
    <w:uiPriority w:val="99"/>
    <w:rsid w:val="00F172ED"/>
    <w:rPr>
      <w:rFonts w:cs="Times New Roman"/>
    </w:rPr>
  </w:style>
  <w:style w:type="paragraph" w:styleId="a6">
    <w:name w:val="List Paragraph"/>
    <w:basedOn w:val="a"/>
    <w:uiPriority w:val="99"/>
    <w:qFormat/>
    <w:rsid w:val="00F172ED"/>
    <w:pPr>
      <w:spacing w:after="0" w:line="240" w:lineRule="auto"/>
      <w:ind w:left="720"/>
      <w:contextualSpacing/>
    </w:pPr>
  </w:style>
  <w:style w:type="character" w:customStyle="1" w:styleId="doi4">
    <w:name w:val="doi4"/>
    <w:basedOn w:val="a0"/>
    <w:uiPriority w:val="99"/>
    <w:rsid w:val="00F172ED"/>
    <w:rPr>
      <w:rFonts w:cs="Times New Roman"/>
    </w:rPr>
  </w:style>
  <w:style w:type="character" w:customStyle="1" w:styleId="slug-doi2">
    <w:name w:val="slug-doi2"/>
    <w:basedOn w:val="a0"/>
    <w:uiPriority w:val="99"/>
    <w:rsid w:val="00F172ED"/>
    <w:rPr>
      <w:rFonts w:cs="Times New Roman"/>
    </w:rPr>
  </w:style>
  <w:style w:type="character" w:customStyle="1" w:styleId="journalname1">
    <w:name w:val="journalname1"/>
    <w:basedOn w:val="a0"/>
    <w:uiPriority w:val="99"/>
    <w:rsid w:val="00F172ED"/>
    <w:rPr>
      <w:rFonts w:cs="Times New Roman"/>
      <w:i/>
      <w:iCs/>
    </w:rPr>
  </w:style>
  <w:style w:type="character" w:customStyle="1" w:styleId="label">
    <w:name w:val="label"/>
    <w:basedOn w:val="a0"/>
    <w:uiPriority w:val="99"/>
    <w:rsid w:val="00F172ED"/>
    <w:rPr>
      <w:rFonts w:cs="Times New Roman"/>
    </w:rPr>
  </w:style>
  <w:style w:type="character" w:customStyle="1" w:styleId="databold">
    <w:name w:val="data_bold"/>
    <w:basedOn w:val="a0"/>
    <w:uiPriority w:val="99"/>
    <w:rsid w:val="00F172ED"/>
    <w:rPr>
      <w:rFonts w:cs="Times New Roman"/>
    </w:rPr>
  </w:style>
  <w:style w:type="paragraph" w:styleId="a7">
    <w:name w:val="Balloon Text"/>
    <w:basedOn w:val="a"/>
    <w:link w:val="Char"/>
    <w:uiPriority w:val="99"/>
    <w:semiHidden/>
    <w:rsid w:val="00F172ED"/>
    <w:pPr>
      <w:spacing w:after="0" w:line="240" w:lineRule="auto"/>
    </w:pPr>
    <w:rPr>
      <w:rFonts w:ascii="Tahoma" w:hAnsi="Tahoma" w:cs="Tahoma"/>
      <w:sz w:val="16"/>
      <w:szCs w:val="16"/>
    </w:rPr>
  </w:style>
  <w:style w:type="character" w:customStyle="1" w:styleId="Char">
    <w:name w:val="批注框文本 Char"/>
    <w:basedOn w:val="a0"/>
    <w:link w:val="a7"/>
    <w:uiPriority w:val="99"/>
    <w:semiHidden/>
    <w:locked/>
    <w:rsid w:val="00F172ED"/>
    <w:rPr>
      <w:rFonts w:ascii="Tahoma" w:hAnsi="Tahoma" w:cs="Tahoma"/>
      <w:sz w:val="16"/>
      <w:szCs w:val="16"/>
    </w:rPr>
  </w:style>
  <w:style w:type="character" w:customStyle="1" w:styleId="cit-doi1">
    <w:name w:val="cit-doi1"/>
    <w:basedOn w:val="a0"/>
    <w:uiPriority w:val="99"/>
    <w:rsid w:val="00F172ED"/>
    <w:rPr>
      <w:rFonts w:cs="Times New Roman"/>
    </w:rPr>
  </w:style>
  <w:style w:type="character" w:customStyle="1" w:styleId="cit-sep2">
    <w:name w:val="cit-sep2"/>
    <w:basedOn w:val="a0"/>
    <w:uiPriority w:val="99"/>
    <w:rsid w:val="00F172ED"/>
    <w:rPr>
      <w:rFonts w:cs="Times New Roman"/>
    </w:rPr>
  </w:style>
  <w:style w:type="paragraph" w:customStyle="1" w:styleId="Titolo1">
    <w:name w:val="Titolo1"/>
    <w:basedOn w:val="a"/>
    <w:uiPriority w:val="99"/>
    <w:rsid w:val="00F172ED"/>
    <w:pPr>
      <w:spacing w:before="100" w:beforeAutospacing="1" w:after="100" w:afterAutospacing="1" w:line="240" w:lineRule="auto"/>
    </w:pPr>
    <w:rPr>
      <w:rFonts w:ascii="Times New Roman" w:hAnsi="Times New Roman"/>
      <w:sz w:val="24"/>
      <w:szCs w:val="24"/>
      <w:lang w:eastAsia="it-IT"/>
    </w:rPr>
  </w:style>
  <w:style w:type="paragraph" w:customStyle="1" w:styleId="desc">
    <w:name w:val="desc"/>
    <w:basedOn w:val="a"/>
    <w:uiPriority w:val="99"/>
    <w:rsid w:val="00F172ED"/>
    <w:pPr>
      <w:spacing w:before="100" w:beforeAutospacing="1" w:after="100" w:afterAutospacing="1" w:line="240" w:lineRule="auto"/>
    </w:pPr>
    <w:rPr>
      <w:rFonts w:ascii="Times New Roman" w:hAnsi="Times New Roman"/>
      <w:sz w:val="24"/>
      <w:szCs w:val="24"/>
      <w:lang w:eastAsia="it-IT"/>
    </w:rPr>
  </w:style>
  <w:style w:type="paragraph" w:customStyle="1" w:styleId="details">
    <w:name w:val="details"/>
    <w:basedOn w:val="a"/>
    <w:uiPriority w:val="99"/>
    <w:rsid w:val="00F172ED"/>
    <w:pPr>
      <w:spacing w:before="100" w:beforeAutospacing="1" w:after="100" w:afterAutospacing="1" w:line="240" w:lineRule="auto"/>
    </w:pPr>
    <w:rPr>
      <w:rFonts w:ascii="Times New Roman" w:hAnsi="Times New Roman"/>
      <w:sz w:val="24"/>
      <w:szCs w:val="24"/>
      <w:lang w:eastAsia="it-IT"/>
    </w:rPr>
  </w:style>
  <w:style w:type="character" w:customStyle="1" w:styleId="slug-doi">
    <w:name w:val="slug-doi"/>
    <w:basedOn w:val="a0"/>
    <w:uiPriority w:val="99"/>
    <w:rsid w:val="00F172ED"/>
    <w:rPr>
      <w:rFonts w:cs="Times New Roman"/>
    </w:rPr>
  </w:style>
  <w:style w:type="character" w:customStyle="1" w:styleId="ti">
    <w:name w:val="ti"/>
    <w:basedOn w:val="a0"/>
    <w:uiPriority w:val="99"/>
    <w:rsid w:val="00575FCB"/>
    <w:rPr>
      <w:rFonts w:cs="Times New Roman"/>
    </w:rPr>
  </w:style>
  <w:style w:type="paragraph" w:customStyle="1" w:styleId="rprtbody1">
    <w:name w:val="rprtbody1"/>
    <w:basedOn w:val="a"/>
    <w:uiPriority w:val="99"/>
    <w:rsid w:val="00575FCB"/>
    <w:pPr>
      <w:spacing w:before="34" w:after="34" w:line="240" w:lineRule="auto"/>
    </w:pPr>
    <w:rPr>
      <w:rFonts w:ascii="Times New Roman" w:hAnsi="Times New Roman"/>
      <w:sz w:val="28"/>
      <w:szCs w:val="28"/>
      <w:lang w:eastAsia="it-IT"/>
    </w:rPr>
  </w:style>
  <w:style w:type="paragraph" w:customStyle="1" w:styleId="authlist">
    <w:name w:val="auth_list"/>
    <w:basedOn w:val="a"/>
    <w:uiPriority w:val="99"/>
    <w:rsid w:val="00575FCB"/>
    <w:pPr>
      <w:spacing w:before="100" w:beforeAutospacing="1" w:after="100" w:afterAutospacing="1" w:line="240" w:lineRule="auto"/>
    </w:pPr>
    <w:rPr>
      <w:rFonts w:ascii="Times New Roman" w:hAnsi="Times New Roman"/>
      <w:sz w:val="24"/>
      <w:szCs w:val="24"/>
      <w:lang w:eastAsia="it-IT"/>
    </w:rPr>
  </w:style>
  <w:style w:type="paragraph" w:customStyle="1" w:styleId="citation">
    <w:name w:val="citation"/>
    <w:basedOn w:val="a"/>
    <w:uiPriority w:val="99"/>
    <w:rsid w:val="00575FCB"/>
    <w:pPr>
      <w:spacing w:before="100" w:beforeAutospacing="1" w:after="100" w:afterAutospacing="1" w:line="240" w:lineRule="auto"/>
    </w:pPr>
    <w:rPr>
      <w:rFonts w:ascii="Times New Roman" w:hAnsi="Times New Roman"/>
      <w:sz w:val="24"/>
      <w:szCs w:val="24"/>
      <w:lang w:eastAsia="it-IT"/>
    </w:rPr>
  </w:style>
  <w:style w:type="character" w:customStyle="1" w:styleId="ti2">
    <w:name w:val="ti2"/>
    <w:uiPriority w:val="99"/>
    <w:rsid w:val="00575FCB"/>
    <w:rPr>
      <w:sz w:val="22"/>
    </w:rPr>
  </w:style>
  <w:style w:type="paragraph" w:customStyle="1" w:styleId="rprtbody">
    <w:name w:val="rprtbody"/>
    <w:basedOn w:val="a"/>
    <w:uiPriority w:val="99"/>
    <w:rsid w:val="00575FCB"/>
    <w:pPr>
      <w:spacing w:before="100" w:beforeAutospacing="1" w:after="100" w:afterAutospacing="1" w:line="240" w:lineRule="auto"/>
    </w:pPr>
    <w:rPr>
      <w:rFonts w:ascii="Times New Roman" w:hAnsi="Times New Roman"/>
      <w:sz w:val="24"/>
      <w:szCs w:val="24"/>
      <w:lang w:eastAsia="it-IT"/>
    </w:rPr>
  </w:style>
  <w:style w:type="character" w:customStyle="1" w:styleId="src">
    <w:name w:val="src"/>
    <w:basedOn w:val="a0"/>
    <w:uiPriority w:val="99"/>
    <w:rsid w:val="00575FCB"/>
    <w:rPr>
      <w:rFonts w:cs="Times New Roman"/>
    </w:rPr>
  </w:style>
  <w:style w:type="character" w:customStyle="1" w:styleId="namegroup">
    <w:name w:val="namegroup"/>
    <w:basedOn w:val="a0"/>
    <w:uiPriority w:val="99"/>
    <w:rsid w:val="00575FCB"/>
    <w:rPr>
      <w:rFonts w:cs="Times New Roman"/>
    </w:rPr>
  </w:style>
  <w:style w:type="character" w:customStyle="1" w:styleId="name">
    <w:name w:val="name"/>
    <w:basedOn w:val="a0"/>
    <w:uiPriority w:val="99"/>
    <w:rsid w:val="00575FCB"/>
    <w:rPr>
      <w:rFonts w:cs="Times New Roman"/>
    </w:rPr>
  </w:style>
  <w:style w:type="character" w:customStyle="1" w:styleId="forenames">
    <w:name w:val="forenames"/>
    <w:basedOn w:val="a0"/>
    <w:uiPriority w:val="99"/>
    <w:rsid w:val="00575FCB"/>
    <w:rPr>
      <w:rFonts w:cs="Times New Roman"/>
    </w:rPr>
  </w:style>
  <w:style w:type="character" w:customStyle="1" w:styleId="u2">
    <w:name w:val="u2"/>
    <w:uiPriority w:val="99"/>
    <w:rsid w:val="00575FCB"/>
    <w:rPr>
      <w:u w:val="single"/>
    </w:rPr>
  </w:style>
  <w:style w:type="character" w:customStyle="1" w:styleId="surname">
    <w:name w:val="surname"/>
    <w:basedOn w:val="a0"/>
    <w:uiPriority w:val="99"/>
    <w:rsid w:val="00575FCB"/>
    <w:rPr>
      <w:rFonts w:cs="Times New Roman"/>
    </w:rPr>
  </w:style>
  <w:style w:type="paragraph" w:customStyle="1" w:styleId="aux1">
    <w:name w:val="aux1"/>
    <w:basedOn w:val="a"/>
    <w:uiPriority w:val="99"/>
    <w:rsid w:val="00575FCB"/>
    <w:pPr>
      <w:spacing w:after="100" w:afterAutospacing="1" w:line="320" w:lineRule="atLeast"/>
    </w:pPr>
    <w:rPr>
      <w:rFonts w:ascii="Times New Roman" w:hAnsi="Times New Roman"/>
      <w:sz w:val="24"/>
      <w:szCs w:val="24"/>
      <w:lang w:eastAsia="it-IT"/>
    </w:rPr>
  </w:style>
  <w:style w:type="character" w:customStyle="1" w:styleId="src1">
    <w:name w:val="src1"/>
    <w:uiPriority w:val="99"/>
    <w:rsid w:val="00575FCB"/>
  </w:style>
  <w:style w:type="paragraph" w:customStyle="1" w:styleId="fulltext-references">
    <w:name w:val="fulltext-references"/>
    <w:basedOn w:val="a"/>
    <w:uiPriority w:val="99"/>
    <w:rsid w:val="00575FCB"/>
    <w:pPr>
      <w:spacing w:before="100" w:beforeAutospacing="1" w:after="360" w:line="240" w:lineRule="auto"/>
    </w:pPr>
    <w:rPr>
      <w:rFonts w:ascii="Times New Roman" w:hAnsi="Times New Roman"/>
      <w:sz w:val="24"/>
      <w:szCs w:val="24"/>
      <w:lang w:eastAsia="it-IT"/>
    </w:rPr>
  </w:style>
  <w:style w:type="character" w:customStyle="1" w:styleId="fulltext-it">
    <w:name w:val="fulltext-it"/>
    <w:basedOn w:val="a0"/>
    <w:uiPriority w:val="99"/>
    <w:rsid w:val="00575FCB"/>
    <w:rPr>
      <w:rFonts w:cs="Times New Roman"/>
    </w:rPr>
  </w:style>
  <w:style w:type="paragraph" w:styleId="a8">
    <w:name w:val="header"/>
    <w:basedOn w:val="a"/>
    <w:link w:val="Char0"/>
    <w:uiPriority w:val="99"/>
    <w:rsid w:val="00575FCB"/>
    <w:pPr>
      <w:tabs>
        <w:tab w:val="center" w:pos="4819"/>
        <w:tab w:val="right" w:pos="9638"/>
      </w:tabs>
      <w:spacing w:after="0" w:line="240" w:lineRule="auto"/>
    </w:pPr>
    <w:rPr>
      <w:rFonts w:ascii="Times New Roman" w:hAnsi="Times New Roman"/>
      <w:sz w:val="24"/>
      <w:szCs w:val="24"/>
      <w:lang w:eastAsia="it-IT"/>
    </w:rPr>
  </w:style>
  <w:style w:type="character" w:customStyle="1" w:styleId="Char0">
    <w:name w:val="页眉 Char"/>
    <w:basedOn w:val="a0"/>
    <w:link w:val="a8"/>
    <w:uiPriority w:val="99"/>
    <w:locked/>
    <w:rsid w:val="00575FCB"/>
    <w:rPr>
      <w:rFonts w:ascii="Times New Roman" w:hAnsi="Times New Roman" w:cs="Times New Roman"/>
      <w:sz w:val="24"/>
      <w:szCs w:val="24"/>
      <w:lang w:eastAsia="it-IT"/>
    </w:rPr>
  </w:style>
  <w:style w:type="character" w:styleId="a9">
    <w:name w:val="page number"/>
    <w:basedOn w:val="a0"/>
    <w:uiPriority w:val="99"/>
    <w:rsid w:val="00575FCB"/>
    <w:rPr>
      <w:rFonts w:cs="Times New Roman"/>
    </w:rPr>
  </w:style>
  <w:style w:type="character" w:customStyle="1" w:styleId="rprtlinks1">
    <w:name w:val="rprtlinks1"/>
    <w:uiPriority w:val="99"/>
    <w:rsid w:val="00575FCB"/>
  </w:style>
  <w:style w:type="paragraph" w:styleId="aa">
    <w:name w:val="footer"/>
    <w:basedOn w:val="a"/>
    <w:link w:val="Char1"/>
    <w:uiPriority w:val="99"/>
    <w:rsid w:val="00575FCB"/>
    <w:pPr>
      <w:tabs>
        <w:tab w:val="center" w:pos="4819"/>
        <w:tab w:val="right" w:pos="9638"/>
      </w:tabs>
      <w:spacing w:after="0" w:line="240" w:lineRule="auto"/>
    </w:pPr>
    <w:rPr>
      <w:rFonts w:ascii="Times New Roman" w:hAnsi="Times New Roman"/>
      <w:sz w:val="24"/>
      <w:szCs w:val="24"/>
      <w:lang w:eastAsia="it-IT"/>
    </w:rPr>
  </w:style>
  <w:style w:type="character" w:customStyle="1" w:styleId="Char1">
    <w:name w:val="页脚 Char"/>
    <w:basedOn w:val="a0"/>
    <w:link w:val="aa"/>
    <w:uiPriority w:val="99"/>
    <w:locked/>
    <w:rsid w:val="00575FCB"/>
    <w:rPr>
      <w:rFonts w:ascii="Times New Roman" w:hAnsi="Times New Roman" w:cs="Times New Roman"/>
      <w:sz w:val="24"/>
      <w:szCs w:val="24"/>
      <w:lang w:eastAsia="it-IT"/>
    </w:rPr>
  </w:style>
  <w:style w:type="character" w:customStyle="1" w:styleId="black9pt1">
    <w:name w:val="black9pt1"/>
    <w:uiPriority w:val="99"/>
    <w:rsid w:val="00575FCB"/>
    <w:rPr>
      <w:color w:val="000000"/>
      <w:sz w:val="18"/>
    </w:rPr>
  </w:style>
  <w:style w:type="paragraph" w:customStyle="1" w:styleId="ej-featured-article-reference">
    <w:name w:val="ej-featured-article-reference"/>
    <w:basedOn w:val="a"/>
    <w:uiPriority w:val="99"/>
    <w:rsid w:val="00575FCB"/>
    <w:pPr>
      <w:spacing w:before="100" w:beforeAutospacing="1" w:after="100" w:afterAutospacing="1" w:line="240" w:lineRule="auto"/>
    </w:pPr>
    <w:rPr>
      <w:rFonts w:ascii="Times New Roman" w:hAnsi="Times New Roman"/>
      <w:sz w:val="24"/>
      <w:szCs w:val="24"/>
      <w:lang w:eastAsia="it-IT"/>
    </w:rPr>
  </w:style>
  <w:style w:type="character" w:customStyle="1" w:styleId="ej-lbldoi-text">
    <w:name w:val="ej-lbldoi-text"/>
    <w:basedOn w:val="a0"/>
    <w:uiPriority w:val="99"/>
    <w:rsid w:val="00575FCB"/>
    <w:rPr>
      <w:rFonts w:cs="Times New Roman"/>
    </w:rPr>
  </w:style>
  <w:style w:type="character" w:customStyle="1" w:styleId="ej-lbldoi">
    <w:name w:val="ej-lbldoi"/>
    <w:basedOn w:val="a0"/>
    <w:uiPriority w:val="99"/>
    <w:rsid w:val="00575FCB"/>
    <w:rPr>
      <w:rFonts w:cs="Times New Roman"/>
    </w:rPr>
  </w:style>
  <w:style w:type="character" w:customStyle="1" w:styleId="doi">
    <w:name w:val="doi"/>
    <w:basedOn w:val="a0"/>
    <w:uiPriority w:val="99"/>
    <w:rsid w:val="00575FCB"/>
    <w:rPr>
      <w:rFonts w:cs="Times New Roman"/>
    </w:rPr>
  </w:style>
  <w:style w:type="character" w:customStyle="1" w:styleId="cit-doi2">
    <w:name w:val="cit-doi2"/>
    <w:basedOn w:val="a0"/>
    <w:uiPriority w:val="99"/>
    <w:rsid w:val="00575FCB"/>
    <w:rPr>
      <w:rFonts w:cs="Times New Roman"/>
    </w:rPr>
  </w:style>
  <w:style w:type="character" w:customStyle="1" w:styleId="cit-sepcit-sep-before-article-doi">
    <w:name w:val="cit-sep cit-sep-before-article-doi"/>
    <w:basedOn w:val="a0"/>
    <w:uiPriority w:val="99"/>
    <w:rsid w:val="00575FCB"/>
    <w:rPr>
      <w:rFonts w:cs="Times New Roman"/>
    </w:rPr>
  </w:style>
  <w:style w:type="character" w:customStyle="1" w:styleId="doi11">
    <w:name w:val="doi11"/>
    <w:basedOn w:val="a0"/>
    <w:uiPriority w:val="99"/>
    <w:rsid w:val="008D6B41"/>
    <w:rPr>
      <w:rFonts w:cs="Times New Roman"/>
    </w:rPr>
  </w:style>
  <w:style w:type="paragraph" w:customStyle="1" w:styleId="doi6">
    <w:name w:val="doi6"/>
    <w:basedOn w:val="a"/>
    <w:uiPriority w:val="99"/>
    <w:rsid w:val="008D6B41"/>
    <w:pPr>
      <w:spacing w:before="150" w:after="0" w:line="240" w:lineRule="auto"/>
      <w:ind w:right="225"/>
    </w:pPr>
    <w:rPr>
      <w:rFonts w:ascii="Times New Roman" w:hAnsi="Times New Roman"/>
      <w:sz w:val="24"/>
      <w:szCs w:val="24"/>
      <w:lang w:eastAsia="it-IT"/>
    </w:rPr>
  </w:style>
  <w:style w:type="character" w:customStyle="1" w:styleId="doi1">
    <w:name w:val="doi1"/>
    <w:basedOn w:val="a0"/>
    <w:uiPriority w:val="99"/>
    <w:rsid w:val="008D6B41"/>
    <w:rPr>
      <w:rFonts w:cs="Times New Roman"/>
    </w:rPr>
  </w:style>
  <w:style w:type="character" w:customStyle="1" w:styleId="slug-doi-wrapper">
    <w:name w:val="slug-doi-wrapper"/>
    <w:basedOn w:val="a0"/>
    <w:uiPriority w:val="99"/>
    <w:rsid w:val="008D6B41"/>
    <w:rPr>
      <w:rFonts w:cs="Times New Roman"/>
    </w:rPr>
  </w:style>
  <w:style w:type="character" w:styleId="ab">
    <w:name w:val="FollowedHyperlink"/>
    <w:basedOn w:val="a0"/>
    <w:uiPriority w:val="99"/>
    <w:semiHidden/>
    <w:rsid w:val="00982275"/>
    <w:rPr>
      <w:rFonts w:cs="Times New Roman"/>
      <w:color w:val="800080"/>
      <w:u w:val="single"/>
    </w:rPr>
  </w:style>
  <w:style w:type="character" w:customStyle="1" w:styleId="frlabel1">
    <w:name w:val="fr_label1"/>
    <w:basedOn w:val="a0"/>
    <w:uiPriority w:val="99"/>
    <w:rsid w:val="004024ED"/>
    <w:rPr>
      <w:rFonts w:cs="Times New Roman"/>
      <w:b/>
      <w:bCs/>
    </w:rPr>
  </w:style>
  <w:style w:type="character" w:customStyle="1" w:styleId="ref-journal">
    <w:name w:val="ref-journal"/>
    <w:uiPriority w:val="99"/>
    <w:rsid w:val="004024ED"/>
  </w:style>
  <w:style w:type="character" w:customStyle="1" w:styleId="ref-vol">
    <w:name w:val="ref-vol"/>
    <w:uiPriority w:val="99"/>
    <w:rsid w:val="004024ED"/>
  </w:style>
  <w:style w:type="paragraph" w:customStyle="1" w:styleId="Default">
    <w:name w:val="Default"/>
    <w:uiPriority w:val="99"/>
    <w:rsid w:val="00F83F54"/>
    <w:pPr>
      <w:widowControl w:val="0"/>
      <w:autoSpaceDE w:val="0"/>
      <w:autoSpaceDN w:val="0"/>
      <w:adjustRightInd w:val="0"/>
    </w:pPr>
    <w:rPr>
      <w:rFonts w:ascii="Book Antiqua" w:hAnsi="Book Antiqua" w:cs="Book Antiqua"/>
      <w:color w:val="000000"/>
      <w:kern w:val="0"/>
      <w:sz w:val="24"/>
      <w:szCs w:val="24"/>
      <w:lang w:val="it-IT" w:eastAsia="it-IT"/>
    </w:rPr>
  </w:style>
  <w:style w:type="character" w:customStyle="1" w:styleId="highwire-cite-metadata-doi">
    <w:name w:val="highwire-cite-metadata-doi"/>
    <w:basedOn w:val="a0"/>
    <w:uiPriority w:val="99"/>
    <w:rsid w:val="00E82424"/>
    <w:rPr>
      <w:rFonts w:cs="Times New Roman"/>
      <w:sz w:val="24"/>
      <w:szCs w:val="24"/>
      <w:bdr w:val="none" w:sz="0" w:space="0" w:color="auto" w:frame="1"/>
      <w:vertAlign w:val="baseline"/>
    </w:rPr>
  </w:style>
  <w:style w:type="character" w:customStyle="1" w:styleId="slug-metadata-note3">
    <w:name w:val="slug-metadata-note3"/>
    <w:basedOn w:val="a0"/>
    <w:uiPriority w:val="99"/>
    <w:rsid w:val="008B24D1"/>
    <w:rPr>
      <w:rFonts w:cs="Times New Roman"/>
    </w:rPr>
  </w:style>
  <w:style w:type="character" w:customStyle="1" w:styleId="doi2">
    <w:name w:val="doi2"/>
    <w:basedOn w:val="a0"/>
    <w:uiPriority w:val="99"/>
    <w:rsid w:val="008770B0"/>
    <w:rPr>
      <w:rFonts w:cs="Times New Roman"/>
      <w:color w:val="666666"/>
    </w:rPr>
  </w:style>
  <w:style w:type="character" w:customStyle="1" w:styleId="slug-doi1">
    <w:name w:val="slug-doi1"/>
    <w:basedOn w:val="a0"/>
    <w:uiPriority w:val="99"/>
    <w:rsid w:val="00C35B60"/>
    <w:rPr>
      <w:rFonts w:cs="Times New Roman"/>
    </w:rPr>
  </w:style>
  <w:style w:type="table" w:styleId="ac">
    <w:name w:val="Light Shading"/>
    <w:basedOn w:val="a1"/>
    <w:uiPriority w:val="99"/>
    <w:rsid w:val="00041D20"/>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A80">
    <w:name w:val="A8"/>
    <w:uiPriority w:val="99"/>
    <w:rsid w:val="00041D20"/>
    <w:rPr>
      <w:i/>
      <w:color w:val="211D1E"/>
      <w:sz w:val="20"/>
    </w:rPr>
  </w:style>
  <w:style w:type="numbering" w:customStyle="1" w:styleId="Stile1">
    <w:name w:val="Stile1"/>
    <w:rsid w:val="00626687"/>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B3"/>
    <w:pPr>
      <w:spacing w:after="200" w:line="276" w:lineRule="auto"/>
    </w:pPr>
    <w:rPr>
      <w:kern w:val="0"/>
      <w:sz w:val="22"/>
      <w:lang w:val="it-IT" w:eastAsia="en-US"/>
    </w:rPr>
  </w:style>
  <w:style w:type="paragraph" w:styleId="1">
    <w:name w:val="heading 1"/>
    <w:basedOn w:val="a"/>
    <w:next w:val="a"/>
    <w:link w:val="1Char"/>
    <w:uiPriority w:val="99"/>
    <w:qFormat/>
    <w:rsid w:val="00F330AF"/>
    <w:pPr>
      <w:widowControl w:val="0"/>
      <w:autoSpaceDE w:val="0"/>
      <w:autoSpaceDN w:val="0"/>
      <w:adjustRightInd w:val="0"/>
      <w:spacing w:after="0" w:line="240" w:lineRule="auto"/>
      <w:outlineLvl w:val="0"/>
    </w:pPr>
    <w:rPr>
      <w:rFonts w:ascii="Times New Roman" w:hAnsi="Times New Roman"/>
      <w:sz w:val="42"/>
      <w:szCs w:val="42"/>
      <w:lang w:eastAsia="it-IT"/>
    </w:rPr>
  </w:style>
  <w:style w:type="paragraph" w:styleId="2">
    <w:name w:val="heading 2"/>
    <w:basedOn w:val="a"/>
    <w:next w:val="a"/>
    <w:link w:val="2Char"/>
    <w:uiPriority w:val="99"/>
    <w:qFormat/>
    <w:rsid w:val="00F330AF"/>
    <w:pPr>
      <w:widowControl w:val="0"/>
      <w:autoSpaceDE w:val="0"/>
      <w:autoSpaceDN w:val="0"/>
      <w:adjustRightInd w:val="0"/>
      <w:spacing w:after="0" w:line="240" w:lineRule="auto"/>
      <w:ind w:left="270" w:hanging="270"/>
      <w:outlineLvl w:val="1"/>
    </w:pPr>
    <w:rPr>
      <w:rFonts w:ascii="Arial" w:hAnsi="Arial"/>
      <w:sz w:val="28"/>
      <w:szCs w:val="28"/>
      <w:lang w:eastAsia="it-IT"/>
    </w:rPr>
  </w:style>
  <w:style w:type="paragraph" w:styleId="3">
    <w:name w:val="heading 3"/>
    <w:basedOn w:val="a"/>
    <w:next w:val="a"/>
    <w:link w:val="3Char"/>
    <w:uiPriority w:val="99"/>
    <w:qFormat/>
    <w:rsid w:val="00575FCB"/>
    <w:pPr>
      <w:widowControl w:val="0"/>
      <w:autoSpaceDE w:val="0"/>
      <w:autoSpaceDN w:val="0"/>
      <w:adjustRightInd w:val="0"/>
      <w:spacing w:after="0" w:line="240" w:lineRule="auto"/>
      <w:ind w:left="585" w:hanging="225"/>
      <w:outlineLvl w:val="2"/>
    </w:pPr>
    <w:rPr>
      <w:rFonts w:ascii="Arial" w:hAnsi="Arial"/>
      <w:sz w:val="26"/>
      <w:szCs w:val="26"/>
      <w:lang w:eastAsia="it-IT"/>
    </w:rPr>
  </w:style>
  <w:style w:type="paragraph" w:styleId="4">
    <w:name w:val="heading 4"/>
    <w:basedOn w:val="a"/>
    <w:next w:val="a"/>
    <w:link w:val="4Char"/>
    <w:uiPriority w:val="99"/>
    <w:qFormat/>
    <w:rsid w:val="00575FCB"/>
    <w:pPr>
      <w:widowControl w:val="0"/>
      <w:autoSpaceDE w:val="0"/>
      <w:autoSpaceDN w:val="0"/>
      <w:adjustRightInd w:val="0"/>
      <w:spacing w:after="0" w:line="240" w:lineRule="auto"/>
      <w:ind w:left="900" w:hanging="180"/>
      <w:outlineLvl w:val="3"/>
    </w:pPr>
    <w:rPr>
      <w:rFonts w:ascii="Arial" w:hAnsi="Arial"/>
      <w:sz w:val="23"/>
      <w:szCs w:val="23"/>
      <w:lang w:eastAsia="it-IT"/>
    </w:rPr>
  </w:style>
  <w:style w:type="paragraph" w:styleId="5">
    <w:name w:val="heading 5"/>
    <w:basedOn w:val="a"/>
    <w:next w:val="a"/>
    <w:link w:val="5Char"/>
    <w:uiPriority w:val="99"/>
    <w:qFormat/>
    <w:rsid w:val="00575FCB"/>
    <w:pPr>
      <w:widowControl w:val="0"/>
      <w:autoSpaceDE w:val="0"/>
      <w:autoSpaceDN w:val="0"/>
      <w:adjustRightInd w:val="0"/>
      <w:spacing w:after="0" w:line="240" w:lineRule="auto"/>
      <w:ind w:left="1260" w:hanging="180"/>
      <w:outlineLvl w:val="4"/>
    </w:pPr>
    <w:rPr>
      <w:rFonts w:ascii="Arial" w:hAnsi="Arial"/>
      <w:sz w:val="20"/>
      <w:szCs w:val="20"/>
      <w:lang w:eastAsia="it-IT"/>
    </w:rPr>
  </w:style>
  <w:style w:type="paragraph" w:styleId="6">
    <w:name w:val="heading 6"/>
    <w:basedOn w:val="a"/>
    <w:next w:val="a"/>
    <w:link w:val="6Char"/>
    <w:uiPriority w:val="99"/>
    <w:qFormat/>
    <w:rsid w:val="00575FCB"/>
    <w:pPr>
      <w:widowControl w:val="0"/>
      <w:autoSpaceDE w:val="0"/>
      <w:autoSpaceDN w:val="0"/>
      <w:adjustRightInd w:val="0"/>
      <w:spacing w:after="0" w:line="240" w:lineRule="auto"/>
      <w:ind w:left="1620" w:hanging="180"/>
      <w:outlineLvl w:val="5"/>
    </w:pPr>
    <w:rPr>
      <w:rFonts w:ascii="Arial" w:hAnsi="Arial"/>
      <w:sz w:val="20"/>
      <w:szCs w:val="20"/>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330AF"/>
    <w:rPr>
      <w:rFonts w:ascii="Times New Roman" w:hAnsi="Times New Roman" w:cs="Times New Roman"/>
      <w:sz w:val="42"/>
      <w:szCs w:val="42"/>
      <w:lang w:eastAsia="it-IT"/>
    </w:rPr>
  </w:style>
  <w:style w:type="character" w:customStyle="1" w:styleId="2Char">
    <w:name w:val="标题 2 Char"/>
    <w:basedOn w:val="a0"/>
    <w:link w:val="2"/>
    <w:uiPriority w:val="99"/>
    <w:locked/>
    <w:rsid w:val="00F330AF"/>
    <w:rPr>
      <w:rFonts w:ascii="Arial" w:hAnsi="Arial" w:cs="Times New Roman"/>
      <w:sz w:val="28"/>
      <w:szCs w:val="28"/>
      <w:lang w:eastAsia="it-IT"/>
    </w:rPr>
  </w:style>
  <w:style w:type="character" w:customStyle="1" w:styleId="3Char">
    <w:name w:val="标题 3 Char"/>
    <w:basedOn w:val="a0"/>
    <w:link w:val="3"/>
    <w:uiPriority w:val="99"/>
    <w:locked/>
    <w:rsid w:val="00575FCB"/>
    <w:rPr>
      <w:rFonts w:ascii="Arial" w:hAnsi="Arial" w:cs="Times New Roman"/>
      <w:sz w:val="26"/>
      <w:szCs w:val="26"/>
      <w:lang w:eastAsia="it-IT"/>
    </w:rPr>
  </w:style>
  <w:style w:type="character" w:customStyle="1" w:styleId="4Char">
    <w:name w:val="标题 4 Char"/>
    <w:basedOn w:val="a0"/>
    <w:link w:val="4"/>
    <w:uiPriority w:val="99"/>
    <w:locked/>
    <w:rsid w:val="00575FCB"/>
    <w:rPr>
      <w:rFonts w:ascii="Arial" w:hAnsi="Arial" w:cs="Times New Roman"/>
      <w:sz w:val="23"/>
      <w:szCs w:val="23"/>
      <w:lang w:eastAsia="it-IT"/>
    </w:rPr>
  </w:style>
  <w:style w:type="character" w:customStyle="1" w:styleId="5Char">
    <w:name w:val="标题 5 Char"/>
    <w:basedOn w:val="a0"/>
    <w:link w:val="5"/>
    <w:uiPriority w:val="99"/>
    <w:locked/>
    <w:rsid w:val="00575FCB"/>
    <w:rPr>
      <w:rFonts w:ascii="Arial" w:hAnsi="Arial" w:cs="Times New Roman"/>
      <w:sz w:val="20"/>
      <w:szCs w:val="20"/>
      <w:lang w:eastAsia="it-IT"/>
    </w:rPr>
  </w:style>
  <w:style w:type="character" w:customStyle="1" w:styleId="6Char">
    <w:name w:val="标题 6 Char"/>
    <w:basedOn w:val="a0"/>
    <w:link w:val="6"/>
    <w:uiPriority w:val="99"/>
    <w:locked/>
    <w:rsid w:val="00575FCB"/>
    <w:rPr>
      <w:rFonts w:ascii="Arial" w:hAnsi="Arial" w:cs="Times New Roman"/>
      <w:sz w:val="20"/>
      <w:szCs w:val="20"/>
      <w:lang w:eastAsia="it-IT"/>
    </w:rPr>
  </w:style>
  <w:style w:type="character" w:styleId="a3">
    <w:name w:val="Emphasis"/>
    <w:basedOn w:val="a0"/>
    <w:uiPriority w:val="99"/>
    <w:qFormat/>
    <w:rsid w:val="00F330AF"/>
    <w:rPr>
      <w:rFonts w:cs="Times New Roman"/>
      <w:i/>
    </w:rPr>
  </w:style>
  <w:style w:type="paragraph" w:styleId="a4">
    <w:name w:val="Normal (Web)"/>
    <w:basedOn w:val="a"/>
    <w:uiPriority w:val="99"/>
    <w:rsid w:val="00473F65"/>
    <w:pPr>
      <w:spacing w:before="100" w:beforeAutospacing="1" w:after="100" w:afterAutospacing="1" w:line="360" w:lineRule="atLeast"/>
    </w:pPr>
    <w:rPr>
      <w:rFonts w:ascii="Times New Roman" w:hAnsi="Times New Roman"/>
      <w:sz w:val="29"/>
      <w:szCs w:val="29"/>
      <w:lang w:eastAsia="it-IT"/>
    </w:rPr>
  </w:style>
  <w:style w:type="character" w:customStyle="1" w:styleId="highlight">
    <w:name w:val="highlight"/>
    <w:basedOn w:val="a0"/>
    <w:uiPriority w:val="99"/>
    <w:rsid w:val="00DA6D74"/>
    <w:rPr>
      <w:rFonts w:cs="Times New Roman"/>
    </w:rPr>
  </w:style>
  <w:style w:type="character" w:customStyle="1" w:styleId="fm-vol-iss-date">
    <w:name w:val="fm-vol-iss-date"/>
    <w:basedOn w:val="a0"/>
    <w:uiPriority w:val="99"/>
    <w:rsid w:val="00F172ED"/>
    <w:rPr>
      <w:rFonts w:cs="Times New Roman"/>
    </w:rPr>
  </w:style>
  <w:style w:type="character" w:styleId="a5">
    <w:name w:val="Hyperlink"/>
    <w:basedOn w:val="a0"/>
    <w:uiPriority w:val="99"/>
    <w:rsid w:val="00F172ED"/>
    <w:rPr>
      <w:rFonts w:cs="Times New Roman"/>
      <w:color w:val="0000FF"/>
      <w:u w:val="single"/>
    </w:rPr>
  </w:style>
  <w:style w:type="character" w:customStyle="1" w:styleId="journalname">
    <w:name w:val="journalname"/>
    <w:basedOn w:val="a0"/>
    <w:uiPriority w:val="99"/>
    <w:rsid w:val="00F172ED"/>
    <w:rPr>
      <w:rFonts w:cs="Times New Roman"/>
    </w:rPr>
  </w:style>
  <w:style w:type="character" w:customStyle="1" w:styleId="pmid1">
    <w:name w:val="pmid1"/>
    <w:basedOn w:val="a0"/>
    <w:uiPriority w:val="99"/>
    <w:rsid w:val="00F172ED"/>
    <w:rPr>
      <w:rFonts w:cs="Times New Roman"/>
    </w:rPr>
  </w:style>
  <w:style w:type="character" w:customStyle="1" w:styleId="rprtid1">
    <w:name w:val="rprtid1"/>
    <w:uiPriority w:val="99"/>
    <w:rsid w:val="00F172ED"/>
    <w:rPr>
      <w:color w:val="696969"/>
    </w:rPr>
  </w:style>
  <w:style w:type="paragraph" w:customStyle="1" w:styleId="title1">
    <w:name w:val="title1"/>
    <w:basedOn w:val="a"/>
    <w:uiPriority w:val="99"/>
    <w:rsid w:val="00F172ED"/>
    <w:pPr>
      <w:spacing w:after="0" w:line="240" w:lineRule="auto"/>
    </w:pPr>
    <w:rPr>
      <w:rFonts w:ascii="Times New Roman" w:hAnsi="Times New Roman"/>
      <w:sz w:val="27"/>
      <w:szCs w:val="27"/>
      <w:lang w:eastAsia="it-IT"/>
    </w:rPr>
  </w:style>
  <w:style w:type="paragraph" w:customStyle="1" w:styleId="desc2">
    <w:name w:val="desc2"/>
    <w:basedOn w:val="a"/>
    <w:uiPriority w:val="99"/>
    <w:rsid w:val="00F172ED"/>
    <w:pPr>
      <w:spacing w:after="0" w:line="240" w:lineRule="auto"/>
    </w:pPr>
    <w:rPr>
      <w:rFonts w:ascii="Times New Roman" w:hAnsi="Times New Roman"/>
      <w:sz w:val="26"/>
      <w:szCs w:val="26"/>
      <w:lang w:eastAsia="it-IT"/>
    </w:rPr>
  </w:style>
  <w:style w:type="paragraph" w:customStyle="1" w:styleId="details1">
    <w:name w:val="details1"/>
    <w:basedOn w:val="a"/>
    <w:uiPriority w:val="99"/>
    <w:rsid w:val="00F172ED"/>
    <w:pPr>
      <w:spacing w:after="0" w:line="240" w:lineRule="auto"/>
    </w:pPr>
    <w:rPr>
      <w:rFonts w:ascii="Times New Roman" w:hAnsi="Times New Roman"/>
      <w:lang w:eastAsia="it-IT"/>
    </w:rPr>
  </w:style>
  <w:style w:type="character" w:customStyle="1" w:styleId="jrnl">
    <w:name w:val="jrnl"/>
    <w:basedOn w:val="a0"/>
    <w:uiPriority w:val="99"/>
    <w:rsid w:val="00F172ED"/>
    <w:rPr>
      <w:rFonts w:cs="Times New Roman"/>
    </w:rPr>
  </w:style>
  <w:style w:type="paragraph" w:styleId="a6">
    <w:name w:val="List Paragraph"/>
    <w:basedOn w:val="a"/>
    <w:uiPriority w:val="99"/>
    <w:qFormat/>
    <w:rsid w:val="00F172ED"/>
    <w:pPr>
      <w:spacing w:after="0" w:line="240" w:lineRule="auto"/>
      <w:ind w:left="720"/>
      <w:contextualSpacing/>
    </w:pPr>
  </w:style>
  <w:style w:type="character" w:customStyle="1" w:styleId="doi4">
    <w:name w:val="doi4"/>
    <w:basedOn w:val="a0"/>
    <w:uiPriority w:val="99"/>
    <w:rsid w:val="00F172ED"/>
    <w:rPr>
      <w:rFonts w:cs="Times New Roman"/>
    </w:rPr>
  </w:style>
  <w:style w:type="character" w:customStyle="1" w:styleId="slug-doi2">
    <w:name w:val="slug-doi2"/>
    <w:basedOn w:val="a0"/>
    <w:uiPriority w:val="99"/>
    <w:rsid w:val="00F172ED"/>
    <w:rPr>
      <w:rFonts w:cs="Times New Roman"/>
    </w:rPr>
  </w:style>
  <w:style w:type="character" w:customStyle="1" w:styleId="journalname1">
    <w:name w:val="journalname1"/>
    <w:basedOn w:val="a0"/>
    <w:uiPriority w:val="99"/>
    <w:rsid w:val="00F172ED"/>
    <w:rPr>
      <w:rFonts w:cs="Times New Roman"/>
      <w:i/>
      <w:iCs/>
    </w:rPr>
  </w:style>
  <w:style w:type="character" w:customStyle="1" w:styleId="label">
    <w:name w:val="label"/>
    <w:basedOn w:val="a0"/>
    <w:uiPriority w:val="99"/>
    <w:rsid w:val="00F172ED"/>
    <w:rPr>
      <w:rFonts w:cs="Times New Roman"/>
    </w:rPr>
  </w:style>
  <w:style w:type="character" w:customStyle="1" w:styleId="databold">
    <w:name w:val="data_bold"/>
    <w:basedOn w:val="a0"/>
    <w:uiPriority w:val="99"/>
    <w:rsid w:val="00F172ED"/>
    <w:rPr>
      <w:rFonts w:cs="Times New Roman"/>
    </w:rPr>
  </w:style>
  <w:style w:type="paragraph" w:styleId="a7">
    <w:name w:val="Balloon Text"/>
    <w:basedOn w:val="a"/>
    <w:link w:val="Char"/>
    <w:uiPriority w:val="99"/>
    <w:semiHidden/>
    <w:rsid w:val="00F172ED"/>
    <w:pPr>
      <w:spacing w:after="0" w:line="240" w:lineRule="auto"/>
    </w:pPr>
    <w:rPr>
      <w:rFonts w:ascii="Tahoma" w:hAnsi="Tahoma" w:cs="Tahoma"/>
      <w:sz w:val="16"/>
      <w:szCs w:val="16"/>
    </w:rPr>
  </w:style>
  <w:style w:type="character" w:customStyle="1" w:styleId="Char">
    <w:name w:val="批注框文本 Char"/>
    <w:basedOn w:val="a0"/>
    <w:link w:val="a7"/>
    <w:uiPriority w:val="99"/>
    <w:semiHidden/>
    <w:locked/>
    <w:rsid w:val="00F172ED"/>
    <w:rPr>
      <w:rFonts w:ascii="Tahoma" w:hAnsi="Tahoma" w:cs="Tahoma"/>
      <w:sz w:val="16"/>
      <w:szCs w:val="16"/>
    </w:rPr>
  </w:style>
  <w:style w:type="character" w:customStyle="1" w:styleId="cit-doi1">
    <w:name w:val="cit-doi1"/>
    <w:basedOn w:val="a0"/>
    <w:uiPriority w:val="99"/>
    <w:rsid w:val="00F172ED"/>
    <w:rPr>
      <w:rFonts w:cs="Times New Roman"/>
    </w:rPr>
  </w:style>
  <w:style w:type="character" w:customStyle="1" w:styleId="cit-sep2">
    <w:name w:val="cit-sep2"/>
    <w:basedOn w:val="a0"/>
    <w:uiPriority w:val="99"/>
    <w:rsid w:val="00F172ED"/>
    <w:rPr>
      <w:rFonts w:cs="Times New Roman"/>
    </w:rPr>
  </w:style>
  <w:style w:type="paragraph" w:customStyle="1" w:styleId="Titolo1">
    <w:name w:val="Titolo1"/>
    <w:basedOn w:val="a"/>
    <w:uiPriority w:val="99"/>
    <w:rsid w:val="00F172ED"/>
    <w:pPr>
      <w:spacing w:before="100" w:beforeAutospacing="1" w:after="100" w:afterAutospacing="1" w:line="240" w:lineRule="auto"/>
    </w:pPr>
    <w:rPr>
      <w:rFonts w:ascii="Times New Roman" w:hAnsi="Times New Roman"/>
      <w:sz w:val="24"/>
      <w:szCs w:val="24"/>
      <w:lang w:eastAsia="it-IT"/>
    </w:rPr>
  </w:style>
  <w:style w:type="paragraph" w:customStyle="1" w:styleId="desc">
    <w:name w:val="desc"/>
    <w:basedOn w:val="a"/>
    <w:uiPriority w:val="99"/>
    <w:rsid w:val="00F172ED"/>
    <w:pPr>
      <w:spacing w:before="100" w:beforeAutospacing="1" w:after="100" w:afterAutospacing="1" w:line="240" w:lineRule="auto"/>
    </w:pPr>
    <w:rPr>
      <w:rFonts w:ascii="Times New Roman" w:hAnsi="Times New Roman"/>
      <w:sz w:val="24"/>
      <w:szCs w:val="24"/>
      <w:lang w:eastAsia="it-IT"/>
    </w:rPr>
  </w:style>
  <w:style w:type="paragraph" w:customStyle="1" w:styleId="details">
    <w:name w:val="details"/>
    <w:basedOn w:val="a"/>
    <w:uiPriority w:val="99"/>
    <w:rsid w:val="00F172ED"/>
    <w:pPr>
      <w:spacing w:before="100" w:beforeAutospacing="1" w:after="100" w:afterAutospacing="1" w:line="240" w:lineRule="auto"/>
    </w:pPr>
    <w:rPr>
      <w:rFonts w:ascii="Times New Roman" w:hAnsi="Times New Roman"/>
      <w:sz w:val="24"/>
      <w:szCs w:val="24"/>
      <w:lang w:eastAsia="it-IT"/>
    </w:rPr>
  </w:style>
  <w:style w:type="character" w:customStyle="1" w:styleId="slug-doi">
    <w:name w:val="slug-doi"/>
    <w:basedOn w:val="a0"/>
    <w:uiPriority w:val="99"/>
    <w:rsid w:val="00F172ED"/>
    <w:rPr>
      <w:rFonts w:cs="Times New Roman"/>
    </w:rPr>
  </w:style>
  <w:style w:type="character" w:customStyle="1" w:styleId="ti">
    <w:name w:val="ti"/>
    <w:basedOn w:val="a0"/>
    <w:uiPriority w:val="99"/>
    <w:rsid w:val="00575FCB"/>
    <w:rPr>
      <w:rFonts w:cs="Times New Roman"/>
    </w:rPr>
  </w:style>
  <w:style w:type="paragraph" w:customStyle="1" w:styleId="rprtbody1">
    <w:name w:val="rprtbody1"/>
    <w:basedOn w:val="a"/>
    <w:uiPriority w:val="99"/>
    <w:rsid w:val="00575FCB"/>
    <w:pPr>
      <w:spacing w:before="34" w:after="34" w:line="240" w:lineRule="auto"/>
    </w:pPr>
    <w:rPr>
      <w:rFonts w:ascii="Times New Roman" w:hAnsi="Times New Roman"/>
      <w:sz w:val="28"/>
      <w:szCs w:val="28"/>
      <w:lang w:eastAsia="it-IT"/>
    </w:rPr>
  </w:style>
  <w:style w:type="paragraph" w:customStyle="1" w:styleId="authlist">
    <w:name w:val="auth_list"/>
    <w:basedOn w:val="a"/>
    <w:uiPriority w:val="99"/>
    <w:rsid w:val="00575FCB"/>
    <w:pPr>
      <w:spacing w:before="100" w:beforeAutospacing="1" w:after="100" w:afterAutospacing="1" w:line="240" w:lineRule="auto"/>
    </w:pPr>
    <w:rPr>
      <w:rFonts w:ascii="Times New Roman" w:hAnsi="Times New Roman"/>
      <w:sz w:val="24"/>
      <w:szCs w:val="24"/>
      <w:lang w:eastAsia="it-IT"/>
    </w:rPr>
  </w:style>
  <w:style w:type="paragraph" w:customStyle="1" w:styleId="citation">
    <w:name w:val="citation"/>
    <w:basedOn w:val="a"/>
    <w:uiPriority w:val="99"/>
    <w:rsid w:val="00575FCB"/>
    <w:pPr>
      <w:spacing w:before="100" w:beforeAutospacing="1" w:after="100" w:afterAutospacing="1" w:line="240" w:lineRule="auto"/>
    </w:pPr>
    <w:rPr>
      <w:rFonts w:ascii="Times New Roman" w:hAnsi="Times New Roman"/>
      <w:sz w:val="24"/>
      <w:szCs w:val="24"/>
      <w:lang w:eastAsia="it-IT"/>
    </w:rPr>
  </w:style>
  <w:style w:type="character" w:customStyle="1" w:styleId="ti2">
    <w:name w:val="ti2"/>
    <w:uiPriority w:val="99"/>
    <w:rsid w:val="00575FCB"/>
    <w:rPr>
      <w:sz w:val="22"/>
    </w:rPr>
  </w:style>
  <w:style w:type="paragraph" w:customStyle="1" w:styleId="rprtbody">
    <w:name w:val="rprtbody"/>
    <w:basedOn w:val="a"/>
    <w:uiPriority w:val="99"/>
    <w:rsid w:val="00575FCB"/>
    <w:pPr>
      <w:spacing w:before="100" w:beforeAutospacing="1" w:after="100" w:afterAutospacing="1" w:line="240" w:lineRule="auto"/>
    </w:pPr>
    <w:rPr>
      <w:rFonts w:ascii="Times New Roman" w:hAnsi="Times New Roman"/>
      <w:sz w:val="24"/>
      <w:szCs w:val="24"/>
      <w:lang w:eastAsia="it-IT"/>
    </w:rPr>
  </w:style>
  <w:style w:type="character" w:customStyle="1" w:styleId="src">
    <w:name w:val="src"/>
    <w:basedOn w:val="a0"/>
    <w:uiPriority w:val="99"/>
    <w:rsid w:val="00575FCB"/>
    <w:rPr>
      <w:rFonts w:cs="Times New Roman"/>
    </w:rPr>
  </w:style>
  <w:style w:type="character" w:customStyle="1" w:styleId="namegroup">
    <w:name w:val="namegroup"/>
    <w:basedOn w:val="a0"/>
    <w:uiPriority w:val="99"/>
    <w:rsid w:val="00575FCB"/>
    <w:rPr>
      <w:rFonts w:cs="Times New Roman"/>
    </w:rPr>
  </w:style>
  <w:style w:type="character" w:customStyle="1" w:styleId="name">
    <w:name w:val="name"/>
    <w:basedOn w:val="a0"/>
    <w:uiPriority w:val="99"/>
    <w:rsid w:val="00575FCB"/>
    <w:rPr>
      <w:rFonts w:cs="Times New Roman"/>
    </w:rPr>
  </w:style>
  <w:style w:type="character" w:customStyle="1" w:styleId="forenames">
    <w:name w:val="forenames"/>
    <w:basedOn w:val="a0"/>
    <w:uiPriority w:val="99"/>
    <w:rsid w:val="00575FCB"/>
    <w:rPr>
      <w:rFonts w:cs="Times New Roman"/>
    </w:rPr>
  </w:style>
  <w:style w:type="character" w:customStyle="1" w:styleId="u2">
    <w:name w:val="u2"/>
    <w:uiPriority w:val="99"/>
    <w:rsid w:val="00575FCB"/>
    <w:rPr>
      <w:u w:val="single"/>
    </w:rPr>
  </w:style>
  <w:style w:type="character" w:customStyle="1" w:styleId="surname">
    <w:name w:val="surname"/>
    <w:basedOn w:val="a0"/>
    <w:uiPriority w:val="99"/>
    <w:rsid w:val="00575FCB"/>
    <w:rPr>
      <w:rFonts w:cs="Times New Roman"/>
    </w:rPr>
  </w:style>
  <w:style w:type="paragraph" w:customStyle="1" w:styleId="aux1">
    <w:name w:val="aux1"/>
    <w:basedOn w:val="a"/>
    <w:uiPriority w:val="99"/>
    <w:rsid w:val="00575FCB"/>
    <w:pPr>
      <w:spacing w:after="100" w:afterAutospacing="1" w:line="320" w:lineRule="atLeast"/>
    </w:pPr>
    <w:rPr>
      <w:rFonts w:ascii="Times New Roman" w:hAnsi="Times New Roman"/>
      <w:sz w:val="24"/>
      <w:szCs w:val="24"/>
      <w:lang w:eastAsia="it-IT"/>
    </w:rPr>
  </w:style>
  <w:style w:type="character" w:customStyle="1" w:styleId="src1">
    <w:name w:val="src1"/>
    <w:uiPriority w:val="99"/>
    <w:rsid w:val="00575FCB"/>
  </w:style>
  <w:style w:type="paragraph" w:customStyle="1" w:styleId="fulltext-references">
    <w:name w:val="fulltext-references"/>
    <w:basedOn w:val="a"/>
    <w:uiPriority w:val="99"/>
    <w:rsid w:val="00575FCB"/>
    <w:pPr>
      <w:spacing w:before="100" w:beforeAutospacing="1" w:after="360" w:line="240" w:lineRule="auto"/>
    </w:pPr>
    <w:rPr>
      <w:rFonts w:ascii="Times New Roman" w:hAnsi="Times New Roman"/>
      <w:sz w:val="24"/>
      <w:szCs w:val="24"/>
      <w:lang w:eastAsia="it-IT"/>
    </w:rPr>
  </w:style>
  <w:style w:type="character" w:customStyle="1" w:styleId="fulltext-it">
    <w:name w:val="fulltext-it"/>
    <w:basedOn w:val="a0"/>
    <w:uiPriority w:val="99"/>
    <w:rsid w:val="00575FCB"/>
    <w:rPr>
      <w:rFonts w:cs="Times New Roman"/>
    </w:rPr>
  </w:style>
  <w:style w:type="paragraph" w:styleId="a8">
    <w:name w:val="header"/>
    <w:basedOn w:val="a"/>
    <w:link w:val="Char0"/>
    <w:uiPriority w:val="99"/>
    <w:rsid w:val="00575FCB"/>
    <w:pPr>
      <w:tabs>
        <w:tab w:val="center" w:pos="4819"/>
        <w:tab w:val="right" w:pos="9638"/>
      </w:tabs>
      <w:spacing w:after="0" w:line="240" w:lineRule="auto"/>
    </w:pPr>
    <w:rPr>
      <w:rFonts w:ascii="Times New Roman" w:hAnsi="Times New Roman"/>
      <w:sz w:val="24"/>
      <w:szCs w:val="24"/>
      <w:lang w:eastAsia="it-IT"/>
    </w:rPr>
  </w:style>
  <w:style w:type="character" w:customStyle="1" w:styleId="Char0">
    <w:name w:val="页眉 Char"/>
    <w:basedOn w:val="a0"/>
    <w:link w:val="a8"/>
    <w:uiPriority w:val="99"/>
    <w:locked/>
    <w:rsid w:val="00575FCB"/>
    <w:rPr>
      <w:rFonts w:ascii="Times New Roman" w:hAnsi="Times New Roman" w:cs="Times New Roman"/>
      <w:sz w:val="24"/>
      <w:szCs w:val="24"/>
      <w:lang w:eastAsia="it-IT"/>
    </w:rPr>
  </w:style>
  <w:style w:type="character" w:styleId="a9">
    <w:name w:val="page number"/>
    <w:basedOn w:val="a0"/>
    <w:uiPriority w:val="99"/>
    <w:rsid w:val="00575FCB"/>
    <w:rPr>
      <w:rFonts w:cs="Times New Roman"/>
    </w:rPr>
  </w:style>
  <w:style w:type="character" w:customStyle="1" w:styleId="rprtlinks1">
    <w:name w:val="rprtlinks1"/>
    <w:uiPriority w:val="99"/>
    <w:rsid w:val="00575FCB"/>
  </w:style>
  <w:style w:type="paragraph" w:styleId="aa">
    <w:name w:val="footer"/>
    <w:basedOn w:val="a"/>
    <w:link w:val="Char1"/>
    <w:uiPriority w:val="99"/>
    <w:rsid w:val="00575FCB"/>
    <w:pPr>
      <w:tabs>
        <w:tab w:val="center" w:pos="4819"/>
        <w:tab w:val="right" w:pos="9638"/>
      </w:tabs>
      <w:spacing w:after="0" w:line="240" w:lineRule="auto"/>
    </w:pPr>
    <w:rPr>
      <w:rFonts w:ascii="Times New Roman" w:hAnsi="Times New Roman"/>
      <w:sz w:val="24"/>
      <w:szCs w:val="24"/>
      <w:lang w:eastAsia="it-IT"/>
    </w:rPr>
  </w:style>
  <w:style w:type="character" w:customStyle="1" w:styleId="Char1">
    <w:name w:val="页脚 Char"/>
    <w:basedOn w:val="a0"/>
    <w:link w:val="aa"/>
    <w:uiPriority w:val="99"/>
    <w:locked/>
    <w:rsid w:val="00575FCB"/>
    <w:rPr>
      <w:rFonts w:ascii="Times New Roman" w:hAnsi="Times New Roman" w:cs="Times New Roman"/>
      <w:sz w:val="24"/>
      <w:szCs w:val="24"/>
      <w:lang w:eastAsia="it-IT"/>
    </w:rPr>
  </w:style>
  <w:style w:type="character" w:customStyle="1" w:styleId="black9pt1">
    <w:name w:val="black9pt1"/>
    <w:uiPriority w:val="99"/>
    <w:rsid w:val="00575FCB"/>
    <w:rPr>
      <w:color w:val="000000"/>
      <w:sz w:val="18"/>
    </w:rPr>
  </w:style>
  <w:style w:type="paragraph" w:customStyle="1" w:styleId="ej-featured-article-reference">
    <w:name w:val="ej-featured-article-reference"/>
    <w:basedOn w:val="a"/>
    <w:uiPriority w:val="99"/>
    <w:rsid w:val="00575FCB"/>
    <w:pPr>
      <w:spacing w:before="100" w:beforeAutospacing="1" w:after="100" w:afterAutospacing="1" w:line="240" w:lineRule="auto"/>
    </w:pPr>
    <w:rPr>
      <w:rFonts w:ascii="Times New Roman" w:hAnsi="Times New Roman"/>
      <w:sz w:val="24"/>
      <w:szCs w:val="24"/>
      <w:lang w:eastAsia="it-IT"/>
    </w:rPr>
  </w:style>
  <w:style w:type="character" w:customStyle="1" w:styleId="ej-lbldoi-text">
    <w:name w:val="ej-lbldoi-text"/>
    <w:basedOn w:val="a0"/>
    <w:uiPriority w:val="99"/>
    <w:rsid w:val="00575FCB"/>
    <w:rPr>
      <w:rFonts w:cs="Times New Roman"/>
    </w:rPr>
  </w:style>
  <w:style w:type="character" w:customStyle="1" w:styleId="ej-lbldoi">
    <w:name w:val="ej-lbldoi"/>
    <w:basedOn w:val="a0"/>
    <w:uiPriority w:val="99"/>
    <w:rsid w:val="00575FCB"/>
    <w:rPr>
      <w:rFonts w:cs="Times New Roman"/>
    </w:rPr>
  </w:style>
  <w:style w:type="character" w:customStyle="1" w:styleId="doi">
    <w:name w:val="doi"/>
    <w:basedOn w:val="a0"/>
    <w:uiPriority w:val="99"/>
    <w:rsid w:val="00575FCB"/>
    <w:rPr>
      <w:rFonts w:cs="Times New Roman"/>
    </w:rPr>
  </w:style>
  <w:style w:type="character" w:customStyle="1" w:styleId="cit-doi2">
    <w:name w:val="cit-doi2"/>
    <w:basedOn w:val="a0"/>
    <w:uiPriority w:val="99"/>
    <w:rsid w:val="00575FCB"/>
    <w:rPr>
      <w:rFonts w:cs="Times New Roman"/>
    </w:rPr>
  </w:style>
  <w:style w:type="character" w:customStyle="1" w:styleId="cit-sepcit-sep-before-article-doi">
    <w:name w:val="cit-sep cit-sep-before-article-doi"/>
    <w:basedOn w:val="a0"/>
    <w:uiPriority w:val="99"/>
    <w:rsid w:val="00575FCB"/>
    <w:rPr>
      <w:rFonts w:cs="Times New Roman"/>
    </w:rPr>
  </w:style>
  <w:style w:type="character" w:customStyle="1" w:styleId="doi11">
    <w:name w:val="doi11"/>
    <w:basedOn w:val="a0"/>
    <w:uiPriority w:val="99"/>
    <w:rsid w:val="008D6B41"/>
    <w:rPr>
      <w:rFonts w:cs="Times New Roman"/>
    </w:rPr>
  </w:style>
  <w:style w:type="paragraph" w:customStyle="1" w:styleId="doi6">
    <w:name w:val="doi6"/>
    <w:basedOn w:val="a"/>
    <w:uiPriority w:val="99"/>
    <w:rsid w:val="008D6B41"/>
    <w:pPr>
      <w:spacing w:before="150" w:after="0" w:line="240" w:lineRule="auto"/>
      <w:ind w:right="225"/>
    </w:pPr>
    <w:rPr>
      <w:rFonts w:ascii="Times New Roman" w:hAnsi="Times New Roman"/>
      <w:sz w:val="24"/>
      <w:szCs w:val="24"/>
      <w:lang w:eastAsia="it-IT"/>
    </w:rPr>
  </w:style>
  <w:style w:type="character" w:customStyle="1" w:styleId="doi1">
    <w:name w:val="doi1"/>
    <w:basedOn w:val="a0"/>
    <w:uiPriority w:val="99"/>
    <w:rsid w:val="008D6B41"/>
    <w:rPr>
      <w:rFonts w:cs="Times New Roman"/>
    </w:rPr>
  </w:style>
  <w:style w:type="character" w:customStyle="1" w:styleId="slug-doi-wrapper">
    <w:name w:val="slug-doi-wrapper"/>
    <w:basedOn w:val="a0"/>
    <w:uiPriority w:val="99"/>
    <w:rsid w:val="008D6B41"/>
    <w:rPr>
      <w:rFonts w:cs="Times New Roman"/>
    </w:rPr>
  </w:style>
  <w:style w:type="character" w:styleId="ab">
    <w:name w:val="FollowedHyperlink"/>
    <w:basedOn w:val="a0"/>
    <w:uiPriority w:val="99"/>
    <w:semiHidden/>
    <w:rsid w:val="00982275"/>
    <w:rPr>
      <w:rFonts w:cs="Times New Roman"/>
      <w:color w:val="800080"/>
      <w:u w:val="single"/>
    </w:rPr>
  </w:style>
  <w:style w:type="character" w:customStyle="1" w:styleId="frlabel1">
    <w:name w:val="fr_label1"/>
    <w:basedOn w:val="a0"/>
    <w:uiPriority w:val="99"/>
    <w:rsid w:val="004024ED"/>
    <w:rPr>
      <w:rFonts w:cs="Times New Roman"/>
      <w:b/>
      <w:bCs/>
    </w:rPr>
  </w:style>
  <w:style w:type="character" w:customStyle="1" w:styleId="ref-journal">
    <w:name w:val="ref-journal"/>
    <w:uiPriority w:val="99"/>
    <w:rsid w:val="004024ED"/>
  </w:style>
  <w:style w:type="character" w:customStyle="1" w:styleId="ref-vol">
    <w:name w:val="ref-vol"/>
    <w:uiPriority w:val="99"/>
    <w:rsid w:val="004024ED"/>
  </w:style>
  <w:style w:type="paragraph" w:customStyle="1" w:styleId="Default">
    <w:name w:val="Default"/>
    <w:uiPriority w:val="99"/>
    <w:rsid w:val="00F83F54"/>
    <w:pPr>
      <w:widowControl w:val="0"/>
      <w:autoSpaceDE w:val="0"/>
      <w:autoSpaceDN w:val="0"/>
      <w:adjustRightInd w:val="0"/>
    </w:pPr>
    <w:rPr>
      <w:rFonts w:ascii="Book Antiqua" w:hAnsi="Book Antiqua" w:cs="Book Antiqua"/>
      <w:color w:val="000000"/>
      <w:kern w:val="0"/>
      <w:sz w:val="24"/>
      <w:szCs w:val="24"/>
      <w:lang w:val="it-IT" w:eastAsia="it-IT"/>
    </w:rPr>
  </w:style>
  <w:style w:type="character" w:customStyle="1" w:styleId="highwire-cite-metadata-doi">
    <w:name w:val="highwire-cite-metadata-doi"/>
    <w:basedOn w:val="a0"/>
    <w:uiPriority w:val="99"/>
    <w:rsid w:val="00E82424"/>
    <w:rPr>
      <w:rFonts w:cs="Times New Roman"/>
      <w:sz w:val="24"/>
      <w:szCs w:val="24"/>
      <w:bdr w:val="none" w:sz="0" w:space="0" w:color="auto" w:frame="1"/>
      <w:vertAlign w:val="baseline"/>
    </w:rPr>
  </w:style>
  <w:style w:type="character" w:customStyle="1" w:styleId="slug-metadata-note3">
    <w:name w:val="slug-metadata-note3"/>
    <w:basedOn w:val="a0"/>
    <w:uiPriority w:val="99"/>
    <w:rsid w:val="008B24D1"/>
    <w:rPr>
      <w:rFonts w:cs="Times New Roman"/>
    </w:rPr>
  </w:style>
  <w:style w:type="character" w:customStyle="1" w:styleId="doi2">
    <w:name w:val="doi2"/>
    <w:basedOn w:val="a0"/>
    <w:uiPriority w:val="99"/>
    <w:rsid w:val="008770B0"/>
    <w:rPr>
      <w:rFonts w:cs="Times New Roman"/>
      <w:color w:val="666666"/>
    </w:rPr>
  </w:style>
  <w:style w:type="character" w:customStyle="1" w:styleId="slug-doi1">
    <w:name w:val="slug-doi1"/>
    <w:basedOn w:val="a0"/>
    <w:uiPriority w:val="99"/>
    <w:rsid w:val="00C35B60"/>
    <w:rPr>
      <w:rFonts w:cs="Times New Roman"/>
    </w:rPr>
  </w:style>
  <w:style w:type="table" w:styleId="ac">
    <w:name w:val="Light Shading"/>
    <w:basedOn w:val="a1"/>
    <w:uiPriority w:val="99"/>
    <w:rsid w:val="00041D20"/>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A80">
    <w:name w:val="A8"/>
    <w:uiPriority w:val="99"/>
    <w:rsid w:val="00041D20"/>
    <w:rPr>
      <w:i/>
      <w:color w:val="211D1E"/>
      <w:sz w:val="20"/>
    </w:rPr>
  </w:style>
  <w:style w:type="numbering" w:customStyle="1" w:styleId="Stile1">
    <w:name w:val="Stile1"/>
    <w:rsid w:val="0062668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9196">
      <w:marLeft w:val="0"/>
      <w:marRight w:val="0"/>
      <w:marTop w:val="0"/>
      <w:marBottom w:val="0"/>
      <w:divBdr>
        <w:top w:val="none" w:sz="0" w:space="0" w:color="auto"/>
        <w:left w:val="none" w:sz="0" w:space="0" w:color="auto"/>
        <w:bottom w:val="none" w:sz="0" w:space="0" w:color="auto"/>
        <w:right w:val="none" w:sz="0" w:space="0" w:color="auto"/>
      </w:divBdr>
    </w:div>
    <w:div w:id="451099231">
      <w:marLeft w:val="0"/>
      <w:marRight w:val="0"/>
      <w:marTop w:val="0"/>
      <w:marBottom w:val="0"/>
      <w:divBdr>
        <w:top w:val="none" w:sz="0" w:space="0" w:color="auto"/>
        <w:left w:val="none" w:sz="0" w:space="0" w:color="auto"/>
        <w:bottom w:val="none" w:sz="0" w:space="0" w:color="auto"/>
        <w:right w:val="none" w:sz="0" w:space="0" w:color="auto"/>
      </w:divBdr>
      <w:divsChild>
        <w:div w:id="451099559">
          <w:marLeft w:val="0"/>
          <w:marRight w:val="1"/>
          <w:marTop w:val="0"/>
          <w:marBottom w:val="0"/>
          <w:divBdr>
            <w:top w:val="none" w:sz="0" w:space="0" w:color="auto"/>
            <w:left w:val="none" w:sz="0" w:space="0" w:color="auto"/>
            <w:bottom w:val="none" w:sz="0" w:space="0" w:color="auto"/>
            <w:right w:val="none" w:sz="0" w:space="0" w:color="auto"/>
          </w:divBdr>
          <w:divsChild>
            <w:div w:id="451099188">
              <w:marLeft w:val="0"/>
              <w:marRight w:val="0"/>
              <w:marTop w:val="0"/>
              <w:marBottom w:val="0"/>
              <w:divBdr>
                <w:top w:val="none" w:sz="0" w:space="0" w:color="auto"/>
                <w:left w:val="none" w:sz="0" w:space="0" w:color="auto"/>
                <w:bottom w:val="none" w:sz="0" w:space="0" w:color="auto"/>
                <w:right w:val="none" w:sz="0" w:space="0" w:color="auto"/>
              </w:divBdr>
              <w:divsChild>
                <w:div w:id="451099259">
                  <w:marLeft w:val="0"/>
                  <w:marRight w:val="1"/>
                  <w:marTop w:val="0"/>
                  <w:marBottom w:val="0"/>
                  <w:divBdr>
                    <w:top w:val="none" w:sz="0" w:space="0" w:color="auto"/>
                    <w:left w:val="none" w:sz="0" w:space="0" w:color="auto"/>
                    <w:bottom w:val="none" w:sz="0" w:space="0" w:color="auto"/>
                    <w:right w:val="none" w:sz="0" w:space="0" w:color="auto"/>
                  </w:divBdr>
                  <w:divsChild>
                    <w:div w:id="451099308">
                      <w:marLeft w:val="0"/>
                      <w:marRight w:val="0"/>
                      <w:marTop w:val="0"/>
                      <w:marBottom w:val="0"/>
                      <w:divBdr>
                        <w:top w:val="none" w:sz="0" w:space="0" w:color="auto"/>
                        <w:left w:val="none" w:sz="0" w:space="0" w:color="auto"/>
                        <w:bottom w:val="none" w:sz="0" w:space="0" w:color="auto"/>
                        <w:right w:val="none" w:sz="0" w:space="0" w:color="auto"/>
                      </w:divBdr>
                      <w:divsChild>
                        <w:div w:id="451099289">
                          <w:marLeft w:val="0"/>
                          <w:marRight w:val="0"/>
                          <w:marTop w:val="0"/>
                          <w:marBottom w:val="0"/>
                          <w:divBdr>
                            <w:top w:val="none" w:sz="0" w:space="0" w:color="auto"/>
                            <w:left w:val="none" w:sz="0" w:space="0" w:color="auto"/>
                            <w:bottom w:val="none" w:sz="0" w:space="0" w:color="auto"/>
                            <w:right w:val="none" w:sz="0" w:space="0" w:color="auto"/>
                          </w:divBdr>
                          <w:divsChild>
                            <w:div w:id="451099392">
                              <w:marLeft w:val="0"/>
                              <w:marRight w:val="0"/>
                              <w:marTop w:val="120"/>
                              <w:marBottom w:val="360"/>
                              <w:divBdr>
                                <w:top w:val="none" w:sz="0" w:space="0" w:color="auto"/>
                                <w:left w:val="none" w:sz="0" w:space="0" w:color="auto"/>
                                <w:bottom w:val="none" w:sz="0" w:space="0" w:color="auto"/>
                                <w:right w:val="none" w:sz="0" w:space="0" w:color="auto"/>
                              </w:divBdr>
                              <w:divsChild>
                                <w:div w:id="451099338">
                                  <w:marLeft w:val="0"/>
                                  <w:marRight w:val="0"/>
                                  <w:marTop w:val="0"/>
                                  <w:marBottom w:val="0"/>
                                  <w:divBdr>
                                    <w:top w:val="none" w:sz="0" w:space="0" w:color="auto"/>
                                    <w:left w:val="none" w:sz="0" w:space="0" w:color="auto"/>
                                    <w:bottom w:val="none" w:sz="0" w:space="0" w:color="auto"/>
                                    <w:right w:val="none" w:sz="0" w:space="0" w:color="auto"/>
                                  </w:divBdr>
                                  <w:divsChild>
                                    <w:div w:id="4510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099302">
      <w:marLeft w:val="0"/>
      <w:marRight w:val="0"/>
      <w:marTop w:val="0"/>
      <w:marBottom w:val="0"/>
      <w:divBdr>
        <w:top w:val="none" w:sz="0" w:space="0" w:color="auto"/>
        <w:left w:val="none" w:sz="0" w:space="0" w:color="auto"/>
        <w:bottom w:val="none" w:sz="0" w:space="0" w:color="auto"/>
        <w:right w:val="none" w:sz="0" w:space="0" w:color="auto"/>
      </w:divBdr>
      <w:divsChild>
        <w:div w:id="451099563">
          <w:marLeft w:val="0"/>
          <w:marRight w:val="0"/>
          <w:marTop w:val="0"/>
          <w:marBottom w:val="0"/>
          <w:divBdr>
            <w:top w:val="none" w:sz="0" w:space="0" w:color="auto"/>
            <w:left w:val="none" w:sz="0" w:space="0" w:color="auto"/>
            <w:bottom w:val="none" w:sz="0" w:space="0" w:color="auto"/>
            <w:right w:val="none" w:sz="0" w:space="0" w:color="auto"/>
          </w:divBdr>
          <w:divsChild>
            <w:div w:id="451099248">
              <w:marLeft w:val="0"/>
              <w:marRight w:val="0"/>
              <w:marTop w:val="0"/>
              <w:marBottom w:val="0"/>
              <w:divBdr>
                <w:top w:val="none" w:sz="0" w:space="0" w:color="auto"/>
                <w:left w:val="none" w:sz="0" w:space="0" w:color="auto"/>
                <w:bottom w:val="none" w:sz="0" w:space="0" w:color="auto"/>
                <w:right w:val="none" w:sz="0" w:space="0" w:color="auto"/>
              </w:divBdr>
              <w:divsChild>
                <w:div w:id="451099674">
                  <w:marLeft w:val="0"/>
                  <w:marRight w:val="0"/>
                  <w:marTop w:val="0"/>
                  <w:marBottom w:val="0"/>
                  <w:divBdr>
                    <w:top w:val="none" w:sz="0" w:space="0" w:color="auto"/>
                    <w:left w:val="none" w:sz="0" w:space="0" w:color="auto"/>
                    <w:bottom w:val="none" w:sz="0" w:space="0" w:color="auto"/>
                    <w:right w:val="none" w:sz="0" w:space="0" w:color="auto"/>
                  </w:divBdr>
                  <w:divsChild>
                    <w:div w:id="451099614">
                      <w:marLeft w:val="0"/>
                      <w:marRight w:val="0"/>
                      <w:marTop w:val="0"/>
                      <w:marBottom w:val="0"/>
                      <w:divBdr>
                        <w:top w:val="none" w:sz="0" w:space="0" w:color="auto"/>
                        <w:left w:val="none" w:sz="0" w:space="0" w:color="auto"/>
                        <w:bottom w:val="none" w:sz="0" w:space="0" w:color="auto"/>
                        <w:right w:val="none" w:sz="0" w:space="0" w:color="auto"/>
                      </w:divBdr>
                      <w:divsChild>
                        <w:div w:id="451099404">
                          <w:marLeft w:val="0"/>
                          <w:marRight w:val="0"/>
                          <w:marTop w:val="0"/>
                          <w:marBottom w:val="0"/>
                          <w:divBdr>
                            <w:top w:val="none" w:sz="0" w:space="0" w:color="auto"/>
                            <w:left w:val="none" w:sz="0" w:space="0" w:color="auto"/>
                            <w:bottom w:val="none" w:sz="0" w:space="0" w:color="auto"/>
                            <w:right w:val="none" w:sz="0" w:space="0" w:color="auto"/>
                          </w:divBdr>
                          <w:divsChild>
                            <w:div w:id="451099612">
                              <w:marLeft w:val="0"/>
                              <w:marRight w:val="0"/>
                              <w:marTop w:val="0"/>
                              <w:marBottom w:val="0"/>
                              <w:divBdr>
                                <w:top w:val="none" w:sz="0" w:space="0" w:color="auto"/>
                                <w:left w:val="none" w:sz="0" w:space="0" w:color="auto"/>
                                <w:bottom w:val="none" w:sz="0" w:space="0" w:color="auto"/>
                                <w:right w:val="none" w:sz="0" w:space="0" w:color="auto"/>
                              </w:divBdr>
                              <w:divsChild>
                                <w:div w:id="451099359">
                                  <w:marLeft w:val="0"/>
                                  <w:marRight w:val="0"/>
                                  <w:marTop w:val="0"/>
                                  <w:marBottom w:val="0"/>
                                  <w:divBdr>
                                    <w:top w:val="none" w:sz="0" w:space="0" w:color="auto"/>
                                    <w:left w:val="none" w:sz="0" w:space="0" w:color="auto"/>
                                    <w:bottom w:val="none" w:sz="0" w:space="0" w:color="auto"/>
                                    <w:right w:val="none" w:sz="0" w:space="0" w:color="auto"/>
                                  </w:divBdr>
                                  <w:divsChild>
                                    <w:div w:id="451099217">
                                      <w:marLeft w:val="0"/>
                                      <w:marRight w:val="0"/>
                                      <w:marTop w:val="0"/>
                                      <w:marBottom w:val="240"/>
                                      <w:divBdr>
                                        <w:top w:val="none" w:sz="0" w:space="0" w:color="auto"/>
                                        <w:left w:val="none" w:sz="0" w:space="0" w:color="auto"/>
                                        <w:bottom w:val="none" w:sz="0" w:space="0" w:color="auto"/>
                                        <w:right w:val="none" w:sz="0" w:space="0" w:color="auto"/>
                                      </w:divBdr>
                                      <w:divsChild>
                                        <w:div w:id="4510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099384">
      <w:marLeft w:val="0"/>
      <w:marRight w:val="0"/>
      <w:marTop w:val="0"/>
      <w:marBottom w:val="0"/>
      <w:divBdr>
        <w:top w:val="none" w:sz="0" w:space="0" w:color="auto"/>
        <w:left w:val="none" w:sz="0" w:space="0" w:color="auto"/>
        <w:bottom w:val="none" w:sz="0" w:space="0" w:color="auto"/>
        <w:right w:val="none" w:sz="0" w:space="0" w:color="auto"/>
      </w:divBdr>
      <w:divsChild>
        <w:div w:id="451099437">
          <w:marLeft w:val="0"/>
          <w:marRight w:val="1"/>
          <w:marTop w:val="0"/>
          <w:marBottom w:val="0"/>
          <w:divBdr>
            <w:top w:val="none" w:sz="0" w:space="0" w:color="auto"/>
            <w:left w:val="none" w:sz="0" w:space="0" w:color="auto"/>
            <w:bottom w:val="none" w:sz="0" w:space="0" w:color="auto"/>
            <w:right w:val="none" w:sz="0" w:space="0" w:color="auto"/>
          </w:divBdr>
          <w:divsChild>
            <w:div w:id="451099255">
              <w:marLeft w:val="0"/>
              <w:marRight w:val="0"/>
              <w:marTop w:val="0"/>
              <w:marBottom w:val="0"/>
              <w:divBdr>
                <w:top w:val="none" w:sz="0" w:space="0" w:color="auto"/>
                <w:left w:val="none" w:sz="0" w:space="0" w:color="auto"/>
                <w:bottom w:val="none" w:sz="0" w:space="0" w:color="auto"/>
                <w:right w:val="none" w:sz="0" w:space="0" w:color="auto"/>
              </w:divBdr>
              <w:divsChild>
                <w:div w:id="451099519">
                  <w:marLeft w:val="0"/>
                  <w:marRight w:val="1"/>
                  <w:marTop w:val="0"/>
                  <w:marBottom w:val="0"/>
                  <w:divBdr>
                    <w:top w:val="none" w:sz="0" w:space="0" w:color="auto"/>
                    <w:left w:val="none" w:sz="0" w:space="0" w:color="auto"/>
                    <w:bottom w:val="none" w:sz="0" w:space="0" w:color="auto"/>
                    <w:right w:val="none" w:sz="0" w:space="0" w:color="auto"/>
                  </w:divBdr>
                  <w:divsChild>
                    <w:div w:id="451099570">
                      <w:marLeft w:val="0"/>
                      <w:marRight w:val="0"/>
                      <w:marTop w:val="0"/>
                      <w:marBottom w:val="0"/>
                      <w:divBdr>
                        <w:top w:val="none" w:sz="0" w:space="0" w:color="auto"/>
                        <w:left w:val="none" w:sz="0" w:space="0" w:color="auto"/>
                        <w:bottom w:val="none" w:sz="0" w:space="0" w:color="auto"/>
                        <w:right w:val="none" w:sz="0" w:space="0" w:color="auto"/>
                      </w:divBdr>
                      <w:divsChild>
                        <w:div w:id="451099609">
                          <w:marLeft w:val="0"/>
                          <w:marRight w:val="0"/>
                          <w:marTop w:val="0"/>
                          <w:marBottom w:val="0"/>
                          <w:divBdr>
                            <w:top w:val="none" w:sz="0" w:space="0" w:color="auto"/>
                            <w:left w:val="none" w:sz="0" w:space="0" w:color="auto"/>
                            <w:bottom w:val="none" w:sz="0" w:space="0" w:color="auto"/>
                            <w:right w:val="none" w:sz="0" w:space="0" w:color="auto"/>
                          </w:divBdr>
                          <w:divsChild>
                            <w:div w:id="451099236">
                              <w:marLeft w:val="0"/>
                              <w:marRight w:val="0"/>
                              <w:marTop w:val="120"/>
                              <w:marBottom w:val="360"/>
                              <w:divBdr>
                                <w:top w:val="none" w:sz="0" w:space="0" w:color="auto"/>
                                <w:left w:val="none" w:sz="0" w:space="0" w:color="auto"/>
                                <w:bottom w:val="none" w:sz="0" w:space="0" w:color="auto"/>
                                <w:right w:val="none" w:sz="0" w:space="0" w:color="auto"/>
                              </w:divBdr>
                              <w:divsChild>
                                <w:div w:id="451099406">
                                  <w:marLeft w:val="0"/>
                                  <w:marRight w:val="0"/>
                                  <w:marTop w:val="0"/>
                                  <w:marBottom w:val="0"/>
                                  <w:divBdr>
                                    <w:top w:val="none" w:sz="0" w:space="0" w:color="auto"/>
                                    <w:left w:val="none" w:sz="0" w:space="0" w:color="auto"/>
                                    <w:bottom w:val="none" w:sz="0" w:space="0" w:color="auto"/>
                                    <w:right w:val="none" w:sz="0" w:space="0" w:color="auto"/>
                                  </w:divBdr>
                                  <w:divsChild>
                                    <w:div w:id="45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099442">
      <w:marLeft w:val="0"/>
      <w:marRight w:val="0"/>
      <w:marTop w:val="0"/>
      <w:marBottom w:val="0"/>
      <w:divBdr>
        <w:top w:val="none" w:sz="0" w:space="0" w:color="auto"/>
        <w:left w:val="none" w:sz="0" w:space="0" w:color="auto"/>
        <w:bottom w:val="none" w:sz="0" w:space="0" w:color="auto"/>
        <w:right w:val="none" w:sz="0" w:space="0" w:color="auto"/>
      </w:divBdr>
      <w:divsChild>
        <w:div w:id="451099543">
          <w:marLeft w:val="0"/>
          <w:marRight w:val="1"/>
          <w:marTop w:val="0"/>
          <w:marBottom w:val="0"/>
          <w:divBdr>
            <w:top w:val="none" w:sz="0" w:space="0" w:color="auto"/>
            <w:left w:val="none" w:sz="0" w:space="0" w:color="auto"/>
            <w:bottom w:val="none" w:sz="0" w:space="0" w:color="auto"/>
            <w:right w:val="none" w:sz="0" w:space="0" w:color="auto"/>
          </w:divBdr>
          <w:divsChild>
            <w:div w:id="451099600">
              <w:marLeft w:val="0"/>
              <w:marRight w:val="0"/>
              <w:marTop w:val="0"/>
              <w:marBottom w:val="0"/>
              <w:divBdr>
                <w:top w:val="none" w:sz="0" w:space="0" w:color="auto"/>
                <w:left w:val="none" w:sz="0" w:space="0" w:color="auto"/>
                <w:bottom w:val="none" w:sz="0" w:space="0" w:color="auto"/>
                <w:right w:val="none" w:sz="0" w:space="0" w:color="auto"/>
              </w:divBdr>
              <w:divsChild>
                <w:div w:id="451099347">
                  <w:marLeft w:val="0"/>
                  <w:marRight w:val="1"/>
                  <w:marTop w:val="0"/>
                  <w:marBottom w:val="0"/>
                  <w:divBdr>
                    <w:top w:val="none" w:sz="0" w:space="0" w:color="auto"/>
                    <w:left w:val="none" w:sz="0" w:space="0" w:color="auto"/>
                    <w:bottom w:val="none" w:sz="0" w:space="0" w:color="auto"/>
                    <w:right w:val="none" w:sz="0" w:space="0" w:color="auto"/>
                  </w:divBdr>
                  <w:divsChild>
                    <w:div w:id="451099373">
                      <w:marLeft w:val="0"/>
                      <w:marRight w:val="0"/>
                      <w:marTop w:val="0"/>
                      <w:marBottom w:val="0"/>
                      <w:divBdr>
                        <w:top w:val="none" w:sz="0" w:space="0" w:color="auto"/>
                        <w:left w:val="none" w:sz="0" w:space="0" w:color="auto"/>
                        <w:bottom w:val="none" w:sz="0" w:space="0" w:color="auto"/>
                        <w:right w:val="none" w:sz="0" w:space="0" w:color="auto"/>
                      </w:divBdr>
                      <w:divsChild>
                        <w:div w:id="451099659">
                          <w:marLeft w:val="0"/>
                          <w:marRight w:val="0"/>
                          <w:marTop w:val="0"/>
                          <w:marBottom w:val="0"/>
                          <w:divBdr>
                            <w:top w:val="none" w:sz="0" w:space="0" w:color="auto"/>
                            <w:left w:val="none" w:sz="0" w:space="0" w:color="auto"/>
                            <w:bottom w:val="none" w:sz="0" w:space="0" w:color="auto"/>
                            <w:right w:val="none" w:sz="0" w:space="0" w:color="auto"/>
                          </w:divBdr>
                          <w:divsChild>
                            <w:div w:id="451099506">
                              <w:marLeft w:val="0"/>
                              <w:marRight w:val="0"/>
                              <w:marTop w:val="120"/>
                              <w:marBottom w:val="360"/>
                              <w:divBdr>
                                <w:top w:val="none" w:sz="0" w:space="0" w:color="auto"/>
                                <w:left w:val="none" w:sz="0" w:space="0" w:color="auto"/>
                                <w:bottom w:val="none" w:sz="0" w:space="0" w:color="auto"/>
                                <w:right w:val="none" w:sz="0" w:space="0" w:color="auto"/>
                              </w:divBdr>
                              <w:divsChild>
                                <w:div w:id="451099441">
                                  <w:marLeft w:val="0"/>
                                  <w:marRight w:val="0"/>
                                  <w:marTop w:val="0"/>
                                  <w:marBottom w:val="0"/>
                                  <w:divBdr>
                                    <w:top w:val="none" w:sz="0" w:space="0" w:color="auto"/>
                                    <w:left w:val="none" w:sz="0" w:space="0" w:color="auto"/>
                                    <w:bottom w:val="none" w:sz="0" w:space="0" w:color="auto"/>
                                    <w:right w:val="none" w:sz="0" w:space="0" w:color="auto"/>
                                  </w:divBdr>
                                  <w:divsChild>
                                    <w:div w:id="451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099522">
      <w:marLeft w:val="0"/>
      <w:marRight w:val="0"/>
      <w:marTop w:val="0"/>
      <w:marBottom w:val="0"/>
      <w:divBdr>
        <w:top w:val="none" w:sz="0" w:space="0" w:color="auto"/>
        <w:left w:val="none" w:sz="0" w:space="0" w:color="auto"/>
        <w:bottom w:val="none" w:sz="0" w:space="0" w:color="auto"/>
        <w:right w:val="none" w:sz="0" w:space="0" w:color="auto"/>
      </w:divBdr>
      <w:divsChild>
        <w:div w:id="451099657">
          <w:marLeft w:val="0"/>
          <w:marRight w:val="1"/>
          <w:marTop w:val="0"/>
          <w:marBottom w:val="0"/>
          <w:divBdr>
            <w:top w:val="none" w:sz="0" w:space="0" w:color="auto"/>
            <w:left w:val="none" w:sz="0" w:space="0" w:color="auto"/>
            <w:bottom w:val="none" w:sz="0" w:space="0" w:color="auto"/>
            <w:right w:val="none" w:sz="0" w:space="0" w:color="auto"/>
          </w:divBdr>
          <w:divsChild>
            <w:div w:id="451099673">
              <w:marLeft w:val="0"/>
              <w:marRight w:val="0"/>
              <w:marTop w:val="0"/>
              <w:marBottom w:val="0"/>
              <w:divBdr>
                <w:top w:val="none" w:sz="0" w:space="0" w:color="auto"/>
                <w:left w:val="none" w:sz="0" w:space="0" w:color="auto"/>
                <w:bottom w:val="none" w:sz="0" w:space="0" w:color="auto"/>
                <w:right w:val="none" w:sz="0" w:space="0" w:color="auto"/>
              </w:divBdr>
              <w:divsChild>
                <w:div w:id="451099466">
                  <w:marLeft w:val="0"/>
                  <w:marRight w:val="1"/>
                  <w:marTop w:val="0"/>
                  <w:marBottom w:val="0"/>
                  <w:divBdr>
                    <w:top w:val="none" w:sz="0" w:space="0" w:color="auto"/>
                    <w:left w:val="none" w:sz="0" w:space="0" w:color="auto"/>
                    <w:bottom w:val="none" w:sz="0" w:space="0" w:color="auto"/>
                    <w:right w:val="none" w:sz="0" w:space="0" w:color="auto"/>
                  </w:divBdr>
                  <w:divsChild>
                    <w:div w:id="451099281">
                      <w:marLeft w:val="0"/>
                      <w:marRight w:val="0"/>
                      <w:marTop w:val="0"/>
                      <w:marBottom w:val="0"/>
                      <w:divBdr>
                        <w:top w:val="none" w:sz="0" w:space="0" w:color="auto"/>
                        <w:left w:val="none" w:sz="0" w:space="0" w:color="auto"/>
                        <w:bottom w:val="none" w:sz="0" w:space="0" w:color="auto"/>
                        <w:right w:val="none" w:sz="0" w:space="0" w:color="auto"/>
                      </w:divBdr>
                      <w:divsChild>
                        <w:div w:id="451099271">
                          <w:marLeft w:val="0"/>
                          <w:marRight w:val="0"/>
                          <w:marTop w:val="0"/>
                          <w:marBottom w:val="0"/>
                          <w:divBdr>
                            <w:top w:val="none" w:sz="0" w:space="0" w:color="auto"/>
                            <w:left w:val="none" w:sz="0" w:space="0" w:color="auto"/>
                            <w:bottom w:val="none" w:sz="0" w:space="0" w:color="auto"/>
                            <w:right w:val="none" w:sz="0" w:space="0" w:color="auto"/>
                          </w:divBdr>
                          <w:divsChild>
                            <w:div w:id="451099300">
                              <w:marLeft w:val="0"/>
                              <w:marRight w:val="0"/>
                              <w:marTop w:val="120"/>
                              <w:marBottom w:val="360"/>
                              <w:divBdr>
                                <w:top w:val="none" w:sz="0" w:space="0" w:color="auto"/>
                                <w:left w:val="none" w:sz="0" w:space="0" w:color="auto"/>
                                <w:bottom w:val="none" w:sz="0" w:space="0" w:color="auto"/>
                                <w:right w:val="none" w:sz="0" w:space="0" w:color="auto"/>
                              </w:divBdr>
                              <w:divsChild>
                                <w:div w:id="451099234">
                                  <w:marLeft w:val="0"/>
                                  <w:marRight w:val="0"/>
                                  <w:marTop w:val="0"/>
                                  <w:marBottom w:val="0"/>
                                  <w:divBdr>
                                    <w:top w:val="none" w:sz="0" w:space="0" w:color="auto"/>
                                    <w:left w:val="none" w:sz="0" w:space="0" w:color="auto"/>
                                    <w:bottom w:val="none" w:sz="0" w:space="0" w:color="auto"/>
                                    <w:right w:val="none" w:sz="0" w:space="0" w:color="auto"/>
                                  </w:divBdr>
                                  <w:divsChild>
                                    <w:div w:id="4510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099527">
      <w:marLeft w:val="0"/>
      <w:marRight w:val="0"/>
      <w:marTop w:val="0"/>
      <w:marBottom w:val="0"/>
      <w:divBdr>
        <w:top w:val="none" w:sz="0" w:space="0" w:color="auto"/>
        <w:left w:val="none" w:sz="0" w:space="0" w:color="auto"/>
        <w:bottom w:val="none" w:sz="0" w:space="0" w:color="auto"/>
        <w:right w:val="none" w:sz="0" w:space="0" w:color="auto"/>
      </w:divBdr>
      <w:divsChild>
        <w:div w:id="451099339">
          <w:marLeft w:val="0"/>
          <w:marRight w:val="0"/>
          <w:marTop w:val="0"/>
          <w:marBottom w:val="0"/>
          <w:divBdr>
            <w:top w:val="none" w:sz="0" w:space="0" w:color="auto"/>
            <w:left w:val="none" w:sz="0" w:space="0" w:color="auto"/>
            <w:bottom w:val="none" w:sz="0" w:space="0" w:color="auto"/>
            <w:right w:val="none" w:sz="0" w:space="0" w:color="auto"/>
          </w:divBdr>
          <w:divsChild>
            <w:div w:id="451099170">
              <w:marLeft w:val="0"/>
              <w:marRight w:val="0"/>
              <w:marTop w:val="0"/>
              <w:marBottom w:val="0"/>
              <w:divBdr>
                <w:top w:val="none" w:sz="0" w:space="0" w:color="auto"/>
                <w:left w:val="none" w:sz="0" w:space="0" w:color="auto"/>
                <w:bottom w:val="none" w:sz="0" w:space="0" w:color="auto"/>
                <w:right w:val="none" w:sz="0" w:space="0" w:color="auto"/>
              </w:divBdr>
            </w:div>
            <w:div w:id="451099172">
              <w:marLeft w:val="0"/>
              <w:marRight w:val="0"/>
              <w:marTop w:val="0"/>
              <w:marBottom w:val="0"/>
              <w:divBdr>
                <w:top w:val="none" w:sz="0" w:space="0" w:color="auto"/>
                <w:left w:val="none" w:sz="0" w:space="0" w:color="auto"/>
                <w:bottom w:val="none" w:sz="0" w:space="0" w:color="auto"/>
                <w:right w:val="none" w:sz="0" w:space="0" w:color="auto"/>
              </w:divBdr>
            </w:div>
            <w:div w:id="451099173">
              <w:marLeft w:val="0"/>
              <w:marRight w:val="0"/>
              <w:marTop w:val="0"/>
              <w:marBottom w:val="0"/>
              <w:divBdr>
                <w:top w:val="none" w:sz="0" w:space="0" w:color="auto"/>
                <w:left w:val="none" w:sz="0" w:space="0" w:color="auto"/>
                <w:bottom w:val="none" w:sz="0" w:space="0" w:color="auto"/>
                <w:right w:val="none" w:sz="0" w:space="0" w:color="auto"/>
              </w:divBdr>
            </w:div>
            <w:div w:id="451099176">
              <w:marLeft w:val="0"/>
              <w:marRight w:val="0"/>
              <w:marTop w:val="0"/>
              <w:marBottom w:val="0"/>
              <w:divBdr>
                <w:top w:val="none" w:sz="0" w:space="0" w:color="auto"/>
                <w:left w:val="none" w:sz="0" w:space="0" w:color="auto"/>
                <w:bottom w:val="none" w:sz="0" w:space="0" w:color="auto"/>
                <w:right w:val="none" w:sz="0" w:space="0" w:color="auto"/>
              </w:divBdr>
            </w:div>
            <w:div w:id="451099179">
              <w:marLeft w:val="0"/>
              <w:marRight w:val="0"/>
              <w:marTop w:val="0"/>
              <w:marBottom w:val="0"/>
              <w:divBdr>
                <w:top w:val="none" w:sz="0" w:space="0" w:color="auto"/>
                <w:left w:val="none" w:sz="0" w:space="0" w:color="auto"/>
                <w:bottom w:val="none" w:sz="0" w:space="0" w:color="auto"/>
                <w:right w:val="none" w:sz="0" w:space="0" w:color="auto"/>
              </w:divBdr>
            </w:div>
            <w:div w:id="451099181">
              <w:marLeft w:val="0"/>
              <w:marRight w:val="0"/>
              <w:marTop w:val="0"/>
              <w:marBottom w:val="0"/>
              <w:divBdr>
                <w:top w:val="none" w:sz="0" w:space="0" w:color="auto"/>
                <w:left w:val="none" w:sz="0" w:space="0" w:color="auto"/>
                <w:bottom w:val="none" w:sz="0" w:space="0" w:color="auto"/>
                <w:right w:val="none" w:sz="0" w:space="0" w:color="auto"/>
              </w:divBdr>
            </w:div>
            <w:div w:id="451099182">
              <w:marLeft w:val="0"/>
              <w:marRight w:val="0"/>
              <w:marTop w:val="0"/>
              <w:marBottom w:val="0"/>
              <w:divBdr>
                <w:top w:val="none" w:sz="0" w:space="0" w:color="auto"/>
                <w:left w:val="none" w:sz="0" w:space="0" w:color="auto"/>
                <w:bottom w:val="none" w:sz="0" w:space="0" w:color="auto"/>
                <w:right w:val="none" w:sz="0" w:space="0" w:color="auto"/>
              </w:divBdr>
            </w:div>
            <w:div w:id="451099183">
              <w:marLeft w:val="0"/>
              <w:marRight w:val="0"/>
              <w:marTop w:val="0"/>
              <w:marBottom w:val="0"/>
              <w:divBdr>
                <w:top w:val="none" w:sz="0" w:space="0" w:color="auto"/>
                <w:left w:val="none" w:sz="0" w:space="0" w:color="auto"/>
                <w:bottom w:val="none" w:sz="0" w:space="0" w:color="auto"/>
                <w:right w:val="none" w:sz="0" w:space="0" w:color="auto"/>
              </w:divBdr>
            </w:div>
            <w:div w:id="451099184">
              <w:marLeft w:val="0"/>
              <w:marRight w:val="0"/>
              <w:marTop w:val="0"/>
              <w:marBottom w:val="0"/>
              <w:divBdr>
                <w:top w:val="none" w:sz="0" w:space="0" w:color="auto"/>
                <w:left w:val="none" w:sz="0" w:space="0" w:color="auto"/>
                <w:bottom w:val="none" w:sz="0" w:space="0" w:color="auto"/>
                <w:right w:val="none" w:sz="0" w:space="0" w:color="auto"/>
              </w:divBdr>
            </w:div>
            <w:div w:id="451099185">
              <w:marLeft w:val="0"/>
              <w:marRight w:val="0"/>
              <w:marTop w:val="0"/>
              <w:marBottom w:val="0"/>
              <w:divBdr>
                <w:top w:val="none" w:sz="0" w:space="0" w:color="auto"/>
                <w:left w:val="none" w:sz="0" w:space="0" w:color="auto"/>
                <w:bottom w:val="none" w:sz="0" w:space="0" w:color="auto"/>
                <w:right w:val="none" w:sz="0" w:space="0" w:color="auto"/>
              </w:divBdr>
            </w:div>
            <w:div w:id="451099186">
              <w:marLeft w:val="0"/>
              <w:marRight w:val="0"/>
              <w:marTop w:val="0"/>
              <w:marBottom w:val="0"/>
              <w:divBdr>
                <w:top w:val="none" w:sz="0" w:space="0" w:color="auto"/>
                <w:left w:val="none" w:sz="0" w:space="0" w:color="auto"/>
                <w:bottom w:val="none" w:sz="0" w:space="0" w:color="auto"/>
                <w:right w:val="none" w:sz="0" w:space="0" w:color="auto"/>
              </w:divBdr>
            </w:div>
            <w:div w:id="451099190">
              <w:marLeft w:val="0"/>
              <w:marRight w:val="0"/>
              <w:marTop w:val="0"/>
              <w:marBottom w:val="0"/>
              <w:divBdr>
                <w:top w:val="none" w:sz="0" w:space="0" w:color="auto"/>
                <w:left w:val="none" w:sz="0" w:space="0" w:color="auto"/>
                <w:bottom w:val="none" w:sz="0" w:space="0" w:color="auto"/>
                <w:right w:val="none" w:sz="0" w:space="0" w:color="auto"/>
              </w:divBdr>
            </w:div>
            <w:div w:id="451099191">
              <w:marLeft w:val="0"/>
              <w:marRight w:val="0"/>
              <w:marTop w:val="0"/>
              <w:marBottom w:val="0"/>
              <w:divBdr>
                <w:top w:val="none" w:sz="0" w:space="0" w:color="auto"/>
                <w:left w:val="none" w:sz="0" w:space="0" w:color="auto"/>
                <w:bottom w:val="none" w:sz="0" w:space="0" w:color="auto"/>
                <w:right w:val="none" w:sz="0" w:space="0" w:color="auto"/>
              </w:divBdr>
            </w:div>
            <w:div w:id="451099192">
              <w:marLeft w:val="0"/>
              <w:marRight w:val="0"/>
              <w:marTop w:val="0"/>
              <w:marBottom w:val="0"/>
              <w:divBdr>
                <w:top w:val="none" w:sz="0" w:space="0" w:color="auto"/>
                <w:left w:val="none" w:sz="0" w:space="0" w:color="auto"/>
                <w:bottom w:val="none" w:sz="0" w:space="0" w:color="auto"/>
                <w:right w:val="none" w:sz="0" w:space="0" w:color="auto"/>
              </w:divBdr>
            </w:div>
            <w:div w:id="451099193">
              <w:marLeft w:val="0"/>
              <w:marRight w:val="0"/>
              <w:marTop w:val="0"/>
              <w:marBottom w:val="0"/>
              <w:divBdr>
                <w:top w:val="none" w:sz="0" w:space="0" w:color="auto"/>
                <w:left w:val="none" w:sz="0" w:space="0" w:color="auto"/>
                <w:bottom w:val="none" w:sz="0" w:space="0" w:color="auto"/>
                <w:right w:val="none" w:sz="0" w:space="0" w:color="auto"/>
              </w:divBdr>
            </w:div>
            <w:div w:id="451099194">
              <w:marLeft w:val="0"/>
              <w:marRight w:val="0"/>
              <w:marTop w:val="0"/>
              <w:marBottom w:val="0"/>
              <w:divBdr>
                <w:top w:val="none" w:sz="0" w:space="0" w:color="auto"/>
                <w:left w:val="none" w:sz="0" w:space="0" w:color="auto"/>
                <w:bottom w:val="none" w:sz="0" w:space="0" w:color="auto"/>
                <w:right w:val="none" w:sz="0" w:space="0" w:color="auto"/>
              </w:divBdr>
            </w:div>
            <w:div w:id="451099200">
              <w:marLeft w:val="0"/>
              <w:marRight w:val="0"/>
              <w:marTop w:val="0"/>
              <w:marBottom w:val="0"/>
              <w:divBdr>
                <w:top w:val="none" w:sz="0" w:space="0" w:color="auto"/>
                <w:left w:val="none" w:sz="0" w:space="0" w:color="auto"/>
                <w:bottom w:val="none" w:sz="0" w:space="0" w:color="auto"/>
                <w:right w:val="none" w:sz="0" w:space="0" w:color="auto"/>
              </w:divBdr>
            </w:div>
            <w:div w:id="451099201">
              <w:marLeft w:val="0"/>
              <w:marRight w:val="0"/>
              <w:marTop w:val="0"/>
              <w:marBottom w:val="0"/>
              <w:divBdr>
                <w:top w:val="none" w:sz="0" w:space="0" w:color="auto"/>
                <w:left w:val="none" w:sz="0" w:space="0" w:color="auto"/>
                <w:bottom w:val="none" w:sz="0" w:space="0" w:color="auto"/>
                <w:right w:val="none" w:sz="0" w:space="0" w:color="auto"/>
              </w:divBdr>
            </w:div>
            <w:div w:id="451099202">
              <w:marLeft w:val="0"/>
              <w:marRight w:val="0"/>
              <w:marTop w:val="0"/>
              <w:marBottom w:val="0"/>
              <w:divBdr>
                <w:top w:val="none" w:sz="0" w:space="0" w:color="auto"/>
                <w:left w:val="none" w:sz="0" w:space="0" w:color="auto"/>
                <w:bottom w:val="none" w:sz="0" w:space="0" w:color="auto"/>
                <w:right w:val="none" w:sz="0" w:space="0" w:color="auto"/>
              </w:divBdr>
            </w:div>
            <w:div w:id="451099204">
              <w:marLeft w:val="0"/>
              <w:marRight w:val="0"/>
              <w:marTop w:val="0"/>
              <w:marBottom w:val="0"/>
              <w:divBdr>
                <w:top w:val="none" w:sz="0" w:space="0" w:color="auto"/>
                <w:left w:val="none" w:sz="0" w:space="0" w:color="auto"/>
                <w:bottom w:val="none" w:sz="0" w:space="0" w:color="auto"/>
                <w:right w:val="none" w:sz="0" w:space="0" w:color="auto"/>
              </w:divBdr>
            </w:div>
            <w:div w:id="451099207">
              <w:marLeft w:val="0"/>
              <w:marRight w:val="0"/>
              <w:marTop w:val="0"/>
              <w:marBottom w:val="0"/>
              <w:divBdr>
                <w:top w:val="none" w:sz="0" w:space="0" w:color="auto"/>
                <w:left w:val="none" w:sz="0" w:space="0" w:color="auto"/>
                <w:bottom w:val="none" w:sz="0" w:space="0" w:color="auto"/>
                <w:right w:val="none" w:sz="0" w:space="0" w:color="auto"/>
              </w:divBdr>
            </w:div>
            <w:div w:id="451099208">
              <w:marLeft w:val="0"/>
              <w:marRight w:val="0"/>
              <w:marTop w:val="0"/>
              <w:marBottom w:val="0"/>
              <w:divBdr>
                <w:top w:val="none" w:sz="0" w:space="0" w:color="auto"/>
                <w:left w:val="none" w:sz="0" w:space="0" w:color="auto"/>
                <w:bottom w:val="none" w:sz="0" w:space="0" w:color="auto"/>
                <w:right w:val="none" w:sz="0" w:space="0" w:color="auto"/>
              </w:divBdr>
            </w:div>
            <w:div w:id="451099212">
              <w:marLeft w:val="0"/>
              <w:marRight w:val="0"/>
              <w:marTop w:val="0"/>
              <w:marBottom w:val="0"/>
              <w:divBdr>
                <w:top w:val="none" w:sz="0" w:space="0" w:color="auto"/>
                <w:left w:val="none" w:sz="0" w:space="0" w:color="auto"/>
                <w:bottom w:val="none" w:sz="0" w:space="0" w:color="auto"/>
                <w:right w:val="none" w:sz="0" w:space="0" w:color="auto"/>
              </w:divBdr>
            </w:div>
            <w:div w:id="451099218">
              <w:marLeft w:val="0"/>
              <w:marRight w:val="0"/>
              <w:marTop w:val="0"/>
              <w:marBottom w:val="0"/>
              <w:divBdr>
                <w:top w:val="none" w:sz="0" w:space="0" w:color="auto"/>
                <w:left w:val="none" w:sz="0" w:space="0" w:color="auto"/>
                <w:bottom w:val="none" w:sz="0" w:space="0" w:color="auto"/>
                <w:right w:val="none" w:sz="0" w:space="0" w:color="auto"/>
              </w:divBdr>
            </w:div>
            <w:div w:id="451099222">
              <w:marLeft w:val="0"/>
              <w:marRight w:val="0"/>
              <w:marTop w:val="0"/>
              <w:marBottom w:val="0"/>
              <w:divBdr>
                <w:top w:val="none" w:sz="0" w:space="0" w:color="auto"/>
                <w:left w:val="none" w:sz="0" w:space="0" w:color="auto"/>
                <w:bottom w:val="none" w:sz="0" w:space="0" w:color="auto"/>
                <w:right w:val="none" w:sz="0" w:space="0" w:color="auto"/>
              </w:divBdr>
            </w:div>
            <w:div w:id="451099223">
              <w:marLeft w:val="0"/>
              <w:marRight w:val="0"/>
              <w:marTop w:val="0"/>
              <w:marBottom w:val="0"/>
              <w:divBdr>
                <w:top w:val="none" w:sz="0" w:space="0" w:color="auto"/>
                <w:left w:val="none" w:sz="0" w:space="0" w:color="auto"/>
                <w:bottom w:val="none" w:sz="0" w:space="0" w:color="auto"/>
                <w:right w:val="none" w:sz="0" w:space="0" w:color="auto"/>
              </w:divBdr>
            </w:div>
            <w:div w:id="451099225">
              <w:marLeft w:val="0"/>
              <w:marRight w:val="0"/>
              <w:marTop w:val="0"/>
              <w:marBottom w:val="0"/>
              <w:divBdr>
                <w:top w:val="none" w:sz="0" w:space="0" w:color="auto"/>
                <w:left w:val="none" w:sz="0" w:space="0" w:color="auto"/>
                <w:bottom w:val="none" w:sz="0" w:space="0" w:color="auto"/>
                <w:right w:val="none" w:sz="0" w:space="0" w:color="auto"/>
              </w:divBdr>
            </w:div>
            <w:div w:id="451099226">
              <w:marLeft w:val="0"/>
              <w:marRight w:val="0"/>
              <w:marTop w:val="0"/>
              <w:marBottom w:val="0"/>
              <w:divBdr>
                <w:top w:val="none" w:sz="0" w:space="0" w:color="auto"/>
                <w:left w:val="none" w:sz="0" w:space="0" w:color="auto"/>
                <w:bottom w:val="none" w:sz="0" w:space="0" w:color="auto"/>
                <w:right w:val="none" w:sz="0" w:space="0" w:color="auto"/>
              </w:divBdr>
            </w:div>
            <w:div w:id="451099227">
              <w:marLeft w:val="0"/>
              <w:marRight w:val="0"/>
              <w:marTop w:val="0"/>
              <w:marBottom w:val="0"/>
              <w:divBdr>
                <w:top w:val="none" w:sz="0" w:space="0" w:color="auto"/>
                <w:left w:val="none" w:sz="0" w:space="0" w:color="auto"/>
                <w:bottom w:val="none" w:sz="0" w:space="0" w:color="auto"/>
                <w:right w:val="none" w:sz="0" w:space="0" w:color="auto"/>
              </w:divBdr>
            </w:div>
            <w:div w:id="451099228">
              <w:marLeft w:val="0"/>
              <w:marRight w:val="0"/>
              <w:marTop w:val="0"/>
              <w:marBottom w:val="0"/>
              <w:divBdr>
                <w:top w:val="none" w:sz="0" w:space="0" w:color="auto"/>
                <w:left w:val="none" w:sz="0" w:space="0" w:color="auto"/>
                <w:bottom w:val="none" w:sz="0" w:space="0" w:color="auto"/>
                <w:right w:val="none" w:sz="0" w:space="0" w:color="auto"/>
              </w:divBdr>
            </w:div>
            <w:div w:id="451099230">
              <w:marLeft w:val="0"/>
              <w:marRight w:val="0"/>
              <w:marTop w:val="0"/>
              <w:marBottom w:val="0"/>
              <w:divBdr>
                <w:top w:val="none" w:sz="0" w:space="0" w:color="auto"/>
                <w:left w:val="none" w:sz="0" w:space="0" w:color="auto"/>
                <w:bottom w:val="none" w:sz="0" w:space="0" w:color="auto"/>
                <w:right w:val="none" w:sz="0" w:space="0" w:color="auto"/>
              </w:divBdr>
            </w:div>
            <w:div w:id="451099232">
              <w:marLeft w:val="0"/>
              <w:marRight w:val="0"/>
              <w:marTop w:val="0"/>
              <w:marBottom w:val="0"/>
              <w:divBdr>
                <w:top w:val="none" w:sz="0" w:space="0" w:color="auto"/>
                <w:left w:val="none" w:sz="0" w:space="0" w:color="auto"/>
                <w:bottom w:val="none" w:sz="0" w:space="0" w:color="auto"/>
                <w:right w:val="none" w:sz="0" w:space="0" w:color="auto"/>
              </w:divBdr>
            </w:div>
            <w:div w:id="451099235">
              <w:marLeft w:val="0"/>
              <w:marRight w:val="0"/>
              <w:marTop w:val="0"/>
              <w:marBottom w:val="0"/>
              <w:divBdr>
                <w:top w:val="none" w:sz="0" w:space="0" w:color="auto"/>
                <w:left w:val="none" w:sz="0" w:space="0" w:color="auto"/>
                <w:bottom w:val="none" w:sz="0" w:space="0" w:color="auto"/>
                <w:right w:val="none" w:sz="0" w:space="0" w:color="auto"/>
              </w:divBdr>
            </w:div>
            <w:div w:id="451099240">
              <w:marLeft w:val="0"/>
              <w:marRight w:val="0"/>
              <w:marTop w:val="0"/>
              <w:marBottom w:val="0"/>
              <w:divBdr>
                <w:top w:val="none" w:sz="0" w:space="0" w:color="auto"/>
                <w:left w:val="none" w:sz="0" w:space="0" w:color="auto"/>
                <w:bottom w:val="none" w:sz="0" w:space="0" w:color="auto"/>
                <w:right w:val="none" w:sz="0" w:space="0" w:color="auto"/>
              </w:divBdr>
            </w:div>
            <w:div w:id="451099241">
              <w:marLeft w:val="0"/>
              <w:marRight w:val="0"/>
              <w:marTop w:val="0"/>
              <w:marBottom w:val="0"/>
              <w:divBdr>
                <w:top w:val="none" w:sz="0" w:space="0" w:color="auto"/>
                <w:left w:val="none" w:sz="0" w:space="0" w:color="auto"/>
                <w:bottom w:val="none" w:sz="0" w:space="0" w:color="auto"/>
                <w:right w:val="none" w:sz="0" w:space="0" w:color="auto"/>
              </w:divBdr>
            </w:div>
            <w:div w:id="451099242">
              <w:marLeft w:val="0"/>
              <w:marRight w:val="0"/>
              <w:marTop w:val="0"/>
              <w:marBottom w:val="0"/>
              <w:divBdr>
                <w:top w:val="none" w:sz="0" w:space="0" w:color="auto"/>
                <w:left w:val="none" w:sz="0" w:space="0" w:color="auto"/>
                <w:bottom w:val="none" w:sz="0" w:space="0" w:color="auto"/>
                <w:right w:val="none" w:sz="0" w:space="0" w:color="auto"/>
              </w:divBdr>
            </w:div>
            <w:div w:id="451099243">
              <w:marLeft w:val="0"/>
              <w:marRight w:val="0"/>
              <w:marTop w:val="0"/>
              <w:marBottom w:val="0"/>
              <w:divBdr>
                <w:top w:val="none" w:sz="0" w:space="0" w:color="auto"/>
                <w:left w:val="none" w:sz="0" w:space="0" w:color="auto"/>
                <w:bottom w:val="none" w:sz="0" w:space="0" w:color="auto"/>
                <w:right w:val="none" w:sz="0" w:space="0" w:color="auto"/>
              </w:divBdr>
            </w:div>
            <w:div w:id="451099245">
              <w:marLeft w:val="0"/>
              <w:marRight w:val="0"/>
              <w:marTop w:val="0"/>
              <w:marBottom w:val="0"/>
              <w:divBdr>
                <w:top w:val="none" w:sz="0" w:space="0" w:color="auto"/>
                <w:left w:val="none" w:sz="0" w:space="0" w:color="auto"/>
                <w:bottom w:val="none" w:sz="0" w:space="0" w:color="auto"/>
                <w:right w:val="none" w:sz="0" w:space="0" w:color="auto"/>
              </w:divBdr>
            </w:div>
            <w:div w:id="451099246">
              <w:marLeft w:val="0"/>
              <w:marRight w:val="0"/>
              <w:marTop w:val="0"/>
              <w:marBottom w:val="0"/>
              <w:divBdr>
                <w:top w:val="none" w:sz="0" w:space="0" w:color="auto"/>
                <w:left w:val="none" w:sz="0" w:space="0" w:color="auto"/>
                <w:bottom w:val="none" w:sz="0" w:space="0" w:color="auto"/>
                <w:right w:val="none" w:sz="0" w:space="0" w:color="auto"/>
              </w:divBdr>
            </w:div>
            <w:div w:id="451099247">
              <w:marLeft w:val="0"/>
              <w:marRight w:val="0"/>
              <w:marTop w:val="0"/>
              <w:marBottom w:val="0"/>
              <w:divBdr>
                <w:top w:val="none" w:sz="0" w:space="0" w:color="auto"/>
                <w:left w:val="none" w:sz="0" w:space="0" w:color="auto"/>
                <w:bottom w:val="none" w:sz="0" w:space="0" w:color="auto"/>
                <w:right w:val="none" w:sz="0" w:space="0" w:color="auto"/>
              </w:divBdr>
            </w:div>
            <w:div w:id="451099250">
              <w:marLeft w:val="0"/>
              <w:marRight w:val="0"/>
              <w:marTop w:val="0"/>
              <w:marBottom w:val="0"/>
              <w:divBdr>
                <w:top w:val="none" w:sz="0" w:space="0" w:color="auto"/>
                <w:left w:val="none" w:sz="0" w:space="0" w:color="auto"/>
                <w:bottom w:val="none" w:sz="0" w:space="0" w:color="auto"/>
                <w:right w:val="none" w:sz="0" w:space="0" w:color="auto"/>
              </w:divBdr>
            </w:div>
            <w:div w:id="451099253">
              <w:marLeft w:val="0"/>
              <w:marRight w:val="0"/>
              <w:marTop w:val="0"/>
              <w:marBottom w:val="0"/>
              <w:divBdr>
                <w:top w:val="none" w:sz="0" w:space="0" w:color="auto"/>
                <w:left w:val="none" w:sz="0" w:space="0" w:color="auto"/>
                <w:bottom w:val="none" w:sz="0" w:space="0" w:color="auto"/>
                <w:right w:val="none" w:sz="0" w:space="0" w:color="auto"/>
              </w:divBdr>
            </w:div>
            <w:div w:id="451099254">
              <w:marLeft w:val="0"/>
              <w:marRight w:val="0"/>
              <w:marTop w:val="0"/>
              <w:marBottom w:val="0"/>
              <w:divBdr>
                <w:top w:val="none" w:sz="0" w:space="0" w:color="auto"/>
                <w:left w:val="none" w:sz="0" w:space="0" w:color="auto"/>
                <w:bottom w:val="none" w:sz="0" w:space="0" w:color="auto"/>
                <w:right w:val="none" w:sz="0" w:space="0" w:color="auto"/>
              </w:divBdr>
            </w:div>
            <w:div w:id="451099256">
              <w:marLeft w:val="0"/>
              <w:marRight w:val="0"/>
              <w:marTop w:val="0"/>
              <w:marBottom w:val="0"/>
              <w:divBdr>
                <w:top w:val="none" w:sz="0" w:space="0" w:color="auto"/>
                <w:left w:val="none" w:sz="0" w:space="0" w:color="auto"/>
                <w:bottom w:val="none" w:sz="0" w:space="0" w:color="auto"/>
                <w:right w:val="none" w:sz="0" w:space="0" w:color="auto"/>
              </w:divBdr>
            </w:div>
            <w:div w:id="451099260">
              <w:marLeft w:val="0"/>
              <w:marRight w:val="0"/>
              <w:marTop w:val="0"/>
              <w:marBottom w:val="0"/>
              <w:divBdr>
                <w:top w:val="none" w:sz="0" w:space="0" w:color="auto"/>
                <w:left w:val="none" w:sz="0" w:space="0" w:color="auto"/>
                <w:bottom w:val="none" w:sz="0" w:space="0" w:color="auto"/>
                <w:right w:val="none" w:sz="0" w:space="0" w:color="auto"/>
              </w:divBdr>
            </w:div>
            <w:div w:id="451099261">
              <w:marLeft w:val="0"/>
              <w:marRight w:val="0"/>
              <w:marTop w:val="0"/>
              <w:marBottom w:val="0"/>
              <w:divBdr>
                <w:top w:val="none" w:sz="0" w:space="0" w:color="auto"/>
                <w:left w:val="none" w:sz="0" w:space="0" w:color="auto"/>
                <w:bottom w:val="none" w:sz="0" w:space="0" w:color="auto"/>
                <w:right w:val="none" w:sz="0" w:space="0" w:color="auto"/>
              </w:divBdr>
            </w:div>
            <w:div w:id="451099263">
              <w:marLeft w:val="0"/>
              <w:marRight w:val="0"/>
              <w:marTop w:val="0"/>
              <w:marBottom w:val="0"/>
              <w:divBdr>
                <w:top w:val="none" w:sz="0" w:space="0" w:color="auto"/>
                <w:left w:val="none" w:sz="0" w:space="0" w:color="auto"/>
                <w:bottom w:val="none" w:sz="0" w:space="0" w:color="auto"/>
                <w:right w:val="none" w:sz="0" w:space="0" w:color="auto"/>
              </w:divBdr>
            </w:div>
            <w:div w:id="451099264">
              <w:marLeft w:val="0"/>
              <w:marRight w:val="0"/>
              <w:marTop w:val="0"/>
              <w:marBottom w:val="0"/>
              <w:divBdr>
                <w:top w:val="none" w:sz="0" w:space="0" w:color="auto"/>
                <w:left w:val="none" w:sz="0" w:space="0" w:color="auto"/>
                <w:bottom w:val="none" w:sz="0" w:space="0" w:color="auto"/>
                <w:right w:val="none" w:sz="0" w:space="0" w:color="auto"/>
              </w:divBdr>
            </w:div>
            <w:div w:id="451099266">
              <w:marLeft w:val="0"/>
              <w:marRight w:val="0"/>
              <w:marTop w:val="0"/>
              <w:marBottom w:val="0"/>
              <w:divBdr>
                <w:top w:val="none" w:sz="0" w:space="0" w:color="auto"/>
                <w:left w:val="none" w:sz="0" w:space="0" w:color="auto"/>
                <w:bottom w:val="none" w:sz="0" w:space="0" w:color="auto"/>
                <w:right w:val="none" w:sz="0" w:space="0" w:color="auto"/>
              </w:divBdr>
            </w:div>
            <w:div w:id="451099268">
              <w:marLeft w:val="0"/>
              <w:marRight w:val="0"/>
              <w:marTop w:val="0"/>
              <w:marBottom w:val="0"/>
              <w:divBdr>
                <w:top w:val="none" w:sz="0" w:space="0" w:color="auto"/>
                <w:left w:val="none" w:sz="0" w:space="0" w:color="auto"/>
                <w:bottom w:val="none" w:sz="0" w:space="0" w:color="auto"/>
                <w:right w:val="none" w:sz="0" w:space="0" w:color="auto"/>
              </w:divBdr>
            </w:div>
            <w:div w:id="451099269">
              <w:marLeft w:val="0"/>
              <w:marRight w:val="0"/>
              <w:marTop w:val="0"/>
              <w:marBottom w:val="0"/>
              <w:divBdr>
                <w:top w:val="none" w:sz="0" w:space="0" w:color="auto"/>
                <w:left w:val="none" w:sz="0" w:space="0" w:color="auto"/>
                <w:bottom w:val="none" w:sz="0" w:space="0" w:color="auto"/>
                <w:right w:val="none" w:sz="0" w:space="0" w:color="auto"/>
              </w:divBdr>
            </w:div>
            <w:div w:id="451099270">
              <w:marLeft w:val="0"/>
              <w:marRight w:val="0"/>
              <w:marTop w:val="0"/>
              <w:marBottom w:val="0"/>
              <w:divBdr>
                <w:top w:val="none" w:sz="0" w:space="0" w:color="auto"/>
                <w:left w:val="none" w:sz="0" w:space="0" w:color="auto"/>
                <w:bottom w:val="none" w:sz="0" w:space="0" w:color="auto"/>
                <w:right w:val="none" w:sz="0" w:space="0" w:color="auto"/>
              </w:divBdr>
            </w:div>
            <w:div w:id="451099272">
              <w:marLeft w:val="0"/>
              <w:marRight w:val="0"/>
              <w:marTop w:val="0"/>
              <w:marBottom w:val="0"/>
              <w:divBdr>
                <w:top w:val="none" w:sz="0" w:space="0" w:color="auto"/>
                <w:left w:val="none" w:sz="0" w:space="0" w:color="auto"/>
                <w:bottom w:val="none" w:sz="0" w:space="0" w:color="auto"/>
                <w:right w:val="none" w:sz="0" w:space="0" w:color="auto"/>
              </w:divBdr>
            </w:div>
            <w:div w:id="451099273">
              <w:marLeft w:val="0"/>
              <w:marRight w:val="0"/>
              <w:marTop w:val="0"/>
              <w:marBottom w:val="0"/>
              <w:divBdr>
                <w:top w:val="none" w:sz="0" w:space="0" w:color="auto"/>
                <w:left w:val="none" w:sz="0" w:space="0" w:color="auto"/>
                <w:bottom w:val="none" w:sz="0" w:space="0" w:color="auto"/>
                <w:right w:val="none" w:sz="0" w:space="0" w:color="auto"/>
              </w:divBdr>
            </w:div>
            <w:div w:id="451099274">
              <w:marLeft w:val="0"/>
              <w:marRight w:val="0"/>
              <w:marTop w:val="0"/>
              <w:marBottom w:val="0"/>
              <w:divBdr>
                <w:top w:val="none" w:sz="0" w:space="0" w:color="auto"/>
                <w:left w:val="none" w:sz="0" w:space="0" w:color="auto"/>
                <w:bottom w:val="none" w:sz="0" w:space="0" w:color="auto"/>
                <w:right w:val="none" w:sz="0" w:space="0" w:color="auto"/>
              </w:divBdr>
            </w:div>
            <w:div w:id="451099275">
              <w:marLeft w:val="0"/>
              <w:marRight w:val="0"/>
              <w:marTop w:val="0"/>
              <w:marBottom w:val="0"/>
              <w:divBdr>
                <w:top w:val="none" w:sz="0" w:space="0" w:color="auto"/>
                <w:left w:val="none" w:sz="0" w:space="0" w:color="auto"/>
                <w:bottom w:val="none" w:sz="0" w:space="0" w:color="auto"/>
                <w:right w:val="none" w:sz="0" w:space="0" w:color="auto"/>
              </w:divBdr>
            </w:div>
            <w:div w:id="451099277">
              <w:marLeft w:val="0"/>
              <w:marRight w:val="0"/>
              <w:marTop w:val="0"/>
              <w:marBottom w:val="0"/>
              <w:divBdr>
                <w:top w:val="none" w:sz="0" w:space="0" w:color="auto"/>
                <w:left w:val="none" w:sz="0" w:space="0" w:color="auto"/>
                <w:bottom w:val="none" w:sz="0" w:space="0" w:color="auto"/>
                <w:right w:val="none" w:sz="0" w:space="0" w:color="auto"/>
              </w:divBdr>
            </w:div>
            <w:div w:id="451099280">
              <w:marLeft w:val="0"/>
              <w:marRight w:val="0"/>
              <w:marTop w:val="0"/>
              <w:marBottom w:val="0"/>
              <w:divBdr>
                <w:top w:val="none" w:sz="0" w:space="0" w:color="auto"/>
                <w:left w:val="none" w:sz="0" w:space="0" w:color="auto"/>
                <w:bottom w:val="none" w:sz="0" w:space="0" w:color="auto"/>
                <w:right w:val="none" w:sz="0" w:space="0" w:color="auto"/>
              </w:divBdr>
            </w:div>
            <w:div w:id="451099283">
              <w:marLeft w:val="0"/>
              <w:marRight w:val="0"/>
              <w:marTop w:val="0"/>
              <w:marBottom w:val="0"/>
              <w:divBdr>
                <w:top w:val="none" w:sz="0" w:space="0" w:color="auto"/>
                <w:left w:val="none" w:sz="0" w:space="0" w:color="auto"/>
                <w:bottom w:val="none" w:sz="0" w:space="0" w:color="auto"/>
                <w:right w:val="none" w:sz="0" w:space="0" w:color="auto"/>
              </w:divBdr>
            </w:div>
            <w:div w:id="451099286">
              <w:marLeft w:val="0"/>
              <w:marRight w:val="0"/>
              <w:marTop w:val="0"/>
              <w:marBottom w:val="0"/>
              <w:divBdr>
                <w:top w:val="none" w:sz="0" w:space="0" w:color="auto"/>
                <w:left w:val="none" w:sz="0" w:space="0" w:color="auto"/>
                <w:bottom w:val="none" w:sz="0" w:space="0" w:color="auto"/>
                <w:right w:val="none" w:sz="0" w:space="0" w:color="auto"/>
              </w:divBdr>
            </w:div>
            <w:div w:id="451099293">
              <w:marLeft w:val="0"/>
              <w:marRight w:val="0"/>
              <w:marTop w:val="0"/>
              <w:marBottom w:val="0"/>
              <w:divBdr>
                <w:top w:val="none" w:sz="0" w:space="0" w:color="auto"/>
                <w:left w:val="none" w:sz="0" w:space="0" w:color="auto"/>
                <w:bottom w:val="none" w:sz="0" w:space="0" w:color="auto"/>
                <w:right w:val="none" w:sz="0" w:space="0" w:color="auto"/>
              </w:divBdr>
            </w:div>
            <w:div w:id="451099294">
              <w:marLeft w:val="0"/>
              <w:marRight w:val="0"/>
              <w:marTop w:val="0"/>
              <w:marBottom w:val="0"/>
              <w:divBdr>
                <w:top w:val="none" w:sz="0" w:space="0" w:color="auto"/>
                <w:left w:val="none" w:sz="0" w:space="0" w:color="auto"/>
                <w:bottom w:val="none" w:sz="0" w:space="0" w:color="auto"/>
                <w:right w:val="none" w:sz="0" w:space="0" w:color="auto"/>
              </w:divBdr>
            </w:div>
            <w:div w:id="451099295">
              <w:marLeft w:val="0"/>
              <w:marRight w:val="0"/>
              <w:marTop w:val="0"/>
              <w:marBottom w:val="0"/>
              <w:divBdr>
                <w:top w:val="none" w:sz="0" w:space="0" w:color="auto"/>
                <w:left w:val="none" w:sz="0" w:space="0" w:color="auto"/>
                <w:bottom w:val="none" w:sz="0" w:space="0" w:color="auto"/>
                <w:right w:val="none" w:sz="0" w:space="0" w:color="auto"/>
              </w:divBdr>
            </w:div>
            <w:div w:id="451099297">
              <w:marLeft w:val="0"/>
              <w:marRight w:val="0"/>
              <w:marTop w:val="0"/>
              <w:marBottom w:val="0"/>
              <w:divBdr>
                <w:top w:val="none" w:sz="0" w:space="0" w:color="auto"/>
                <w:left w:val="none" w:sz="0" w:space="0" w:color="auto"/>
                <w:bottom w:val="none" w:sz="0" w:space="0" w:color="auto"/>
                <w:right w:val="none" w:sz="0" w:space="0" w:color="auto"/>
              </w:divBdr>
            </w:div>
            <w:div w:id="451099298">
              <w:marLeft w:val="0"/>
              <w:marRight w:val="0"/>
              <w:marTop w:val="0"/>
              <w:marBottom w:val="0"/>
              <w:divBdr>
                <w:top w:val="none" w:sz="0" w:space="0" w:color="auto"/>
                <w:left w:val="none" w:sz="0" w:space="0" w:color="auto"/>
                <w:bottom w:val="none" w:sz="0" w:space="0" w:color="auto"/>
                <w:right w:val="none" w:sz="0" w:space="0" w:color="auto"/>
              </w:divBdr>
            </w:div>
            <w:div w:id="451099303">
              <w:marLeft w:val="0"/>
              <w:marRight w:val="0"/>
              <w:marTop w:val="0"/>
              <w:marBottom w:val="0"/>
              <w:divBdr>
                <w:top w:val="none" w:sz="0" w:space="0" w:color="auto"/>
                <w:left w:val="none" w:sz="0" w:space="0" w:color="auto"/>
                <w:bottom w:val="none" w:sz="0" w:space="0" w:color="auto"/>
                <w:right w:val="none" w:sz="0" w:space="0" w:color="auto"/>
              </w:divBdr>
            </w:div>
            <w:div w:id="451099304">
              <w:marLeft w:val="0"/>
              <w:marRight w:val="0"/>
              <w:marTop w:val="0"/>
              <w:marBottom w:val="0"/>
              <w:divBdr>
                <w:top w:val="none" w:sz="0" w:space="0" w:color="auto"/>
                <w:left w:val="none" w:sz="0" w:space="0" w:color="auto"/>
                <w:bottom w:val="none" w:sz="0" w:space="0" w:color="auto"/>
                <w:right w:val="none" w:sz="0" w:space="0" w:color="auto"/>
              </w:divBdr>
            </w:div>
            <w:div w:id="451099307">
              <w:marLeft w:val="0"/>
              <w:marRight w:val="0"/>
              <w:marTop w:val="0"/>
              <w:marBottom w:val="0"/>
              <w:divBdr>
                <w:top w:val="none" w:sz="0" w:space="0" w:color="auto"/>
                <w:left w:val="none" w:sz="0" w:space="0" w:color="auto"/>
                <w:bottom w:val="none" w:sz="0" w:space="0" w:color="auto"/>
                <w:right w:val="none" w:sz="0" w:space="0" w:color="auto"/>
              </w:divBdr>
            </w:div>
            <w:div w:id="451099309">
              <w:marLeft w:val="0"/>
              <w:marRight w:val="0"/>
              <w:marTop w:val="0"/>
              <w:marBottom w:val="0"/>
              <w:divBdr>
                <w:top w:val="none" w:sz="0" w:space="0" w:color="auto"/>
                <w:left w:val="none" w:sz="0" w:space="0" w:color="auto"/>
                <w:bottom w:val="none" w:sz="0" w:space="0" w:color="auto"/>
                <w:right w:val="none" w:sz="0" w:space="0" w:color="auto"/>
              </w:divBdr>
            </w:div>
            <w:div w:id="451099311">
              <w:marLeft w:val="0"/>
              <w:marRight w:val="0"/>
              <w:marTop w:val="0"/>
              <w:marBottom w:val="0"/>
              <w:divBdr>
                <w:top w:val="none" w:sz="0" w:space="0" w:color="auto"/>
                <w:left w:val="none" w:sz="0" w:space="0" w:color="auto"/>
                <w:bottom w:val="none" w:sz="0" w:space="0" w:color="auto"/>
                <w:right w:val="none" w:sz="0" w:space="0" w:color="auto"/>
              </w:divBdr>
            </w:div>
            <w:div w:id="451099312">
              <w:marLeft w:val="0"/>
              <w:marRight w:val="0"/>
              <w:marTop w:val="0"/>
              <w:marBottom w:val="0"/>
              <w:divBdr>
                <w:top w:val="none" w:sz="0" w:space="0" w:color="auto"/>
                <w:left w:val="none" w:sz="0" w:space="0" w:color="auto"/>
                <w:bottom w:val="none" w:sz="0" w:space="0" w:color="auto"/>
                <w:right w:val="none" w:sz="0" w:space="0" w:color="auto"/>
              </w:divBdr>
            </w:div>
            <w:div w:id="451099314">
              <w:marLeft w:val="0"/>
              <w:marRight w:val="0"/>
              <w:marTop w:val="0"/>
              <w:marBottom w:val="0"/>
              <w:divBdr>
                <w:top w:val="none" w:sz="0" w:space="0" w:color="auto"/>
                <w:left w:val="none" w:sz="0" w:space="0" w:color="auto"/>
                <w:bottom w:val="none" w:sz="0" w:space="0" w:color="auto"/>
                <w:right w:val="none" w:sz="0" w:space="0" w:color="auto"/>
              </w:divBdr>
            </w:div>
            <w:div w:id="451099315">
              <w:marLeft w:val="0"/>
              <w:marRight w:val="0"/>
              <w:marTop w:val="0"/>
              <w:marBottom w:val="0"/>
              <w:divBdr>
                <w:top w:val="none" w:sz="0" w:space="0" w:color="auto"/>
                <w:left w:val="none" w:sz="0" w:space="0" w:color="auto"/>
                <w:bottom w:val="none" w:sz="0" w:space="0" w:color="auto"/>
                <w:right w:val="none" w:sz="0" w:space="0" w:color="auto"/>
              </w:divBdr>
            </w:div>
            <w:div w:id="451099316">
              <w:marLeft w:val="0"/>
              <w:marRight w:val="0"/>
              <w:marTop w:val="0"/>
              <w:marBottom w:val="0"/>
              <w:divBdr>
                <w:top w:val="none" w:sz="0" w:space="0" w:color="auto"/>
                <w:left w:val="none" w:sz="0" w:space="0" w:color="auto"/>
                <w:bottom w:val="none" w:sz="0" w:space="0" w:color="auto"/>
                <w:right w:val="none" w:sz="0" w:space="0" w:color="auto"/>
              </w:divBdr>
            </w:div>
            <w:div w:id="451099318">
              <w:marLeft w:val="0"/>
              <w:marRight w:val="0"/>
              <w:marTop w:val="0"/>
              <w:marBottom w:val="0"/>
              <w:divBdr>
                <w:top w:val="none" w:sz="0" w:space="0" w:color="auto"/>
                <w:left w:val="none" w:sz="0" w:space="0" w:color="auto"/>
                <w:bottom w:val="none" w:sz="0" w:space="0" w:color="auto"/>
                <w:right w:val="none" w:sz="0" w:space="0" w:color="auto"/>
              </w:divBdr>
            </w:div>
            <w:div w:id="451099322">
              <w:marLeft w:val="0"/>
              <w:marRight w:val="0"/>
              <w:marTop w:val="0"/>
              <w:marBottom w:val="0"/>
              <w:divBdr>
                <w:top w:val="none" w:sz="0" w:space="0" w:color="auto"/>
                <w:left w:val="none" w:sz="0" w:space="0" w:color="auto"/>
                <w:bottom w:val="none" w:sz="0" w:space="0" w:color="auto"/>
                <w:right w:val="none" w:sz="0" w:space="0" w:color="auto"/>
              </w:divBdr>
            </w:div>
            <w:div w:id="451099323">
              <w:marLeft w:val="0"/>
              <w:marRight w:val="0"/>
              <w:marTop w:val="0"/>
              <w:marBottom w:val="0"/>
              <w:divBdr>
                <w:top w:val="none" w:sz="0" w:space="0" w:color="auto"/>
                <w:left w:val="none" w:sz="0" w:space="0" w:color="auto"/>
                <w:bottom w:val="none" w:sz="0" w:space="0" w:color="auto"/>
                <w:right w:val="none" w:sz="0" w:space="0" w:color="auto"/>
              </w:divBdr>
            </w:div>
            <w:div w:id="451099324">
              <w:marLeft w:val="0"/>
              <w:marRight w:val="0"/>
              <w:marTop w:val="0"/>
              <w:marBottom w:val="0"/>
              <w:divBdr>
                <w:top w:val="none" w:sz="0" w:space="0" w:color="auto"/>
                <w:left w:val="none" w:sz="0" w:space="0" w:color="auto"/>
                <w:bottom w:val="none" w:sz="0" w:space="0" w:color="auto"/>
                <w:right w:val="none" w:sz="0" w:space="0" w:color="auto"/>
              </w:divBdr>
            </w:div>
            <w:div w:id="451099326">
              <w:marLeft w:val="0"/>
              <w:marRight w:val="0"/>
              <w:marTop w:val="0"/>
              <w:marBottom w:val="0"/>
              <w:divBdr>
                <w:top w:val="none" w:sz="0" w:space="0" w:color="auto"/>
                <w:left w:val="none" w:sz="0" w:space="0" w:color="auto"/>
                <w:bottom w:val="none" w:sz="0" w:space="0" w:color="auto"/>
                <w:right w:val="none" w:sz="0" w:space="0" w:color="auto"/>
              </w:divBdr>
            </w:div>
            <w:div w:id="451099328">
              <w:marLeft w:val="0"/>
              <w:marRight w:val="0"/>
              <w:marTop w:val="0"/>
              <w:marBottom w:val="0"/>
              <w:divBdr>
                <w:top w:val="none" w:sz="0" w:space="0" w:color="auto"/>
                <w:left w:val="none" w:sz="0" w:space="0" w:color="auto"/>
                <w:bottom w:val="none" w:sz="0" w:space="0" w:color="auto"/>
                <w:right w:val="none" w:sz="0" w:space="0" w:color="auto"/>
              </w:divBdr>
            </w:div>
            <w:div w:id="451099329">
              <w:marLeft w:val="0"/>
              <w:marRight w:val="0"/>
              <w:marTop w:val="0"/>
              <w:marBottom w:val="0"/>
              <w:divBdr>
                <w:top w:val="none" w:sz="0" w:space="0" w:color="auto"/>
                <w:left w:val="none" w:sz="0" w:space="0" w:color="auto"/>
                <w:bottom w:val="none" w:sz="0" w:space="0" w:color="auto"/>
                <w:right w:val="none" w:sz="0" w:space="0" w:color="auto"/>
              </w:divBdr>
            </w:div>
            <w:div w:id="451099333">
              <w:marLeft w:val="0"/>
              <w:marRight w:val="0"/>
              <w:marTop w:val="0"/>
              <w:marBottom w:val="0"/>
              <w:divBdr>
                <w:top w:val="none" w:sz="0" w:space="0" w:color="auto"/>
                <w:left w:val="none" w:sz="0" w:space="0" w:color="auto"/>
                <w:bottom w:val="none" w:sz="0" w:space="0" w:color="auto"/>
                <w:right w:val="none" w:sz="0" w:space="0" w:color="auto"/>
              </w:divBdr>
            </w:div>
            <w:div w:id="451099334">
              <w:marLeft w:val="0"/>
              <w:marRight w:val="0"/>
              <w:marTop w:val="0"/>
              <w:marBottom w:val="0"/>
              <w:divBdr>
                <w:top w:val="none" w:sz="0" w:space="0" w:color="auto"/>
                <w:left w:val="none" w:sz="0" w:space="0" w:color="auto"/>
                <w:bottom w:val="none" w:sz="0" w:space="0" w:color="auto"/>
                <w:right w:val="none" w:sz="0" w:space="0" w:color="auto"/>
              </w:divBdr>
            </w:div>
            <w:div w:id="451099335">
              <w:marLeft w:val="0"/>
              <w:marRight w:val="0"/>
              <w:marTop w:val="0"/>
              <w:marBottom w:val="0"/>
              <w:divBdr>
                <w:top w:val="none" w:sz="0" w:space="0" w:color="auto"/>
                <w:left w:val="none" w:sz="0" w:space="0" w:color="auto"/>
                <w:bottom w:val="none" w:sz="0" w:space="0" w:color="auto"/>
                <w:right w:val="none" w:sz="0" w:space="0" w:color="auto"/>
              </w:divBdr>
            </w:div>
            <w:div w:id="451099336">
              <w:marLeft w:val="0"/>
              <w:marRight w:val="0"/>
              <w:marTop w:val="0"/>
              <w:marBottom w:val="0"/>
              <w:divBdr>
                <w:top w:val="none" w:sz="0" w:space="0" w:color="auto"/>
                <w:left w:val="none" w:sz="0" w:space="0" w:color="auto"/>
                <w:bottom w:val="none" w:sz="0" w:space="0" w:color="auto"/>
                <w:right w:val="none" w:sz="0" w:space="0" w:color="auto"/>
              </w:divBdr>
            </w:div>
            <w:div w:id="451099341">
              <w:marLeft w:val="0"/>
              <w:marRight w:val="0"/>
              <w:marTop w:val="0"/>
              <w:marBottom w:val="0"/>
              <w:divBdr>
                <w:top w:val="none" w:sz="0" w:space="0" w:color="auto"/>
                <w:left w:val="none" w:sz="0" w:space="0" w:color="auto"/>
                <w:bottom w:val="none" w:sz="0" w:space="0" w:color="auto"/>
                <w:right w:val="none" w:sz="0" w:space="0" w:color="auto"/>
              </w:divBdr>
            </w:div>
            <w:div w:id="451099345">
              <w:marLeft w:val="0"/>
              <w:marRight w:val="0"/>
              <w:marTop w:val="0"/>
              <w:marBottom w:val="0"/>
              <w:divBdr>
                <w:top w:val="none" w:sz="0" w:space="0" w:color="auto"/>
                <w:left w:val="none" w:sz="0" w:space="0" w:color="auto"/>
                <w:bottom w:val="none" w:sz="0" w:space="0" w:color="auto"/>
                <w:right w:val="none" w:sz="0" w:space="0" w:color="auto"/>
              </w:divBdr>
            </w:div>
            <w:div w:id="451099346">
              <w:marLeft w:val="0"/>
              <w:marRight w:val="0"/>
              <w:marTop w:val="0"/>
              <w:marBottom w:val="0"/>
              <w:divBdr>
                <w:top w:val="none" w:sz="0" w:space="0" w:color="auto"/>
                <w:left w:val="none" w:sz="0" w:space="0" w:color="auto"/>
                <w:bottom w:val="none" w:sz="0" w:space="0" w:color="auto"/>
                <w:right w:val="none" w:sz="0" w:space="0" w:color="auto"/>
              </w:divBdr>
            </w:div>
            <w:div w:id="451099353">
              <w:marLeft w:val="0"/>
              <w:marRight w:val="0"/>
              <w:marTop w:val="0"/>
              <w:marBottom w:val="0"/>
              <w:divBdr>
                <w:top w:val="none" w:sz="0" w:space="0" w:color="auto"/>
                <w:left w:val="none" w:sz="0" w:space="0" w:color="auto"/>
                <w:bottom w:val="none" w:sz="0" w:space="0" w:color="auto"/>
                <w:right w:val="none" w:sz="0" w:space="0" w:color="auto"/>
              </w:divBdr>
            </w:div>
            <w:div w:id="451099356">
              <w:marLeft w:val="0"/>
              <w:marRight w:val="0"/>
              <w:marTop w:val="0"/>
              <w:marBottom w:val="0"/>
              <w:divBdr>
                <w:top w:val="none" w:sz="0" w:space="0" w:color="auto"/>
                <w:left w:val="none" w:sz="0" w:space="0" w:color="auto"/>
                <w:bottom w:val="none" w:sz="0" w:space="0" w:color="auto"/>
                <w:right w:val="none" w:sz="0" w:space="0" w:color="auto"/>
              </w:divBdr>
            </w:div>
            <w:div w:id="451099357">
              <w:marLeft w:val="0"/>
              <w:marRight w:val="0"/>
              <w:marTop w:val="0"/>
              <w:marBottom w:val="0"/>
              <w:divBdr>
                <w:top w:val="none" w:sz="0" w:space="0" w:color="auto"/>
                <w:left w:val="none" w:sz="0" w:space="0" w:color="auto"/>
                <w:bottom w:val="none" w:sz="0" w:space="0" w:color="auto"/>
                <w:right w:val="none" w:sz="0" w:space="0" w:color="auto"/>
              </w:divBdr>
            </w:div>
            <w:div w:id="451099362">
              <w:marLeft w:val="0"/>
              <w:marRight w:val="0"/>
              <w:marTop w:val="0"/>
              <w:marBottom w:val="0"/>
              <w:divBdr>
                <w:top w:val="none" w:sz="0" w:space="0" w:color="auto"/>
                <w:left w:val="none" w:sz="0" w:space="0" w:color="auto"/>
                <w:bottom w:val="none" w:sz="0" w:space="0" w:color="auto"/>
                <w:right w:val="none" w:sz="0" w:space="0" w:color="auto"/>
              </w:divBdr>
            </w:div>
            <w:div w:id="451099363">
              <w:marLeft w:val="0"/>
              <w:marRight w:val="0"/>
              <w:marTop w:val="0"/>
              <w:marBottom w:val="0"/>
              <w:divBdr>
                <w:top w:val="none" w:sz="0" w:space="0" w:color="auto"/>
                <w:left w:val="none" w:sz="0" w:space="0" w:color="auto"/>
                <w:bottom w:val="none" w:sz="0" w:space="0" w:color="auto"/>
                <w:right w:val="none" w:sz="0" w:space="0" w:color="auto"/>
              </w:divBdr>
            </w:div>
            <w:div w:id="451099365">
              <w:marLeft w:val="0"/>
              <w:marRight w:val="0"/>
              <w:marTop w:val="0"/>
              <w:marBottom w:val="0"/>
              <w:divBdr>
                <w:top w:val="none" w:sz="0" w:space="0" w:color="auto"/>
                <w:left w:val="none" w:sz="0" w:space="0" w:color="auto"/>
                <w:bottom w:val="none" w:sz="0" w:space="0" w:color="auto"/>
                <w:right w:val="none" w:sz="0" w:space="0" w:color="auto"/>
              </w:divBdr>
            </w:div>
            <w:div w:id="451099367">
              <w:marLeft w:val="0"/>
              <w:marRight w:val="0"/>
              <w:marTop w:val="0"/>
              <w:marBottom w:val="0"/>
              <w:divBdr>
                <w:top w:val="none" w:sz="0" w:space="0" w:color="auto"/>
                <w:left w:val="none" w:sz="0" w:space="0" w:color="auto"/>
                <w:bottom w:val="none" w:sz="0" w:space="0" w:color="auto"/>
                <w:right w:val="none" w:sz="0" w:space="0" w:color="auto"/>
              </w:divBdr>
            </w:div>
            <w:div w:id="451099368">
              <w:marLeft w:val="0"/>
              <w:marRight w:val="0"/>
              <w:marTop w:val="0"/>
              <w:marBottom w:val="0"/>
              <w:divBdr>
                <w:top w:val="none" w:sz="0" w:space="0" w:color="auto"/>
                <w:left w:val="none" w:sz="0" w:space="0" w:color="auto"/>
                <w:bottom w:val="none" w:sz="0" w:space="0" w:color="auto"/>
                <w:right w:val="none" w:sz="0" w:space="0" w:color="auto"/>
              </w:divBdr>
            </w:div>
            <w:div w:id="451099369">
              <w:marLeft w:val="0"/>
              <w:marRight w:val="0"/>
              <w:marTop w:val="0"/>
              <w:marBottom w:val="0"/>
              <w:divBdr>
                <w:top w:val="none" w:sz="0" w:space="0" w:color="auto"/>
                <w:left w:val="none" w:sz="0" w:space="0" w:color="auto"/>
                <w:bottom w:val="none" w:sz="0" w:space="0" w:color="auto"/>
                <w:right w:val="none" w:sz="0" w:space="0" w:color="auto"/>
              </w:divBdr>
            </w:div>
            <w:div w:id="451099370">
              <w:marLeft w:val="0"/>
              <w:marRight w:val="0"/>
              <w:marTop w:val="0"/>
              <w:marBottom w:val="0"/>
              <w:divBdr>
                <w:top w:val="none" w:sz="0" w:space="0" w:color="auto"/>
                <w:left w:val="none" w:sz="0" w:space="0" w:color="auto"/>
                <w:bottom w:val="none" w:sz="0" w:space="0" w:color="auto"/>
                <w:right w:val="none" w:sz="0" w:space="0" w:color="auto"/>
              </w:divBdr>
            </w:div>
            <w:div w:id="451099380">
              <w:marLeft w:val="0"/>
              <w:marRight w:val="0"/>
              <w:marTop w:val="0"/>
              <w:marBottom w:val="0"/>
              <w:divBdr>
                <w:top w:val="none" w:sz="0" w:space="0" w:color="auto"/>
                <w:left w:val="none" w:sz="0" w:space="0" w:color="auto"/>
                <w:bottom w:val="none" w:sz="0" w:space="0" w:color="auto"/>
                <w:right w:val="none" w:sz="0" w:space="0" w:color="auto"/>
              </w:divBdr>
            </w:div>
            <w:div w:id="451099381">
              <w:marLeft w:val="0"/>
              <w:marRight w:val="0"/>
              <w:marTop w:val="0"/>
              <w:marBottom w:val="0"/>
              <w:divBdr>
                <w:top w:val="none" w:sz="0" w:space="0" w:color="auto"/>
                <w:left w:val="none" w:sz="0" w:space="0" w:color="auto"/>
                <w:bottom w:val="none" w:sz="0" w:space="0" w:color="auto"/>
                <w:right w:val="none" w:sz="0" w:space="0" w:color="auto"/>
              </w:divBdr>
            </w:div>
            <w:div w:id="451099382">
              <w:marLeft w:val="0"/>
              <w:marRight w:val="0"/>
              <w:marTop w:val="0"/>
              <w:marBottom w:val="0"/>
              <w:divBdr>
                <w:top w:val="none" w:sz="0" w:space="0" w:color="auto"/>
                <w:left w:val="none" w:sz="0" w:space="0" w:color="auto"/>
                <w:bottom w:val="none" w:sz="0" w:space="0" w:color="auto"/>
                <w:right w:val="none" w:sz="0" w:space="0" w:color="auto"/>
              </w:divBdr>
            </w:div>
            <w:div w:id="451099383">
              <w:marLeft w:val="0"/>
              <w:marRight w:val="0"/>
              <w:marTop w:val="0"/>
              <w:marBottom w:val="0"/>
              <w:divBdr>
                <w:top w:val="none" w:sz="0" w:space="0" w:color="auto"/>
                <w:left w:val="none" w:sz="0" w:space="0" w:color="auto"/>
                <w:bottom w:val="none" w:sz="0" w:space="0" w:color="auto"/>
                <w:right w:val="none" w:sz="0" w:space="0" w:color="auto"/>
              </w:divBdr>
            </w:div>
            <w:div w:id="451099385">
              <w:marLeft w:val="0"/>
              <w:marRight w:val="0"/>
              <w:marTop w:val="0"/>
              <w:marBottom w:val="0"/>
              <w:divBdr>
                <w:top w:val="none" w:sz="0" w:space="0" w:color="auto"/>
                <w:left w:val="none" w:sz="0" w:space="0" w:color="auto"/>
                <w:bottom w:val="none" w:sz="0" w:space="0" w:color="auto"/>
                <w:right w:val="none" w:sz="0" w:space="0" w:color="auto"/>
              </w:divBdr>
            </w:div>
            <w:div w:id="451099387">
              <w:marLeft w:val="0"/>
              <w:marRight w:val="0"/>
              <w:marTop w:val="0"/>
              <w:marBottom w:val="0"/>
              <w:divBdr>
                <w:top w:val="none" w:sz="0" w:space="0" w:color="auto"/>
                <w:left w:val="none" w:sz="0" w:space="0" w:color="auto"/>
                <w:bottom w:val="none" w:sz="0" w:space="0" w:color="auto"/>
                <w:right w:val="none" w:sz="0" w:space="0" w:color="auto"/>
              </w:divBdr>
            </w:div>
            <w:div w:id="451099388">
              <w:marLeft w:val="0"/>
              <w:marRight w:val="0"/>
              <w:marTop w:val="0"/>
              <w:marBottom w:val="0"/>
              <w:divBdr>
                <w:top w:val="none" w:sz="0" w:space="0" w:color="auto"/>
                <w:left w:val="none" w:sz="0" w:space="0" w:color="auto"/>
                <w:bottom w:val="none" w:sz="0" w:space="0" w:color="auto"/>
                <w:right w:val="none" w:sz="0" w:space="0" w:color="auto"/>
              </w:divBdr>
            </w:div>
            <w:div w:id="451099393">
              <w:marLeft w:val="0"/>
              <w:marRight w:val="0"/>
              <w:marTop w:val="0"/>
              <w:marBottom w:val="0"/>
              <w:divBdr>
                <w:top w:val="none" w:sz="0" w:space="0" w:color="auto"/>
                <w:left w:val="none" w:sz="0" w:space="0" w:color="auto"/>
                <w:bottom w:val="none" w:sz="0" w:space="0" w:color="auto"/>
                <w:right w:val="none" w:sz="0" w:space="0" w:color="auto"/>
              </w:divBdr>
            </w:div>
            <w:div w:id="451099394">
              <w:marLeft w:val="0"/>
              <w:marRight w:val="0"/>
              <w:marTop w:val="0"/>
              <w:marBottom w:val="0"/>
              <w:divBdr>
                <w:top w:val="none" w:sz="0" w:space="0" w:color="auto"/>
                <w:left w:val="none" w:sz="0" w:space="0" w:color="auto"/>
                <w:bottom w:val="none" w:sz="0" w:space="0" w:color="auto"/>
                <w:right w:val="none" w:sz="0" w:space="0" w:color="auto"/>
              </w:divBdr>
            </w:div>
            <w:div w:id="451099395">
              <w:marLeft w:val="0"/>
              <w:marRight w:val="0"/>
              <w:marTop w:val="0"/>
              <w:marBottom w:val="0"/>
              <w:divBdr>
                <w:top w:val="none" w:sz="0" w:space="0" w:color="auto"/>
                <w:left w:val="none" w:sz="0" w:space="0" w:color="auto"/>
                <w:bottom w:val="none" w:sz="0" w:space="0" w:color="auto"/>
                <w:right w:val="none" w:sz="0" w:space="0" w:color="auto"/>
              </w:divBdr>
            </w:div>
            <w:div w:id="451099396">
              <w:marLeft w:val="0"/>
              <w:marRight w:val="0"/>
              <w:marTop w:val="0"/>
              <w:marBottom w:val="0"/>
              <w:divBdr>
                <w:top w:val="none" w:sz="0" w:space="0" w:color="auto"/>
                <w:left w:val="none" w:sz="0" w:space="0" w:color="auto"/>
                <w:bottom w:val="none" w:sz="0" w:space="0" w:color="auto"/>
                <w:right w:val="none" w:sz="0" w:space="0" w:color="auto"/>
              </w:divBdr>
            </w:div>
            <w:div w:id="451099397">
              <w:marLeft w:val="0"/>
              <w:marRight w:val="0"/>
              <w:marTop w:val="0"/>
              <w:marBottom w:val="0"/>
              <w:divBdr>
                <w:top w:val="none" w:sz="0" w:space="0" w:color="auto"/>
                <w:left w:val="none" w:sz="0" w:space="0" w:color="auto"/>
                <w:bottom w:val="none" w:sz="0" w:space="0" w:color="auto"/>
                <w:right w:val="none" w:sz="0" w:space="0" w:color="auto"/>
              </w:divBdr>
            </w:div>
            <w:div w:id="451099403">
              <w:marLeft w:val="0"/>
              <w:marRight w:val="0"/>
              <w:marTop w:val="0"/>
              <w:marBottom w:val="0"/>
              <w:divBdr>
                <w:top w:val="none" w:sz="0" w:space="0" w:color="auto"/>
                <w:left w:val="none" w:sz="0" w:space="0" w:color="auto"/>
                <w:bottom w:val="none" w:sz="0" w:space="0" w:color="auto"/>
                <w:right w:val="none" w:sz="0" w:space="0" w:color="auto"/>
              </w:divBdr>
            </w:div>
            <w:div w:id="451099405">
              <w:marLeft w:val="0"/>
              <w:marRight w:val="0"/>
              <w:marTop w:val="0"/>
              <w:marBottom w:val="0"/>
              <w:divBdr>
                <w:top w:val="none" w:sz="0" w:space="0" w:color="auto"/>
                <w:left w:val="none" w:sz="0" w:space="0" w:color="auto"/>
                <w:bottom w:val="none" w:sz="0" w:space="0" w:color="auto"/>
                <w:right w:val="none" w:sz="0" w:space="0" w:color="auto"/>
              </w:divBdr>
            </w:div>
            <w:div w:id="451099414">
              <w:marLeft w:val="0"/>
              <w:marRight w:val="0"/>
              <w:marTop w:val="0"/>
              <w:marBottom w:val="0"/>
              <w:divBdr>
                <w:top w:val="none" w:sz="0" w:space="0" w:color="auto"/>
                <w:left w:val="none" w:sz="0" w:space="0" w:color="auto"/>
                <w:bottom w:val="none" w:sz="0" w:space="0" w:color="auto"/>
                <w:right w:val="none" w:sz="0" w:space="0" w:color="auto"/>
              </w:divBdr>
            </w:div>
            <w:div w:id="451099416">
              <w:marLeft w:val="0"/>
              <w:marRight w:val="0"/>
              <w:marTop w:val="0"/>
              <w:marBottom w:val="0"/>
              <w:divBdr>
                <w:top w:val="none" w:sz="0" w:space="0" w:color="auto"/>
                <w:left w:val="none" w:sz="0" w:space="0" w:color="auto"/>
                <w:bottom w:val="none" w:sz="0" w:space="0" w:color="auto"/>
                <w:right w:val="none" w:sz="0" w:space="0" w:color="auto"/>
              </w:divBdr>
            </w:div>
            <w:div w:id="451099418">
              <w:marLeft w:val="0"/>
              <w:marRight w:val="0"/>
              <w:marTop w:val="0"/>
              <w:marBottom w:val="0"/>
              <w:divBdr>
                <w:top w:val="none" w:sz="0" w:space="0" w:color="auto"/>
                <w:left w:val="none" w:sz="0" w:space="0" w:color="auto"/>
                <w:bottom w:val="none" w:sz="0" w:space="0" w:color="auto"/>
                <w:right w:val="none" w:sz="0" w:space="0" w:color="auto"/>
              </w:divBdr>
            </w:div>
            <w:div w:id="451099419">
              <w:marLeft w:val="0"/>
              <w:marRight w:val="0"/>
              <w:marTop w:val="0"/>
              <w:marBottom w:val="0"/>
              <w:divBdr>
                <w:top w:val="none" w:sz="0" w:space="0" w:color="auto"/>
                <w:left w:val="none" w:sz="0" w:space="0" w:color="auto"/>
                <w:bottom w:val="none" w:sz="0" w:space="0" w:color="auto"/>
                <w:right w:val="none" w:sz="0" w:space="0" w:color="auto"/>
              </w:divBdr>
            </w:div>
            <w:div w:id="451099421">
              <w:marLeft w:val="0"/>
              <w:marRight w:val="0"/>
              <w:marTop w:val="0"/>
              <w:marBottom w:val="0"/>
              <w:divBdr>
                <w:top w:val="none" w:sz="0" w:space="0" w:color="auto"/>
                <w:left w:val="none" w:sz="0" w:space="0" w:color="auto"/>
                <w:bottom w:val="none" w:sz="0" w:space="0" w:color="auto"/>
                <w:right w:val="none" w:sz="0" w:space="0" w:color="auto"/>
              </w:divBdr>
            </w:div>
            <w:div w:id="451099424">
              <w:marLeft w:val="0"/>
              <w:marRight w:val="0"/>
              <w:marTop w:val="0"/>
              <w:marBottom w:val="0"/>
              <w:divBdr>
                <w:top w:val="none" w:sz="0" w:space="0" w:color="auto"/>
                <w:left w:val="none" w:sz="0" w:space="0" w:color="auto"/>
                <w:bottom w:val="none" w:sz="0" w:space="0" w:color="auto"/>
                <w:right w:val="none" w:sz="0" w:space="0" w:color="auto"/>
              </w:divBdr>
            </w:div>
            <w:div w:id="451099426">
              <w:marLeft w:val="0"/>
              <w:marRight w:val="0"/>
              <w:marTop w:val="0"/>
              <w:marBottom w:val="0"/>
              <w:divBdr>
                <w:top w:val="none" w:sz="0" w:space="0" w:color="auto"/>
                <w:left w:val="none" w:sz="0" w:space="0" w:color="auto"/>
                <w:bottom w:val="none" w:sz="0" w:space="0" w:color="auto"/>
                <w:right w:val="none" w:sz="0" w:space="0" w:color="auto"/>
              </w:divBdr>
            </w:div>
            <w:div w:id="451099428">
              <w:marLeft w:val="0"/>
              <w:marRight w:val="0"/>
              <w:marTop w:val="0"/>
              <w:marBottom w:val="0"/>
              <w:divBdr>
                <w:top w:val="none" w:sz="0" w:space="0" w:color="auto"/>
                <w:left w:val="none" w:sz="0" w:space="0" w:color="auto"/>
                <w:bottom w:val="none" w:sz="0" w:space="0" w:color="auto"/>
                <w:right w:val="none" w:sz="0" w:space="0" w:color="auto"/>
              </w:divBdr>
            </w:div>
            <w:div w:id="451099429">
              <w:marLeft w:val="0"/>
              <w:marRight w:val="0"/>
              <w:marTop w:val="0"/>
              <w:marBottom w:val="0"/>
              <w:divBdr>
                <w:top w:val="none" w:sz="0" w:space="0" w:color="auto"/>
                <w:left w:val="none" w:sz="0" w:space="0" w:color="auto"/>
                <w:bottom w:val="none" w:sz="0" w:space="0" w:color="auto"/>
                <w:right w:val="none" w:sz="0" w:space="0" w:color="auto"/>
              </w:divBdr>
            </w:div>
            <w:div w:id="451099430">
              <w:marLeft w:val="0"/>
              <w:marRight w:val="0"/>
              <w:marTop w:val="0"/>
              <w:marBottom w:val="0"/>
              <w:divBdr>
                <w:top w:val="none" w:sz="0" w:space="0" w:color="auto"/>
                <w:left w:val="none" w:sz="0" w:space="0" w:color="auto"/>
                <w:bottom w:val="none" w:sz="0" w:space="0" w:color="auto"/>
                <w:right w:val="none" w:sz="0" w:space="0" w:color="auto"/>
              </w:divBdr>
            </w:div>
            <w:div w:id="451099431">
              <w:marLeft w:val="0"/>
              <w:marRight w:val="0"/>
              <w:marTop w:val="0"/>
              <w:marBottom w:val="0"/>
              <w:divBdr>
                <w:top w:val="none" w:sz="0" w:space="0" w:color="auto"/>
                <w:left w:val="none" w:sz="0" w:space="0" w:color="auto"/>
                <w:bottom w:val="none" w:sz="0" w:space="0" w:color="auto"/>
                <w:right w:val="none" w:sz="0" w:space="0" w:color="auto"/>
              </w:divBdr>
            </w:div>
            <w:div w:id="451099436">
              <w:marLeft w:val="0"/>
              <w:marRight w:val="0"/>
              <w:marTop w:val="0"/>
              <w:marBottom w:val="0"/>
              <w:divBdr>
                <w:top w:val="none" w:sz="0" w:space="0" w:color="auto"/>
                <w:left w:val="none" w:sz="0" w:space="0" w:color="auto"/>
                <w:bottom w:val="none" w:sz="0" w:space="0" w:color="auto"/>
                <w:right w:val="none" w:sz="0" w:space="0" w:color="auto"/>
              </w:divBdr>
            </w:div>
            <w:div w:id="451099438">
              <w:marLeft w:val="0"/>
              <w:marRight w:val="0"/>
              <w:marTop w:val="0"/>
              <w:marBottom w:val="0"/>
              <w:divBdr>
                <w:top w:val="none" w:sz="0" w:space="0" w:color="auto"/>
                <w:left w:val="none" w:sz="0" w:space="0" w:color="auto"/>
                <w:bottom w:val="none" w:sz="0" w:space="0" w:color="auto"/>
                <w:right w:val="none" w:sz="0" w:space="0" w:color="auto"/>
              </w:divBdr>
            </w:div>
            <w:div w:id="451099440">
              <w:marLeft w:val="0"/>
              <w:marRight w:val="0"/>
              <w:marTop w:val="0"/>
              <w:marBottom w:val="0"/>
              <w:divBdr>
                <w:top w:val="none" w:sz="0" w:space="0" w:color="auto"/>
                <w:left w:val="none" w:sz="0" w:space="0" w:color="auto"/>
                <w:bottom w:val="none" w:sz="0" w:space="0" w:color="auto"/>
                <w:right w:val="none" w:sz="0" w:space="0" w:color="auto"/>
              </w:divBdr>
            </w:div>
            <w:div w:id="451099443">
              <w:marLeft w:val="0"/>
              <w:marRight w:val="0"/>
              <w:marTop w:val="0"/>
              <w:marBottom w:val="0"/>
              <w:divBdr>
                <w:top w:val="none" w:sz="0" w:space="0" w:color="auto"/>
                <w:left w:val="none" w:sz="0" w:space="0" w:color="auto"/>
                <w:bottom w:val="none" w:sz="0" w:space="0" w:color="auto"/>
                <w:right w:val="none" w:sz="0" w:space="0" w:color="auto"/>
              </w:divBdr>
            </w:div>
            <w:div w:id="451099446">
              <w:marLeft w:val="0"/>
              <w:marRight w:val="0"/>
              <w:marTop w:val="0"/>
              <w:marBottom w:val="0"/>
              <w:divBdr>
                <w:top w:val="none" w:sz="0" w:space="0" w:color="auto"/>
                <w:left w:val="none" w:sz="0" w:space="0" w:color="auto"/>
                <w:bottom w:val="none" w:sz="0" w:space="0" w:color="auto"/>
                <w:right w:val="none" w:sz="0" w:space="0" w:color="auto"/>
              </w:divBdr>
            </w:div>
            <w:div w:id="451099449">
              <w:marLeft w:val="0"/>
              <w:marRight w:val="0"/>
              <w:marTop w:val="0"/>
              <w:marBottom w:val="0"/>
              <w:divBdr>
                <w:top w:val="none" w:sz="0" w:space="0" w:color="auto"/>
                <w:left w:val="none" w:sz="0" w:space="0" w:color="auto"/>
                <w:bottom w:val="none" w:sz="0" w:space="0" w:color="auto"/>
                <w:right w:val="none" w:sz="0" w:space="0" w:color="auto"/>
              </w:divBdr>
            </w:div>
            <w:div w:id="451099450">
              <w:marLeft w:val="0"/>
              <w:marRight w:val="0"/>
              <w:marTop w:val="0"/>
              <w:marBottom w:val="0"/>
              <w:divBdr>
                <w:top w:val="none" w:sz="0" w:space="0" w:color="auto"/>
                <w:left w:val="none" w:sz="0" w:space="0" w:color="auto"/>
                <w:bottom w:val="none" w:sz="0" w:space="0" w:color="auto"/>
                <w:right w:val="none" w:sz="0" w:space="0" w:color="auto"/>
              </w:divBdr>
            </w:div>
            <w:div w:id="451099451">
              <w:marLeft w:val="0"/>
              <w:marRight w:val="0"/>
              <w:marTop w:val="0"/>
              <w:marBottom w:val="0"/>
              <w:divBdr>
                <w:top w:val="none" w:sz="0" w:space="0" w:color="auto"/>
                <w:left w:val="none" w:sz="0" w:space="0" w:color="auto"/>
                <w:bottom w:val="none" w:sz="0" w:space="0" w:color="auto"/>
                <w:right w:val="none" w:sz="0" w:space="0" w:color="auto"/>
              </w:divBdr>
            </w:div>
            <w:div w:id="451099452">
              <w:marLeft w:val="0"/>
              <w:marRight w:val="0"/>
              <w:marTop w:val="0"/>
              <w:marBottom w:val="0"/>
              <w:divBdr>
                <w:top w:val="none" w:sz="0" w:space="0" w:color="auto"/>
                <w:left w:val="none" w:sz="0" w:space="0" w:color="auto"/>
                <w:bottom w:val="none" w:sz="0" w:space="0" w:color="auto"/>
                <w:right w:val="none" w:sz="0" w:space="0" w:color="auto"/>
              </w:divBdr>
            </w:div>
            <w:div w:id="451099458">
              <w:marLeft w:val="0"/>
              <w:marRight w:val="0"/>
              <w:marTop w:val="0"/>
              <w:marBottom w:val="0"/>
              <w:divBdr>
                <w:top w:val="none" w:sz="0" w:space="0" w:color="auto"/>
                <w:left w:val="none" w:sz="0" w:space="0" w:color="auto"/>
                <w:bottom w:val="none" w:sz="0" w:space="0" w:color="auto"/>
                <w:right w:val="none" w:sz="0" w:space="0" w:color="auto"/>
              </w:divBdr>
            </w:div>
            <w:div w:id="451099464">
              <w:marLeft w:val="0"/>
              <w:marRight w:val="0"/>
              <w:marTop w:val="0"/>
              <w:marBottom w:val="0"/>
              <w:divBdr>
                <w:top w:val="none" w:sz="0" w:space="0" w:color="auto"/>
                <w:left w:val="none" w:sz="0" w:space="0" w:color="auto"/>
                <w:bottom w:val="none" w:sz="0" w:space="0" w:color="auto"/>
                <w:right w:val="none" w:sz="0" w:space="0" w:color="auto"/>
              </w:divBdr>
            </w:div>
            <w:div w:id="451099465">
              <w:marLeft w:val="0"/>
              <w:marRight w:val="0"/>
              <w:marTop w:val="0"/>
              <w:marBottom w:val="0"/>
              <w:divBdr>
                <w:top w:val="none" w:sz="0" w:space="0" w:color="auto"/>
                <w:left w:val="none" w:sz="0" w:space="0" w:color="auto"/>
                <w:bottom w:val="none" w:sz="0" w:space="0" w:color="auto"/>
                <w:right w:val="none" w:sz="0" w:space="0" w:color="auto"/>
              </w:divBdr>
            </w:div>
            <w:div w:id="451099468">
              <w:marLeft w:val="0"/>
              <w:marRight w:val="0"/>
              <w:marTop w:val="0"/>
              <w:marBottom w:val="0"/>
              <w:divBdr>
                <w:top w:val="none" w:sz="0" w:space="0" w:color="auto"/>
                <w:left w:val="none" w:sz="0" w:space="0" w:color="auto"/>
                <w:bottom w:val="none" w:sz="0" w:space="0" w:color="auto"/>
                <w:right w:val="none" w:sz="0" w:space="0" w:color="auto"/>
              </w:divBdr>
            </w:div>
            <w:div w:id="451099470">
              <w:marLeft w:val="0"/>
              <w:marRight w:val="0"/>
              <w:marTop w:val="0"/>
              <w:marBottom w:val="0"/>
              <w:divBdr>
                <w:top w:val="none" w:sz="0" w:space="0" w:color="auto"/>
                <w:left w:val="none" w:sz="0" w:space="0" w:color="auto"/>
                <w:bottom w:val="none" w:sz="0" w:space="0" w:color="auto"/>
                <w:right w:val="none" w:sz="0" w:space="0" w:color="auto"/>
              </w:divBdr>
            </w:div>
            <w:div w:id="451099471">
              <w:marLeft w:val="0"/>
              <w:marRight w:val="0"/>
              <w:marTop w:val="0"/>
              <w:marBottom w:val="0"/>
              <w:divBdr>
                <w:top w:val="none" w:sz="0" w:space="0" w:color="auto"/>
                <w:left w:val="none" w:sz="0" w:space="0" w:color="auto"/>
                <w:bottom w:val="none" w:sz="0" w:space="0" w:color="auto"/>
                <w:right w:val="none" w:sz="0" w:space="0" w:color="auto"/>
              </w:divBdr>
            </w:div>
            <w:div w:id="451099472">
              <w:marLeft w:val="0"/>
              <w:marRight w:val="0"/>
              <w:marTop w:val="0"/>
              <w:marBottom w:val="0"/>
              <w:divBdr>
                <w:top w:val="none" w:sz="0" w:space="0" w:color="auto"/>
                <w:left w:val="none" w:sz="0" w:space="0" w:color="auto"/>
                <w:bottom w:val="none" w:sz="0" w:space="0" w:color="auto"/>
                <w:right w:val="none" w:sz="0" w:space="0" w:color="auto"/>
              </w:divBdr>
            </w:div>
            <w:div w:id="451099473">
              <w:marLeft w:val="0"/>
              <w:marRight w:val="0"/>
              <w:marTop w:val="0"/>
              <w:marBottom w:val="0"/>
              <w:divBdr>
                <w:top w:val="none" w:sz="0" w:space="0" w:color="auto"/>
                <w:left w:val="none" w:sz="0" w:space="0" w:color="auto"/>
                <w:bottom w:val="none" w:sz="0" w:space="0" w:color="auto"/>
                <w:right w:val="none" w:sz="0" w:space="0" w:color="auto"/>
              </w:divBdr>
            </w:div>
            <w:div w:id="451099474">
              <w:marLeft w:val="0"/>
              <w:marRight w:val="0"/>
              <w:marTop w:val="0"/>
              <w:marBottom w:val="0"/>
              <w:divBdr>
                <w:top w:val="none" w:sz="0" w:space="0" w:color="auto"/>
                <w:left w:val="none" w:sz="0" w:space="0" w:color="auto"/>
                <w:bottom w:val="none" w:sz="0" w:space="0" w:color="auto"/>
                <w:right w:val="none" w:sz="0" w:space="0" w:color="auto"/>
              </w:divBdr>
            </w:div>
            <w:div w:id="451099477">
              <w:marLeft w:val="0"/>
              <w:marRight w:val="0"/>
              <w:marTop w:val="0"/>
              <w:marBottom w:val="0"/>
              <w:divBdr>
                <w:top w:val="none" w:sz="0" w:space="0" w:color="auto"/>
                <w:left w:val="none" w:sz="0" w:space="0" w:color="auto"/>
                <w:bottom w:val="none" w:sz="0" w:space="0" w:color="auto"/>
                <w:right w:val="none" w:sz="0" w:space="0" w:color="auto"/>
              </w:divBdr>
            </w:div>
            <w:div w:id="451099480">
              <w:marLeft w:val="0"/>
              <w:marRight w:val="0"/>
              <w:marTop w:val="0"/>
              <w:marBottom w:val="0"/>
              <w:divBdr>
                <w:top w:val="none" w:sz="0" w:space="0" w:color="auto"/>
                <w:left w:val="none" w:sz="0" w:space="0" w:color="auto"/>
                <w:bottom w:val="none" w:sz="0" w:space="0" w:color="auto"/>
                <w:right w:val="none" w:sz="0" w:space="0" w:color="auto"/>
              </w:divBdr>
            </w:div>
            <w:div w:id="451099485">
              <w:marLeft w:val="0"/>
              <w:marRight w:val="0"/>
              <w:marTop w:val="0"/>
              <w:marBottom w:val="0"/>
              <w:divBdr>
                <w:top w:val="none" w:sz="0" w:space="0" w:color="auto"/>
                <w:left w:val="none" w:sz="0" w:space="0" w:color="auto"/>
                <w:bottom w:val="none" w:sz="0" w:space="0" w:color="auto"/>
                <w:right w:val="none" w:sz="0" w:space="0" w:color="auto"/>
              </w:divBdr>
            </w:div>
            <w:div w:id="451099492">
              <w:marLeft w:val="0"/>
              <w:marRight w:val="0"/>
              <w:marTop w:val="0"/>
              <w:marBottom w:val="0"/>
              <w:divBdr>
                <w:top w:val="none" w:sz="0" w:space="0" w:color="auto"/>
                <w:left w:val="none" w:sz="0" w:space="0" w:color="auto"/>
                <w:bottom w:val="none" w:sz="0" w:space="0" w:color="auto"/>
                <w:right w:val="none" w:sz="0" w:space="0" w:color="auto"/>
              </w:divBdr>
            </w:div>
            <w:div w:id="451099494">
              <w:marLeft w:val="0"/>
              <w:marRight w:val="0"/>
              <w:marTop w:val="0"/>
              <w:marBottom w:val="0"/>
              <w:divBdr>
                <w:top w:val="none" w:sz="0" w:space="0" w:color="auto"/>
                <w:left w:val="none" w:sz="0" w:space="0" w:color="auto"/>
                <w:bottom w:val="none" w:sz="0" w:space="0" w:color="auto"/>
                <w:right w:val="none" w:sz="0" w:space="0" w:color="auto"/>
              </w:divBdr>
            </w:div>
            <w:div w:id="451099496">
              <w:marLeft w:val="0"/>
              <w:marRight w:val="0"/>
              <w:marTop w:val="0"/>
              <w:marBottom w:val="0"/>
              <w:divBdr>
                <w:top w:val="none" w:sz="0" w:space="0" w:color="auto"/>
                <w:left w:val="none" w:sz="0" w:space="0" w:color="auto"/>
                <w:bottom w:val="none" w:sz="0" w:space="0" w:color="auto"/>
                <w:right w:val="none" w:sz="0" w:space="0" w:color="auto"/>
              </w:divBdr>
            </w:div>
            <w:div w:id="451099497">
              <w:marLeft w:val="0"/>
              <w:marRight w:val="0"/>
              <w:marTop w:val="0"/>
              <w:marBottom w:val="0"/>
              <w:divBdr>
                <w:top w:val="none" w:sz="0" w:space="0" w:color="auto"/>
                <w:left w:val="none" w:sz="0" w:space="0" w:color="auto"/>
                <w:bottom w:val="none" w:sz="0" w:space="0" w:color="auto"/>
                <w:right w:val="none" w:sz="0" w:space="0" w:color="auto"/>
              </w:divBdr>
            </w:div>
            <w:div w:id="451099498">
              <w:marLeft w:val="0"/>
              <w:marRight w:val="0"/>
              <w:marTop w:val="0"/>
              <w:marBottom w:val="0"/>
              <w:divBdr>
                <w:top w:val="none" w:sz="0" w:space="0" w:color="auto"/>
                <w:left w:val="none" w:sz="0" w:space="0" w:color="auto"/>
                <w:bottom w:val="none" w:sz="0" w:space="0" w:color="auto"/>
                <w:right w:val="none" w:sz="0" w:space="0" w:color="auto"/>
              </w:divBdr>
            </w:div>
            <w:div w:id="451099502">
              <w:marLeft w:val="0"/>
              <w:marRight w:val="0"/>
              <w:marTop w:val="0"/>
              <w:marBottom w:val="0"/>
              <w:divBdr>
                <w:top w:val="none" w:sz="0" w:space="0" w:color="auto"/>
                <w:left w:val="none" w:sz="0" w:space="0" w:color="auto"/>
                <w:bottom w:val="none" w:sz="0" w:space="0" w:color="auto"/>
                <w:right w:val="none" w:sz="0" w:space="0" w:color="auto"/>
              </w:divBdr>
            </w:div>
            <w:div w:id="451099505">
              <w:marLeft w:val="0"/>
              <w:marRight w:val="0"/>
              <w:marTop w:val="0"/>
              <w:marBottom w:val="0"/>
              <w:divBdr>
                <w:top w:val="none" w:sz="0" w:space="0" w:color="auto"/>
                <w:left w:val="none" w:sz="0" w:space="0" w:color="auto"/>
                <w:bottom w:val="none" w:sz="0" w:space="0" w:color="auto"/>
                <w:right w:val="none" w:sz="0" w:space="0" w:color="auto"/>
              </w:divBdr>
            </w:div>
            <w:div w:id="451099515">
              <w:marLeft w:val="0"/>
              <w:marRight w:val="0"/>
              <w:marTop w:val="0"/>
              <w:marBottom w:val="0"/>
              <w:divBdr>
                <w:top w:val="none" w:sz="0" w:space="0" w:color="auto"/>
                <w:left w:val="none" w:sz="0" w:space="0" w:color="auto"/>
                <w:bottom w:val="none" w:sz="0" w:space="0" w:color="auto"/>
                <w:right w:val="none" w:sz="0" w:space="0" w:color="auto"/>
              </w:divBdr>
            </w:div>
            <w:div w:id="451099516">
              <w:marLeft w:val="0"/>
              <w:marRight w:val="0"/>
              <w:marTop w:val="0"/>
              <w:marBottom w:val="0"/>
              <w:divBdr>
                <w:top w:val="none" w:sz="0" w:space="0" w:color="auto"/>
                <w:left w:val="none" w:sz="0" w:space="0" w:color="auto"/>
                <w:bottom w:val="none" w:sz="0" w:space="0" w:color="auto"/>
                <w:right w:val="none" w:sz="0" w:space="0" w:color="auto"/>
              </w:divBdr>
            </w:div>
            <w:div w:id="451099517">
              <w:marLeft w:val="0"/>
              <w:marRight w:val="0"/>
              <w:marTop w:val="0"/>
              <w:marBottom w:val="0"/>
              <w:divBdr>
                <w:top w:val="none" w:sz="0" w:space="0" w:color="auto"/>
                <w:left w:val="none" w:sz="0" w:space="0" w:color="auto"/>
                <w:bottom w:val="none" w:sz="0" w:space="0" w:color="auto"/>
                <w:right w:val="none" w:sz="0" w:space="0" w:color="auto"/>
              </w:divBdr>
            </w:div>
            <w:div w:id="451099520">
              <w:marLeft w:val="0"/>
              <w:marRight w:val="0"/>
              <w:marTop w:val="0"/>
              <w:marBottom w:val="0"/>
              <w:divBdr>
                <w:top w:val="none" w:sz="0" w:space="0" w:color="auto"/>
                <w:left w:val="none" w:sz="0" w:space="0" w:color="auto"/>
                <w:bottom w:val="none" w:sz="0" w:space="0" w:color="auto"/>
                <w:right w:val="none" w:sz="0" w:space="0" w:color="auto"/>
              </w:divBdr>
            </w:div>
            <w:div w:id="451099521">
              <w:marLeft w:val="0"/>
              <w:marRight w:val="0"/>
              <w:marTop w:val="0"/>
              <w:marBottom w:val="0"/>
              <w:divBdr>
                <w:top w:val="none" w:sz="0" w:space="0" w:color="auto"/>
                <w:left w:val="none" w:sz="0" w:space="0" w:color="auto"/>
                <w:bottom w:val="none" w:sz="0" w:space="0" w:color="auto"/>
                <w:right w:val="none" w:sz="0" w:space="0" w:color="auto"/>
              </w:divBdr>
            </w:div>
            <w:div w:id="451099523">
              <w:marLeft w:val="0"/>
              <w:marRight w:val="0"/>
              <w:marTop w:val="0"/>
              <w:marBottom w:val="0"/>
              <w:divBdr>
                <w:top w:val="none" w:sz="0" w:space="0" w:color="auto"/>
                <w:left w:val="none" w:sz="0" w:space="0" w:color="auto"/>
                <w:bottom w:val="none" w:sz="0" w:space="0" w:color="auto"/>
                <w:right w:val="none" w:sz="0" w:space="0" w:color="auto"/>
              </w:divBdr>
            </w:div>
            <w:div w:id="451099526">
              <w:marLeft w:val="0"/>
              <w:marRight w:val="0"/>
              <w:marTop w:val="0"/>
              <w:marBottom w:val="0"/>
              <w:divBdr>
                <w:top w:val="none" w:sz="0" w:space="0" w:color="auto"/>
                <w:left w:val="none" w:sz="0" w:space="0" w:color="auto"/>
                <w:bottom w:val="none" w:sz="0" w:space="0" w:color="auto"/>
                <w:right w:val="none" w:sz="0" w:space="0" w:color="auto"/>
              </w:divBdr>
            </w:div>
            <w:div w:id="451099528">
              <w:marLeft w:val="0"/>
              <w:marRight w:val="0"/>
              <w:marTop w:val="0"/>
              <w:marBottom w:val="0"/>
              <w:divBdr>
                <w:top w:val="none" w:sz="0" w:space="0" w:color="auto"/>
                <w:left w:val="none" w:sz="0" w:space="0" w:color="auto"/>
                <w:bottom w:val="none" w:sz="0" w:space="0" w:color="auto"/>
                <w:right w:val="none" w:sz="0" w:space="0" w:color="auto"/>
              </w:divBdr>
            </w:div>
            <w:div w:id="451099530">
              <w:marLeft w:val="0"/>
              <w:marRight w:val="0"/>
              <w:marTop w:val="0"/>
              <w:marBottom w:val="0"/>
              <w:divBdr>
                <w:top w:val="none" w:sz="0" w:space="0" w:color="auto"/>
                <w:left w:val="none" w:sz="0" w:space="0" w:color="auto"/>
                <w:bottom w:val="none" w:sz="0" w:space="0" w:color="auto"/>
                <w:right w:val="none" w:sz="0" w:space="0" w:color="auto"/>
              </w:divBdr>
            </w:div>
            <w:div w:id="451099534">
              <w:marLeft w:val="0"/>
              <w:marRight w:val="0"/>
              <w:marTop w:val="0"/>
              <w:marBottom w:val="0"/>
              <w:divBdr>
                <w:top w:val="none" w:sz="0" w:space="0" w:color="auto"/>
                <w:left w:val="none" w:sz="0" w:space="0" w:color="auto"/>
                <w:bottom w:val="none" w:sz="0" w:space="0" w:color="auto"/>
                <w:right w:val="none" w:sz="0" w:space="0" w:color="auto"/>
              </w:divBdr>
            </w:div>
            <w:div w:id="451099538">
              <w:marLeft w:val="0"/>
              <w:marRight w:val="0"/>
              <w:marTop w:val="0"/>
              <w:marBottom w:val="0"/>
              <w:divBdr>
                <w:top w:val="none" w:sz="0" w:space="0" w:color="auto"/>
                <w:left w:val="none" w:sz="0" w:space="0" w:color="auto"/>
                <w:bottom w:val="none" w:sz="0" w:space="0" w:color="auto"/>
                <w:right w:val="none" w:sz="0" w:space="0" w:color="auto"/>
              </w:divBdr>
            </w:div>
            <w:div w:id="451099540">
              <w:marLeft w:val="0"/>
              <w:marRight w:val="0"/>
              <w:marTop w:val="0"/>
              <w:marBottom w:val="0"/>
              <w:divBdr>
                <w:top w:val="none" w:sz="0" w:space="0" w:color="auto"/>
                <w:left w:val="none" w:sz="0" w:space="0" w:color="auto"/>
                <w:bottom w:val="none" w:sz="0" w:space="0" w:color="auto"/>
                <w:right w:val="none" w:sz="0" w:space="0" w:color="auto"/>
              </w:divBdr>
            </w:div>
            <w:div w:id="451099546">
              <w:marLeft w:val="0"/>
              <w:marRight w:val="0"/>
              <w:marTop w:val="0"/>
              <w:marBottom w:val="0"/>
              <w:divBdr>
                <w:top w:val="none" w:sz="0" w:space="0" w:color="auto"/>
                <w:left w:val="none" w:sz="0" w:space="0" w:color="auto"/>
                <w:bottom w:val="none" w:sz="0" w:space="0" w:color="auto"/>
                <w:right w:val="none" w:sz="0" w:space="0" w:color="auto"/>
              </w:divBdr>
            </w:div>
            <w:div w:id="451099552">
              <w:marLeft w:val="0"/>
              <w:marRight w:val="0"/>
              <w:marTop w:val="0"/>
              <w:marBottom w:val="0"/>
              <w:divBdr>
                <w:top w:val="none" w:sz="0" w:space="0" w:color="auto"/>
                <w:left w:val="none" w:sz="0" w:space="0" w:color="auto"/>
                <w:bottom w:val="none" w:sz="0" w:space="0" w:color="auto"/>
                <w:right w:val="none" w:sz="0" w:space="0" w:color="auto"/>
              </w:divBdr>
            </w:div>
            <w:div w:id="451099553">
              <w:marLeft w:val="0"/>
              <w:marRight w:val="0"/>
              <w:marTop w:val="0"/>
              <w:marBottom w:val="0"/>
              <w:divBdr>
                <w:top w:val="none" w:sz="0" w:space="0" w:color="auto"/>
                <w:left w:val="none" w:sz="0" w:space="0" w:color="auto"/>
                <w:bottom w:val="none" w:sz="0" w:space="0" w:color="auto"/>
                <w:right w:val="none" w:sz="0" w:space="0" w:color="auto"/>
              </w:divBdr>
            </w:div>
            <w:div w:id="451099554">
              <w:marLeft w:val="0"/>
              <w:marRight w:val="0"/>
              <w:marTop w:val="0"/>
              <w:marBottom w:val="0"/>
              <w:divBdr>
                <w:top w:val="none" w:sz="0" w:space="0" w:color="auto"/>
                <w:left w:val="none" w:sz="0" w:space="0" w:color="auto"/>
                <w:bottom w:val="none" w:sz="0" w:space="0" w:color="auto"/>
                <w:right w:val="none" w:sz="0" w:space="0" w:color="auto"/>
              </w:divBdr>
            </w:div>
            <w:div w:id="451099557">
              <w:marLeft w:val="0"/>
              <w:marRight w:val="0"/>
              <w:marTop w:val="0"/>
              <w:marBottom w:val="0"/>
              <w:divBdr>
                <w:top w:val="none" w:sz="0" w:space="0" w:color="auto"/>
                <w:left w:val="none" w:sz="0" w:space="0" w:color="auto"/>
                <w:bottom w:val="none" w:sz="0" w:space="0" w:color="auto"/>
                <w:right w:val="none" w:sz="0" w:space="0" w:color="auto"/>
              </w:divBdr>
            </w:div>
            <w:div w:id="451099558">
              <w:marLeft w:val="0"/>
              <w:marRight w:val="0"/>
              <w:marTop w:val="0"/>
              <w:marBottom w:val="0"/>
              <w:divBdr>
                <w:top w:val="none" w:sz="0" w:space="0" w:color="auto"/>
                <w:left w:val="none" w:sz="0" w:space="0" w:color="auto"/>
                <w:bottom w:val="none" w:sz="0" w:space="0" w:color="auto"/>
                <w:right w:val="none" w:sz="0" w:space="0" w:color="auto"/>
              </w:divBdr>
            </w:div>
            <w:div w:id="451099561">
              <w:marLeft w:val="0"/>
              <w:marRight w:val="0"/>
              <w:marTop w:val="0"/>
              <w:marBottom w:val="0"/>
              <w:divBdr>
                <w:top w:val="none" w:sz="0" w:space="0" w:color="auto"/>
                <w:left w:val="none" w:sz="0" w:space="0" w:color="auto"/>
                <w:bottom w:val="none" w:sz="0" w:space="0" w:color="auto"/>
                <w:right w:val="none" w:sz="0" w:space="0" w:color="auto"/>
              </w:divBdr>
            </w:div>
            <w:div w:id="451099564">
              <w:marLeft w:val="0"/>
              <w:marRight w:val="0"/>
              <w:marTop w:val="0"/>
              <w:marBottom w:val="0"/>
              <w:divBdr>
                <w:top w:val="none" w:sz="0" w:space="0" w:color="auto"/>
                <w:left w:val="none" w:sz="0" w:space="0" w:color="auto"/>
                <w:bottom w:val="none" w:sz="0" w:space="0" w:color="auto"/>
                <w:right w:val="none" w:sz="0" w:space="0" w:color="auto"/>
              </w:divBdr>
            </w:div>
            <w:div w:id="451099566">
              <w:marLeft w:val="0"/>
              <w:marRight w:val="0"/>
              <w:marTop w:val="0"/>
              <w:marBottom w:val="0"/>
              <w:divBdr>
                <w:top w:val="none" w:sz="0" w:space="0" w:color="auto"/>
                <w:left w:val="none" w:sz="0" w:space="0" w:color="auto"/>
                <w:bottom w:val="none" w:sz="0" w:space="0" w:color="auto"/>
                <w:right w:val="none" w:sz="0" w:space="0" w:color="auto"/>
              </w:divBdr>
            </w:div>
            <w:div w:id="451099567">
              <w:marLeft w:val="0"/>
              <w:marRight w:val="0"/>
              <w:marTop w:val="0"/>
              <w:marBottom w:val="0"/>
              <w:divBdr>
                <w:top w:val="none" w:sz="0" w:space="0" w:color="auto"/>
                <w:left w:val="none" w:sz="0" w:space="0" w:color="auto"/>
                <w:bottom w:val="none" w:sz="0" w:space="0" w:color="auto"/>
                <w:right w:val="none" w:sz="0" w:space="0" w:color="auto"/>
              </w:divBdr>
            </w:div>
            <w:div w:id="451099568">
              <w:marLeft w:val="0"/>
              <w:marRight w:val="0"/>
              <w:marTop w:val="0"/>
              <w:marBottom w:val="0"/>
              <w:divBdr>
                <w:top w:val="none" w:sz="0" w:space="0" w:color="auto"/>
                <w:left w:val="none" w:sz="0" w:space="0" w:color="auto"/>
                <w:bottom w:val="none" w:sz="0" w:space="0" w:color="auto"/>
                <w:right w:val="none" w:sz="0" w:space="0" w:color="auto"/>
              </w:divBdr>
            </w:div>
            <w:div w:id="451099569">
              <w:marLeft w:val="0"/>
              <w:marRight w:val="0"/>
              <w:marTop w:val="0"/>
              <w:marBottom w:val="0"/>
              <w:divBdr>
                <w:top w:val="none" w:sz="0" w:space="0" w:color="auto"/>
                <w:left w:val="none" w:sz="0" w:space="0" w:color="auto"/>
                <w:bottom w:val="none" w:sz="0" w:space="0" w:color="auto"/>
                <w:right w:val="none" w:sz="0" w:space="0" w:color="auto"/>
              </w:divBdr>
            </w:div>
            <w:div w:id="451099571">
              <w:marLeft w:val="0"/>
              <w:marRight w:val="0"/>
              <w:marTop w:val="0"/>
              <w:marBottom w:val="0"/>
              <w:divBdr>
                <w:top w:val="none" w:sz="0" w:space="0" w:color="auto"/>
                <w:left w:val="none" w:sz="0" w:space="0" w:color="auto"/>
                <w:bottom w:val="none" w:sz="0" w:space="0" w:color="auto"/>
                <w:right w:val="none" w:sz="0" w:space="0" w:color="auto"/>
              </w:divBdr>
            </w:div>
            <w:div w:id="451099574">
              <w:marLeft w:val="0"/>
              <w:marRight w:val="0"/>
              <w:marTop w:val="0"/>
              <w:marBottom w:val="0"/>
              <w:divBdr>
                <w:top w:val="none" w:sz="0" w:space="0" w:color="auto"/>
                <w:left w:val="none" w:sz="0" w:space="0" w:color="auto"/>
                <w:bottom w:val="none" w:sz="0" w:space="0" w:color="auto"/>
                <w:right w:val="none" w:sz="0" w:space="0" w:color="auto"/>
              </w:divBdr>
            </w:div>
            <w:div w:id="451099576">
              <w:marLeft w:val="0"/>
              <w:marRight w:val="0"/>
              <w:marTop w:val="0"/>
              <w:marBottom w:val="0"/>
              <w:divBdr>
                <w:top w:val="none" w:sz="0" w:space="0" w:color="auto"/>
                <w:left w:val="none" w:sz="0" w:space="0" w:color="auto"/>
                <w:bottom w:val="none" w:sz="0" w:space="0" w:color="auto"/>
                <w:right w:val="none" w:sz="0" w:space="0" w:color="auto"/>
              </w:divBdr>
            </w:div>
            <w:div w:id="451099577">
              <w:marLeft w:val="0"/>
              <w:marRight w:val="0"/>
              <w:marTop w:val="0"/>
              <w:marBottom w:val="0"/>
              <w:divBdr>
                <w:top w:val="none" w:sz="0" w:space="0" w:color="auto"/>
                <w:left w:val="none" w:sz="0" w:space="0" w:color="auto"/>
                <w:bottom w:val="none" w:sz="0" w:space="0" w:color="auto"/>
                <w:right w:val="none" w:sz="0" w:space="0" w:color="auto"/>
              </w:divBdr>
            </w:div>
            <w:div w:id="451099579">
              <w:marLeft w:val="0"/>
              <w:marRight w:val="0"/>
              <w:marTop w:val="0"/>
              <w:marBottom w:val="0"/>
              <w:divBdr>
                <w:top w:val="none" w:sz="0" w:space="0" w:color="auto"/>
                <w:left w:val="none" w:sz="0" w:space="0" w:color="auto"/>
                <w:bottom w:val="none" w:sz="0" w:space="0" w:color="auto"/>
                <w:right w:val="none" w:sz="0" w:space="0" w:color="auto"/>
              </w:divBdr>
            </w:div>
            <w:div w:id="451099580">
              <w:marLeft w:val="0"/>
              <w:marRight w:val="0"/>
              <w:marTop w:val="0"/>
              <w:marBottom w:val="0"/>
              <w:divBdr>
                <w:top w:val="none" w:sz="0" w:space="0" w:color="auto"/>
                <w:left w:val="none" w:sz="0" w:space="0" w:color="auto"/>
                <w:bottom w:val="none" w:sz="0" w:space="0" w:color="auto"/>
                <w:right w:val="none" w:sz="0" w:space="0" w:color="auto"/>
              </w:divBdr>
            </w:div>
            <w:div w:id="451099581">
              <w:marLeft w:val="0"/>
              <w:marRight w:val="0"/>
              <w:marTop w:val="0"/>
              <w:marBottom w:val="0"/>
              <w:divBdr>
                <w:top w:val="none" w:sz="0" w:space="0" w:color="auto"/>
                <w:left w:val="none" w:sz="0" w:space="0" w:color="auto"/>
                <w:bottom w:val="none" w:sz="0" w:space="0" w:color="auto"/>
                <w:right w:val="none" w:sz="0" w:space="0" w:color="auto"/>
              </w:divBdr>
            </w:div>
            <w:div w:id="451099587">
              <w:marLeft w:val="0"/>
              <w:marRight w:val="0"/>
              <w:marTop w:val="0"/>
              <w:marBottom w:val="0"/>
              <w:divBdr>
                <w:top w:val="none" w:sz="0" w:space="0" w:color="auto"/>
                <w:left w:val="none" w:sz="0" w:space="0" w:color="auto"/>
                <w:bottom w:val="none" w:sz="0" w:space="0" w:color="auto"/>
                <w:right w:val="none" w:sz="0" w:space="0" w:color="auto"/>
              </w:divBdr>
            </w:div>
            <w:div w:id="451099588">
              <w:marLeft w:val="0"/>
              <w:marRight w:val="0"/>
              <w:marTop w:val="0"/>
              <w:marBottom w:val="0"/>
              <w:divBdr>
                <w:top w:val="none" w:sz="0" w:space="0" w:color="auto"/>
                <w:left w:val="none" w:sz="0" w:space="0" w:color="auto"/>
                <w:bottom w:val="none" w:sz="0" w:space="0" w:color="auto"/>
                <w:right w:val="none" w:sz="0" w:space="0" w:color="auto"/>
              </w:divBdr>
            </w:div>
            <w:div w:id="451099590">
              <w:marLeft w:val="0"/>
              <w:marRight w:val="0"/>
              <w:marTop w:val="0"/>
              <w:marBottom w:val="0"/>
              <w:divBdr>
                <w:top w:val="none" w:sz="0" w:space="0" w:color="auto"/>
                <w:left w:val="none" w:sz="0" w:space="0" w:color="auto"/>
                <w:bottom w:val="none" w:sz="0" w:space="0" w:color="auto"/>
                <w:right w:val="none" w:sz="0" w:space="0" w:color="auto"/>
              </w:divBdr>
            </w:div>
            <w:div w:id="451099592">
              <w:marLeft w:val="0"/>
              <w:marRight w:val="0"/>
              <w:marTop w:val="0"/>
              <w:marBottom w:val="0"/>
              <w:divBdr>
                <w:top w:val="none" w:sz="0" w:space="0" w:color="auto"/>
                <w:left w:val="none" w:sz="0" w:space="0" w:color="auto"/>
                <w:bottom w:val="none" w:sz="0" w:space="0" w:color="auto"/>
                <w:right w:val="none" w:sz="0" w:space="0" w:color="auto"/>
              </w:divBdr>
            </w:div>
            <w:div w:id="451099595">
              <w:marLeft w:val="0"/>
              <w:marRight w:val="0"/>
              <w:marTop w:val="0"/>
              <w:marBottom w:val="0"/>
              <w:divBdr>
                <w:top w:val="none" w:sz="0" w:space="0" w:color="auto"/>
                <w:left w:val="none" w:sz="0" w:space="0" w:color="auto"/>
                <w:bottom w:val="none" w:sz="0" w:space="0" w:color="auto"/>
                <w:right w:val="none" w:sz="0" w:space="0" w:color="auto"/>
              </w:divBdr>
            </w:div>
            <w:div w:id="451099611">
              <w:marLeft w:val="0"/>
              <w:marRight w:val="0"/>
              <w:marTop w:val="0"/>
              <w:marBottom w:val="0"/>
              <w:divBdr>
                <w:top w:val="none" w:sz="0" w:space="0" w:color="auto"/>
                <w:left w:val="none" w:sz="0" w:space="0" w:color="auto"/>
                <w:bottom w:val="none" w:sz="0" w:space="0" w:color="auto"/>
                <w:right w:val="none" w:sz="0" w:space="0" w:color="auto"/>
              </w:divBdr>
            </w:div>
            <w:div w:id="451099613">
              <w:marLeft w:val="0"/>
              <w:marRight w:val="0"/>
              <w:marTop w:val="0"/>
              <w:marBottom w:val="0"/>
              <w:divBdr>
                <w:top w:val="none" w:sz="0" w:space="0" w:color="auto"/>
                <w:left w:val="none" w:sz="0" w:space="0" w:color="auto"/>
                <w:bottom w:val="none" w:sz="0" w:space="0" w:color="auto"/>
                <w:right w:val="none" w:sz="0" w:space="0" w:color="auto"/>
              </w:divBdr>
            </w:div>
            <w:div w:id="451099617">
              <w:marLeft w:val="0"/>
              <w:marRight w:val="0"/>
              <w:marTop w:val="0"/>
              <w:marBottom w:val="0"/>
              <w:divBdr>
                <w:top w:val="none" w:sz="0" w:space="0" w:color="auto"/>
                <w:left w:val="none" w:sz="0" w:space="0" w:color="auto"/>
                <w:bottom w:val="none" w:sz="0" w:space="0" w:color="auto"/>
                <w:right w:val="none" w:sz="0" w:space="0" w:color="auto"/>
              </w:divBdr>
            </w:div>
            <w:div w:id="451099618">
              <w:marLeft w:val="0"/>
              <w:marRight w:val="0"/>
              <w:marTop w:val="0"/>
              <w:marBottom w:val="0"/>
              <w:divBdr>
                <w:top w:val="none" w:sz="0" w:space="0" w:color="auto"/>
                <w:left w:val="none" w:sz="0" w:space="0" w:color="auto"/>
                <w:bottom w:val="none" w:sz="0" w:space="0" w:color="auto"/>
                <w:right w:val="none" w:sz="0" w:space="0" w:color="auto"/>
              </w:divBdr>
            </w:div>
            <w:div w:id="451099619">
              <w:marLeft w:val="0"/>
              <w:marRight w:val="0"/>
              <w:marTop w:val="0"/>
              <w:marBottom w:val="0"/>
              <w:divBdr>
                <w:top w:val="none" w:sz="0" w:space="0" w:color="auto"/>
                <w:left w:val="none" w:sz="0" w:space="0" w:color="auto"/>
                <w:bottom w:val="none" w:sz="0" w:space="0" w:color="auto"/>
                <w:right w:val="none" w:sz="0" w:space="0" w:color="auto"/>
              </w:divBdr>
            </w:div>
            <w:div w:id="451099620">
              <w:marLeft w:val="0"/>
              <w:marRight w:val="0"/>
              <w:marTop w:val="0"/>
              <w:marBottom w:val="0"/>
              <w:divBdr>
                <w:top w:val="none" w:sz="0" w:space="0" w:color="auto"/>
                <w:left w:val="none" w:sz="0" w:space="0" w:color="auto"/>
                <w:bottom w:val="none" w:sz="0" w:space="0" w:color="auto"/>
                <w:right w:val="none" w:sz="0" w:space="0" w:color="auto"/>
              </w:divBdr>
            </w:div>
            <w:div w:id="451099622">
              <w:marLeft w:val="0"/>
              <w:marRight w:val="0"/>
              <w:marTop w:val="0"/>
              <w:marBottom w:val="0"/>
              <w:divBdr>
                <w:top w:val="none" w:sz="0" w:space="0" w:color="auto"/>
                <w:left w:val="none" w:sz="0" w:space="0" w:color="auto"/>
                <w:bottom w:val="none" w:sz="0" w:space="0" w:color="auto"/>
                <w:right w:val="none" w:sz="0" w:space="0" w:color="auto"/>
              </w:divBdr>
            </w:div>
            <w:div w:id="451099623">
              <w:marLeft w:val="0"/>
              <w:marRight w:val="0"/>
              <w:marTop w:val="0"/>
              <w:marBottom w:val="0"/>
              <w:divBdr>
                <w:top w:val="none" w:sz="0" w:space="0" w:color="auto"/>
                <w:left w:val="none" w:sz="0" w:space="0" w:color="auto"/>
                <w:bottom w:val="none" w:sz="0" w:space="0" w:color="auto"/>
                <w:right w:val="none" w:sz="0" w:space="0" w:color="auto"/>
              </w:divBdr>
            </w:div>
            <w:div w:id="451099624">
              <w:marLeft w:val="0"/>
              <w:marRight w:val="0"/>
              <w:marTop w:val="0"/>
              <w:marBottom w:val="0"/>
              <w:divBdr>
                <w:top w:val="none" w:sz="0" w:space="0" w:color="auto"/>
                <w:left w:val="none" w:sz="0" w:space="0" w:color="auto"/>
                <w:bottom w:val="none" w:sz="0" w:space="0" w:color="auto"/>
                <w:right w:val="none" w:sz="0" w:space="0" w:color="auto"/>
              </w:divBdr>
            </w:div>
            <w:div w:id="451099625">
              <w:marLeft w:val="0"/>
              <w:marRight w:val="0"/>
              <w:marTop w:val="0"/>
              <w:marBottom w:val="0"/>
              <w:divBdr>
                <w:top w:val="none" w:sz="0" w:space="0" w:color="auto"/>
                <w:left w:val="none" w:sz="0" w:space="0" w:color="auto"/>
                <w:bottom w:val="none" w:sz="0" w:space="0" w:color="auto"/>
                <w:right w:val="none" w:sz="0" w:space="0" w:color="auto"/>
              </w:divBdr>
            </w:div>
            <w:div w:id="451099626">
              <w:marLeft w:val="0"/>
              <w:marRight w:val="0"/>
              <w:marTop w:val="0"/>
              <w:marBottom w:val="0"/>
              <w:divBdr>
                <w:top w:val="none" w:sz="0" w:space="0" w:color="auto"/>
                <w:left w:val="none" w:sz="0" w:space="0" w:color="auto"/>
                <w:bottom w:val="none" w:sz="0" w:space="0" w:color="auto"/>
                <w:right w:val="none" w:sz="0" w:space="0" w:color="auto"/>
              </w:divBdr>
            </w:div>
            <w:div w:id="451099628">
              <w:marLeft w:val="0"/>
              <w:marRight w:val="0"/>
              <w:marTop w:val="0"/>
              <w:marBottom w:val="0"/>
              <w:divBdr>
                <w:top w:val="none" w:sz="0" w:space="0" w:color="auto"/>
                <w:left w:val="none" w:sz="0" w:space="0" w:color="auto"/>
                <w:bottom w:val="none" w:sz="0" w:space="0" w:color="auto"/>
                <w:right w:val="none" w:sz="0" w:space="0" w:color="auto"/>
              </w:divBdr>
            </w:div>
            <w:div w:id="451099629">
              <w:marLeft w:val="0"/>
              <w:marRight w:val="0"/>
              <w:marTop w:val="0"/>
              <w:marBottom w:val="0"/>
              <w:divBdr>
                <w:top w:val="none" w:sz="0" w:space="0" w:color="auto"/>
                <w:left w:val="none" w:sz="0" w:space="0" w:color="auto"/>
                <w:bottom w:val="none" w:sz="0" w:space="0" w:color="auto"/>
                <w:right w:val="none" w:sz="0" w:space="0" w:color="auto"/>
              </w:divBdr>
            </w:div>
            <w:div w:id="451099630">
              <w:marLeft w:val="0"/>
              <w:marRight w:val="0"/>
              <w:marTop w:val="0"/>
              <w:marBottom w:val="0"/>
              <w:divBdr>
                <w:top w:val="none" w:sz="0" w:space="0" w:color="auto"/>
                <w:left w:val="none" w:sz="0" w:space="0" w:color="auto"/>
                <w:bottom w:val="none" w:sz="0" w:space="0" w:color="auto"/>
                <w:right w:val="none" w:sz="0" w:space="0" w:color="auto"/>
              </w:divBdr>
            </w:div>
            <w:div w:id="451099632">
              <w:marLeft w:val="0"/>
              <w:marRight w:val="0"/>
              <w:marTop w:val="0"/>
              <w:marBottom w:val="0"/>
              <w:divBdr>
                <w:top w:val="none" w:sz="0" w:space="0" w:color="auto"/>
                <w:left w:val="none" w:sz="0" w:space="0" w:color="auto"/>
                <w:bottom w:val="none" w:sz="0" w:space="0" w:color="auto"/>
                <w:right w:val="none" w:sz="0" w:space="0" w:color="auto"/>
              </w:divBdr>
            </w:div>
            <w:div w:id="451099633">
              <w:marLeft w:val="0"/>
              <w:marRight w:val="0"/>
              <w:marTop w:val="0"/>
              <w:marBottom w:val="0"/>
              <w:divBdr>
                <w:top w:val="none" w:sz="0" w:space="0" w:color="auto"/>
                <w:left w:val="none" w:sz="0" w:space="0" w:color="auto"/>
                <w:bottom w:val="none" w:sz="0" w:space="0" w:color="auto"/>
                <w:right w:val="none" w:sz="0" w:space="0" w:color="auto"/>
              </w:divBdr>
            </w:div>
            <w:div w:id="451099634">
              <w:marLeft w:val="0"/>
              <w:marRight w:val="0"/>
              <w:marTop w:val="0"/>
              <w:marBottom w:val="0"/>
              <w:divBdr>
                <w:top w:val="none" w:sz="0" w:space="0" w:color="auto"/>
                <w:left w:val="none" w:sz="0" w:space="0" w:color="auto"/>
                <w:bottom w:val="none" w:sz="0" w:space="0" w:color="auto"/>
                <w:right w:val="none" w:sz="0" w:space="0" w:color="auto"/>
              </w:divBdr>
            </w:div>
            <w:div w:id="451099635">
              <w:marLeft w:val="0"/>
              <w:marRight w:val="0"/>
              <w:marTop w:val="0"/>
              <w:marBottom w:val="0"/>
              <w:divBdr>
                <w:top w:val="none" w:sz="0" w:space="0" w:color="auto"/>
                <w:left w:val="none" w:sz="0" w:space="0" w:color="auto"/>
                <w:bottom w:val="none" w:sz="0" w:space="0" w:color="auto"/>
                <w:right w:val="none" w:sz="0" w:space="0" w:color="auto"/>
              </w:divBdr>
            </w:div>
            <w:div w:id="451099636">
              <w:marLeft w:val="0"/>
              <w:marRight w:val="0"/>
              <w:marTop w:val="0"/>
              <w:marBottom w:val="0"/>
              <w:divBdr>
                <w:top w:val="none" w:sz="0" w:space="0" w:color="auto"/>
                <w:left w:val="none" w:sz="0" w:space="0" w:color="auto"/>
                <w:bottom w:val="none" w:sz="0" w:space="0" w:color="auto"/>
                <w:right w:val="none" w:sz="0" w:space="0" w:color="auto"/>
              </w:divBdr>
            </w:div>
            <w:div w:id="451099637">
              <w:marLeft w:val="0"/>
              <w:marRight w:val="0"/>
              <w:marTop w:val="0"/>
              <w:marBottom w:val="0"/>
              <w:divBdr>
                <w:top w:val="none" w:sz="0" w:space="0" w:color="auto"/>
                <w:left w:val="none" w:sz="0" w:space="0" w:color="auto"/>
                <w:bottom w:val="none" w:sz="0" w:space="0" w:color="auto"/>
                <w:right w:val="none" w:sz="0" w:space="0" w:color="auto"/>
              </w:divBdr>
            </w:div>
            <w:div w:id="451099638">
              <w:marLeft w:val="0"/>
              <w:marRight w:val="0"/>
              <w:marTop w:val="0"/>
              <w:marBottom w:val="0"/>
              <w:divBdr>
                <w:top w:val="none" w:sz="0" w:space="0" w:color="auto"/>
                <w:left w:val="none" w:sz="0" w:space="0" w:color="auto"/>
                <w:bottom w:val="none" w:sz="0" w:space="0" w:color="auto"/>
                <w:right w:val="none" w:sz="0" w:space="0" w:color="auto"/>
              </w:divBdr>
            </w:div>
            <w:div w:id="451099646">
              <w:marLeft w:val="0"/>
              <w:marRight w:val="0"/>
              <w:marTop w:val="0"/>
              <w:marBottom w:val="0"/>
              <w:divBdr>
                <w:top w:val="none" w:sz="0" w:space="0" w:color="auto"/>
                <w:left w:val="none" w:sz="0" w:space="0" w:color="auto"/>
                <w:bottom w:val="none" w:sz="0" w:space="0" w:color="auto"/>
                <w:right w:val="none" w:sz="0" w:space="0" w:color="auto"/>
              </w:divBdr>
            </w:div>
            <w:div w:id="451099647">
              <w:marLeft w:val="0"/>
              <w:marRight w:val="0"/>
              <w:marTop w:val="0"/>
              <w:marBottom w:val="0"/>
              <w:divBdr>
                <w:top w:val="none" w:sz="0" w:space="0" w:color="auto"/>
                <w:left w:val="none" w:sz="0" w:space="0" w:color="auto"/>
                <w:bottom w:val="none" w:sz="0" w:space="0" w:color="auto"/>
                <w:right w:val="none" w:sz="0" w:space="0" w:color="auto"/>
              </w:divBdr>
            </w:div>
            <w:div w:id="451099648">
              <w:marLeft w:val="0"/>
              <w:marRight w:val="0"/>
              <w:marTop w:val="0"/>
              <w:marBottom w:val="0"/>
              <w:divBdr>
                <w:top w:val="none" w:sz="0" w:space="0" w:color="auto"/>
                <w:left w:val="none" w:sz="0" w:space="0" w:color="auto"/>
                <w:bottom w:val="none" w:sz="0" w:space="0" w:color="auto"/>
                <w:right w:val="none" w:sz="0" w:space="0" w:color="auto"/>
              </w:divBdr>
            </w:div>
            <w:div w:id="451099652">
              <w:marLeft w:val="0"/>
              <w:marRight w:val="0"/>
              <w:marTop w:val="0"/>
              <w:marBottom w:val="0"/>
              <w:divBdr>
                <w:top w:val="none" w:sz="0" w:space="0" w:color="auto"/>
                <w:left w:val="none" w:sz="0" w:space="0" w:color="auto"/>
                <w:bottom w:val="none" w:sz="0" w:space="0" w:color="auto"/>
                <w:right w:val="none" w:sz="0" w:space="0" w:color="auto"/>
              </w:divBdr>
            </w:div>
            <w:div w:id="451099653">
              <w:marLeft w:val="0"/>
              <w:marRight w:val="0"/>
              <w:marTop w:val="0"/>
              <w:marBottom w:val="0"/>
              <w:divBdr>
                <w:top w:val="none" w:sz="0" w:space="0" w:color="auto"/>
                <w:left w:val="none" w:sz="0" w:space="0" w:color="auto"/>
                <w:bottom w:val="none" w:sz="0" w:space="0" w:color="auto"/>
                <w:right w:val="none" w:sz="0" w:space="0" w:color="auto"/>
              </w:divBdr>
            </w:div>
            <w:div w:id="451099656">
              <w:marLeft w:val="0"/>
              <w:marRight w:val="0"/>
              <w:marTop w:val="0"/>
              <w:marBottom w:val="0"/>
              <w:divBdr>
                <w:top w:val="none" w:sz="0" w:space="0" w:color="auto"/>
                <w:left w:val="none" w:sz="0" w:space="0" w:color="auto"/>
                <w:bottom w:val="none" w:sz="0" w:space="0" w:color="auto"/>
                <w:right w:val="none" w:sz="0" w:space="0" w:color="auto"/>
              </w:divBdr>
            </w:div>
            <w:div w:id="451099658">
              <w:marLeft w:val="0"/>
              <w:marRight w:val="0"/>
              <w:marTop w:val="0"/>
              <w:marBottom w:val="0"/>
              <w:divBdr>
                <w:top w:val="none" w:sz="0" w:space="0" w:color="auto"/>
                <w:left w:val="none" w:sz="0" w:space="0" w:color="auto"/>
                <w:bottom w:val="none" w:sz="0" w:space="0" w:color="auto"/>
                <w:right w:val="none" w:sz="0" w:space="0" w:color="auto"/>
              </w:divBdr>
            </w:div>
            <w:div w:id="451099660">
              <w:marLeft w:val="0"/>
              <w:marRight w:val="0"/>
              <w:marTop w:val="0"/>
              <w:marBottom w:val="0"/>
              <w:divBdr>
                <w:top w:val="none" w:sz="0" w:space="0" w:color="auto"/>
                <w:left w:val="none" w:sz="0" w:space="0" w:color="auto"/>
                <w:bottom w:val="none" w:sz="0" w:space="0" w:color="auto"/>
                <w:right w:val="none" w:sz="0" w:space="0" w:color="auto"/>
              </w:divBdr>
            </w:div>
            <w:div w:id="451099661">
              <w:marLeft w:val="0"/>
              <w:marRight w:val="0"/>
              <w:marTop w:val="0"/>
              <w:marBottom w:val="0"/>
              <w:divBdr>
                <w:top w:val="none" w:sz="0" w:space="0" w:color="auto"/>
                <w:left w:val="none" w:sz="0" w:space="0" w:color="auto"/>
                <w:bottom w:val="none" w:sz="0" w:space="0" w:color="auto"/>
                <w:right w:val="none" w:sz="0" w:space="0" w:color="auto"/>
              </w:divBdr>
            </w:div>
            <w:div w:id="451099663">
              <w:marLeft w:val="0"/>
              <w:marRight w:val="0"/>
              <w:marTop w:val="0"/>
              <w:marBottom w:val="0"/>
              <w:divBdr>
                <w:top w:val="none" w:sz="0" w:space="0" w:color="auto"/>
                <w:left w:val="none" w:sz="0" w:space="0" w:color="auto"/>
                <w:bottom w:val="none" w:sz="0" w:space="0" w:color="auto"/>
                <w:right w:val="none" w:sz="0" w:space="0" w:color="auto"/>
              </w:divBdr>
            </w:div>
            <w:div w:id="451099664">
              <w:marLeft w:val="0"/>
              <w:marRight w:val="0"/>
              <w:marTop w:val="0"/>
              <w:marBottom w:val="0"/>
              <w:divBdr>
                <w:top w:val="none" w:sz="0" w:space="0" w:color="auto"/>
                <w:left w:val="none" w:sz="0" w:space="0" w:color="auto"/>
                <w:bottom w:val="none" w:sz="0" w:space="0" w:color="auto"/>
                <w:right w:val="none" w:sz="0" w:space="0" w:color="auto"/>
              </w:divBdr>
            </w:div>
            <w:div w:id="451099665">
              <w:marLeft w:val="0"/>
              <w:marRight w:val="0"/>
              <w:marTop w:val="0"/>
              <w:marBottom w:val="0"/>
              <w:divBdr>
                <w:top w:val="none" w:sz="0" w:space="0" w:color="auto"/>
                <w:left w:val="none" w:sz="0" w:space="0" w:color="auto"/>
                <w:bottom w:val="none" w:sz="0" w:space="0" w:color="auto"/>
                <w:right w:val="none" w:sz="0" w:space="0" w:color="auto"/>
              </w:divBdr>
            </w:div>
            <w:div w:id="451099666">
              <w:marLeft w:val="0"/>
              <w:marRight w:val="0"/>
              <w:marTop w:val="0"/>
              <w:marBottom w:val="0"/>
              <w:divBdr>
                <w:top w:val="none" w:sz="0" w:space="0" w:color="auto"/>
                <w:left w:val="none" w:sz="0" w:space="0" w:color="auto"/>
                <w:bottom w:val="none" w:sz="0" w:space="0" w:color="auto"/>
                <w:right w:val="none" w:sz="0" w:space="0" w:color="auto"/>
              </w:divBdr>
            </w:div>
            <w:div w:id="451099668">
              <w:marLeft w:val="0"/>
              <w:marRight w:val="0"/>
              <w:marTop w:val="0"/>
              <w:marBottom w:val="0"/>
              <w:divBdr>
                <w:top w:val="none" w:sz="0" w:space="0" w:color="auto"/>
                <w:left w:val="none" w:sz="0" w:space="0" w:color="auto"/>
                <w:bottom w:val="none" w:sz="0" w:space="0" w:color="auto"/>
                <w:right w:val="none" w:sz="0" w:space="0" w:color="auto"/>
              </w:divBdr>
            </w:div>
            <w:div w:id="451099670">
              <w:marLeft w:val="0"/>
              <w:marRight w:val="0"/>
              <w:marTop w:val="0"/>
              <w:marBottom w:val="0"/>
              <w:divBdr>
                <w:top w:val="none" w:sz="0" w:space="0" w:color="auto"/>
                <w:left w:val="none" w:sz="0" w:space="0" w:color="auto"/>
                <w:bottom w:val="none" w:sz="0" w:space="0" w:color="auto"/>
                <w:right w:val="none" w:sz="0" w:space="0" w:color="auto"/>
              </w:divBdr>
            </w:div>
            <w:div w:id="4510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9565">
      <w:marLeft w:val="0"/>
      <w:marRight w:val="0"/>
      <w:marTop w:val="0"/>
      <w:marBottom w:val="0"/>
      <w:divBdr>
        <w:top w:val="none" w:sz="0" w:space="0" w:color="auto"/>
        <w:left w:val="none" w:sz="0" w:space="0" w:color="auto"/>
        <w:bottom w:val="none" w:sz="0" w:space="0" w:color="auto"/>
        <w:right w:val="none" w:sz="0" w:space="0" w:color="auto"/>
      </w:divBdr>
      <w:divsChild>
        <w:div w:id="451099631">
          <w:marLeft w:val="0"/>
          <w:marRight w:val="1"/>
          <w:marTop w:val="0"/>
          <w:marBottom w:val="0"/>
          <w:divBdr>
            <w:top w:val="none" w:sz="0" w:space="0" w:color="auto"/>
            <w:left w:val="none" w:sz="0" w:space="0" w:color="auto"/>
            <w:bottom w:val="none" w:sz="0" w:space="0" w:color="auto"/>
            <w:right w:val="none" w:sz="0" w:space="0" w:color="auto"/>
          </w:divBdr>
          <w:divsChild>
            <w:div w:id="451099642">
              <w:marLeft w:val="0"/>
              <w:marRight w:val="0"/>
              <w:marTop w:val="0"/>
              <w:marBottom w:val="0"/>
              <w:divBdr>
                <w:top w:val="none" w:sz="0" w:space="0" w:color="auto"/>
                <w:left w:val="none" w:sz="0" w:space="0" w:color="auto"/>
                <w:bottom w:val="none" w:sz="0" w:space="0" w:color="auto"/>
                <w:right w:val="none" w:sz="0" w:space="0" w:color="auto"/>
              </w:divBdr>
              <w:divsChild>
                <w:div w:id="451099615">
                  <w:marLeft w:val="0"/>
                  <w:marRight w:val="1"/>
                  <w:marTop w:val="0"/>
                  <w:marBottom w:val="0"/>
                  <w:divBdr>
                    <w:top w:val="none" w:sz="0" w:space="0" w:color="auto"/>
                    <w:left w:val="none" w:sz="0" w:space="0" w:color="auto"/>
                    <w:bottom w:val="none" w:sz="0" w:space="0" w:color="auto"/>
                    <w:right w:val="none" w:sz="0" w:space="0" w:color="auto"/>
                  </w:divBdr>
                  <w:divsChild>
                    <w:div w:id="451099433">
                      <w:marLeft w:val="0"/>
                      <w:marRight w:val="0"/>
                      <w:marTop w:val="0"/>
                      <w:marBottom w:val="0"/>
                      <w:divBdr>
                        <w:top w:val="none" w:sz="0" w:space="0" w:color="auto"/>
                        <w:left w:val="none" w:sz="0" w:space="0" w:color="auto"/>
                        <w:bottom w:val="none" w:sz="0" w:space="0" w:color="auto"/>
                        <w:right w:val="none" w:sz="0" w:space="0" w:color="auto"/>
                      </w:divBdr>
                      <w:divsChild>
                        <w:div w:id="451099306">
                          <w:marLeft w:val="0"/>
                          <w:marRight w:val="0"/>
                          <w:marTop w:val="0"/>
                          <w:marBottom w:val="0"/>
                          <w:divBdr>
                            <w:top w:val="none" w:sz="0" w:space="0" w:color="auto"/>
                            <w:left w:val="none" w:sz="0" w:space="0" w:color="auto"/>
                            <w:bottom w:val="none" w:sz="0" w:space="0" w:color="auto"/>
                            <w:right w:val="none" w:sz="0" w:space="0" w:color="auto"/>
                          </w:divBdr>
                          <w:divsChild>
                            <w:div w:id="451099198">
                              <w:marLeft w:val="0"/>
                              <w:marRight w:val="0"/>
                              <w:marTop w:val="120"/>
                              <w:marBottom w:val="360"/>
                              <w:divBdr>
                                <w:top w:val="none" w:sz="0" w:space="0" w:color="auto"/>
                                <w:left w:val="none" w:sz="0" w:space="0" w:color="auto"/>
                                <w:bottom w:val="none" w:sz="0" w:space="0" w:color="auto"/>
                                <w:right w:val="none" w:sz="0" w:space="0" w:color="auto"/>
                              </w:divBdr>
                              <w:divsChild>
                                <w:div w:id="451099655">
                                  <w:marLeft w:val="0"/>
                                  <w:marRight w:val="0"/>
                                  <w:marTop w:val="0"/>
                                  <w:marBottom w:val="0"/>
                                  <w:divBdr>
                                    <w:top w:val="none" w:sz="0" w:space="0" w:color="auto"/>
                                    <w:left w:val="none" w:sz="0" w:space="0" w:color="auto"/>
                                    <w:bottom w:val="none" w:sz="0" w:space="0" w:color="auto"/>
                                    <w:right w:val="none" w:sz="0" w:space="0" w:color="auto"/>
                                  </w:divBdr>
                                  <w:divsChild>
                                    <w:div w:id="4510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099641">
      <w:marLeft w:val="0"/>
      <w:marRight w:val="0"/>
      <w:marTop w:val="0"/>
      <w:marBottom w:val="0"/>
      <w:divBdr>
        <w:top w:val="none" w:sz="0" w:space="0" w:color="auto"/>
        <w:left w:val="none" w:sz="0" w:space="0" w:color="auto"/>
        <w:bottom w:val="none" w:sz="0" w:space="0" w:color="auto"/>
        <w:right w:val="none" w:sz="0" w:space="0" w:color="auto"/>
      </w:divBdr>
      <w:divsChild>
        <w:div w:id="451099463">
          <w:marLeft w:val="0"/>
          <w:marRight w:val="0"/>
          <w:marTop w:val="0"/>
          <w:marBottom w:val="0"/>
          <w:divBdr>
            <w:top w:val="none" w:sz="0" w:space="0" w:color="auto"/>
            <w:left w:val="none" w:sz="0" w:space="0" w:color="auto"/>
            <w:bottom w:val="none" w:sz="0" w:space="0" w:color="auto"/>
            <w:right w:val="none" w:sz="0" w:space="0" w:color="auto"/>
          </w:divBdr>
          <w:divsChild>
            <w:div w:id="451099169">
              <w:marLeft w:val="0"/>
              <w:marRight w:val="0"/>
              <w:marTop w:val="0"/>
              <w:marBottom w:val="0"/>
              <w:divBdr>
                <w:top w:val="none" w:sz="0" w:space="0" w:color="auto"/>
                <w:left w:val="none" w:sz="0" w:space="0" w:color="auto"/>
                <w:bottom w:val="none" w:sz="0" w:space="0" w:color="auto"/>
                <w:right w:val="none" w:sz="0" w:space="0" w:color="auto"/>
              </w:divBdr>
            </w:div>
            <w:div w:id="451099171">
              <w:marLeft w:val="0"/>
              <w:marRight w:val="0"/>
              <w:marTop w:val="0"/>
              <w:marBottom w:val="0"/>
              <w:divBdr>
                <w:top w:val="none" w:sz="0" w:space="0" w:color="auto"/>
                <w:left w:val="none" w:sz="0" w:space="0" w:color="auto"/>
                <w:bottom w:val="none" w:sz="0" w:space="0" w:color="auto"/>
                <w:right w:val="none" w:sz="0" w:space="0" w:color="auto"/>
              </w:divBdr>
            </w:div>
            <w:div w:id="451099174">
              <w:marLeft w:val="0"/>
              <w:marRight w:val="0"/>
              <w:marTop w:val="0"/>
              <w:marBottom w:val="0"/>
              <w:divBdr>
                <w:top w:val="none" w:sz="0" w:space="0" w:color="auto"/>
                <w:left w:val="none" w:sz="0" w:space="0" w:color="auto"/>
                <w:bottom w:val="none" w:sz="0" w:space="0" w:color="auto"/>
                <w:right w:val="none" w:sz="0" w:space="0" w:color="auto"/>
              </w:divBdr>
            </w:div>
            <w:div w:id="451099175">
              <w:marLeft w:val="0"/>
              <w:marRight w:val="0"/>
              <w:marTop w:val="0"/>
              <w:marBottom w:val="0"/>
              <w:divBdr>
                <w:top w:val="none" w:sz="0" w:space="0" w:color="auto"/>
                <w:left w:val="none" w:sz="0" w:space="0" w:color="auto"/>
                <w:bottom w:val="none" w:sz="0" w:space="0" w:color="auto"/>
                <w:right w:val="none" w:sz="0" w:space="0" w:color="auto"/>
              </w:divBdr>
            </w:div>
            <w:div w:id="451099177">
              <w:marLeft w:val="0"/>
              <w:marRight w:val="0"/>
              <w:marTop w:val="0"/>
              <w:marBottom w:val="0"/>
              <w:divBdr>
                <w:top w:val="none" w:sz="0" w:space="0" w:color="auto"/>
                <w:left w:val="none" w:sz="0" w:space="0" w:color="auto"/>
                <w:bottom w:val="none" w:sz="0" w:space="0" w:color="auto"/>
                <w:right w:val="none" w:sz="0" w:space="0" w:color="auto"/>
              </w:divBdr>
            </w:div>
            <w:div w:id="451099178">
              <w:marLeft w:val="0"/>
              <w:marRight w:val="0"/>
              <w:marTop w:val="0"/>
              <w:marBottom w:val="0"/>
              <w:divBdr>
                <w:top w:val="none" w:sz="0" w:space="0" w:color="auto"/>
                <w:left w:val="none" w:sz="0" w:space="0" w:color="auto"/>
                <w:bottom w:val="none" w:sz="0" w:space="0" w:color="auto"/>
                <w:right w:val="none" w:sz="0" w:space="0" w:color="auto"/>
              </w:divBdr>
            </w:div>
            <w:div w:id="451099180">
              <w:marLeft w:val="0"/>
              <w:marRight w:val="0"/>
              <w:marTop w:val="0"/>
              <w:marBottom w:val="0"/>
              <w:divBdr>
                <w:top w:val="none" w:sz="0" w:space="0" w:color="auto"/>
                <w:left w:val="none" w:sz="0" w:space="0" w:color="auto"/>
                <w:bottom w:val="none" w:sz="0" w:space="0" w:color="auto"/>
                <w:right w:val="none" w:sz="0" w:space="0" w:color="auto"/>
              </w:divBdr>
            </w:div>
            <w:div w:id="451099187">
              <w:marLeft w:val="0"/>
              <w:marRight w:val="0"/>
              <w:marTop w:val="0"/>
              <w:marBottom w:val="0"/>
              <w:divBdr>
                <w:top w:val="none" w:sz="0" w:space="0" w:color="auto"/>
                <w:left w:val="none" w:sz="0" w:space="0" w:color="auto"/>
                <w:bottom w:val="none" w:sz="0" w:space="0" w:color="auto"/>
                <w:right w:val="none" w:sz="0" w:space="0" w:color="auto"/>
              </w:divBdr>
            </w:div>
            <w:div w:id="451099189">
              <w:marLeft w:val="0"/>
              <w:marRight w:val="0"/>
              <w:marTop w:val="0"/>
              <w:marBottom w:val="0"/>
              <w:divBdr>
                <w:top w:val="none" w:sz="0" w:space="0" w:color="auto"/>
                <w:left w:val="none" w:sz="0" w:space="0" w:color="auto"/>
                <w:bottom w:val="none" w:sz="0" w:space="0" w:color="auto"/>
                <w:right w:val="none" w:sz="0" w:space="0" w:color="auto"/>
              </w:divBdr>
            </w:div>
            <w:div w:id="451099195">
              <w:marLeft w:val="0"/>
              <w:marRight w:val="0"/>
              <w:marTop w:val="0"/>
              <w:marBottom w:val="0"/>
              <w:divBdr>
                <w:top w:val="none" w:sz="0" w:space="0" w:color="auto"/>
                <w:left w:val="none" w:sz="0" w:space="0" w:color="auto"/>
                <w:bottom w:val="none" w:sz="0" w:space="0" w:color="auto"/>
                <w:right w:val="none" w:sz="0" w:space="0" w:color="auto"/>
              </w:divBdr>
            </w:div>
            <w:div w:id="451099197">
              <w:marLeft w:val="0"/>
              <w:marRight w:val="0"/>
              <w:marTop w:val="0"/>
              <w:marBottom w:val="0"/>
              <w:divBdr>
                <w:top w:val="none" w:sz="0" w:space="0" w:color="auto"/>
                <w:left w:val="none" w:sz="0" w:space="0" w:color="auto"/>
                <w:bottom w:val="none" w:sz="0" w:space="0" w:color="auto"/>
                <w:right w:val="none" w:sz="0" w:space="0" w:color="auto"/>
              </w:divBdr>
            </w:div>
            <w:div w:id="451099199">
              <w:marLeft w:val="0"/>
              <w:marRight w:val="0"/>
              <w:marTop w:val="0"/>
              <w:marBottom w:val="0"/>
              <w:divBdr>
                <w:top w:val="none" w:sz="0" w:space="0" w:color="auto"/>
                <w:left w:val="none" w:sz="0" w:space="0" w:color="auto"/>
                <w:bottom w:val="none" w:sz="0" w:space="0" w:color="auto"/>
                <w:right w:val="none" w:sz="0" w:space="0" w:color="auto"/>
              </w:divBdr>
            </w:div>
            <w:div w:id="451099203">
              <w:marLeft w:val="0"/>
              <w:marRight w:val="0"/>
              <w:marTop w:val="0"/>
              <w:marBottom w:val="0"/>
              <w:divBdr>
                <w:top w:val="none" w:sz="0" w:space="0" w:color="auto"/>
                <w:left w:val="none" w:sz="0" w:space="0" w:color="auto"/>
                <w:bottom w:val="none" w:sz="0" w:space="0" w:color="auto"/>
                <w:right w:val="none" w:sz="0" w:space="0" w:color="auto"/>
              </w:divBdr>
            </w:div>
            <w:div w:id="451099205">
              <w:marLeft w:val="0"/>
              <w:marRight w:val="0"/>
              <w:marTop w:val="0"/>
              <w:marBottom w:val="0"/>
              <w:divBdr>
                <w:top w:val="none" w:sz="0" w:space="0" w:color="auto"/>
                <w:left w:val="none" w:sz="0" w:space="0" w:color="auto"/>
                <w:bottom w:val="none" w:sz="0" w:space="0" w:color="auto"/>
                <w:right w:val="none" w:sz="0" w:space="0" w:color="auto"/>
              </w:divBdr>
            </w:div>
            <w:div w:id="451099206">
              <w:marLeft w:val="0"/>
              <w:marRight w:val="0"/>
              <w:marTop w:val="0"/>
              <w:marBottom w:val="0"/>
              <w:divBdr>
                <w:top w:val="none" w:sz="0" w:space="0" w:color="auto"/>
                <w:left w:val="none" w:sz="0" w:space="0" w:color="auto"/>
                <w:bottom w:val="none" w:sz="0" w:space="0" w:color="auto"/>
                <w:right w:val="none" w:sz="0" w:space="0" w:color="auto"/>
              </w:divBdr>
            </w:div>
            <w:div w:id="451099209">
              <w:marLeft w:val="0"/>
              <w:marRight w:val="0"/>
              <w:marTop w:val="0"/>
              <w:marBottom w:val="0"/>
              <w:divBdr>
                <w:top w:val="none" w:sz="0" w:space="0" w:color="auto"/>
                <w:left w:val="none" w:sz="0" w:space="0" w:color="auto"/>
                <w:bottom w:val="none" w:sz="0" w:space="0" w:color="auto"/>
                <w:right w:val="none" w:sz="0" w:space="0" w:color="auto"/>
              </w:divBdr>
            </w:div>
            <w:div w:id="451099210">
              <w:marLeft w:val="0"/>
              <w:marRight w:val="0"/>
              <w:marTop w:val="0"/>
              <w:marBottom w:val="0"/>
              <w:divBdr>
                <w:top w:val="none" w:sz="0" w:space="0" w:color="auto"/>
                <w:left w:val="none" w:sz="0" w:space="0" w:color="auto"/>
                <w:bottom w:val="none" w:sz="0" w:space="0" w:color="auto"/>
                <w:right w:val="none" w:sz="0" w:space="0" w:color="auto"/>
              </w:divBdr>
            </w:div>
            <w:div w:id="451099211">
              <w:marLeft w:val="0"/>
              <w:marRight w:val="0"/>
              <w:marTop w:val="0"/>
              <w:marBottom w:val="0"/>
              <w:divBdr>
                <w:top w:val="none" w:sz="0" w:space="0" w:color="auto"/>
                <w:left w:val="none" w:sz="0" w:space="0" w:color="auto"/>
                <w:bottom w:val="none" w:sz="0" w:space="0" w:color="auto"/>
                <w:right w:val="none" w:sz="0" w:space="0" w:color="auto"/>
              </w:divBdr>
            </w:div>
            <w:div w:id="451099213">
              <w:marLeft w:val="0"/>
              <w:marRight w:val="0"/>
              <w:marTop w:val="0"/>
              <w:marBottom w:val="0"/>
              <w:divBdr>
                <w:top w:val="none" w:sz="0" w:space="0" w:color="auto"/>
                <w:left w:val="none" w:sz="0" w:space="0" w:color="auto"/>
                <w:bottom w:val="none" w:sz="0" w:space="0" w:color="auto"/>
                <w:right w:val="none" w:sz="0" w:space="0" w:color="auto"/>
              </w:divBdr>
            </w:div>
            <w:div w:id="451099214">
              <w:marLeft w:val="0"/>
              <w:marRight w:val="0"/>
              <w:marTop w:val="0"/>
              <w:marBottom w:val="0"/>
              <w:divBdr>
                <w:top w:val="none" w:sz="0" w:space="0" w:color="auto"/>
                <w:left w:val="none" w:sz="0" w:space="0" w:color="auto"/>
                <w:bottom w:val="none" w:sz="0" w:space="0" w:color="auto"/>
                <w:right w:val="none" w:sz="0" w:space="0" w:color="auto"/>
              </w:divBdr>
            </w:div>
            <w:div w:id="451099215">
              <w:marLeft w:val="0"/>
              <w:marRight w:val="0"/>
              <w:marTop w:val="0"/>
              <w:marBottom w:val="0"/>
              <w:divBdr>
                <w:top w:val="none" w:sz="0" w:space="0" w:color="auto"/>
                <w:left w:val="none" w:sz="0" w:space="0" w:color="auto"/>
                <w:bottom w:val="none" w:sz="0" w:space="0" w:color="auto"/>
                <w:right w:val="none" w:sz="0" w:space="0" w:color="auto"/>
              </w:divBdr>
            </w:div>
            <w:div w:id="451099219">
              <w:marLeft w:val="0"/>
              <w:marRight w:val="0"/>
              <w:marTop w:val="0"/>
              <w:marBottom w:val="0"/>
              <w:divBdr>
                <w:top w:val="none" w:sz="0" w:space="0" w:color="auto"/>
                <w:left w:val="none" w:sz="0" w:space="0" w:color="auto"/>
                <w:bottom w:val="none" w:sz="0" w:space="0" w:color="auto"/>
                <w:right w:val="none" w:sz="0" w:space="0" w:color="auto"/>
              </w:divBdr>
            </w:div>
            <w:div w:id="451099220">
              <w:marLeft w:val="0"/>
              <w:marRight w:val="0"/>
              <w:marTop w:val="0"/>
              <w:marBottom w:val="0"/>
              <w:divBdr>
                <w:top w:val="none" w:sz="0" w:space="0" w:color="auto"/>
                <w:left w:val="none" w:sz="0" w:space="0" w:color="auto"/>
                <w:bottom w:val="none" w:sz="0" w:space="0" w:color="auto"/>
                <w:right w:val="none" w:sz="0" w:space="0" w:color="auto"/>
              </w:divBdr>
            </w:div>
            <w:div w:id="451099221">
              <w:marLeft w:val="0"/>
              <w:marRight w:val="0"/>
              <w:marTop w:val="0"/>
              <w:marBottom w:val="0"/>
              <w:divBdr>
                <w:top w:val="none" w:sz="0" w:space="0" w:color="auto"/>
                <w:left w:val="none" w:sz="0" w:space="0" w:color="auto"/>
                <w:bottom w:val="none" w:sz="0" w:space="0" w:color="auto"/>
                <w:right w:val="none" w:sz="0" w:space="0" w:color="auto"/>
              </w:divBdr>
            </w:div>
            <w:div w:id="451099224">
              <w:marLeft w:val="0"/>
              <w:marRight w:val="0"/>
              <w:marTop w:val="0"/>
              <w:marBottom w:val="0"/>
              <w:divBdr>
                <w:top w:val="none" w:sz="0" w:space="0" w:color="auto"/>
                <w:left w:val="none" w:sz="0" w:space="0" w:color="auto"/>
                <w:bottom w:val="none" w:sz="0" w:space="0" w:color="auto"/>
                <w:right w:val="none" w:sz="0" w:space="0" w:color="auto"/>
              </w:divBdr>
            </w:div>
            <w:div w:id="451099229">
              <w:marLeft w:val="0"/>
              <w:marRight w:val="0"/>
              <w:marTop w:val="0"/>
              <w:marBottom w:val="0"/>
              <w:divBdr>
                <w:top w:val="none" w:sz="0" w:space="0" w:color="auto"/>
                <w:left w:val="none" w:sz="0" w:space="0" w:color="auto"/>
                <w:bottom w:val="none" w:sz="0" w:space="0" w:color="auto"/>
                <w:right w:val="none" w:sz="0" w:space="0" w:color="auto"/>
              </w:divBdr>
            </w:div>
            <w:div w:id="451099233">
              <w:marLeft w:val="0"/>
              <w:marRight w:val="0"/>
              <w:marTop w:val="0"/>
              <w:marBottom w:val="0"/>
              <w:divBdr>
                <w:top w:val="none" w:sz="0" w:space="0" w:color="auto"/>
                <w:left w:val="none" w:sz="0" w:space="0" w:color="auto"/>
                <w:bottom w:val="none" w:sz="0" w:space="0" w:color="auto"/>
                <w:right w:val="none" w:sz="0" w:space="0" w:color="auto"/>
              </w:divBdr>
            </w:div>
            <w:div w:id="451099237">
              <w:marLeft w:val="0"/>
              <w:marRight w:val="0"/>
              <w:marTop w:val="0"/>
              <w:marBottom w:val="0"/>
              <w:divBdr>
                <w:top w:val="none" w:sz="0" w:space="0" w:color="auto"/>
                <w:left w:val="none" w:sz="0" w:space="0" w:color="auto"/>
                <w:bottom w:val="none" w:sz="0" w:space="0" w:color="auto"/>
                <w:right w:val="none" w:sz="0" w:space="0" w:color="auto"/>
              </w:divBdr>
            </w:div>
            <w:div w:id="451099238">
              <w:marLeft w:val="0"/>
              <w:marRight w:val="0"/>
              <w:marTop w:val="0"/>
              <w:marBottom w:val="0"/>
              <w:divBdr>
                <w:top w:val="none" w:sz="0" w:space="0" w:color="auto"/>
                <w:left w:val="none" w:sz="0" w:space="0" w:color="auto"/>
                <w:bottom w:val="none" w:sz="0" w:space="0" w:color="auto"/>
                <w:right w:val="none" w:sz="0" w:space="0" w:color="auto"/>
              </w:divBdr>
            </w:div>
            <w:div w:id="451099239">
              <w:marLeft w:val="0"/>
              <w:marRight w:val="0"/>
              <w:marTop w:val="0"/>
              <w:marBottom w:val="0"/>
              <w:divBdr>
                <w:top w:val="none" w:sz="0" w:space="0" w:color="auto"/>
                <w:left w:val="none" w:sz="0" w:space="0" w:color="auto"/>
                <w:bottom w:val="none" w:sz="0" w:space="0" w:color="auto"/>
                <w:right w:val="none" w:sz="0" w:space="0" w:color="auto"/>
              </w:divBdr>
            </w:div>
            <w:div w:id="451099244">
              <w:marLeft w:val="0"/>
              <w:marRight w:val="0"/>
              <w:marTop w:val="0"/>
              <w:marBottom w:val="0"/>
              <w:divBdr>
                <w:top w:val="none" w:sz="0" w:space="0" w:color="auto"/>
                <w:left w:val="none" w:sz="0" w:space="0" w:color="auto"/>
                <w:bottom w:val="none" w:sz="0" w:space="0" w:color="auto"/>
                <w:right w:val="none" w:sz="0" w:space="0" w:color="auto"/>
              </w:divBdr>
            </w:div>
            <w:div w:id="451099249">
              <w:marLeft w:val="0"/>
              <w:marRight w:val="0"/>
              <w:marTop w:val="0"/>
              <w:marBottom w:val="0"/>
              <w:divBdr>
                <w:top w:val="none" w:sz="0" w:space="0" w:color="auto"/>
                <w:left w:val="none" w:sz="0" w:space="0" w:color="auto"/>
                <w:bottom w:val="none" w:sz="0" w:space="0" w:color="auto"/>
                <w:right w:val="none" w:sz="0" w:space="0" w:color="auto"/>
              </w:divBdr>
            </w:div>
            <w:div w:id="451099251">
              <w:marLeft w:val="0"/>
              <w:marRight w:val="0"/>
              <w:marTop w:val="0"/>
              <w:marBottom w:val="0"/>
              <w:divBdr>
                <w:top w:val="none" w:sz="0" w:space="0" w:color="auto"/>
                <w:left w:val="none" w:sz="0" w:space="0" w:color="auto"/>
                <w:bottom w:val="none" w:sz="0" w:space="0" w:color="auto"/>
                <w:right w:val="none" w:sz="0" w:space="0" w:color="auto"/>
              </w:divBdr>
            </w:div>
            <w:div w:id="451099252">
              <w:marLeft w:val="0"/>
              <w:marRight w:val="0"/>
              <w:marTop w:val="0"/>
              <w:marBottom w:val="0"/>
              <w:divBdr>
                <w:top w:val="none" w:sz="0" w:space="0" w:color="auto"/>
                <w:left w:val="none" w:sz="0" w:space="0" w:color="auto"/>
                <w:bottom w:val="none" w:sz="0" w:space="0" w:color="auto"/>
                <w:right w:val="none" w:sz="0" w:space="0" w:color="auto"/>
              </w:divBdr>
            </w:div>
            <w:div w:id="451099257">
              <w:marLeft w:val="0"/>
              <w:marRight w:val="0"/>
              <w:marTop w:val="0"/>
              <w:marBottom w:val="0"/>
              <w:divBdr>
                <w:top w:val="none" w:sz="0" w:space="0" w:color="auto"/>
                <w:left w:val="none" w:sz="0" w:space="0" w:color="auto"/>
                <w:bottom w:val="none" w:sz="0" w:space="0" w:color="auto"/>
                <w:right w:val="none" w:sz="0" w:space="0" w:color="auto"/>
              </w:divBdr>
            </w:div>
            <w:div w:id="451099258">
              <w:marLeft w:val="0"/>
              <w:marRight w:val="0"/>
              <w:marTop w:val="0"/>
              <w:marBottom w:val="0"/>
              <w:divBdr>
                <w:top w:val="none" w:sz="0" w:space="0" w:color="auto"/>
                <w:left w:val="none" w:sz="0" w:space="0" w:color="auto"/>
                <w:bottom w:val="none" w:sz="0" w:space="0" w:color="auto"/>
                <w:right w:val="none" w:sz="0" w:space="0" w:color="auto"/>
              </w:divBdr>
            </w:div>
            <w:div w:id="451099262">
              <w:marLeft w:val="0"/>
              <w:marRight w:val="0"/>
              <w:marTop w:val="0"/>
              <w:marBottom w:val="0"/>
              <w:divBdr>
                <w:top w:val="none" w:sz="0" w:space="0" w:color="auto"/>
                <w:left w:val="none" w:sz="0" w:space="0" w:color="auto"/>
                <w:bottom w:val="none" w:sz="0" w:space="0" w:color="auto"/>
                <w:right w:val="none" w:sz="0" w:space="0" w:color="auto"/>
              </w:divBdr>
            </w:div>
            <w:div w:id="451099265">
              <w:marLeft w:val="0"/>
              <w:marRight w:val="0"/>
              <w:marTop w:val="0"/>
              <w:marBottom w:val="0"/>
              <w:divBdr>
                <w:top w:val="none" w:sz="0" w:space="0" w:color="auto"/>
                <w:left w:val="none" w:sz="0" w:space="0" w:color="auto"/>
                <w:bottom w:val="none" w:sz="0" w:space="0" w:color="auto"/>
                <w:right w:val="none" w:sz="0" w:space="0" w:color="auto"/>
              </w:divBdr>
            </w:div>
            <w:div w:id="451099267">
              <w:marLeft w:val="0"/>
              <w:marRight w:val="0"/>
              <w:marTop w:val="0"/>
              <w:marBottom w:val="0"/>
              <w:divBdr>
                <w:top w:val="none" w:sz="0" w:space="0" w:color="auto"/>
                <w:left w:val="none" w:sz="0" w:space="0" w:color="auto"/>
                <w:bottom w:val="none" w:sz="0" w:space="0" w:color="auto"/>
                <w:right w:val="none" w:sz="0" w:space="0" w:color="auto"/>
              </w:divBdr>
            </w:div>
            <w:div w:id="451099276">
              <w:marLeft w:val="0"/>
              <w:marRight w:val="0"/>
              <w:marTop w:val="0"/>
              <w:marBottom w:val="0"/>
              <w:divBdr>
                <w:top w:val="none" w:sz="0" w:space="0" w:color="auto"/>
                <w:left w:val="none" w:sz="0" w:space="0" w:color="auto"/>
                <w:bottom w:val="none" w:sz="0" w:space="0" w:color="auto"/>
                <w:right w:val="none" w:sz="0" w:space="0" w:color="auto"/>
              </w:divBdr>
            </w:div>
            <w:div w:id="451099278">
              <w:marLeft w:val="0"/>
              <w:marRight w:val="0"/>
              <w:marTop w:val="0"/>
              <w:marBottom w:val="0"/>
              <w:divBdr>
                <w:top w:val="none" w:sz="0" w:space="0" w:color="auto"/>
                <w:left w:val="none" w:sz="0" w:space="0" w:color="auto"/>
                <w:bottom w:val="none" w:sz="0" w:space="0" w:color="auto"/>
                <w:right w:val="none" w:sz="0" w:space="0" w:color="auto"/>
              </w:divBdr>
            </w:div>
            <w:div w:id="451099279">
              <w:marLeft w:val="0"/>
              <w:marRight w:val="0"/>
              <w:marTop w:val="0"/>
              <w:marBottom w:val="0"/>
              <w:divBdr>
                <w:top w:val="none" w:sz="0" w:space="0" w:color="auto"/>
                <w:left w:val="none" w:sz="0" w:space="0" w:color="auto"/>
                <w:bottom w:val="none" w:sz="0" w:space="0" w:color="auto"/>
                <w:right w:val="none" w:sz="0" w:space="0" w:color="auto"/>
              </w:divBdr>
            </w:div>
            <w:div w:id="451099282">
              <w:marLeft w:val="0"/>
              <w:marRight w:val="0"/>
              <w:marTop w:val="0"/>
              <w:marBottom w:val="0"/>
              <w:divBdr>
                <w:top w:val="none" w:sz="0" w:space="0" w:color="auto"/>
                <w:left w:val="none" w:sz="0" w:space="0" w:color="auto"/>
                <w:bottom w:val="none" w:sz="0" w:space="0" w:color="auto"/>
                <w:right w:val="none" w:sz="0" w:space="0" w:color="auto"/>
              </w:divBdr>
            </w:div>
            <w:div w:id="451099284">
              <w:marLeft w:val="0"/>
              <w:marRight w:val="0"/>
              <w:marTop w:val="0"/>
              <w:marBottom w:val="0"/>
              <w:divBdr>
                <w:top w:val="none" w:sz="0" w:space="0" w:color="auto"/>
                <w:left w:val="none" w:sz="0" w:space="0" w:color="auto"/>
                <w:bottom w:val="none" w:sz="0" w:space="0" w:color="auto"/>
                <w:right w:val="none" w:sz="0" w:space="0" w:color="auto"/>
              </w:divBdr>
            </w:div>
            <w:div w:id="451099285">
              <w:marLeft w:val="0"/>
              <w:marRight w:val="0"/>
              <w:marTop w:val="0"/>
              <w:marBottom w:val="0"/>
              <w:divBdr>
                <w:top w:val="none" w:sz="0" w:space="0" w:color="auto"/>
                <w:left w:val="none" w:sz="0" w:space="0" w:color="auto"/>
                <w:bottom w:val="none" w:sz="0" w:space="0" w:color="auto"/>
                <w:right w:val="none" w:sz="0" w:space="0" w:color="auto"/>
              </w:divBdr>
            </w:div>
            <w:div w:id="451099287">
              <w:marLeft w:val="0"/>
              <w:marRight w:val="0"/>
              <w:marTop w:val="0"/>
              <w:marBottom w:val="0"/>
              <w:divBdr>
                <w:top w:val="none" w:sz="0" w:space="0" w:color="auto"/>
                <w:left w:val="none" w:sz="0" w:space="0" w:color="auto"/>
                <w:bottom w:val="none" w:sz="0" w:space="0" w:color="auto"/>
                <w:right w:val="none" w:sz="0" w:space="0" w:color="auto"/>
              </w:divBdr>
            </w:div>
            <w:div w:id="451099288">
              <w:marLeft w:val="0"/>
              <w:marRight w:val="0"/>
              <w:marTop w:val="0"/>
              <w:marBottom w:val="0"/>
              <w:divBdr>
                <w:top w:val="none" w:sz="0" w:space="0" w:color="auto"/>
                <w:left w:val="none" w:sz="0" w:space="0" w:color="auto"/>
                <w:bottom w:val="none" w:sz="0" w:space="0" w:color="auto"/>
                <w:right w:val="none" w:sz="0" w:space="0" w:color="auto"/>
              </w:divBdr>
            </w:div>
            <w:div w:id="451099290">
              <w:marLeft w:val="0"/>
              <w:marRight w:val="0"/>
              <w:marTop w:val="0"/>
              <w:marBottom w:val="0"/>
              <w:divBdr>
                <w:top w:val="none" w:sz="0" w:space="0" w:color="auto"/>
                <w:left w:val="none" w:sz="0" w:space="0" w:color="auto"/>
                <w:bottom w:val="none" w:sz="0" w:space="0" w:color="auto"/>
                <w:right w:val="none" w:sz="0" w:space="0" w:color="auto"/>
              </w:divBdr>
            </w:div>
            <w:div w:id="451099291">
              <w:marLeft w:val="0"/>
              <w:marRight w:val="0"/>
              <w:marTop w:val="0"/>
              <w:marBottom w:val="0"/>
              <w:divBdr>
                <w:top w:val="none" w:sz="0" w:space="0" w:color="auto"/>
                <w:left w:val="none" w:sz="0" w:space="0" w:color="auto"/>
                <w:bottom w:val="none" w:sz="0" w:space="0" w:color="auto"/>
                <w:right w:val="none" w:sz="0" w:space="0" w:color="auto"/>
              </w:divBdr>
            </w:div>
            <w:div w:id="451099292">
              <w:marLeft w:val="0"/>
              <w:marRight w:val="0"/>
              <w:marTop w:val="0"/>
              <w:marBottom w:val="0"/>
              <w:divBdr>
                <w:top w:val="none" w:sz="0" w:space="0" w:color="auto"/>
                <w:left w:val="none" w:sz="0" w:space="0" w:color="auto"/>
                <w:bottom w:val="none" w:sz="0" w:space="0" w:color="auto"/>
                <w:right w:val="none" w:sz="0" w:space="0" w:color="auto"/>
              </w:divBdr>
            </w:div>
            <w:div w:id="451099296">
              <w:marLeft w:val="0"/>
              <w:marRight w:val="0"/>
              <w:marTop w:val="0"/>
              <w:marBottom w:val="0"/>
              <w:divBdr>
                <w:top w:val="none" w:sz="0" w:space="0" w:color="auto"/>
                <w:left w:val="none" w:sz="0" w:space="0" w:color="auto"/>
                <w:bottom w:val="none" w:sz="0" w:space="0" w:color="auto"/>
                <w:right w:val="none" w:sz="0" w:space="0" w:color="auto"/>
              </w:divBdr>
            </w:div>
            <w:div w:id="451099299">
              <w:marLeft w:val="0"/>
              <w:marRight w:val="0"/>
              <w:marTop w:val="0"/>
              <w:marBottom w:val="0"/>
              <w:divBdr>
                <w:top w:val="none" w:sz="0" w:space="0" w:color="auto"/>
                <w:left w:val="none" w:sz="0" w:space="0" w:color="auto"/>
                <w:bottom w:val="none" w:sz="0" w:space="0" w:color="auto"/>
                <w:right w:val="none" w:sz="0" w:space="0" w:color="auto"/>
              </w:divBdr>
            </w:div>
            <w:div w:id="451099301">
              <w:marLeft w:val="0"/>
              <w:marRight w:val="0"/>
              <w:marTop w:val="0"/>
              <w:marBottom w:val="0"/>
              <w:divBdr>
                <w:top w:val="none" w:sz="0" w:space="0" w:color="auto"/>
                <w:left w:val="none" w:sz="0" w:space="0" w:color="auto"/>
                <w:bottom w:val="none" w:sz="0" w:space="0" w:color="auto"/>
                <w:right w:val="none" w:sz="0" w:space="0" w:color="auto"/>
              </w:divBdr>
            </w:div>
            <w:div w:id="451099305">
              <w:marLeft w:val="0"/>
              <w:marRight w:val="0"/>
              <w:marTop w:val="0"/>
              <w:marBottom w:val="0"/>
              <w:divBdr>
                <w:top w:val="none" w:sz="0" w:space="0" w:color="auto"/>
                <w:left w:val="none" w:sz="0" w:space="0" w:color="auto"/>
                <w:bottom w:val="none" w:sz="0" w:space="0" w:color="auto"/>
                <w:right w:val="none" w:sz="0" w:space="0" w:color="auto"/>
              </w:divBdr>
            </w:div>
            <w:div w:id="451099310">
              <w:marLeft w:val="0"/>
              <w:marRight w:val="0"/>
              <w:marTop w:val="0"/>
              <w:marBottom w:val="0"/>
              <w:divBdr>
                <w:top w:val="none" w:sz="0" w:space="0" w:color="auto"/>
                <w:left w:val="none" w:sz="0" w:space="0" w:color="auto"/>
                <w:bottom w:val="none" w:sz="0" w:space="0" w:color="auto"/>
                <w:right w:val="none" w:sz="0" w:space="0" w:color="auto"/>
              </w:divBdr>
            </w:div>
            <w:div w:id="451099313">
              <w:marLeft w:val="0"/>
              <w:marRight w:val="0"/>
              <w:marTop w:val="0"/>
              <w:marBottom w:val="0"/>
              <w:divBdr>
                <w:top w:val="none" w:sz="0" w:space="0" w:color="auto"/>
                <w:left w:val="none" w:sz="0" w:space="0" w:color="auto"/>
                <w:bottom w:val="none" w:sz="0" w:space="0" w:color="auto"/>
                <w:right w:val="none" w:sz="0" w:space="0" w:color="auto"/>
              </w:divBdr>
            </w:div>
            <w:div w:id="451099317">
              <w:marLeft w:val="0"/>
              <w:marRight w:val="0"/>
              <w:marTop w:val="0"/>
              <w:marBottom w:val="0"/>
              <w:divBdr>
                <w:top w:val="none" w:sz="0" w:space="0" w:color="auto"/>
                <w:left w:val="none" w:sz="0" w:space="0" w:color="auto"/>
                <w:bottom w:val="none" w:sz="0" w:space="0" w:color="auto"/>
                <w:right w:val="none" w:sz="0" w:space="0" w:color="auto"/>
              </w:divBdr>
            </w:div>
            <w:div w:id="451099319">
              <w:marLeft w:val="0"/>
              <w:marRight w:val="0"/>
              <w:marTop w:val="0"/>
              <w:marBottom w:val="0"/>
              <w:divBdr>
                <w:top w:val="none" w:sz="0" w:space="0" w:color="auto"/>
                <w:left w:val="none" w:sz="0" w:space="0" w:color="auto"/>
                <w:bottom w:val="none" w:sz="0" w:space="0" w:color="auto"/>
                <w:right w:val="none" w:sz="0" w:space="0" w:color="auto"/>
              </w:divBdr>
            </w:div>
            <w:div w:id="451099320">
              <w:marLeft w:val="0"/>
              <w:marRight w:val="0"/>
              <w:marTop w:val="0"/>
              <w:marBottom w:val="0"/>
              <w:divBdr>
                <w:top w:val="none" w:sz="0" w:space="0" w:color="auto"/>
                <w:left w:val="none" w:sz="0" w:space="0" w:color="auto"/>
                <w:bottom w:val="none" w:sz="0" w:space="0" w:color="auto"/>
                <w:right w:val="none" w:sz="0" w:space="0" w:color="auto"/>
              </w:divBdr>
            </w:div>
            <w:div w:id="451099321">
              <w:marLeft w:val="0"/>
              <w:marRight w:val="0"/>
              <w:marTop w:val="0"/>
              <w:marBottom w:val="0"/>
              <w:divBdr>
                <w:top w:val="none" w:sz="0" w:space="0" w:color="auto"/>
                <w:left w:val="none" w:sz="0" w:space="0" w:color="auto"/>
                <w:bottom w:val="none" w:sz="0" w:space="0" w:color="auto"/>
                <w:right w:val="none" w:sz="0" w:space="0" w:color="auto"/>
              </w:divBdr>
            </w:div>
            <w:div w:id="451099325">
              <w:marLeft w:val="0"/>
              <w:marRight w:val="0"/>
              <w:marTop w:val="0"/>
              <w:marBottom w:val="0"/>
              <w:divBdr>
                <w:top w:val="none" w:sz="0" w:space="0" w:color="auto"/>
                <w:left w:val="none" w:sz="0" w:space="0" w:color="auto"/>
                <w:bottom w:val="none" w:sz="0" w:space="0" w:color="auto"/>
                <w:right w:val="none" w:sz="0" w:space="0" w:color="auto"/>
              </w:divBdr>
            </w:div>
            <w:div w:id="451099327">
              <w:marLeft w:val="0"/>
              <w:marRight w:val="0"/>
              <w:marTop w:val="0"/>
              <w:marBottom w:val="0"/>
              <w:divBdr>
                <w:top w:val="none" w:sz="0" w:space="0" w:color="auto"/>
                <w:left w:val="none" w:sz="0" w:space="0" w:color="auto"/>
                <w:bottom w:val="none" w:sz="0" w:space="0" w:color="auto"/>
                <w:right w:val="none" w:sz="0" w:space="0" w:color="auto"/>
              </w:divBdr>
            </w:div>
            <w:div w:id="451099330">
              <w:marLeft w:val="0"/>
              <w:marRight w:val="0"/>
              <w:marTop w:val="0"/>
              <w:marBottom w:val="0"/>
              <w:divBdr>
                <w:top w:val="none" w:sz="0" w:space="0" w:color="auto"/>
                <w:left w:val="none" w:sz="0" w:space="0" w:color="auto"/>
                <w:bottom w:val="none" w:sz="0" w:space="0" w:color="auto"/>
                <w:right w:val="none" w:sz="0" w:space="0" w:color="auto"/>
              </w:divBdr>
            </w:div>
            <w:div w:id="451099331">
              <w:marLeft w:val="0"/>
              <w:marRight w:val="0"/>
              <w:marTop w:val="0"/>
              <w:marBottom w:val="0"/>
              <w:divBdr>
                <w:top w:val="none" w:sz="0" w:space="0" w:color="auto"/>
                <w:left w:val="none" w:sz="0" w:space="0" w:color="auto"/>
                <w:bottom w:val="none" w:sz="0" w:space="0" w:color="auto"/>
                <w:right w:val="none" w:sz="0" w:space="0" w:color="auto"/>
              </w:divBdr>
            </w:div>
            <w:div w:id="451099332">
              <w:marLeft w:val="0"/>
              <w:marRight w:val="0"/>
              <w:marTop w:val="0"/>
              <w:marBottom w:val="0"/>
              <w:divBdr>
                <w:top w:val="none" w:sz="0" w:space="0" w:color="auto"/>
                <w:left w:val="none" w:sz="0" w:space="0" w:color="auto"/>
                <w:bottom w:val="none" w:sz="0" w:space="0" w:color="auto"/>
                <w:right w:val="none" w:sz="0" w:space="0" w:color="auto"/>
              </w:divBdr>
            </w:div>
            <w:div w:id="451099337">
              <w:marLeft w:val="0"/>
              <w:marRight w:val="0"/>
              <w:marTop w:val="0"/>
              <w:marBottom w:val="0"/>
              <w:divBdr>
                <w:top w:val="none" w:sz="0" w:space="0" w:color="auto"/>
                <w:left w:val="none" w:sz="0" w:space="0" w:color="auto"/>
                <w:bottom w:val="none" w:sz="0" w:space="0" w:color="auto"/>
                <w:right w:val="none" w:sz="0" w:space="0" w:color="auto"/>
              </w:divBdr>
            </w:div>
            <w:div w:id="451099340">
              <w:marLeft w:val="0"/>
              <w:marRight w:val="0"/>
              <w:marTop w:val="0"/>
              <w:marBottom w:val="0"/>
              <w:divBdr>
                <w:top w:val="none" w:sz="0" w:space="0" w:color="auto"/>
                <w:left w:val="none" w:sz="0" w:space="0" w:color="auto"/>
                <w:bottom w:val="none" w:sz="0" w:space="0" w:color="auto"/>
                <w:right w:val="none" w:sz="0" w:space="0" w:color="auto"/>
              </w:divBdr>
            </w:div>
            <w:div w:id="451099342">
              <w:marLeft w:val="0"/>
              <w:marRight w:val="0"/>
              <w:marTop w:val="0"/>
              <w:marBottom w:val="0"/>
              <w:divBdr>
                <w:top w:val="none" w:sz="0" w:space="0" w:color="auto"/>
                <w:left w:val="none" w:sz="0" w:space="0" w:color="auto"/>
                <w:bottom w:val="none" w:sz="0" w:space="0" w:color="auto"/>
                <w:right w:val="none" w:sz="0" w:space="0" w:color="auto"/>
              </w:divBdr>
            </w:div>
            <w:div w:id="451099343">
              <w:marLeft w:val="0"/>
              <w:marRight w:val="0"/>
              <w:marTop w:val="0"/>
              <w:marBottom w:val="0"/>
              <w:divBdr>
                <w:top w:val="none" w:sz="0" w:space="0" w:color="auto"/>
                <w:left w:val="none" w:sz="0" w:space="0" w:color="auto"/>
                <w:bottom w:val="none" w:sz="0" w:space="0" w:color="auto"/>
                <w:right w:val="none" w:sz="0" w:space="0" w:color="auto"/>
              </w:divBdr>
            </w:div>
            <w:div w:id="451099344">
              <w:marLeft w:val="0"/>
              <w:marRight w:val="0"/>
              <w:marTop w:val="0"/>
              <w:marBottom w:val="0"/>
              <w:divBdr>
                <w:top w:val="none" w:sz="0" w:space="0" w:color="auto"/>
                <w:left w:val="none" w:sz="0" w:space="0" w:color="auto"/>
                <w:bottom w:val="none" w:sz="0" w:space="0" w:color="auto"/>
                <w:right w:val="none" w:sz="0" w:space="0" w:color="auto"/>
              </w:divBdr>
            </w:div>
            <w:div w:id="451099348">
              <w:marLeft w:val="0"/>
              <w:marRight w:val="0"/>
              <w:marTop w:val="0"/>
              <w:marBottom w:val="0"/>
              <w:divBdr>
                <w:top w:val="none" w:sz="0" w:space="0" w:color="auto"/>
                <w:left w:val="none" w:sz="0" w:space="0" w:color="auto"/>
                <w:bottom w:val="none" w:sz="0" w:space="0" w:color="auto"/>
                <w:right w:val="none" w:sz="0" w:space="0" w:color="auto"/>
              </w:divBdr>
            </w:div>
            <w:div w:id="451099349">
              <w:marLeft w:val="0"/>
              <w:marRight w:val="0"/>
              <w:marTop w:val="0"/>
              <w:marBottom w:val="0"/>
              <w:divBdr>
                <w:top w:val="none" w:sz="0" w:space="0" w:color="auto"/>
                <w:left w:val="none" w:sz="0" w:space="0" w:color="auto"/>
                <w:bottom w:val="none" w:sz="0" w:space="0" w:color="auto"/>
                <w:right w:val="none" w:sz="0" w:space="0" w:color="auto"/>
              </w:divBdr>
            </w:div>
            <w:div w:id="451099350">
              <w:marLeft w:val="0"/>
              <w:marRight w:val="0"/>
              <w:marTop w:val="0"/>
              <w:marBottom w:val="0"/>
              <w:divBdr>
                <w:top w:val="none" w:sz="0" w:space="0" w:color="auto"/>
                <w:left w:val="none" w:sz="0" w:space="0" w:color="auto"/>
                <w:bottom w:val="none" w:sz="0" w:space="0" w:color="auto"/>
                <w:right w:val="none" w:sz="0" w:space="0" w:color="auto"/>
              </w:divBdr>
            </w:div>
            <w:div w:id="451099351">
              <w:marLeft w:val="0"/>
              <w:marRight w:val="0"/>
              <w:marTop w:val="0"/>
              <w:marBottom w:val="0"/>
              <w:divBdr>
                <w:top w:val="none" w:sz="0" w:space="0" w:color="auto"/>
                <w:left w:val="none" w:sz="0" w:space="0" w:color="auto"/>
                <w:bottom w:val="none" w:sz="0" w:space="0" w:color="auto"/>
                <w:right w:val="none" w:sz="0" w:space="0" w:color="auto"/>
              </w:divBdr>
            </w:div>
            <w:div w:id="451099352">
              <w:marLeft w:val="0"/>
              <w:marRight w:val="0"/>
              <w:marTop w:val="0"/>
              <w:marBottom w:val="0"/>
              <w:divBdr>
                <w:top w:val="none" w:sz="0" w:space="0" w:color="auto"/>
                <w:left w:val="none" w:sz="0" w:space="0" w:color="auto"/>
                <w:bottom w:val="none" w:sz="0" w:space="0" w:color="auto"/>
                <w:right w:val="none" w:sz="0" w:space="0" w:color="auto"/>
              </w:divBdr>
            </w:div>
            <w:div w:id="451099355">
              <w:marLeft w:val="0"/>
              <w:marRight w:val="0"/>
              <w:marTop w:val="0"/>
              <w:marBottom w:val="0"/>
              <w:divBdr>
                <w:top w:val="none" w:sz="0" w:space="0" w:color="auto"/>
                <w:left w:val="none" w:sz="0" w:space="0" w:color="auto"/>
                <w:bottom w:val="none" w:sz="0" w:space="0" w:color="auto"/>
                <w:right w:val="none" w:sz="0" w:space="0" w:color="auto"/>
              </w:divBdr>
            </w:div>
            <w:div w:id="451099358">
              <w:marLeft w:val="0"/>
              <w:marRight w:val="0"/>
              <w:marTop w:val="0"/>
              <w:marBottom w:val="0"/>
              <w:divBdr>
                <w:top w:val="none" w:sz="0" w:space="0" w:color="auto"/>
                <w:left w:val="none" w:sz="0" w:space="0" w:color="auto"/>
                <w:bottom w:val="none" w:sz="0" w:space="0" w:color="auto"/>
                <w:right w:val="none" w:sz="0" w:space="0" w:color="auto"/>
              </w:divBdr>
            </w:div>
            <w:div w:id="451099360">
              <w:marLeft w:val="0"/>
              <w:marRight w:val="0"/>
              <w:marTop w:val="0"/>
              <w:marBottom w:val="0"/>
              <w:divBdr>
                <w:top w:val="none" w:sz="0" w:space="0" w:color="auto"/>
                <w:left w:val="none" w:sz="0" w:space="0" w:color="auto"/>
                <w:bottom w:val="none" w:sz="0" w:space="0" w:color="auto"/>
                <w:right w:val="none" w:sz="0" w:space="0" w:color="auto"/>
              </w:divBdr>
            </w:div>
            <w:div w:id="451099361">
              <w:marLeft w:val="0"/>
              <w:marRight w:val="0"/>
              <w:marTop w:val="0"/>
              <w:marBottom w:val="0"/>
              <w:divBdr>
                <w:top w:val="none" w:sz="0" w:space="0" w:color="auto"/>
                <w:left w:val="none" w:sz="0" w:space="0" w:color="auto"/>
                <w:bottom w:val="none" w:sz="0" w:space="0" w:color="auto"/>
                <w:right w:val="none" w:sz="0" w:space="0" w:color="auto"/>
              </w:divBdr>
            </w:div>
            <w:div w:id="451099364">
              <w:marLeft w:val="0"/>
              <w:marRight w:val="0"/>
              <w:marTop w:val="0"/>
              <w:marBottom w:val="0"/>
              <w:divBdr>
                <w:top w:val="none" w:sz="0" w:space="0" w:color="auto"/>
                <w:left w:val="none" w:sz="0" w:space="0" w:color="auto"/>
                <w:bottom w:val="none" w:sz="0" w:space="0" w:color="auto"/>
                <w:right w:val="none" w:sz="0" w:space="0" w:color="auto"/>
              </w:divBdr>
            </w:div>
            <w:div w:id="451099366">
              <w:marLeft w:val="0"/>
              <w:marRight w:val="0"/>
              <w:marTop w:val="0"/>
              <w:marBottom w:val="0"/>
              <w:divBdr>
                <w:top w:val="none" w:sz="0" w:space="0" w:color="auto"/>
                <w:left w:val="none" w:sz="0" w:space="0" w:color="auto"/>
                <w:bottom w:val="none" w:sz="0" w:space="0" w:color="auto"/>
                <w:right w:val="none" w:sz="0" w:space="0" w:color="auto"/>
              </w:divBdr>
            </w:div>
            <w:div w:id="451099371">
              <w:marLeft w:val="0"/>
              <w:marRight w:val="0"/>
              <w:marTop w:val="0"/>
              <w:marBottom w:val="0"/>
              <w:divBdr>
                <w:top w:val="none" w:sz="0" w:space="0" w:color="auto"/>
                <w:left w:val="none" w:sz="0" w:space="0" w:color="auto"/>
                <w:bottom w:val="none" w:sz="0" w:space="0" w:color="auto"/>
                <w:right w:val="none" w:sz="0" w:space="0" w:color="auto"/>
              </w:divBdr>
            </w:div>
            <w:div w:id="451099372">
              <w:marLeft w:val="0"/>
              <w:marRight w:val="0"/>
              <w:marTop w:val="0"/>
              <w:marBottom w:val="0"/>
              <w:divBdr>
                <w:top w:val="none" w:sz="0" w:space="0" w:color="auto"/>
                <w:left w:val="none" w:sz="0" w:space="0" w:color="auto"/>
                <w:bottom w:val="none" w:sz="0" w:space="0" w:color="auto"/>
                <w:right w:val="none" w:sz="0" w:space="0" w:color="auto"/>
              </w:divBdr>
            </w:div>
            <w:div w:id="451099374">
              <w:marLeft w:val="0"/>
              <w:marRight w:val="0"/>
              <w:marTop w:val="0"/>
              <w:marBottom w:val="0"/>
              <w:divBdr>
                <w:top w:val="none" w:sz="0" w:space="0" w:color="auto"/>
                <w:left w:val="none" w:sz="0" w:space="0" w:color="auto"/>
                <w:bottom w:val="none" w:sz="0" w:space="0" w:color="auto"/>
                <w:right w:val="none" w:sz="0" w:space="0" w:color="auto"/>
              </w:divBdr>
            </w:div>
            <w:div w:id="451099375">
              <w:marLeft w:val="0"/>
              <w:marRight w:val="0"/>
              <w:marTop w:val="0"/>
              <w:marBottom w:val="0"/>
              <w:divBdr>
                <w:top w:val="none" w:sz="0" w:space="0" w:color="auto"/>
                <w:left w:val="none" w:sz="0" w:space="0" w:color="auto"/>
                <w:bottom w:val="none" w:sz="0" w:space="0" w:color="auto"/>
                <w:right w:val="none" w:sz="0" w:space="0" w:color="auto"/>
              </w:divBdr>
            </w:div>
            <w:div w:id="451099376">
              <w:marLeft w:val="0"/>
              <w:marRight w:val="0"/>
              <w:marTop w:val="0"/>
              <w:marBottom w:val="0"/>
              <w:divBdr>
                <w:top w:val="none" w:sz="0" w:space="0" w:color="auto"/>
                <w:left w:val="none" w:sz="0" w:space="0" w:color="auto"/>
                <w:bottom w:val="none" w:sz="0" w:space="0" w:color="auto"/>
                <w:right w:val="none" w:sz="0" w:space="0" w:color="auto"/>
              </w:divBdr>
            </w:div>
            <w:div w:id="451099377">
              <w:marLeft w:val="0"/>
              <w:marRight w:val="0"/>
              <w:marTop w:val="0"/>
              <w:marBottom w:val="0"/>
              <w:divBdr>
                <w:top w:val="none" w:sz="0" w:space="0" w:color="auto"/>
                <w:left w:val="none" w:sz="0" w:space="0" w:color="auto"/>
                <w:bottom w:val="none" w:sz="0" w:space="0" w:color="auto"/>
                <w:right w:val="none" w:sz="0" w:space="0" w:color="auto"/>
              </w:divBdr>
            </w:div>
            <w:div w:id="451099378">
              <w:marLeft w:val="0"/>
              <w:marRight w:val="0"/>
              <w:marTop w:val="0"/>
              <w:marBottom w:val="0"/>
              <w:divBdr>
                <w:top w:val="none" w:sz="0" w:space="0" w:color="auto"/>
                <w:left w:val="none" w:sz="0" w:space="0" w:color="auto"/>
                <w:bottom w:val="none" w:sz="0" w:space="0" w:color="auto"/>
                <w:right w:val="none" w:sz="0" w:space="0" w:color="auto"/>
              </w:divBdr>
            </w:div>
            <w:div w:id="451099379">
              <w:marLeft w:val="0"/>
              <w:marRight w:val="0"/>
              <w:marTop w:val="0"/>
              <w:marBottom w:val="0"/>
              <w:divBdr>
                <w:top w:val="none" w:sz="0" w:space="0" w:color="auto"/>
                <w:left w:val="none" w:sz="0" w:space="0" w:color="auto"/>
                <w:bottom w:val="none" w:sz="0" w:space="0" w:color="auto"/>
                <w:right w:val="none" w:sz="0" w:space="0" w:color="auto"/>
              </w:divBdr>
            </w:div>
            <w:div w:id="451099386">
              <w:marLeft w:val="0"/>
              <w:marRight w:val="0"/>
              <w:marTop w:val="0"/>
              <w:marBottom w:val="0"/>
              <w:divBdr>
                <w:top w:val="none" w:sz="0" w:space="0" w:color="auto"/>
                <w:left w:val="none" w:sz="0" w:space="0" w:color="auto"/>
                <w:bottom w:val="none" w:sz="0" w:space="0" w:color="auto"/>
                <w:right w:val="none" w:sz="0" w:space="0" w:color="auto"/>
              </w:divBdr>
            </w:div>
            <w:div w:id="451099389">
              <w:marLeft w:val="0"/>
              <w:marRight w:val="0"/>
              <w:marTop w:val="0"/>
              <w:marBottom w:val="0"/>
              <w:divBdr>
                <w:top w:val="none" w:sz="0" w:space="0" w:color="auto"/>
                <w:left w:val="none" w:sz="0" w:space="0" w:color="auto"/>
                <w:bottom w:val="none" w:sz="0" w:space="0" w:color="auto"/>
                <w:right w:val="none" w:sz="0" w:space="0" w:color="auto"/>
              </w:divBdr>
            </w:div>
            <w:div w:id="451099390">
              <w:marLeft w:val="0"/>
              <w:marRight w:val="0"/>
              <w:marTop w:val="0"/>
              <w:marBottom w:val="0"/>
              <w:divBdr>
                <w:top w:val="none" w:sz="0" w:space="0" w:color="auto"/>
                <w:left w:val="none" w:sz="0" w:space="0" w:color="auto"/>
                <w:bottom w:val="none" w:sz="0" w:space="0" w:color="auto"/>
                <w:right w:val="none" w:sz="0" w:space="0" w:color="auto"/>
              </w:divBdr>
            </w:div>
            <w:div w:id="451099391">
              <w:marLeft w:val="0"/>
              <w:marRight w:val="0"/>
              <w:marTop w:val="0"/>
              <w:marBottom w:val="0"/>
              <w:divBdr>
                <w:top w:val="none" w:sz="0" w:space="0" w:color="auto"/>
                <w:left w:val="none" w:sz="0" w:space="0" w:color="auto"/>
                <w:bottom w:val="none" w:sz="0" w:space="0" w:color="auto"/>
                <w:right w:val="none" w:sz="0" w:space="0" w:color="auto"/>
              </w:divBdr>
            </w:div>
            <w:div w:id="451099399">
              <w:marLeft w:val="0"/>
              <w:marRight w:val="0"/>
              <w:marTop w:val="0"/>
              <w:marBottom w:val="0"/>
              <w:divBdr>
                <w:top w:val="none" w:sz="0" w:space="0" w:color="auto"/>
                <w:left w:val="none" w:sz="0" w:space="0" w:color="auto"/>
                <w:bottom w:val="none" w:sz="0" w:space="0" w:color="auto"/>
                <w:right w:val="none" w:sz="0" w:space="0" w:color="auto"/>
              </w:divBdr>
            </w:div>
            <w:div w:id="451099400">
              <w:marLeft w:val="0"/>
              <w:marRight w:val="0"/>
              <w:marTop w:val="0"/>
              <w:marBottom w:val="0"/>
              <w:divBdr>
                <w:top w:val="none" w:sz="0" w:space="0" w:color="auto"/>
                <w:left w:val="none" w:sz="0" w:space="0" w:color="auto"/>
                <w:bottom w:val="none" w:sz="0" w:space="0" w:color="auto"/>
                <w:right w:val="none" w:sz="0" w:space="0" w:color="auto"/>
              </w:divBdr>
            </w:div>
            <w:div w:id="451099401">
              <w:marLeft w:val="0"/>
              <w:marRight w:val="0"/>
              <w:marTop w:val="0"/>
              <w:marBottom w:val="0"/>
              <w:divBdr>
                <w:top w:val="none" w:sz="0" w:space="0" w:color="auto"/>
                <w:left w:val="none" w:sz="0" w:space="0" w:color="auto"/>
                <w:bottom w:val="none" w:sz="0" w:space="0" w:color="auto"/>
                <w:right w:val="none" w:sz="0" w:space="0" w:color="auto"/>
              </w:divBdr>
            </w:div>
            <w:div w:id="451099402">
              <w:marLeft w:val="0"/>
              <w:marRight w:val="0"/>
              <w:marTop w:val="0"/>
              <w:marBottom w:val="0"/>
              <w:divBdr>
                <w:top w:val="none" w:sz="0" w:space="0" w:color="auto"/>
                <w:left w:val="none" w:sz="0" w:space="0" w:color="auto"/>
                <w:bottom w:val="none" w:sz="0" w:space="0" w:color="auto"/>
                <w:right w:val="none" w:sz="0" w:space="0" w:color="auto"/>
              </w:divBdr>
            </w:div>
            <w:div w:id="451099407">
              <w:marLeft w:val="0"/>
              <w:marRight w:val="0"/>
              <w:marTop w:val="0"/>
              <w:marBottom w:val="0"/>
              <w:divBdr>
                <w:top w:val="none" w:sz="0" w:space="0" w:color="auto"/>
                <w:left w:val="none" w:sz="0" w:space="0" w:color="auto"/>
                <w:bottom w:val="none" w:sz="0" w:space="0" w:color="auto"/>
                <w:right w:val="none" w:sz="0" w:space="0" w:color="auto"/>
              </w:divBdr>
            </w:div>
            <w:div w:id="451099408">
              <w:marLeft w:val="0"/>
              <w:marRight w:val="0"/>
              <w:marTop w:val="0"/>
              <w:marBottom w:val="0"/>
              <w:divBdr>
                <w:top w:val="none" w:sz="0" w:space="0" w:color="auto"/>
                <w:left w:val="none" w:sz="0" w:space="0" w:color="auto"/>
                <w:bottom w:val="none" w:sz="0" w:space="0" w:color="auto"/>
                <w:right w:val="none" w:sz="0" w:space="0" w:color="auto"/>
              </w:divBdr>
            </w:div>
            <w:div w:id="451099409">
              <w:marLeft w:val="0"/>
              <w:marRight w:val="0"/>
              <w:marTop w:val="0"/>
              <w:marBottom w:val="0"/>
              <w:divBdr>
                <w:top w:val="none" w:sz="0" w:space="0" w:color="auto"/>
                <w:left w:val="none" w:sz="0" w:space="0" w:color="auto"/>
                <w:bottom w:val="none" w:sz="0" w:space="0" w:color="auto"/>
                <w:right w:val="none" w:sz="0" w:space="0" w:color="auto"/>
              </w:divBdr>
            </w:div>
            <w:div w:id="451099411">
              <w:marLeft w:val="0"/>
              <w:marRight w:val="0"/>
              <w:marTop w:val="0"/>
              <w:marBottom w:val="0"/>
              <w:divBdr>
                <w:top w:val="none" w:sz="0" w:space="0" w:color="auto"/>
                <w:left w:val="none" w:sz="0" w:space="0" w:color="auto"/>
                <w:bottom w:val="none" w:sz="0" w:space="0" w:color="auto"/>
                <w:right w:val="none" w:sz="0" w:space="0" w:color="auto"/>
              </w:divBdr>
            </w:div>
            <w:div w:id="451099412">
              <w:marLeft w:val="0"/>
              <w:marRight w:val="0"/>
              <w:marTop w:val="0"/>
              <w:marBottom w:val="0"/>
              <w:divBdr>
                <w:top w:val="none" w:sz="0" w:space="0" w:color="auto"/>
                <w:left w:val="none" w:sz="0" w:space="0" w:color="auto"/>
                <w:bottom w:val="none" w:sz="0" w:space="0" w:color="auto"/>
                <w:right w:val="none" w:sz="0" w:space="0" w:color="auto"/>
              </w:divBdr>
            </w:div>
            <w:div w:id="451099413">
              <w:marLeft w:val="0"/>
              <w:marRight w:val="0"/>
              <w:marTop w:val="0"/>
              <w:marBottom w:val="0"/>
              <w:divBdr>
                <w:top w:val="none" w:sz="0" w:space="0" w:color="auto"/>
                <w:left w:val="none" w:sz="0" w:space="0" w:color="auto"/>
                <w:bottom w:val="none" w:sz="0" w:space="0" w:color="auto"/>
                <w:right w:val="none" w:sz="0" w:space="0" w:color="auto"/>
              </w:divBdr>
            </w:div>
            <w:div w:id="451099415">
              <w:marLeft w:val="0"/>
              <w:marRight w:val="0"/>
              <w:marTop w:val="0"/>
              <w:marBottom w:val="0"/>
              <w:divBdr>
                <w:top w:val="none" w:sz="0" w:space="0" w:color="auto"/>
                <w:left w:val="none" w:sz="0" w:space="0" w:color="auto"/>
                <w:bottom w:val="none" w:sz="0" w:space="0" w:color="auto"/>
                <w:right w:val="none" w:sz="0" w:space="0" w:color="auto"/>
              </w:divBdr>
            </w:div>
            <w:div w:id="451099417">
              <w:marLeft w:val="0"/>
              <w:marRight w:val="0"/>
              <w:marTop w:val="0"/>
              <w:marBottom w:val="0"/>
              <w:divBdr>
                <w:top w:val="none" w:sz="0" w:space="0" w:color="auto"/>
                <w:left w:val="none" w:sz="0" w:space="0" w:color="auto"/>
                <w:bottom w:val="none" w:sz="0" w:space="0" w:color="auto"/>
                <w:right w:val="none" w:sz="0" w:space="0" w:color="auto"/>
              </w:divBdr>
            </w:div>
            <w:div w:id="451099420">
              <w:marLeft w:val="0"/>
              <w:marRight w:val="0"/>
              <w:marTop w:val="0"/>
              <w:marBottom w:val="0"/>
              <w:divBdr>
                <w:top w:val="none" w:sz="0" w:space="0" w:color="auto"/>
                <w:left w:val="none" w:sz="0" w:space="0" w:color="auto"/>
                <w:bottom w:val="none" w:sz="0" w:space="0" w:color="auto"/>
                <w:right w:val="none" w:sz="0" w:space="0" w:color="auto"/>
              </w:divBdr>
            </w:div>
            <w:div w:id="451099422">
              <w:marLeft w:val="0"/>
              <w:marRight w:val="0"/>
              <w:marTop w:val="0"/>
              <w:marBottom w:val="0"/>
              <w:divBdr>
                <w:top w:val="none" w:sz="0" w:space="0" w:color="auto"/>
                <w:left w:val="none" w:sz="0" w:space="0" w:color="auto"/>
                <w:bottom w:val="none" w:sz="0" w:space="0" w:color="auto"/>
                <w:right w:val="none" w:sz="0" w:space="0" w:color="auto"/>
              </w:divBdr>
            </w:div>
            <w:div w:id="451099423">
              <w:marLeft w:val="0"/>
              <w:marRight w:val="0"/>
              <w:marTop w:val="0"/>
              <w:marBottom w:val="0"/>
              <w:divBdr>
                <w:top w:val="none" w:sz="0" w:space="0" w:color="auto"/>
                <w:left w:val="none" w:sz="0" w:space="0" w:color="auto"/>
                <w:bottom w:val="none" w:sz="0" w:space="0" w:color="auto"/>
                <w:right w:val="none" w:sz="0" w:space="0" w:color="auto"/>
              </w:divBdr>
            </w:div>
            <w:div w:id="451099427">
              <w:marLeft w:val="0"/>
              <w:marRight w:val="0"/>
              <w:marTop w:val="0"/>
              <w:marBottom w:val="0"/>
              <w:divBdr>
                <w:top w:val="none" w:sz="0" w:space="0" w:color="auto"/>
                <w:left w:val="none" w:sz="0" w:space="0" w:color="auto"/>
                <w:bottom w:val="none" w:sz="0" w:space="0" w:color="auto"/>
                <w:right w:val="none" w:sz="0" w:space="0" w:color="auto"/>
              </w:divBdr>
            </w:div>
            <w:div w:id="451099432">
              <w:marLeft w:val="0"/>
              <w:marRight w:val="0"/>
              <w:marTop w:val="0"/>
              <w:marBottom w:val="0"/>
              <w:divBdr>
                <w:top w:val="none" w:sz="0" w:space="0" w:color="auto"/>
                <w:left w:val="none" w:sz="0" w:space="0" w:color="auto"/>
                <w:bottom w:val="none" w:sz="0" w:space="0" w:color="auto"/>
                <w:right w:val="none" w:sz="0" w:space="0" w:color="auto"/>
              </w:divBdr>
            </w:div>
            <w:div w:id="451099434">
              <w:marLeft w:val="0"/>
              <w:marRight w:val="0"/>
              <w:marTop w:val="0"/>
              <w:marBottom w:val="0"/>
              <w:divBdr>
                <w:top w:val="none" w:sz="0" w:space="0" w:color="auto"/>
                <w:left w:val="none" w:sz="0" w:space="0" w:color="auto"/>
                <w:bottom w:val="none" w:sz="0" w:space="0" w:color="auto"/>
                <w:right w:val="none" w:sz="0" w:space="0" w:color="auto"/>
              </w:divBdr>
            </w:div>
            <w:div w:id="451099435">
              <w:marLeft w:val="0"/>
              <w:marRight w:val="0"/>
              <w:marTop w:val="0"/>
              <w:marBottom w:val="0"/>
              <w:divBdr>
                <w:top w:val="none" w:sz="0" w:space="0" w:color="auto"/>
                <w:left w:val="none" w:sz="0" w:space="0" w:color="auto"/>
                <w:bottom w:val="none" w:sz="0" w:space="0" w:color="auto"/>
                <w:right w:val="none" w:sz="0" w:space="0" w:color="auto"/>
              </w:divBdr>
            </w:div>
            <w:div w:id="451099439">
              <w:marLeft w:val="0"/>
              <w:marRight w:val="0"/>
              <w:marTop w:val="0"/>
              <w:marBottom w:val="0"/>
              <w:divBdr>
                <w:top w:val="none" w:sz="0" w:space="0" w:color="auto"/>
                <w:left w:val="none" w:sz="0" w:space="0" w:color="auto"/>
                <w:bottom w:val="none" w:sz="0" w:space="0" w:color="auto"/>
                <w:right w:val="none" w:sz="0" w:space="0" w:color="auto"/>
              </w:divBdr>
            </w:div>
            <w:div w:id="451099444">
              <w:marLeft w:val="0"/>
              <w:marRight w:val="0"/>
              <w:marTop w:val="0"/>
              <w:marBottom w:val="0"/>
              <w:divBdr>
                <w:top w:val="none" w:sz="0" w:space="0" w:color="auto"/>
                <w:left w:val="none" w:sz="0" w:space="0" w:color="auto"/>
                <w:bottom w:val="none" w:sz="0" w:space="0" w:color="auto"/>
                <w:right w:val="none" w:sz="0" w:space="0" w:color="auto"/>
              </w:divBdr>
            </w:div>
            <w:div w:id="451099445">
              <w:marLeft w:val="0"/>
              <w:marRight w:val="0"/>
              <w:marTop w:val="0"/>
              <w:marBottom w:val="0"/>
              <w:divBdr>
                <w:top w:val="none" w:sz="0" w:space="0" w:color="auto"/>
                <w:left w:val="none" w:sz="0" w:space="0" w:color="auto"/>
                <w:bottom w:val="none" w:sz="0" w:space="0" w:color="auto"/>
                <w:right w:val="none" w:sz="0" w:space="0" w:color="auto"/>
              </w:divBdr>
            </w:div>
            <w:div w:id="451099447">
              <w:marLeft w:val="0"/>
              <w:marRight w:val="0"/>
              <w:marTop w:val="0"/>
              <w:marBottom w:val="0"/>
              <w:divBdr>
                <w:top w:val="none" w:sz="0" w:space="0" w:color="auto"/>
                <w:left w:val="none" w:sz="0" w:space="0" w:color="auto"/>
                <w:bottom w:val="none" w:sz="0" w:space="0" w:color="auto"/>
                <w:right w:val="none" w:sz="0" w:space="0" w:color="auto"/>
              </w:divBdr>
            </w:div>
            <w:div w:id="451099448">
              <w:marLeft w:val="0"/>
              <w:marRight w:val="0"/>
              <w:marTop w:val="0"/>
              <w:marBottom w:val="0"/>
              <w:divBdr>
                <w:top w:val="none" w:sz="0" w:space="0" w:color="auto"/>
                <w:left w:val="none" w:sz="0" w:space="0" w:color="auto"/>
                <w:bottom w:val="none" w:sz="0" w:space="0" w:color="auto"/>
                <w:right w:val="none" w:sz="0" w:space="0" w:color="auto"/>
              </w:divBdr>
            </w:div>
            <w:div w:id="451099453">
              <w:marLeft w:val="0"/>
              <w:marRight w:val="0"/>
              <w:marTop w:val="0"/>
              <w:marBottom w:val="0"/>
              <w:divBdr>
                <w:top w:val="none" w:sz="0" w:space="0" w:color="auto"/>
                <w:left w:val="none" w:sz="0" w:space="0" w:color="auto"/>
                <w:bottom w:val="none" w:sz="0" w:space="0" w:color="auto"/>
                <w:right w:val="none" w:sz="0" w:space="0" w:color="auto"/>
              </w:divBdr>
            </w:div>
            <w:div w:id="451099454">
              <w:marLeft w:val="0"/>
              <w:marRight w:val="0"/>
              <w:marTop w:val="0"/>
              <w:marBottom w:val="0"/>
              <w:divBdr>
                <w:top w:val="none" w:sz="0" w:space="0" w:color="auto"/>
                <w:left w:val="none" w:sz="0" w:space="0" w:color="auto"/>
                <w:bottom w:val="none" w:sz="0" w:space="0" w:color="auto"/>
                <w:right w:val="none" w:sz="0" w:space="0" w:color="auto"/>
              </w:divBdr>
            </w:div>
            <w:div w:id="451099455">
              <w:marLeft w:val="0"/>
              <w:marRight w:val="0"/>
              <w:marTop w:val="0"/>
              <w:marBottom w:val="0"/>
              <w:divBdr>
                <w:top w:val="none" w:sz="0" w:space="0" w:color="auto"/>
                <w:left w:val="none" w:sz="0" w:space="0" w:color="auto"/>
                <w:bottom w:val="none" w:sz="0" w:space="0" w:color="auto"/>
                <w:right w:val="none" w:sz="0" w:space="0" w:color="auto"/>
              </w:divBdr>
            </w:div>
            <w:div w:id="451099456">
              <w:marLeft w:val="0"/>
              <w:marRight w:val="0"/>
              <w:marTop w:val="0"/>
              <w:marBottom w:val="0"/>
              <w:divBdr>
                <w:top w:val="none" w:sz="0" w:space="0" w:color="auto"/>
                <w:left w:val="none" w:sz="0" w:space="0" w:color="auto"/>
                <w:bottom w:val="none" w:sz="0" w:space="0" w:color="auto"/>
                <w:right w:val="none" w:sz="0" w:space="0" w:color="auto"/>
              </w:divBdr>
            </w:div>
            <w:div w:id="451099457">
              <w:marLeft w:val="0"/>
              <w:marRight w:val="0"/>
              <w:marTop w:val="0"/>
              <w:marBottom w:val="0"/>
              <w:divBdr>
                <w:top w:val="none" w:sz="0" w:space="0" w:color="auto"/>
                <w:left w:val="none" w:sz="0" w:space="0" w:color="auto"/>
                <w:bottom w:val="none" w:sz="0" w:space="0" w:color="auto"/>
                <w:right w:val="none" w:sz="0" w:space="0" w:color="auto"/>
              </w:divBdr>
            </w:div>
            <w:div w:id="451099459">
              <w:marLeft w:val="0"/>
              <w:marRight w:val="0"/>
              <w:marTop w:val="0"/>
              <w:marBottom w:val="0"/>
              <w:divBdr>
                <w:top w:val="none" w:sz="0" w:space="0" w:color="auto"/>
                <w:left w:val="none" w:sz="0" w:space="0" w:color="auto"/>
                <w:bottom w:val="none" w:sz="0" w:space="0" w:color="auto"/>
                <w:right w:val="none" w:sz="0" w:space="0" w:color="auto"/>
              </w:divBdr>
            </w:div>
            <w:div w:id="451099460">
              <w:marLeft w:val="0"/>
              <w:marRight w:val="0"/>
              <w:marTop w:val="0"/>
              <w:marBottom w:val="0"/>
              <w:divBdr>
                <w:top w:val="none" w:sz="0" w:space="0" w:color="auto"/>
                <w:left w:val="none" w:sz="0" w:space="0" w:color="auto"/>
                <w:bottom w:val="none" w:sz="0" w:space="0" w:color="auto"/>
                <w:right w:val="none" w:sz="0" w:space="0" w:color="auto"/>
              </w:divBdr>
            </w:div>
            <w:div w:id="451099461">
              <w:marLeft w:val="0"/>
              <w:marRight w:val="0"/>
              <w:marTop w:val="0"/>
              <w:marBottom w:val="0"/>
              <w:divBdr>
                <w:top w:val="none" w:sz="0" w:space="0" w:color="auto"/>
                <w:left w:val="none" w:sz="0" w:space="0" w:color="auto"/>
                <w:bottom w:val="none" w:sz="0" w:space="0" w:color="auto"/>
                <w:right w:val="none" w:sz="0" w:space="0" w:color="auto"/>
              </w:divBdr>
            </w:div>
            <w:div w:id="451099462">
              <w:marLeft w:val="0"/>
              <w:marRight w:val="0"/>
              <w:marTop w:val="0"/>
              <w:marBottom w:val="0"/>
              <w:divBdr>
                <w:top w:val="none" w:sz="0" w:space="0" w:color="auto"/>
                <w:left w:val="none" w:sz="0" w:space="0" w:color="auto"/>
                <w:bottom w:val="none" w:sz="0" w:space="0" w:color="auto"/>
                <w:right w:val="none" w:sz="0" w:space="0" w:color="auto"/>
              </w:divBdr>
            </w:div>
            <w:div w:id="451099467">
              <w:marLeft w:val="0"/>
              <w:marRight w:val="0"/>
              <w:marTop w:val="0"/>
              <w:marBottom w:val="0"/>
              <w:divBdr>
                <w:top w:val="none" w:sz="0" w:space="0" w:color="auto"/>
                <w:left w:val="none" w:sz="0" w:space="0" w:color="auto"/>
                <w:bottom w:val="none" w:sz="0" w:space="0" w:color="auto"/>
                <w:right w:val="none" w:sz="0" w:space="0" w:color="auto"/>
              </w:divBdr>
            </w:div>
            <w:div w:id="451099469">
              <w:marLeft w:val="0"/>
              <w:marRight w:val="0"/>
              <w:marTop w:val="0"/>
              <w:marBottom w:val="0"/>
              <w:divBdr>
                <w:top w:val="none" w:sz="0" w:space="0" w:color="auto"/>
                <w:left w:val="none" w:sz="0" w:space="0" w:color="auto"/>
                <w:bottom w:val="none" w:sz="0" w:space="0" w:color="auto"/>
                <w:right w:val="none" w:sz="0" w:space="0" w:color="auto"/>
              </w:divBdr>
            </w:div>
            <w:div w:id="451099475">
              <w:marLeft w:val="0"/>
              <w:marRight w:val="0"/>
              <w:marTop w:val="0"/>
              <w:marBottom w:val="0"/>
              <w:divBdr>
                <w:top w:val="none" w:sz="0" w:space="0" w:color="auto"/>
                <w:left w:val="none" w:sz="0" w:space="0" w:color="auto"/>
                <w:bottom w:val="none" w:sz="0" w:space="0" w:color="auto"/>
                <w:right w:val="none" w:sz="0" w:space="0" w:color="auto"/>
              </w:divBdr>
            </w:div>
            <w:div w:id="451099476">
              <w:marLeft w:val="0"/>
              <w:marRight w:val="0"/>
              <w:marTop w:val="0"/>
              <w:marBottom w:val="0"/>
              <w:divBdr>
                <w:top w:val="none" w:sz="0" w:space="0" w:color="auto"/>
                <w:left w:val="none" w:sz="0" w:space="0" w:color="auto"/>
                <w:bottom w:val="none" w:sz="0" w:space="0" w:color="auto"/>
                <w:right w:val="none" w:sz="0" w:space="0" w:color="auto"/>
              </w:divBdr>
            </w:div>
            <w:div w:id="451099478">
              <w:marLeft w:val="0"/>
              <w:marRight w:val="0"/>
              <w:marTop w:val="0"/>
              <w:marBottom w:val="0"/>
              <w:divBdr>
                <w:top w:val="none" w:sz="0" w:space="0" w:color="auto"/>
                <w:left w:val="none" w:sz="0" w:space="0" w:color="auto"/>
                <w:bottom w:val="none" w:sz="0" w:space="0" w:color="auto"/>
                <w:right w:val="none" w:sz="0" w:space="0" w:color="auto"/>
              </w:divBdr>
            </w:div>
            <w:div w:id="451099479">
              <w:marLeft w:val="0"/>
              <w:marRight w:val="0"/>
              <w:marTop w:val="0"/>
              <w:marBottom w:val="0"/>
              <w:divBdr>
                <w:top w:val="none" w:sz="0" w:space="0" w:color="auto"/>
                <w:left w:val="none" w:sz="0" w:space="0" w:color="auto"/>
                <w:bottom w:val="none" w:sz="0" w:space="0" w:color="auto"/>
                <w:right w:val="none" w:sz="0" w:space="0" w:color="auto"/>
              </w:divBdr>
            </w:div>
            <w:div w:id="451099481">
              <w:marLeft w:val="0"/>
              <w:marRight w:val="0"/>
              <w:marTop w:val="0"/>
              <w:marBottom w:val="0"/>
              <w:divBdr>
                <w:top w:val="none" w:sz="0" w:space="0" w:color="auto"/>
                <w:left w:val="none" w:sz="0" w:space="0" w:color="auto"/>
                <w:bottom w:val="none" w:sz="0" w:space="0" w:color="auto"/>
                <w:right w:val="none" w:sz="0" w:space="0" w:color="auto"/>
              </w:divBdr>
            </w:div>
            <w:div w:id="451099482">
              <w:marLeft w:val="0"/>
              <w:marRight w:val="0"/>
              <w:marTop w:val="0"/>
              <w:marBottom w:val="0"/>
              <w:divBdr>
                <w:top w:val="none" w:sz="0" w:space="0" w:color="auto"/>
                <w:left w:val="none" w:sz="0" w:space="0" w:color="auto"/>
                <w:bottom w:val="none" w:sz="0" w:space="0" w:color="auto"/>
                <w:right w:val="none" w:sz="0" w:space="0" w:color="auto"/>
              </w:divBdr>
            </w:div>
            <w:div w:id="451099483">
              <w:marLeft w:val="0"/>
              <w:marRight w:val="0"/>
              <w:marTop w:val="0"/>
              <w:marBottom w:val="0"/>
              <w:divBdr>
                <w:top w:val="none" w:sz="0" w:space="0" w:color="auto"/>
                <w:left w:val="none" w:sz="0" w:space="0" w:color="auto"/>
                <w:bottom w:val="none" w:sz="0" w:space="0" w:color="auto"/>
                <w:right w:val="none" w:sz="0" w:space="0" w:color="auto"/>
              </w:divBdr>
            </w:div>
            <w:div w:id="451099484">
              <w:marLeft w:val="0"/>
              <w:marRight w:val="0"/>
              <w:marTop w:val="0"/>
              <w:marBottom w:val="0"/>
              <w:divBdr>
                <w:top w:val="none" w:sz="0" w:space="0" w:color="auto"/>
                <w:left w:val="none" w:sz="0" w:space="0" w:color="auto"/>
                <w:bottom w:val="none" w:sz="0" w:space="0" w:color="auto"/>
                <w:right w:val="none" w:sz="0" w:space="0" w:color="auto"/>
              </w:divBdr>
            </w:div>
            <w:div w:id="451099486">
              <w:marLeft w:val="0"/>
              <w:marRight w:val="0"/>
              <w:marTop w:val="0"/>
              <w:marBottom w:val="0"/>
              <w:divBdr>
                <w:top w:val="none" w:sz="0" w:space="0" w:color="auto"/>
                <w:left w:val="none" w:sz="0" w:space="0" w:color="auto"/>
                <w:bottom w:val="none" w:sz="0" w:space="0" w:color="auto"/>
                <w:right w:val="none" w:sz="0" w:space="0" w:color="auto"/>
              </w:divBdr>
            </w:div>
            <w:div w:id="451099487">
              <w:marLeft w:val="0"/>
              <w:marRight w:val="0"/>
              <w:marTop w:val="0"/>
              <w:marBottom w:val="0"/>
              <w:divBdr>
                <w:top w:val="none" w:sz="0" w:space="0" w:color="auto"/>
                <w:left w:val="none" w:sz="0" w:space="0" w:color="auto"/>
                <w:bottom w:val="none" w:sz="0" w:space="0" w:color="auto"/>
                <w:right w:val="none" w:sz="0" w:space="0" w:color="auto"/>
              </w:divBdr>
            </w:div>
            <w:div w:id="451099488">
              <w:marLeft w:val="0"/>
              <w:marRight w:val="0"/>
              <w:marTop w:val="0"/>
              <w:marBottom w:val="0"/>
              <w:divBdr>
                <w:top w:val="none" w:sz="0" w:space="0" w:color="auto"/>
                <w:left w:val="none" w:sz="0" w:space="0" w:color="auto"/>
                <w:bottom w:val="none" w:sz="0" w:space="0" w:color="auto"/>
                <w:right w:val="none" w:sz="0" w:space="0" w:color="auto"/>
              </w:divBdr>
            </w:div>
            <w:div w:id="451099489">
              <w:marLeft w:val="0"/>
              <w:marRight w:val="0"/>
              <w:marTop w:val="0"/>
              <w:marBottom w:val="0"/>
              <w:divBdr>
                <w:top w:val="none" w:sz="0" w:space="0" w:color="auto"/>
                <w:left w:val="none" w:sz="0" w:space="0" w:color="auto"/>
                <w:bottom w:val="none" w:sz="0" w:space="0" w:color="auto"/>
                <w:right w:val="none" w:sz="0" w:space="0" w:color="auto"/>
              </w:divBdr>
            </w:div>
            <w:div w:id="451099490">
              <w:marLeft w:val="0"/>
              <w:marRight w:val="0"/>
              <w:marTop w:val="0"/>
              <w:marBottom w:val="0"/>
              <w:divBdr>
                <w:top w:val="none" w:sz="0" w:space="0" w:color="auto"/>
                <w:left w:val="none" w:sz="0" w:space="0" w:color="auto"/>
                <w:bottom w:val="none" w:sz="0" w:space="0" w:color="auto"/>
                <w:right w:val="none" w:sz="0" w:space="0" w:color="auto"/>
              </w:divBdr>
            </w:div>
            <w:div w:id="451099491">
              <w:marLeft w:val="0"/>
              <w:marRight w:val="0"/>
              <w:marTop w:val="0"/>
              <w:marBottom w:val="0"/>
              <w:divBdr>
                <w:top w:val="none" w:sz="0" w:space="0" w:color="auto"/>
                <w:left w:val="none" w:sz="0" w:space="0" w:color="auto"/>
                <w:bottom w:val="none" w:sz="0" w:space="0" w:color="auto"/>
                <w:right w:val="none" w:sz="0" w:space="0" w:color="auto"/>
              </w:divBdr>
            </w:div>
            <w:div w:id="451099493">
              <w:marLeft w:val="0"/>
              <w:marRight w:val="0"/>
              <w:marTop w:val="0"/>
              <w:marBottom w:val="0"/>
              <w:divBdr>
                <w:top w:val="none" w:sz="0" w:space="0" w:color="auto"/>
                <w:left w:val="none" w:sz="0" w:space="0" w:color="auto"/>
                <w:bottom w:val="none" w:sz="0" w:space="0" w:color="auto"/>
                <w:right w:val="none" w:sz="0" w:space="0" w:color="auto"/>
              </w:divBdr>
            </w:div>
            <w:div w:id="451099495">
              <w:marLeft w:val="0"/>
              <w:marRight w:val="0"/>
              <w:marTop w:val="0"/>
              <w:marBottom w:val="0"/>
              <w:divBdr>
                <w:top w:val="none" w:sz="0" w:space="0" w:color="auto"/>
                <w:left w:val="none" w:sz="0" w:space="0" w:color="auto"/>
                <w:bottom w:val="none" w:sz="0" w:space="0" w:color="auto"/>
                <w:right w:val="none" w:sz="0" w:space="0" w:color="auto"/>
              </w:divBdr>
            </w:div>
            <w:div w:id="451099499">
              <w:marLeft w:val="0"/>
              <w:marRight w:val="0"/>
              <w:marTop w:val="0"/>
              <w:marBottom w:val="0"/>
              <w:divBdr>
                <w:top w:val="none" w:sz="0" w:space="0" w:color="auto"/>
                <w:left w:val="none" w:sz="0" w:space="0" w:color="auto"/>
                <w:bottom w:val="none" w:sz="0" w:space="0" w:color="auto"/>
                <w:right w:val="none" w:sz="0" w:space="0" w:color="auto"/>
              </w:divBdr>
            </w:div>
            <w:div w:id="451099500">
              <w:marLeft w:val="0"/>
              <w:marRight w:val="0"/>
              <w:marTop w:val="0"/>
              <w:marBottom w:val="0"/>
              <w:divBdr>
                <w:top w:val="none" w:sz="0" w:space="0" w:color="auto"/>
                <w:left w:val="none" w:sz="0" w:space="0" w:color="auto"/>
                <w:bottom w:val="none" w:sz="0" w:space="0" w:color="auto"/>
                <w:right w:val="none" w:sz="0" w:space="0" w:color="auto"/>
              </w:divBdr>
            </w:div>
            <w:div w:id="451099501">
              <w:marLeft w:val="0"/>
              <w:marRight w:val="0"/>
              <w:marTop w:val="0"/>
              <w:marBottom w:val="0"/>
              <w:divBdr>
                <w:top w:val="none" w:sz="0" w:space="0" w:color="auto"/>
                <w:left w:val="none" w:sz="0" w:space="0" w:color="auto"/>
                <w:bottom w:val="none" w:sz="0" w:space="0" w:color="auto"/>
                <w:right w:val="none" w:sz="0" w:space="0" w:color="auto"/>
              </w:divBdr>
            </w:div>
            <w:div w:id="451099503">
              <w:marLeft w:val="0"/>
              <w:marRight w:val="0"/>
              <w:marTop w:val="0"/>
              <w:marBottom w:val="0"/>
              <w:divBdr>
                <w:top w:val="none" w:sz="0" w:space="0" w:color="auto"/>
                <w:left w:val="none" w:sz="0" w:space="0" w:color="auto"/>
                <w:bottom w:val="none" w:sz="0" w:space="0" w:color="auto"/>
                <w:right w:val="none" w:sz="0" w:space="0" w:color="auto"/>
              </w:divBdr>
            </w:div>
            <w:div w:id="451099504">
              <w:marLeft w:val="0"/>
              <w:marRight w:val="0"/>
              <w:marTop w:val="0"/>
              <w:marBottom w:val="0"/>
              <w:divBdr>
                <w:top w:val="none" w:sz="0" w:space="0" w:color="auto"/>
                <w:left w:val="none" w:sz="0" w:space="0" w:color="auto"/>
                <w:bottom w:val="none" w:sz="0" w:space="0" w:color="auto"/>
                <w:right w:val="none" w:sz="0" w:space="0" w:color="auto"/>
              </w:divBdr>
            </w:div>
            <w:div w:id="451099507">
              <w:marLeft w:val="0"/>
              <w:marRight w:val="0"/>
              <w:marTop w:val="0"/>
              <w:marBottom w:val="0"/>
              <w:divBdr>
                <w:top w:val="none" w:sz="0" w:space="0" w:color="auto"/>
                <w:left w:val="none" w:sz="0" w:space="0" w:color="auto"/>
                <w:bottom w:val="none" w:sz="0" w:space="0" w:color="auto"/>
                <w:right w:val="none" w:sz="0" w:space="0" w:color="auto"/>
              </w:divBdr>
            </w:div>
            <w:div w:id="451099508">
              <w:marLeft w:val="0"/>
              <w:marRight w:val="0"/>
              <w:marTop w:val="0"/>
              <w:marBottom w:val="0"/>
              <w:divBdr>
                <w:top w:val="none" w:sz="0" w:space="0" w:color="auto"/>
                <w:left w:val="none" w:sz="0" w:space="0" w:color="auto"/>
                <w:bottom w:val="none" w:sz="0" w:space="0" w:color="auto"/>
                <w:right w:val="none" w:sz="0" w:space="0" w:color="auto"/>
              </w:divBdr>
            </w:div>
            <w:div w:id="451099509">
              <w:marLeft w:val="0"/>
              <w:marRight w:val="0"/>
              <w:marTop w:val="0"/>
              <w:marBottom w:val="0"/>
              <w:divBdr>
                <w:top w:val="none" w:sz="0" w:space="0" w:color="auto"/>
                <w:left w:val="none" w:sz="0" w:space="0" w:color="auto"/>
                <w:bottom w:val="none" w:sz="0" w:space="0" w:color="auto"/>
                <w:right w:val="none" w:sz="0" w:space="0" w:color="auto"/>
              </w:divBdr>
            </w:div>
            <w:div w:id="451099510">
              <w:marLeft w:val="0"/>
              <w:marRight w:val="0"/>
              <w:marTop w:val="0"/>
              <w:marBottom w:val="0"/>
              <w:divBdr>
                <w:top w:val="none" w:sz="0" w:space="0" w:color="auto"/>
                <w:left w:val="none" w:sz="0" w:space="0" w:color="auto"/>
                <w:bottom w:val="none" w:sz="0" w:space="0" w:color="auto"/>
                <w:right w:val="none" w:sz="0" w:space="0" w:color="auto"/>
              </w:divBdr>
            </w:div>
            <w:div w:id="451099511">
              <w:marLeft w:val="0"/>
              <w:marRight w:val="0"/>
              <w:marTop w:val="0"/>
              <w:marBottom w:val="0"/>
              <w:divBdr>
                <w:top w:val="none" w:sz="0" w:space="0" w:color="auto"/>
                <w:left w:val="none" w:sz="0" w:space="0" w:color="auto"/>
                <w:bottom w:val="none" w:sz="0" w:space="0" w:color="auto"/>
                <w:right w:val="none" w:sz="0" w:space="0" w:color="auto"/>
              </w:divBdr>
            </w:div>
            <w:div w:id="451099512">
              <w:marLeft w:val="0"/>
              <w:marRight w:val="0"/>
              <w:marTop w:val="0"/>
              <w:marBottom w:val="0"/>
              <w:divBdr>
                <w:top w:val="none" w:sz="0" w:space="0" w:color="auto"/>
                <w:left w:val="none" w:sz="0" w:space="0" w:color="auto"/>
                <w:bottom w:val="none" w:sz="0" w:space="0" w:color="auto"/>
                <w:right w:val="none" w:sz="0" w:space="0" w:color="auto"/>
              </w:divBdr>
            </w:div>
            <w:div w:id="451099513">
              <w:marLeft w:val="0"/>
              <w:marRight w:val="0"/>
              <w:marTop w:val="0"/>
              <w:marBottom w:val="0"/>
              <w:divBdr>
                <w:top w:val="none" w:sz="0" w:space="0" w:color="auto"/>
                <w:left w:val="none" w:sz="0" w:space="0" w:color="auto"/>
                <w:bottom w:val="none" w:sz="0" w:space="0" w:color="auto"/>
                <w:right w:val="none" w:sz="0" w:space="0" w:color="auto"/>
              </w:divBdr>
            </w:div>
            <w:div w:id="451099514">
              <w:marLeft w:val="0"/>
              <w:marRight w:val="0"/>
              <w:marTop w:val="0"/>
              <w:marBottom w:val="0"/>
              <w:divBdr>
                <w:top w:val="none" w:sz="0" w:space="0" w:color="auto"/>
                <w:left w:val="none" w:sz="0" w:space="0" w:color="auto"/>
                <w:bottom w:val="none" w:sz="0" w:space="0" w:color="auto"/>
                <w:right w:val="none" w:sz="0" w:space="0" w:color="auto"/>
              </w:divBdr>
            </w:div>
            <w:div w:id="451099518">
              <w:marLeft w:val="0"/>
              <w:marRight w:val="0"/>
              <w:marTop w:val="0"/>
              <w:marBottom w:val="0"/>
              <w:divBdr>
                <w:top w:val="none" w:sz="0" w:space="0" w:color="auto"/>
                <w:left w:val="none" w:sz="0" w:space="0" w:color="auto"/>
                <w:bottom w:val="none" w:sz="0" w:space="0" w:color="auto"/>
                <w:right w:val="none" w:sz="0" w:space="0" w:color="auto"/>
              </w:divBdr>
            </w:div>
            <w:div w:id="451099524">
              <w:marLeft w:val="0"/>
              <w:marRight w:val="0"/>
              <w:marTop w:val="0"/>
              <w:marBottom w:val="0"/>
              <w:divBdr>
                <w:top w:val="none" w:sz="0" w:space="0" w:color="auto"/>
                <w:left w:val="none" w:sz="0" w:space="0" w:color="auto"/>
                <w:bottom w:val="none" w:sz="0" w:space="0" w:color="auto"/>
                <w:right w:val="none" w:sz="0" w:space="0" w:color="auto"/>
              </w:divBdr>
            </w:div>
            <w:div w:id="451099525">
              <w:marLeft w:val="0"/>
              <w:marRight w:val="0"/>
              <w:marTop w:val="0"/>
              <w:marBottom w:val="0"/>
              <w:divBdr>
                <w:top w:val="none" w:sz="0" w:space="0" w:color="auto"/>
                <w:left w:val="none" w:sz="0" w:space="0" w:color="auto"/>
                <w:bottom w:val="none" w:sz="0" w:space="0" w:color="auto"/>
                <w:right w:val="none" w:sz="0" w:space="0" w:color="auto"/>
              </w:divBdr>
            </w:div>
            <w:div w:id="451099529">
              <w:marLeft w:val="0"/>
              <w:marRight w:val="0"/>
              <w:marTop w:val="0"/>
              <w:marBottom w:val="0"/>
              <w:divBdr>
                <w:top w:val="none" w:sz="0" w:space="0" w:color="auto"/>
                <w:left w:val="none" w:sz="0" w:space="0" w:color="auto"/>
                <w:bottom w:val="none" w:sz="0" w:space="0" w:color="auto"/>
                <w:right w:val="none" w:sz="0" w:space="0" w:color="auto"/>
              </w:divBdr>
            </w:div>
            <w:div w:id="451099531">
              <w:marLeft w:val="0"/>
              <w:marRight w:val="0"/>
              <w:marTop w:val="0"/>
              <w:marBottom w:val="0"/>
              <w:divBdr>
                <w:top w:val="none" w:sz="0" w:space="0" w:color="auto"/>
                <w:left w:val="none" w:sz="0" w:space="0" w:color="auto"/>
                <w:bottom w:val="none" w:sz="0" w:space="0" w:color="auto"/>
                <w:right w:val="none" w:sz="0" w:space="0" w:color="auto"/>
              </w:divBdr>
            </w:div>
            <w:div w:id="451099532">
              <w:marLeft w:val="0"/>
              <w:marRight w:val="0"/>
              <w:marTop w:val="0"/>
              <w:marBottom w:val="0"/>
              <w:divBdr>
                <w:top w:val="none" w:sz="0" w:space="0" w:color="auto"/>
                <w:left w:val="none" w:sz="0" w:space="0" w:color="auto"/>
                <w:bottom w:val="none" w:sz="0" w:space="0" w:color="auto"/>
                <w:right w:val="none" w:sz="0" w:space="0" w:color="auto"/>
              </w:divBdr>
            </w:div>
            <w:div w:id="451099535">
              <w:marLeft w:val="0"/>
              <w:marRight w:val="0"/>
              <w:marTop w:val="0"/>
              <w:marBottom w:val="0"/>
              <w:divBdr>
                <w:top w:val="none" w:sz="0" w:space="0" w:color="auto"/>
                <w:left w:val="none" w:sz="0" w:space="0" w:color="auto"/>
                <w:bottom w:val="none" w:sz="0" w:space="0" w:color="auto"/>
                <w:right w:val="none" w:sz="0" w:space="0" w:color="auto"/>
              </w:divBdr>
            </w:div>
            <w:div w:id="451099536">
              <w:marLeft w:val="0"/>
              <w:marRight w:val="0"/>
              <w:marTop w:val="0"/>
              <w:marBottom w:val="0"/>
              <w:divBdr>
                <w:top w:val="none" w:sz="0" w:space="0" w:color="auto"/>
                <w:left w:val="none" w:sz="0" w:space="0" w:color="auto"/>
                <w:bottom w:val="none" w:sz="0" w:space="0" w:color="auto"/>
                <w:right w:val="none" w:sz="0" w:space="0" w:color="auto"/>
              </w:divBdr>
            </w:div>
            <w:div w:id="451099537">
              <w:marLeft w:val="0"/>
              <w:marRight w:val="0"/>
              <w:marTop w:val="0"/>
              <w:marBottom w:val="0"/>
              <w:divBdr>
                <w:top w:val="none" w:sz="0" w:space="0" w:color="auto"/>
                <w:left w:val="none" w:sz="0" w:space="0" w:color="auto"/>
                <w:bottom w:val="none" w:sz="0" w:space="0" w:color="auto"/>
                <w:right w:val="none" w:sz="0" w:space="0" w:color="auto"/>
              </w:divBdr>
            </w:div>
            <w:div w:id="451099539">
              <w:marLeft w:val="0"/>
              <w:marRight w:val="0"/>
              <w:marTop w:val="0"/>
              <w:marBottom w:val="0"/>
              <w:divBdr>
                <w:top w:val="none" w:sz="0" w:space="0" w:color="auto"/>
                <w:left w:val="none" w:sz="0" w:space="0" w:color="auto"/>
                <w:bottom w:val="none" w:sz="0" w:space="0" w:color="auto"/>
                <w:right w:val="none" w:sz="0" w:space="0" w:color="auto"/>
              </w:divBdr>
            </w:div>
            <w:div w:id="451099541">
              <w:marLeft w:val="0"/>
              <w:marRight w:val="0"/>
              <w:marTop w:val="0"/>
              <w:marBottom w:val="0"/>
              <w:divBdr>
                <w:top w:val="none" w:sz="0" w:space="0" w:color="auto"/>
                <w:left w:val="none" w:sz="0" w:space="0" w:color="auto"/>
                <w:bottom w:val="none" w:sz="0" w:space="0" w:color="auto"/>
                <w:right w:val="none" w:sz="0" w:space="0" w:color="auto"/>
              </w:divBdr>
            </w:div>
            <w:div w:id="451099542">
              <w:marLeft w:val="0"/>
              <w:marRight w:val="0"/>
              <w:marTop w:val="0"/>
              <w:marBottom w:val="0"/>
              <w:divBdr>
                <w:top w:val="none" w:sz="0" w:space="0" w:color="auto"/>
                <w:left w:val="none" w:sz="0" w:space="0" w:color="auto"/>
                <w:bottom w:val="none" w:sz="0" w:space="0" w:color="auto"/>
                <w:right w:val="none" w:sz="0" w:space="0" w:color="auto"/>
              </w:divBdr>
            </w:div>
            <w:div w:id="451099544">
              <w:marLeft w:val="0"/>
              <w:marRight w:val="0"/>
              <w:marTop w:val="0"/>
              <w:marBottom w:val="0"/>
              <w:divBdr>
                <w:top w:val="none" w:sz="0" w:space="0" w:color="auto"/>
                <w:left w:val="none" w:sz="0" w:space="0" w:color="auto"/>
                <w:bottom w:val="none" w:sz="0" w:space="0" w:color="auto"/>
                <w:right w:val="none" w:sz="0" w:space="0" w:color="auto"/>
              </w:divBdr>
            </w:div>
            <w:div w:id="451099545">
              <w:marLeft w:val="0"/>
              <w:marRight w:val="0"/>
              <w:marTop w:val="0"/>
              <w:marBottom w:val="0"/>
              <w:divBdr>
                <w:top w:val="none" w:sz="0" w:space="0" w:color="auto"/>
                <w:left w:val="none" w:sz="0" w:space="0" w:color="auto"/>
                <w:bottom w:val="none" w:sz="0" w:space="0" w:color="auto"/>
                <w:right w:val="none" w:sz="0" w:space="0" w:color="auto"/>
              </w:divBdr>
            </w:div>
            <w:div w:id="451099547">
              <w:marLeft w:val="0"/>
              <w:marRight w:val="0"/>
              <w:marTop w:val="0"/>
              <w:marBottom w:val="0"/>
              <w:divBdr>
                <w:top w:val="none" w:sz="0" w:space="0" w:color="auto"/>
                <w:left w:val="none" w:sz="0" w:space="0" w:color="auto"/>
                <w:bottom w:val="none" w:sz="0" w:space="0" w:color="auto"/>
                <w:right w:val="none" w:sz="0" w:space="0" w:color="auto"/>
              </w:divBdr>
            </w:div>
            <w:div w:id="451099548">
              <w:marLeft w:val="0"/>
              <w:marRight w:val="0"/>
              <w:marTop w:val="0"/>
              <w:marBottom w:val="0"/>
              <w:divBdr>
                <w:top w:val="none" w:sz="0" w:space="0" w:color="auto"/>
                <w:left w:val="none" w:sz="0" w:space="0" w:color="auto"/>
                <w:bottom w:val="none" w:sz="0" w:space="0" w:color="auto"/>
                <w:right w:val="none" w:sz="0" w:space="0" w:color="auto"/>
              </w:divBdr>
            </w:div>
            <w:div w:id="451099549">
              <w:marLeft w:val="0"/>
              <w:marRight w:val="0"/>
              <w:marTop w:val="0"/>
              <w:marBottom w:val="0"/>
              <w:divBdr>
                <w:top w:val="none" w:sz="0" w:space="0" w:color="auto"/>
                <w:left w:val="none" w:sz="0" w:space="0" w:color="auto"/>
                <w:bottom w:val="none" w:sz="0" w:space="0" w:color="auto"/>
                <w:right w:val="none" w:sz="0" w:space="0" w:color="auto"/>
              </w:divBdr>
            </w:div>
            <w:div w:id="451099550">
              <w:marLeft w:val="0"/>
              <w:marRight w:val="0"/>
              <w:marTop w:val="0"/>
              <w:marBottom w:val="0"/>
              <w:divBdr>
                <w:top w:val="none" w:sz="0" w:space="0" w:color="auto"/>
                <w:left w:val="none" w:sz="0" w:space="0" w:color="auto"/>
                <w:bottom w:val="none" w:sz="0" w:space="0" w:color="auto"/>
                <w:right w:val="none" w:sz="0" w:space="0" w:color="auto"/>
              </w:divBdr>
            </w:div>
            <w:div w:id="451099551">
              <w:marLeft w:val="0"/>
              <w:marRight w:val="0"/>
              <w:marTop w:val="0"/>
              <w:marBottom w:val="0"/>
              <w:divBdr>
                <w:top w:val="none" w:sz="0" w:space="0" w:color="auto"/>
                <w:left w:val="none" w:sz="0" w:space="0" w:color="auto"/>
                <w:bottom w:val="none" w:sz="0" w:space="0" w:color="auto"/>
                <w:right w:val="none" w:sz="0" w:space="0" w:color="auto"/>
              </w:divBdr>
            </w:div>
            <w:div w:id="451099555">
              <w:marLeft w:val="0"/>
              <w:marRight w:val="0"/>
              <w:marTop w:val="0"/>
              <w:marBottom w:val="0"/>
              <w:divBdr>
                <w:top w:val="none" w:sz="0" w:space="0" w:color="auto"/>
                <w:left w:val="none" w:sz="0" w:space="0" w:color="auto"/>
                <w:bottom w:val="none" w:sz="0" w:space="0" w:color="auto"/>
                <w:right w:val="none" w:sz="0" w:space="0" w:color="auto"/>
              </w:divBdr>
            </w:div>
            <w:div w:id="451099556">
              <w:marLeft w:val="0"/>
              <w:marRight w:val="0"/>
              <w:marTop w:val="0"/>
              <w:marBottom w:val="0"/>
              <w:divBdr>
                <w:top w:val="none" w:sz="0" w:space="0" w:color="auto"/>
                <w:left w:val="none" w:sz="0" w:space="0" w:color="auto"/>
                <w:bottom w:val="none" w:sz="0" w:space="0" w:color="auto"/>
                <w:right w:val="none" w:sz="0" w:space="0" w:color="auto"/>
              </w:divBdr>
            </w:div>
            <w:div w:id="451099560">
              <w:marLeft w:val="0"/>
              <w:marRight w:val="0"/>
              <w:marTop w:val="0"/>
              <w:marBottom w:val="0"/>
              <w:divBdr>
                <w:top w:val="none" w:sz="0" w:space="0" w:color="auto"/>
                <w:left w:val="none" w:sz="0" w:space="0" w:color="auto"/>
                <w:bottom w:val="none" w:sz="0" w:space="0" w:color="auto"/>
                <w:right w:val="none" w:sz="0" w:space="0" w:color="auto"/>
              </w:divBdr>
            </w:div>
            <w:div w:id="451099562">
              <w:marLeft w:val="0"/>
              <w:marRight w:val="0"/>
              <w:marTop w:val="0"/>
              <w:marBottom w:val="0"/>
              <w:divBdr>
                <w:top w:val="none" w:sz="0" w:space="0" w:color="auto"/>
                <w:left w:val="none" w:sz="0" w:space="0" w:color="auto"/>
                <w:bottom w:val="none" w:sz="0" w:space="0" w:color="auto"/>
                <w:right w:val="none" w:sz="0" w:space="0" w:color="auto"/>
              </w:divBdr>
            </w:div>
            <w:div w:id="451099572">
              <w:marLeft w:val="0"/>
              <w:marRight w:val="0"/>
              <w:marTop w:val="0"/>
              <w:marBottom w:val="0"/>
              <w:divBdr>
                <w:top w:val="none" w:sz="0" w:space="0" w:color="auto"/>
                <w:left w:val="none" w:sz="0" w:space="0" w:color="auto"/>
                <w:bottom w:val="none" w:sz="0" w:space="0" w:color="auto"/>
                <w:right w:val="none" w:sz="0" w:space="0" w:color="auto"/>
              </w:divBdr>
            </w:div>
            <w:div w:id="451099573">
              <w:marLeft w:val="0"/>
              <w:marRight w:val="0"/>
              <w:marTop w:val="0"/>
              <w:marBottom w:val="0"/>
              <w:divBdr>
                <w:top w:val="none" w:sz="0" w:space="0" w:color="auto"/>
                <w:left w:val="none" w:sz="0" w:space="0" w:color="auto"/>
                <w:bottom w:val="none" w:sz="0" w:space="0" w:color="auto"/>
                <w:right w:val="none" w:sz="0" w:space="0" w:color="auto"/>
              </w:divBdr>
            </w:div>
            <w:div w:id="451099575">
              <w:marLeft w:val="0"/>
              <w:marRight w:val="0"/>
              <w:marTop w:val="0"/>
              <w:marBottom w:val="0"/>
              <w:divBdr>
                <w:top w:val="none" w:sz="0" w:space="0" w:color="auto"/>
                <w:left w:val="none" w:sz="0" w:space="0" w:color="auto"/>
                <w:bottom w:val="none" w:sz="0" w:space="0" w:color="auto"/>
                <w:right w:val="none" w:sz="0" w:space="0" w:color="auto"/>
              </w:divBdr>
            </w:div>
            <w:div w:id="451099578">
              <w:marLeft w:val="0"/>
              <w:marRight w:val="0"/>
              <w:marTop w:val="0"/>
              <w:marBottom w:val="0"/>
              <w:divBdr>
                <w:top w:val="none" w:sz="0" w:space="0" w:color="auto"/>
                <w:left w:val="none" w:sz="0" w:space="0" w:color="auto"/>
                <w:bottom w:val="none" w:sz="0" w:space="0" w:color="auto"/>
                <w:right w:val="none" w:sz="0" w:space="0" w:color="auto"/>
              </w:divBdr>
            </w:div>
            <w:div w:id="451099582">
              <w:marLeft w:val="0"/>
              <w:marRight w:val="0"/>
              <w:marTop w:val="0"/>
              <w:marBottom w:val="0"/>
              <w:divBdr>
                <w:top w:val="none" w:sz="0" w:space="0" w:color="auto"/>
                <w:left w:val="none" w:sz="0" w:space="0" w:color="auto"/>
                <w:bottom w:val="none" w:sz="0" w:space="0" w:color="auto"/>
                <w:right w:val="none" w:sz="0" w:space="0" w:color="auto"/>
              </w:divBdr>
            </w:div>
            <w:div w:id="451099583">
              <w:marLeft w:val="0"/>
              <w:marRight w:val="0"/>
              <w:marTop w:val="0"/>
              <w:marBottom w:val="0"/>
              <w:divBdr>
                <w:top w:val="none" w:sz="0" w:space="0" w:color="auto"/>
                <w:left w:val="none" w:sz="0" w:space="0" w:color="auto"/>
                <w:bottom w:val="none" w:sz="0" w:space="0" w:color="auto"/>
                <w:right w:val="none" w:sz="0" w:space="0" w:color="auto"/>
              </w:divBdr>
            </w:div>
            <w:div w:id="451099584">
              <w:marLeft w:val="0"/>
              <w:marRight w:val="0"/>
              <w:marTop w:val="0"/>
              <w:marBottom w:val="0"/>
              <w:divBdr>
                <w:top w:val="none" w:sz="0" w:space="0" w:color="auto"/>
                <w:left w:val="none" w:sz="0" w:space="0" w:color="auto"/>
                <w:bottom w:val="none" w:sz="0" w:space="0" w:color="auto"/>
                <w:right w:val="none" w:sz="0" w:space="0" w:color="auto"/>
              </w:divBdr>
            </w:div>
            <w:div w:id="451099585">
              <w:marLeft w:val="0"/>
              <w:marRight w:val="0"/>
              <w:marTop w:val="0"/>
              <w:marBottom w:val="0"/>
              <w:divBdr>
                <w:top w:val="none" w:sz="0" w:space="0" w:color="auto"/>
                <w:left w:val="none" w:sz="0" w:space="0" w:color="auto"/>
                <w:bottom w:val="none" w:sz="0" w:space="0" w:color="auto"/>
                <w:right w:val="none" w:sz="0" w:space="0" w:color="auto"/>
              </w:divBdr>
            </w:div>
            <w:div w:id="451099586">
              <w:marLeft w:val="0"/>
              <w:marRight w:val="0"/>
              <w:marTop w:val="0"/>
              <w:marBottom w:val="0"/>
              <w:divBdr>
                <w:top w:val="none" w:sz="0" w:space="0" w:color="auto"/>
                <w:left w:val="none" w:sz="0" w:space="0" w:color="auto"/>
                <w:bottom w:val="none" w:sz="0" w:space="0" w:color="auto"/>
                <w:right w:val="none" w:sz="0" w:space="0" w:color="auto"/>
              </w:divBdr>
            </w:div>
            <w:div w:id="451099589">
              <w:marLeft w:val="0"/>
              <w:marRight w:val="0"/>
              <w:marTop w:val="0"/>
              <w:marBottom w:val="0"/>
              <w:divBdr>
                <w:top w:val="none" w:sz="0" w:space="0" w:color="auto"/>
                <w:left w:val="none" w:sz="0" w:space="0" w:color="auto"/>
                <w:bottom w:val="none" w:sz="0" w:space="0" w:color="auto"/>
                <w:right w:val="none" w:sz="0" w:space="0" w:color="auto"/>
              </w:divBdr>
            </w:div>
            <w:div w:id="451099591">
              <w:marLeft w:val="0"/>
              <w:marRight w:val="0"/>
              <w:marTop w:val="0"/>
              <w:marBottom w:val="0"/>
              <w:divBdr>
                <w:top w:val="none" w:sz="0" w:space="0" w:color="auto"/>
                <w:left w:val="none" w:sz="0" w:space="0" w:color="auto"/>
                <w:bottom w:val="none" w:sz="0" w:space="0" w:color="auto"/>
                <w:right w:val="none" w:sz="0" w:space="0" w:color="auto"/>
              </w:divBdr>
            </w:div>
            <w:div w:id="451099593">
              <w:marLeft w:val="0"/>
              <w:marRight w:val="0"/>
              <w:marTop w:val="0"/>
              <w:marBottom w:val="0"/>
              <w:divBdr>
                <w:top w:val="none" w:sz="0" w:space="0" w:color="auto"/>
                <w:left w:val="none" w:sz="0" w:space="0" w:color="auto"/>
                <w:bottom w:val="none" w:sz="0" w:space="0" w:color="auto"/>
                <w:right w:val="none" w:sz="0" w:space="0" w:color="auto"/>
              </w:divBdr>
            </w:div>
            <w:div w:id="451099594">
              <w:marLeft w:val="0"/>
              <w:marRight w:val="0"/>
              <w:marTop w:val="0"/>
              <w:marBottom w:val="0"/>
              <w:divBdr>
                <w:top w:val="none" w:sz="0" w:space="0" w:color="auto"/>
                <w:left w:val="none" w:sz="0" w:space="0" w:color="auto"/>
                <w:bottom w:val="none" w:sz="0" w:space="0" w:color="auto"/>
                <w:right w:val="none" w:sz="0" w:space="0" w:color="auto"/>
              </w:divBdr>
            </w:div>
            <w:div w:id="451099596">
              <w:marLeft w:val="0"/>
              <w:marRight w:val="0"/>
              <w:marTop w:val="0"/>
              <w:marBottom w:val="0"/>
              <w:divBdr>
                <w:top w:val="none" w:sz="0" w:space="0" w:color="auto"/>
                <w:left w:val="none" w:sz="0" w:space="0" w:color="auto"/>
                <w:bottom w:val="none" w:sz="0" w:space="0" w:color="auto"/>
                <w:right w:val="none" w:sz="0" w:space="0" w:color="auto"/>
              </w:divBdr>
            </w:div>
            <w:div w:id="451099597">
              <w:marLeft w:val="0"/>
              <w:marRight w:val="0"/>
              <w:marTop w:val="0"/>
              <w:marBottom w:val="0"/>
              <w:divBdr>
                <w:top w:val="none" w:sz="0" w:space="0" w:color="auto"/>
                <w:left w:val="none" w:sz="0" w:space="0" w:color="auto"/>
                <w:bottom w:val="none" w:sz="0" w:space="0" w:color="auto"/>
                <w:right w:val="none" w:sz="0" w:space="0" w:color="auto"/>
              </w:divBdr>
            </w:div>
            <w:div w:id="451099598">
              <w:marLeft w:val="0"/>
              <w:marRight w:val="0"/>
              <w:marTop w:val="0"/>
              <w:marBottom w:val="0"/>
              <w:divBdr>
                <w:top w:val="none" w:sz="0" w:space="0" w:color="auto"/>
                <w:left w:val="none" w:sz="0" w:space="0" w:color="auto"/>
                <w:bottom w:val="none" w:sz="0" w:space="0" w:color="auto"/>
                <w:right w:val="none" w:sz="0" w:space="0" w:color="auto"/>
              </w:divBdr>
            </w:div>
            <w:div w:id="451099599">
              <w:marLeft w:val="0"/>
              <w:marRight w:val="0"/>
              <w:marTop w:val="0"/>
              <w:marBottom w:val="0"/>
              <w:divBdr>
                <w:top w:val="none" w:sz="0" w:space="0" w:color="auto"/>
                <w:left w:val="none" w:sz="0" w:space="0" w:color="auto"/>
                <w:bottom w:val="none" w:sz="0" w:space="0" w:color="auto"/>
                <w:right w:val="none" w:sz="0" w:space="0" w:color="auto"/>
              </w:divBdr>
            </w:div>
            <w:div w:id="451099601">
              <w:marLeft w:val="0"/>
              <w:marRight w:val="0"/>
              <w:marTop w:val="0"/>
              <w:marBottom w:val="0"/>
              <w:divBdr>
                <w:top w:val="none" w:sz="0" w:space="0" w:color="auto"/>
                <w:left w:val="none" w:sz="0" w:space="0" w:color="auto"/>
                <w:bottom w:val="none" w:sz="0" w:space="0" w:color="auto"/>
                <w:right w:val="none" w:sz="0" w:space="0" w:color="auto"/>
              </w:divBdr>
            </w:div>
            <w:div w:id="451099602">
              <w:marLeft w:val="0"/>
              <w:marRight w:val="0"/>
              <w:marTop w:val="0"/>
              <w:marBottom w:val="0"/>
              <w:divBdr>
                <w:top w:val="none" w:sz="0" w:space="0" w:color="auto"/>
                <w:left w:val="none" w:sz="0" w:space="0" w:color="auto"/>
                <w:bottom w:val="none" w:sz="0" w:space="0" w:color="auto"/>
                <w:right w:val="none" w:sz="0" w:space="0" w:color="auto"/>
              </w:divBdr>
            </w:div>
            <w:div w:id="451099603">
              <w:marLeft w:val="0"/>
              <w:marRight w:val="0"/>
              <w:marTop w:val="0"/>
              <w:marBottom w:val="0"/>
              <w:divBdr>
                <w:top w:val="none" w:sz="0" w:space="0" w:color="auto"/>
                <w:left w:val="none" w:sz="0" w:space="0" w:color="auto"/>
                <w:bottom w:val="none" w:sz="0" w:space="0" w:color="auto"/>
                <w:right w:val="none" w:sz="0" w:space="0" w:color="auto"/>
              </w:divBdr>
            </w:div>
            <w:div w:id="451099604">
              <w:marLeft w:val="0"/>
              <w:marRight w:val="0"/>
              <w:marTop w:val="0"/>
              <w:marBottom w:val="0"/>
              <w:divBdr>
                <w:top w:val="none" w:sz="0" w:space="0" w:color="auto"/>
                <w:left w:val="none" w:sz="0" w:space="0" w:color="auto"/>
                <w:bottom w:val="none" w:sz="0" w:space="0" w:color="auto"/>
                <w:right w:val="none" w:sz="0" w:space="0" w:color="auto"/>
              </w:divBdr>
            </w:div>
            <w:div w:id="451099605">
              <w:marLeft w:val="0"/>
              <w:marRight w:val="0"/>
              <w:marTop w:val="0"/>
              <w:marBottom w:val="0"/>
              <w:divBdr>
                <w:top w:val="none" w:sz="0" w:space="0" w:color="auto"/>
                <w:left w:val="none" w:sz="0" w:space="0" w:color="auto"/>
                <w:bottom w:val="none" w:sz="0" w:space="0" w:color="auto"/>
                <w:right w:val="none" w:sz="0" w:space="0" w:color="auto"/>
              </w:divBdr>
            </w:div>
            <w:div w:id="451099606">
              <w:marLeft w:val="0"/>
              <w:marRight w:val="0"/>
              <w:marTop w:val="0"/>
              <w:marBottom w:val="0"/>
              <w:divBdr>
                <w:top w:val="none" w:sz="0" w:space="0" w:color="auto"/>
                <w:left w:val="none" w:sz="0" w:space="0" w:color="auto"/>
                <w:bottom w:val="none" w:sz="0" w:space="0" w:color="auto"/>
                <w:right w:val="none" w:sz="0" w:space="0" w:color="auto"/>
              </w:divBdr>
            </w:div>
            <w:div w:id="451099607">
              <w:marLeft w:val="0"/>
              <w:marRight w:val="0"/>
              <w:marTop w:val="0"/>
              <w:marBottom w:val="0"/>
              <w:divBdr>
                <w:top w:val="none" w:sz="0" w:space="0" w:color="auto"/>
                <w:left w:val="none" w:sz="0" w:space="0" w:color="auto"/>
                <w:bottom w:val="none" w:sz="0" w:space="0" w:color="auto"/>
                <w:right w:val="none" w:sz="0" w:space="0" w:color="auto"/>
              </w:divBdr>
            </w:div>
            <w:div w:id="451099608">
              <w:marLeft w:val="0"/>
              <w:marRight w:val="0"/>
              <w:marTop w:val="0"/>
              <w:marBottom w:val="0"/>
              <w:divBdr>
                <w:top w:val="none" w:sz="0" w:space="0" w:color="auto"/>
                <w:left w:val="none" w:sz="0" w:space="0" w:color="auto"/>
                <w:bottom w:val="none" w:sz="0" w:space="0" w:color="auto"/>
                <w:right w:val="none" w:sz="0" w:space="0" w:color="auto"/>
              </w:divBdr>
            </w:div>
            <w:div w:id="451099610">
              <w:marLeft w:val="0"/>
              <w:marRight w:val="0"/>
              <w:marTop w:val="0"/>
              <w:marBottom w:val="0"/>
              <w:divBdr>
                <w:top w:val="none" w:sz="0" w:space="0" w:color="auto"/>
                <w:left w:val="none" w:sz="0" w:space="0" w:color="auto"/>
                <w:bottom w:val="none" w:sz="0" w:space="0" w:color="auto"/>
                <w:right w:val="none" w:sz="0" w:space="0" w:color="auto"/>
              </w:divBdr>
            </w:div>
            <w:div w:id="451099616">
              <w:marLeft w:val="0"/>
              <w:marRight w:val="0"/>
              <w:marTop w:val="0"/>
              <w:marBottom w:val="0"/>
              <w:divBdr>
                <w:top w:val="none" w:sz="0" w:space="0" w:color="auto"/>
                <w:left w:val="none" w:sz="0" w:space="0" w:color="auto"/>
                <w:bottom w:val="none" w:sz="0" w:space="0" w:color="auto"/>
                <w:right w:val="none" w:sz="0" w:space="0" w:color="auto"/>
              </w:divBdr>
            </w:div>
            <w:div w:id="451099621">
              <w:marLeft w:val="0"/>
              <w:marRight w:val="0"/>
              <w:marTop w:val="0"/>
              <w:marBottom w:val="0"/>
              <w:divBdr>
                <w:top w:val="none" w:sz="0" w:space="0" w:color="auto"/>
                <w:left w:val="none" w:sz="0" w:space="0" w:color="auto"/>
                <w:bottom w:val="none" w:sz="0" w:space="0" w:color="auto"/>
                <w:right w:val="none" w:sz="0" w:space="0" w:color="auto"/>
              </w:divBdr>
            </w:div>
            <w:div w:id="451099627">
              <w:marLeft w:val="0"/>
              <w:marRight w:val="0"/>
              <w:marTop w:val="0"/>
              <w:marBottom w:val="0"/>
              <w:divBdr>
                <w:top w:val="none" w:sz="0" w:space="0" w:color="auto"/>
                <w:left w:val="none" w:sz="0" w:space="0" w:color="auto"/>
                <w:bottom w:val="none" w:sz="0" w:space="0" w:color="auto"/>
                <w:right w:val="none" w:sz="0" w:space="0" w:color="auto"/>
              </w:divBdr>
            </w:div>
            <w:div w:id="451099639">
              <w:marLeft w:val="0"/>
              <w:marRight w:val="0"/>
              <w:marTop w:val="0"/>
              <w:marBottom w:val="0"/>
              <w:divBdr>
                <w:top w:val="none" w:sz="0" w:space="0" w:color="auto"/>
                <w:left w:val="none" w:sz="0" w:space="0" w:color="auto"/>
                <w:bottom w:val="none" w:sz="0" w:space="0" w:color="auto"/>
                <w:right w:val="none" w:sz="0" w:space="0" w:color="auto"/>
              </w:divBdr>
            </w:div>
            <w:div w:id="451099640">
              <w:marLeft w:val="0"/>
              <w:marRight w:val="0"/>
              <w:marTop w:val="0"/>
              <w:marBottom w:val="0"/>
              <w:divBdr>
                <w:top w:val="none" w:sz="0" w:space="0" w:color="auto"/>
                <w:left w:val="none" w:sz="0" w:space="0" w:color="auto"/>
                <w:bottom w:val="none" w:sz="0" w:space="0" w:color="auto"/>
                <w:right w:val="none" w:sz="0" w:space="0" w:color="auto"/>
              </w:divBdr>
            </w:div>
            <w:div w:id="451099643">
              <w:marLeft w:val="0"/>
              <w:marRight w:val="0"/>
              <w:marTop w:val="0"/>
              <w:marBottom w:val="0"/>
              <w:divBdr>
                <w:top w:val="none" w:sz="0" w:space="0" w:color="auto"/>
                <w:left w:val="none" w:sz="0" w:space="0" w:color="auto"/>
                <w:bottom w:val="none" w:sz="0" w:space="0" w:color="auto"/>
                <w:right w:val="none" w:sz="0" w:space="0" w:color="auto"/>
              </w:divBdr>
            </w:div>
            <w:div w:id="451099644">
              <w:marLeft w:val="0"/>
              <w:marRight w:val="0"/>
              <w:marTop w:val="0"/>
              <w:marBottom w:val="0"/>
              <w:divBdr>
                <w:top w:val="none" w:sz="0" w:space="0" w:color="auto"/>
                <w:left w:val="none" w:sz="0" w:space="0" w:color="auto"/>
                <w:bottom w:val="none" w:sz="0" w:space="0" w:color="auto"/>
                <w:right w:val="none" w:sz="0" w:space="0" w:color="auto"/>
              </w:divBdr>
            </w:div>
            <w:div w:id="451099645">
              <w:marLeft w:val="0"/>
              <w:marRight w:val="0"/>
              <w:marTop w:val="0"/>
              <w:marBottom w:val="0"/>
              <w:divBdr>
                <w:top w:val="none" w:sz="0" w:space="0" w:color="auto"/>
                <w:left w:val="none" w:sz="0" w:space="0" w:color="auto"/>
                <w:bottom w:val="none" w:sz="0" w:space="0" w:color="auto"/>
                <w:right w:val="none" w:sz="0" w:space="0" w:color="auto"/>
              </w:divBdr>
            </w:div>
            <w:div w:id="451099649">
              <w:marLeft w:val="0"/>
              <w:marRight w:val="0"/>
              <w:marTop w:val="0"/>
              <w:marBottom w:val="0"/>
              <w:divBdr>
                <w:top w:val="none" w:sz="0" w:space="0" w:color="auto"/>
                <w:left w:val="none" w:sz="0" w:space="0" w:color="auto"/>
                <w:bottom w:val="none" w:sz="0" w:space="0" w:color="auto"/>
                <w:right w:val="none" w:sz="0" w:space="0" w:color="auto"/>
              </w:divBdr>
            </w:div>
            <w:div w:id="451099650">
              <w:marLeft w:val="0"/>
              <w:marRight w:val="0"/>
              <w:marTop w:val="0"/>
              <w:marBottom w:val="0"/>
              <w:divBdr>
                <w:top w:val="none" w:sz="0" w:space="0" w:color="auto"/>
                <w:left w:val="none" w:sz="0" w:space="0" w:color="auto"/>
                <w:bottom w:val="none" w:sz="0" w:space="0" w:color="auto"/>
                <w:right w:val="none" w:sz="0" w:space="0" w:color="auto"/>
              </w:divBdr>
            </w:div>
            <w:div w:id="451099651">
              <w:marLeft w:val="0"/>
              <w:marRight w:val="0"/>
              <w:marTop w:val="0"/>
              <w:marBottom w:val="0"/>
              <w:divBdr>
                <w:top w:val="none" w:sz="0" w:space="0" w:color="auto"/>
                <w:left w:val="none" w:sz="0" w:space="0" w:color="auto"/>
                <w:bottom w:val="none" w:sz="0" w:space="0" w:color="auto"/>
                <w:right w:val="none" w:sz="0" w:space="0" w:color="auto"/>
              </w:divBdr>
            </w:div>
            <w:div w:id="451099654">
              <w:marLeft w:val="0"/>
              <w:marRight w:val="0"/>
              <w:marTop w:val="0"/>
              <w:marBottom w:val="0"/>
              <w:divBdr>
                <w:top w:val="none" w:sz="0" w:space="0" w:color="auto"/>
                <w:left w:val="none" w:sz="0" w:space="0" w:color="auto"/>
                <w:bottom w:val="none" w:sz="0" w:space="0" w:color="auto"/>
                <w:right w:val="none" w:sz="0" w:space="0" w:color="auto"/>
              </w:divBdr>
            </w:div>
            <w:div w:id="451099662">
              <w:marLeft w:val="0"/>
              <w:marRight w:val="0"/>
              <w:marTop w:val="0"/>
              <w:marBottom w:val="0"/>
              <w:divBdr>
                <w:top w:val="none" w:sz="0" w:space="0" w:color="auto"/>
                <w:left w:val="none" w:sz="0" w:space="0" w:color="auto"/>
                <w:bottom w:val="none" w:sz="0" w:space="0" w:color="auto"/>
                <w:right w:val="none" w:sz="0" w:space="0" w:color="auto"/>
              </w:divBdr>
            </w:div>
            <w:div w:id="451099667">
              <w:marLeft w:val="0"/>
              <w:marRight w:val="0"/>
              <w:marTop w:val="0"/>
              <w:marBottom w:val="0"/>
              <w:divBdr>
                <w:top w:val="none" w:sz="0" w:space="0" w:color="auto"/>
                <w:left w:val="none" w:sz="0" w:space="0" w:color="auto"/>
                <w:bottom w:val="none" w:sz="0" w:space="0" w:color="auto"/>
                <w:right w:val="none" w:sz="0" w:space="0" w:color="auto"/>
              </w:divBdr>
            </w:div>
            <w:div w:id="451099669">
              <w:marLeft w:val="0"/>
              <w:marRight w:val="0"/>
              <w:marTop w:val="0"/>
              <w:marBottom w:val="0"/>
              <w:divBdr>
                <w:top w:val="none" w:sz="0" w:space="0" w:color="auto"/>
                <w:left w:val="none" w:sz="0" w:space="0" w:color="auto"/>
                <w:bottom w:val="none" w:sz="0" w:space="0" w:color="auto"/>
                <w:right w:val="none" w:sz="0" w:space="0" w:color="auto"/>
              </w:divBdr>
            </w:div>
            <w:div w:id="451099671">
              <w:marLeft w:val="0"/>
              <w:marRight w:val="0"/>
              <w:marTop w:val="0"/>
              <w:marBottom w:val="0"/>
              <w:divBdr>
                <w:top w:val="none" w:sz="0" w:space="0" w:color="auto"/>
                <w:left w:val="none" w:sz="0" w:space="0" w:color="auto"/>
                <w:bottom w:val="none" w:sz="0" w:space="0" w:color="auto"/>
                <w:right w:val="none" w:sz="0" w:space="0" w:color="auto"/>
              </w:divBdr>
            </w:div>
            <w:div w:id="4510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Queiroz%20DM%5BAuthor%5D&amp;cauthor=true&amp;cauthor_uid=23988829" TargetMode="External"/><Relationship Id="rId13" Type="http://schemas.openxmlformats.org/officeDocument/2006/relationships/hyperlink" Target="http://www.ncbi.nlm.nih.gov/pubmed?term=Edebo%20A%5BAuthor%5D&amp;cauthor=true&amp;cauthor_uid=1611327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Trollmo%20C%5BAuthor%5D&amp;cauthor=true&amp;cauthor_uid=1611327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Lundgren%20A%5BAuthor%5D&amp;cauthor=true&amp;cauthor_uid=16113278" TargetMode="External"/><Relationship Id="rId5" Type="http://schemas.openxmlformats.org/officeDocument/2006/relationships/webSettings" Target="webSettings.xml"/><Relationship Id="rId15" Type="http://schemas.openxmlformats.org/officeDocument/2006/relationships/hyperlink" Target="http://www.ncbi.nlm.nih.gov/pubmed?term=Lundin%20BS%5BAuthor%5D&amp;cauthor=true&amp;cauthor_uid=16113278" TargetMode="External"/><Relationship Id="rId10" Type="http://schemas.openxmlformats.org/officeDocument/2006/relationships/hyperlink" Target="http://www.ncbi.nlm.nih.gov/pubmed?term=Crabtree%20JE%5BAuthor%5D&amp;cauthor=true&amp;cauthor_uid=23988829" TargetMode="External"/><Relationship Id="rId4" Type="http://schemas.openxmlformats.org/officeDocument/2006/relationships/settings" Target="settings.xml"/><Relationship Id="rId9" Type="http://schemas.openxmlformats.org/officeDocument/2006/relationships/hyperlink" Target="http://www.ncbi.nlm.nih.gov/pubmed?term=Rocha%20AM%5BAuthor%5D&amp;cauthor=true&amp;cauthor_uid=23988829" TargetMode="External"/><Relationship Id="rId14" Type="http://schemas.openxmlformats.org/officeDocument/2006/relationships/hyperlink" Target="http://www.ncbi.nlm.nih.gov/pubmed?term=Svennerholm%20AM%5BAuthor%5D&amp;cauthor=true&amp;cauthor_uid=16113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21291</Words>
  <Characters>121361</Characters>
  <Application>Microsoft Office Word</Application>
  <DocSecurity>0</DocSecurity>
  <Lines>1011</Lines>
  <Paragraphs>284</Paragraphs>
  <ScaleCrop>false</ScaleCrop>
  <Company>Hewlett-Packard Company</Company>
  <LinksUpToDate>false</LinksUpToDate>
  <CharactersWithSpaces>142368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cp:lastPrinted>2013-10-31T06:42:00Z</cp:lastPrinted>
  <dcterms:created xsi:type="dcterms:W3CDTF">2014-01-05T22:54:00Z</dcterms:created>
  <dcterms:modified xsi:type="dcterms:W3CDTF">2014-01-05T22:54:00Z</dcterms:modified>
</cp:coreProperties>
</file>