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6E91F"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color w:val="000000" w:themeColor="text1"/>
        </w:rPr>
        <w:t xml:space="preserve">Name of Journal: </w:t>
      </w:r>
      <w:r w:rsidRPr="00D20EC5">
        <w:rPr>
          <w:rFonts w:ascii="Book Antiqua" w:eastAsia="Book Antiqua" w:hAnsi="Book Antiqua" w:cs="Book Antiqua"/>
          <w:i/>
          <w:color w:val="000000" w:themeColor="text1"/>
        </w:rPr>
        <w:t>World Journal of Gastroenterology</w:t>
      </w:r>
    </w:p>
    <w:p w14:paraId="20DA2288"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color w:val="000000" w:themeColor="text1"/>
        </w:rPr>
        <w:t xml:space="preserve">Manuscript NO: </w:t>
      </w:r>
      <w:r w:rsidRPr="00D20EC5">
        <w:rPr>
          <w:rFonts w:ascii="Book Antiqua" w:eastAsia="Book Antiqua" w:hAnsi="Book Antiqua" w:cs="Book Antiqua"/>
          <w:color w:val="000000" w:themeColor="text1"/>
        </w:rPr>
        <w:t>56653</w:t>
      </w:r>
    </w:p>
    <w:p w14:paraId="6B6B6DD5"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color w:val="000000" w:themeColor="text1"/>
        </w:rPr>
        <w:t xml:space="preserve">Manuscript Type: </w:t>
      </w:r>
      <w:r w:rsidRPr="00D20EC5">
        <w:rPr>
          <w:rFonts w:ascii="Book Antiqua" w:eastAsia="Book Antiqua" w:hAnsi="Book Antiqua" w:cs="Book Antiqua"/>
          <w:color w:val="000000" w:themeColor="text1"/>
        </w:rPr>
        <w:t>ORIGINAL ARTICLE</w:t>
      </w:r>
    </w:p>
    <w:p w14:paraId="13616796" w14:textId="77777777" w:rsidR="00A77B3E" w:rsidRPr="00D20EC5" w:rsidRDefault="00A77B3E" w:rsidP="00BA4B22">
      <w:pPr>
        <w:spacing w:line="360" w:lineRule="auto"/>
        <w:jc w:val="both"/>
        <w:rPr>
          <w:rFonts w:ascii="Book Antiqua" w:hAnsi="Book Antiqua"/>
          <w:color w:val="000000" w:themeColor="text1"/>
        </w:rPr>
      </w:pPr>
    </w:p>
    <w:p w14:paraId="1ACFABDA"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i/>
          <w:color w:val="000000" w:themeColor="text1"/>
        </w:rPr>
        <w:t>Observational Study</w:t>
      </w:r>
    </w:p>
    <w:p w14:paraId="2C00932D"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bCs/>
          <w:color w:val="000000" w:themeColor="text1"/>
        </w:rPr>
        <w:t>Updated bone mineral density status in Saudi patients with inflammatory bowel disease</w:t>
      </w:r>
    </w:p>
    <w:p w14:paraId="2D1AFC0B" w14:textId="77777777" w:rsidR="00A77B3E" w:rsidRPr="00D20EC5" w:rsidRDefault="00A77B3E" w:rsidP="00BA4B22">
      <w:pPr>
        <w:spacing w:line="360" w:lineRule="auto"/>
        <w:jc w:val="both"/>
        <w:rPr>
          <w:rFonts w:ascii="Book Antiqua" w:hAnsi="Book Antiqua"/>
          <w:color w:val="000000" w:themeColor="text1"/>
        </w:rPr>
      </w:pPr>
    </w:p>
    <w:p w14:paraId="7F43EB8A"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Ewid M </w:t>
      </w:r>
      <w:r w:rsidRPr="00D20EC5">
        <w:rPr>
          <w:rFonts w:ascii="Book Antiqua" w:eastAsia="Book Antiqua" w:hAnsi="Book Antiqua" w:cs="Book Antiqua"/>
          <w:i/>
          <w:iCs/>
          <w:color w:val="000000" w:themeColor="text1"/>
        </w:rPr>
        <w:t>et al</w:t>
      </w:r>
      <w:r w:rsidRPr="00D20EC5">
        <w:rPr>
          <w:rFonts w:ascii="Book Antiqua" w:eastAsia="Book Antiqua" w:hAnsi="Book Antiqua" w:cs="Book Antiqua"/>
          <w:color w:val="000000" w:themeColor="text1"/>
        </w:rPr>
        <w:t>.  Impact of CD versus UC on BMD</w:t>
      </w:r>
    </w:p>
    <w:p w14:paraId="6BAFFA27" w14:textId="77777777" w:rsidR="00A77B3E" w:rsidRPr="00D20EC5" w:rsidRDefault="00A77B3E" w:rsidP="00BA4B22">
      <w:pPr>
        <w:spacing w:line="360" w:lineRule="auto"/>
        <w:jc w:val="both"/>
        <w:rPr>
          <w:rFonts w:ascii="Book Antiqua" w:hAnsi="Book Antiqua"/>
          <w:color w:val="000000" w:themeColor="text1"/>
        </w:rPr>
      </w:pPr>
    </w:p>
    <w:p w14:paraId="591C8F18"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Mohammed Ewid, Nawaf Al Mutiri, Khalid Al Omar, Amal N Shamsan, Awais A Rathore, Nazmus Saquib, Anas Salaas, Omar Al Sarraj, Yaman Nasri, Ahmed Attal, Abdulrahman Tawfiq, Hossam Sherif</w:t>
      </w:r>
    </w:p>
    <w:p w14:paraId="37AA7F55" w14:textId="77777777" w:rsidR="00A77B3E" w:rsidRPr="00D20EC5" w:rsidRDefault="00A77B3E" w:rsidP="00BA4B22">
      <w:pPr>
        <w:spacing w:line="360" w:lineRule="auto"/>
        <w:jc w:val="both"/>
        <w:rPr>
          <w:rFonts w:ascii="Book Antiqua" w:hAnsi="Book Antiqua"/>
          <w:color w:val="000000" w:themeColor="text1"/>
        </w:rPr>
      </w:pPr>
    </w:p>
    <w:p w14:paraId="22E3C423"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bCs/>
          <w:color w:val="000000" w:themeColor="text1"/>
        </w:rPr>
        <w:t xml:space="preserve">Mohammed Ewid, </w:t>
      </w:r>
      <w:r w:rsidRPr="00D20EC5">
        <w:rPr>
          <w:rFonts w:ascii="Book Antiqua" w:eastAsia="Book Antiqua" w:hAnsi="Book Antiqua" w:cs="Book Antiqua"/>
          <w:color w:val="000000" w:themeColor="text1"/>
        </w:rPr>
        <w:t>Internal Medicine Department, College of Medicine, Sulaiman Al Rajhi University, Bukairyah 51941, Al-Qassim, Saudi Arabia</w:t>
      </w:r>
    </w:p>
    <w:p w14:paraId="16E8278B" w14:textId="77777777" w:rsidR="00A77B3E" w:rsidRPr="00D20EC5" w:rsidRDefault="00A77B3E" w:rsidP="00BA4B22">
      <w:pPr>
        <w:spacing w:line="360" w:lineRule="auto"/>
        <w:jc w:val="both"/>
        <w:rPr>
          <w:rFonts w:ascii="Book Antiqua" w:hAnsi="Book Antiqua"/>
          <w:color w:val="000000" w:themeColor="text1"/>
        </w:rPr>
      </w:pPr>
    </w:p>
    <w:p w14:paraId="6341B525"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bCs/>
          <w:color w:val="000000" w:themeColor="text1"/>
        </w:rPr>
        <w:t xml:space="preserve">Mohammed Ewid, </w:t>
      </w:r>
      <w:r w:rsidRPr="00D20EC5">
        <w:rPr>
          <w:rFonts w:ascii="Book Antiqua" w:eastAsia="Book Antiqua" w:hAnsi="Book Antiqua" w:cs="Book Antiqua"/>
          <w:color w:val="000000" w:themeColor="text1"/>
        </w:rPr>
        <w:t>Internal Medicine Department, Faculty of Medicine, Cairo University, Cairo 11562, Egypt</w:t>
      </w:r>
    </w:p>
    <w:p w14:paraId="6ACF2860" w14:textId="77777777" w:rsidR="00A77B3E" w:rsidRPr="00D20EC5" w:rsidRDefault="00A77B3E" w:rsidP="00BA4B22">
      <w:pPr>
        <w:spacing w:line="360" w:lineRule="auto"/>
        <w:jc w:val="both"/>
        <w:rPr>
          <w:rFonts w:ascii="Book Antiqua" w:hAnsi="Book Antiqua"/>
          <w:color w:val="000000" w:themeColor="text1"/>
        </w:rPr>
      </w:pPr>
    </w:p>
    <w:p w14:paraId="284CE635"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bCs/>
          <w:color w:val="000000" w:themeColor="text1"/>
        </w:rPr>
        <w:t xml:space="preserve">Nawaf Al Mutiri, Khalid Al Omar, Amal N Shamsan, Awais A Rathore, </w:t>
      </w:r>
      <w:r w:rsidRPr="00D20EC5">
        <w:rPr>
          <w:rFonts w:ascii="Book Antiqua" w:eastAsia="Book Antiqua" w:hAnsi="Book Antiqua" w:cs="Book Antiqua"/>
          <w:color w:val="000000" w:themeColor="text1"/>
        </w:rPr>
        <w:t>Gastroenterology Department, King Fahad Specialist Hospital, Buraidah 52366, Al-Qassim, Saudi Arabia</w:t>
      </w:r>
    </w:p>
    <w:p w14:paraId="2928587F" w14:textId="77777777" w:rsidR="00A77B3E" w:rsidRPr="00D20EC5" w:rsidRDefault="00A77B3E" w:rsidP="00BA4B22">
      <w:pPr>
        <w:spacing w:line="360" w:lineRule="auto"/>
        <w:jc w:val="both"/>
        <w:rPr>
          <w:rFonts w:ascii="Book Antiqua" w:hAnsi="Book Antiqua"/>
          <w:color w:val="000000" w:themeColor="text1"/>
        </w:rPr>
      </w:pPr>
    </w:p>
    <w:p w14:paraId="0BD7C06E"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bCs/>
          <w:color w:val="000000" w:themeColor="text1"/>
        </w:rPr>
        <w:t xml:space="preserve">Nazmus Saquib, </w:t>
      </w:r>
      <w:r w:rsidRPr="00D20EC5">
        <w:rPr>
          <w:rFonts w:ascii="Book Antiqua" w:eastAsia="Book Antiqua" w:hAnsi="Book Antiqua" w:cs="Book Antiqua"/>
          <w:color w:val="000000" w:themeColor="text1"/>
        </w:rPr>
        <w:t>Epidemiology Department, College of Medicine, Sulaiman Al Rajhi University, Bukairyah 51941, Al-Qassim, Saudi Arabia</w:t>
      </w:r>
    </w:p>
    <w:p w14:paraId="6EFDE997" w14:textId="77777777" w:rsidR="00A77B3E" w:rsidRPr="00D20EC5" w:rsidRDefault="00A77B3E" w:rsidP="00BA4B22">
      <w:pPr>
        <w:spacing w:line="360" w:lineRule="auto"/>
        <w:jc w:val="both"/>
        <w:rPr>
          <w:rFonts w:ascii="Book Antiqua" w:hAnsi="Book Antiqua"/>
          <w:color w:val="000000" w:themeColor="text1"/>
        </w:rPr>
      </w:pPr>
    </w:p>
    <w:p w14:paraId="1DF73773"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bCs/>
          <w:color w:val="000000" w:themeColor="text1"/>
        </w:rPr>
        <w:lastRenderedPageBreak/>
        <w:t xml:space="preserve">Anas Salaas, Omar Al Sarraj, Yaman Nasri, Ahmed Attal, Abdulrahman Tawfiq, </w:t>
      </w:r>
      <w:r w:rsidRPr="00D20EC5">
        <w:rPr>
          <w:rFonts w:ascii="Book Antiqua" w:eastAsia="Book Antiqua" w:hAnsi="Book Antiqua" w:cs="Book Antiqua"/>
          <w:color w:val="000000" w:themeColor="text1"/>
        </w:rPr>
        <w:t>Medical students, College of Medicine, Sulaiman Al Rajhi University, Bukairyah 51941, Al-Qassim, Saudi Arabia</w:t>
      </w:r>
    </w:p>
    <w:p w14:paraId="3016F857" w14:textId="77777777" w:rsidR="00A77B3E" w:rsidRPr="00D20EC5" w:rsidRDefault="00A77B3E" w:rsidP="00BA4B22">
      <w:pPr>
        <w:spacing w:line="360" w:lineRule="auto"/>
        <w:jc w:val="both"/>
        <w:rPr>
          <w:rFonts w:ascii="Book Antiqua" w:hAnsi="Book Antiqua"/>
          <w:color w:val="000000" w:themeColor="text1"/>
        </w:rPr>
      </w:pPr>
    </w:p>
    <w:p w14:paraId="7C41F8F8"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bCs/>
          <w:color w:val="000000" w:themeColor="text1"/>
        </w:rPr>
        <w:t xml:space="preserve">Hossam Sherif, </w:t>
      </w:r>
      <w:r w:rsidRPr="00D20EC5">
        <w:rPr>
          <w:rFonts w:ascii="Book Antiqua" w:eastAsia="Book Antiqua" w:hAnsi="Book Antiqua" w:cs="Book Antiqua"/>
          <w:color w:val="000000" w:themeColor="text1"/>
        </w:rPr>
        <w:t>Critical Care Medicine Department, College of Medicine, Sulaiman Al Rajhi University, Bukairyah 51941, Al-Qassim, Saudi Arabia</w:t>
      </w:r>
    </w:p>
    <w:p w14:paraId="09F93A5B" w14:textId="77777777" w:rsidR="00A77B3E" w:rsidRPr="00D20EC5" w:rsidRDefault="00A77B3E" w:rsidP="00BA4B22">
      <w:pPr>
        <w:spacing w:line="360" w:lineRule="auto"/>
        <w:jc w:val="both"/>
        <w:rPr>
          <w:rFonts w:ascii="Book Antiqua" w:hAnsi="Book Antiqua"/>
          <w:color w:val="000000" w:themeColor="text1"/>
        </w:rPr>
      </w:pPr>
    </w:p>
    <w:p w14:paraId="39407D11"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bCs/>
          <w:color w:val="000000" w:themeColor="text1"/>
        </w:rPr>
        <w:t xml:space="preserve">Hossam Sherif, </w:t>
      </w:r>
      <w:r w:rsidRPr="00D20EC5">
        <w:rPr>
          <w:rFonts w:ascii="Book Antiqua" w:eastAsia="Book Antiqua" w:hAnsi="Book Antiqua" w:cs="Book Antiqua"/>
          <w:color w:val="000000" w:themeColor="text1"/>
        </w:rPr>
        <w:t>Critical Care Medicine Department, Faculty of Medicine, Cairo University, Cairo 11562, Egypt</w:t>
      </w:r>
    </w:p>
    <w:p w14:paraId="7A0ABE01" w14:textId="77777777" w:rsidR="00A77B3E" w:rsidRPr="00D20EC5" w:rsidRDefault="00A77B3E" w:rsidP="00BA4B22">
      <w:pPr>
        <w:spacing w:line="360" w:lineRule="auto"/>
        <w:jc w:val="both"/>
        <w:rPr>
          <w:rFonts w:ascii="Book Antiqua" w:hAnsi="Book Antiqua"/>
          <w:color w:val="000000" w:themeColor="text1"/>
        </w:rPr>
      </w:pPr>
    </w:p>
    <w:p w14:paraId="09281B7C" w14:textId="297E2B51"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bCs/>
          <w:color w:val="000000" w:themeColor="text1"/>
        </w:rPr>
        <w:t xml:space="preserve">Author contributions: </w:t>
      </w:r>
      <w:r w:rsidRPr="00D20EC5">
        <w:rPr>
          <w:rFonts w:ascii="Book Antiqua" w:eastAsia="Book Antiqua" w:hAnsi="Book Antiqua" w:cs="Book Antiqua"/>
          <w:color w:val="000000" w:themeColor="text1"/>
        </w:rPr>
        <w:t xml:space="preserve">Ewid M, </w:t>
      </w:r>
      <w:r w:rsidR="00827C9A" w:rsidRPr="00D20EC5">
        <w:rPr>
          <w:rFonts w:ascii="Book Antiqua" w:eastAsia="Book Antiqua" w:hAnsi="Book Antiqua" w:cs="Book Antiqua"/>
          <w:color w:val="000000" w:themeColor="text1"/>
        </w:rPr>
        <w:t xml:space="preserve">Al </w:t>
      </w:r>
      <w:r w:rsidRPr="00D20EC5">
        <w:rPr>
          <w:rFonts w:ascii="Book Antiqua" w:eastAsia="Book Antiqua" w:hAnsi="Book Antiqua" w:cs="Book Antiqua"/>
          <w:color w:val="000000" w:themeColor="text1"/>
        </w:rPr>
        <w:t xml:space="preserve">Mutiri N, Saquib N, </w:t>
      </w:r>
      <w:r w:rsidR="0032174A" w:rsidRPr="00D20EC5">
        <w:rPr>
          <w:rFonts w:ascii="Book Antiqua" w:hAnsi="Book Antiqua" w:cs="Book Antiqua"/>
          <w:color w:val="000000" w:themeColor="text1"/>
          <w:lang w:eastAsia="zh-CN"/>
        </w:rPr>
        <w:t xml:space="preserve">and </w:t>
      </w:r>
      <w:r w:rsidRPr="00D20EC5">
        <w:rPr>
          <w:rFonts w:ascii="Book Antiqua" w:eastAsia="Book Antiqua" w:hAnsi="Book Antiqua" w:cs="Book Antiqua"/>
          <w:color w:val="000000" w:themeColor="text1"/>
        </w:rPr>
        <w:t xml:space="preserve">Sherif H conceived of the idea, developed the theory; Ewid M was the principle investigator; </w:t>
      </w:r>
      <w:r w:rsidR="0032174A" w:rsidRPr="00D20EC5">
        <w:rPr>
          <w:rFonts w:ascii="Book Antiqua" w:eastAsia="Book Antiqua" w:hAnsi="Book Antiqua" w:cs="Book Antiqua"/>
          <w:color w:val="000000" w:themeColor="text1"/>
        </w:rPr>
        <w:t>a</w:t>
      </w:r>
      <w:r w:rsidR="00E1703A" w:rsidRPr="00D20EC5">
        <w:rPr>
          <w:rFonts w:ascii="Book Antiqua" w:eastAsia="Book Antiqua" w:hAnsi="Book Antiqua" w:cs="Book Antiqua"/>
          <w:color w:val="000000" w:themeColor="text1"/>
        </w:rPr>
        <w:t xml:space="preserve">ll </w:t>
      </w:r>
      <w:r w:rsidRPr="00D20EC5">
        <w:rPr>
          <w:rFonts w:ascii="Book Antiqua" w:eastAsia="Book Antiqua" w:hAnsi="Book Antiqua" w:cs="Book Antiqua"/>
          <w:color w:val="000000" w:themeColor="text1"/>
        </w:rPr>
        <w:t>author contributed towards methodology and towards the writing of the paper</w:t>
      </w:r>
      <w:r w:rsidR="0032174A" w:rsidRPr="00D20EC5">
        <w:rPr>
          <w:rFonts w:ascii="Book Antiqua" w:hAnsi="Book Antiqua" w:cs="Book Antiqua"/>
          <w:color w:val="000000" w:themeColor="text1"/>
          <w:lang w:eastAsia="zh-CN"/>
        </w:rPr>
        <w:t xml:space="preserve">, and </w:t>
      </w:r>
      <w:r w:rsidRPr="00D20EC5">
        <w:rPr>
          <w:rFonts w:ascii="Book Antiqua" w:eastAsia="Book Antiqua" w:hAnsi="Book Antiqua" w:cs="Book Antiqua"/>
          <w:color w:val="000000" w:themeColor="text1"/>
        </w:rPr>
        <w:t>have read and approv</w:t>
      </w:r>
      <w:r w:rsidR="0032174A" w:rsidRPr="00D20EC5">
        <w:rPr>
          <w:rFonts w:ascii="Book Antiqua" w:hAnsi="Book Antiqua" w:cs="Book Antiqua"/>
          <w:color w:val="000000" w:themeColor="text1"/>
          <w:lang w:eastAsia="zh-CN"/>
        </w:rPr>
        <w:t>ed</w:t>
      </w:r>
      <w:r w:rsidRPr="00D20EC5">
        <w:rPr>
          <w:rFonts w:ascii="Book Antiqua" w:eastAsia="Book Antiqua" w:hAnsi="Book Antiqua" w:cs="Book Antiqua"/>
          <w:color w:val="000000" w:themeColor="text1"/>
        </w:rPr>
        <w:t xml:space="preserve"> the final manuscript.</w:t>
      </w:r>
    </w:p>
    <w:p w14:paraId="6C995E17" w14:textId="77777777" w:rsidR="00A77B3E" w:rsidRPr="00D20EC5" w:rsidRDefault="00A77B3E" w:rsidP="00BA4B22">
      <w:pPr>
        <w:spacing w:line="360" w:lineRule="auto"/>
        <w:jc w:val="both"/>
        <w:rPr>
          <w:rFonts w:ascii="Book Antiqua" w:hAnsi="Book Antiqua"/>
          <w:color w:val="000000" w:themeColor="text1"/>
          <w:lang w:eastAsia="zh-CN"/>
        </w:rPr>
      </w:pPr>
    </w:p>
    <w:p w14:paraId="5EB16610" w14:textId="73237C62" w:rsidR="00EE08DA" w:rsidRPr="00D20EC5" w:rsidRDefault="00EE08DA" w:rsidP="00BA4B22">
      <w:pPr>
        <w:spacing w:line="360" w:lineRule="auto"/>
        <w:jc w:val="both"/>
        <w:rPr>
          <w:rFonts w:ascii="Book Antiqua" w:hAnsi="Book Antiqua"/>
          <w:color w:val="000000" w:themeColor="text1"/>
          <w:lang w:eastAsia="zh-CN"/>
        </w:rPr>
      </w:pPr>
      <w:r w:rsidRPr="00D20EC5">
        <w:rPr>
          <w:rFonts w:ascii="Book Antiqua" w:hAnsi="Book Antiqua" w:hint="eastAsia"/>
          <w:b/>
          <w:color w:val="000000" w:themeColor="text1"/>
          <w:lang w:eastAsia="zh-CN"/>
        </w:rPr>
        <w:t xml:space="preserve">Supported by </w:t>
      </w:r>
      <w:r w:rsidRPr="00D20EC5">
        <w:rPr>
          <w:rFonts w:ascii="Book Antiqua" w:hAnsi="Book Antiqua"/>
          <w:color w:val="000000" w:themeColor="text1"/>
          <w:lang w:eastAsia="zh-CN"/>
        </w:rPr>
        <w:t xml:space="preserve">Sulaiman Al Rajhi University, Saudi Arabia, from the </w:t>
      </w:r>
      <w:r w:rsidRPr="00D20EC5">
        <w:rPr>
          <w:rFonts w:ascii="Book Antiqua" w:hAnsi="Book Antiqua"/>
          <w:caps/>
          <w:color w:val="000000" w:themeColor="text1"/>
          <w:lang w:eastAsia="zh-CN"/>
        </w:rPr>
        <w:t>a</w:t>
      </w:r>
      <w:r w:rsidRPr="00D20EC5">
        <w:rPr>
          <w:rFonts w:ascii="Book Antiqua" w:hAnsi="Book Antiqua"/>
          <w:color w:val="000000" w:themeColor="text1"/>
          <w:lang w:eastAsia="zh-CN"/>
        </w:rPr>
        <w:t xml:space="preserve">nnual </w:t>
      </w:r>
      <w:r w:rsidRPr="00D20EC5">
        <w:rPr>
          <w:rFonts w:ascii="Book Antiqua" w:hAnsi="Book Antiqua"/>
          <w:caps/>
          <w:color w:val="000000" w:themeColor="text1"/>
          <w:lang w:eastAsia="zh-CN"/>
        </w:rPr>
        <w:t>b</w:t>
      </w:r>
      <w:r w:rsidRPr="00D20EC5">
        <w:rPr>
          <w:rFonts w:ascii="Book Antiqua" w:hAnsi="Book Antiqua"/>
          <w:color w:val="000000" w:themeColor="text1"/>
          <w:lang w:eastAsia="zh-CN"/>
        </w:rPr>
        <w:t>udget of their Research Unit.</w:t>
      </w:r>
    </w:p>
    <w:p w14:paraId="0BC8F857" w14:textId="77777777" w:rsidR="00EE08DA" w:rsidRPr="00D20EC5" w:rsidRDefault="00EE08DA" w:rsidP="00BA4B22">
      <w:pPr>
        <w:spacing w:line="360" w:lineRule="auto"/>
        <w:jc w:val="both"/>
        <w:rPr>
          <w:rFonts w:ascii="Book Antiqua" w:hAnsi="Book Antiqua"/>
          <w:color w:val="000000" w:themeColor="text1"/>
          <w:lang w:eastAsia="zh-CN"/>
        </w:rPr>
      </w:pPr>
    </w:p>
    <w:p w14:paraId="52BB8826"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bCs/>
          <w:color w:val="000000" w:themeColor="text1"/>
        </w:rPr>
        <w:t xml:space="preserve">Corresponding author: Mohammed Ewid, MD, Assistant Professor, </w:t>
      </w:r>
      <w:r w:rsidRPr="00D20EC5">
        <w:rPr>
          <w:rFonts w:ascii="Book Antiqua" w:eastAsia="Book Antiqua" w:hAnsi="Book Antiqua" w:cs="Book Antiqua"/>
          <w:color w:val="000000" w:themeColor="text1"/>
        </w:rPr>
        <w:t xml:space="preserve">Internal Medicine Department, College of Medicine, Sulaiman Al Rajhi University, PO Box 777, Bukairyah 51941, Al-Qassim, </w:t>
      </w:r>
      <w:bookmarkStart w:id="0" w:name="OLE_LINK138"/>
      <w:bookmarkStart w:id="1" w:name="OLE_LINK139"/>
      <w:r w:rsidRPr="00D20EC5">
        <w:rPr>
          <w:rFonts w:ascii="Book Antiqua" w:eastAsia="Book Antiqua" w:hAnsi="Book Antiqua" w:cs="Book Antiqua"/>
          <w:color w:val="000000" w:themeColor="text1"/>
        </w:rPr>
        <w:t>Saudi Arabia</w:t>
      </w:r>
      <w:bookmarkEnd w:id="0"/>
      <w:bookmarkEnd w:id="1"/>
      <w:r w:rsidRPr="00D20EC5">
        <w:rPr>
          <w:rFonts w:ascii="Book Antiqua" w:eastAsia="Book Antiqua" w:hAnsi="Book Antiqua" w:cs="Book Antiqua"/>
          <w:color w:val="000000" w:themeColor="text1"/>
        </w:rPr>
        <w:t>. drmohammedowid@yahoo.com</w:t>
      </w:r>
    </w:p>
    <w:p w14:paraId="7F62F3F1" w14:textId="77777777" w:rsidR="00A77B3E" w:rsidRPr="00D20EC5" w:rsidRDefault="00A77B3E" w:rsidP="00BA4B22">
      <w:pPr>
        <w:spacing w:line="360" w:lineRule="auto"/>
        <w:jc w:val="both"/>
        <w:rPr>
          <w:rFonts w:ascii="Book Antiqua" w:hAnsi="Book Antiqua"/>
          <w:color w:val="000000" w:themeColor="text1"/>
        </w:rPr>
      </w:pPr>
    </w:p>
    <w:p w14:paraId="12355219"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bCs/>
          <w:color w:val="000000" w:themeColor="text1"/>
        </w:rPr>
        <w:t xml:space="preserve">Received: </w:t>
      </w:r>
      <w:r w:rsidRPr="00D20EC5">
        <w:rPr>
          <w:rFonts w:ascii="Book Antiqua" w:eastAsia="Book Antiqua" w:hAnsi="Book Antiqua" w:cs="Book Antiqua"/>
          <w:color w:val="000000" w:themeColor="text1"/>
        </w:rPr>
        <w:t>May 8, 2020</w:t>
      </w:r>
    </w:p>
    <w:p w14:paraId="229B5224"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bCs/>
          <w:color w:val="000000" w:themeColor="text1"/>
        </w:rPr>
        <w:t xml:space="preserve">Revised: </w:t>
      </w:r>
      <w:r w:rsidRPr="00D20EC5">
        <w:rPr>
          <w:rFonts w:ascii="Book Antiqua" w:eastAsia="Book Antiqua" w:hAnsi="Book Antiqua" w:cs="Book Antiqua"/>
          <w:color w:val="000000" w:themeColor="text1"/>
        </w:rPr>
        <w:t>June 15, 2020</w:t>
      </w:r>
    </w:p>
    <w:p w14:paraId="3BAAE660" w14:textId="651B6993" w:rsidR="00A77B3E" w:rsidRPr="00D20EC5" w:rsidRDefault="00987BEB" w:rsidP="00B92EB8">
      <w:pPr>
        <w:snapToGrid w:val="0"/>
        <w:spacing w:line="360" w:lineRule="auto"/>
        <w:rPr>
          <w:rFonts w:ascii="Book Antiqua" w:hAnsi="Book Antiqua" w:cs="Arial"/>
          <w:color w:val="000000" w:themeColor="text1"/>
          <w:shd w:val="clear" w:color="auto" w:fill="FFFFFF"/>
        </w:rPr>
      </w:pPr>
      <w:r w:rsidRPr="00D20EC5">
        <w:rPr>
          <w:rFonts w:ascii="Book Antiqua" w:eastAsia="Book Antiqua" w:hAnsi="Book Antiqua" w:cs="Book Antiqua"/>
          <w:b/>
          <w:bCs/>
          <w:color w:val="000000" w:themeColor="text1"/>
        </w:rPr>
        <w:t>Accepted:</w:t>
      </w:r>
      <w:r w:rsidR="00B92EB8" w:rsidRPr="00D20EC5">
        <w:rPr>
          <w:rFonts w:ascii="Book Antiqua" w:hAnsi="Book Antiqua" w:cs="Arial"/>
          <w:color w:val="000000" w:themeColor="text1"/>
          <w:shd w:val="clear" w:color="auto" w:fill="FFFFFF"/>
        </w:rPr>
        <w:t xml:space="preserve"> August 22, 2020</w:t>
      </w:r>
      <w:r w:rsidRPr="00D20EC5">
        <w:rPr>
          <w:rFonts w:ascii="Book Antiqua" w:eastAsia="Book Antiqua" w:hAnsi="Book Antiqua" w:cs="Book Antiqua"/>
          <w:b/>
          <w:bCs/>
          <w:color w:val="000000" w:themeColor="text1"/>
        </w:rPr>
        <w:t xml:space="preserve"> </w:t>
      </w:r>
    </w:p>
    <w:p w14:paraId="1E3C5CCB" w14:textId="174E2770" w:rsidR="00A77B3E" w:rsidRPr="00D20EC5" w:rsidRDefault="00987BEB" w:rsidP="00D20EC5">
      <w:pPr>
        <w:spacing w:line="360" w:lineRule="auto"/>
        <w:rPr>
          <w:rFonts w:ascii="Book Antiqua" w:hAnsi="Book Antiqua"/>
          <w:color w:val="000000" w:themeColor="text1"/>
        </w:rPr>
        <w:sectPr w:rsidR="00A77B3E" w:rsidRPr="00D20EC5">
          <w:footerReference w:type="default" r:id="rId7"/>
          <w:pgSz w:w="12240" w:h="15840"/>
          <w:pgMar w:top="1440" w:right="1440" w:bottom="1440" w:left="1440" w:header="720" w:footer="720" w:gutter="0"/>
          <w:cols w:space="720"/>
          <w:docGrid w:linePitch="360"/>
        </w:sectPr>
      </w:pPr>
      <w:r w:rsidRPr="00D20EC5">
        <w:rPr>
          <w:rFonts w:ascii="Book Antiqua" w:eastAsia="Book Antiqua" w:hAnsi="Book Antiqua" w:cs="Book Antiqua"/>
          <w:b/>
          <w:bCs/>
          <w:color w:val="000000" w:themeColor="text1"/>
        </w:rPr>
        <w:t xml:space="preserve">Published online: </w:t>
      </w:r>
      <w:r w:rsidR="00D20EC5" w:rsidRPr="00D20EC5">
        <w:rPr>
          <w:rFonts w:ascii="Book Antiqua" w:hAnsi="Book Antiqua" w:cs="Arial" w:hint="eastAsia"/>
          <w:color w:val="000000" w:themeColor="text1"/>
          <w:shd w:val="clear" w:color="auto" w:fill="FFFFFF"/>
          <w:lang w:eastAsia="zh-CN"/>
        </w:rPr>
        <w:t>September</w:t>
      </w:r>
      <w:r w:rsidR="00D20EC5" w:rsidRPr="00D20EC5">
        <w:rPr>
          <w:rFonts w:ascii="Book Antiqua" w:hAnsi="Book Antiqua" w:cs="Arial"/>
          <w:color w:val="000000" w:themeColor="text1"/>
          <w:shd w:val="clear" w:color="auto" w:fill="FFFFFF"/>
        </w:rPr>
        <w:t xml:space="preserve"> 2</w:t>
      </w:r>
      <w:r w:rsidR="00D20EC5" w:rsidRPr="00D20EC5">
        <w:rPr>
          <w:rFonts w:ascii="Book Antiqua" w:hAnsi="Book Antiqua" w:cs="Arial" w:hint="eastAsia"/>
          <w:color w:val="000000" w:themeColor="text1"/>
          <w:shd w:val="clear" w:color="auto" w:fill="FFFFFF"/>
          <w:lang w:eastAsia="zh-CN"/>
        </w:rPr>
        <w:t>1</w:t>
      </w:r>
      <w:r w:rsidR="00D20EC5" w:rsidRPr="00D20EC5">
        <w:rPr>
          <w:rFonts w:ascii="Book Antiqua" w:hAnsi="Book Antiqua" w:cs="Arial"/>
          <w:color w:val="000000" w:themeColor="text1"/>
          <w:shd w:val="clear" w:color="auto" w:fill="FFFFFF"/>
        </w:rPr>
        <w:t>, 2020</w:t>
      </w:r>
    </w:p>
    <w:p w14:paraId="0CC092B8"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color w:val="000000" w:themeColor="text1"/>
        </w:rPr>
        <w:lastRenderedPageBreak/>
        <w:t>Abstract</w:t>
      </w:r>
    </w:p>
    <w:p w14:paraId="52C94E72"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BACKGROUND</w:t>
      </w:r>
    </w:p>
    <w:p w14:paraId="0FD34EB3" w14:textId="30E7F292"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Little is known about inflammatory bowel disease (IBD) burden and its impact on bone mineral density (BMD) among adult patients in Saudi Arabia. To the best of our knowledge, our study is the only study to give an update about this health problem in adult Saudi patients with IBD. IBD is a great risk factor for reduced BMD due to its associated chronic inflammation, malabsorption,</w:t>
      </w:r>
      <w:r w:rsidR="0047096B"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weight loss and medication side effects. Consequently, screening for reduced BMD among patients with IBD is of utmost importance to curb and control anticipated morbidity and mortality among those patients.</w:t>
      </w:r>
    </w:p>
    <w:p w14:paraId="387ECFFE" w14:textId="77777777" w:rsidR="00A77B3E" w:rsidRPr="00D20EC5" w:rsidRDefault="00A77B3E" w:rsidP="00BA4B22">
      <w:pPr>
        <w:spacing w:line="360" w:lineRule="auto"/>
        <w:jc w:val="both"/>
        <w:rPr>
          <w:rFonts w:ascii="Book Antiqua" w:hAnsi="Book Antiqua"/>
          <w:color w:val="000000" w:themeColor="text1"/>
        </w:rPr>
      </w:pPr>
    </w:p>
    <w:p w14:paraId="73FE0821"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AIM</w:t>
      </w:r>
    </w:p>
    <w:p w14:paraId="738AD76A"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To assess the relationship between IBD and BMD in a sample of adult Saudi patients with IBD.</w:t>
      </w:r>
    </w:p>
    <w:p w14:paraId="30770069" w14:textId="77777777" w:rsidR="00A77B3E" w:rsidRPr="00D20EC5" w:rsidRDefault="00A77B3E" w:rsidP="00BA4B22">
      <w:pPr>
        <w:spacing w:line="360" w:lineRule="auto"/>
        <w:jc w:val="both"/>
        <w:rPr>
          <w:rFonts w:ascii="Book Antiqua" w:hAnsi="Book Antiqua"/>
          <w:color w:val="000000" w:themeColor="text1"/>
        </w:rPr>
      </w:pPr>
    </w:p>
    <w:p w14:paraId="60577C35"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METHODS</w:t>
      </w:r>
    </w:p>
    <w:p w14:paraId="1744E2B6" w14:textId="3F7F2FC6"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Ninety adult patients with IBD</w:t>
      </w:r>
      <w:r w:rsidR="0047096B"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w:t>
      </w:r>
      <w:r w:rsidR="0047096B"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 xml:space="preserve">62 </w:t>
      </w:r>
      <w:bookmarkStart w:id="2" w:name="_Hlk47703766"/>
      <w:r w:rsidRPr="00D20EC5">
        <w:rPr>
          <w:rFonts w:ascii="Book Antiqua" w:eastAsia="Book Antiqua" w:hAnsi="Book Antiqua" w:cs="Book Antiqua"/>
          <w:color w:val="000000" w:themeColor="text1"/>
        </w:rPr>
        <w:t>Crohn’s disease</w:t>
      </w:r>
      <w:bookmarkEnd w:id="2"/>
      <w:r w:rsidRPr="00D20EC5">
        <w:rPr>
          <w:rFonts w:ascii="Book Antiqua" w:eastAsia="Book Antiqua" w:hAnsi="Book Antiqua" w:cs="Book Antiqua"/>
          <w:color w:val="000000" w:themeColor="text1"/>
        </w:rPr>
        <w:t xml:space="preserve"> (CD) and 28 </w:t>
      </w:r>
      <w:bookmarkStart w:id="3" w:name="_Hlk47703855"/>
      <w:r w:rsidRPr="00D20EC5">
        <w:rPr>
          <w:rFonts w:ascii="Book Antiqua" w:eastAsia="Book Antiqua" w:hAnsi="Book Antiqua" w:cs="Book Antiqua"/>
          <w:color w:val="000000" w:themeColor="text1"/>
        </w:rPr>
        <w:t>ulcerative colitis</w:t>
      </w:r>
      <w:bookmarkEnd w:id="3"/>
      <w:r w:rsidRPr="00D20EC5">
        <w:rPr>
          <w:rFonts w:ascii="Book Antiqua" w:eastAsia="Book Antiqua" w:hAnsi="Book Antiqua" w:cs="Book Antiqua"/>
          <w:color w:val="000000" w:themeColor="text1"/>
        </w:rPr>
        <w:t xml:space="preserve"> (UC)</w:t>
      </w:r>
      <w:r w:rsidR="0047096B"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w:t>
      </w:r>
      <w:r w:rsidR="0047096B"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were recruited from King Fahad Specialist Hospital gastroenterology clinics in Buraidah, Al-Qassim. All enrolled patients were interviewed for their demographic information and for IBD- and BMD-related clinical data. All patients had the necessary laboratory markers and dual-energy x-ray absorptiometry scans to evaluate their BMD status. Patients were divided into two groups (CD and UC) to explore their clinical characteristics and possible risk factors for reduced BMD.</w:t>
      </w:r>
    </w:p>
    <w:p w14:paraId="48BA1158" w14:textId="77777777" w:rsidR="00A77B3E" w:rsidRPr="00D20EC5" w:rsidRDefault="00A77B3E" w:rsidP="00BA4B22">
      <w:pPr>
        <w:spacing w:line="360" w:lineRule="auto"/>
        <w:jc w:val="both"/>
        <w:rPr>
          <w:rFonts w:ascii="Book Antiqua" w:hAnsi="Book Antiqua"/>
          <w:color w:val="000000" w:themeColor="text1"/>
        </w:rPr>
      </w:pPr>
    </w:p>
    <w:p w14:paraId="253843C6"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RESULTS</w:t>
      </w:r>
    </w:p>
    <w:p w14:paraId="164738E0" w14:textId="0DB45054"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The CD group was significantly more prone to osteopenia and osteoporosis compared to the UC group; 44% of the CD patients had normal BMD, 19% had osteopenia, and 37% had osteoporosis, while 78% of the UC patients had normal BMD, 7% had osteopenia, and 25% had osteoporosis (</w:t>
      </w:r>
      <w:r w:rsidR="00234080" w:rsidRPr="00D20EC5">
        <w:rPr>
          <w:rFonts w:ascii="Book Antiqua" w:eastAsia="Book Antiqua" w:hAnsi="Book Antiqua" w:cs="Book Antiqua"/>
          <w:i/>
          <w:iCs/>
          <w:color w:val="000000" w:themeColor="text1"/>
        </w:rPr>
        <w:t>P</w:t>
      </w:r>
      <w:r w:rsidR="00234080"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value</w:t>
      </w:r>
      <w:r w:rsidR="007518DC"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&lt; 0.05).</w:t>
      </w:r>
      <w:r w:rsidR="004373A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 xml:space="preserve">In the CD group, the lowest </w:t>
      </w:r>
      <w:r w:rsidR="00AC7D11" w:rsidRPr="00D20EC5">
        <w:rPr>
          <w:rFonts w:ascii="Book Antiqua" w:eastAsia="Book Antiqua" w:hAnsi="Book Antiqua" w:cs="Book Antiqua"/>
          <w:i/>
          <w:color w:val="000000" w:themeColor="text1"/>
        </w:rPr>
        <w:t>t</w:t>
      </w:r>
      <w:r w:rsidRPr="00D20EC5">
        <w:rPr>
          <w:rFonts w:ascii="Book Antiqua" w:eastAsia="Book Antiqua" w:hAnsi="Book Antiqua" w:cs="Book Antiqua"/>
          <w:color w:val="000000" w:themeColor="text1"/>
        </w:rPr>
        <w:t xml:space="preserve">-score showed </w:t>
      </w:r>
      <w:r w:rsidRPr="00D20EC5">
        <w:rPr>
          <w:rFonts w:ascii="Book Antiqua" w:eastAsia="Book Antiqua" w:hAnsi="Book Antiqua" w:cs="Book Antiqua"/>
          <w:color w:val="000000" w:themeColor="text1"/>
        </w:rPr>
        <w:lastRenderedPageBreak/>
        <w:t xml:space="preserve">a statistically significant correlation with </w:t>
      </w:r>
      <w:bookmarkStart w:id="4" w:name="_Hlk47700517"/>
      <w:r w:rsidRPr="00D20EC5">
        <w:rPr>
          <w:rFonts w:ascii="Book Antiqua" w:eastAsia="Book Antiqua" w:hAnsi="Book Antiqua" w:cs="Book Antiqua"/>
          <w:color w:val="000000" w:themeColor="text1"/>
        </w:rPr>
        <w:t>body mass index</w:t>
      </w:r>
      <w:bookmarkEnd w:id="4"/>
      <w:r w:rsidRPr="00D20EC5">
        <w:rPr>
          <w:rFonts w:ascii="Book Antiqua" w:eastAsia="Book Antiqua" w:hAnsi="Book Antiqua" w:cs="Book Antiqua"/>
          <w:color w:val="000000" w:themeColor="text1"/>
        </w:rPr>
        <w:t xml:space="preserve"> (BMI) (</w:t>
      </w:r>
      <w:r w:rsidRPr="00D20EC5">
        <w:rPr>
          <w:rFonts w:ascii="Book Antiqua" w:eastAsia="Book Antiqua" w:hAnsi="Book Antiqua" w:cs="Book Antiqua"/>
          <w:i/>
          <w:iCs/>
          <w:color w:val="000000" w:themeColor="text1"/>
        </w:rPr>
        <w:t>r</w:t>
      </w:r>
      <w:r w:rsidR="007518DC" w:rsidRPr="00D20EC5">
        <w:rPr>
          <w:rFonts w:ascii="Book Antiqua" w:eastAsia="Book Antiqua" w:hAnsi="Book Antiqua" w:cs="Book Antiqua"/>
          <w:i/>
          <w:iCs/>
          <w:color w:val="000000" w:themeColor="text1"/>
        </w:rPr>
        <w:t xml:space="preserve"> </w:t>
      </w:r>
      <w:r w:rsidRPr="00D20EC5">
        <w:rPr>
          <w:rFonts w:ascii="Book Antiqua" w:eastAsia="Book Antiqua" w:hAnsi="Book Antiqua" w:cs="Book Antiqua"/>
          <w:color w:val="000000" w:themeColor="text1"/>
        </w:rPr>
        <w:t>=</w:t>
      </w:r>
      <w:r w:rsidR="007518DC"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 xml:space="preserve">0.45, </w:t>
      </w:r>
      <w:r w:rsidRPr="00D20EC5">
        <w:rPr>
          <w:rFonts w:ascii="Book Antiqua" w:eastAsia="Book Antiqua" w:hAnsi="Book Antiqua" w:cs="Book Antiqua"/>
          <w:i/>
          <w:iCs/>
          <w:color w:val="000000" w:themeColor="text1"/>
        </w:rPr>
        <w:t>P</w:t>
      </w:r>
      <w:r w:rsidR="007518DC" w:rsidRPr="00D20EC5">
        <w:rPr>
          <w:rFonts w:ascii="Book Antiqua" w:eastAsia="Book Antiqua" w:hAnsi="Book Antiqua" w:cs="Book Antiqua"/>
          <w:i/>
          <w:iCs/>
          <w:color w:val="000000" w:themeColor="text1"/>
        </w:rPr>
        <w:t xml:space="preserve"> </w:t>
      </w:r>
      <w:r w:rsidRPr="00D20EC5">
        <w:rPr>
          <w:rFonts w:ascii="Book Antiqua" w:eastAsia="Book Antiqua" w:hAnsi="Book Antiqua" w:cs="Book Antiqua"/>
          <w:color w:val="000000" w:themeColor="text1"/>
        </w:rPr>
        <w:t>&lt;</w:t>
      </w:r>
      <w:r w:rsidR="007518DC"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0.001), lumbar Z-score (</w:t>
      </w:r>
      <w:r w:rsidRPr="00D20EC5">
        <w:rPr>
          <w:rFonts w:ascii="Book Antiqua" w:eastAsia="Book Antiqua" w:hAnsi="Book Antiqua" w:cs="Book Antiqua"/>
          <w:i/>
          <w:iCs/>
          <w:color w:val="000000" w:themeColor="text1"/>
        </w:rPr>
        <w:t>r</w:t>
      </w:r>
      <w:r w:rsidR="007518DC" w:rsidRPr="00D20EC5">
        <w:rPr>
          <w:rFonts w:ascii="Book Antiqua" w:eastAsia="Book Antiqua" w:hAnsi="Book Antiqua" w:cs="Book Antiqua"/>
          <w:i/>
          <w:iCs/>
          <w:color w:val="000000" w:themeColor="text1"/>
        </w:rPr>
        <w:t xml:space="preserve"> </w:t>
      </w:r>
      <w:r w:rsidRPr="00D20EC5">
        <w:rPr>
          <w:rFonts w:ascii="Book Antiqua" w:eastAsia="Book Antiqua" w:hAnsi="Book Antiqua" w:cs="Book Antiqua"/>
          <w:color w:val="000000" w:themeColor="text1"/>
        </w:rPr>
        <w:t>=</w:t>
      </w:r>
      <w:r w:rsidR="007518DC"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 xml:space="preserve">0.77, </w:t>
      </w:r>
      <w:r w:rsidRPr="00D20EC5">
        <w:rPr>
          <w:rFonts w:ascii="Book Antiqua" w:eastAsia="Book Antiqua" w:hAnsi="Book Antiqua" w:cs="Book Antiqua"/>
          <w:i/>
          <w:iCs/>
          <w:color w:val="000000" w:themeColor="text1"/>
        </w:rPr>
        <w:t>P</w:t>
      </w:r>
      <w:r w:rsidR="007518DC" w:rsidRPr="00D20EC5">
        <w:rPr>
          <w:rFonts w:ascii="Book Antiqua" w:eastAsia="Book Antiqua" w:hAnsi="Book Antiqua" w:cs="Book Antiqua"/>
          <w:i/>
          <w:iCs/>
          <w:color w:val="000000" w:themeColor="text1"/>
        </w:rPr>
        <w:t xml:space="preserve"> </w:t>
      </w:r>
      <w:r w:rsidRPr="00D20EC5">
        <w:rPr>
          <w:rFonts w:ascii="Book Antiqua" w:eastAsia="Book Antiqua" w:hAnsi="Book Antiqua" w:cs="Book Antiqua"/>
          <w:color w:val="000000" w:themeColor="text1"/>
        </w:rPr>
        <w:t>&lt;</w:t>
      </w:r>
      <w:r w:rsidR="007518DC"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0.05) and femur Z-score (</w:t>
      </w:r>
      <w:r w:rsidRPr="00D20EC5">
        <w:rPr>
          <w:rFonts w:ascii="Book Antiqua" w:eastAsia="Book Antiqua" w:hAnsi="Book Antiqua" w:cs="Book Antiqua"/>
          <w:i/>
          <w:iCs/>
          <w:color w:val="000000" w:themeColor="text1"/>
        </w:rPr>
        <w:t>r</w:t>
      </w:r>
      <w:r w:rsidR="007518DC" w:rsidRPr="00D20EC5">
        <w:rPr>
          <w:rFonts w:ascii="Book Antiqua" w:eastAsia="Book Antiqua" w:hAnsi="Book Antiqua" w:cs="Book Antiqua"/>
          <w:i/>
          <w:iCs/>
          <w:color w:val="000000" w:themeColor="text1"/>
        </w:rPr>
        <w:t xml:space="preserve"> </w:t>
      </w:r>
      <w:r w:rsidRPr="00D20EC5">
        <w:rPr>
          <w:rFonts w:ascii="Book Antiqua" w:eastAsia="Book Antiqua" w:hAnsi="Book Antiqua" w:cs="Book Antiqua"/>
          <w:color w:val="000000" w:themeColor="text1"/>
        </w:rPr>
        <w:t>=</w:t>
      </w:r>
      <w:r w:rsidR="007518DC"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 xml:space="preserve">0.85, </w:t>
      </w:r>
      <w:r w:rsidRPr="00D20EC5">
        <w:rPr>
          <w:rFonts w:ascii="Book Antiqua" w:eastAsia="Book Antiqua" w:hAnsi="Book Antiqua" w:cs="Book Antiqua"/>
          <w:i/>
          <w:iCs/>
          <w:color w:val="000000" w:themeColor="text1"/>
        </w:rPr>
        <w:t>P</w:t>
      </w:r>
      <w:r w:rsidR="007518DC" w:rsidRPr="00D20EC5">
        <w:rPr>
          <w:rFonts w:ascii="Book Antiqua" w:eastAsia="Book Antiqua" w:hAnsi="Book Antiqua" w:cs="Book Antiqua"/>
          <w:i/>
          <w:iCs/>
          <w:color w:val="000000" w:themeColor="text1"/>
        </w:rPr>
        <w:t xml:space="preserve"> </w:t>
      </w:r>
      <w:r w:rsidRPr="00D20EC5">
        <w:rPr>
          <w:rFonts w:ascii="Book Antiqua" w:eastAsia="Book Antiqua" w:hAnsi="Book Antiqua" w:cs="Book Antiqua"/>
          <w:color w:val="000000" w:themeColor="text1"/>
        </w:rPr>
        <w:t>&lt;</w:t>
      </w:r>
      <w:r w:rsidR="007518DC"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 xml:space="preserve">0.05). In the UC group, the lowest </w:t>
      </w:r>
      <w:r w:rsidR="00F74ACF" w:rsidRPr="00D20EC5">
        <w:rPr>
          <w:rFonts w:ascii="Book Antiqua" w:eastAsia="Book Antiqua" w:hAnsi="Book Antiqua" w:cs="Book Antiqua"/>
          <w:i/>
          <w:color w:val="000000" w:themeColor="text1"/>
        </w:rPr>
        <w:t>t</w:t>
      </w:r>
      <w:r w:rsidRPr="00D20EC5">
        <w:rPr>
          <w:rFonts w:ascii="Book Antiqua" w:eastAsia="Book Antiqua" w:hAnsi="Book Antiqua" w:cs="Book Antiqua"/>
          <w:color w:val="000000" w:themeColor="text1"/>
        </w:rPr>
        <w:t>-score showed only statistically significant correlation with the lumbar Z-score (</w:t>
      </w:r>
      <w:r w:rsidRPr="00D20EC5">
        <w:rPr>
          <w:rFonts w:ascii="Book Antiqua" w:eastAsia="Book Antiqua" w:hAnsi="Book Antiqua" w:cs="Book Antiqua"/>
          <w:i/>
          <w:iCs/>
          <w:color w:val="000000" w:themeColor="text1"/>
        </w:rPr>
        <w:t>r</w:t>
      </w:r>
      <w:r w:rsidR="007518DC" w:rsidRPr="00D20EC5">
        <w:rPr>
          <w:rFonts w:ascii="Book Antiqua" w:eastAsia="Book Antiqua" w:hAnsi="Book Antiqua" w:cs="Book Antiqua"/>
          <w:i/>
          <w:iCs/>
          <w:color w:val="000000" w:themeColor="text1"/>
        </w:rPr>
        <w:t xml:space="preserve"> </w:t>
      </w:r>
      <w:r w:rsidRPr="00D20EC5">
        <w:rPr>
          <w:rFonts w:ascii="Book Antiqua" w:eastAsia="Book Antiqua" w:hAnsi="Book Antiqua" w:cs="Book Antiqua"/>
          <w:color w:val="000000" w:themeColor="text1"/>
        </w:rPr>
        <w:t>=</w:t>
      </w:r>
      <w:r w:rsidR="007518DC"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 xml:space="preserve">0.82, </w:t>
      </w:r>
      <w:r w:rsidRPr="00D20EC5">
        <w:rPr>
          <w:rFonts w:ascii="Book Antiqua" w:eastAsia="Book Antiqua" w:hAnsi="Book Antiqua" w:cs="Book Antiqua"/>
          <w:i/>
          <w:iCs/>
          <w:color w:val="000000" w:themeColor="text1"/>
        </w:rPr>
        <w:t>P</w:t>
      </w:r>
      <w:r w:rsidR="007518DC" w:rsidRPr="00D20EC5">
        <w:rPr>
          <w:rFonts w:ascii="Book Antiqua" w:eastAsia="Book Antiqua" w:hAnsi="Book Antiqua" w:cs="Book Antiqua"/>
          <w:i/>
          <w:iCs/>
          <w:color w:val="000000" w:themeColor="text1"/>
        </w:rPr>
        <w:t xml:space="preserve"> </w:t>
      </w:r>
      <w:r w:rsidRPr="00D20EC5">
        <w:rPr>
          <w:rFonts w:ascii="Book Antiqua" w:eastAsia="Book Antiqua" w:hAnsi="Book Antiqua" w:cs="Book Antiqua"/>
          <w:color w:val="000000" w:themeColor="text1"/>
        </w:rPr>
        <w:t>&lt;</w:t>
      </w:r>
      <w:r w:rsidR="007518DC"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0.05) and femur Z-score (</w:t>
      </w:r>
      <w:r w:rsidRPr="00D20EC5">
        <w:rPr>
          <w:rFonts w:ascii="Book Antiqua" w:eastAsia="Book Antiqua" w:hAnsi="Book Antiqua" w:cs="Book Antiqua"/>
          <w:i/>
          <w:iCs/>
          <w:color w:val="000000" w:themeColor="text1"/>
        </w:rPr>
        <w:t>r</w:t>
      </w:r>
      <w:r w:rsidR="007518DC" w:rsidRPr="00D20EC5">
        <w:rPr>
          <w:rFonts w:ascii="Book Antiqua" w:eastAsia="Book Antiqua" w:hAnsi="Book Antiqua" w:cs="Book Antiqua"/>
          <w:i/>
          <w:iCs/>
          <w:color w:val="000000" w:themeColor="text1"/>
        </w:rPr>
        <w:t xml:space="preserve"> </w:t>
      </w:r>
      <w:r w:rsidRPr="00D20EC5">
        <w:rPr>
          <w:rFonts w:ascii="Book Antiqua" w:eastAsia="Book Antiqua" w:hAnsi="Book Antiqua" w:cs="Book Antiqua"/>
          <w:color w:val="000000" w:themeColor="text1"/>
        </w:rPr>
        <w:t>=</w:t>
      </w:r>
      <w:r w:rsidR="007518DC"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 xml:space="preserve">0.80, </w:t>
      </w:r>
      <w:r w:rsidRPr="00D20EC5">
        <w:rPr>
          <w:rFonts w:ascii="Book Antiqua" w:eastAsia="Book Antiqua" w:hAnsi="Book Antiqua" w:cs="Book Antiqua"/>
          <w:i/>
          <w:iCs/>
          <w:color w:val="000000" w:themeColor="text1"/>
        </w:rPr>
        <w:t>P</w:t>
      </w:r>
      <w:r w:rsidR="007518DC" w:rsidRPr="00D20EC5">
        <w:rPr>
          <w:rFonts w:ascii="Book Antiqua" w:eastAsia="Book Antiqua" w:hAnsi="Book Antiqua" w:cs="Book Antiqua"/>
          <w:i/>
          <w:iCs/>
          <w:color w:val="000000" w:themeColor="text1"/>
        </w:rPr>
        <w:t xml:space="preserve"> </w:t>
      </w:r>
      <w:r w:rsidRPr="00D20EC5">
        <w:rPr>
          <w:rFonts w:ascii="Book Antiqua" w:eastAsia="Book Antiqua" w:hAnsi="Book Antiqua" w:cs="Book Antiqua"/>
          <w:color w:val="000000" w:themeColor="text1"/>
        </w:rPr>
        <w:t>&lt;</w:t>
      </w:r>
      <w:r w:rsidR="007518DC"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0.05).</w:t>
      </w:r>
      <w:r w:rsidR="004373A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 xml:space="preserve">The ROC-curve showed that low BMI could predict the lowest </w:t>
      </w:r>
      <w:r w:rsidR="00F74ACF" w:rsidRPr="00D20EC5">
        <w:rPr>
          <w:rFonts w:ascii="Book Antiqua" w:eastAsia="Book Antiqua" w:hAnsi="Book Antiqua" w:cs="Book Antiqua"/>
          <w:i/>
          <w:color w:val="000000" w:themeColor="text1"/>
        </w:rPr>
        <w:t>t</w:t>
      </w:r>
      <w:r w:rsidRPr="00D20EC5">
        <w:rPr>
          <w:rFonts w:ascii="Book Antiqua" w:eastAsia="Book Antiqua" w:hAnsi="Book Antiqua" w:cs="Book Antiqua"/>
          <w:color w:val="000000" w:themeColor="text1"/>
        </w:rPr>
        <w:t>-score in the CD group with the best cut-off value at ≤</w:t>
      </w:r>
      <w:r w:rsidR="00E22EED"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23.43 (m/kg</w:t>
      </w:r>
      <w:r w:rsidRPr="00D20EC5">
        <w:rPr>
          <w:rFonts w:ascii="Book Antiqua" w:eastAsia="Book Antiqua" w:hAnsi="Book Antiqua" w:cs="Book Antiqua"/>
          <w:color w:val="000000" w:themeColor="text1"/>
          <w:vertAlign w:val="superscript"/>
        </w:rPr>
        <w:t>2</w:t>
      </w:r>
      <w:r w:rsidRPr="00D20EC5">
        <w:rPr>
          <w:rFonts w:ascii="Book Antiqua" w:eastAsia="Book Antiqua" w:hAnsi="Book Antiqua" w:cs="Book Antiqua"/>
          <w:color w:val="000000" w:themeColor="text1"/>
        </w:rPr>
        <w:t xml:space="preserve">); area under the curve was 0.73 (95%CI: 0.59–0.84), with a sensitivity of 77%, and a specificity of 63%. </w:t>
      </w:r>
    </w:p>
    <w:p w14:paraId="455DA146" w14:textId="77777777" w:rsidR="00A77B3E" w:rsidRPr="00D20EC5" w:rsidRDefault="00A77B3E" w:rsidP="00BA4B22">
      <w:pPr>
        <w:spacing w:line="360" w:lineRule="auto"/>
        <w:jc w:val="both"/>
        <w:rPr>
          <w:rFonts w:ascii="Book Antiqua" w:hAnsi="Book Antiqua"/>
          <w:color w:val="000000" w:themeColor="text1"/>
        </w:rPr>
      </w:pPr>
    </w:p>
    <w:p w14:paraId="3400C13D"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CONCLUSION</w:t>
      </w:r>
    </w:p>
    <w:p w14:paraId="1C020D97"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Saudi patients with IBD still have an increased risk of reduced BMD, more in CD patients. Low BMI is a significant risk factor for reduced BMD in CD patients.</w:t>
      </w:r>
    </w:p>
    <w:p w14:paraId="15D017D3" w14:textId="77777777" w:rsidR="00A77B3E" w:rsidRPr="00D20EC5" w:rsidRDefault="00A77B3E" w:rsidP="00BA4B22">
      <w:pPr>
        <w:spacing w:line="360" w:lineRule="auto"/>
        <w:jc w:val="both"/>
        <w:rPr>
          <w:rFonts w:ascii="Book Antiqua" w:hAnsi="Book Antiqua"/>
          <w:color w:val="000000" w:themeColor="text1"/>
        </w:rPr>
      </w:pPr>
    </w:p>
    <w:p w14:paraId="6B2EB571" w14:textId="3A54B270"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bCs/>
          <w:color w:val="000000" w:themeColor="text1"/>
        </w:rPr>
        <w:t xml:space="preserve">Key words: </w:t>
      </w:r>
      <w:r w:rsidRPr="00D20EC5">
        <w:rPr>
          <w:rFonts w:ascii="Book Antiqua" w:eastAsia="Book Antiqua" w:hAnsi="Book Antiqua" w:cs="Book Antiqua"/>
          <w:color w:val="000000" w:themeColor="text1"/>
        </w:rPr>
        <w:t>Inflammatory bowel disease; Crohn’s disease</w:t>
      </w:r>
      <w:r w:rsidR="00B57CA7" w:rsidRPr="00D20EC5">
        <w:rPr>
          <w:rFonts w:ascii="Book Antiqua" w:hAnsi="Book Antiqua" w:cs="Book Antiqua" w:hint="eastAsia"/>
          <w:color w:val="000000" w:themeColor="text1"/>
          <w:lang w:eastAsia="zh-CN"/>
        </w:rPr>
        <w:t>;</w:t>
      </w:r>
      <w:r w:rsidRPr="00D20EC5">
        <w:rPr>
          <w:rFonts w:ascii="Book Antiqua" w:eastAsia="Book Antiqua" w:hAnsi="Book Antiqua" w:cs="Book Antiqua"/>
          <w:color w:val="000000" w:themeColor="text1"/>
        </w:rPr>
        <w:t xml:space="preserve"> Ulcerative colitis</w:t>
      </w:r>
      <w:r w:rsidR="007518DC"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Bone mineral density; Osteoporosis; Fracture risk</w:t>
      </w:r>
    </w:p>
    <w:p w14:paraId="79F3AE4D" w14:textId="77777777" w:rsidR="00A77B3E" w:rsidRPr="00D20EC5" w:rsidRDefault="00A77B3E" w:rsidP="00BA4B22">
      <w:pPr>
        <w:spacing w:line="360" w:lineRule="auto"/>
        <w:jc w:val="both"/>
        <w:rPr>
          <w:rFonts w:ascii="Book Antiqua" w:hAnsi="Book Antiqua"/>
          <w:color w:val="000000" w:themeColor="text1"/>
          <w:lang w:eastAsia="zh-CN"/>
        </w:rPr>
      </w:pPr>
    </w:p>
    <w:p w14:paraId="1C82A7FC" w14:textId="77777777" w:rsidR="00D20EC5" w:rsidRPr="00D20EC5" w:rsidRDefault="00D20EC5" w:rsidP="00D20EC5">
      <w:pPr>
        <w:rPr>
          <w:rFonts w:ascii="Book Antiqua" w:hAnsi="Book Antiqua" w:cs="Book Antiqua" w:hint="eastAsia"/>
          <w:color w:val="000000" w:themeColor="text1"/>
          <w:lang w:eastAsia="zh-CN"/>
        </w:rPr>
      </w:pPr>
      <w:bookmarkStart w:id="5" w:name="OLE_LINK141"/>
      <w:bookmarkStart w:id="6" w:name="OLE_LINK140"/>
      <w:r w:rsidRPr="00D20EC5">
        <w:rPr>
          <w:rFonts w:ascii="Book Antiqua" w:hAnsi="Book Antiqua" w:cs="Book Antiqua" w:hint="eastAsia"/>
          <w:b/>
          <w:color w:val="000000" w:themeColor="text1"/>
          <w:lang w:eastAsia="zh-CN"/>
        </w:rPr>
        <w:t>Citation:</w:t>
      </w:r>
      <w:r w:rsidRPr="00D20EC5">
        <w:rPr>
          <w:rFonts w:ascii="Book Antiqua" w:hAnsi="Book Antiqua" w:cs="Book Antiqua" w:hint="eastAsia"/>
          <w:color w:val="000000" w:themeColor="text1"/>
          <w:lang w:eastAsia="zh-CN"/>
        </w:rPr>
        <w:t xml:space="preserve"> </w:t>
      </w:r>
      <w:r w:rsidRPr="00D20EC5">
        <w:rPr>
          <w:rFonts w:ascii="Book Antiqua" w:eastAsia="Book Antiqua" w:hAnsi="Book Antiqua" w:cs="Book Antiqua"/>
          <w:color w:val="000000" w:themeColor="text1"/>
        </w:rPr>
        <w:t xml:space="preserve">Ewid M, Al Mutiri N, Al Omar K, Shamsan AN, Rathore AA, Saquib N, Salaas A, Al Sarraj O, Nasri Y, Attal A, Tawfiq A, Sherif H. Updated bone mineral density status in Saudi patients with inflammatory bowel disease. </w:t>
      </w:r>
      <w:r w:rsidRPr="00D20EC5">
        <w:rPr>
          <w:rFonts w:ascii="Book Antiqua" w:eastAsia="Book Antiqua" w:hAnsi="Book Antiqua" w:cs="Book Antiqua"/>
          <w:i/>
          <w:iCs/>
          <w:color w:val="000000" w:themeColor="text1"/>
        </w:rPr>
        <w:t>World J Gastroenterol</w:t>
      </w:r>
      <w:r w:rsidRPr="00D20EC5">
        <w:rPr>
          <w:rFonts w:ascii="Book Antiqua" w:eastAsia="Book Antiqua" w:hAnsi="Book Antiqua" w:cs="Book Antiqua"/>
          <w:color w:val="000000" w:themeColor="text1"/>
        </w:rPr>
        <w:t xml:space="preserve"> 2020; </w:t>
      </w:r>
      <w:bookmarkEnd w:id="5"/>
      <w:bookmarkEnd w:id="6"/>
      <w:r w:rsidRPr="00D20EC5">
        <w:rPr>
          <w:rFonts w:ascii="Book Antiqua" w:eastAsia="Book Antiqua" w:hAnsi="Book Antiqua" w:cs="Book Antiqua"/>
          <w:color w:val="000000" w:themeColor="text1"/>
        </w:rPr>
        <w:t>26(3</w:t>
      </w:r>
      <w:r w:rsidRPr="00D20EC5">
        <w:rPr>
          <w:rFonts w:ascii="Book Antiqua" w:hAnsi="Book Antiqua" w:cs="Book Antiqua"/>
          <w:color w:val="000000" w:themeColor="text1"/>
        </w:rPr>
        <w:t>5</w:t>
      </w:r>
      <w:r w:rsidRPr="00D20EC5">
        <w:rPr>
          <w:rFonts w:ascii="Book Antiqua" w:eastAsia="Book Antiqua" w:hAnsi="Book Antiqua" w:cs="Book Antiqua"/>
          <w:color w:val="000000" w:themeColor="text1"/>
        </w:rPr>
        <w:t xml:space="preserve">): </w:t>
      </w:r>
      <w:r w:rsidRPr="00D20EC5">
        <w:rPr>
          <w:rFonts w:ascii="Book Antiqua" w:hAnsi="Book Antiqua" w:cs="Book Antiqua"/>
          <w:color w:val="000000" w:themeColor="text1"/>
        </w:rPr>
        <w:t>5343</w:t>
      </w:r>
      <w:r w:rsidRPr="00D20EC5">
        <w:rPr>
          <w:rFonts w:ascii="Book Antiqua" w:eastAsia="Book Antiqua" w:hAnsi="Book Antiqua" w:cs="Book Antiqua"/>
          <w:color w:val="000000" w:themeColor="text1"/>
        </w:rPr>
        <w:t>-</w:t>
      </w:r>
      <w:r w:rsidRPr="00D20EC5">
        <w:rPr>
          <w:rFonts w:ascii="Book Antiqua" w:hAnsi="Book Antiqua" w:cs="Book Antiqua"/>
          <w:color w:val="000000" w:themeColor="text1"/>
        </w:rPr>
        <w:t>5353</w:t>
      </w:r>
      <w:r w:rsidRPr="00D20EC5">
        <w:rPr>
          <w:rFonts w:ascii="Book Antiqua" w:eastAsia="Book Antiqua" w:hAnsi="Book Antiqua" w:cs="Book Antiqua"/>
          <w:color w:val="000000" w:themeColor="text1"/>
        </w:rPr>
        <w:t xml:space="preserve">  </w:t>
      </w:r>
    </w:p>
    <w:p w14:paraId="6DBBB185" w14:textId="77777777" w:rsidR="00D20EC5" w:rsidRPr="00D20EC5" w:rsidRDefault="00D20EC5" w:rsidP="00D20EC5">
      <w:pPr>
        <w:rPr>
          <w:rFonts w:ascii="Book Antiqua" w:hAnsi="Book Antiqua" w:cs="Book Antiqua" w:hint="eastAsia"/>
          <w:color w:val="000000" w:themeColor="text1"/>
          <w:lang w:eastAsia="zh-CN"/>
        </w:rPr>
      </w:pPr>
      <w:r w:rsidRPr="00D20EC5">
        <w:rPr>
          <w:rFonts w:ascii="Book Antiqua" w:eastAsia="Book Antiqua" w:hAnsi="Book Antiqua" w:cs="Book Antiqua"/>
          <w:b/>
          <w:color w:val="000000" w:themeColor="text1"/>
        </w:rPr>
        <w:t xml:space="preserve">URL: </w:t>
      </w:r>
      <w:r w:rsidRPr="00D20EC5">
        <w:rPr>
          <w:rFonts w:ascii="Book Antiqua" w:eastAsia="Book Antiqua" w:hAnsi="Book Antiqua" w:cs="Book Antiqua"/>
          <w:color w:val="000000" w:themeColor="text1"/>
        </w:rPr>
        <w:t>https://www.wjgnet.com/1007-9327/full/v26/i3</w:t>
      </w:r>
      <w:r w:rsidRPr="00D20EC5">
        <w:rPr>
          <w:rFonts w:ascii="Book Antiqua" w:hAnsi="Book Antiqua" w:cs="Book Antiqua"/>
          <w:color w:val="000000" w:themeColor="text1"/>
        </w:rPr>
        <w:t>5</w:t>
      </w:r>
      <w:r w:rsidRPr="00D20EC5">
        <w:rPr>
          <w:rFonts w:ascii="Book Antiqua" w:eastAsia="Book Antiqua" w:hAnsi="Book Antiqua" w:cs="Book Antiqua"/>
          <w:color w:val="000000" w:themeColor="text1"/>
        </w:rPr>
        <w:t>/</w:t>
      </w:r>
      <w:r w:rsidRPr="00D20EC5">
        <w:rPr>
          <w:rFonts w:ascii="Book Antiqua" w:hAnsi="Book Antiqua" w:cs="Book Antiqua"/>
          <w:color w:val="000000" w:themeColor="text1"/>
        </w:rPr>
        <w:t>5343</w:t>
      </w:r>
      <w:r w:rsidRPr="00D20EC5">
        <w:rPr>
          <w:rFonts w:ascii="Book Antiqua" w:eastAsia="Book Antiqua" w:hAnsi="Book Antiqua" w:cs="Book Antiqua"/>
          <w:color w:val="000000" w:themeColor="text1"/>
        </w:rPr>
        <w:t xml:space="preserve">.htm  </w:t>
      </w:r>
    </w:p>
    <w:p w14:paraId="2D6C4485" w14:textId="54961A40" w:rsidR="00D20EC5" w:rsidRPr="00D20EC5" w:rsidRDefault="00D20EC5" w:rsidP="00D20EC5">
      <w:pPr>
        <w:rPr>
          <w:rFonts w:ascii="Book Antiqua" w:eastAsia="Book Antiqua" w:hAnsi="Book Antiqua" w:cs="Book Antiqua"/>
          <w:color w:val="000000" w:themeColor="text1"/>
        </w:rPr>
      </w:pPr>
      <w:r w:rsidRPr="00D20EC5">
        <w:rPr>
          <w:rFonts w:ascii="Book Antiqua" w:eastAsia="Book Antiqua" w:hAnsi="Book Antiqua" w:cs="Book Antiqua"/>
          <w:b/>
          <w:color w:val="000000" w:themeColor="text1"/>
        </w:rPr>
        <w:t>DOI:</w:t>
      </w:r>
      <w:r w:rsidRPr="00D20EC5">
        <w:rPr>
          <w:rFonts w:ascii="Book Antiqua" w:eastAsia="Book Antiqua" w:hAnsi="Book Antiqua" w:cs="Book Antiqua"/>
          <w:color w:val="000000" w:themeColor="text1"/>
        </w:rPr>
        <w:t xml:space="preserve"> https://dx.doi.org/10.3748/wjg.v26.i3</w:t>
      </w:r>
      <w:r w:rsidRPr="00D20EC5">
        <w:rPr>
          <w:rFonts w:ascii="Book Antiqua" w:hAnsi="Book Antiqua" w:cs="Book Antiqua"/>
          <w:color w:val="000000" w:themeColor="text1"/>
        </w:rPr>
        <w:t>5</w:t>
      </w:r>
      <w:r w:rsidRPr="00D20EC5">
        <w:rPr>
          <w:rFonts w:ascii="Book Antiqua" w:eastAsia="Book Antiqua" w:hAnsi="Book Antiqua" w:cs="Book Antiqua"/>
          <w:color w:val="000000" w:themeColor="text1"/>
        </w:rPr>
        <w:t>.</w:t>
      </w:r>
      <w:r w:rsidRPr="00D20EC5">
        <w:rPr>
          <w:rFonts w:ascii="Book Antiqua" w:hAnsi="Book Antiqua" w:cs="Book Antiqua"/>
          <w:color w:val="000000" w:themeColor="text1"/>
        </w:rPr>
        <w:t>5343</w:t>
      </w:r>
      <w:r w:rsidRPr="00D20EC5">
        <w:rPr>
          <w:rFonts w:ascii="Book Antiqua" w:eastAsia="Book Antiqua" w:hAnsi="Book Antiqua" w:cs="Book Antiqua"/>
          <w:color w:val="000000" w:themeColor="text1"/>
        </w:rPr>
        <w:t xml:space="preserve"> </w:t>
      </w:r>
    </w:p>
    <w:p w14:paraId="11A50BB3" w14:textId="77777777" w:rsidR="00A77B3E" w:rsidRPr="00D20EC5" w:rsidRDefault="00A77B3E" w:rsidP="00BA4B22">
      <w:pPr>
        <w:spacing w:line="360" w:lineRule="auto"/>
        <w:jc w:val="both"/>
        <w:rPr>
          <w:rFonts w:ascii="Book Antiqua" w:hAnsi="Book Antiqua"/>
          <w:color w:val="000000" w:themeColor="text1"/>
        </w:rPr>
      </w:pPr>
    </w:p>
    <w:p w14:paraId="03BE995D" w14:textId="67962ABF"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bCs/>
          <w:color w:val="000000" w:themeColor="text1"/>
        </w:rPr>
        <w:t xml:space="preserve">Core tip: </w:t>
      </w:r>
      <w:r w:rsidRPr="00D20EC5">
        <w:rPr>
          <w:rFonts w:ascii="Book Antiqua" w:eastAsia="Book Antiqua" w:hAnsi="Book Antiqua" w:cs="Book Antiqua"/>
          <w:color w:val="000000" w:themeColor="text1"/>
        </w:rPr>
        <w:t xml:space="preserve">Saudi patients with inflammatory bowel disease still have a high prevalence of reduced bone mineral density. Osteopenia and osteoporosis burdens were 19% and 37% in Crohn’s disease </w:t>
      </w:r>
      <w:r w:rsidR="00AC7D11" w:rsidRPr="00D20EC5">
        <w:rPr>
          <w:rFonts w:ascii="Book Antiqua" w:hAnsi="Book Antiqua" w:cs="Book Antiqua"/>
          <w:color w:val="000000" w:themeColor="text1"/>
          <w:lang w:eastAsia="zh-CN"/>
        </w:rPr>
        <w:t xml:space="preserve">(CD) </w:t>
      </w:r>
      <w:r w:rsidRPr="00D20EC5">
        <w:rPr>
          <w:rFonts w:ascii="Book Antiqua" w:eastAsia="Book Antiqua" w:hAnsi="Book Antiqua" w:cs="Book Antiqua"/>
          <w:color w:val="000000" w:themeColor="text1"/>
        </w:rPr>
        <w:t xml:space="preserve">patients, and 7% and 25% in ulcerative colitis patients, respectively. Low </w:t>
      </w:r>
      <w:r w:rsidR="004373A5" w:rsidRPr="00D20EC5">
        <w:rPr>
          <w:rFonts w:ascii="Book Antiqua" w:eastAsia="Book Antiqua" w:hAnsi="Book Antiqua" w:cs="Book Antiqua"/>
          <w:color w:val="000000" w:themeColor="text1"/>
        </w:rPr>
        <w:t>body mass index</w:t>
      </w:r>
      <w:r w:rsidRPr="00D20EC5">
        <w:rPr>
          <w:rFonts w:ascii="Book Antiqua" w:eastAsia="Book Antiqua" w:hAnsi="Book Antiqua" w:cs="Book Antiqua"/>
          <w:color w:val="000000" w:themeColor="text1"/>
        </w:rPr>
        <w:t xml:space="preserve"> is a significant risk factor for reduced bone mineral density in </w:t>
      </w:r>
      <w:r w:rsidR="00AC7D11" w:rsidRPr="00D20EC5">
        <w:rPr>
          <w:rFonts w:ascii="Book Antiqua" w:hAnsi="Book Antiqua" w:cs="Book Antiqua"/>
          <w:color w:val="000000" w:themeColor="text1"/>
          <w:lang w:eastAsia="zh-CN"/>
        </w:rPr>
        <w:t>CD</w:t>
      </w:r>
      <w:r w:rsidRPr="00D20EC5">
        <w:rPr>
          <w:rFonts w:ascii="Book Antiqua" w:eastAsia="Book Antiqua" w:hAnsi="Book Antiqua" w:cs="Book Antiqua"/>
          <w:color w:val="000000" w:themeColor="text1"/>
        </w:rPr>
        <w:t xml:space="preserve"> patients.</w:t>
      </w:r>
    </w:p>
    <w:p w14:paraId="361E3930" w14:textId="423CB6AB" w:rsidR="00A77B3E" w:rsidRPr="00D20EC5" w:rsidRDefault="007518DC" w:rsidP="00BA4B22">
      <w:pPr>
        <w:spacing w:line="360" w:lineRule="auto"/>
        <w:jc w:val="both"/>
        <w:rPr>
          <w:rFonts w:ascii="Book Antiqua" w:hAnsi="Book Antiqua"/>
          <w:color w:val="000000" w:themeColor="text1"/>
        </w:rPr>
      </w:pPr>
      <w:r w:rsidRPr="00D20EC5">
        <w:rPr>
          <w:rFonts w:ascii="Book Antiqua" w:hAnsi="Book Antiqua"/>
          <w:color w:val="000000" w:themeColor="text1"/>
        </w:rPr>
        <w:br w:type="page"/>
      </w:r>
      <w:r w:rsidR="00987BEB" w:rsidRPr="00D20EC5">
        <w:rPr>
          <w:rFonts w:ascii="Book Antiqua" w:eastAsia="Book Antiqua" w:hAnsi="Book Antiqua" w:cs="Book Antiqua"/>
          <w:b/>
          <w:color w:val="000000" w:themeColor="text1"/>
          <w:u w:val="single"/>
        </w:rPr>
        <w:lastRenderedPageBreak/>
        <w:t>INTRODUCTION</w:t>
      </w:r>
    </w:p>
    <w:p w14:paraId="4084A4DA"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Crohn’s disease (CD) and ulcerative colitis (UC) are the main subtypes of inflammatory bowel disease (IBD). Europe and North America have the highest burden of CD and UC, approaching more than 0.3% of the population</w:t>
      </w:r>
      <w:r w:rsidRPr="00D20EC5">
        <w:rPr>
          <w:rFonts w:ascii="Book Antiqua" w:eastAsia="Book Antiqua" w:hAnsi="Book Antiqua" w:cs="Book Antiqua"/>
          <w:color w:val="000000" w:themeColor="text1"/>
          <w:vertAlign w:val="superscript"/>
        </w:rPr>
        <w:t>[1]</w:t>
      </w:r>
      <w:r w:rsidRPr="00D20EC5">
        <w:rPr>
          <w:rFonts w:ascii="Book Antiqua" w:eastAsia="Book Antiqua" w:hAnsi="Book Antiqua" w:cs="Book Antiqua"/>
          <w:color w:val="000000" w:themeColor="text1"/>
        </w:rPr>
        <w:t>. However, there has recently been an abrupt rise in the IBD burden in newly industrialized countries worldwide, including Asian countries. This rising trend is a result of multiple factors, including socioeconomic and lifestyle changes</w:t>
      </w:r>
      <w:r w:rsidRPr="00D20EC5">
        <w:rPr>
          <w:rFonts w:ascii="Book Antiqua" w:eastAsia="Book Antiqua" w:hAnsi="Book Antiqua" w:cs="Book Antiqua"/>
          <w:color w:val="000000" w:themeColor="text1"/>
          <w:vertAlign w:val="superscript"/>
        </w:rPr>
        <w:t>[2]</w:t>
      </w:r>
      <w:r w:rsidRPr="00D20EC5">
        <w:rPr>
          <w:rFonts w:ascii="Book Antiqua" w:eastAsia="Book Antiqua" w:hAnsi="Book Antiqua" w:cs="Book Antiqua"/>
          <w:color w:val="000000" w:themeColor="text1"/>
        </w:rPr>
        <w:t>.</w:t>
      </w:r>
    </w:p>
    <w:p w14:paraId="3BB524CC" w14:textId="77777777" w:rsidR="00A77B3E" w:rsidRPr="00D20EC5" w:rsidRDefault="00987BEB" w:rsidP="00BA4B22">
      <w:pPr>
        <w:spacing w:line="360" w:lineRule="auto"/>
        <w:ind w:firstLineChars="100" w:firstLine="240"/>
        <w:jc w:val="both"/>
        <w:rPr>
          <w:rFonts w:ascii="Book Antiqua" w:hAnsi="Book Antiqua"/>
          <w:color w:val="000000" w:themeColor="text1"/>
        </w:rPr>
      </w:pPr>
      <w:r w:rsidRPr="00D20EC5">
        <w:rPr>
          <w:rFonts w:ascii="Book Antiqua" w:eastAsia="Book Antiqua" w:hAnsi="Book Antiqua" w:cs="Book Antiqua"/>
          <w:color w:val="000000" w:themeColor="text1"/>
        </w:rPr>
        <w:t>Data about the IBD prevalence in Saudi Arabia are very limited in the literature. However, similar to other Asian countries, Saudi Arabia has experienced lifestyle and industrialization changes over the past decades, with the available data pointing to increasing trends of both CD and UC in the eastern, western and central regions of Saudi Arabia</w:t>
      </w:r>
      <w:r w:rsidRPr="00D20EC5">
        <w:rPr>
          <w:rFonts w:ascii="Book Antiqua" w:eastAsia="Book Antiqua" w:hAnsi="Book Antiqua" w:cs="Book Antiqua"/>
          <w:color w:val="000000" w:themeColor="text1"/>
          <w:vertAlign w:val="superscript"/>
        </w:rPr>
        <w:t>[3]</w:t>
      </w:r>
      <w:r w:rsidRPr="00D20EC5">
        <w:rPr>
          <w:rFonts w:ascii="Book Antiqua" w:eastAsia="Book Antiqua" w:hAnsi="Book Antiqua" w:cs="Book Antiqua"/>
          <w:color w:val="000000" w:themeColor="text1"/>
        </w:rPr>
        <w:t>.</w:t>
      </w:r>
    </w:p>
    <w:p w14:paraId="2F518BA3" w14:textId="283FC2E5" w:rsidR="00A77B3E" w:rsidRPr="00D20EC5" w:rsidRDefault="00987BEB" w:rsidP="00BA4B22">
      <w:pPr>
        <w:spacing w:line="360" w:lineRule="auto"/>
        <w:ind w:firstLineChars="100" w:firstLine="240"/>
        <w:jc w:val="both"/>
        <w:rPr>
          <w:rFonts w:ascii="Book Antiqua" w:hAnsi="Book Antiqua"/>
          <w:color w:val="000000" w:themeColor="text1"/>
        </w:rPr>
      </w:pPr>
      <w:r w:rsidRPr="00D20EC5">
        <w:rPr>
          <w:rFonts w:ascii="Book Antiqua" w:eastAsia="Book Antiqua" w:hAnsi="Book Antiqua" w:cs="Book Antiqua"/>
          <w:color w:val="000000" w:themeColor="text1"/>
        </w:rPr>
        <w:t>IBD is not limited to the gastrointestinal tract (GIT). It also has extraintestinal manifestations that have been recorded in up to half of patients</w:t>
      </w:r>
      <w:r w:rsidRPr="00D20EC5">
        <w:rPr>
          <w:rFonts w:ascii="Book Antiqua" w:eastAsia="Book Antiqua" w:hAnsi="Book Antiqua" w:cs="Book Antiqua"/>
          <w:color w:val="000000" w:themeColor="text1"/>
          <w:vertAlign w:val="superscript"/>
        </w:rPr>
        <w:t>[4]</w:t>
      </w:r>
      <w:r w:rsidRPr="00D20EC5">
        <w:rPr>
          <w:rFonts w:ascii="Book Antiqua" w:eastAsia="Book Antiqua" w:hAnsi="Book Antiqua" w:cs="Book Antiqua"/>
          <w:color w:val="000000" w:themeColor="text1"/>
        </w:rPr>
        <w:t>. One of these manifestations is reduced bone mineral density (BMD), namely osteoporosis and osteopenia</w:t>
      </w:r>
      <w:r w:rsidRPr="00D20EC5">
        <w:rPr>
          <w:rFonts w:ascii="Book Antiqua" w:eastAsia="Book Antiqua" w:hAnsi="Book Antiqua" w:cs="Book Antiqua"/>
          <w:color w:val="000000" w:themeColor="text1"/>
          <w:vertAlign w:val="superscript"/>
        </w:rPr>
        <w:t>[5]</w:t>
      </w:r>
      <w:r w:rsidRPr="00D20EC5">
        <w:rPr>
          <w:rFonts w:ascii="Book Antiqua" w:eastAsia="Book Antiqua" w:hAnsi="Book Antiqua" w:cs="Book Antiqua"/>
          <w:color w:val="000000" w:themeColor="text1"/>
        </w:rPr>
        <w:t xml:space="preserve">. The literature shows that the burden of reduced BMD is increased among IBD patients, with a variable prevalence </w:t>
      </w:r>
      <w:bookmarkStart w:id="7" w:name="_Hlk47700580"/>
      <w:r w:rsidRPr="00D20EC5">
        <w:rPr>
          <w:rFonts w:ascii="Book Antiqua" w:eastAsia="Book Antiqua" w:hAnsi="Book Antiqua" w:cs="Book Antiqua"/>
          <w:color w:val="000000" w:themeColor="text1"/>
        </w:rPr>
        <w:t>ranging from 5</w:t>
      </w:r>
      <w:r w:rsidR="002F29B7" w:rsidRPr="00D20EC5">
        <w:rPr>
          <w:rFonts w:ascii="Book Antiqua" w:eastAsia="Book Antiqua" w:hAnsi="Book Antiqua" w:cs="Book Antiqua"/>
          <w:color w:val="000000" w:themeColor="text1"/>
        </w:rPr>
        <w:t>%</w:t>
      </w:r>
      <w:r w:rsidRPr="00D20EC5">
        <w:rPr>
          <w:rFonts w:ascii="Book Antiqua" w:eastAsia="Book Antiqua" w:hAnsi="Book Antiqua" w:cs="Book Antiqua"/>
          <w:color w:val="000000" w:themeColor="text1"/>
        </w:rPr>
        <w:t xml:space="preserve"> to 37%</w:t>
      </w:r>
      <w:r w:rsidRPr="00D20EC5">
        <w:rPr>
          <w:rFonts w:ascii="Book Antiqua" w:eastAsia="Book Antiqua" w:hAnsi="Book Antiqua" w:cs="Book Antiqua"/>
          <w:color w:val="000000" w:themeColor="text1"/>
          <w:vertAlign w:val="superscript"/>
        </w:rPr>
        <w:t>[6]</w:t>
      </w:r>
      <w:bookmarkEnd w:id="7"/>
      <w:r w:rsidRPr="00D20EC5">
        <w:rPr>
          <w:rFonts w:ascii="Book Antiqua" w:eastAsia="Book Antiqua" w:hAnsi="Book Antiqua" w:cs="Book Antiqua"/>
          <w:color w:val="000000" w:themeColor="text1"/>
        </w:rPr>
        <w:t>.</w:t>
      </w:r>
    </w:p>
    <w:p w14:paraId="6666CAC6" w14:textId="77777777" w:rsidR="00A77B3E" w:rsidRPr="00D20EC5" w:rsidRDefault="00987BEB" w:rsidP="00BA4B22">
      <w:pPr>
        <w:spacing w:line="360" w:lineRule="auto"/>
        <w:ind w:firstLineChars="100" w:firstLine="240"/>
        <w:jc w:val="both"/>
        <w:rPr>
          <w:rFonts w:ascii="Book Antiqua" w:hAnsi="Book Antiqua"/>
          <w:color w:val="000000" w:themeColor="text1"/>
        </w:rPr>
      </w:pPr>
      <w:r w:rsidRPr="00D20EC5">
        <w:rPr>
          <w:rFonts w:ascii="Book Antiqua" w:eastAsia="Book Antiqua" w:hAnsi="Book Antiqua" w:cs="Book Antiqua"/>
          <w:color w:val="000000" w:themeColor="text1"/>
        </w:rPr>
        <w:t>Osteoporosis and osteopenia are well-known predictors of major health problems, including increased fracture risk, and consequently, decreased quality of life. IBD patients’ fracture risk is 40% higher than that recorded for non-IBD individuals</w:t>
      </w:r>
      <w:r w:rsidRPr="00D20EC5">
        <w:rPr>
          <w:rFonts w:ascii="Book Antiqua" w:eastAsia="Book Antiqua" w:hAnsi="Book Antiqua" w:cs="Book Antiqua"/>
          <w:color w:val="000000" w:themeColor="text1"/>
          <w:vertAlign w:val="superscript"/>
        </w:rPr>
        <w:t>[7]</w:t>
      </w:r>
      <w:r w:rsidRPr="00D20EC5">
        <w:rPr>
          <w:rFonts w:ascii="Book Antiqua" w:eastAsia="Book Antiqua" w:hAnsi="Book Antiqua" w:cs="Book Antiqua"/>
          <w:color w:val="000000" w:themeColor="text1"/>
        </w:rPr>
        <w:t>. Such increased fracture risk has severe implications for the health care system, with additional burden at the individual, social, and public levels</w:t>
      </w:r>
      <w:r w:rsidRPr="00D20EC5">
        <w:rPr>
          <w:rFonts w:ascii="Book Antiqua" w:eastAsia="Book Antiqua" w:hAnsi="Book Antiqua" w:cs="Book Antiqua"/>
          <w:color w:val="000000" w:themeColor="text1"/>
          <w:vertAlign w:val="superscript"/>
        </w:rPr>
        <w:t>[8]</w:t>
      </w:r>
      <w:r w:rsidRPr="00D20EC5">
        <w:rPr>
          <w:rFonts w:ascii="Book Antiqua" w:eastAsia="Book Antiqua" w:hAnsi="Book Antiqua" w:cs="Book Antiqua"/>
          <w:color w:val="000000" w:themeColor="text1"/>
        </w:rPr>
        <w:t>. Based on this added risk, screening for reduced BMD in IBD patients should be done on a regular basis to curb the anticipated morbidity and mortality of the disease.</w:t>
      </w:r>
    </w:p>
    <w:p w14:paraId="107DF09D" w14:textId="77777777" w:rsidR="00A77B3E" w:rsidRPr="00D20EC5" w:rsidRDefault="00987BEB" w:rsidP="00BA4B22">
      <w:pPr>
        <w:spacing w:line="360" w:lineRule="auto"/>
        <w:ind w:firstLineChars="100" w:firstLine="240"/>
        <w:jc w:val="both"/>
        <w:rPr>
          <w:rFonts w:ascii="Book Antiqua" w:hAnsi="Book Antiqua"/>
          <w:color w:val="000000" w:themeColor="text1"/>
        </w:rPr>
      </w:pPr>
      <w:r w:rsidRPr="00D20EC5">
        <w:rPr>
          <w:rFonts w:ascii="Book Antiqua" w:eastAsia="Book Antiqua" w:hAnsi="Book Antiqua" w:cs="Book Antiqua"/>
          <w:color w:val="000000" w:themeColor="text1"/>
        </w:rPr>
        <w:t>Adding to the general risk factors for osteoporosis and osteopenia, IBD-specific factors include genetic predisposition, disease activity, medications (</w:t>
      </w:r>
      <w:r w:rsidRPr="00D20EC5">
        <w:rPr>
          <w:rFonts w:ascii="Book Antiqua" w:eastAsia="Book Antiqua" w:hAnsi="Book Antiqua" w:cs="Book Antiqua"/>
          <w:i/>
          <w:iCs/>
          <w:color w:val="000000" w:themeColor="text1"/>
        </w:rPr>
        <w:t>i.e.,</w:t>
      </w:r>
      <w:r w:rsidRPr="00D20EC5">
        <w:rPr>
          <w:rFonts w:ascii="Book Antiqua" w:eastAsia="Book Antiqua" w:hAnsi="Book Antiqua" w:cs="Book Antiqua"/>
          <w:color w:val="000000" w:themeColor="text1"/>
        </w:rPr>
        <w:t xml:space="preserve"> steroids), small bowel resection, malabsorption, low body mass index (BMI), and pro-inflammatory cytokines</w:t>
      </w:r>
      <w:r w:rsidRPr="00D20EC5">
        <w:rPr>
          <w:rFonts w:ascii="Book Antiqua" w:eastAsia="Book Antiqua" w:hAnsi="Book Antiqua" w:cs="Book Antiqua"/>
          <w:color w:val="000000" w:themeColor="text1"/>
          <w:vertAlign w:val="superscript"/>
        </w:rPr>
        <w:t>[9]</w:t>
      </w:r>
      <w:r w:rsidRPr="00D20EC5">
        <w:rPr>
          <w:rFonts w:ascii="Book Antiqua" w:eastAsia="Book Antiqua" w:hAnsi="Book Antiqua" w:cs="Book Antiqua"/>
          <w:color w:val="000000" w:themeColor="text1"/>
        </w:rPr>
        <w:t>.</w:t>
      </w:r>
    </w:p>
    <w:p w14:paraId="4A8472FA" w14:textId="4E64CF77" w:rsidR="00A77B3E" w:rsidRPr="00D20EC5" w:rsidRDefault="00987BEB" w:rsidP="00BA4B22">
      <w:pPr>
        <w:spacing w:line="360" w:lineRule="auto"/>
        <w:ind w:firstLineChars="100" w:firstLine="240"/>
        <w:jc w:val="both"/>
        <w:rPr>
          <w:rFonts w:ascii="Book Antiqua" w:hAnsi="Book Antiqua"/>
          <w:color w:val="000000" w:themeColor="text1"/>
        </w:rPr>
      </w:pPr>
      <w:r w:rsidRPr="00D20EC5">
        <w:rPr>
          <w:rFonts w:ascii="Book Antiqua" w:eastAsia="Book Antiqua" w:hAnsi="Book Antiqua" w:cs="Book Antiqua"/>
          <w:color w:val="000000" w:themeColor="text1"/>
        </w:rPr>
        <w:lastRenderedPageBreak/>
        <w:t xml:space="preserve">Little is known about the updated prevalence of reduced BMD and its predisposing factors among adult IBD patients in Saudi Arabia. Additionally, there is a knowledge gap regarding the impact of </w:t>
      </w:r>
      <w:r w:rsidR="00A55B6C" w:rsidRPr="00D20EC5">
        <w:rPr>
          <w:rFonts w:ascii="Book Antiqua" w:hAnsi="Book Antiqua" w:cs="Book Antiqua"/>
          <w:color w:val="000000" w:themeColor="text1"/>
          <w:lang w:eastAsia="zh-CN"/>
        </w:rPr>
        <w:t>CD</w:t>
      </w:r>
      <w:r w:rsidRPr="00D20EC5">
        <w:rPr>
          <w:rFonts w:ascii="Book Antiqua" w:eastAsia="Book Antiqua" w:hAnsi="Book Antiqua" w:cs="Book Antiqua"/>
          <w:color w:val="000000" w:themeColor="text1"/>
        </w:rPr>
        <w:t xml:space="preserve"> and </w:t>
      </w:r>
      <w:r w:rsidR="00A55B6C" w:rsidRPr="00D20EC5">
        <w:rPr>
          <w:rFonts w:ascii="Book Antiqua" w:hAnsi="Book Antiqua" w:cs="Book Antiqua"/>
          <w:color w:val="000000" w:themeColor="text1"/>
          <w:lang w:eastAsia="zh-CN"/>
        </w:rPr>
        <w:t>UC</w:t>
      </w:r>
      <w:r w:rsidRPr="00D20EC5">
        <w:rPr>
          <w:rFonts w:ascii="Book Antiqua" w:eastAsia="Book Antiqua" w:hAnsi="Book Antiqua" w:cs="Book Antiqua"/>
          <w:color w:val="000000" w:themeColor="text1"/>
        </w:rPr>
        <w:t xml:space="preserve"> on BMD among Saudi patients in the era of biological therapy. Consequently, our study aimed to investigate these knowledge gaps among IBD patients living in Al-Qassim province, Saudi Arabia.</w:t>
      </w:r>
    </w:p>
    <w:p w14:paraId="563BC6A6" w14:textId="77777777" w:rsidR="00A77B3E" w:rsidRPr="00D20EC5" w:rsidRDefault="00A77B3E" w:rsidP="00BA4B22">
      <w:pPr>
        <w:spacing w:line="360" w:lineRule="auto"/>
        <w:jc w:val="both"/>
        <w:rPr>
          <w:rFonts w:ascii="Book Antiqua" w:hAnsi="Book Antiqua"/>
          <w:color w:val="000000" w:themeColor="text1"/>
        </w:rPr>
      </w:pPr>
    </w:p>
    <w:p w14:paraId="4E40A260"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color w:val="000000" w:themeColor="text1"/>
          <w:u w:val="single"/>
        </w:rPr>
        <w:t>MATERIALS AND METHODS</w:t>
      </w:r>
    </w:p>
    <w:p w14:paraId="20A20F13"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bCs/>
          <w:i/>
          <w:iCs/>
          <w:color w:val="000000" w:themeColor="text1"/>
        </w:rPr>
        <w:t xml:space="preserve">Study design and participants </w:t>
      </w:r>
    </w:p>
    <w:p w14:paraId="04290959"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This cross-sectional study took place at King Fahad Specialist Hospital in Buraidah, Al-Qassim, Saudi Arabia between February 2018 and December 2019. The study was approved by the regional ethical committee, and all participants provided informed consent prior to their enrollment in the study. </w:t>
      </w:r>
    </w:p>
    <w:p w14:paraId="35584CB6" w14:textId="6C14DF8C" w:rsidR="00A77B3E" w:rsidRPr="00D20EC5" w:rsidRDefault="00987BEB" w:rsidP="00BA4B22">
      <w:pPr>
        <w:spacing w:line="360" w:lineRule="auto"/>
        <w:ind w:firstLineChars="100" w:firstLine="240"/>
        <w:jc w:val="both"/>
        <w:rPr>
          <w:rFonts w:ascii="Book Antiqua" w:hAnsi="Book Antiqua"/>
          <w:color w:val="000000" w:themeColor="text1"/>
        </w:rPr>
      </w:pPr>
      <w:r w:rsidRPr="00D20EC5">
        <w:rPr>
          <w:rFonts w:ascii="Book Antiqua" w:eastAsia="Book Antiqua" w:hAnsi="Book Antiqua" w:cs="Book Antiqua"/>
          <w:color w:val="000000" w:themeColor="text1"/>
        </w:rPr>
        <w:t>Ninety adult (&gt;</w:t>
      </w:r>
      <w:r w:rsidR="009508CF"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 xml:space="preserve">19 years old) Saudi patients with an IBD diagnosis (62 CD </w:t>
      </w:r>
      <w:r w:rsidR="002B1EEA" w:rsidRPr="00D20EC5">
        <w:rPr>
          <w:rFonts w:ascii="Book Antiqua" w:eastAsia="Book Antiqua" w:hAnsi="Book Antiqua" w:cs="Book Antiqua"/>
          <w:color w:val="000000" w:themeColor="text1"/>
        </w:rPr>
        <w:t>and</w:t>
      </w:r>
      <w:r w:rsidRPr="00D20EC5">
        <w:rPr>
          <w:rFonts w:ascii="Book Antiqua" w:eastAsia="Book Antiqua" w:hAnsi="Book Antiqua" w:cs="Book Antiqua"/>
          <w:color w:val="000000" w:themeColor="text1"/>
        </w:rPr>
        <w:t xml:space="preserve"> 28 UC) were recruited from the hospital gastroenterology unit. The IBD diagnosis (either previously established or newly diagnosed) was based on patients’ clinical, endoscopic, radiographic, and histopathologic findings according to the European Crohn’s and Colitis Organisation (ECCO) diagnostic criteria</w:t>
      </w:r>
      <w:r w:rsidRPr="00D20EC5">
        <w:rPr>
          <w:rFonts w:ascii="Book Antiqua" w:eastAsia="Book Antiqua" w:hAnsi="Book Antiqua" w:cs="Book Antiqua"/>
          <w:color w:val="000000" w:themeColor="text1"/>
          <w:vertAlign w:val="superscript"/>
        </w:rPr>
        <w:t>[10,11]</w:t>
      </w:r>
      <w:r w:rsidRPr="00D20EC5">
        <w:rPr>
          <w:rFonts w:ascii="Book Antiqua" w:eastAsia="Book Antiqua" w:hAnsi="Book Antiqua" w:cs="Book Antiqua"/>
          <w:color w:val="000000" w:themeColor="text1"/>
        </w:rPr>
        <w:t>.</w:t>
      </w:r>
    </w:p>
    <w:p w14:paraId="1783B07F" w14:textId="77777777" w:rsidR="00A77B3E" w:rsidRPr="00D20EC5" w:rsidRDefault="00987BEB" w:rsidP="00BA4B22">
      <w:pPr>
        <w:spacing w:line="360" w:lineRule="auto"/>
        <w:ind w:firstLineChars="100" w:firstLine="240"/>
        <w:jc w:val="both"/>
        <w:rPr>
          <w:rFonts w:ascii="Book Antiqua" w:hAnsi="Book Antiqua"/>
          <w:color w:val="000000" w:themeColor="text1"/>
        </w:rPr>
      </w:pPr>
      <w:r w:rsidRPr="00D20EC5">
        <w:rPr>
          <w:rFonts w:ascii="Book Antiqua" w:eastAsia="Book Antiqua" w:hAnsi="Book Antiqua" w:cs="Book Antiqua"/>
          <w:color w:val="000000" w:themeColor="text1"/>
        </w:rPr>
        <w:t>IBD patients who had any concomitant malignancy, end organ failure, pregnancy, or a GIT pathology other than IBD were excluded from the study.</w:t>
      </w:r>
    </w:p>
    <w:p w14:paraId="3216AB77" w14:textId="77777777" w:rsidR="00A77B3E" w:rsidRPr="00D20EC5" w:rsidRDefault="00A77B3E" w:rsidP="00BA4B22">
      <w:pPr>
        <w:spacing w:line="360" w:lineRule="auto"/>
        <w:ind w:firstLine="360"/>
        <w:jc w:val="both"/>
        <w:rPr>
          <w:rFonts w:ascii="Book Antiqua" w:hAnsi="Book Antiqua"/>
          <w:color w:val="000000" w:themeColor="text1"/>
        </w:rPr>
      </w:pPr>
    </w:p>
    <w:p w14:paraId="2ABCB7F8"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bCs/>
          <w:i/>
          <w:iCs/>
          <w:color w:val="000000" w:themeColor="text1"/>
        </w:rPr>
        <w:t>Procedure</w:t>
      </w:r>
    </w:p>
    <w:p w14:paraId="24EA605D" w14:textId="372EBAD7" w:rsidR="00A77B3E" w:rsidRPr="00D20EC5" w:rsidRDefault="00987BEB" w:rsidP="00BA4B22">
      <w:pPr>
        <w:spacing w:line="360" w:lineRule="auto"/>
        <w:jc w:val="both"/>
        <w:rPr>
          <w:rFonts w:ascii="Book Antiqua" w:eastAsia="Book Antiqua" w:hAnsi="Book Antiqua" w:cs="Book Antiqua"/>
          <w:color w:val="000000" w:themeColor="text1"/>
        </w:rPr>
      </w:pPr>
      <w:r w:rsidRPr="00D20EC5">
        <w:rPr>
          <w:rFonts w:ascii="Book Antiqua" w:eastAsia="Book Antiqua" w:hAnsi="Book Antiqua" w:cs="Book Antiqua"/>
          <w:color w:val="000000" w:themeColor="text1"/>
        </w:rPr>
        <w:t xml:space="preserve">In their interview in the GIT department, patients received the standard of care according to the Saudi Ministry of Health guideline protocols regarding IBD (based on ECCO criteria), including history taking, physical examinations, investigations, and treatment plan. Moreover, all patients were offered the study questionnaire and given appointments to measure their BMD by dual x-ray energy absorptiometry (DXA) scan. </w:t>
      </w:r>
    </w:p>
    <w:p w14:paraId="16C2A200" w14:textId="77777777" w:rsidR="007518DC" w:rsidRPr="00D20EC5" w:rsidRDefault="007518DC" w:rsidP="00BA4B22">
      <w:pPr>
        <w:spacing w:line="360" w:lineRule="auto"/>
        <w:jc w:val="both"/>
        <w:rPr>
          <w:rFonts w:ascii="Book Antiqua" w:hAnsi="Book Antiqua"/>
          <w:color w:val="000000" w:themeColor="text1"/>
        </w:rPr>
      </w:pPr>
    </w:p>
    <w:p w14:paraId="4E7F9D43"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bCs/>
          <w:i/>
          <w:iCs/>
          <w:color w:val="000000" w:themeColor="text1"/>
        </w:rPr>
        <w:t>Data extraction</w:t>
      </w:r>
    </w:p>
    <w:p w14:paraId="10C0E624"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bCs/>
          <w:color w:val="000000" w:themeColor="text1"/>
        </w:rPr>
        <w:lastRenderedPageBreak/>
        <w:t xml:space="preserve">Clinical data: </w:t>
      </w:r>
      <w:r w:rsidRPr="00D20EC5">
        <w:rPr>
          <w:rFonts w:ascii="Book Antiqua" w:eastAsia="Book Antiqua" w:hAnsi="Book Antiqua" w:cs="Book Antiqua"/>
          <w:color w:val="000000" w:themeColor="text1"/>
        </w:rPr>
        <w:t>Clinical data were obtained by interviewing the patients and by reviewing their previous records and investigations. Data included age, gender, smoking status, BMI, physical activity, IBD-related extraintestinal manifestations (affecting the eye, skin, joints, liver, gall bladder and/or blood vessels)</w:t>
      </w:r>
      <w:r w:rsidRPr="00D20EC5">
        <w:rPr>
          <w:rFonts w:ascii="Book Antiqua" w:eastAsia="Book Antiqua" w:hAnsi="Book Antiqua" w:cs="Book Antiqua"/>
          <w:color w:val="000000" w:themeColor="text1"/>
          <w:vertAlign w:val="superscript"/>
        </w:rPr>
        <w:t>[12]</w:t>
      </w:r>
      <w:r w:rsidRPr="00D20EC5">
        <w:rPr>
          <w:rFonts w:ascii="Book Antiqua" w:eastAsia="Book Antiqua" w:hAnsi="Book Antiqua" w:cs="Book Antiqua"/>
          <w:color w:val="000000" w:themeColor="text1"/>
        </w:rPr>
        <w:t>, IBD-related data (disease subtype, childhood onset, duration, extent, clinical presentations, perianal disease, malabsorption, hospital/ICU admissions, endoscopic reports, previous surgeries, and prescription drugs used), and IBD activity scores [Crohn’s Disease Activity Index (CDAI) for CD</w:t>
      </w:r>
      <w:r w:rsidRPr="00D20EC5">
        <w:rPr>
          <w:rFonts w:ascii="Book Antiqua" w:eastAsia="Book Antiqua" w:hAnsi="Book Antiqua" w:cs="Book Antiqua"/>
          <w:color w:val="000000" w:themeColor="text1"/>
          <w:vertAlign w:val="superscript"/>
        </w:rPr>
        <w:t xml:space="preserve">[13] </w:t>
      </w:r>
      <w:r w:rsidRPr="00D20EC5">
        <w:rPr>
          <w:rFonts w:ascii="Book Antiqua" w:eastAsia="Book Antiqua" w:hAnsi="Book Antiqua" w:cs="Book Antiqua"/>
          <w:color w:val="000000" w:themeColor="text1"/>
        </w:rPr>
        <w:t>and Mayo Score for UC</w:t>
      </w:r>
      <w:r w:rsidRPr="00D20EC5">
        <w:rPr>
          <w:rFonts w:ascii="Book Antiqua" w:eastAsia="Book Antiqua" w:hAnsi="Book Antiqua" w:cs="Book Antiqua"/>
          <w:color w:val="000000" w:themeColor="text1"/>
          <w:vertAlign w:val="superscript"/>
        </w:rPr>
        <w:t>[14]</w:t>
      </w:r>
      <w:r w:rsidRPr="00D20EC5">
        <w:rPr>
          <w:rFonts w:ascii="Book Antiqua" w:eastAsia="Book Antiqua" w:hAnsi="Book Antiqua" w:cs="Book Antiqua"/>
          <w:color w:val="000000" w:themeColor="text1"/>
        </w:rPr>
        <w:t>].</w:t>
      </w:r>
    </w:p>
    <w:p w14:paraId="53499B8A" w14:textId="77777777" w:rsidR="00A77B3E" w:rsidRPr="00D20EC5" w:rsidRDefault="00A77B3E" w:rsidP="00BA4B22">
      <w:pPr>
        <w:spacing w:line="360" w:lineRule="auto"/>
        <w:jc w:val="both"/>
        <w:rPr>
          <w:rFonts w:ascii="Book Antiqua" w:hAnsi="Book Antiqua"/>
          <w:color w:val="000000" w:themeColor="text1"/>
        </w:rPr>
      </w:pPr>
    </w:p>
    <w:p w14:paraId="49E0DA45" w14:textId="2781B4F0"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bCs/>
          <w:color w:val="000000" w:themeColor="text1"/>
        </w:rPr>
        <w:t xml:space="preserve">Biochemical measurements: </w:t>
      </w:r>
      <w:r w:rsidRPr="00D20EC5">
        <w:rPr>
          <w:rFonts w:ascii="Book Antiqua" w:eastAsia="Book Antiqua" w:hAnsi="Book Antiqua" w:cs="Book Antiqua"/>
          <w:color w:val="000000" w:themeColor="text1"/>
        </w:rPr>
        <w:t xml:space="preserve">Following the patients’ initial interview, venous blood samples were obtained for their full blood count, erythrocyte sedimentation rate (ESR), C-reactive protein, iron panel tests, liver and kidney function tests, calcium, phosphate, alkaline phosphatase (ALP) and 25-hydroxy-vitamin D [25(OH)D]. Stool analysis was done for fecal calprotectin. </w:t>
      </w:r>
    </w:p>
    <w:p w14:paraId="52225A70" w14:textId="77777777" w:rsidR="00A77B3E" w:rsidRPr="00D20EC5" w:rsidRDefault="00A77B3E" w:rsidP="00BA4B22">
      <w:pPr>
        <w:spacing w:line="360" w:lineRule="auto"/>
        <w:jc w:val="both"/>
        <w:rPr>
          <w:rFonts w:ascii="Book Antiqua" w:hAnsi="Book Antiqua"/>
          <w:color w:val="000000" w:themeColor="text1"/>
        </w:rPr>
      </w:pPr>
    </w:p>
    <w:p w14:paraId="28335569" w14:textId="15ABCC85"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bCs/>
          <w:color w:val="000000" w:themeColor="text1"/>
        </w:rPr>
        <w:t xml:space="preserve">BMD measurements: </w:t>
      </w:r>
      <w:r w:rsidRPr="00D20EC5">
        <w:rPr>
          <w:rFonts w:ascii="Book Antiqua" w:eastAsia="Book Antiqua" w:hAnsi="Book Antiqua" w:cs="Book Antiqua"/>
          <w:color w:val="000000" w:themeColor="text1"/>
        </w:rPr>
        <w:t>We adopted the World Health Organization’s diagnostic criteria</w:t>
      </w:r>
      <w:r w:rsidRPr="00D20EC5">
        <w:rPr>
          <w:rFonts w:ascii="Book Antiqua" w:eastAsia="Book Antiqua" w:hAnsi="Book Antiqua" w:cs="Book Antiqua"/>
          <w:color w:val="000000" w:themeColor="text1"/>
          <w:vertAlign w:val="superscript"/>
        </w:rPr>
        <w:t>[15]</w:t>
      </w:r>
      <w:r w:rsidRPr="00D20EC5">
        <w:rPr>
          <w:rFonts w:ascii="Book Antiqua" w:eastAsia="Book Antiqua" w:hAnsi="Book Antiqua" w:cs="Book Antiqua"/>
          <w:color w:val="000000" w:themeColor="text1"/>
        </w:rPr>
        <w:t xml:space="preserve"> for measuring BMD as follows:</w:t>
      </w:r>
      <w:r w:rsidR="00997704" w:rsidRPr="00D20EC5">
        <w:rPr>
          <w:rFonts w:ascii="Book Antiqua" w:hAnsi="Book Antiqua" w:cs="Book Antiqua"/>
          <w:color w:val="000000" w:themeColor="text1"/>
          <w:lang w:eastAsia="zh-CN"/>
        </w:rPr>
        <w:t xml:space="preserve"> (1) </w:t>
      </w:r>
      <w:r w:rsidRPr="00D20EC5">
        <w:rPr>
          <w:rFonts w:ascii="Book Antiqua" w:eastAsia="Book Antiqua" w:hAnsi="Book Antiqua" w:cs="Book Antiqua"/>
          <w:color w:val="000000" w:themeColor="text1"/>
        </w:rPr>
        <w:t xml:space="preserve">Normal BMD: </w:t>
      </w:r>
      <w:r w:rsidR="004373A5" w:rsidRPr="00D20EC5">
        <w:rPr>
          <w:rFonts w:ascii="Book Antiqua" w:eastAsia="Book Antiqua" w:hAnsi="Book Antiqua" w:cs="Book Antiqua"/>
          <w:i/>
          <w:iCs/>
          <w:color w:val="000000" w:themeColor="text1"/>
        </w:rPr>
        <w:t>t</w:t>
      </w:r>
      <w:r w:rsidRPr="00D20EC5">
        <w:rPr>
          <w:rFonts w:ascii="Book Antiqua" w:eastAsia="Book Antiqua" w:hAnsi="Book Antiqua" w:cs="Book Antiqua"/>
          <w:color w:val="000000" w:themeColor="text1"/>
        </w:rPr>
        <w:t>-score ≥</w:t>
      </w:r>
      <w:r w:rsidR="004373A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-1 standard deviation (SD)</w:t>
      </w:r>
      <w:r w:rsidR="00997704" w:rsidRPr="00D20EC5">
        <w:rPr>
          <w:rFonts w:ascii="Book Antiqua" w:hAnsi="Book Antiqua" w:cs="Book Antiqua"/>
          <w:color w:val="000000" w:themeColor="text1"/>
          <w:lang w:eastAsia="zh-CN"/>
        </w:rPr>
        <w:t xml:space="preserve">; (2) </w:t>
      </w:r>
      <w:r w:rsidRPr="00D20EC5">
        <w:rPr>
          <w:rFonts w:ascii="Book Antiqua" w:eastAsia="Book Antiqua" w:hAnsi="Book Antiqua" w:cs="Book Antiqua"/>
          <w:color w:val="000000" w:themeColor="text1"/>
        </w:rPr>
        <w:t xml:space="preserve">Osteopenia: </w:t>
      </w:r>
      <w:r w:rsidR="004373A5" w:rsidRPr="00D20EC5">
        <w:rPr>
          <w:rFonts w:ascii="Book Antiqua" w:eastAsia="Book Antiqua" w:hAnsi="Book Antiqua" w:cs="Book Antiqua"/>
          <w:i/>
          <w:iCs/>
          <w:color w:val="000000" w:themeColor="text1"/>
        </w:rPr>
        <w:t>t</w:t>
      </w:r>
      <w:r w:rsidRPr="00D20EC5">
        <w:rPr>
          <w:rFonts w:ascii="Book Antiqua" w:eastAsia="Book Antiqua" w:hAnsi="Book Antiqua" w:cs="Book Antiqua"/>
          <w:color w:val="000000" w:themeColor="text1"/>
        </w:rPr>
        <w:t>-score between -1.0 and -2.5 SD</w:t>
      </w:r>
      <w:r w:rsidR="00997704" w:rsidRPr="00D20EC5">
        <w:rPr>
          <w:rFonts w:ascii="Book Antiqua" w:hAnsi="Book Antiqua" w:cs="Book Antiqua"/>
          <w:color w:val="000000" w:themeColor="text1"/>
          <w:lang w:eastAsia="zh-CN"/>
        </w:rPr>
        <w:t xml:space="preserve">; and (3) </w:t>
      </w:r>
      <w:r w:rsidRPr="00D20EC5">
        <w:rPr>
          <w:rFonts w:ascii="Book Antiqua" w:eastAsia="Book Antiqua" w:hAnsi="Book Antiqua" w:cs="Book Antiqua"/>
          <w:color w:val="000000" w:themeColor="text1"/>
        </w:rPr>
        <w:t xml:space="preserve">Osteoporosis: </w:t>
      </w:r>
      <w:r w:rsidR="004373A5" w:rsidRPr="00D20EC5">
        <w:rPr>
          <w:rFonts w:ascii="Book Antiqua" w:eastAsia="Book Antiqua" w:hAnsi="Book Antiqua" w:cs="Book Antiqua"/>
          <w:i/>
          <w:iCs/>
          <w:color w:val="000000" w:themeColor="text1"/>
        </w:rPr>
        <w:t>t</w:t>
      </w:r>
      <w:r w:rsidRPr="00D20EC5">
        <w:rPr>
          <w:rFonts w:ascii="Book Antiqua" w:eastAsia="Book Antiqua" w:hAnsi="Book Antiqua" w:cs="Book Antiqua"/>
          <w:color w:val="000000" w:themeColor="text1"/>
        </w:rPr>
        <w:t>-score ≤</w:t>
      </w:r>
      <w:r w:rsidR="004373A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-2.5 SD</w:t>
      </w:r>
    </w:p>
    <w:p w14:paraId="54605D5B" w14:textId="79943868" w:rsidR="00A77B3E" w:rsidRPr="00D20EC5" w:rsidRDefault="00987BEB" w:rsidP="00BA4B22">
      <w:pPr>
        <w:spacing w:line="360" w:lineRule="auto"/>
        <w:ind w:firstLineChars="100" w:firstLine="240"/>
        <w:jc w:val="both"/>
        <w:rPr>
          <w:rFonts w:ascii="Book Antiqua" w:hAnsi="Book Antiqua"/>
          <w:color w:val="000000" w:themeColor="text1"/>
        </w:rPr>
      </w:pPr>
      <w:r w:rsidRPr="00D20EC5">
        <w:rPr>
          <w:rFonts w:ascii="Book Antiqua" w:eastAsia="Book Antiqua" w:hAnsi="Book Antiqua" w:cs="Book Antiqua"/>
          <w:color w:val="000000" w:themeColor="text1"/>
        </w:rPr>
        <w:t xml:space="preserve">Measurements were conducted on both lumbar spine and left femoral neck. BMD values were expressed as </w:t>
      </w:r>
      <w:r w:rsidR="004373A5" w:rsidRPr="00D20EC5">
        <w:rPr>
          <w:rFonts w:ascii="Book Antiqua" w:eastAsia="Book Antiqua" w:hAnsi="Book Antiqua" w:cs="Book Antiqua"/>
          <w:i/>
          <w:iCs/>
          <w:color w:val="000000" w:themeColor="text1"/>
        </w:rPr>
        <w:t>t</w:t>
      </w:r>
      <w:r w:rsidRPr="00D20EC5">
        <w:rPr>
          <w:rFonts w:ascii="Book Antiqua" w:eastAsia="Book Antiqua" w:hAnsi="Book Antiqua" w:cs="Book Antiqua"/>
          <w:color w:val="000000" w:themeColor="text1"/>
        </w:rPr>
        <w:t xml:space="preserve">- and </w:t>
      </w:r>
      <w:r w:rsidR="004373A5" w:rsidRPr="00D20EC5">
        <w:rPr>
          <w:rFonts w:ascii="Book Antiqua" w:eastAsia="Book Antiqua" w:hAnsi="Book Antiqua" w:cs="Book Antiqua"/>
          <w:i/>
          <w:iCs/>
          <w:color w:val="000000" w:themeColor="text1"/>
        </w:rPr>
        <w:t>z</w:t>
      </w:r>
      <w:r w:rsidRPr="00D20EC5">
        <w:rPr>
          <w:rFonts w:ascii="Book Antiqua" w:eastAsia="Book Antiqua" w:hAnsi="Book Antiqua" w:cs="Book Antiqua"/>
          <w:color w:val="000000" w:themeColor="text1"/>
        </w:rPr>
        <w:t>-scores</w:t>
      </w:r>
      <w:r w:rsidRPr="00D20EC5">
        <w:rPr>
          <w:rFonts w:ascii="Book Antiqua" w:eastAsia="Book Antiqua" w:hAnsi="Book Antiqua" w:cs="Book Antiqua"/>
          <w:color w:val="000000" w:themeColor="text1"/>
          <w:vertAlign w:val="superscript"/>
        </w:rPr>
        <w:t>[15]</w:t>
      </w:r>
      <w:r w:rsidRPr="00D20EC5">
        <w:rPr>
          <w:rFonts w:ascii="Book Antiqua" w:eastAsia="Book Antiqua" w:hAnsi="Book Antiqua" w:cs="Book Antiqua"/>
          <w:color w:val="000000" w:themeColor="text1"/>
        </w:rPr>
        <w:t xml:space="preserve">. We considered the lowest </w:t>
      </w:r>
      <w:r w:rsidR="004373A5" w:rsidRPr="00D20EC5">
        <w:rPr>
          <w:rFonts w:ascii="Book Antiqua" w:eastAsia="Book Antiqua" w:hAnsi="Book Antiqua" w:cs="Book Antiqua"/>
          <w:i/>
          <w:iCs/>
          <w:color w:val="000000" w:themeColor="text1"/>
        </w:rPr>
        <w:t>t</w:t>
      </w:r>
      <w:r w:rsidRPr="00D20EC5">
        <w:rPr>
          <w:rFonts w:ascii="Book Antiqua" w:eastAsia="Book Antiqua" w:hAnsi="Book Antiqua" w:cs="Book Antiqua"/>
          <w:color w:val="000000" w:themeColor="text1"/>
        </w:rPr>
        <w:t xml:space="preserve">-score values, obtained either from lumbar spine or femur neck, for BMD measurement. DXA scans were conducted using Discovery W, QDR series (Hologic, Waltham, MA, </w:t>
      </w:r>
      <w:r w:rsidR="004373A5" w:rsidRPr="00D20EC5">
        <w:rPr>
          <w:rFonts w:ascii="Book Antiqua" w:eastAsia="Book Antiqua" w:hAnsi="Book Antiqua" w:cs="Book Antiqua"/>
          <w:color w:val="000000" w:themeColor="text1"/>
        </w:rPr>
        <w:t>United States</w:t>
      </w:r>
      <w:r w:rsidRPr="00D20EC5">
        <w:rPr>
          <w:rFonts w:ascii="Book Antiqua" w:eastAsia="Book Antiqua" w:hAnsi="Book Antiqua" w:cs="Book Antiqua"/>
          <w:color w:val="000000" w:themeColor="text1"/>
        </w:rPr>
        <w:t xml:space="preserve">). </w:t>
      </w:r>
    </w:p>
    <w:p w14:paraId="0FEA5F74" w14:textId="77777777" w:rsidR="00A77B3E" w:rsidRPr="00D20EC5" w:rsidRDefault="00A77B3E" w:rsidP="00BA4B22">
      <w:pPr>
        <w:spacing w:line="360" w:lineRule="auto"/>
        <w:ind w:firstLine="360"/>
        <w:jc w:val="both"/>
        <w:rPr>
          <w:rFonts w:ascii="Book Antiqua" w:hAnsi="Book Antiqua"/>
          <w:color w:val="000000" w:themeColor="text1"/>
        </w:rPr>
      </w:pPr>
    </w:p>
    <w:p w14:paraId="2D5C8E21"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bCs/>
          <w:i/>
          <w:iCs/>
          <w:color w:val="000000" w:themeColor="text1"/>
        </w:rPr>
        <w:t>Data synthesis and statistical analysis</w:t>
      </w:r>
    </w:p>
    <w:p w14:paraId="52C5492D" w14:textId="42DA85A3"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The statistical package of MedCalc version 19.0.5 was used in our analysis. Quantitative data is presented as mean</w:t>
      </w:r>
      <w:r w:rsidR="00E22EED"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w:t>
      </w:r>
      <w:r w:rsidR="00E22EED"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 xml:space="preserve">SD, and qualitative data is presented as percentages. Comparisons between groups were made using the Mann-Whitney's </w:t>
      </w:r>
      <w:r w:rsidR="004373A5" w:rsidRPr="00D20EC5">
        <w:rPr>
          <w:rFonts w:ascii="Book Antiqua" w:eastAsia="Book Antiqua" w:hAnsi="Book Antiqua" w:cs="Book Antiqua"/>
          <w:i/>
          <w:iCs/>
          <w:color w:val="000000" w:themeColor="text1"/>
        </w:rPr>
        <w:t>u</w:t>
      </w:r>
      <w:r w:rsidRPr="00D20EC5">
        <w:rPr>
          <w:rFonts w:ascii="Book Antiqua" w:eastAsia="Book Antiqua" w:hAnsi="Book Antiqua" w:cs="Book Antiqua"/>
          <w:color w:val="000000" w:themeColor="text1"/>
        </w:rPr>
        <w:t xml:space="preserve">-test/unpaired </w:t>
      </w:r>
      <w:r w:rsidR="004373A5" w:rsidRPr="00D20EC5">
        <w:rPr>
          <w:rFonts w:ascii="Book Antiqua" w:eastAsia="Book Antiqua" w:hAnsi="Book Antiqua" w:cs="Book Antiqua"/>
          <w:i/>
          <w:iCs/>
          <w:color w:val="000000" w:themeColor="text1"/>
        </w:rPr>
        <w:t>t</w:t>
      </w:r>
      <w:r w:rsidRPr="00D20EC5">
        <w:rPr>
          <w:rFonts w:ascii="Book Antiqua" w:eastAsia="Book Antiqua" w:hAnsi="Book Antiqua" w:cs="Book Antiqua"/>
          <w:color w:val="000000" w:themeColor="text1"/>
        </w:rPr>
        <w:t xml:space="preserve"> test for ordinal and continuous variables, respectively, and the </w:t>
      </w:r>
      <w:r w:rsidRPr="00D20EC5">
        <w:rPr>
          <w:rFonts w:ascii="Book Antiqua" w:eastAsia="Book Antiqua" w:hAnsi="Book Antiqua" w:cs="Book Antiqua"/>
          <w:i/>
          <w:iCs/>
          <w:color w:val="000000" w:themeColor="text1"/>
        </w:rPr>
        <w:t>x²</w:t>
      </w:r>
      <w:r w:rsidRPr="00D20EC5">
        <w:rPr>
          <w:rFonts w:ascii="Book Antiqua" w:eastAsia="Book Antiqua" w:hAnsi="Book Antiqua" w:cs="Book Antiqua"/>
          <w:color w:val="000000" w:themeColor="text1"/>
        </w:rPr>
        <w:t xml:space="preserve">-test/Fisher's exact test </w:t>
      </w:r>
      <w:r w:rsidRPr="00D20EC5">
        <w:rPr>
          <w:rFonts w:ascii="Book Antiqua" w:eastAsia="Book Antiqua" w:hAnsi="Book Antiqua" w:cs="Book Antiqua"/>
          <w:color w:val="000000" w:themeColor="text1"/>
        </w:rPr>
        <w:lastRenderedPageBreak/>
        <w:t xml:space="preserve">was used for categorical variables. Correlations between variables were performed using Pearson’s/Spearman's rank correlation coefficient when applicable. </w:t>
      </w:r>
      <w:r w:rsidRPr="00D20EC5">
        <w:rPr>
          <w:rFonts w:ascii="Book Antiqua" w:eastAsia="Book Antiqua" w:hAnsi="Book Antiqua" w:cs="Book Antiqua"/>
          <w:i/>
          <w:iCs/>
          <w:color w:val="000000" w:themeColor="text1"/>
        </w:rPr>
        <w:t>P</w:t>
      </w:r>
      <w:r w:rsidR="00E30329"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values less than 0.05 were considered statistically significant.</w:t>
      </w:r>
    </w:p>
    <w:p w14:paraId="75951E3C" w14:textId="77777777" w:rsidR="00A77B3E" w:rsidRPr="00D20EC5" w:rsidRDefault="00987BEB" w:rsidP="00BA4B22">
      <w:pPr>
        <w:spacing w:line="360" w:lineRule="auto"/>
        <w:ind w:firstLineChars="100" w:firstLine="240"/>
        <w:jc w:val="both"/>
        <w:rPr>
          <w:rFonts w:ascii="Book Antiqua" w:hAnsi="Book Antiqua"/>
          <w:color w:val="000000" w:themeColor="text1"/>
        </w:rPr>
      </w:pPr>
      <w:r w:rsidRPr="00D20EC5">
        <w:rPr>
          <w:rFonts w:ascii="Book Antiqua" w:eastAsia="Book Antiqua" w:hAnsi="Book Antiqua" w:cs="Book Antiqua"/>
          <w:color w:val="000000" w:themeColor="text1"/>
        </w:rPr>
        <w:t>The statistical methods of this study were reviewed by Nazmus Saquib, PhD, from Sulaiman Al Rajhi University. He attests that the statistical methods in this study are suitable and adequately and appropriately described.</w:t>
      </w:r>
    </w:p>
    <w:p w14:paraId="74B5CA4C" w14:textId="77777777" w:rsidR="00A77B3E" w:rsidRPr="00D20EC5" w:rsidRDefault="00A77B3E" w:rsidP="00BA4B22">
      <w:pPr>
        <w:spacing w:line="360" w:lineRule="auto"/>
        <w:jc w:val="both"/>
        <w:rPr>
          <w:rFonts w:ascii="Book Antiqua" w:hAnsi="Book Antiqua"/>
          <w:color w:val="000000" w:themeColor="text1"/>
        </w:rPr>
      </w:pPr>
    </w:p>
    <w:p w14:paraId="7D1EB207"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color w:val="000000" w:themeColor="text1"/>
          <w:u w:val="single"/>
        </w:rPr>
        <w:t>RESULTS</w:t>
      </w:r>
    </w:p>
    <w:p w14:paraId="1DA0B074"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bCs/>
          <w:i/>
          <w:iCs/>
          <w:color w:val="000000" w:themeColor="text1"/>
        </w:rPr>
        <w:t>Patient demographics and IBD clinical characteristics</w:t>
      </w:r>
    </w:p>
    <w:p w14:paraId="389E19FF" w14:textId="0F8F24FA"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This cross-sectional study included 90 patients (31.5</w:t>
      </w:r>
      <w:r w:rsidR="00E22EED"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w:t>
      </w:r>
      <w:r w:rsidR="00E22EED"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8.8, 19-60 years; 49 males, 54%). The patients were divided into 2 groups: CD group [62 patients (29.23</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7.58, 19-51 years; 32 males, 52%)], and UC group [28 patients (33.22</w:t>
      </w:r>
      <w:r w:rsidR="00E22EED"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w:t>
      </w:r>
      <w:r w:rsidR="00E22EED"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10.53, 20-60 years; 17 males, 61%)].</w:t>
      </w:r>
    </w:p>
    <w:p w14:paraId="24582CE5" w14:textId="77777777" w:rsidR="00A77B3E" w:rsidRPr="00D20EC5" w:rsidRDefault="00987BEB" w:rsidP="00BA4B22">
      <w:pPr>
        <w:spacing w:line="360" w:lineRule="auto"/>
        <w:ind w:firstLineChars="100" w:firstLine="240"/>
        <w:jc w:val="both"/>
        <w:rPr>
          <w:rFonts w:ascii="Book Antiqua" w:hAnsi="Book Antiqua"/>
          <w:color w:val="000000" w:themeColor="text1"/>
        </w:rPr>
      </w:pPr>
      <w:r w:rsidRPr="00D20EC5">
        <w:rPr>
          <w:rFonts w:ascii="Book Antiqua" w:eastAsia="Book Antiqua" w:hAnsi="Book Antiqua" w:cs="Book Antiqua"/>
          <w:color w:val="000000" w:themeColor="text1"/>
        </w:rPr>
        <w:t>Weight loss, malabsorption syndrome, abdominal pain, extraintestinal manifestations, previous related hospital admissions and previous related surgeries were higher, and BMI was lower in the CD group than in the UC group (Table 1).</w:t>
      </w:r>
    </w:p>
    <w:p w14:paraId="65BF1E30" w14:textId="67B3D4D7" w:rsidR="00A77B3E" w:rsidRPr="00D20EC5" w:rsidRDefault="00987BEB" w:rsidP="00BA4B22">
      <w:pPr>
        <w:spacing w:line="360" w:lineRule="auto"/>
        <w:ind w:firstLineChars="100" w:firstLine="240"/>
        <w:jc w:val="both"/>
        <w:rPr>
          <w:rFonts w:ascii="Book Antiqua" w:hAnsi="Book Antiqua"/>
          <w:color w:val="000000" w:themeColor="text1"/>
        </w:rPr>
      </w:pPr>
      <w:r w:rsidRPr="00D20EC5">
        <w:rPr>
          <w:rFonts w:ascii="Book Antiqua" w:eastAsia="Book Antiqua" w:hAnsi="Book Antiqua" w:cs="Book Antiqua"/>
          <w:color w:val="000000" w:themeColor="text1"/>
        </w:rPr>
        <w:t>The disease in the CD group mainly affected the ilio-co</w:t>
      </w:r>
      <w:r w:rsidR="008B17D7" w:rsidRPr="00D20EC5">
        <w:rPr>
          <w:rFonts w:ascii="Book Antiqua" w:eastAsia="Book Antiqua" w:hAnsi="Book Antiqua" w:cs="Book Antiqua"/>
          <w:color w:val="000000" w:themeColor="text1"/>
        </w:rPr>
        <w:t>licarea in 55% of the patients</w:t>
      </w:r>
      <w:r w:rsidR="00827C9A" w:rsidRPr="00D20EC5">
        <w:rPr>
          <w:rFonts w:ascii="Book Antiqua" w:hAnsi="Book Antiqua" w:cs="Book Antiqua" w:hint="eastAsia"/>
          <w:color w:val="000000" w:themeColor="text1"/>
          <w:lang w:eastAsia="zh-CN"/>
        </w:rPr>
        <w:t>,</w:t>
      </w:r>
      <w:r w:rsidR="008B17D7"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39% in the ileum, 3% in the colon, and th</w:t>
      </w:r>
      <w:r w:rsidR="008B17D7" w:rsidRPr="00D20EC5">
        <w:rPr>
          <w:rFonts w:ascii="Book Antiqua" w:eastAsia="Book Antiqua" w:hAnsi="Book Antiqua" w:cs="Book Antiqua"/>
          <w:color w:val="000000" w:themeColor="text1"/>
        </w:rPr>
        <w:t>e remaining 3% in the upper GIT</w:t>
      </w:r>
      <w:r w:rsidRPr="00D20EC5">
        <w:rPr>
          <w:rFonts w:ascii="Book Antiqua" w:eastAsia="Book Antiqua" w:hAnsi="Book Antiqua" w:cs="Book Antiqua"/>
          <w:color w:val="000000" w:themeColor="text1"/>
        </w:rPr>
        <w:t xml:space="preserve">. On the other hand, 50% of the UC group had left side colitis, 46% had pancolitis, and 4% had proctitis. </w:t>
      </w:r>
    </w:p>
    <w:p w14:paraId="6FF5FED6" w14:textId="27184CB3" w:rsidR="00A77B3E" w:rsidRPr="00D20EC5" w:rsidRDefault="00987BEB" w:rsidP="00BA4B22">
      <w:pPr>
        <w:spacing w:line="360" w:lineRule="auto"/>
        <w:ind w:firstLineChars="100" w:firstLine="240"/>
        <w:jc w:val="both"/>
        <w:rPr>
          <w:rFonts w:ascii="Book Antiqua" w:hAnsi="Book Antiqua"/>
          <w:color w:val="000000" w:themeColor="text1"/>
        </w:rPr>
      </w:pPr>
      <w:r w:rsidRPr="00D20EC5">
        <w:rPr>
          <w:rFonts w:ascii="Book Antiqua" w:eastAsia="Book Antiqua" w:hAnsi="Book Antiqua" w:cs="Book Antiqua"/>
          <w:color w:val="000000" w:themeColor="text1"/>
        </w:rPr>
        <w:t>The CDAI score was 157.26</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 xml:space="preserve">98.15 (range: 27-490), and the Mayo </w:t>
      </w:r>
      <w:r w:rsidR="00E30329" w:rsidRPr="00D20EC5">
        <w:rPr>
          <w:rFonts w:ascii="Book Antiqua" w:eastAsia="Book Antiqua" w:hAnsi="Book Antiqua" w:cs="Book Antiqua"/>
          <w:color w:val="000000" w:themeColor="text1"/>
        </w:rPr>
        <w:t>s</w:t>
      </w:r>
      <w:r w:rsidRPr="00D20EC5">
        <w:rPr>
          <w:rFonts w:ascii="Book Antiqua" w:eastAsia="Book Antiqua" w:hAnsi="Book Antiqua" w:cs="Book Antiqua"/>
          <w:color w:val="000000" w:themeColor="text1"/>
        </w:rPr>
        <w:t>core was 3.69</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 xml:space="preserve">2.27 (range: 1-11) in the CD and UC groups, respectively. There were more patients with severe clinical disease activity and endoscopic activity in the UC group than in the CD group (7 </w:t>
      </w:r>
      <w:r w:rsidRPr="00D20EC5">
        <w:rPr>
          <w:rFonts w:ascii="Book Antiqua" w:eastAsia="Book Antiqua" w:hAnsi="Book Antiqua" w:cs="Book Antiqua"/>
          <w:i/>
          <w:iCs/>
          <w:color w:val="000000" w:themeColor="text1"/>
        </w:rPr>
        <w:t>vs</w:t>
      </w:r>
      <w:r w:rsidRPr="00D20EC5">
        <w:rPr>
          <w:rFonts w:ascii="Book Antiqua" w:eastAsia="Book Antiqua" w:hAnsi="Book Antiqua" w:cs="Book Antiqua"/>
          <w:color w:val="000000" w:themeColor="text1"/>
        </w:rPr>
        <w:t xml:space="preserve"> 3 patients).</w:t>
      </w:r>
    </w:p>
    <w:p w14:paraId="4B3E4B0E" w14:textId="30FBF5D4" w:rsidR="00A77B3E" w:rsidRPr="00D20EC5" w:rsidRDefault="00987BEB" w:rsidP="00BA4B22">
      <w:pPr>
        <w:spacing w:line="360" w:lineRule="auto"/>
        <w:ind w:firstLineChars="100" w:firstLine="240"/>
        <w:jc w:val="both"/>
        <w:rPr>
          <w:rFonts w:ascii="Book Antiqua" w:hAnsi="Book Antiqua"/>
          <w:color w:val="000000" w:themeColor="text1"/>
        </w:rPr>
      </w:pPr>
      <w:r w:rsidRPr="00D20EC5">
        <w:rPr>
          <w:rFonts w:ascii="Book Antiqua" w:eastAsia="Book Antiqua" w:hAnsi="Book Antiqua" w:cs="Book Antiqua"/>
          <w:color w:val="000000" w:themeColor="text1"/>
        </w:rPr>
        <w:t xml:space="preserve">Regarding medication history, the percentages of steroid, azathioprine, and </w:t>
      </w:r>
      <w:r w:rsidR="00E311D5" w:rsidRPr="00D20EC5">
        <w:rPr>
          <w:rFonts w:ascii="Book Antiqua" w:eastAsia="Book Antiqua" w:hAnsi="Book Antiqua" w:cs="Book Antiqua"/>
          <w:color w:val="000000" w:themeColor="text1"/>
        </w:rPr>
        <w:t>anti-tumor necrosis factor (</w:t>
      </w:r>
      <w:r w:rsidRPr="00D20EC5">
        <w:rPr>
          <w:rFonts w:ascii="Book Antiqua" w:eastAsia="Book Antiqua" w:hAnsi="Book Antiqua" w:cs="Book Antiqua"/>
          <w:color w:val="000000" w:themeColor="text1"/>
        </w:rPr>
        <w:t>anti-TNF</w:t>
      </w:r>
      <w:r w:rsidR="00E311D5" w:rsidRPr="00D20EC5">
        <w:rPr>
          <w:rFonts w:ascii="Book Antiqua" w:eastAsia="Book Antiqua" w:hAnsi="Book Antiqua" w:cs="Book Antiqua"/>
          <w:color w:val="000000" w:themeColor="text1"/>
        </w:rPr>
        <w:t>)</w:t>
      </w:r>
      <w:r w:rsidRPr="00D20EC5">
        <w:rPr>
          <w:rFonts w:ascii="Book Antiqua" w:eastAsia="Book Antiqua" w:hAnsi="Book Antiqua" w:cs="Book Antiqua"/>
          <w:color w:val="000000" w:themeColor="text1"/>
        </w:rPr>
        <w:t xml:space="preserve"> use were not significantly different between the CD group and the UC group. However, mesalamine use was significantly higher in the UC group.  </w:t>
      </w:r>
    </w:p>
    <w:p w14:paraId="2FD246E8" w14:textId="77777777" w:rsidR="00A77B3E" w:rsidRPr="00D20EC5" w:rsidRDefault="00A77B3E" w:rsidP="00BA4B22">
      <w:pPr>
        <w:spacing w:line="360" w:lineRule="auto"/>
        <w:ind w:firstLine="426"/>
        <w:jc w:val="both"/>
        <w:rPr>
          <w:rFonts w:ascii="Book Antiqua" w:hAnsi="Book Antiqua"/>
          <w:color w:val="000000" w:themeColor="text1"/>
        </w:rPr>
      </w:pPr>
    </w:p>
    <w:p w14:paraId="30F6FE8F"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bCs/>
          <w:i/>
          <w:iCs/>
          <w:color w:val="000000" w:themeColor="text1"/>
        </w:rPr>
        <w:lastRenderedPageBreak/>
        <w:t>Patients’ laboratory profile</w:t>
      </w:r>
    </w:p>
    <w:p w14:paraId="0E908A58"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Lab investigations showed that most of the variables were comparable between the two study groups. However, ALP, vitamin B12, and fecal calprotectin showed statistically significant higher values in the UC group than in the CD group (Table 2).</w:t>
      </w:r>
    </w:p>
    <w:p w14:paraId="5A181601" w14:textId="77777777" w:rsidR="00A77B3E" w:rsidRPr="00D20EC5" w:rsidRDefault="00A77B3E" w:rsidP="00BA4B22">
      <w:pPr>
        <w:spacing w:line="360" w:lineRule="auto"/>
        <w:jc w:val="both"/>
        <w:rPr>
          <w:rFonts w:ascii="Book Antiqua" w:hAnsi="Book Antiqua"/>
          <w:color w:val="000000" w:themeColor="text1"/>
        </w:rPr>
      </w:pPr>
    </w:p>
    <w:p w14:paraId="6910FB81" w14:textId="316388ED"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bCs/>
          <w:i/>
          <w:iCs/>
          <w:color w:val="000000" w:themeColor="text1"/>
        </w:rPr>
        <w:t xml:space="preserve">Measurements of BMD in CD and UC patients based on the lowest </w:t>
      </w:r>
      <w:r w:rsidR="00E30329" w:rsidRPr="00D20EC5">
        <w:rPr>
          <w:rFonts w:ascii="Book Antiqua" w:eastAsia="Book Antiqua" w:hAnsi="Book Antiqua" w:cs="Book Antiqua"/>
          <w:b/>
          <w:bCs/>
          <w:i/>
          <w:iCs/>
          <w:color w:val="000000" w:themeColor="text1"/>
        </w:rPr>
        <w:t>t</w:t>
      </w:r>
      <w:r w:rsidRPr="00D20EC5">
        <w:rPr>
          <w:rFonts w:ascii="Book Antiqua" w:eastAsia="Book Antiqua" w:hAnsi="Book Antiqua" w:cs="Book Antiqua"/>
          <w:b/>
          <w:bCs/>
          <w:i/>
          <w:iCs/>
          <w:color w:val="000000" w:themeColor="text1"/>
        </w:rPr>
        <w:t>-score</w:t>
      </w:r>
    </w:p>
    <w:p w14:paraId="4B8D6738" w14:textId="5B4C0433"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Out of all participants (both groups), 46 patients (51%) had normal </w:t>
      </w:r>
      <w:r w:rsidR="00E30329" w:rsidRPr="00D20EC5">
        <w:rPr>
          <w:rFonts w:ascii="Book Antiqua" w:eastAsia="Book Antiqua" w:hAnsi="Book Antiqua" w:cs="Book Antiqua"/>
          <w:i/>
          <w:iCs/>
          <w:color w:val="000000" w:themeColor="text1"/>
        </w:rPr>
        <w:t>t</w:t>
      </w:r>
      <w:r w:rsidRPr="00D20EC5">
        <w:rPr>
          <w:rFonts w:ascii="Book Antiqua" w:eastAsia="Book Antiqua" w:hAnsi="Book Antiqua" w:cs="Book Antiqua"/>
          <w:color w:val="000000" w:themeColor="text1"/>
        </w:rPr>
        <w:t>-scores (-0.27</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 xml:space="preserve">0.54) and 44 patients (49%) had low </w:t>
      </w:r>
      <w:r w:rsidR="00E30329" w:rsidRPr="00D20EC5">
        <w:rPr>
          <w:rFonts w:ascii="Book Antiqua" w:eastAsia="Book Antiqua" w:hAnsi="Book Antiqua" w:cs="Book Antiqua"/>
          <w:i/>
          <w:iCs/>
          <w:color w:val="000000" w:themeColor="text1"/>
        </w:rPr>
        <w:t>t</w:t>
      </w:r>
      <w:r w:rsidRPr="00D20EC5">
        <w:rPr>
          <w:rFonts w:ascii="Book Antiqua" w:eastAsia="Book Antiqua" w:hAnsi="Book Antiqua" w:cs="Book Antiqua"/>
          <w:color w:val="000000" w:themeColor="text1"/>
        </w:rPr>
        <w:t>-scores (-2.15</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 xml:space="preserve">0.77, </w:t>
      </w:r>
      <w:r w:rsidRPr="00D20EC5">
        <w:rPr>
          <w:rFonts w:ascii="Book Antiqua" w:eastAsia="Book Antiqua" w:hAnsi="Book Antiqua" w:cs="Book Antiqua"/>
          <w:i/>
          <w:iCs/>
          <w:color w:val="000000" w:themeColor="text1"/>
        </w:rPr>
        <w:t>P</w:t>
      </w:r>
      <w:r w:rsidR="00E311D5" w:rsidRPr="00D20EC5">
        <w:rPr>
          <w:rFonts w:ascii="Book Antiqua" w:eastAsia="Book Antiqua" w:hAnsi="Book Antiqua" w:cs="Book Antiqua"/>
          <w:i/>
          <w:iCs/>
          <w:color w:val="000000" w:themeColor="text1"/>
        </w:rPr>
        <w:t xml:space="preserve"> </w:t>
      </w:r>
      <w:r w:rsidRPr="00D20EC5">
        <w:rPr>
          <w:rFonts w:ascii="Book Antiqua" w:eastAsia="Book Antiqua" w:hAnsi="Book Antiqua" w:cs="Book Antiqua"/>
          <w:color w:val="000000" w:themeColor="text1"/>
        </w:rPr>
        <w:t>&lt;</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0.001). Lower BMD levels, and consequently higher osteopenia/osteoporosis percentages, were detected in the CD group than in the UC group. In the CD group, 44% of the patients had normal BMD, 19% had osteopenia, and 37% had osteoporosis, while in the UC group, 78% of the patients had normal BMD, 7% had osteopenia, and 25% had osteoporosis (</w:t>
      </w:r>
      <w:r w:rsidR="00E311D5" w:rsidRPr="00D20EC5">
        <w:rPr>
          <w:rFonts w:ascii="Book Antiqua" w:eastAsia="Book Antiqua" w:hAnsi="Book Antiqua" w:cs="Book Antiqua"/>
          <w:i/>
          <w:iCs/>
          <w:color w:val="000000" w:themeColor="text1"/>
        </w:rPr>
        <w:t>P</w:t>
      </w:r>
      <w:r w:rsidR="00E30329" w:rsidRPr="00D20EC5">
        <w:rPr>
          <w:rFonts w:ascii="Book Antiqua" w:eastAsia="Book Antiqua" w:hAnsi="Book Antiqua" w:cs="Book Antiqua"/>
          <w:i/>
          <w:iCs/>
          <w:color w:val="000000" w:themeColor="text1"/>
        </w:rPr>
        <w:t xml:space="preserve"> </w:t>
      </w:r>
      <w:r w:rsidRPr="00D20EC5">
        <w:rPr>
          <w:rFonts w:ascii="Book Antiqua" w:eastAsia="Book Antiqua" w:hAnsi="Book Antiqua" w:cs="Book Antiqua"/>
          <w:color w:val="000000" w:themeColor="text1"/>
        </w:rPr>
        <w:t>value &lt; 0.05) (Table 3, Figure 1).</w:t>
      </w:r>
    </w:p>
    <w:p w14:paraId="0ABDA3A4" w14:textId="77777777" w:rsidR="00A77B3E" w:rsidRPr="00D20EC5" w:rsidRDefault="00A77B3E" w:rsidP="00BA4B22">
      <w:pPr>
        <w:spacing w:line="360" w:lineRule="auto"/>
        <w:jc w:val="both"/>
        <w:rPr>
          <w:rFonts w:ascii="Book Antiqua" w:hAnsi="Book Antiqua"/>
          <w:color w:val="000000" w:themeColor="text1"/>
        </w:rPr>
      </w:pPr>
    </w:p>
    <w:p w14:paraId="283B8B51"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bCs/>
          <w:i/>
          <w:iCs/>
          <w:color w:val="000000" w:themeColor="text1"/>
        </w:rPr>
        <w:t>Risk factors for reduced BMD</w:t>
      </w:r>
    </w:p>
    <w:p w14:paraId="2D0F1EF0" w14:textId="11A8F851" w:rsidR="00E311D5"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In the CD group, the lowest </w:t>
      </w:r>
      <w:r w:rsidR="00E30329" w:rsidRPr="00D20EC5">
        <w:rPr>
          <w:rFonts w:ascii="Book Antiqua" w:eastAsia="Book Antiqua" w:hAnsi="Book Antiqua" w:cs="Book Antiqua"/>
          <w:i/>
          <w:iCs/>
          <w:color w:val="000000" w:themeColor="text1"/>
        </w:rPr>
        <w:t>t</w:t>
      </w:r>
      <w:r w:rsidRPr="00D20EC5">
        <w:rPr>
          <w:rFonts w:ascii="Book Antiqua" w:eastAsia="Book Antiqua" w:hAnsi="Book Antiqua" w:cs="Book Antiqua"/>
          <w:color w:val="000000" w:themeColor="text1"/>
        </w:rPr>
        <w:t>-score showed a statistically significant correlation with BMI (</w:t>
      </w:r>
      <w:r w:rsidRPr="00D20EC5">
        <w:rPr>
          <w:rFonts w:ascii="Book Antiqua" w:eastAsia="Book Antiqua" w:hAnsi="Book Antiqua" w:cs="Book Antiqua"/>
          <w:i/>
          <w:iCs/>
          <w:color w:val="000000" w:themeColor="text1"/>
        </w:rPr>
        <w:t>r</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 xml:space="preserve">0.45, </w:t>
      </w:r>
      <w:r w:rsidRPr="00D20EC5">
        <w:rPr>
          <w:rFonts w:ascii="Book Antiqua" w:eastAsia="Book Antiqua" w:hAnsi="Book Antiqua" w:cs="Book Antiqua"/>
          <w:i/>
          <w:iCs/>
          <w:color w:val="000000" w:themeColor="text1"/>
        </w:rPr>
        <w:t>P</w:t>
      </w:r>
      <w:r w:rsidR="00E311D5" w:rsidRPr="00D20EC5">
        <w:rPr>
          <w:rFonts w:ascii="Book Antiqua" w:eastAsia="Book Antiqua" w:hAnsi="Book Antiqua" w:cs="Book Antiqua"/>
          <w:i/>
          <w:iCs/>
          <w:color w:val="000000" w:themeColor="text1"/>
        </w:rPr>
        <w:t xml:space="preserve"> </w:t>
      </w:r>
      <w:r w:rsidRPr="00D20EC5">
        <w:rPr>
          <w:rFonts w:ascii="Book Antiqua" w:eastAsia="Book Antiqua" w:hAnsi="Book Antiqua" w:cs="Book Antiqua"/>
          <w:color w:val="000000" w:themeColor="text1"/>
        </w:rPr>
        <w:t>&lt;</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 xml:space="preserve">0.001) (Figure 2), lumbar </w:t>
      </w:r>
      <w:r w:rsidR="00E30329" w:rsidRPr="00D20EC5">
        <w:rPr>
          <w:rFonts w:ascii="Book Antiqua" w:eastAsia="Book Antiqua" w:hAnsi="Book Antiqua" w:cs="Book Antiqua"/>
          <w:i/>
          <w:iCs/>
          <w:color w:val="000000" w:themeColor="text1"/>
        </w:rPr>
        <w:t>z</w:t>
      </w:r>
      <w:r w:rsidRPr="00D20EC5">
        <w:rPr>
          <w:rFonts w:ascii="Book Antiqua" w:eastAsia="Book Antiqua" w:hAnsi="Book Antiqua" w:cs="Book Antiqua"/>
          <w:color w:val="000000" w:themeColor="text1"/>
        </w:rPr>
        <w:t>-score (</w:t>
      </w:r>
      <w:r w:rsidRPr="00D20EC5">
        <w:rPr>
          <w:rFonts w:ascii="Book Antiqua" w:eastAsia="Book Antiqua" w:hAnsi="Book Antiqua" w:cs="Book Antiqua"/>
          <w:i/>
          <w:iCs/>
          <w:color w:val="000000" w:themeColor="text1"/>
        </w:rPr>
        <w:t>r</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 xml:space="preserve">0.77, </w:t>
      </w:r>
      <w:r w:rsidRPr="00D20EC5">
        <w:rPr>
          <w:rFonts w:ascii="Book Antiqua" w:eastAsia="Book Antiqua" w:hAnsi="Book Antiqua" w:cs="Book Antiqua"/>
          <w:i/>
          <w:iCs/>
          <w:color w:val="000000" w:themeColor="text1"/>
        </w:rPr>
        <w:t>P</w:t>
      </w:r>
      <w:r w:rsidR="00E311D5" w:rsidRPr="00D20EC5">
        <w:rPr>
          <w:rFonts w:ascii="Book Antiqua" w:eastAsia="Book Antiqua" w:hAnsi="Book Antiqua" w:cs="Book Antiqua"/>
          <w:i/>
          <w:iCs/>
          <w:color w:val="000000" w:themeColor="text1"/>
        </w:rPr>
        <w:t xml:space="preserve"> </w:t>
      </w:r>
      <w:r w:rsidRPr="00D20EC5">
        <w:rPr>
          <w:rFonts w:ascii="Book Antiqua" w:eastAsia="Book Antiqua" w:hAnsi="Book Antiqua" w:cs="Book Antiqua"/>
          <w:color w:val="000000" w:themeColor="text1"/>
        </w:rPr>
        <w:t>&lt;</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 xml:space="preserve">0.05) and femur </w:t>
      </w:r>
      <w:r w:rsidR="00E30329" w:rsidRPr="00D20EC5">
        <w:rPr>
          <w:rFonts w:ascii="Book Antiqua" w:eastAsia="Book Antiqua" w:hAnsi="Book Antiqua" w:cs="Book Antiqua"/>
          <w:i/>
          <w:iCs/>
          <w:color w:val="000000" w:themeColor="text1"/>
        </w:rPr>
        <w:t>z</w:t>
      </w:r>
      <w:r w:rsidRPr="00D20EC5">
        <w:rPr>
          <w:rFonts w:ascii="Book Antiqua" w:eastAsia="Book Antiqua" w:hAnsi="Book Antiqua" w:cs="Book Antiqua"/>
          <w:color w:val="000000" w:themeColor="text1"/>
        </w:rPr>
        <w:t>-score (</w:t>
      </w:r>
      <w:r w:rsidRPr="00D20EC5">
        <w:rPr>
          <w:rFonts w:ascii="Book Antiqua" w:eastAsia="Book Antiqua" w:hAnsi="Book Antiqua" w:cs="Book Antiqua"/>
          <w:i/>
          <w:iCs/>
          <w:color w:val="000000" w:themeColor="text1"/>
        </w:rPr>
        <w:t>r</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 xml:space="preserve">0.85, </w:t>
      </w:r>
      <w:r w:rsidRPr="00D20EC5">
        <w:rPr>
          <w:rFonts w:ascii="Book Antiqua" w:eastAsia="Book Antiqua" w:hAnsi="Book Antiqua" w:cs="Book Antiqua"/>
          <w:i/>
          <w:iCs/>
          <w:color w:val="000000" w:themeColor="text1"/>
        </w:rPr>
        <w:t>P</w:t>
      </w:r>
      <w:r w:rsidR="00E311D5" w:rsidRPr="00D20EC5">
        <w:rPr>
          <w:rFonts w:ascii="Book Antiqua" w:eastAsia="Book Antiqua" w:hAnsi="Book Antiqua" w:cs="Book Antiqua"/>
          <w:i/>
          <w:iCs/>
          <w:color w:val="000000" w:themeColor="text1"/>
        </w:rPr>
        <w:t xml:space="preserve"> </w:t>
      </w:r>
      <w:r w:rsidRPr="00D20EC5">
        <w:rPr>
          <w:rFonts w:ascii="Book Antiqua" w:eastAsia="Book Antiqua" w:hAnsi="Book Antiqua" w:cs="Book Antiqua"/>
          <w:color w:val="000000" w:themeColor="text1"/>
        </w:rPr>
        <w:t>&lt;</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0.05), but showed inverse correlations with abdominal pain (</w:t>
      </w:r>
      <w:r w:rsidRPr="00D20EC5">
        <w:rPr>
          <w:rFonts w:ascii="Book Antiqua" w:eastAsia="Book Antiqua" w:hAnsi="Book Antiqua" w:cs="Book Antiqua"/>
          <w:i/>
          <w:iCs/>
          <w:color w:val="000000" w:themeColor="text1"/>
        </w:rPr>
        <w:t>r</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 xml:space="preserve">-0.35, </w:t>
      </w:r>
      <w:r w:rsidRPr="00D20EC5">
        <w:rPr>
          <w:rFonts w:ascii="Book Antiqua" w:eastAsia="Book Antiqua" w:hAnsi="Book Antiqua" w:cs="Book Antiqua"/>
          <w:i/>
          <w:iCs/>
          <w:color w:val="000000" w:themeColor="text1"/>
        </w:rPr>
        <w:t>P</w:t>
      </w:r>
      <w:r w:rsidR="00E311D5" w:rsidRPr="00D20EC5">
        <w:rPr>
          <w:rFonts w:ascii="Book Antiqua" w:eastAsia="Book Antiqua" w:hAnsi="Book Antiqua" w:cs="Book Antiqua"/>
          <w:i/>
          <w:iCs/>
          <w:color w:val="000000" w:themeColor="text1"/>
        </w:rPr>
        <w:t xml:space="preserve"> </w:t>
      </w:r>
      <w:r w:rsidRPr="00D20EC5">
        <w:rPr>
          <w:rFonts w:ascii="Book Antiqua" w:eastAsia="Book Antiqua" w:hAnsi="Book Antiqua" w:cs="Book Antiqua"/>
          <w:color w:val="000000" w:themeColor="text1"/>
        </w:rPr>
        <w:t>&lt;</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0.05), malabsorption syndrome (</w:t>
      </w:r>
      <w:r w:rsidRPr="00D20EC5">
        <w:rPr>
          <w:rFonts w:ascii="Book Antiqua" w:eastAsia="Book Antiqua" w:hAnsi="Book Antiqua" w:cs="Book Antiqua"/>
          <w:i/>
          <w:iCs/>
          <w:color w:val="000000" w:themeColor="text1"/>
        </w:rPr>
        <w:t>r</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 xml:space="preserve">-0.44, </w:t>
      </w:r>
      <w:r w:rsidRPr="00D20EC5">
        <w:rPr>
          <w:rFonts w:ascii="Book Antiqua" w:eastAsia="Book Antiqua" w:hAnsi="Book Antiqua" w:cs="Book Antiqua"/>
          <w:i/>
          <w:iCs/>
          <w:color w:val="000000" w:themeColor="text1"/>
        </w:rPr>
        <w:t>P</w:t>
      </w:r>
      <w:r w:rsidR="00E311D5" w:rsidRPr="00D20EC5">
        <w:rPr>
          <w:rFonts w:ascii="Book Antiqua" w:eastAsia="Book Antiqua" w:hAnsi="Book Antiqua" w:cs="Book Antiqua"/>
          <w:i/>
          <w:iCs/>
          <w:color w:val="000000" w:themeColor="text1"/>
        </w:rPr>
        <w:t xml:space="preserve"> </w:t>
      </w:r>
      <w:r w:rsidRPr="00D20EC5">
        <w:rPr>
          <w:rFonts w:ascii="Book Antiqua" w:eastAsia="Book Antiqua" w:hAnsi="Book Antiqua" w:cs="Book Antiqua"/>
          <w:color w:val="000000" w:themeColor="text1"/>
        </w:rPr>
        <w:t>&lt;</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0.001), extraintestinal manifestations (</w:t>
      </w:r>
      <w:r w:rsidRPr="00D20EC5">
        <w:rPr>
          <w:rFonts w:ascii="Book Antiqua" w:eastAsia="Book Antiqua" w:hAnsi="Book Antiqua" w:cs="Book Antiqua"/>
          <w:i/>
          <w:iCs/>
          <w:color w:val="000000" w:themeColor="text1"/>
        </w:rPr>
        <w:t>r</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 xml:space="preserve">-0.28, </w:t>
      </w:r>
      <w:r w:rsidRPr="00D20EC5">
        <w:rPr>
          <w:rFonts w:ascii="Book Antiqua" w:eastAsia="Book Antiqua" w:hAnsi="Book Antiqua" w:cs="Book Antiqua"/>
          <w:i/>
          <w:iCs/>
          <w:color w:val="000000" w:themeColor="text1"/>
        </w:rPr>
        <w:t>P</w:t>
      </w:r>
      <w:r w:rsidR="00E311D5" w:rsidRPr="00D20EC5">
        <w:rPr>
          <w:rFonts w:ascii="Book Antiqua" w:eastAsia="Book Antiqua" w:hAnsi="Book Antiqua" w:cs="Book Antiqua"/>
          <w:i/>
          <w:iCs/>
          <w:color w:val="000000" w:themeColor="text1"/>
        </w:rPr>
        <w:t xml:space="preserve"> </w:t>
      </w:r>
      <w:r w:rsidRPr="00D20EC5">
        <w:rPr>
          <w:rFonts w:ascii="Book Antiqua" w:eastAsia="Book Antiqua" w:hAnsi="Book Antiqua" w:cs="Book Antiqua"/>
          <w:color w:val="000000" w:themeColor="text1"/>
        </w:rPr>
        <w:t>&lt;</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0.05), total number of the symptoms (</w:t>
      </w:r>
      <w:r w:rsidRPr="00D20EC5">
        <w:rPr>
          <w:rFonts w:ascii="Book Antiqua" w:eastAsia="Book Antiqua" w:hAnsi="Book Antiqua" w:cs="Book Antiqua"/>
          <w:i/>
          <w:iCs/>
          <w:color w:val="000000" w:themeColor="text1"/>
        </w:rPr>
        <w:t>r</w:t>
      </w:r>
      <w:r w:rsidR="00E311D5" w:rsidRPr="00D20EC5">
        <w:rPr>
          <w:rFonts w:ascii="Book Antiqua" w:eastAsia="Book Antiqua" w:hAnsi="Book Antiqua" w:cs="Book Antiqua"/>
          <w:i/>
          <w:iCs/>
          <w:color w:val="000000" w:themeColor="text1"/>
        </w:rPr>
        <w:t xml:space="preserve"> </w:t>
      </w:r>
      <w:r w:rsidRPr="00D20EC5">
        <w:rPr>
          <w:rFonts w:ascii="Book Antiqua" w:eastAsia="Book Antiqua" w:hAnsi="Book Antiqua" w:cs="Book Antiqua"/>
          <w:color w:val="000000" w:themeColor="text1"/>
        </w:rPr>
        <w:t>=</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 xml:space="preserve">-0.29, </w:t>
      </w:r>
      <w:r w:rsidRPr="00D20EC5">
        <w:rPr>
          <w:rFonts w:ascii="Book Antiqua" w:eastAsia="Book Antiqua" w:hAnsi="Book Antiqua" w:cs="Book Antiqua"/>
          <w:i/>
          <w:iCs/>
          <w:color w:val="000000" w:themeColor="text1"/>
        </w:rPr>
        <w:t>P</w:t>
      </w:r>
      <w:r w:rsidR="00E311D5" w:rsidRPr="00D20EC5">
        <w:rPr>
          <w:rFonts w:ascii="Book Antiqua" w:eastAsia="Book Antiqua" w:hAnsi="Book Antiqua" w:cs="Book Antiqua"/>
          <w:i/>
          <w:iCs/>
          <w:color w:val="000000" w:themeColor="text1"/>
        </w:rPr>
        <w:t xml:space="preserve"> </w:t>
      </w:r>
      <w:r w:rsidRPr="00D20EC5">
        <w:rPr>
          <w:rFonts w:ascii="Book Antiqua" w:eastAsia="Book Antiqua" w:hAnsi="Book Antiqua" w:cs="Book Antiqua"/>
          <w:color w:val="000000" w:themeColor="text1"/>
        </w:rPr>
        <w:t>&lt;</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0.05) and with the need for vitamin D therapy (</w:t>
      </w:r>
      <w:r w:rsidRPr="00D20EC5">
        <w:rPr>
          <w:rFonts w:ascii="Book Antiqua" w:eastAsia="Book Antiqua" w:hAnsi="Book Antiqua" w:cs="Book Antiqua"/>
          <w:i/>
          <w:iCs/>
          <w:color w:val="000000" w:themeColor="text1"/>
        </w:rPr>
        <w:t>r</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 xml:space="preserve">-0.27, </w:t>
      </w:r>
      <w:r w:rsidRPr="00D20EC5">
        <w:rPr>
          <w:rFonts w:ascii="Book Antiqua" w:eastAsia="Book Antiqua" w:hAnsi="Book Antiqua" w:cs="Book Antiqua"/>
          <w:i/>
          <w:iCs/>
          <w:color w:val="000000" w:themeColor="text1"/>
        </w:rPr>
        <w:t>P</w:t>
      </w:r>
      <w:r w:rsidR="00E311D5" w:rsidRPr="00D20EC5">
        <w:rPr>
          <w:rFonts w:ascii="Book Antiqua" w:eastAsia="Book Antiqua" w:hAnsi="Book Antiqua" w:cs="Book Antiqua"/>
          <w:i/>
          <w:iCs/>
          <w:color w:val="000000" w:themeColor="text1"/>
        </w:rPr>
        <w:t xml:space="preserve"> </w:t>
      </w:r>
      <w:r w:rsidRPr="00D20EC5">
        <w:rPr>
          <w:rFonts w:ascii="Book Antiqua" w:eastAsia="Book Antiqua" w:hAnsi="Book Antiqua" w:cs="Book Antiqua"/>
          <w:color w:val="000000" w:themeColor="text1"/>
        </w:rPr>
        <w:t>&lt;</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0.05).</w:t>
      </w:r>
    </w:p>
    <w:p w14:paraId="19DB8310" w14:textId="19D1850A" w:rsidR="00E311D5" w:rsidRPr="00D20EC5" w:rsidRDefault="00987BEB" w:rsidP="00BA4B22">
      <w:pPr>
        <w:spacing w:line="360" w:lineRule="auto"/>
        <w:ind w:firstLineChars="100" w:firstLine="240"/>
        <w:jc w:val="both"/>
        <w:rPr>
          <w:rFonts w:ascii="Book Antiqua" w:hAnsi="Book Antiqua"/>
          <w:color w:val="000000" w:themeColor="text1"/>
        </w:rPr>
      </w:pPr>
      <w:r w:rsidRPr="00D20EC5">
        <w:rPr>
          <w:rFonts w:ascii="Book Antiqua" w:eastAsia="Book Antiqua" w:hAnsi="Book Antiqua" w:cs="Book Antiqua"/>
          <w:color w:val="000000" w:themeColor="text1"/>
        </w:rPr>
        <w:t xml:space="preserve">In the UC group, the lowest </w:t>
      </w:r>
      <w:r w:rsidR="00E30329" w:rsidRPr="00D20EC5">
        <w:rPr>
          <w:rFonts w:ascii="Book Antiqua" w:eastAsia="Book Antiqua" w:hAnsi="Book Antiqua" w:cs="Book Antiqua"/>
          <w:i/>
          <w:iCs/>
          <w:color w:val="000000" w:themeColor="text1"/>
        </w:rPr>
        <w:t>t</w:t>
      </w:r>
      <w:r w:rsidRPr="00D20EC5">
        <w:rPr>
          <w:rFonts w:ascii="Book Antiqua" w:eastAsia="Book Antiqua" w:hAnsi="Book Antiqua" w:cs="Book Antiqua"/>
          <w:color w:val="000000" w:themeColor="text1"/>
        </w:rPr>
        <w:t xml:space="preserve">-score showed only statistically significant correlation with the lumbar </w:t>
      </w:r>
      <w:r w:rsidR="00E30329" w:rsidRPr="00D20EC5">
        <w:rPr>
          <w:rFonts w:ascii="Book Antiqua" w:eastAsia="Book Antiqua" w:hAnsi="Book Antiqua" w:cs="Book Antiqua"/>
          <w:i/>
          <w:iCs/>
          <w:color w:val="000000" w:themeColor="text1"/>
        </w:rPr>
        <w:t>z</w:t>
      </w:r>
      <w:r w:rsidRPr="00D20EC5">
        <w:rPr>
          <w:rFonts w:ascii="Book Antiqua" w:eastAsia="Book Antiqua" w:hAnsi="Book Antiqua" w:cs="Book Antiqua"/>
          <w:color w:val="000000" w:themeColor="text1"/>
        </w:rPr>
        <w:t>-score (</w:t>
      </w:r>
      <w:r w:rsidRPr="00D20EC5">
        <w:rPr>
          <w:rFonts w:ascii="Book Antiqua" w:eastAsia="Book Antiqua" w:hAnsi="Book Antiqua" w:cs="Book Antiqua"/>
          <w:i/>
          <w:iCs/>
          <w:color w:val="000000" w:themeColor="text1"/>
        </w:rPr>
        <w:t>r</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 xml:space="preserve">0.82, </w:t>
      </w:r>
      <w:r w:rsidRPr="00D20EC5">
        <w:rPr>
          <w:rFonts w:ascii="Book Antiqua" w:eastAsia="Book Antiqua" w:hAnsi="Book Antiqua" w:cs="Book Antiqua"/>
          <w:i/>
          <w:iCs/>
          <w:color w:val="000000" w:themeColor="text1"/>
        </w:rPr>
        <w:t>P</w:t>
      </w:r>
      <w:r w:rsidR="00E311D5" w:rsidRPr="00D20EC5">
        <w:rPr>
          <w:rFonts w:ascii="Book Antiqua" w:eastAsia="Book Antiqua" w:hAnsi="Book Antiqua" w:cs="Book Antiqua"/>
          <w:i/>
          <w:iCs/>
          <w:color w:val="000000" w:themeColor="text1"/>
        </w:rPr>
        <w:t xml:space="preserve"> </w:t>
      </w:r>
      <w:r w:rsidRPr="00D20EC5">
        <w:rPr>
          <w:rFonts w:ascii="Book Antiqua" w:eastAsia="Book Antiqua" w:hAnsi="Book Antiqua" w:cs="Book Antiqua"/>
          <w:color w:val="000000" w:themeColor="text1"/>
        </w:rPr>
        <w:t>&lt;</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 xml:space="preserve">0.05) and femur </w:t>
      </w:r>
      <w:r w:rsidR="00E30329" w:rsidRPr="00D20EC5">
        <w:rPr>
          <w:rFonts w:ascii="Book Antiqua" w:eastAsia="Book Antiqua" w:hAnsi="Book Antiqua" w:cs="Book Antiqua"/>
          <w:i/>
          <w:iCs/>
          <w:color w:val="000000" w:themeColor="text1"/>
        </w:rPr>
        <w:t>z</w:t>
      </w:r>
      <w:r w:rsidRPr="00D20EC5">
        <w:rPr>
          <w:rFonts w:ascii="Book Antiqua" w:eastAsia="Book Antiqua" w:hAnsi="Book Antiqua" w:cs="Book Antiqua"/>
          <w:color w:val="000000" w:themeColor="text1"/>
        </w:rPr>
        <w:t>-score (</w:t>
      </w:r>
      <w:r w:rsidRPr="00D20EC5">
        <w:rPr>
          <w:rFonts w:ascii="Book Antiqua" w:eastAsia="Book Antiqua" w:hAnsi="Book Antiqua" w:cs="Book Antiqua"/>
          <w:i/>
          <w:iCs/>
          <w:color w:val="000000" w:themeColor="text1"/>
        </w:rPr>
        <w:t>r</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 xml:space="preserve">0.80, </w:t>
      </w:r>
      <w:r w:rsidRPr="00D20EC5">
        <w:rPr>
          <w:rFonts w:ascii="Book Antiqua" w:eastAsia="Book Antiqua" w:hAnsi="Book Antiqua" w:cs="Book Antiqua"/>
          <w:i/>
          <w:iCs/>
          <w:color w:val="000000" w:themeColor="text1"/>
        </w:rPr>
        <w:t>P</w:t>
      </w:r>
      <w:r w:rsidR="00E311D5" w:rsidRPr="00D20EC5">
        <w:rPr>
          <w:rFonts w:ascii="Book Antiqua" w:eastAsia="Book Antiqua" w:hAnsi="Book Antiqua" w:cs="Book Antiqua"/>
          <w:i/>
          <w:iCs/>
          <w:color w:val="000000" w:themeColor="text1"/>
        </w:rPr>
        <w:t xml:space="preserve"> </w:t>
      </w:r>
      <w:r w:rsidRPr="00D20EC5">
        <w:rPr>
          <w:rFonts w:ascii="Book Antiqua" w:eastAsia="Book Antiqua" w:hAnsi="Book Antiqua" w:cs="Book Antiqua"/>
          <w:color w:val="000000" w:themeColor="text1"/>
        </w:rPr>
        <w:t>&lt;</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0.05).</w:t>
      </w:r>
    </w:p>
    <w:p w14:paraId="6F1F15C3" w14:textId="16091727" w:rsidR="00A77B3E" w:rsidRPr="00D20EC5" w:rsidRDefault="00987BEB" w:rsidP="00BA4B22">
      <w:pPr>
        <w:spacing w:line="360" w:lineRule="auto"/>
        <w:ind w:firstLineChars="100" w:firstLine="240"/>
        <w:jc w:val="both"/>
        <w:rPr>
          <w:rFonts w:ascii="Book Antiqua" w:hAnsi="Book Antiqua"/>
          <w:color w:val="000000" w:themeColor="text1"/>
        </w:rPr>
      </w:pPr>
      <w:r w:rsidRPr="00D20EC5">
        <w:rPr>
          <w:rFonts w:ascii="Book Antiqua" w:eastAsia="Book Antiqua" w:hAnsi="Book Antiqua" w:cs="Book Antiqua"/>
          <w:color w:val="000000" w:themeColor="text1"/>
        </w:rPr>
        <w:t xml:space="preserve">The ROC-curve showed that low BMI could predict low </w:t>
      </w:r>
      <w:r w:rsidR="00E30329" w:rsidRPr="00D20EC5">
        <w:rPr>
          <w:rFonts w:ascii="Book Antiqua" w:eastAsia="Book Antiqua" w:hAnsi="Book Antiqua" w:cs="Book Antiqua"/>
          <w:i/>
          <w:iCs/>
          <w:color w:val="000000" w:themeColor="text1"/>
        </w:rPr>
        <w:t>t</w:t>
      </w:r>
      <w:r w:rsidRPr="00D20EC5">
        <w:rPr>
          <w:rFonts w:ascii="Book Antiqua" w:eastAsia="Book Antiqua" w:hAnsi="Book Antiqua" w:cs="Book Antiqua"/>
          <w:color w:val="000000" w:themeColor="text1"/>
        </w:rPr>
        <w:t>-score much better in the CD rather than the UC group. In the CD group, the cut-off value was ≤</w:t>
      </w:r>
      <w:r w:rsidR="00E311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23.43 (m/kg</w:t>
      </w:r>
      <w:r w:rsidRPr="00D20EC5">
        <w:rPr>
          <w:rFonts w:ascii="Book Antiqua" w:eastAsia="Book Antiqua" w:hAnsi="Book Antiqua" w:cs="Book Antiqua"/>
          <w:color w:val="000000" w:themeColor="text1"/>
          <w:vertAlign w:val="superscript"/>
        </w:rPr>
        <w:t>2</w:t>
      </w:r>
      <w:r w:rsidRPr="00D20EC5">
        <w:rPr>
          <w:rFonts w:ascii="Book Antiqua" w:eastAsia="Book Antiqua" w:hAnsi="Book Antiqua" w:cs="Book Antiqua"/>
          <w:color w:val="000000" w:themeColor="text1"/>
        </w:rPr>
        <w:t>); the area under the curve was 0.73 (95%CI: 0.59–0.84); the sensitivity was 77%, and the specificity was 63% (Figure 3</w:t>
      </w:r>
      <w:r w:rsidR="008241E9" w:rsidRPr="00D20EC5">
        <w:rPr>
          <w:rFonts w:ascii="Book Antiqua" w:hAnsi="Book Antiqua" w:cs="Book Antiqua" w:hint="eastAsia"/>
          <w:color w:val="000000" w:themeColor="text1"/>
          <w:lang w:eastAsia="zh-CN"/>
        </w:rPr>
        <w:t>A</w:t>
      </w:r>
      <w:r w:rsidRPr="00D20EC5">
        <w:rPr>
          <w:rFonts w:ascii="Book Antiqua" w:eastAsia="Book Antiqua" w:hAnsi="Book Antiqua" w:cs="Book Antiqua"/>
          <w:color w:val="000000" w:themeColor="text1"/>
        </w:rPr>
        <w:t>). In the UC group, the cut-off value was ≤</w:t>
      </w:r>
      <w:r w:rsidR="009508CF"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23.5 (m/kg</w:t>
      </w:r>
      <w:r w:rsidRPr="00D20EC5">
        <w:rPr>
          <w:rFonts w:ascii="Book Antiqua" w:eastAsia="Book Antiqua" w:hAnsi="Book Antiqua" w:cs="Book Antiqua"/>
          <w:color w:val="000000" w:themeColor="text1"/>
          <w:vertAlign w:val="superscript"/>
        </w:rPr>
        <w:t>2</w:t>
      </w:r>
      <w:r w:rsidRPr="00D20EC5">
        <w:rPr>
          <w:rFonts w:ascii="Book Antiqua" w:eastAsia="Book Antiqua" w:hAnsi="Book Antiqua" w:cs="Book Antiqua"/>
          <w:color w:val="000000" w:themeColor="text1"/>
        </w:rPr>
        <w:t>); the area under the curve was 0.65 (95%CI: 0.43–0.83); the sensitivity was 50%, and the specificity was 81% (Figure 3</w:t>
      </w:r>
      <w:r w:rsidR="008241E9" w:rsidRPr="00D20EC5">
        <w:rPr>
          <w:rFonts w:ascii="Book Antiqua" w:hAnsi="Book Antiqua" w:cs="Book Antiqua" w:hint="eastAsia"/>
          <w:color w:val="000000" w:themeColor="text1"/>
          <w:lang w:eastAsia="zh-CN"/>
        </w:rPr>
        <w:t>B</w:t>
      </w:r>
      <w:r w:rsidRPr="00D20EC5">
        <w:rPr>
          <w:rFonts w:ascii="Book Antiqua" w:eastAsia="Book Antiqua" w:hAnsi="Book Antiqua" w:cs="Book Antiqua"/>
          <w:color w:val="000000" w:themeColor="text1"/>
        </w:rPr>
        <w:t>).</w:t>
      </w:r>
    </w:p>
    <w:p w14:paraId="1692C271" w14:textId="0695FD3F" w:rsidR="00A77B3E" w:rsidRPr="00D20EC5" w:rsidRDefault="00987BEB" w:rsidP="00BA4B22">
      <w:pPr>
        <w:spacing w:line="360" w:lineRule="auto"/>
        <w:ind w:firstLineChars="100" w:firstLine="240"/>
        <w:jc w:val="both"/>
        <w:rPr>
          <w:rFonts w:ascii="Book Antiqua" w:hAnsi="Book Antiqua"/>
          <w:color w:val="000000" w:themeColor="text1"/>
        </w:rPr>
      </w:pPr>
      <w:r w:rsidRPr="00D20EC5">
        <w:rPr>
          <w:rFonts w:ascii="Book Antiqua" w:eastAsia="Book Antiqua" w:hAnsi="Book Antiqua" w:cs="Book Antiqua"/>
          <w:color w:val="000000" w:themeColor="text1"/>
        </w:rPr>
        <w:lastRenderedPageBreak/>
        <w:t xml:space="preserve">There was no significant difference in the lowest </w:t>
      </w:r>
      <w:r w:rsidR="002B1EEA" w:rsidRPr="00D20EC5">
        <w:rPr>
          <w:rFonts w:ascii="Book Antiqua" w:eastAsia="Book Antiqua" w:hAnsi="Book Antiqua" w:cs="Book Antiqua"/>
          <w:i/>
          <w:iCs/>
          <w:color w:val="000000" w:themeColor="text1"/>
        </w:rPr>
        <w:t>t</w:t>
      </w:r>
      <w:r w:rsidRPr="00D20EC5">
        <w:rPr>
          <w:rFonts w:ascii="Book Antiqua" w:eastAsia="Book Antiqua" w:hAnsi="Book Antiqua" w:cs="Book Antiqua"/>
          <w:color w:val="000000" w:themeColor="text1"/>
        </w:rPr>
        <w:t>-score between the CD and UC patients receiving anti-TNF-α therapy and those who did not receive it (Table 4).</w:t>
      </w:r>
    </w:p>
    <w:p w14:paraId="173A3269" w14:textId="77777777" w:rsidR="00A77B3E" w:rsidRPr="00D20EC5" w:rsidRDefault="00A77B3E" w:rsidP="00BA4B22">
      <w:pPr>
        <w:spacing w:line="360" w:lineRule="auto"/>
        <w:jc w:val="both"/>
        <w:rPr>
          <w:rFonts w:ascii="Book Antiqua" w:hAnsi="Book Antiqua"/>
          <w:color w:val="000000" w:themeColor="text1"/>
        </w:rPr>
      </w:pPr>
    </w:p>
    <w:p w14:paraId="2EAC92F4"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color w:val="000000" w:themeColor="text1"/>
          <w:u w:val="single"/>
        </w:rPr>
        <w:t>DISCUSSION</w:t>
      </w:r>
    </w:p>
    <w:p w14:paraId="2D8E65F2" w14:textId="2D2CE166"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The main finding in our study is the relatively high percentage of undiagnosed reduced BMD: 56% among CD patients (37% osteopenia </w:t>
      </w:r>
      <w:r w:rsidR="002B1EEA" w:rsidRPr="00D20EC5">
        <w:rPr>
          <w:rFonts w:ascii="Book Antiqua" w:eastAsia="Book Antiqua" w:hAnsi="Book Antiqua" w:cs="Book Antiqua"/>
          <w:color w:val="000000" w:themeColor="text1"/>
        </w:rPr>
        <w:t>and</w:t>
      </w:r>
      <w:r w:rsidRPr="00D20EC5">
        <w:rPr>
          <w:rFonts w:ascii="Book Antiqua" w:eastAsia="Book Antiqua" w:hAnsi="Book Antiqua" w:cs="Book Antiqua"/>
          <w:color w:val="000000" w:themeColor="text1"/>
        </w:rPr>
        <w:t xml:space="preserve"> 19% osteoporosis) and 32% among UC (25% osteopenia </w:t>
      </w:r>
      <w:r w:rsidR="002B1EEA" w:rsidRPr="00D20EC5">
        <w:rPr>
          <w:rFonts w:ascii="Book Antiqua" w:eastAsia="Book Antiqua" w:hAnsi="Book Antiqua" w:cs="Book Antiqua"/>
          <w:color w:val="000000" w:themeColor="text1"/>
        </w:rPr>
        <w:t>and</w:t>
      </w:r>
      <w:r w:rsidRPr="00D20EC5">
        <w:rPr>
          <w:rFonts w:ascii="Book Antiqua" w:eastAsia="Book Antiqua" w:hAnsi="Book Antiqua" w:cs="Book Antiqua"/>
          <w:color w:val="000000" w:themeColor="text1"/>
        </w:rPr>
        <w:t xml:space="preserve"> 7% osteoporosis). Such high percentages of reduced BMD should alert us to an anticipated increase in fracture risk among Saudi patients with IBD. </w:t>
      </w:r>
      <w:r w:rsidR="00CE027F" w:rsidRPr="00D20EC5">
        <w:rPr>
          <w:rFonts w:ascii="Book Antiqua" w:eastAsia="Book Antiqua" w:hAnsi="Book Antiqua" w:cs="Book Antiqua"/>
          <w:color w:val="000000" w:themeColor="text1"/>
        </w:rPr>
        <w:t>Hence, there is a</w:t>
      </w:r>
      <w:r w:rsidRPr="00D20EC5">
        <w:rPr>
          <w:rFonts w:ascii="Book Antiqua" w:eastAsia="Book Antiqua" w:hAnsi="Book Antiqua" w:cs="Book Antiqua"/>
          <w:color w:val="000000" w:themeColor="text1"/>
        </w:rPr>
        <w:t xml:space="preserve"> need for proper screening programs to better control BMD loss and to ensure better quality of life for those patients.</w:t>
      </w:r>
    </w:p>
    <w:p w14:paraId="4AE9BD72" w14:textId="367FD29F" w:rsidR="00A77B3E" w:rsidRPr="00D20EC5" w:rsidRDefault="00987BEB" w:rsidP="00BA4B22">
      <w:pPr>
        <w:spacing w:line="360" w:lineRule="auto"/>
        <w:ind w:firstLineChars="100" w:firstLine="240"/>
        <w:jc w:val="both"/>
        <w:rPr>
          <w:rFonts w:ascii="Book Antiqua" w:hAnsi="Book Antiqua"/>
          <w:color w:val="000000" w:themeColor="text1"/>
        </w:rPr>
      </w:pPr>
      <w:r w:rsidRPr="00D20EC5">
        <w:rPr>
          <w:rFonts w:ascii="Book Antiqua" w:eastAsia="Book Antiqua" w:hAnsi="Book Antiqua" w:cs="Book Antiqua"/>
          <w:color w:val="000000" w:themeColor="text1"/>
        </w:rPr>
        <w:t>To the best of our knowledge, our study is the first study to investigate this health problem in Al-Qassim province, Saudi Arabia. Moreover, it is the only study to provide updated data regarding BMD status among adult Saudi patients with IBD.</w:t>
      </w:r>
    </w:p>
    <w:p w14:paraId="041591AA" w14:textId="6B176785" w:rsidR="00A77B3E" w:rsidRPr="00D20EC5" w:rsidRDefault="00987BEB" w:rsidP="00BA4B22">
      <w:pPr>
        <w:spacing w:line="360" w:lineRule="auto"/>
        <w:ind w:firstLineChars="100" w:firstLine="240"/>
        <w:jc w:val="both"/>
        <w:rPr>
          <w:rFonts w:ascii="Book Antiqua" w:hAnsi="Book Antiqua"/>
          <w:color w:val="000000" w:themeColor="text1"/>
        </w:rPr>
      </w:pPr>
      <w:r w:rsidRPr="00D20EC5">
        <w:rPr>
          <w:rFonts w:ascii="Book Antiqua" w:eastAsia="Book Antiqua" w:hAnsi="Book Antiqua" w:cs="Book Antiqua"/>
          <w:color w:val="000000" w:themeColor="text1"/>
        </w:rPr>
        <w:t xml:space="preserve">Based on our results, the burden of reduced BMD among adult Saudi patients with IBD is still high but is showing a decreasing trend compared to the results of a retrospective study conducted between 2001 and 2008 by Ismail </w:t>
      </w:r>
      <w:r w:rsidRPr="00D20EC5">
        <w:rPr>
          <w:rFonts w:ascii="Book Antiqua" w:eastAsia="Book Antiqua" w:hAnsi="Book Antiqua" w:cs="Book Antiqua"/>
          <w:i/>
          <w:iCs/>
          <w:color w:val="000000" w:themeColor="text1"/>
        </w:rPr>
        <w:t>et al</w:t>
      </w:r>
      <w:r w:rsidRPr="00D20EC5">
        <w:rPr>
          <w:rFonts w:ascii="Book Antiqua" w:eastAsia="Book Antiqua" w:hAnsi="Book Antiqua" w:cs="Book Antiqua"/>
          <w:color w:val="000000" w:themeColor="text1"/>
          <w:vertAlign w:val="superscript"/>
        </w:rPr>
        <w:t>[16]</w:t>
      </w:r>
      <w:r w:rsidRPr="00D20EC5">
        <w:rPr>
          <w:rFonts w:ascii="Book Antiqua" w:eastAsia="Book Antiqua" w:hAnsi="Book Antiqua" w:cs="Book Antiqua"/>
          <w:color w:val="000000" w:themeColor="text1"/>
        </w:rPr>
        <w:t xml:space="preserve"> on 95 Saudi patients with IBD; osteopenia burden was 48.6% and 32.6%, and osteoporosis burden was 55.8% and 27.5% among CD and UC patients, respectively.</w:t>
      </w:r>
    </w:p>
    <w:p w14:paraId="4A81D2AA" w14:textId="7341A678" w:rsidR="00A77B3E" w:rsidRPr="00D20EC5" w:rsidRDefault="00987BEB" w:rsidP="00BA4B22">
      <w:pPr>
        <w:spacing w:line="360" w:lineRule="auto"/>
        <w:ind w:firstLineChars="100" w:firstLine="240"/>
        <w:jc w:val="both"/>
        <w:rPr>
          <w:rFonts w:ascii="Book Antiqua" w:hAnsi="Book Antiqua"/>
          <w:color w:val="000000" w:themeColor="text1"/>
        </w:rPr>
      </w:pPr>
      <w:r w:rsidRPr="00D20EC5">
        <w:rPr>
          <w:rFonts w:ascii="Book Antiqua" w:eastAsia="Book Antiqua" w:hAnsi="Book Antiqua" w:cs="Book Antiqua"/>
          <w:color w:val="000000" w:themeColor="text1"/>
        </w:rPr>
        <w:t xml:space="preserve">The relative improvement in BMD status in our study could be due to the improved standard of care, including increased use of biological therapies in our patients (53%), compared to the previously mentioned study, where the </w:t>
      </w:r>
      <w:r w:rsidR="00CE027F" w:rsidRPr="00D20EC5">
        <w:rPr>
          <w:rFonts w:ascii="Book Antiqua" w:eastAsia="Book Antiqua" w:hAnsi="Book Antiqua" w:cs="Book Antiqua"/>
          <w:color w:val="000000" w:themeColor="text1"/>
        </w:rPr>
        <w:t xml:space="preserve">percentage </w:t>
      </w:r>
      <w:r w:rsidRPr="00D20EC5">
        <w:rPr>
          <w:rFonts w:ascii="Book Antiqua" w:eastAsia="Book Antiqua" w:hAnsi="Book Antiqua" w:cs="Book Antiqua"/>
          <w:color w:val="000000" w:themeColor="text1"/>
        </w:rPr>
        <w:t>of biological therapy use was 28%.</w:t>
      </w:r>
    </w:p>
    <w:p w14:paraId="717BAE87" w14:textId="2F7D1505" w:rsidR="00A77B3E" w:rsidRPr="00D20EC5" w:rsidRDefault="00987BEB" w:rsidP="00BA4B22">
      <w:pPr>
        <w:spacing w:line="360" w:lineRule="auto"/>
        <w:ind w:firstLineChars="100" w:firstLine="240"/>
        <w:jc w:val="both"/>
        <w:rPr>
          <w:rFonts w:ascii="Book Antiqua" w:hAnsi="Book Antiqua"/>
          <w:color w:val="000000" w:themeColor="text1"/>
        </w:rPr>
      </w:pPr>
      <w:r w:rsidRPr="00D20EC5">
        <w:rPr>
          <w:rFonts w:ascii="Book Antiqua" w:eastAsia="Book Antiqua" w:hAnsi="Book Antiqua" w:cs="Book Antiqua"/>
          <w:color w:val="000000" w:themeColor="text1"/>
        </w:rPr>
        <w:t xml:space="preserve">On the other hand, our results are still generally higher than those found in other Asian counties. In a study conducted by Wada </w:t>
      </w:r>
      <w:r w:rsidRPr="00D20EC5">
        <w:rPr>
          <w:rFonts w:ascii="Book Antiqua" w:eastAsia="Book Antiqua" w:hAnsi="Book Antiqua" w:cs="Book Antiqua"/>
          <w:i/>
          <w:iCs/>
          <w:color w:val="000000" w:themeColor="text1"/>
        </w:rPr>
        <w:t>et al</w:t>
      </w:r>
      <w:r w:rsidRPr="00D20EC5">
        <w:rPr>
          <w:rFonts w:ascii="Book Antiqua" w:eastAsia="Book Antiqua" w:hAnsi="Book Antiqua" w:cs="Book Antiqua"/>
          <w:color w:val="000000" w:themeColor="text1"/>
          <w:vertAlign w:val="superscript"/>
        </w:rPr>
        <w:t>[17]</w:t>
      </w:r>
      <w:r w:rsidRPr="00D20EC5">
        <w:rPr>
          <w:rFonts w:ascii="Book Antiqua" w:eastAsia="Book Antiqua" w:hAnsi="Book Antiqua" w:cs="Book Antiqua"/>
          <w:color w:val="000000" w:themeColor="text1"/>
        </w:rPr>
        <w:t xml:space="preserve"> on 388 Japanese patients with IBD, they reported a prevalence of 40.4% osteopenia and 6.4% osteoporosis among CD patients, and 31.0% osteopenia and 4.3% osteoporosis among UC patients.</w:t>
      </w:r>
    </w:p>
    <w:p w14:paraId="30E36B07" w14:textId="769F649E" w:rsidR="00A77B3E" w:rsidRPr="00D20EC5" w:rsidRDefault="00987BEB" w:rsidP="00BA4B22">
      <w:pPr>
        <w:spacing w:line="360" w:lineRule="auto"/>
        <w:ind w:firstLineChars="100" w:firstLine="240"/>
        <w:jc w:val="both"/>
        <w:rPr>
          <w:rFonts w:ascii="Book Antiqua" w:hAnsi="Book Antiqua"/>
          <w:color w:val="000000" w:themeColor="text1"/>
        </w:rPr>
      </w:pPr>
      <w:r w:rsidRPr="00D20EC5">
        <w:rPr>
          <w:rFonts w:ascii="Book Antiqua" w:eastAsia="Book Antiqua" w:hAnsi="Book Antiqua" w:cs="Book Antiqua"/>
          <w:color w:val="000000" w:themeColor="text1"/>
        </w:rPr>
        <w:t xml:space="preserve">In a larger cohort study by Tsai </w:t>
      </w:r>
      <w:r w:rsidRPr="00D20EC5">
        <w:rPr>
          <w:rFonts w:ascii="Book Antiqua" w:eastAsia="Book Antiqua" w:hAnsi="Book Antiqua" w:cs="Book Antiqua"/>
          <w:i/>
          <w:iCs/>
          <w:color w:val="000000" w:themeColor="text1"/>
        </w:rPr>
        <w:t>et al</w:t>
      </w:r>
      <w:r w:rsidRPr="00D20EC5">
        <w:rPr>
          <w:rFonts w:ascii="Book Antiqua" w:eastAsia="Book Antiqua" w:hAnsi="Book Antiqua" w:cs="Book Antiqua"/>
          <w:color w:val="000000" w:themeColor="text1"/>
          <w:vertAlign w:val="superscript"/>
        </w:rPr>
        <w:t>[18]</w:t>
      </w:r>
      <w:r w:rsidRPr="00D20EC5">
        <w:rPr>
          <w:rFonts w:ascii="Book Antiqua" w:eastAsia="Book Antiqua" w:hAnsi="Book Antiqua" w:cs="Book Antiqua"/>
          <w:color w:val="000000" w:themeColor="text1"/>
        </w:rPr>
        <w:t xml:space="preserve"> on the Asian population in Taiwan</w:t>
      </w:r>
      <w:r w:rsidR="002B1EEA" w:rsidRPr="00D20EC5">
        <w:rPr>
          <w:rFonts w:ascii="Book Antiqua" w:eastAsia="Book Antiqua" w:hAnsi="Book Antiqua" w:cs="Book Antiqua"/>
          <w:color w:val="000000" w:themeColor="text1"/>
        </w:rPr>
        <w:t xml:space="preserve"> Province</w:t>
      </w:r>
      <w:r w:rsidRPr="00D20EC5">
        <w:rPr>
          <w:rFonts w:ascii="Book Antiqua" w:eastAsia="Book Antiqua" w:hAnsi="Book Antiqua" w:cs="Book Antiqua"/>
          <w:color w:val="000000" w:themeColor="text1"/>
        </w:rPr>
        <w:t xml:space="preserve">, the incidence of reduced BMD in IBD patients was 40% more than that in non-IBD participants. Moreover, the study showed an osteoporosis incidence rate of 7.3% in CD </w:t>
      </w:r>
      <w:r w:rsidRPr="00D20EC5">
        <w:rPr>
          <w:rFonts w:ascii="Book Antiqua" w:eastAsia="Book Antiqua" w:hAnsi="Book Antiqua" w:cs="Book Antiqua"/>
          <w:color w:val="000000" w:themeColor="text1"/>
        </w:rPr>
        <w:lastRenderedPageBreak/>
        <w:t xml:space="preserve">patients and 6.3% in UC patients, which is comparable to the above-mentioned Japanese study but is much lower than that found in our study. On the other hand, the prevalence among Western populations was initially investigated by Schulte </w:t>
      </w:r>
      <w:r w:rsidRPr="00D20EC5">
        <w:rPr>
          <w:rFonts w:ascii="Book Antiqua" w:eastAsia="Book Antiqua" w:hAnsi="Book Antiqua" w:cs="Book Antiqua"/>
          <w:i/>
          <w:iCs/>
          <w:color w:val="000000" w:themeColor="text1"/>
        </w:rPr>
        <w:t>et al</w:t>
      </w:r>
      <w:r w:rsidRPr="00D20EC5">
        <w:rPr>
          <w:rFonts w:ascii="Book Antiqua" w:eastAsia="Book Antiqua" w:hAnsi="Book Antiqua" w:cs="Book Antiqua"/>
          <w:color w:val="000000" w:themeColor="text1"/>
          <w:vertAlign w:val="superscript"/>
        </w:rPr>
        <w:t>[19]</w:t>
      </w:r>
      <w:r w:rsidRPr="00D20EC5">
        <w:rPr>
          <w:rFonts w:ascii="Book Antiqua" w:eastAsia="Book Antiqua" w:hAnsi="Book Antiqua" w:cs="Book Antiqua"/>
          <w:color w:val="000000" w:themeColor="text1"/>
        </w:rPr>
        <w:t xml:space="preserve"> on German participants and concluded the following ranges: 32% to 36% for osteopenia and 7% to 15% for osteoporosis. Similar findings were later mentioned by Sheth </w:t>
      </w:r>
      <w:r w:rsidRPr="00D20EC5">
        <w:rPr>
          <w:rFonts w:ascii="Book Antiqua" w:eastAsia="Book Antiqua" w:hAnsi="Book Antiqua" w:cs="Book Antiqua"/>
          <w:i/>
          <w:iCs/>
          <w:color w:val="000000" w:themeColor="text1"/>
        </w:rPr>
        <w:t>et al</w:t>
      </w:r>
      <w:r w:rsidRPr="00D20EC5">
        <w:rPr>
          <w:rFonts w:ascii="Book Antiqua" w:eastAsia="Book Antiqua" w:hAnsi="Book Antiqua" w:cs="Book Antiqua"/>
          <w:color w:val="000000" w:themeColor="text1"/>
          <w:vertAlign w:val="superscript"/>
        </w:rPr>
        <w:t>[20]</w:t>
      </w:r>
      <w:r w:rsidRPr="00D20EC5">
        <w:rPr>
          <w:rFonts w:ascii="Book Antiqua" w:eastAsia="Book Antiqua" w:hAnsi="Book Antiqua" w:cs="Book Antiqua"/>
          <w:color w:val="000000" w:themeColor="text1"/>
        </w:rPr>
        <w:t xml:space="preserve"> Most of the reports that estimated the fracture risk among IBD patients were based on Western populations as highlighted by Szafors </w:t>
      </w:r>
      <w:r w:rsidRPr="00D20EC5">
        <w:rPr>
          <w:rFonts w:ascii="Book Antiqua" w:eastAsia="Book Antiqua" w:hAnsi="Book Antiqua" w:cs="Book Antiqua"/>
          <w:i/>
          <w:iCs/>
          <w:color w:val="000000" w:themeColor="text1"/>
        </w:rPr>
        <w:t>et al</w:t>
      </w:r>
      <w:r w:rsidRPr="00D20EC5">
        <w:rPr>
          <w:rFonts w:ascii="Book Antiqua" w:eastAsia="Book Antiqua" w:hAnsi="Book Antiqua" w:cs="Book Antiqua"/>
          <w:color w:val="000000" w:themeColor="text1"/>
          <w:vertAlign w:val="superscript"/>
        </w:rPr>
        <w:t>[21]</w:t>
      </w:r>
      <w:r w:rsidRPr="00D20EC5">
        <w:rPr>
          <w:rFonts w:ascii="Book Antiqua" w:eastAsia="Book Antiqua" w:hAnsi="Book Antiqua" w:cs="Book Antiqua"/>
          <w:color w:val="000000" w:themeColor="text1"/>
        </w:rPr>
        <w:t xml:space="preserve"> in their systematic review, with an overall 38% higher fracture risk in IBD patients compared to the controls.</w:t>
      </w:r>
    </w:p>
    <w:p w14:paraId="1F8DBA4B" w14:textId="3D98959D" w:rsidR="00A77B3E" w:rsidRPr="00D20EC5" w:rsidRDefault="00987BEB" w:rsidP="00BA4B22">
      <w:pPr>
        <w:spacing w:line="360" w:lineRule="auto"/>
        <w:ind w:firstLineChars="100" w:firstLine="240"/>
        <w:jc w:val="both"/>
        <w:rPr>
          <w:rFonts w:ascii="Book Antiqua" w:hAnsi="Book Antiqua"/>
          <w:color w:val="000000" w:themeColor="text1"/>
        </w:rPr>
      </w:pPr>
      <w:r w:rsidRPr="00D20EC5">
        <w:rPr>
          <w:rFonts w:ascii="Book Antiqua" w:eastAsia="Book Antiqua" w:hAnsi="Book Antiqua" w:cs="Book Antiqua"/>
          <w:color w:val="000000" w:themeColor="text1"/>
        </w:rPr>
        <w:t>The different findings among IBD studies regarding BMD prevalence (including those related to IBD subtypes CD and UC) could be attributed to either variability in research methodology (study design and sample size) or variability in patients’ characteristics, including ethnicity, age, gender, IBD severity, nutritional status and quality of health care settings. For example, we conducted our study in the largest central tertiary care hospital in the region, which usually manages advanced cases of complicated disease that need a high level of care. Accordingly, there is a possibility that this setting could partly explain the high prevalence of both osteopenia and osteoporosis in our sample as compared to other studies.</w:t>
      </w:r>
    </w:p>
    <w:p w14:paraId="1B30A56B" w14:textId="21B06D59" w:rsidR="00A77B3E" w:rsidRPr="00D20EC5" w:rsidRDefault="00987BEB" w:rsidP="00BA4B22">
      <w:pPr>
        <w:spacing w:line="360" w:lineRule="auto"/>
        <w:ind w:firstLineChars="100" w:firstLine="240"/>
        <w:jc w:val="both"/>
        <w:rPr>
          <w:rFonts w:ascii="Book Antiqua" w:hAnsi="Book Antiqua"/>
          <w:color w:val="000000" w:themeColor="text1"/>
        </w:rPr>
      </w:pPr>
      <w:r w:rsidRPr="00D20EC5">
        <w:rPr>
          <w:rFonts w:ascii="Book Antiqua" w:eastAsia="Book Antiqua" w:hAnsi="Book Antiqua" w:cs="Book Antiqua"/>
          <w:color w:val="000000" w:themeColor="text1"/>
        </w:rPr>
        <w:t>Another important finding in our study is that CD patients were at higher risk of developing both osteoporosis and osteopenia than UC patients, a finding that mirrors previously published data</w:t>
      </w:r>
      <w:r w:rsidRPr="00D20EC5">
        <w:rPr>
          <w:rFonts w:ascii="Book Antiqua" w:eastAsia="Book Antiqua" w:hAnsi="Book Antiqua" w:cs="Book Antiqua"/>
          <w:color w:val="000000" w:themeColor="text1"/>
          <w:vertAlign w:val="superscript"/>
        </w:rPr>
        <w:t>[18,22,23]</w:t>
      </w:r>
      <w:r w:rsidRPr="00D20EC5">
        <w:rPr>
          <w:rFonts w:ascii="Book Antiqua" w:eastAsia="Book Antiqua" w:hAnsi="Book Antiqua" w:cs="Book Antiqua"/>
          <w:color w:val="000000" w:themeColor="text1"/>
        </w:rPr>
        <w:t>. This risk could be explained by more chronic inflammation (indicated by higher hospital admissions and biological therapy use and lower BMI) in CD patients than in UC patients. On the other hand, there are other studies that did not show any epidemiological BMD difference between CD and UC patients</w:t>
      </w:r>
      <w:r w:rsidRPr="00D20EC5">
        <w:rPr>
          <w:rFonts w:ascii="Book Antiqua" w:eastAsia="Book Antiqua" w:hAnsi="Book Antiqua" w:cs="Book Antiqua"/>
          <w:color w:val="000000" w:themeColor="text1"/>
          <w:vertAlign w:val="superscript"/>
        </w:rPr>
        <w:t>[24]</w:t>
      </w:r>
      <w:r w:rsidRPr="00D20EC5">
        <w:rPr>
          <w:rFonts w:ascii="Book Antiqua" w:eastAsia="Book Antiqua" w:hAnsi="Book Antiqua" w:cs="Book Antiqua"/>
          <w:color w:val="000000" w:themeColor="text1"/>
        </w:rPr>
        <w:t>.</w:t>
      </w:r>
    </w:p>
    <w:p w14:paraId="3446A901" w14:textId="085FA37C" w:rsidR="00A77B3E" w:rsidRPr="00D20EC5" w:rsidRDefault="00987BEB" w:rsidP="00BA4B22">
      <w:pPr>
        <w:spacing w:line="360" w:lineRule="auto"/>
        <w:ind w:firstLineChars="100" w:firstLine="240"/>
        <w:jc w:val="both"/>
        <w:rPr>
          <w:rFonts w:ascii="Book Antiqua" w:hAnsi="Book Antiqua"/>
          <w:color w:val="000000" w:themeColor="text1"/>
        </w:rPr>
      </w:pPr>
      <w:r w:rsidRPr="00D20EC5">
        <w:rPr>
          <w:rFonts w:ascii="Book Antiqua" w:eastAsia="Book Antiqua" w:hAnsi="Book Antiqua" w:cs="Book Antiqua"/>
          <w:color w:val="000000" w:themeColor="text1"/>
        </w:rPr>
        <w:t>The prevalence of CD (69%) was higher than UC (31%) in our sample, a finding that is consistent with previous epidemiological studies in Saudi Arabia</w:t>
      </w:r>
      <w:r w:rsidRPr="00D20EC5">
        <w:rPr>
          <w:rFonts w:ascii="Book Antiqua" w:eastAsia="Book Antiqua" w:hAnsi="Book Antiqua" w:cs="Book Antiqua"/>
          <w:color w:val="000000" w:themeColor="text1"/>
          <w:vertAlign w:val="superscript"/>
        </w:rPr>
        <w:t>[25,26]</w:t>
      </w:r>
      <w:r w:rsidRPr="00D20EC5">
        <w:rPr>
          <w:rFonts w:ascii="Book Antiqua" w:eastAsia="Book Antiqua" w:hAnsi="Book Antiqua" w:cs="Book Antiqua"/>
          <w:color w:val="000000" w:themeColor="text1"/>
        </w:rPr>
        <w:t xml:space="preserve">. Taking into consideration the increasing trend of CD patients in Saudi Arabia, who are at higher risk for reduced BMD than UC patients, health care providers should anticipate more </w:t>
      </w:r>
      <w:r w:rsidRPr="00D20EC5">
        <w:rPr>
          <w:rFonts w:ascii="Book Antiqua" w:eastAsia="Book Antiqua" w:hAnsi="Book Antiqua" w:cs="Book Antiqua"/>
          <w:color w:val="000000" w:themeColor="text1"/>
        </w:rPr>
        <w:lastRenderedPageBreak/>
        <w:t>burden of osteoporosis and osteopenia among those patients and take the necessary preventive and screening actions.</w:t>
      </w:r>
    </w:p>
    <w:p w14:paraId="15CE4882" w14:textId="6ECE7A48" w:rsidR="00A77B3E" w:rsidRPr="00D20EC5" w:rsidRDefault="00987BEB" w:rsidP="00BA4B22">
      <w:pPr>
        <w:spacing w:line="360" w:lineRule="auto"/>
        <w:ind w:firstLineChars="100" w:firstLine="240"/>
        <w:jc w:val="both"/>
        <w:rPr>
          <w:rFonts w:ascii="Book Antiqua" w:hAnsi="Book Antiqua"/>
          <w:color w:val="000000" w:themeColor="text1"/>
        </w:rPr>
      </w:pPr>
      <w:r w:rsidRPr="00D20EC5">
        <w:rPr>
          <w:rFonts w:ascii="Book Antiqua" w:eastAsia="Book Antiqua" w:hAnsi="Book Antiqua" w:cs="Book Antiqua"/>
          <w:color w:val="000000" w:themeColor="text1"/>
        </w:rPr>
        <w:t>It is speculated that the cornerstone pathogenic factor of reduced BMD among IBD patients is chronic inflammation that is induced by pro-inflammatory mediators and cytokines, including interleukin-1 (IL-1),</w:t>
      </w:r>
      <w:r w:rsidR="00E311D5" w:rsidRPr="00D20EC5" w:rsidDel="00E311D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IL-6 and TNF</w:t>
      </w:r>
      <w:r w:rsidRPr="00D20EC5">
        <w:rPr>
          <w:rFonts w:ascii="Book Antiqua" w:eastAsia="Book Antiqua" w:hAnsi="Book Antiqua" w:cs="Book Antiqua"/>
          <w:color w:val="000000" w:themeColor="text1"/>
          <w:rtl/>
        </w:rPr>
        <w:t>-</w:t>
      </w:r>
      <w:r w:rsidRPr="00D20EC5">
        <w:rPr>
          <w:rFonts w:ascii="Book Antiqua" w:eastAsia="Book Antiqua" w:hAnsi="Book Antiqua" w:cs="Book Antiqua"/>
          <w:color w:val="000000" w:themeColor="text1"/>
        </w:rPr>
        <w:t xml:space="preserve">α. These pro-inflammatory mediators disturb the physiologic bone </w:t>
      </w:r>
      <w:r w:rsidR="00EF47D7" w:rsidRPr="00D20EC5">
        <w:rPr>
          <w:rFonts w:ascii="Book Antiqua" w:eastAsia="Book Antiqua" w:hAnsi="Book Antiqua" w:cs="Book Antiqua"/>
          <w:color w:val="000000" w:themeColor="text1"/>
        </w:rPr>
        <w:t xml:space="preserve">remodeling </w:t>
      </w:r>
      <w:r w:rsidRPr="00D20EC5">
        <w:rPr>
          <w:rFonts w:ascii="Book Antiqua" w:eastAsia="Book Antiqua" w:hAnsi="Book Antiqua" w:cs="Book Antiqua"/>
          <w:color w:val="000000" w:themeColor="text1"/>
        </w:rPr>
        <w:t>process through an imbalance of osteoprotegerin, receptor activator of nuclear factor kappa-B (RANK), and the RANK ligand (RANKL) pathway. When there is a decrease in osteoprotegerin, a decoy receptor that limits RANKL-RANK interaction, it activates osteoclast, which is responsible for bone resorption</w:t>
      </w:r>
      <w:r w:rsidRPr="00D20EC5">
        <w:rPr>
          <w:rFonts w:ascii="Book Antiqua" w:eastAsia="Book Antiqua" w:hAnsi="Book Antiqua" w:cs="Book Antiqua"/>
          <w:color w:val="000000" w:themeColor="text1"/>
          <w:vertAlign w:val="superscript"/>
        </w:rPr>
        <w:t>[27,28]</w:t>
      </w:r>
      <w:r w:rsidRPr="00D20EC5">
        <w:rPr>
          <w:rFonts w:ascii="Book Antiqua" w:eastAsia="Book Antiqua" w:hAnsi="Book Antiqua" w:cs="Book Antiqua"/>
          <w:color w:val="000000" w:themeColor="text1"/>
        </w:rPr>
        <w:t>.</w:t>
      </w:r>
    </w:p>
    <w:p w14:paraId="25C05F19" w14:textId="0F9A1DAE" w:rsidR="00A77B3E" w:rsidRPr="00D20EC5" w:rsidRDefault="00987BEB" w:rsidP="00BA4B22">
      <w:pPr>
        <w:spacing w:line="360" w:lineRule="auto"/>
        <w:ind w:firstLineChars="100" w:firstLine="240"/>
        <w:jc w:val="both"/>
        <w:rPr>
          <w:rFonts w:ascii="Book Antiqua" w:hAnsi="Book Antiqua"/>
          <w:color w:val="000000" w:themeColor="text1"/>
        </w:rPr>
      </w:pPr>
      <w:r w:rsidRPr="00D20EC5">
        <w:rPr>
          <w:rFonts w:ascii="Book Antiqua" w:eastAsia="Book Antiqua" w:hAnsi="Book Antiqua" w:cs="Book Antiqua"/>
          <w:color w:val="000000" w:themeColor="text1"/>
        </w:rPr>
        <w:t>The third main finding in our study is that low BMI was a risk factor for reduced BMD, which matches data from previous studies</w:t>
      </w:r>
      <w:r w:rsidRPr="00D20EC5">
        <w:rPr>
          <w:rFonts w:ascii="Book Antiqua" w:eastAsia="Book Antiqua" w:hAnsi="Book Antiqua" w:cs="Book Antiqua"/>
          <w:color w:val="000000" w:themeColor="text1"/>
          <w:vertAlign w:val="superscript"/>
        </w:rPr>
        <w:t>[17,29,30]</w:t>
      </w:r>
      <w:r w:rsidRPr="00D20EC5">
        <w:rPr>
          <w:rFonts w:ascii="Book Antiqua" w:eastAsia="Book Antiqua" w:hAnsi="Book Antiqua" w:cs="Book Antiqua"/>
          <w:color w:val="000000" w:themeColor="text1"/>
        </w:rPr>
        <w:t>. This finding was more evident in CD patients than in UC patients; BMI could predict the severity of reduced BMD with a sensitivity of 77% and a specificity of 63%, AUC 0.73 (95%CI: 0.59–0.84) in the CD group.</w:t>
      </w:r>
    </w:p>
    <w:p w14:paraId="600CFA94" w14:textId="26714845" w:rsidR="00A77B3E" w:rsidRPr="00D20EC5" w:rsidRDefault="00987BEB" w:rsidP="00BA4B22">
      <w:pPr>
        <w:spacing w:line="360" w:lineRule="auto"/>
        <w:ind w:firstLineChars="100" w:firstLine="240"/>
        <w:jc w:val="both"/>
        <w:rPr>
          <w:rFonts w:ascii="Book Antiqua" w:hAnsi="Book Antiqua"/>
          <w:color w:val="000000" w:themeColor="text1"/>
        </w:rPr>
      </w:pPr>
      <w:r w:rsidRPr="00D20EC5">
        <w:rPr>
          <w:rFonts w:ascii="Book Antiqua" w:eastAsia="Book Antiqua" w:hAnsi="Book Antiqua" w:cs="Book Antiqua"/>
          <w:color w:val="000000" w:themeColor="text1"/>
        </w:rPr>
        <w:t>An unexpected finding in our study and in previous studies is the lack of correlation between steroid use and BMD</w:t>
      </w:r>
      <w:r w:rsidRPr="00D20EC5">
        <w:rPr>
          <w:rFonts w:ascii="Book Antiqua" w:eastAsia="Book Antiqua" w:hAnsi="Book Antiqua" w:cs="Book Antiqua"/>
          <w:color w:val="000000" w:themeColor="text1"/>
          <w:vertAlign w:val="superscript"/>
        </w:rPr>
        <w:t>[6,22,31,32]</w:t>
      </w:r>
      <w:r w:rsidRPr="00D20EC5">
        <w:rPr>
          <w:rFonts w:ascii="Book Antiqua" w:eastAsia="Book Antiqua" w:hAnsi="Book Antiqua" w:cs="Book Antiqua"/>
          <w:color w:val="000000" w:themeColor="text1"/>
        </w:rPr>
        <w:t>. For our study, this result may be due to the lack of a registry to precisely record our patients’ steroid therapy details. Intake of prednisolone &gt;</w:t>
      </w:r>
      <w:r w:rsidR="009508CF"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7.5 mg/d for 3 mo is an established risk for developing osteoporosis</w:t>
      </w:r>
      <w:r w:rsidRPr="00D20EC5">
        <w:rPr>
          <w:rFonts w:ascii="Book Antiqua" w:eastAsia="Book Antiqua" w:hAnsi="Book Antiqua" w:cs="Book Antiqua"/>
          <w:color w:val="000000" w:themeColor="text1"/>
          <w:vertAlign w:val="superscript"/>
        </w:rPr>
        <w:t>[33]</w:t>
      </w:r>
      <w:r w:rsidRPr="00D20EC5">
        <w:rPr>
          <w:rFonts w:ascii="Book Antiqua" w:eastAsia="Book Antiqua" w:hAnsi="Book Antiqua" w:cs="Book Antiqua"/>
          <w:color w:val="000000" w:themeColor="text1"/>
        </w:rPr>
        <w:t>, as shown in previous studies</w:t>
      </w:r>
      <w:r w:rsidRPr="00D20EC5">
        <w:rPr>
          <w:rFonts w:ascii="Book Antiqua" w:eastAsia="Book Antiqua" w:hAnsi="Book Antiqua" w:cs="Book Antiqua"/>
          <w:color w:val="000000" w:themeColor="text1"/>
          <w:vertAlign w:val="superscript"/>
        </w:rPr>
        <w:t>[17,27,30]</w:t>
      </w:r>
      <w:r w:rsidRPr="00D20EC5">
        <w:rPr>
          <w:rFonts w:ascii="Book Antiqua" w:eastAsia="Book Antiqua" w:hAnsi="Book Antiqua" w:cs="Book Antiqua"/>
          <w:color w:val="000000" w:themeColor="text1"/>
        </w:rPr>
        <w:t>.</w:t>
      </w:r>
    </w:p>
    <w:p w14:paraId="6CF5D7F4" w14:textId="6BB61AE2" w:rsidR="00A77B3E" w:rsidRPr="00D20EC5" w:rsidRDefault="00987BEB" w:rsidP="00827C9A">
      <w:pPr>
        <w:spacing w:line="360" w:lineRule="auto"/>
        <w:ind w:firstLineChars="100" w:firstLine="240"/>
        <w:jc w:val="both"/>
        <w:rPr>
          <w:rFonts w:ascii="Book Antiqua" w:hAnsi="Book Antiqua" w:cs="Book Antiqua"/>
          <w:color w:val="000000" w:themeColor="text1"/>
          <w:lang w:eastAsia="zh-CN"/>
        </w:rPr>
      </w:pPr>
      <w:r w:rsidRPr="00D20EC5">
        <w:rPr>
          <w:rFonts w:ascii="Book Antiqua" w:eastAsia="Book Antiqua" w:hAnsi="Book Antiqua" w:cs="Book Antiqua"/>
          <w:color w:val="000000" w:themeColor="text1"/>
        </w:rPr>
        <w:t>It is known that patients with IBD requiring biological therapy have the most severe inflammation and a greater anticipated decrease in their BMD than other IBD patients</w:t>
      </w:r>
      <w:r w:rsidRPr="00D20EC5">
        <w:rPr>
          <w:rFonts w:ascii="Book Antiqua" w:eastAsia="Book Antiqua" w:hAnsi="Book Antiqua" w:cs="Book Antiqua"/>
          <w:color w:val="000000" w:themeColor="text1"/>
          <w:vertAlign w:val="superscript"/>
        </w:rPr>
        <w:t>[34]</w:t>
      </w:r>
      <w:r w:rsidRPr="00D20EC5">
        <w:rPr>
          <w:rFonts w:ascii="Book Antiqua" w:eastAsia="Book Antiqua" w:hAnsi="Book Antiqua" w:cs="Book Antiqua"/>
          <w:color w:val="000000" w:themeColor="text1"/>
        </w:rPr>
        <w:t xml:space="preserve">. Our study, in contrast, did </w:t>
      </w:r>
      <w:r w:rsidRPr="00D20EC5">
        <w:rPr>
          <w:rFonts w:ascii="Book Antiqua" w:eastAsia="Book Antiqua" w:hAnsi="Book Antiqua" w:cs="Book Antiqua"/>
          <w:iCs/>
          <w:color w:val="000000" w:themeColor="text1"/>
        </w:rPr>
        <w:t>not</w:t>
      </w:r>
      <w:r w:rsidRPr="00D20EC5">
        <w:rPr>
          <w:rFonts w:ascii="Book Antiqua" w:eastAsia="Book Antiqua" w:hAnsi="Book Antiqua" w:cs="Book Antiqua"/>
          <w:color w:val="000000" w:themeColor="text1"/>
        </w:rPr>
        <w:t xml:space="preserve"> find any significant difference in BMD between the CD and UC patients receiving anti-TNF-α therapy and those not receiving it (</w:t>
      </w:r>
      <w:r w:rsidR="009508CF" w:rsidRPr="00D20EC5">
        <w:rPr>
          <w:rFonts w:ascii="Book Antiqua" w:eastAsia="Book Antiqua" w:hAnsi="Book Antiqua" w:cs="Book Antiqua"/>
          <w:i/>
          <w:iCs/>
          <w:color w:val="000000" w:themeColor="text1"/>
        </w:rPr>
        <w:t xml:space="preserve">P </w:t>
      </w:r>
      <w:r w:rsidRPr="00D20EC5">
        <w:rPr>
          <w:rFonts w:ascii="Book Antiqua" w:eastAsia="Book Antiqua" w:hAnsi="Book Antiqua" w:cs="Book Antiqua"/>
          <w:color w:val="000000" w:themeColor="text1"/>
        </w:rPr>
        <w:t xml:space="preserve">value </w:t>
      </w:r>
      <w:r w:rsidR="009508CF"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0.980 and 0.185, respectively). This finding could spotlight the beneficial role of biological therapy for BMD in IBD patients, but it needs further clarification in future studies.</w:t>
      </w:r>
    </w:p>
    <w:p w14:paraId="792992D0" w14:textId="77777777" w:rsidR="00827C9A" w:rsidRPr="00D20EC5" w:rsidRDefault="00827C9A" w:rsidP="00A461DE">
      <w:pPr>
        <w:spacing w:line="360" w:lineRule="auto"/>
        <w:jc w:val="both"/>
        <w:rPr>
          <w:rFonts w:ascii="Book Antiqua" w:hAnsi="Book Antiqua" w:cs="Book Antiqua"/>
          <w:color w:val="000000" w:themeColor="text1"/>
          <w:lang w:eastAsia="zh-CN"/>
        </w:rPr>
      </w:pPr>
    </w:p>
    <w:p w14:paraId="46A12D6C" w14:textId="5BF1BFCF" w:rsidR="00827C9A" w:rsidRPr="00D20EC5" w:rsidRDefault="00827C9A" w:rsidP="00827C9A">
      <w:pPr>
        <w:spacing w:line="360" w:lineRule="auto"/>
        <w:jc w:val="both"/>
        <w:rPr>
          <w:rFonts w:ascii="Book Antiqua" w:hAnsi="Book Antiqua" w:cstheme="majorBidi"/>
          <w:b/>
          <w:bCs/>
          <w:i/>
          <w:iCs/>
          <w:color w:val="000000" w:themeColor="text1"/>
        </w:rPr>
      </w:pPr>
      <w:r w:rsidRPr="00D20EC5">
        <w:rPr>
          <w:rFonts w:ascii="Book Antiqua" w:hAnsi="Book Antiqua" w:cstheme="majorBidi"/>
          <w:b/>
          <w:bCs/>
          <w:i/>
          <w:iCs/>
          <w:color w:val="000000" w:themeColor="text1"/>
        </w:rPr>
        <w:t>Study limitation</w:t>
      </w:r>
    </w:p>
    <w:p w14:paraId="30585D0E" w14:textId="77777777" w:rsidR="00827C9A" w:rsidRPr="00D20EC5" w:rsidRDefault="00827C9A" w:rsidP="00827C9A">
      <w:pPr>
        <w:spacing w:line="360" w:lineRule="auto"/>
        <w:jc w:val="both"/>
        <w:rPr>
          <w:rFonts w:ascii="Book Antiqua" w:hAnsi="Book Antiqua" w:cstheme="majorBidi"/>
          <w:color w:val="000000" w:themeColor="text1"/>
        </w:rPr>
      </w:pPr>
      <w:r w:rsidRPr="00D20EC5">
        <w:rPr>
          <w:rFonts w:ascii="Book Antiqua" w:hAnsi="Book Antiqua" w:cstheme="majorBidi"/>
          <w:color w:val="000000" w:themeColor="text1"/>
        </w:rPr>
        <w:lastRenderedPageBreak/>
        <w:t xml:space="preserve">The cross-sectional nature of the study precluded us from conducting a follow-up of </w:t>
      </w:r>
      <w:r w:rsidRPr="00D20EC5">
        <w:rPr>
          <w:rFonts w:ascii="Book Antiqua" w:hAnsi="Book Antiqua" w:cstheme="majorBidi"/>
          <w:color w:val="000000" w:themeColor="text1"/>
          <w:lang w:bidi="ar-EG"/>
        </w:rPr>
        <w:t xml:space="preserve">reduced BMD </w:t>
      </w:r>
      <w:r w:rsidRPr="00D20EC5">
        <w:rPr>
          <w:rFonts w:ascii="Book Antiqua" w:hAnsi="Book Antiqua" w:cstheme="majorBidi"/>
          <w:color w:val="000000" w:themeColor="text1"/>
        </w:rPr>
        <w:t>risk factors in our patients. Moreover, our study is a single-center study, and it may be better to conduct a study in all health care centers in the province in order to enroll a diverse spectrum of IBD patients and increase the sample size.</w:t>
      </w:r>
    </w:p>
    <w:p w14:paraId="48F6AD3D" w14:textId="77777777" w:rsidR="00827C9A" w:rsidRPr="00D20EC5" w:rsidRDefault="00827C9A" w:rsidP="00827C9A">
      <w:pPr>
        <w:shd w:val="clear" w:color="auto" w:fill="FFFFFF"/>
        <w:spacing w:line="360" w:lineRule="auto"/>
        <w:jc w:val="both"/>
        <w:outlineLvl w:val="0"/>
        <w:rPr>
          <w:rFonts w:ascii="Book Antiqua" w:eastAsia="Calibri" w:hAnsi="Book Antiqua"/>
          <w:color w:val="000000" w:themeColor="text1"/>
          <w:shd w:val="clear" w:color="auto" w:fill="FFFFFF"/>
        </w:rPr>
      </w:pPr>
    </w:p>
    <w:p w14:paraId="3A60DE1E" w14:textId="77777777" w:rsidR="00827C9A" w:rsidRPr="00D20EC5" w:rsidRDefault="00827C9A" w:rsidP="00827C9A">
      <w:pPr>
        <w:shd w:val="clear" w:color="auto" w:fill="FFFFFF"/>
        <w:spacing w:line="360" w:lineRule="auto"/>
        <w:jc w:val="both"/>
        <w:outlineLvl w:val="0"/>
        <w:rPr>
          <w:rFonts w:ascii="Book Antiqua" w:eastAsia="Times New Roman" w:hAnsi="Book Antiqua"/>
          <w:b/>
          <w:bCs/>
          <w:color w:val="000000" w:themeColor="text1"/>
          <w:kern w:val="36"/>
          <w:u w:val="single"/>
        </w:rPr>
      </w:pPr>
      <w:r w:rsidRPr="00D20EC5">
        <w:rPr>
          <w:rFonts w:ascii="Book Antiqua" w:eastAsia="Times New Roman" w:hAnsi="Book Antiqua"/>
          <w:b/>
          <w:bCs/>
          <w:color w:val="000000" w:themeColor="text1"/>
          <w:kern w:val="36"/>
          <w:u w:val="single"/>
        </w:rPr>
        <w:t xml:space="preserve">CONCLUSION </w:t>
      </w:r>
    </w:p>
    <w:p w14:paraId="1594C1D5" w14:textId="418C5968" w:rsidR="00827C9A" w:rsidRPr="00D20EC5" w:rsidRDefault="00827C9A" w:rsidP="004A3088">
      <w:pPr>
        <w:spacing w:line="360" w:lineRule="auto"/>
        <w:jc w:val="both"/>
        <w:rPr>
          <w:rFonts w:ascii="Book Antiqua" w:hAnsi="Book Antiqua" w:cstheme="majorBidi"/>
          <w:color w:val="000000" w:themeColor="text1"/>
          <w:lang w:bidi="ar-EG"/>
        </w:rPr>
      </w:pPr>
      <w:r w:rsidRPr="00D20EC5">
        <w:rPr>
          <w:rFonts w:ascii="Book Antiqua" w:hAnsi="Book Antiqua" w:cstheme="majorBidi"/>
          <w:color w:val="000000" w:themeColor="text1"/>
          <w:lang w:bidi="ar-EG"/>
        </w:rPr>
        <w:t>Adult Saudi patients with IBD, although better than before, still have higher reduced BMD than EasternAsian countries, with a significantly higher risk among CD patients compared to UC patients. Low BMI was a significant risk factor for reduced BMD in the CD group.</w:t>
      </w:r>
      <w:r w:rsidR="004A3088" w:rsidRPr="00D20EC5">
        <w:rPr>
          <w:rFonts w:ascii="Book Antiqua" w:hAnsi="Book Antiqua" w:cstheme="majorBidi" w:hint="eastAsia"/>
          <w:color w:val="000000" w:themeColor="text1"/>
          <w:lang w:bidi="ar-EG"/>
        </w:rPr>
        <w:t xml:space="preserve"> </w:t>
      </w:r>
      <w:r w:rsidRPr="00D20EC5">
        <w:rPr>
          <w:rFonts w:ascii="Book Antiqua" w:hAnsi="Book Antiqua" w:cstheme="majorBidi"/>
          <w:color w:val="000000" w:themeColor="text1"/>
          <w:lang w:bidi="ar-EG"/>
        </w:rPr>
        <w:t>We recommend further prospective multicenter studies among adult Saudi patients with IBD for a better assessment of reduced BMD risk factors and to investigate the current DXA screening practices among those patients</w:t>
      </w:r>
      <w:r w:rsidRPr="00D20EC5">
        <w:rPr>
          <w:rFonts w:ascii="Book Antiqua" w:eastAsia="Times New Roman" w:hAnsi="Book Antiqua"/>
          <w:color w:val="000000" w:themeColor="text1"/>
          <w:kern w:val="36"/>
        </w:rPr>
        <w:t>.</w:t>
      </w:r>
    </w:p>
    <w:p w14:paraId="2E6AA3D4" w14:textId="77777777" w:rsidR="00A77B3E" w:rsidRPr="00D20EC5" w:rsidRDefault="00A77B3E" w:rsidP="00BA4B22">
      <w:pPr>
        <w:spacing w:line="360" w:lineRule="auto"/>
        <w:jc w:val="both"/>
        <w:rPr>
          <w:rFonts w:ascii="Book Antiqua" w:hAnsi="Book Antiqua"/>
          <w:color w:val="000000" w:themeColor="text1"/>
          <w:lang w:eastAsia="zh-CN"/>
        </w:rPr>
      </w:pPr>
    </w:p>
    <w:p w14:paraId="4C1BBCFA"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color w:val="000000" w:themeColor="text1"/>
          <w:u w:val="single"/>
        </w:rPr>
        <w:t>ARTICLE HIGHLIGHTS</w:t>
      </w:r>
    </w:p>
    <w:p w14:paraId="5F2DAF2A"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i/>
          <w:color w:val="000000" w:themeColor="text1"/>
        </w:rPr>
        <w:t>Research background</w:t>
      </w:r>
    </w:p>
    <w:p w14:paraId="76A5D11F" w14:textId="3CC27101"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Inflammatory bowel disease (IBD) is </w:t>
      </w:r>
      <w:r w:rsidR="00A461DE" w:rsidRPr="00D20EC5">
        <w:rPr>
          <w:rFonts w:ascii="Book Antiqua" w:eastAsia="Book Antiqua" w:hAnsi="Book Antiqua" w:cs="Book Antiqua"/>
          <w:color w:val="000000" w:themeColor="text1"/>
        </w:rPr>
        <w:t xml:space="preserve">showing </w:t>
      </w:r>
      <w:r w:rsidRPr="00D20EC5">
        <w:rPr>
          <w:rFonts w:ascii="Book Antiqua" w:eastAsia="Book Antiqua" w:hAnsi="Book Antiqua" w:cs="Book Antiqua"/>
          <w:color w:val="000000" w:themeColor="text1"/>
        </w:rPr>
        <w:t xml:space="preserve">an increasing trend in newly industrialized countries worldwide, including Saudi Arabia. Reduced </w:t>
      </w:r>
      <w:bookmarkStart w:id="8" w:name="_Hlk47703727"/>
      <w:r w:rsidRPr="00D20EC5">
        <w:rPr>
          <w:rFonts w:ascii="Book Antiqua" w:eastAsia="Book Antiqua" w:hAnsi="Book Antiqua" w:cs="Book Antiqua"/>
          <w:color w:val="000000" w:themeColor="text1"/>
        </w:rPr>
        <w:t>bone mineral density</w:t>
      </w:r>
      <w:bookmarkEnd w:id="8"/>
      <w:r w:rsidRPr="00D20EC5">
        <w:rPr>
          <w:rFonts w:ascii="Book Antiqua" w:eastAsia="Book Antiqua" w:hAnsi="Book Antiqua" w:cs="Book Antiqua"/>
          <w:color w:val="000000" w:themeColor="text1"/>
        </w:rPr>
        <w:t xml:space="preserve"> (BMD) is a major documented extraintestinal complication in patients with IBD. As with other IBD patients, Saudi patients with IBD will have increased fracture risk and lower quality of life if not properly screened for reduced BMD.</w:t>
      </w:r>
    </w:p>
    <w:p w14:paraId="52547D8F" w14:textId="77777777" w:rsidR="00A77B3E" w:rsidRPr="00D20EC5" w:rsidRDefault="00A77B3E" w:rsidP="00BA4B22">
      <w:pPr>
        <w:spacing w:line="360" w:lineRule="auto"/>
        <w:jc w:val="both"/>
        <w:rPr>
          <w:rFonts w:ascii="Book Antiqua" w:hAnsi="Book Antiqua"/>
          <w:color w:val="000000" w:themeColor="text1"/>
        </w:rPr>
      </w:pPr>
    </w:p>
    <w:p w14:paraId="0E61B4FD"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i/>
          <w:color w:val="000000" w:themeColor="text1"/>
        </w:rPr>
        <w:t>Research motivation</w:t>
      </w:r>
    </w:p>
    <w:p w14:paraId="5568FFD0"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Little is known about how much reduced BMD occurs among Saudi patients with IBD or about the predisposing factors in that population. Our study gives an update about reduced BMD among adult Saudi patients with IBD. We hope it will help health care providers curb the anticipated complications through proper preventive and screening measures. </w:t>
      </w:r>
    </w:p>
    <w:p w14:paraId="382AA75A" w14:textId="77777777" w:rsidR="00A77B3E" w:rsidRPr="00D20EC5" w:rsidRDefault="00A77B3E" w:rsidP="00BA4B22">
      <w:pPr>
        <w:spacing w:line="360" w:lineRule="auto"/>
        <w:jc w:val="both"/>
        <w:rPr>
          <w:rFonts w:ascii="Book Antiqua" w:hAnsi="Book Antiqua"/>
          <w:color w:val="000000" w:themeColor="text1"/>
        </w:rPr>
      </w:pPr>
    </w:p>
    <w:p w14:paraId="57630AE6"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i/>
          <w:color w:val="000000" w:themeColor="text1"/>
        </w:rPr>
        <w:t>Research objectives</w:t>
      </w:r>
    </w:p>
    <w:p w14:paraId="0DA60647"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lastRenderedPageBreak/>
        <w:t>We aimed to assess the current burden of reduced BMD and its possible risk factors among adult Saudi patients with IBD. Moreover, we investigated any possible variations between Crohn’s disease (CD) and ulcerative colitis (UC) patients, either in the disease burden or its related risk factors.</w:t>
      </w:r>
    </w:p>
    <w:p w14:paraId="354B9AC6" w14:textId="77777777" w:rsidR="00A77B3E" w:rsidRPr="00D20EC5" w:rsidRDefault="00A77B3E" w:rsidP="00BA4B22">
      <w:pPr>
        <w:spacing w:line="360" w:lineRule="auto"/>
        <w:jc w:val="both"/>
        <w:rPr>
          <w:rFonts w:ascii="Book Antiqua" w:hAnsi="Book Antiqua"/>
          <w:color w:val="000000" w:themeColor="text1"/>
        </w:rPr>
      </w:pPr>
    </w:p>
    <w:p w14:paraId="307D749F"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i/>
          <w:color w:val="000000" w:themeColor="text1"/>
        </w:rPr>
        <w:t>Research methods</w:t>
      </w:r>
    </w:p>
    <w:p w14:paraId="57EFD7AB" w14:textId="1AFD724D"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Ninety adult patients with IBD</w:t>
      </w:r>
      <w:r w:rsidR="000F483D" w:rsidRPr="00D20EC5">
        <w:rPr>
          <w:rFonts w:ascii="Book Antiqua" w:hAnsi="Book Antiqua" w:cs="Book Antiqua" w:hint="eastAsia"/>
          <w:color w:val="000000" w:themeColor="text1"/>
          <w:lang w:eastAsia="zh-CN"/>
        </w:rPr>
        <w:t xml:space="preserve"> </w:t>
      </w:r>
      <w:r w:rsidR="000E0BD2" w:rsidRPr="00D20EC5">
        <w:rPr>
          <w:rFonts w:ascii="Book Antiqua" w:eastAsia="Book Antiqua" w:hAnsi="Book Antiqua" w:cs="Book Antiqua"/>
          <w:color w:val="000000" w:themeColor="text1"/>
        </w:rPr>
        <w:t>-</w:t>
      </w:r>
      <w:r w:rsidR="000F483D" w:rsidRPr="00D20EC5">
        <w:rPr>
          <w:rFonts w:ascii="Book Antiqua" w:hAnsi="Book Antiqua" w:cs="Book Antiqua" w:hint="eastAsia"/>
          <w:color w:val="000000" w:themeColor="text1"/>
          <w:lang w:eastAsia="zh-CN"/>
        </w:rPr>
        <w:t xml:space="preserve"> </w:t>
      </w:r>
      <w:r w:rsidRPr="00D20EC5">
        <w:rPr>
          <w:rFonts w:ascii="Book Antiqua" w:eastAsia="Book Antiqua" w:hAnsi="Book Antiqua" w:cs="Book Antiqua"/>
          <w:color w:val="000000" w:themeColor="text1"/>
        </w:rPr>
        <w:t>62 CD and 28 UC</w:t>
      </w:r>
      <w:r w:rsidR="000F483D" w:rsidRPr="00D20EC5">
        <w:rPr>
          <w:rFonts w:ascii="Book Antiqua" w:hAnsi="Book Antiqua" w:cs="Book Antiqua" w:hint="eastAsia"/>
          <w:color w:val="000000" w:themeColor="text1"/>
          <w:lang w:eastAsia="zh-CN"/>
        </w:rPr>
        <w:t xml:space="preserve"> </w:t>
      </w:r>
      <w:r w:rsidR="000E0BD2" w:rsidRPr="00D20EC5">
        <w:rPr>
          <w:rFonts w:ascii="Book Antiqua" w:eastAsia="Book Antiqua" w:hAnsi="Book Antiqua" w:cs="Book Antiqua"/>
          <w:color w:val="000000" w:themeColor="text1"/>
        </w:rPr>
        <w:t>-</w:t>
      </w:r>
      <w:r w:rsidR="000F483D" w:rsidRPr="00D20EC5">
        <w:rPr>
          <w:rFonts w:ascii="Book Antiqua" w:hAnsi="Book Antiqua" w:cs="Book Antiqua" w:hint="eastAsia"/>
          <w:color w:val="000000" w:themeColor="text1"/>
          <w:lang w:eastAsia="zh-CN"/>
        </w:rPr>
        <w:t xml:space="preserve"> </w:t>
      </w:r>
      <w:r w:rsidRPr="00D20EC5">
        <w:rPr>
          <w:rFonts w:ascii="Book Antiqua" w:eastAsia="Book Antiqua" w:hAnsi="Book Antiqua" w:cs="Book Antiqua"/>
          <w:color w:val="000000" w:themeColor="text1"/>
        </w:rPr>
        <w:t xml:space="preserve">were recruited from King Fahad Specialist Hospital gastroenterology clinics in the city of Buraidah, Saudi Arabia. Demographics, clinical workups and </w:t>
      </w:r>
      <w:r w:rsidR="000E0BD2" w:rsidRPr="00D20EC5">
        <w:rPr>
          <w:rFonts w:ascii="Book Antiqua" w:eastAsia="Book Antiqua" w:hAnsi="Book Antiqua" w:cs="Book Antiqua"/>
          <w:color w:val="000000" w:themeColor="text1"/>
        </w:rPr>
        <w:t>dual x-ray energy absorptiometry (DXA)</w:t>
      </w:r>
      <w:r w:rsidRPr="00D20EC5">
        <w:rPr>
          <w:rFonts w:ascii="Book Antiqua" w:eastAsia="Book Antiqua" w:hAnsi="Book Antiqua" w:cs="Book Antiqua"/>
          <w:color w:val="000000" w:themeColor="text1"/>
        </w:rPr>
        <w:t xml:space="preserve"> scan data were obtained. Patients were divided into two groups (CD and UC) to explore their clinical characteristics and possible risk factors for reduced BMD. Appropriate statistical tests were used according to the variables. A </w:t>
      </w:r>
      <w:r w:rsidRPr="00D20EC5">
        <w:rPr>
          <w:rFonts w:ascii="Book Antiqua" w:eastAsia="Book Antiqua" w:hAnsi="Book Antiqua" w:cs="Book Antiqua"/>
          <w:i/>
          <w:iCs/>
          <w:color w:val="000000" w:themeColor="text1"/>
        </w:rPr>
        <w:t xml:space="preserve">P </w:t>
      </w:r>
      <w:r w:rsidRPr="00D20EC5">
        <w:rPr>
          <w:rFonts w:ascii="Book Antiqua" w:eastAsia="Book Antiqua" w:hAnsi="Book Antiqua" w:cs="Book Antiqua"/>
          <w:color w:val="000000" w:themeColor="text1"/>
        </w:rPr>
        <w:t>&lt; 0.05 was considered significant.</w:t>
      </w:r>
    </w:p>
    <w:p w14:paraId="2731A825" w14:textId="77777777" w:rsidR="00A77B3E" w:rsidRPr="00D20EC5" w:rsidRDefault="00A77B3E" w:rsidP="00BA4B22">
      <w:pPr>
        <w:spacing w:line="360" w:lineRule="auto"/>
        <w:jc w:val="both"/>
        <w:rPr>
          <w:rFonts w:ascii="Book Antiqua" w:hAnsi="Book Antiqua"/>
          <w:color w:val="000000" w:themeColor="text1"/>
        </w:rPr>
      </w:pPr>
    </w:p>
    <w:p w14:paraId="370C51EF"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i/>
          <w:color w:val="000000" w:themeColor="text1"/>
        </w:rPr>
        <w:t>Research results</w:t>
      </w:r>
    </w:p>
    <w:p w14:paraId="6EB00408" w14:textId="2069618F"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Patients with CD were at higher risk for reduced BMD than those with UC; 19% of CD patients had osteopenia, and 37% had osteoporosis, while among the UC patients, 7% had osteopenia, and 25% had osteoporosis (</w:t>
      </w:r>
      <w:r w:rsidR="009508CF" w:rsidRPr="00D20EC5">
        <w:rPr>
          <w:rFonts w:ascii="Book Antiqua" w:eastAsia="Book Antiqua" w:hAnsi="Book Antiqua" w:cs="Book Antiqua"/>
          <w:i/>
          <w:iCs/>
          <w:color w:val="000000" w:themeColor="text1"/>
        </w:rPr>
        <w:t xml:space="preserve">P </w:t>
      </w:r>
      <w:r w:rsidRPr="00D20EC5">
        <w:rPr>
          <w:rFonts w:ascii="Book Antiqua" w:eastAsia="Book Antiqua" w:hAnsi="Book Antiqua" w:cs="Book Antiqua"/>
          <w:color w:val="000000" w:themeColor="text1"/>
        </w:rPr>
        <w:t>value</w:t>
      </w:r>
      <w:r w:rsidR="009508CF"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 xml:space="preserve">&lt; 0.05). In the CD group, the lowest </w:t>
      </w:r>
      <w:r w:rsidR="000E0BD2" w:rsidRPr="00D20EC5">
        <w:rPr>
          <w:rFonts w:ascii="Book Antiqua" w:eastAsia="Book Antiqua" w:hAnsi="Book Antiqua" w:cs="Book Antiqua"/>
          <w:i/>
          <w:iCs/>
          <w:color w:val="000000" w:themeColor="text1"/>
        </w:rPr>
        <w:t>t</w:t>
      </w:r>
      <w:r w:rsidRPr="00D20EC5">
        <w:rPr>
          <w:rFonts w:ascii="Book Antiqua" w:eastAsia="Book Antiqua" w:hAnsi="Book Antiqua" w:cs="Book Antiqua"/>
          <w:color w:val="000000" w:themeColor="text1"/>
        </w:rPr>
        <w:t>-score showed a statistically significant correlation with body mass index (BMI) (</w:t>
      </w:r>
      <w:r w:rsidRPr="00D20EC5">
        <w:rPr>
          <w:rFonts w:ascii="Book Antiqua" w:eastAsia="Book Antiqua" w:hAnsi="Book Antiqua" w:cs="Book Antiqua"/>
          <w:i/>
          <w:iCs/>
          <w:color w:val="000000" w:themeColor="text1"/>
        </w:rPr>
        <w:t>r</w:t>
      </w:r>
      <w:r w:rsidR="009508CF"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w:t>
      </w:r>
      <w:r w:rsidR="009508CF"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 xml:space="preserve">0.45, </w:t>
      </w:r>
      <w:r w:rsidRPr="00D20EC5">
        <w:rPr>
          <w:rFonts w:ascii="Book Antiqua" w:eastAsia="Book Antiqua" w:hAnsi="Book Antiqua" w:cs="Book Antiqua"/>
          <w:i/>
          <w:iCs/>
          <w:color w:val="000000" w:themeColor="text1"/>
        </w:rPr>
        <w:t>P</w:t>
      </w:r>
      <w:r w:rsidR="009508CF" w:rsidRPr="00D20EC5">
        <w:rPr>
          <w:rFonts w:ascii="Book Antiqua" w:eastAsia="Book Antiqua" w:hAnsi="Book Antiqua" w:cs="Book Antiqua"/>
          <w:i/>
          <w:iCs/>
          <w:color w:val="000000" w:themeColor="text1"/>
        </w:rPr>
        <w:t xml:space="preserve"> </w:t>
      </w:r>
      <w:r w:rsidRPr="00D20EC5">
        <w:rPr>
          <w:rFonts w:ascii="Book Antiqua" w:eastAsia="Book Antiqua" w:hAnsi="Book Antiqua" w:cs="Book Antiqua"/>
          <w:color w:val="000000" w:themeColor="text1"/>
        </w:rPr>
        <w:t>&lt;</w:t>
      </w:r>
      <w:r w:rsidR="009508CF"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0.001), best cut-off value at ≤</w:t>
      </w:r>
      <w:r w:rsidR="009508CF"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23.43 (m/kg</w:t>
      </w:r>
      <w:r w:rsidRPr="00D20EC5">
        <w:rPr>
          <w:rFonts w:ascii="Book Antiqua" w:eastAsia="Book Antiqua" w:hAnsi="Book Antiqua" w:cs="Book Antiqua"/>
          <w:color w:val="000000" w:themeColor="text1"/>
          <w:vertAlign w:val="superscript"/>
        </w:rPr>
        <w:t>2</w:t>
      </w:r>
      <w:r w:rsidRPr="00D20EC5">
        <w:rPr>
          <w:rFonts w:ascii="Book Antiqua" w:eastAsia="Book Antiqua" w:hAnsi="Book Antiqua" w:cs="Book Antiqua"/>
          <w:color w:val="000000" w:themeColor="text1"/>
        </w:rPr>
        <w:t xml:space="preserve">); area under the curve was 0.73 (95%CI: 0.59–0.84). In the UC group, the lowest </w:t>
      </w:r>
      <w:r w:rsidR="000E0BD2" w:rsidRPr="00D20EC5">
        <w:rPr>
          <w:rFonts w:ascii="Book Antiqua" w:eastAsia="Book Antiqua" w:hAnsi="Book Antiqua" w:cs="Book Antiqua"/>
          <w:i/>
          <w:iCs/>
          <w:color w:val="000000" w:themeColor="text1"/>
        </w:rPr>
        <w:t>t</w:t>
      </w:r>
      <w:r w:rsidRPr="00D20EC5">
        <w:rPr>
          <w:rFonts w:ascii="Book Antiqua" w:eastAsia="Book Antiqua" w:hAnsi="Book Antiqua" w:cs="Book Antiqua"/>
          <w:color w:val="000000" w:themeColor="text1"/>
        </w:rPr>
        <w:t xml:space="preserve">-score showed only statistically significant correlation with the lumbar </w:t>
      </w:r>
      <w:r w:rsidR="000E0BD2" w:rsidRPr="00D20EC5">
        <w:rPr>
          <w:rFonts w:ascii="Book Antiqua" w:eastAsia="Book Antiqua" w:hAnsi="Book Antiqua" w:cs="Book Antiqua"/>
          <w:i/>
          <w:iCs/>
          <w:color w:val="000000" w:themeColor="text1"/>
        </w:rPr>
        <w:t>z</w:t>
      </w:r>
      <w:r w:rsidRPr="00D20EC5">
        <w:rPr>
          <w:rFonts w:ascii="Book Antiqua" w:eastAsia="Book Antiqua" w:hAnsi="Book Antiqua" w:cs="Book Antiqua"/>
          <w:color w:val="000000" w:themeColor="text1"/>
        </w:rPr>
        <w:t>-score (</w:t>
      </w:r>
      <w:r w:rsidRPr="00D20EC5">
        <w:rPr>
          <w:rFonts w:ascii="Book Antiqua" w:eastAsia="Book Antiqua" w:hAnsi="Book Antiqua" w:cs="Book Antiqua"/>
          <w:i/>
          <w:iCs/>
          <w:color w:val="000000" w:themeColor="text1"/>
        </w:rPr>
        <w:t>r</w:t>
      </w:r>
      <w:r w:rsidR="009508CF"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w:t>
      </w:r>
      <w:r w:rsidR="009508CF"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 xml:space="preserve">0.82, </w:t>
      </w:r>
      <w:r w:rsidRPr="00D20EC5">
        <w:rPr>
          <w:rFonts w:ascii="Book Antiqua" w:eastAsia="Book Antiqua" w:hAnsi="Book Antiqua" w:cs="Book Antiqua"/>
          <w:i/>
          <w:iCs/>
          <w:color w:val="000000" w:themeColor="text1"/>
        </w:rPr>
        <w:t>P</w:t>
      </w:r>
      <w:r w:rsidR="009508CF" w:rsidRPr="00D20EC5">
        <w:rPr>
          <w:rFonts w:ascii="Book Antiqua" w:eastAsia="Book Antiqua" w:hAnsi="Book Antiqua" w:cs="Book Antiqua"/>
          <w:i/>
          <w:iCs/>
          <w:color w:val="000000" w:themeColor="text1"/>
        </w:rPr>
        <w:t xml:space="preserve"> </w:t>
      </w:r>
      <w:r w:rsidRPr="00D20EC5">
        <w:rPr>
          <w:rFonts w:ascii="Book Antiqua" w:eastAsia="Book Antiqua" w:hAnsi="Book Antiqua" w:cs="Book Antiqua"/>
          <w:color w:val="000000" w:themeColor="text1"/>
        </w:rPr>
        <w:t>&lt;</w:t>
      </w:r>
      <w:r w:rsidR="009508CF"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 xml:space="preserve">0.05) and femur </w:t>
      </w:r>
      <w:r w:rsidR="000E0BD2" w:rsidRPr="00D20EC5">
        <w:rPr>
          <w:rFonts w:ascii="Book Antiqua" w:eastAsia="Book Antiqua" w:hAnsi="Book Antiqua" w:cs="Book Antiqua"/>
          <w:i/>
          <w:iCs/>
          <w:color w:val="000000" w:themeColor="text1"/>
        </w:rPr>
        <w:t>z</w:t>
      </w:r>
      <w:r w:rsidRPr="00D20EC5">
        <w:rPr>
          <w:rFonts w:ascii="Book Antiqua" w:eastAsia="Book Antiqua" w:hAnsi="Book Antiqua" w:cs="Book Antiqua"/>
          <w:color w:val="000000" w:themeColor="text1"/>
        </w:rPr>
        <w:t>-score (</w:t>
      </w:r>
      <w:r w:rsidRPr="00D20EC5">
        <w:rPr>
          <w:rFonts w:ascii="Book Antiqua" w:eastAsia="Book Antiqua" w:hAnsi="Book Antiqua" w:cs="Book Antiqua"/>
          <w:i/>
          <w:iCs/>
          <w:color w:val="000000" w:themeColor="text1"/>
        </w:rPr>
        <w:t>r</w:t>
      </w:r>
      <w:r w:rsidR="009508CF" w:rsidRPr="00D20EC5">
        <w:rPr>
          <w:rFonts w:ascii="Book Antiqua" w:eastAsia="Book Antiqua" w:hAnsi="Book Antiqua" w:cs="Book Antiqua"/>
          <w:i/>
          <w:iCs/>
          <w:color w:val="000000" w:themeColor="text1"/>
        </w:rPr>
        <w:t xml:space="preserve"> </w:t>
      </w:r>
      <w:r w:rsidRPr="00D20EC5">
        <w:rPr>
          <w:rFonts w:ascii="Book Antiqua" w:eastAsia="Book Antiqua" w:hAnsi="Book Antiqua" w:cs="Book Antiqua"/>
          <w:color w:val="000000" w:themeColor="text1"/>
        </w:rPr>
        <w:t>=</w:t>
      </w:r>
      <w:r w:rsidR="009508CF"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 xml:space="preserve">0.80, </w:t>
      </w:r>
      <w:r w:rsidRPr="00D20EC5">
        <w:rPr>
          <w:rFonts w:ascii="Book Antiqua" w:eastAsia="Book Antiqua" w:hAnsi="Book Antiqua" w:cs="Book Antiqua"/>
          <w:i/>
          <w:iCs/>
          <w:color w:val="000000" w:themeColor="text1"/>
        </w:rPr>
        <w:t>P</w:t>
      </w:r>
      <w:r w:rsidR="009508CF" w:rsidRPr="00D20EC5">
        <w:rPr>
          <w:rFonts w:ascii="Book Antiqua" w:eastAsia="Book Antiqua" w:hAnsi="Book Antiqua" w:cs="Book Antiqua"/>
          <w:i/>
          <w:iCs/>
          <w:color w:val="000000" w:themeColor="text1"/>
        </w:rPr>
        <w:t xml:space="preserve"> </w:t>
      </w:r>
      <w:r w:rsidRPr="00D20EC5">
        <w:rPr>
          <w:rFonts w:ascii="Book Antiqua" w:eastAsia="Book Antiqua" w:hAnsi="Book Antiqua" w:cs="Book Antiqua"/>
          <w:color w:val="000000" w:themeColor="text1"/>
        </w:rPr>
        <w:t>&lt;</w:t>
      </w:r>
      <w:r w:rsidR="009508CF"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0.05).</w:t>
      </w:r>
    </w:p>
    <w:p w14:paraId="7197884F" w14:textId="77777777" w:rsidR="00A77B3E" w:rsidRPr="00D20EC5" w:rsidRDefault="00A77B3E" w:rsidP="00BA4B22">
      <w:pPr>
        <w:spacing w:line="360" w:lineRule="auto"/>
        <w:jc w:val="both"/>
        <w:rPr>
          <w:rFonts w:ascii="Book Antiqua" w:hAnsi="Book Antiqua"/>
          <w:color w:val="000000" w:themeColor="text1"/>
        </w:rPr>
      </w:pPr>
    </w:p>
    <w:p w14:paraId="5D5543FF"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i/>
          <w:color w:val="000000" w:themeColor="text1"/>
        </w:rPr>
        <w:t>Research conclusions</w:t>
      </w:r>
    </w:p>
    <w:p w14:paraId="2B1E6CDF"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There is still an increased risk of reduced BMD for Saudi patients with IBD, more so in CD patients. Low BMI is a significant risk factor for reduced BMD in CD patients.</w:t>
      </w:r>
    </w:p>
    <w:p w14:paraId="49437BAE" w14:textId="77777777" w:rsidR="00A77B3E" w:rsidRPr="00D20EC5" w:rsidRDefault="00A77B3E" w:rsidP="00BA4B22">
      <w:pPr>
        <w:spacing w:line="360" w:lineRule="auto"/>
        <w:jc w:val="both"/>
        <w:rPr>
          <w:rFonts w:ascii="Book Antiqua" w:hAnsi="Book Antiqua"/>
          <w:color w:val="000000" w:themeColor="text1"/>
        </w:rPr>
      </w:pPr>
    </w:p>
    <w:p w14:paraId="3CECA5CB"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i/>
          <w:color w:val="000000" w:themeColor="text1"/>
        </w:rPr>
        <w:t>Research perspectives</w:t>
      </w:r>
    </w:p>
    <w:p w14:paraId="5DA11F95"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lastRenderedPageBreak/>
        <w:t xml:space="preserve">We recommend further prospective multicenter studies among adult Saudi patients with IBD for a better assessment of reduced BMD risk factors and to investigate the current DXA screening practices among those patients. </w:t>
      </w:r>
    </w:p>
    <w:p w14:paraId="094571DF" w14:textId="77777777" w:rsidR="00A77B3E" w:rsidRPr="00D20EC5" w:rsidRDefault="00A77B3E" w:rsidP="00BA4B22">
      <w:pPr>
        <w:spacing w:line="360" w:lineRule="auto"/>
        <w:jc w:val="both"/>
        <w:rPr>
          <w:rFonts w:ascii="Book Antiqua" w:hAnsi="Book Antiqua"/>
          <w:color w:val="000000" w:themeColor="text1"/>
        </w:rPr>
      </w:pPr>
    </w:p>
    <w:p w14:paraId="482E2A37"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color w:val="000000" w:themeColor="text1"/>
          <w:u w:val="single"/>
        </w:rPr>
        <w:t>ACKNOWLEDGEMENTS</w:t>
      </w:r>
    </w:p>
    <w:p w14:paraId="2E164E48"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The authors thank Ms. Erin Strotheide for her editorial contributions to this manuscript.</w:t>
      </w:r>
    </w:p>
    <w:p w14:paraId="28C5F2E1" w14:textId="77777777" w:rsidR="00A77B3E" w:rsidRPr="00D20EC5" w:rsidRDefault="00A77B3E" w:rsidP="00BA4B22">
      <w:pPr>
        <w:spacing w:line="360" w:lineRule="auto"/>
        <w:jc w:val="both"/>
        <w:rPr>
          <w:rFonts w:ascii="Book Antiqua" w:hAnsi="Book Antiqua"/>
          <w:color w:val="000000" w:themeColor="text1"/>
        </w:rPr>
      </w:pPr>
    </w:p>
    <w:p w14:paraId="4D036998"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color w:val="000000" w:themeColor="text1"/>
        </w:rPr>
        <w:t>REFERENCES</w:t>
      </w:r>
    </w:p>
    <w:p w14:paraId="16F6CD7A" w14:textId="77777777" w:rsidR="00A77B3E" w:rsidRPr="00D20EC5" w:rsidRDefault="00987BEB" w:rsidP="00BA4B22">
      <w:pPr>
        <w:spacing w:line="360" w:lineRule="auto"/>
        <w:jc w:val="both"/>
        <w:rPr>
          <w:rFonts w:ascii="Book Antiqua" w:hAnsi="Book Antiqua"/>
          <w:color w:val="000000" w:themeColor="text1"/>
        </w:rPr>
      </w:pPr>
      <w:bookmarkStart w:id="9" w:name="OLE_LINK86"/>
      <w:bookmarkStart w:id="10" w:name="OLE_LINK87"/>
      <w:bookmarkStart w:id="11" w:name="OLE_LINK88"/>
      <w:bookmarkStart w:id="12" w:name="OLE_LINK89"/>
      <w:bookmarkStart w:id="13" w:name="OLE_LINK1"/>
      <w:r w:rsidRPr="00D20EC5">
        <w:rPr>
          <w:rFonts w:ascii="Book Antiqua" w:eastAsia="Book Antiqua" w:hAnsi="Book Antiqua" w:cs="Book Antiqua"/>
          <w:color w:val="000000" w:themeColor="text1"/>
        </w:rPr>
        <w:t xml:space="preserve">1 </w:t>
      </w:r>
      <w:r w:rsidRPr="00D20EC5">
        <w:rPr>
          <w:rFonts w:ascii="Book Antiqua" w:eastAsia="Book Antiqua" w:hAnsi="Book Antiqua" w:cs="Book Antiqua"/>
          <w:b/>
          <w:bCs/>
          <w:color w:val="000000" w:themeColor="text1"/>
        </w:rPr>
        <w:t>Ng SC</w:t>
      </w:r>
      <w:r w:rsidRPr="00D20EC5">
        <w:rPr>
          <w:rFonts w:ascii="Book Antiqua" w:eastAsia="Book Antiqua" w:hAnsi="Book Antiqua" w:cs="Book Antiqua"/>
          <w:color w:val="000000" w:themeColor="text1"/>
        </w:rPr>
        <w:t xml:space="preserve">, Shi HY, Hamidi N, Underwood FE, Tang W, Benchimol EI, Panaccione R, Ghosh S, Wu JCY, Chan FKL, Sung JJY, Kaplan GG. Worldwide incidence and prevalence of inflammatory bowel disease in the 21st century: a systematic review of population-based studies. </w:t>
      </w:r>
      <w:r w:rsidRPr="00D20EC5">
        <w:rPr>
          <w:rFonts w:ascii="Book Antiqua" w:eastAsia="Book Antiqua" w:hAnsi="Book Antiqua" w:cs="Book Antiqua"/>
          <w:i/>
          <w:iCs/>
          <w:color w:val="000000" w:themeColor="text1"/>
        </w:rPr>
        <w:t>Lancet</w:t>
      </w:r>
      <w:r w:rsidRPr="00D20EC5">
        <w:rPr>
          <w:rFonts w:ascii="Book Antiqua" w:eastAsia="Book Antiqua" w:hAnsi="Book Antiqua" w:cs="Book Antiqua"/>
          <w:color w:val="000000" w:themeColor="text1"/>
        </w:rPr>
        <w:t xml:space="preserve"> 2018; </w:t>
      </w:r>
      <w:r w:rsidRPr="00D20EC5">
        <w:rPr>
          <w:rFonts w:ascii="Book Antiqua" w:eastAsia="Book Antiqua" w:hAnsi="Book Antiqua" w:cs="Book Antiqua"/>
          <w:b/>
          <w:bCs/>
          <w:color w:val="000000" w:themeColor="text1"/>
        </w:rPr>
        <w:t>390</w:t>
      </w:r>
      <w:r w:rsidRPr="00D20EC5">
        <w:rPr>
          <w:rFonts w:ascii="Book Antiqua" w:eastAsia="Book Antiqua" w:hAnsi="Book Antiqua" w:cs="Book Antiqua"/>
          <w:color w:val="000000" w:themeColor="text1"/>
        </w:rPr>
        <w:t>: 2769-2778 [PMID: 29050646 DOI: 10.1016/S0140-6736(17)32448-0]</w:t>
      </w:r>
    </w:p>
    <w:p w14:paraId="15359252"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2 </w:t>
      </w:r>
      <w:r w:rsidRPr="00D20EC5">
        <w:rPr>
          <w:rFonts w:ascii="Book Antiqua" w:eastAsia="Book Antiqua" w:hAnsi="Book Antiqua" w:cs="Book Antiqua"/>
          <w:b/>
          <w:bCs/>
          <w:color w:val="000000" w:themeColor="text1"/>
        </w:rPr>
        <w:t>Kaplan GG</w:t>
      </w:r>
      <w:r w:rsidRPr="00D20EC5">
        <w:rPr>
          <w:rFonts w:ascii="Book Antiqua" w:eastAsia="Book Antiqua" w:hAnsi="Book Antiqua" w:cs="Book Antiqua"/>
          <w:color w:val="000000" w:themeColor="text1"/>
        </w:rPr>
        <w:t xml:space="preserve">, Ng SC. Understanding and Preventing the Global Increase of Inflammatory Bowel Disease. </w:t>
      </w:r>
      <w:r w:rsidRPr="00D20EC5">
        <w:rPr>
          <w:rFonts w:ascii="Book Antiqua" w:eastAsia="Book Antiqua" w:hAnsi="Book Antiqua" w:cs="Book Antiqua"/>
          <w:i/>
          <w:iCs/>
          <w:color w:val="000000" w:themeColor="text1"/>
        </w:rPr>
        <w:t>Gastroenterology</w:t>
      </w:r>
      <w:r w:rsidRPr="00D20EC5">
        <w:rPr>
          <w:rFonts w:ascii="Book Antiqua" w:eastAsia="Book Antiqua" w:hAnsi="Book Antiqua" w:cs="Book Antiqua"/>
          <w:color w:val="000000" w:themeColor="text1"/>
        </w:rPr>
        <w:t xml:space="preserve"> 2017; </w:t>
      </w:r>
      <w:r w:rsidRPr="00D20EC5">
        <w:rPr>
          <w:rFonts w:ascii="Book Antiqua" w:eastAsia="Book Antiqua" w:hAnsi="Book Antiqua" w:cs="Book Antiqua"/>
          <w:b/>
          <w:bCs/>
          <w:color w:val="000000" w:themeColor="text1"/>
        </w:rPr>
        <w:t>152</w:t>
      </w:r>
      <w:r w:rsidRPr="00D20EC5">
        <w:rPr>
          <w:rFonts w:ascii="Book Antiqua" w:eastAsia="Book Antiqua" w:hAnsi="Book Antiqua" w:cs="Book Antiqua"/>
          <w:color w:val="000000" w:themeColor="text1"/>
        </w:rPr>
        <w:t>: 313-321.e2 [PMID: 27793607 DOI: 10.1053/j.gastro.2016.10.020]</w:t>
      </w:r>
    </w:p>
    <w:p w14:paraId="433B14D4"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3 </w:t>
      </w:r>
      <w:r w:rsidRPr="00D20EC5">
        <w:rPr>
          <w:rFonts w:ascii="Book Antiqua" w:eastAsia="Book Antiqua" w:hAnsi="Book Antiqua" w:cs="Book Antiqua"/>
          <w:b/>
          <w:bCs/>
          <w:color w:val="000000" w:themeColor="text1"/>
        </w:rPr>
        <w:t>El Mouzan MI</w:t>
      </w:r>
      <w:r w:rsidRPr="00D20EC5">
        <w:rPr>
          <w:rFonts w:ascii="Book Antiqua" w:eastAsia="Book Antiqua" w:hAnsi="Book Antiqua" w:cs="Book Antiqua"/>
          <w:color w:val="000000" w:themeColor="text1"/>
        </w:rPr>
        <w:t xml:space="preserve">, AlEdreesi MH, Hasosah MY, Al-Hussaini AA, Al Sarkhy AA, Assiri AA. Regional variation of pediatric inflammatory bowel disease in Saudi Arabia: Results from a multicenter study. </w:t>
      </w:r>
      <w:r w:rsidRPr="00D20EC5">
        <w:rPr>
          <w:rFonts w:ascii="Book Antiqua" w:eastAsia="Book Antiqua" w:hAnsi="Book Antiqua" w:cs="Book Antiqua"/>
          <w:i/>
          <w:iCs/>
          <w:color w:val="000000" w:themeColor="text1"/>
        </w:rPr>
        <w:t>World J Gastroenterol</w:t>
      </w:r>
      <w:r w:rsidRPr="00D20EC5">
        <w:rPr>
          <w:rFonts w:ascii="Book Antiqua" w:eastAsia="Book Antiqua" w:hAnsi="Book Antiqua" w:cs="Book Antiqua"/>
          <w:color w:val="000000" w:themeColor="text1"/>
        </w:rPr>
        <w:t xml:space="preserve"> 2020; </w:t>
      </w:r>
      <w:r w:rsidRPr="00D20EC5">
        <w:rPr>
          <w:rFonts w:ascii="Book Antiqua" w:eastAsia="Book Antiqua" w:hAnsi="Book Antiqua" w:cs="Book Antiqua"/>
          <w:b/>
          <w:bCs/>
          <w:color w:val="000000" w:themeColor="text1"/>
        </w:rPr>
        <w:t>26</w:t>
      </w:r>
      <w:r w:rsidRPr="00D20EC5">
        <w:rPr>
          <w:rFonts w:ascii="Book Antiqua" w:eastAsia="Book Antiqua" w:hAnsi="Book Antiqua" w:cs="Book Antiqua"/>
          <w:color w:val="000000" w:themeColor="text1"/>
        </w:rPr>
        <w:t>: 416-423 [PMID: 32063690 DOI: 10.3748/wjg.v26.i4.416]</w:t>
      </w:r>
    </w:p>
    <w:p w14:paraId="4C9AD5F7"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4 </w:t>
      </w:r>
      <w:r w:rsidRPr="00D20EC5">
        <w:rPr>
          <w:rFonts w:ascii="Book Antiqua" w:eastAsia="Book Antiqua" w:hAnsi="Book Antiqua" w:cs="Book Antiqua"/>
          <w:b/>
          <w:bCs/>
          <w:color w:val="000000" w:themeColor="text1"/>
        </w:rPr>
        <w:t>Bernstein CN</w:t>
      </w:r>
      <w:r w:rsidRPr="00D20EC5">
        <w:rPr>
          <w:rFonts w:ascii="Book Antiqua" w:eastAsia="Book Antiqua" w:hAnsi="Book Antiqua" w:cs="Book Antiqua"/>
          <w:color w:val="000000" w:themeColor="text1"/>
        </w:rPr>
        <w:t xml:space="preserve">, Blanchard JF, Rawsthorne P, Yu N. The prevalence of extraintestinal diseases in inflammatory bowel disease: a population-based study. </w:t>
      </w:r>
      <w:r w:rsidRPr="00D20EC5">
        <w:rPr>
          <w:rFonts w:ascii="Book Antiqua" w:eastAsia="Book Antiqua" w:hAnsi="Book Antiqua" w:cs="Book Antiqua"/>
          <w:i/>
          <w:iCs/>
          <w:color w:val="000000" w:themeColor="text1"/>
        </w:rPr>
        <w:t>Am J Gastroenterol</w:t>
      </w:r>
      <w:r w:rsidRPr="00D20EC5">
        <w:rPr>
          <w:rFonts w:ascii="Book Antiqua" w:eastAsia="Book Antiqua" w:hAnsi="Book Antiqua" w:cs="Book Antiqua"/>
          <w:color w:val="000000" w:themeColor="text1"/>
        </w:rPr>
        <w:t xml:space="preserve"> 2001; </w:t>
      </w:r>
      <w:r w:rsidRPr="00D20EC5">
        <w:rPr>
          <w:rFonts w:ascii="Book Antiqua" w:eastAsia="Book Antiqua" w:hAnsi="Book Antiqua" w:cs="Book Antiqua"/>
          <w:b/>
          <w:bCs/>
          <w:color w:val="000000" w:themeColor="text1"/>
        </w:rPr>
        <w:t>96</w:t>
      </w:r>
      <w:r w:rsidRPr="00D20EC5">
        <w:rPr>
          <w:rFonts w:ascii="Book Antiqua" w:eastAsia="Book Antiqua" w:hAnsi="Book Antiqua" w:cs="Book Antiqua"/>
          <w:color w:val="000000" w:themeColor="text1"/>
        </w:rPr>
        <w:t>: 1116-1122 [PMID: 11316157 DOI: 10.1111/j.1572-0241.2001.03756.x]</w:t>
      </w:r>
    </w:p>
    <w:p w14:paraId="6B0F5379"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5 </w:t>
      </w:r>
      <w:r w:rsidRPr="00D20EC5">
        <w:rPr>
          <w:rFonts w:ascii="Book Antiqua" w:eastAsia="Book Antiqua" w:hAnsi="Book Antiqua" w:cs="Book Antiqua"/>
          <w:b/>
          <w:bCs/>
          <w:color w:val="000000" w:themeColor="text1"/>
        </w:rPr>
        <w:t>Bjarnason I</w:t>
      </w:r>
      <w:r w:rsidRPr="00D20EC5">
        <w:rPr>
          <w:rFonts w:ascii="Book Antiqua" w:eastAsia="Book Antiqua" w:hAnsi="Book Antiqua" w:cs="Book Antiqua"/>
          <w:color w:val="000000" w:themeColor="text1"/>
        </w:rPr>
        <w:t xml:space="preserve">, Macpherson A, Mackintosh C, Buxton-Thomas M, Forgacs I, Moniz C. Reduced bone density in patients with inflammatory bowel disease. </w:t>
      </w:r>
      <w:r w:rsidRPr="00D20EC5">
        <w:rPr>
          <w:rFonts w:ascii="Book Antiqua" w:eastAsia="Book Antiqua" w:hAnsi="Book Antiqua" w:cs="Book Antiqua"/>
          <w:i/>
          <w:iCs/>
          <w:color w:val="000000" w:themeColor="text1"/>
        </w:rPr>
        <w:t>Gut</w:t>
      </w:r>
      <w:r w:rsidRPr="00D20EC5">
        <w:rPr>
          <w:rFonts w:ascii="Book Antiqua" w:eastAsia="Book Antiqua" w:hAnsi="Book Antiqua" w:cs="Book Antiqua"/>
          <w:color w:val="000000" w:themeColor="text1"/>
        </w:rPr>
        <w:t xml:space="preserve"> 1997; </w:t>
      </w:r>
      <w:r w:rsidRPr="00D20EC5">
        <w:rPr>
          <w:rFonts w:ascii="Book Antiqua" w:eastAsia="Book Antiqua" w:hAnsi="Book Antiqua" w:cs="Book Antiqua"/>
          <w:b/>
          <w:bCs/>
          <w:color w:val="000000" w:themeColor="text1"/>
        </w:rPr>
        <w:t>40</w:t>
      </w:r>
      <w:r w:rsidRPr="00D20EC5">
        <w:rPr>
          <w:rFonts w:ascii="Book Antiqua" w:eastAsia="Book Antiqua" w:hAnsi="Book Antiqua" w:cs="Book Antiqua"/>
          <w:color w:val="000000" w:themeColor="text1"/>
        </w:rPr>
        <w:t>: 228-233 [PMID: 9071937 DOI: 10.1136/gut.40.2.228]</w:t>
      </w:r>
    </w:p>
    <w:p w14:paraId="460234A1" w14:textId="66589055"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6</w:t>
      </w:r>
      <w:r w:rsidR="00F74ACF" w:rsidRPr="00D20EC5">
        <w:rPr>
          <w:rFonts w:ascii="Book Antiqua" w:hAnsi="Book Antiqua" w:cs="Book Antiqua"/>
          <w:color w:val="000000" w:themeColor="text1"/>
          <w:lang w:eastAsia="zh-CN"/>
        </w:rPr>
        <w:t xml:space="preserve"> </w:t>
      </w:r>
      <w:r w:rsidR="00F74ACF" w:rsidRPr="00D20EC5">
        <w:rPr>
          <w:rFonts w:ascii="Book Antiqua" w:hAnsi="Book Antiqua"/>
          <w:b/>
          <w:bCs/>
          <w:color w:val="000000" w:themeColor="text1"/>
        </w:rPr>
        <w:t>Lo B</w:t>
      </w:r>
      <w:r w:rsidR="00F74ACF" w:rsidRPr="00D20EC5">
        <w:rPr>
          <w:rFonts w:ascii="Book Antiqua" w:hAnsi="Book Antiqua"/>
          <w:color w:val="000000" w:themeColor="text1"/>
        </w:rPr>
        <w:t xml:space="preserve">, Holm JP, Vester-Andersen MK, Bendtsen F, Vind I, Burisch J. Incidence, Risk Factors and Evaluation of Osteoporosis in Patients With Inflammatory Bowel Disease: </w:t>
      </w:r>
      <w:r w:rsidR="00F74ACF" w:rsidRPr="00D20EC5">
        <w:rPr>
          <w:rFonts w:ascii="Book Antiqua" w:hAnsi="Book Antiqua"/>
          <w:color w:val="000000" w:themeColor="text1"/>
        </w:rPr>
        <w:lastRenderedPageBreak/>
        <w:t xml:space="preserve">A Danish Population-Based Inception Cohort With 10 Years of Follow-Up. </w:t>
      </w:r>
      <w:r w:rsidR="00F74ACF" w:rsidRPr="00D20EC5">
        <w:rPr>
          <w:rFonts w:ascii="Book Antiqua" w:hAnsi="Book Antiqua"/>
          <w:i/>
          <w:iCs/>
          <w:color w:val="000000" w:themeColor="text1"/>
        </w:rPr>
        <w:t>J Crohns Colitis</w:t>
      </w:r>
      <w:r w:rsidR="00F74ACF" w:rsidRPr="00D20EC5">
        <w:rPr>
          <w:rFonts w:ascii="Book Antiqua" w:hAnsi="Book Antiqua"/>
          <w:color w:val="000000" w:themeColor="text1"/>
        </w:rPr>
        <w:t xml:space="preserve"> 2020; </w:t>
      </w:r>
      <w:r w:rsidR="00F74ACF" w:rsidRPr="00D20EC5">
        <w:rPr>
          <w:rFonts w:ascii="Book Antiqua" w:hAnsi="Book Antiqua"/>
          <w:b/>
          <w:bCs/>
          <w:color w:val="000000" w:themeColor="text1"/>
        </w:rPr>
        <w:t>14</w:t>
      </w:r>
      <w:r w:rsidR="00F74ACF" w:rsidRPr="00D20EC5">
        <w:rPr>
          <w:rFonts w:ascii="Book Antiqua" w:hAnsi="Book Antiqua"/>
          <w:color w:val="000000" w:themeColor="text1"/>
        </w:rPr>
        <w:t>: 904-914 [PMID: 32016388 DOI: 10.1093/ecco-jcc/jjaa019]</w:t>
      </w:r>
    </w:p>
    <w:p w14:paraId="5DA9DF13"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7 </w:t>
      </w:r>
      <w:r w:rsidRPr="00D20EC5">
        <w:rPr>
          <w:rFonts w:ascii="Book Antiqua" w:eastAsia="Book Antiqua" w:hAnsi="Book Antiqua" w:cs="Book Antiqua"/>
          <w:b/>
          <w:bCs/>
          <w:color w:val="000000" w:themeColor="text1"/>
        </w:rPr>
        <w:t>Bernstein CN</w:t>
      </w:r>
      <w:r w:rsidRPr="00D20EC5">
        <w:rPr>
          <w:rFonts w:ascii="Book Antiqua" w:eastAsia="Book Antiqua" w:hAnsi="Book Antiqua" w:cs="Book Antiqua"/>
          <w:color w:val="000000" w:themeColor="text1"/>
        </w:rPr>
        <w:t xml:space="preserve">, Blanchard JF, Leslie W, Wajda A, Yu BN. The incidence of fracture among patients with inflammatory bowel disease. A population-based cohort study. </w:t>
      </w:r>
      <w:r w:rsidRPr="00D20EC5">
        <w:rPr>
          <w:rFonts w:ascii="Book Antiqua" w:eastAsia="Book Antiqua" w:hAnsi="Book Antiqua" w:cs="Book Antiqua"/>
          <w:i/>
          <w:iCs/>
          <w:color w:val="000000" w:themeColor="text1"/>
        </w:rPr>
        <w:t>Ann Intern Med</w:t>
      </w:r>
      <w:r w:rsidRPr="00D20EC5">
        <w:rPr>
          <w:rFonts w:ascii="Book Antiqua" w:eastAsia="Book Antiqua" w:hAnsi="Book Antiqua" w:cs="Book Antiqua"/>
          <w:color w:val="000000" w:themeColor="text1"/>
        </w:rPr>
        <w:t xml:space="preserve"> 2000; </w:t>
      </w:r>
      <w:r w:rsidRPr="00D20EC5">
        <w:rPr>
          <w:rFonts w:ascii="Book Antiqua" w:eastAsia="Book Antiqua" w:hAnsi="Book Antiqua" w:cs="Book Antiqua"/>
          <w:b/>
          <w:bCs/>
          <w:color w:val="000000" w:themeColor="text1"/>
        </w:rPr>
        <w:t>133</w:t>
      </w:r>
      <w:r w:rsidRPr="00D20EC5">
        <w:rPr>
          <w:rFonts w:ascii="Book Antiqua" w:eastAsia="Book Antiqua" w:hAnsi="Book Antiqua" w:cs="Book Antiqua"/>
          <w:color w:val="000000" w:themeColor="text1"/>
        </w:rPr>
        <w:t>: 795-799 [PMID: 11085842 DOI: 10.7326/0003-4819-133-10-200011210-00012]</w:t>
      </w:r>
    </w:p>
    <w:p w14:paraId="58DFCCE5"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8 </w:t>
      </w:r>
      <w:r w:rsidRPr="00D20EC5">
        <w:rPr>
          <w:rFonts w:ascii="Book Antiqua" w:eastAsia="Book Antiqua" w:hAnsi="Book Antiqua" w:cs="Book Antiqua"/>
          <w:b/>
          <w:bCs/>
          <w:color w:val="000000" w:themeColor="text1"/>
        </w:rPr>
        <w:t>Viswanathan M</w:t>
      </w:r>
      <w:r w:rsidRPr="00D20EC5">
        <w:rPr>
          <w:rFonts w:ascii="Book Antiqua" w:eastAsia="Book Antiqua" w:hAnsi="Book Antiqua" w:cs="Book Antiqua"/>
          <w:color w:val="000000" w:themeColor="text1"/>
        </w:rPr>
        <w:t xml:space="preserve">, Reddy S, Berkman N, Cullen K, Middleton JC, Nicholson WK, Kahwati LC. Screening to Prevent Osteoporotic Fractures: Updated Evidence Report and Systematic Review for the US Preventive Services Task Force. </w:t>
      </w:r>
      <w:r w:rsidRPr="00D20EC5">
        <w:rPr>
          <w:rFonts w:ascii="Book Antiqua" w:eastAsia="Book Antiqua" w:hAnsi="Book Antiqua" w:cs="Book Antiqua"/>
          <w:i/>
          <w:iCs/>
          <w:color w:val="000000" w:themeColor="text1"/>
        </w:rPr>
        <w:t>JAMA</w:t>
      </w:r>
      <w:r w:rsidRPr="00D20EC5">
        <w:rPr>
          <w:rFonts w:ascii="Book Antiqua" w:eastAsia="Book Antiqua" w:hAnsi="Book Antiqua" w:cs="Book Antiqua"/>
          <w:color w:val="000000" w:themeColor="text1"/>
        </w:rPr>
        <w:t xml:space="preserve"> 2018; </w:t>
      </w:r>
      <w:r w:rsidRPr="00D20EC5">
        <w:rPr>
          <w:rFonts w:ascii="Book Antiqua" w:eastAsia="Book Antiqua" w:hAnsi="Book Antiqua" w:cs="Book Antiqua"/>
          <w:b/>
          <w:bCs/>
          <w:color w:val="000000" w:themeColor="text1"/>
        </w:rPr>
        <w:t>319</w:t>
      </w:r>
      <w:r w:rsidRPr="00D20EC5">
        <w:rPr>
          <w:rFonts w:ascii="Book Antiqua" w:eastAsia="Book Antiqua" w:hAnsi="Book Antiqua" w:cs="Book Antiqua"/>
          <w:color w:val="000000" w:themeColor="text1"/>
        </w:rPr>
        <w:t>: 2532-2551 [PMID: 29946734 DOI: 10.1001/jama.2018.6537]</w:t>
      </w:r>
    </w:p>
    <w:p w14:paraId="1CC443BC"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9 </w:t>
      </w:r>
      <w:r w:rsidRPr="00D20EC5">
        <w:rPr>
          <w:rFonts w:ascii="Book Antiqua" w:eastAsia="Book Antiqua" w:hAnsi="Book Antiqua" w:cs="Book Antiqua"/>
          <w:b/>
          <w:bCs/>
          <w:color w:val="000000" w:themeColor="text1"/>
        </w:rPr>
        <w:t>Rodríguez-Bores L</w:t>
      </w:r>
      <w:r w:rsidRPr="00D20EC5">
        <w:rPr>
          <w:rFonts w:ascii="Book Antiqua" w:eastAsia="Book Antiqua" w:hAnsi="Book Antiqua" w:cs="Book Antiqua"/>
          <w:color w:val="000000" w:themeColor="text1"/>
        </w:rPr>
        <w:t xml:space="preserve">, Barahona-Garrido J, Yamamoto-Furusho JK. Basic and clinical aspects of osteoporosis in inflammatory bowel disease. </w:t>
      </w:r>
      <w:r w:rsidRPr="00D20EC5">
        <w:rPr>
          <w:rFonts w:ascii="Book Antiqua" w:eastAsia="Book Antiqua" w:hAnsi="Book Antiqua" w:cs="Book Antiqua"/>
          <w:i/>
          <w:iCs/>
          <w:color w:val="000000" w:themeColor="text1"/>
        </w:rPr>
        <w:t>World J Gastroenterol</w:t>
      </w:r>
      <w:r w:rsidRPr="00D20EC5">
        <w:rPr>
          <w:rFonts w:ascii="Book Antiqua" w:eastAsia="Book Antiqua" w:hAnsi="Book Antiqua" w:cs="Book Antiqua"/>
          <w:color w:val="000000" w:themeColor="text1"/>
        </w:rPr>
        <w:t xml:space="preserve"> 2007; </w:t>
      </w:r>
      <w:r w:rsidRPr="00D20EC5">
        <w:rPr>
          <w:rFonts w:ascii="Book Antiqua" w:eastAsia="Book Antiqua" w:hAnsi="Book Antiqua" w:cs="Book Antiqua"/>
          <w:b/>
          <w:bCs/>
          <w:color w:val="000000" w:themeColor="text1"/>
        </w:rPr>
        <w:t>13</w:t>
      </w:r>
      <w:r w:rsidRPr="00D20EC5">
        <w:rPr>
          <w:rFonts w:ascii="Book Antiqua" w:eastAsia="Book Antiqua" w:hAnsi="Book Antiqua" w:cs="Book Antiqua"/>
          <w:color w:val="000000" w:themeColor="text1"/>
        </w:rPr>
        <w:t>: 6156-6165 [PMID: 18069754 DOI: 10.3748/wjg.v13.i46.6156]</w:t>
      </w:r>
    </w:p>
    <w:p w14:paraId="30675545"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10 </w:t>
      </w:r>
      <w:r w:rsidRPr="00D20EC5">
        <w:rPr>
          <w:rFonts w:ascii="Book Antiqua" w:eastAsia="Book Antiqua" w:hAnsi="Book Antiqua" w:cs="Book Antiqua"/>
          <w:b/>
          <w:bCs/>
          <w:color w:val="000000" w:themeColor="text1"/>
        </w:rPr>
        <w:t>Magro F</w:t>
      </w:r>
      <w:r w:rsidRPr="00D20EC5">
        <w:rPr>
          <w:rFonts w:ascii="Book Antiqua" w:eastAsia="Book Antiqua" w:hAnsi="Book Antiqua" w:cs="Book Antiqua"/>
          <w:color w:val="000000" w:themeColor="text1"/>
        </w:rPr>
        <w:t xml:space="preserve">, Gionchetti P, Eliakim R, Ardizzone S, Armuzzi A, Barreiro-de Acosta M, Burisch J, Gecse KB, Hart AL, Hindryckx P, Langner C, Limdi JK, Pellino G, Zagórowicz E, Raine T, Harbord M, Rieder F; European Crohn’s and Colitis Organisation [ECCO]. Third European Evidence-based Consensus on Diagnosis and Management of Ulcerative Colitis. Part 1: Definitions, Diagnosis, Extra-intestinal Manifestations, Pregnancy, Cancer Surveillance, Surgery, and Ileo-anal Pouch Disorders. </w:t>
      </w:r>
      <w:r w:rsidRPr="00D20EC5">
        <w:rPr>
          <w:rFonts w:ascii="Book Antiqua" w:eastAsia="Book Antiqua" w:hAnsi="Book Antiqua" w:cs="Book Antiqua"/>
          <w:i/>
          <w:iCs/>
          <w:color w:val="000000" w:themeColor="text1"/>
        </w:rPr>
        <w:t>J Crohns Colitis</w:t>
      </w:r>
      <w:r w:rsidRPr="00D20EC5">
        <w:rPr>
          <w:rFonts w:ascii="Book Antiqua" w:eastAsia="Book Antiqua" w:hAnsi="Book Antiqua" w:cs="Book Antiqua"/>
          <w:color w:val="000000" w:themeColor="text1"/>
        </w:rPr>
        <w:t xml:space="preserve"> 2017; </w:t>
      </w:r>
      <w:r w:rsidRPr="00D20EC5">
        <w:rPr>
          <w:rFonts w:ascii="Book Antiqua" w:eastAsia="Book Antiqua" w:hAnsi="Book Antiqua" w:cs="Book Antiqua"/>
          <w:b/>
          <w:bCs/>
          <w:color w:val="000000" w:themeColor="text1"/>
        </w:rPr>
        <w:t>11</w:t>
      </w:r>
      <w:r w:rsidRPr="00D20EC5">
        <w:rPr>
          <w:rFonts w:ascii="Book Antiqua" w:eastAsia="Book Antiqua" w:hAnsi="Book Antiqua" w:cs="Book Antiqua"/>
          <w:color w:val="000000" w:themeColor="text1"/>
        </w:rPr>
        <w:t>: 649-670 [PMID: 28158501 DOI: 10.1093/ecco-jcc/jjx008]</w:t>
      </w:r>
    </w:p>
    <w:p w14:paraId="073F06F8"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11 </w:t>
      </w:r>
      <w:r w:rsidRPr="00D20EC5">
        <w:rPr>
          <w:rFonts w:ascii="Book Antiqua" w:eastAsia="Book Antiqua" w:hAnsi="Book Antiqua" w:cs="Book Antiqua"/>
          <w:b/>
          <w:bCs/>
          <w:color w:val="000000" w:themeColor="text1"/>
        </w:rPr>
        <w:t>Gionchetti P</w:t>
      </w:r>
      <w:r w:rsidRPr="00D20EC5">
        <w:rPr>
          <w:rFonts w:ascii="Book Antiqua" w:eastAsia="Book Antiqua" w:hAnsi="Book Antiqua" w:cs="Book Antiqua"/>
          <w:color w:val="000000" w:themeColor="text1"/>
        </w:rPr>
        <w:t xml:space="preserve">, Dignass A, Danese S, Magro Dias FJ, Rogler G, Lakatos PL, Adamina M, Ardizzone S, Buskens CJ, Sebastian S, Laureti S, Sampietro GM, Vucelic B, van der Woude CJ, Barreiro-de Acosta M, Maaser C, Portela F, Vavricka SR, Gomollón F; ECCO. 3rd European Evidence-based Consensus on the Diagnosis and Management of Crohn's Disease 2016: Part 2: Surgical Management and Special Situations. </w:t>
      </w:r>
      <w:r w:rsidRPr="00D20EC5">
        <w:rPr>
          <w:rFonts w:ascii="Book Antiqua" w:eastAsia="Book Antiqua" w:hAnsi="Book Antiqua" w:cs="Book Antiqua"/>
          <w:i/>
          <w:iCs/>
          <w:color w:val="000000" w:themeColor="text1"/>
        </w:rPr>
        <w:t>J Crohns Colitis</w:t>
      </w:r>
      <w:r w:rsidRPr="00D20EC5">
        <w:rPr>
          <w:rFonts w:ascii="Book Antiqua" w:eastAsia="Book Antiqua" w:hAnsi="Book Antiqua" w:cs="Book Antiqua"/>
          <w:color w:val="000000" w:themeColor="text1"/>
        </w:rPr>
        <w:t xml:space="preserve"> 2017; </w:t>
      </w:r>
      <w:r w:rsidRPr="00D20EC5">
        <w:rPr>
          <w:rFonts w:ascii="Book Antiqua" w:eastAsia="Book Antiqua" w:hAnsi="Book Antiqua" w:cs="Book Antiqua"/>
          <w:b/>
          <w:bCs/>
          <w:color w:val="000000" w:themeColor="text1"/>
        </w:rPr>
        <w:t>11</w:t>
      </w:r>
      <w:r w:rsidRPr="00D20EC5">
        <w:rPr>
          <w:rFonts w:ascii="Book Antiqua" w:eastAsia="Book Antiqua" w:hAnsi="Book Antiqua" w:cs="Book Antiqua"/>
          <w:color w:val="000000" w:themeColor="text1"/>
        </w:rPr>
        <w:t>: 135-149 [PMID: 27660342 DOI: 10.1093/ecco-jcc/jjw169]</w:t>
      </w:r>
    </w:p>
    <w:p w14:paraId="17FB15D6"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12 </w:t>
      </w:r>
      <w:r w:rsidRPr="00D20EC5">
        <w:rPr>
          <w:rFonts w:ascii="Book Antiqua" w:eastAsia="Book Antiqua" w:hAnsi="Book Antiqua" w:cs="Book Antiqua"/>
          <w:b/>
          <w:bCs/>
          <w:color w:val="000000" w:themeColor="text1"/>
        </w:rPr>
        <w:t>Hedin CRH</w:t>
      </w:r>
      <w:r w:rsidRPr="00D20EC5">
        <w:rPr>
          <w:rFonts w:ascii="Book Antiqua" w:eastAsia="Book Antiqua" w:hAnsi="Book Antiqua" w:cs="Book Antiqua"/>
          <w:color w:val="000000" w:themeColor="text1"/>
        </w:rPr>
        <w:t xml:space="preserve">, Vavricka SR, Stagg AJ, Schoepfer A, Raine T, Puig L, Pleyer U, Navarini A, van der Meulen-de Jong AE, Maul J, Katsanos K, Kagramanova A, Greuter T, González-Lama Y, van Gaalen F, Ellul P, Burisch J, Bettenworth D, Becker MD, Bamias </w:t>
      </w:r>
      <w:r w:rsidRPr="00D20EC5">
        <w:rPr>
          <w:rFonts w:ascii="Book Antiqua" w:eastAsia="Book Antiqua" w:hAnsi="Book Antiqua" w:cs="Book Antiqua"/>
          <w:color w:val="000000" w:themeColor="text1"/>
        </w:rPr>
        <w:lastRenderedPageBreak/>
        <w:t xml:space="preserve">G, Rieder F. The Pathogenesis of Extraintestinal Manifestations: Implications for IBD Research, Diagnosis, and Therapy. </w:t>
      </w:r>
      <w:r w:rsidRPr="00D20EC5">
        <w:rPr>
          <w:rFonts w:ascii="Book Antiqua" w:eastAsia="Book Antiqua" w:hAnsi="Book Antiqua" w:cs="Book Antiqua"/>
          <w:i/>
          <w:iCs/>
          <w:color w:val="000000" w:themeColor="text1"/>
        </w:rPr>
        <w:t>J Crohns Colitis</w:t>
      </w:r>
      <w:r w:rsidRPr="00D20EC5">
        <w:rPr>
          <w:rFonts w:ascii="Book Antiqua" w:eastAsia="Book Antiqua" w:hAnsi="Book Antiqua" w:cs="Book Antiqua"/>
          <w:color w:val="000000" w:themeColor="text1"/>
        </w:rPr>
        <w:t xml:space="preserve"> 2019; </w:t>
      </w:r>
      <w:r w:rsidRPr="00D20EC5">
        <w:rPr>
          <w:rFonts w:ascii="Book Antiqua" w:eastAsia="Book Antiqua" w:hAnsi="Book Antiqua" w:cs="Book Antiqua"/>
          <w:b/>
          <w:bCs/>
          <w:color w:val="000000" w:themeColor="text1"/>
        </w:rPr>
        <w:t>13</w:t>
      </w:r>
      <w:r w:rsidRPr="00D20EC5">
        <w:rPr>
          <w:rFonts w:ascii="Book Antiqua" w:eastAsia="Book Antiqua" w:hAnsi="Book Antiqua" w:cs="Book Antiqua"/>
          <w:color w:val="000000" w:themeColor="text1"/>
        </w:rPr>
        <w:t>: 541-554 [PMID: 30445584 DOI: 10.1093/ecco-jcc/jjy191]</w:t>
      </w:r>
    </w:p>
    <w:p w14:paraId="16817FFF"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13 </w:t>
      </w:r>
      <w:r w:rsidRPr="00D20EC5">
        <w:rPr>
          <w:rFonts w:ascii="Book Antiqua" w:eastAsia="Book Antiqua" w:hAnsi="Book Antiqua" w:cs="Book Antiqua"/>
          <w:b/>
          <w:bCs/>
          <w:color w:val="000000" w:themeColor="text1"/>
        </w:rPr>
        <w:t>Winship DH</w:t>
      </w:r>
      <w:r w:rsidRPr="00D20EC5">
        <w:rPr>
          <w:rFonts w:ascii="Book Antiqua" w:eastAsia="Book Antiqua" w:hAnsi="Book Antiqua" w:cs="Book Antiqua"/>
          <w:color w:val="000000" w:themeColor="text1"/>
        </w:rPr>
        <w:t xml:space="preserve">, Summers RW, Singleton JW, Best WR, Becktel JM, Lenk LF, Kern F Jr. National Cooperative Crohn's Disease Study: study design and conduct of the study. </w:t>
      </w:r>
      <w:r w:rsidRPr="00D20EC5">
        <w:rPr>
          <w:rFonts w:ascii="Book Antiqua" w:eastAsia="Book Antiqua" w:hAnsi="Book Antiqua" w:cs="Book Antiqua"/>
          <w:i/>
          <w:iCs/>
          <w:color w:val="000000" w:themeColor="text1"/>
        </w:rPr>
        <w:t>Gastroenterology</w:t>
      </w:r>
      <w:r w:rsidRPr="00D20EC5">
        <w:rPr>
          <w:rFonts w:ascii="Book Antiqua" w:eastAsia="Book Antiqua" w:hAnsi="Book Antiqua" w:cs="Book Antiqua"/>
          <w:color w:val="000000" w:themeColor="text1"/>
        </w:rPr>
        <w:t xml:space="preserve"> 1979; </w:t>
      </w:r>
      <w:r w:rsidRPr="00D20EC5">
        <w:rPr>
          <w:rFonts w:ascii="Book Antiqua" w:eastAsia="Book Antiqua" w:hAnsi="Book Antiqua" w:cs="Book Antiqua"/>
          <w:b/>
          <w:bCs/>
          <w:color w:val="000000" w:themeColor="text1"/>
        </w:rPr>
        <w:t>77</w:t>
      </w:r>
      <w:r w:rsidRPr="00D20EC5">
        <w:rPr>
          <w:rFonts w:ascii="Book Antiqua" w:eastAsia="Book Antiqua" w:hAnsi="Book Antiqua" w:cs="Book Antiqua"/>
          <w:color w:val="000000" w:themeColor="text1"/>
        </w:rPr>
        <w:t xml:space="preserve">: 829-842 [PMID: </w:t>
      </w:r>
      <w:bookmarkStart w:id="14" w:name="OLE_LINK2"/>
      <w:r w:rsidRPr="00D20EC5">
        <w:rPr>
          <w:rFonts w:ascii="Book Antiqua" w:eastAsia="Book Antiqua" w:hAnsi="Book Antiqua" w:cs="Book Antiqua"/>
          <w:color w:val="000000" w:themeColor="text1"/>
        </w:rPr>
        <w:t>38175</w:t>
      </w:r>
      <w:bookmarkEnd w:id="14"/>
      <w:r w:rsidRPr="00D20EC5">
        <w:rPr>
          <w:rFonts w:ascii="Book Antiqua" w:eastAsia="Book Antiqua" w:hAnsi="Book Antiqua" w:cs="Book Antiqua"/>
          <w:color w:val="000000" w:themeColor="text1"/>
        </w:rPr>
        <w:t>]</w:t>
      </w:r>
    </w:p>
    <w:p w14:paraId="01181788"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14 </w:t>
      </w:r>
      <w:r w:rsidRPr="00D20EC5">
        <w:rPr>
          <w:rFonts w:ascii="Book Antiqua" w:eastAsia="Book Antiqua" w:hAnsi="Book Antiqua" w:cs="Book Antiqua"/>
          <w:b/>
          <w:bCs/>
          <w:color w:val="000000" w:themeColor="text1"/>
        </w:rPr>
        <w:t>D'Haens G</w:t>
      </w:r>
      <w:r w:rsidRPr="00D20EC5">
        <w:rPr>
          <w:rFonts w:ascii="Book Antiqua" w:eastAsia="Book Antiqua" w:hAnsi="Book Antiqua" w:cs="Book Antiqua"/>
          <w:color w:val="000000" w:themeColor="text1"/>
        </w:rPr>
        <w:t xml:space="preserve">, Sandborn WJ, Feagan BG, Geboes K, Hanauer SB, Irvine EJ, Lémann M, Marteau P, Rutgeerts P, Schölmerich J, Sutherland LR. A review of activity indices and efficacy end points for clinical trials of medical therapy in adults with ulcerative colitis. </w:t>
      </w:r>
      <w:r w:rsidRPr="00D20EC5">
        <w:rPr>
          <w:rFonts w:ascii="Book Antiqua" w:eastAsia="Book Antiqua" w:hAnsi="Book Antiqua" w:cs="Book Antiqua"/>
          <w:i/>
          <w:iCs/>
          <w:color w:val="000000" w:themeColor="text1"/>
        </w:rPr>
        <w:t>Gastroenterology</w:t>
      </w:r>
      <w:r w:rsidRPr="00D20EC5">
        <w:rPr>
          <w:rFonts w:ascii="Book Antiqua" w:eastAsia="Book Antiqua" w:hAnsi="Book Antiqua" w:cs="Book Antiqua"/>
          <w:color w:val="000000" w:themeColor="text1"/>
        </w:rPr>
        <w:t xml:space="preserve"> 2007; </w:t>
      </w:r>
      <w:r w:rsidRPr="00D20EC5">
        <w:rPr>
          <w:rFonts w:ascii="Book Antiqua" w:eastAsia="Book Antiqua" w:hAnsi="Book Antiqua" w:cs="Book Antiqua"/>
          <w:b/>
          <w:bCs/>
          <w:color w:val="000000" w:themeColor="text1"/>
        </w:rPr>
        <w:t>132</w:t>
      </w:r>
      <w:r w:rsidRPr="00D20EC5">
        <w:rPr>
          <w:rFonts w:ascii="Book Antiqua" w:eastAsia="Book Antiqua" w:hAnsi="Book Antiqua" w:cs="Book Antiqua"/>
          <w:color w:val="000000" w:themeColor="text1"/>
        </w:rPr>
        <w:t>: 763-786 [PMID: 17258735 DOI: 10.1053/j.gastro.2006.12.038]</w:t>
      </w:r>
    </w:p>
    <w:p w14:paraId="144B713C" w14:textId="05B8DADC"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15 </w:t>
      </w:r>
      <w:r w:rsidRPr="00D20EC5">
        <w:rPr>
          <w:rFonts w:ascii="Book Antiqua" w:eastAsia="Book Antiqua" w:hAnsi="Book Antiqua" w:cs="Book Antiqua"/>
          <w:b/>
          <w:bCs/>
          <w:color w:val="000000" w:themeColor="text1"/>
        </w:rPr>
        <w:t>World Health Organization</w:t>
      </w:r>
      <w:r w:rsidRPr="00D20EC5">
        <w:rPr>
          <w:rFonts w:eastAsia="Book Antiqua"/>
          <w:color w:val="000000" w:themeColor="text1"/>
        </w:rPr>
        <w:t>‎</w:t>
      </w:r>
      <w:r w:rsidRPr="00D20EC5">
        <w:rPr>
          <w:rFonts w:ascii="Book Antiqua" w:eastAsia="Book Antiqua" w:hAnsi="Book Antiqua" w:cs="Book Antiqua"/>
          <w:color w:val="000000" w:themeColor="text1"/>
        </w:rPr>
        <w:t xml:space="preserve">. Assessment of fracture risk and its application to screening for postmenopausal osteoporosis: </w:t>
      </w:r>
      <w:r w:rsidRPr="00D20EC5">
        <w:rPr>
          <w:rFonts w:ascii="Book Antiqua" w:eastAsia="Book Antiqua" w:hAnsi="Book Antiqua" w:cs="Book Antiqua"/>
          <w:caps/>
          <w:color w:val="000000" w:themeColor="text1"/>
        </w:rPr>
        <w:t>r</w:t>
      </w:r>
      <w:r w:rsidRPr="00D20EC5">
        <w:rPr>
          <w:rFonts w:ascii="Book Antiqua" w:eastAsia="Book Antiqua" w:hAnsi="Book Antiqua" w:cs="Book Antiqua"/>
          <w:color w:val="000000" w:themeColor="text1"/>
        </w:rPr>
        <w:t>eport of a WHO study group</w:t>
      </w:r>
      <w:r w:rsidR="007E1A59" w:rsidRPr="00D20EC5">
        <w:rPr>
          <w:rFonts w:ascii="Book Antiqua" w:hAnsi="Book Antiqua" w:cs="Book Antiqua"/>
          <w:color w:val="000000" w:themeColor="text1"/>
          <w:lang w:eastAsia="zh-CN"/>
        </w:rPr>
        <w:t>;</w:t>
      </w:r>
      <w:r w:rsidRPr="00D20EC5">
        <w:rPr>
          <w:rFonts w:ascii="Book Antiqua" w:eastAsia="Book Antiqua" w:hAnsi="Book Antiqua" w:cs="Book Antiqua"/>
          <w:color w:val="000000" w:themeColor="text1"/>
        </w:rPr>
        <w:t xml:space="preserve"> 1992</w:t>
      </w:r>
      <w:r w:rsidR="007E1A59" w:rsidRPr="00D20EC5">
        <w:rPr>
          <w:rFonts w:ascii="Book Antiqua" w:eastAsia="Book Antiqua" w:hAnsi="Book Antiqua" w:cs="Book Antiqua"/>
          <w:color w:val="000000" w:themeColor="text1"/>
        </w:rPr>
        <w:t xml:space="preserve"> June</w:t>
      </w:r>
      <w:r w:rsidR="007E1A59" w:rsidRPr="00D20EC5">
        <w:rPr>
          <w:rFonts w:ascii="Book Antiqua" w:hAnsi="Book Antiqua" w:cs="Book Antiqua"/>
          <w:color w:val="000000" w:themeColor="text1"/>
          <w:lang w:eastAsia="zh-CN"/>
        </w:rPr>
        <w:t xml:space="preserve"> </w:t>
      </w:r>
      <w:r w:rsidR="007E1A59" w:rsidRPr="00D20EC5">
        <w:rPr>
          <w:rFonts w:ascii="Book Antiqua" w:eastAsia="Book Antiqua" w:hAnsi="Book Antiqua" w:cs="Book Antiqua"/>
          <w:color w:val="000000" w:themeColor="text1"/>
        </w:rPr>
        <w:t>22</w:t>
      </w:r>
      <w:r w:rsidR="007E1A59" w:rsidRPr="00D20EC5">
        <w:rPr>
          <w:rFonts w:ascii="Book Antiqua" w:hAnsi="Book Antiqua" w:cs="Book Antiqua"/>
          <w:color w:val="000000" w:themeColor="text1"/>
          <w:lang w:eastAsia="zh-CN"/>
        </w:rPr>
        <w:t>-</w:t>
      </w:r>
      <w:r w:rsidR="007E1A59" w:rsidRPr="00D20EC5">
        <w:rPr>
          <w:rFonts w:ascii="Book Antiqua" w:eastAsia="Book Antiqua" w:hAnsi="Book Antiqua" w:cs="Book Antiqua"/>
          <w:color w:val="000000" w:themeColor="text1"/>
        </w:rPr>
        <w:t>25</w:t>
      </w:r>
      <w:r w:rsidR="007E1A59" w:rsidRPr="00D20EC5">
        <w:rPr>
          <w:rFonts w:ascii="Book Antiqua" w:hAnsi="Book Antiqua" w:cs="Book Antiqua"/>
          <w:color w:val="000000" w:themeColor="text1"/>
          <w:lang w:eastAsia="zh-CN"/>
        </w:rPr>
        <w:t>; Rome, Italy.</w:t>
      </w:r>
      <w:r w:rsidR="009B37D5" w:rsidRPr="00D20EC5">
        <w:rPr>
          <w:rFonts w:ascii="Book Antiqua" w:eastAsia="Book Antiqua" w:hAnsi="Book Antiqua" w:cs="Book Antiqua"/>
          <w:color w:val="000000" w:themeColor="text1"/>
        </w:rPr>
        <w:t xml:space="preserve"> </w:t>
      </w:r>
      <w:r w:rsidRPr="00D20EC5">
        <w:rPr>
          <w:rFonts w:ascii="Book Antiqua" w:eastAsia="Book Antiqua" w:hAnsi="Book Antiqua" w:cs="Book Antiqua"/>
          <w:color w:val="000000" w:themeColor="text1"/>
        </w:rPr>
        <w:t xml:space="preserve">Available from: </w:t>
      </w:r>
      <w:bookmarkStart w:id="15" w:name="OLE_LINK84"/>
      <w:bookmarkStart w:id="16" w:name="OLE_LINK85"/>
      <w:r w:rsidRPr="00D20EC5">
        <w:rPr>
          <w:rFonts w:ascii="Book Antiqua" w:eastAsia="Book Antiqua" w:hAnsi="Book Antiqua" w:cs="Book Antiqua"/>
          <w:color w:val="000000" w:themeColor="text1"/>
        </w:rPr>
        <w:t>https://apps.who.int/iris/handle/10665/39142</w:t>
      </w:r>
      <w:bookmarkEnd w:id="15"/>
      <w:bookmarkEnd w:id="16"/>
      <w:r w:rsidRPr="00D20EC5">
        <w:rPr>
          <w:rFonts w:ascii="Book Antiqua" w:eastAsia="Book Antiqua" w:hAnsi="Book Antiqua" w:cs="Book Antiqua"/>
          <w:color w:val="000000" w:themeColor="text1"/>
        </w:rPr>
        <w:t xml:space="preserve"> </w:t>
      </w:r>
    </w:p>
    <w:p w14:paraId="2D43C073"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16 </w:t>
      </w:r>
      <w:r w:rsidRPr="00D20EC5">
        <w:rPr>
          <w:rFonts w:ascii="Book Antiqua" w:eastAsia="Book Antiqua" w:hAnsi="Book Antiqua" w:cs="Book Antiqua"/>
          <w:b/>
          <w:bCs/>
          <w:color w:val="000000" w:themeColor="text1"/>
        </w:rPr>
        <w:t>Ismail MH</w:t>
      </w:r>
      <w:r w:rsidRPr="00D20EC5">
        <w:rPr>
          <w:rFonts w:ascii="Book Antiqua" w:eastAsia="Book Antiqua" w:hAnsi="Book Antiqua" w:cs="Book Antiqua"/>
          <w:color w:val="000000" w:themeColor="text1"/>
        </w:rPr>
        <w:t xml:space="preserve">, Al-Elq AH, Al-Jarodi ME, Azzam NA, Aljebreen AM, Al-Momen SA, Bseiso BF, Al-Mulhim FA, Alquorain A. Frequency of low bone mineral density in Saudi patients with inflammatory bowel disease. </w:t>
      </w:r>
      <w:r w:rsidRPr="00D20EC5">
        <w:rPr>
          <w:rFonts w:ascii="Book Antiqua" w:eastAsia="Book Antiqua" w:hAnsi="Book Antiqua" w:cs="Book Antiqua"/>
          <w:i/>
          <w:iCs/>
          <w:color w:val="000000" w:themeColor="text1"/>
        </w:rPr>
        <w:t>Saudi J Gastroenterol</w:t>
      </w:r>
      <w:r w:rsidRPr="00D20EC5">
        <w:rPr>
          <w:rFonts w:ascii="Book Antiqua" w:eastAsia="Book Antiqua" w:hAnsi="Book Antiqua" w:cs="Book Antiqua"/>
          <w:color w:val="000000" w:themeColor="text1"/>
        </w:rPr>
        <w:t xml:space="preserve"> 2012; </w:t>
      </w:r>
      <w:r w:rsidRPr="00D20EC5">
        <w:rPr>
          <w:rFonts w:ascii="Book Antiqua" w:eastAsia="Book Antiqua" w:hAnsi="Book Antiqua" w:cs="Book Antiqua"/>
          <w:b/>
          <w:bCs/>
          <w:color w:val="000000" w:themeColor="text1"/>
        </w:rPr>
        <w:t>18</w:t>
      </w:r>
      <w:r w:rsidRPr="00D20EC5">
        <w:rPr>
          <w:rFonts w:ascii="Book Antiqua" w:eastAsia="Book Antiqua" w:hAnsi="Book Antiqua" w:cs="Book Antiqua"/>
          <w:color w:val="000000" w:themeColor="text1"/>
        </w:rPr>
        <w:t>: 201-207 [PMID: 22626800 DOI: 10.4103/1319-3767.96458]</w:t>
      </w:r>
    </w:p>
    <w:p w14:paraId="1B3ABCDB"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17 </w:t>
      </w:r>
      <w:r w:rsidRPr="00D20EC5">
        <w:rPr>
          <w:rFonts w:ascii="Book Antiqua" w:eastAsia="Book Antiqua" w:hAnsi="Book Antiqua" w:cs="Book Antiqua"/>
          <w:b/>
          <w:bCs/>
          <w:color w:val="000000" w:themeColor="text1"/>
        </w:rPr>
        <w:t>Wada Y</w:t>
      </w:r>
      <w:r w:rsidRPr="00D20EC5">
        <w:rPr>
          <w:rFonts w:ascii="Book Antiqua" w:eastAsia="Book Antiqua" w:hAnsi="Book Antiqua" w:cs="Book Antiqua"/>
          <w:color w:val="000000" w:themeColor="text1"/>
        </w:rPr>
        <w:t xml:space="preserve">, Hisamatsu T, Naganuma M, Matsuoka K, Okamoto S, Inoue N, Yajima T, Kouyama K, Iwao Y, Ogata H, Hibi T, Abe T, Kanai T. Risk factors for decreased bone mineral density in inflammatory bowel disease: A cross-sectional study. </w:t>
      </w:r>
      <w:r w:rsidRPr="00D20EC5">
        <w:rPr>
          <w:rFonts w:ascii="Book Antiqua" w:eastAsia="Book Antiqua" w:hAnsi="Book Antiqua" w:cs="Book Antiqua"/>
          <w:i/>
          <w:iCs/>
          <w:color w:val="000000" w:themeColor="text1"/>
        </w:rPr>
        <w:t>Clin Nutr</w:t>
      </w:r>
      <w:r w:rsidRPr="00D20EC5">
        <w:rPr>
          <w:rFonts w:ascii="Book Antiqua" w:eastAsia="Book Antiqua" w:hAnsi="Book Antiqua" w:cs="Book Antiqua"/>
          <w:color w:val="000000" w:themeColor="text1"/>
        </w:rPr>
        <w:t xml:space="preserve"> 2015; </w:t>
      </w:r>
      <w:r w:rsidRPr="00D20EC5">
        <w:rPr>
          <w:rFonts w:ascii="Book Antiqua" w:eastAsia="Book Antiqua" w:hAnsi="Book Antiqua" w:cs="Book Antiqua"/>
          <w:b/>
          <w:bCs/>
          <w:color w:val="000000" w:themeColor="text1"/>
        </w:rPr>
        <w:t>34</w:t>
      </w:r>
      <w:r w:rsidRPr="00D20EC5">
        <w:rPr>
          <w:rFonts w:ascii="Book Antiqua" w:eastAsia="Book Antiqua" w:hAnsi="Book Antiqua" w:cs="Book Antiqua"/>
          <w:color w:val="000000" w:themeColor="text1"/>
        </w:rPr>
        <w:t>: 1202-1209 [PMID: 25618799 DOI: 10.1016/j.clnu.2015.01.003]</w:t>
      </w:r>
    </w:p>
    <w:p w14:paraId="376BDAD0"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18 </w:t>
      </w:r>
      <w:r w:rsidRPr="00D20EC5">
        <w:rPr>
          <w:rFonts w:ascii="Book Antiqua" w:eastAsia="Book Antiqua" w:hAnsi="Book Antiqua" w:cs="Book Antiqua"/>
          <w:b/>
          <w:bCs/>
          <w:color w:val="000000" w:themeColor="text1"/>
        </w:rPr>
        <w:t>Tsai MS</w:t>
      </w:r>
      <w:r w:rsidRPr="00D20EC5">
        <w:rPr>
          <w:rFonts w:ascii="Book Antiqua" w:eastAsia="Book Antiqua" w:hAnsi="Book Antiqua" w:cs="Book Antiqua"/>
          <w:color w:val="000000" w:themeColor="text1"/>
        </w:rPr>
        <w:t xml:space="preserve">, Lin CL, Tu YK, Lee PH, Kao CH. Risks and predictors of osteoporosis in patients with inflammatory bowel diseases in an Asian population: a nationwide population-based cohort study. </w:t>
      </w:r>
      <w:r w:rsidRPr="00D20EC5">
        <w:rPr>
          <w:rFonts w:ascii="Book Antiqua" w:eastAsia="Book Antiqua" w:hAnsi="Book Antiqua" w:cs="Book Antiqua"/>
          <w:i/>
          <w:iCs/>
          <w:color w:val="000000" w:themeColor="text1"/>
        </w:rPr>
        <w:t>Int J Clin Pract</w:t>
      </w:r>
      <w:r w:rsidRPr="00D20EC5">
        <w:rPr>
          <w:rFonts w:ascii="Book Antiqua" w:eastAsia="Book Antiqua" w:hAnsi="Book Antiqua" w:cs="Book Antiqua"/>
          <w:color w:val="000000" w:themeColor="text1"/>
        </w:rPr>
        <w:t xml:space="preserve"> 2015; </w:t>
      </w:r>
      <w:r w:rsidRPr="00D20EC5">
        <w:rPr>
          <w:rFonts w:ascii="Book Antiqua" w:eastAsia="Book Antiqua" w:hAnsi="Book Antiqua" w:cs="Book Antiqua"/>
          <w:b/>
          <w:bCs/>
          <w:color w:val="000000" w:themeColor="text1"/>
        </w:rPr>
        <w:t>69</w:t>
      </w:r>
      <w:r w:rsidRPr="00D20EC5">
        <w:rPr>
          <w:rFonts w:ascii="Book Antiqua" w:eastAsia="Book Antiqua" w:hAnsi="Book Antiqua" w:cs="Book Antiqua"/>
          <w:color w:val="000000" w:themeColor="text1"/>
        </w:rPr>
        <w:t>: 235-241 [PMID: 25472555 DOI: 10.1111/ijcp.12526]</w:t>
      </w:r>
    </w:p>
    <w:p w14:paraId="3FB63711"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19 </w:t>
      </w:r>
      <w:r w:rsidRPr="00D20EC5">
        <w:rPr>
          <w:rFonts w:ascii="Book Antiqua" w:eastAsia="Book Antiqua" w:hAnsi="Book Antiqua" w:cs="Book Antiqua"/>
          <w:b/>
          <w:bCs/>
          <w:color w:val="000000" w:themeColor="text1"/>
        </w:rPr>
        <w:t>Schulte C</w:t>
      </w:r>
      <w:r w:rsidRPr="00D20EC5">
        <w:rPr>
          <w:rFonts w:ascii="Book Antiqua" w:eastAsia="Book Antiqua" w:hAnsi="Book Antiqua" w:cs="Book Antiqua"/>
          <w:color w:val="000000" w:themeColor="text1"/>
        </w:rPr>
        <w:t xml:space="preserve">, Dignass AU, Mann K, Goebell H. Reduced bone mineral density and unbalanced bone metabolism in patients with inflammatory bowel disease. </w:t>
      </w:r>
      <w:r w:rsidRPr="00D20EC5">
        <w:rPr>
          <w:rFonts w:ascii="Book Antiqua" w:eastAsia="Book Antiqua" w:hAnsi="Book Antiqua" w:cs="Book Antiqua"/>
          <w:i/>
          <w:iCs/>
          <w:color w:val="000000" w:themeColor="text1"/>
        </w:rPr>
        <w:t>Inflamm Bowel Dis</w:t>
      </w:r>
      <w:r w:rsidRPr="00D20EC5">
        <w:rPr>
          <w:rFonts w:ascii="Book Antiqua" w:eastAsia="Book Antiqua" w:hAnsi="Book Antiqua" w:cs="Book Antiqua"/>
          <w:color w:val="000000" w:themeColor="text1"/>
        </w:rPr>
        <w:t xml:space="preserve"> 1998; </w:t>
      </w:r>
      <w:r w:rsidRPr="00D20EC5">
        <w:rPr>
          <w:rFonts w:ascii="Book Antiqua" w:eastAsia="Book Antiqua" w:hAnsi="Book Antiqua" w:cs="Book Antiqua"/>
          <w:b/>
          <w:bCs/>
          <w:color w:val="000000" w:themeColor="text1"/>
        </w:rPr>
        <w:t>4</w:t>
      </w:r>
      <w:r w:rsidRPr="00D20EC5">
        <w:rPr>
          <w:rFonts w:ascii="Book Antiqua" w:eastAsia="Book Antiqua" w:hAnsi="Book Antiqua" w:cs="Book Antiqua"/>
          <w:color w:val="000000" w:themeColor="text1"/>
        </w:rPr>
        <w:t>: 268-275 [PMID: 9836078 DOI: 10.1002/ibd.3780040403]</w:t>
      </w:r>
    </w:p>
    <w:p w14:paraId="4C6B4CB5"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lastRenderedPageBreak/>
        <w:t xml:space="preserve">20 </w:t>
      </w:r>
      <w:r w:rsidRPr="00D20EC5">
        <w:rPr>
          <w:rFonts w:ascii="Book Antiqua" w:eastAsia="Book Antiqua" w:hAnsi="Book Antiqua" w:cs="Book Antiqua"/>
          <w:b/>
          <w:bCs/>
          <w:color w:val="000000" w:themeColor="text1"/>
        </w:rPr>
        <w:t>Sheth T</w:t>
      </w:r>
      <w:r w:rsidRPr="00D20EC5">
        <w:rPr>
          <w:rFonts w:ascii="Book Antiqua" w:eastAsia="Book Antiqua" w:hAnsi="Book Antiqua" w:cs="Book Antiqua"/>
          <w:color w:val="000000" w:themeColor="text1"/>
        </w:rPr>
        <w:t xml:space="preserve">, Pitchumoni CS, Das KM. Musculoskeletal manifestations in inflammatory bowel disease: a revisit in search of immunopathophysiological mechanisms. </w:t>
      </w:r>
      <w:r w:rsidRPr="00D20EC5">
        <w:rPr>
          <w:rFonts w:ascii="Book Antiqua" w:eastAsia="Book Antiqua" w:hAnsi="Book Antiqua" w:cs="Book Antiqua"/>
          <w:i/>
          <w:iCs/>
          <w:color w:val="000000" w:themeColor="text1"/>
        </w:rPr>
        <w:t>J Clin Gastroenterol</w:t>
      </w:r>
      <w:r w:rsidRPr="00D20EC5">
        <w:rPr>
          <w:rFonts w:ascii="Book Antiqua" w:eastAsia="Book Antiqua" w:hAnsi="Book Antiqua" w:cs="Book Antiqua"/>
          <w:color w:val="000000" w:themeColor="text1"/>
        </w:rPr>
        <w:t xml:space="preserve"> 2014; </w:t>
      </w:r>
      <w:r w:rsidRPr="00D20EC5">
        <w:rPr>
          <w:rFonts w:ascii="Book Antiqua" w:eastAsia="Book Antiqua" w:hAnsi="Book Antiqua" w:cs="Book Antiqua"/>
          <w:b/>
          <w:bCs/>
          <w:color w:val="000000" w:themeColor="text1"/>
        </w:rPr>
        <w:t>48</w:t>
      </w:r>
      <w:r w:rsidRPr="00D20EC5">
        <w:rPr>
          <w:rFonts w:ascii="Book Antiqua" w:eastAsia="Book Antiqua" w:hAnsi="Book Antiqua" w:cs="Book Antiqua"/>
          <w:color w:val="000000" w:themeColor="text1"/>
        </w:rPr>
        <w:t>: 308-317 [PMID: 24492406 DOI: 10.1097/MCG.0000000000000067]</w:t>
      </w:r>
    </w:p>
    <w:p w14:paraId="4B6AAB2C"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21 </w:t>
      </w:r>
      <w:r w:rsidRPr="00D20EC5">
        <w:rPr>
          <w:rFonts w:ascii="Book Antiqua" w:eastAsia="Book Antiqua" w:hAnsi="Book Antiqua" w:cs="Book Antiqua"/>
          <w:b/>
          <w:bCs/>
          <w:color w:val="000000" w:themeColor="text1"/>
        </w:rPr>
        <w:t>Szafors P</w:t>
      </w:r>
      <w:r w:rsidRPr="00D20EC5">
        <w:rPr>
          <w:rFonts w:ascii="Book Antiqua" w:eastAsia="Book Antiqua" w:hAnsi="Book Antiqua" w:cs="Book Antiqua"/>
          <w:color w:val="000000" w:themeColor="text1"/>
        </w:rPr>
        <w:t xml:space="preserve">, Che H, Barnetche T, Morel J, Gaujoux-Viala C, Combe B, Lukas C. Risk of fracture and low bone mineral density in adults with inflammatory bowel diseases. A systematic literature review with meta-analysis. </w:t>
      </w:r>
      <w:r w:rsidRPr="00D20EC5">
        <w:rPr>
          <w:rFonts w:ascii="Book Antiqua" w:eastAsia="Book Antiqua" w:hAnsi="Book Antiqua" w:cs="Book Antiqua"/>
          <w:i/>
          <w:iCs/>
          <w:color w:val="000000" w:themeColor="text1"/>
        </w:rPr>
        <w:t>Osteoporos Int</w:t>
      </w:r>
      <w:r w:rsidRPr="00D20EC5">
        <w:rPr>
          <w:rFonts w:ascii="Book Antiqua" w:eastAsia="Book Antiqua" w:hAnsi="Book Antiqua" w:cs="Book Antiqua"/>
          <w:color w:val="000000" w:themeColor="text1"/>
        </w:rPr>
        <w:t xml:space="preserve"> 2018; </w:t>
      </w:r>
      <w:r w:rsidRPr="00D20EC5">
        <w:rPr>
          <w:rFonts w:ascii="Book Antiqua" w:eastAsia="Book Antiqua" w:hAnsi="Book Antiqua" w:cs="Book Antiqua"/>
          <w:b/>
          <w:bCs/>
          <w:color w:val="000000" w:themeColor="text1"/>
        </w:rPr>
        <w:t>29</w:t>
      </w:r>
      <w:r w:rsidRPr="00D20EC5">
        <w:rPr>
          <w:rFonts w:ascii="Book Antiqua" w:eastAsia="Book Antiqua" w:hAnsi="Book Antiqua" w:cs="Book Antiqua"/>
          <w:color w:val="000000" w:themeColor="text1"/>
        </w:rPr>
        <w:t>: 2389-2397 [PMID: 29909470 DOI: 10.1007/s00198-018-4586-6]</w:t>
      </w:r>
    </w:p>
    <w:p w14:paraId="563594A5"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22 </w:t>
      </w:r>
      <w:r w:rsidRPr="00D20EC5">
        <w:rPr>
          <w:rFonts w:ascii="Book Antiqua" w:eastAsia="Book Antiqua" w:hAnsi="Book Antiqua" w:cs="Book Antiqua"/>
          <w:b/>
          <w:bCs/>
          <w:color w:val="000000" w:themeColor="text1"/>
        </w:rPr>
        <w:t>Jahnsen J</w:t>
      </w:r>
      <w:r w:rsidRPr="00D20EC5">
        <w:rPr>
          <w:rFonts w:ascii="Book Antiqua" w:eastAsia="Book Antiqua" w:hAnsi="Book Antiqua" w:cs="Book Antiqua"/>
          <w:color w:val="000000" w:themeColor="text1"/>
        </w:rPr>
        <w:t xml:space="preserve">, Falch JA, Aadland E, Mowinckel P. Bone mineral density is reduced in patients with Crohn's disease but not in patients with ulcerative colitis: a population based study. </w:t>
      </w:r>
      <w:r w:rsidRPr="00D20EC5">
        <w:rPr>
          <w:rFonts w:ascii="Book Antiqua" w:eastAsia="Book Antiqua" w:hAnsi="Book Antiqua" w:cs="Book Antiqua"/>
          <w:i/>
          <w:iCs/>
          <w:color w:val="000000" w:themeColor="text1"/>
        </w:rPr>
        <w:t>Gut</w:t>
      </w:r>
      <w:r w:rsidRPr="00D20EC5">
        <w:rPr>
          <w:rFonts w:ascii="Book Antiqua" w:eastAsia="Book Antiqua" w:hAnsi="Book Antiqua" w:cs="Book Antiqua"/>
          <w:color w:val="000000" w:themeColor="text1"/>
        </w:rPr>
        <w:t xml:space="preserve"> 1997; </w:t>
      </w:r>
      <w:r w:rsidRPr="00D20EC5">
        <w:rPr>
          <w:rFonts w:ascii="Book Antiqua" w:eastAsia="Book Antiqua" w:hAnsi="Book Antiqua" w:cs="Book Antiqua"/>
          <w:b/>
          <w:bCs/>
          <w:color w:val="000000" w:themeColor="text1"/>
        </w:rPr>
        <w:t>40</w:t>
      </w:r>
      <w:r w:rsidRPr="00D20EC5">
        <w:rPr>
          <w:rFonts w:ascii="Book Antiqua" w:eastAsia="Book Antiqua" w:hAnsi="Book Antiqua" w:cs="Book Antiqua"/>
          <w:color w:val="000000" w:themeColor="text1"/>
        </w:rPr>
        <w:t>: 313-319 [PMID: 9135518 DOI: 10.1136/gut.40.3.313]</w:t>
      </w:r>
    </w:p>
    <w:p w14:paraId="609459BA"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23 </w:t>
      </w:r>
      <w:r w:rsidRPr="00D20EC5">
        <w:rPr>
          <w:rFonts w:ascii="Book Antiqua" w:eastAsia="Book Antiqua" w:hAnsi="Book Antiqua" w:cs="Book Antiqua"/>
          <w:b/>
          <w:bCs/>
          <w:color w:val="000000" w:themeColor="text1"/>
        </w:rPr>
        <w:t>Vestergaard P</w:t>
      </w:r>
      <w:r w:rsidRPr="00D20EC5">
        <w:rPr>
          <w:rFonts w:ascii="Book Antiqua" w:eastAsia="Book Antiqua" w:hAnsi="Book Antiqua" w:cs="Book Antiqua"/>
          <w:color w:val="000000" w:themeColor="text1"/>
        </w:rPr>
        <w:t xml:space="preserve">, Mosekilde L. Fracture risk in patients with celiac Disease, Crohn's disease, and ulcerative colitis: a nationwide follow-up study of 16,416 patients in Denmark. </w:t>
      </w:r>
      <w:r w:rsidRPr="00D20EC5">
        <w:rPr>
          <w:rFonts w:ascii="Book Antiqua" w:eastAsia="Book Antiqua" w:hAnsi="Book Antiqua" w:cs="Book Antiqua"/>
          <w:i/>
          <w:iCs/>
          <w:color w:val="000000" w:themeColor="text1"/>
        </w:rPr>
        <w:t>Am J Epidemiol</w:t>
      </w:r>
      <w:r w:rsidRPr="00D20EC5">
        <w:rPr>
          <w:rFonts w:ascii="Book Antiqua" w:eastAsia="Book Antiqua" w:hAnsi="Book Antiqua" w:cs="Book Antiqua"/>
          <w:color w:val="000000" w:themeColor="text1"/>
        </w:rPr>
        <w:t xml:space="preserve"> 2002; </w:t>
      </w:r>
      <w:r w:rsidRPr="00D20EC5">
        <w:rPr>
          <w:rFonts w:ascii="Book Antiqua" w:eastAsia="Book Antiqua" w:hAnsi="Book Antiqua" w:cs="Book Antiqua"/>
          <w:b/>
          <w:bCs/>
          <w:color w:val="000000" w:themeColor="text1"/>
        </w:rPr>
        <w:t>156</w:t>
      </w:r>
      <w:r w:rsidRPr="00D20EC5">
        <w:rPr>
          <w:rFonts w:ascii="Book Antiqua" w:eastAsia="Book Antiqua" w:hAnsi="Book Antiqua" w:cs="Book Antiqua"/>
          <w:color w:val="000000" w:themeColor="text1"/>
        </w:rPr>
        <w:t>: 1-10 [PMID: 12076883 DOI: 10.1093/aje/kwf007]</w:t>
      </w:r>
    </w:p>
    <w:p w14:paraId="364321F7"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24 </w:t>
      </w:r>
      <w:r w:rsidRPr="00D20EC5">
        <w:rPr>
          <w:rFonts w:ascii="Book Antiqua" w:eastAsia="Book Antiqua" w:hAnsi="Book Antiqua" w:cs="Book Antiqua"/>
          <w:b/>
          <w:bCs/>
          <w:color w:val="000000" w:themeColor="text1"/>
        </w:rPr>
        <w:t>Vázquez MA</w:t>
      </w:r>
      <w:r w:rsidRPr="00D20EC5">
        <w:rPr>
          <w:rFonts w:ascii="Book Antiqua" w:eastAsia="Book Antiqua" w:hAnsi="Book Antiqua" w:cs="Book Antiqua"/>
          <w:color w:val="000000" w:themeColor="text1"/>
        </w:rPr>
        <w:t xml:space="preserve">, Lopez E, Montoya MJ, Giner M, Pérez-Temprano R, Pérez-Cano R. Vertebral fractures in patients with inflammatory bowel disease compared with a healthy population: a prospective case-control study. </w:t>
      </w:r>
      <w:r w:rsidRPr="00D20EC5">
        <w:rPr>
          <w:rFonts w:ascii="Book Antiqua" w:eastAsia="Book Antiqua" w:hAnsi="Book Antiqua" w:cs="Book Antiqua"/>
          <w:i/>
          <w:iCs/>
          <w:color w:val="000000" w:themeColor="text1"/>
        </w:rPr>
        <w:t>BMC Gastroenterol</w:t>
      </w:r>
      <w:r w:rsidRPr="00D20EC5">
        <w:rPr>
          <w:rFonts w:ascii="Book Antiqua" w:eastAsia="Book Antiqua" w:hAnsi="Book Antiqua" w:cs="Book Antiqua"/>
          <w:color w:val="000000" w:themeColor="text1"/>
        </w:rPr>
        <w:t xml:space="preserve"> 2012; </w:t>
      </w:r>
      <w:r w:rsidRPr="00D20EC5">
        <w:rPr>
          <w:rFonts w:ascii="Book Antiqua" w:eastAsia="Book Antiqua" w:hAnsi="Book Antiqua" w:cs="Book Antiqua"/>
          <w:b/>
          <w:bCs/>
          <w:color w:val="000000" w:themeColor="text1"/>
        </w:rPr>
        <w:t>12</w:t>
      </w:r>
      <w:r w:rsidRPr="00D20EC5">
        <w:rPr>
          <w:rFonts w:ascii="Book Antiqua" w:eastAsia="Book Antiqua" w:hAnsi="Book Antiqua" w:cs="Book Antiqua"/>
          <w:color w:val="000000" w:themeColor="text1"/>
        </w:rPr>
        <w:t>: 47 [PMID: 22584049 DOI: 10.1186/1471-230X-12-47]</w:t>
      </w:r>
    </w:p>
    <w:p w14:paraId="487AE210"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25 </w:t>
      </w:r>
      <w:r w:rsidRPr="00D20EC5">
        <w:rPr>
          <w:rFonts w:ascii="Book Antiqua" w:eastAsia="Book Antiqua" w:hAnsi="Book Antiqua" w:cs="Book Antiqua"/>
          <w:b/>
          <w:bCs/>
          <w:color w:val="000000" w:themeColor="text1"/>
        </w:rPr>
        <w:t>Fadda MA</w:t>
      </w:r>
      <w:r w:rsidRPr="00D20EC5">
        <w:rPr>
          <w:rFonts w:ascii="Book Antiqua" w:eastAsia="Book Antiqua" w:hAnsi="Book Antiqua" w:cs="Book Antiqua"/>
          <w:color w:val="000000" w:themeColor="text1"/>
        </w:rPr>
        <w:t xml:space="preserve">, Peedikayil MC, Kagevi I, Kahtani KA, Ben AA, Al HI, Sohaibani FA, Quaiz MA, Abdulla M, Khan MQ, Helmy A. Inflammatory bowel disease in Saudi Arabia: a hospital-based clinical study of 312 patients. </w:t>
      </w:r>
      <w:r w:rsidRPr="00D20EC5">
        <w:rPr>
          <w:rFonts w:ascii="Book Antiqua" w:eastAsia="Book Antiqua" w:hAnsi="Book Antiqua" w:cs="Book Antiqua"/>
          <w:i/>
          <w:iCs/>
          <w:color w:val="000000" w:themeColor="text1"/>
        </w:rPr>
        <w:t>Ann Saudi Med</w:t>
      </w:r>
      <w:r w:rsidRPr="00D20EC5">
        <w:rPr>
          <w:rFonts w:ascii="Book Antiqua" w:eastAsia="Book Antiqua" w:hAnsi="Book Antiqua" w:cs="Book Antiqua"/>
          <w:color w:val="000000" w:themeColor="text1"/>
        </w:rPr>
        <w:t xml:space="preserve"> 2012; </w:t>
      </w:r>
      <w:r w:rsidRPr="00D20EC5">
        <w:rPr>
          <w:rFonts w:ascii="Book Antiqua" w:eastAsia="Book Antiqua" w:hAnsi="Book Antiqua" w:cs="Book Antiqua"/>
          <w:b/>
          <w:bCs/>
          <w:color w:val="000000" w:themeColor="text1"/>
        </w:rPr>
        <w:t>32</w:t>
      </w:r>
      <w:r w:rsidRPr="00D20EC5">
        <w:rPr>
          <w:rFonts w:ascii="Book Antiqua" w:eastAsia="Book Antiqua" w:hAnsi="Book Antiqua" w:cs="Book Antiqua"/>
          <w:color w:val="000000" w:themeColor="text1"/>
        </w:rPr>
        <w:t>: 276-282 [PMID: 22588439 DOI: 10.5144/0256-4947.2012.276]</w:t>
      </w:r>
    </w:p>
    <w:p w14:paraId="2D3F57C8"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26 </w:t>
      </w:r>
      <w:r w:rsidRPr="00D20EC5">
        <w:rPr>
          <w:rFonts w:ascii="Book Antiqua" w:eastAsia="Book Antiqua" w:hAnsi="Book Antiqua" w:cs="Book Antiqua"/>
          <w:b/>
          <w:bCs/>
          <w:color w:val="000000" w:themeColor="text1"/>
        </w:rPr>
        <w:t>Al-Mofarreh MA</w:t>
      </w:r>
      <w:r w:rsidRPr="00D20EC5">
        <w:rPr>
          <w:rFonts w:ascii="Book Antiqua" w:eastAsia="Book Antiqua" w:hAnsi="Book Antiqua" w:cs="Book Antiqua"/>
          <w:color w:val="000000" w:themeColor="text1"/>
        </w:rPr>
        <w:t xml:space="preserve">, Al-Mofleh IA. Emerging inflammatory bowel disease in saudi outpatients: a report of 693 cases. </w:t>
      </w:r>
      <w:r w:rsidRPr="00D20EC5">
        <w:rPr>
          <w:rFonts w:ascii="Book Antiqua" w:eastAsia="Book Antiqua" w:hAnsi="Book Antiqua" w:cs="Book Antiqua"/>
          <w:i/>
          <w:iCs/>
          <w:color w:val="000000" w:themeColor="text1"/>
        </w:rPr>
        <w:t>Saudi J Gastroenterol</w:t>
      </w:r>
      <w:r w:rsidRPr="00D20EC5">
        <w:rPr>
          <w:rFonts w:ascii="Book Antiqua" w:eastAsia="Book Antiqua" w:hAnsi="Book Antiqua" w:cs="Book Antiqua"/>
          <w:color w:val="000000" w:themeColor="text1"/>
        </w:rPr>
        <w:t xml:space="preserve"> 2013; </w:t>
      </w:r>
      <w:r w:rsidRPr="00D20EC5">
        <w:rPr>
          <w:rFonts w:ascii="Book Antiqua" w:eastAsia="Book Antiqua" w:hAnsi="Book Antiqua" w:cs="Book Antiqua"/>
          <w:b/>
          <w:bCs/>
          <w:color w:val="000000" w:themeColor="text1"/>
        </w:rPr>
        <w:t>19</w:t>
      </w:r>
      <w:r w:rsidRPr="00D20EC5">
        <w:rPr>
          <w:rFonts w:ascii="Book Antiqua" w:eastAsia="Book Antiqua" w:hAnsi="Book Antiqua" w:cs="Book Antiqua"/>
          <w:color w:val="000000" w:themeColor="text1"/>
        </w:rPr>
        <w:t>: 16-22 [PMID: 23319033 DOI: 10.4103/1319-3767.105915]</w:t>
      </w:r>
    </w:p>
    <w:p w14:paraId="72175092"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27 </w:t>
      </w:r>
      <w:r w:rsidRPr="00D20EC5">
        <w:rPr>
          <w:rFonts w:ascii="Book Antiqua" w:eastAsia="Book Antiqua" w:hAnsi="Book Antiqua" w:cs="Book Antiqua"/>
          <w:b/>
          <w:bCs/>
          <w:color w:val="000000" w:themeColor="text1"/>
        </w:rPr>
        <w:t>Agrawal M</w:t>
      </w:r>
      <w:r w:rsidRPr="00D20EC5">
        <w:rPr>
          <w:rFonts w:ascii="Book Antiqua" w:eastAsia="Book Antiqua" w:hAnsi="Book Antiqua" w:cs="Book Antiqua"/>
          <w:color w:val="000000" w:themeColor="text1"/>
        </w:rPr>
        <w:t xml:space="preserve">, Arora S, Li J, Rahmani R, Sun L, Steinlauf AF, Mechanick JI, Zaidi M. Bone, inflammation, and inflammatory bowel disease. </w:t>
      </w:r>
      <w:r w:rsidRPr="00D20EC5">
        <w:rPr>
          <w:rFonts w:ascii="Book Antiqua" w:eastAsia="Book Antiqua" w:hAnsi="Book Antiqua" w:cs="Book Antiqua"/>
          <w:i/>
          <w:iCs/>
          <w:color w:val="000000" w:themeColor="text1"/>
        </w:rPr>
        <w:t>Curr Osteoporos Rep</w:t>
      </w:r>
      <w:r w:rsidRPr="00D20EC5">
        <w:rPr>
          <w:rFonts w:ascii="Book Antiqua" w:eastAsia="Book Antiqua" w:hAnsi="Book Antiqua" w:cs="Book Antiqua"/>
          <w:color w:val="000000" w:themeColor="text1"/>
        </w:rPr>
        <w:t xml:space="preserve"> 2011; </w:t>
      </w:r>
      <w:r w:rsidRPr="00D20EC5">
        <w:rPr>
          <w:rFonts w:ascii="Book Antiqua" w:eastAsia="Book Antiqua" w:hAnsi="Book Antiqua" w:cs="Book Antiqua"/>
          <w:b/>
          <w:bCs/>
          <w:color w:val="000000" w:themeColor="text1"/>
        </w:rPr>
        <w:t>9</w:t>
      </w:r>
      <w:r w:rsidRPr="00D20EC5">
        <w:rPr>
          <w:rFonts w:ascii="Book Antiqua" w:eastAsia="Book Antiqua" w:hAnsi="Book Antiqua" w:cs="Book Antiqua"/>
          <w:color w:val="000000" w:themeColor="text1"/>
        </w:rPr>
        <w:t>: 251-257 [PMID: 21935582 DOI: 10.1007/s11914-011-0077-9]</w:t>
      </w:r>
    </w:p>
    <w:p w14:paraId="037AE4BB"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28 </w:t>
      </w:r>
      <w:r w:rsidRPr="00D20EC5">
        <w:rPr>
          <w:rFonts w:ascii="Book Antiqua" w:eastAsia="Book Antiqua" w:hAnsi="Book Antiqua" w:cs="Book Antiqua"/>
          <w:b/>
          <w:bCs/>
          <w:color w:val="000000" w:themeColor="text1"/>
        </w:rPr>
        <w:t>Lacey DL</w:t>
      </w:r>
      <w:r w:rsidRPr="00D20EC5">
        <w:rPr>
          <w:rFonts w:ascii="Book Antiqua" w:eastAsia="Book Antiqua" w:hAnsi="Book Antiqua" w:cs="Book Antiqua"/>
          <w:color w:val="000000" w:themeColor="text1"/>
        </w:rPr>
        <w:t xml:space="preserve">, Boyle WJ, Simonet WS, Kostenuik PJ, Dougall WC, Sullivan JK, San Martin J, Dansey R. Bench to bedside: elucidation of the OPG-RANK-RANKL pathway </w:t>
      </w:r>
      <w:r w:rsidRPr="00D20EC5">
        <w:rPr>
          <w:rFonts w:ascii="Book Antiqua" w:eastAsia="Book Antiqua" w:hAnsi="Book Antiqua" w:cs="Book Antiqua"/>
          <w:color w:val="000000" w:themeColor="text1"/>
        </w:rPr>
        <w:lastRenderedPageBreak/>
        <w:t xml:space="preserve">and the development of denosumab. </w:t>
      </w:r>
      <w:r w:rsidRPr="00D20EC5">
        <w:rPr>
          <w:rFonts w:ascii="Book Antiqua" w:eastAsia="Book Antiqua" w:hAnsi="Book Antiqua" w:cs="Book Antiqua"/>
          <w:i/>
          <w:iCs/>
          <w:color w:val="000000" w:themeColor="text1"/>
        </w:rPr>
        <w:t>Nat Rev Drug Discov</w:t>
      </w:r>
      <w:r w:rsidRPr="00D20EC5">
        <w:rPr>
          <w:rFonts w:ascii="Book Antiqua" w:eastAsia="Book Antiqua" w:hAnsi="Book Antiqua" w:cs="Book Antiqua"/>
          <w:color w:val="000000" w:themeColor="text1"/>
        </w:rPr>
        <w:t xml:space="preserve"> 2012; </w:t>
      </w:r>
      <w:r w:rsidRPr="00D20EC5">
        <w:rPr>
          <w:rFonts w:ascii="Book Antiqua" w:eastAsia="Book Antiqua" w:hAnsi="Book Antiqua" w:cs="Book Antiqua"/>
          <w:b/>
          <w:bCs/>
          <w:color w:val="000000" w:themeColor="text1"/>
        </w:rPr>
        <w:t>11</w:t>
      </w:r>
      <w:r w:rsidRPr="00D20EC5">
        <w:rPr>
          <w:rFonts w:ascii="Book Antiqua" w:eastAsia="Book Antiqua" w:hAnsi="Book Antiqua" w:cs="Book Antiqua"/>
          <w:color w:val="000000" w:themeColor="text1"/>
        </w:rPr>
        <w:t>: 401-419 [PMID: 22543469 DOI: 10.1038/nrd3705]</w:t>
      </w:r>
    </w:p>
    <w:p w14:paraId="1CA59ECC"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29 </w:t>
      </w:r>
      <w:r w:rsidRPr="00D20EC5">
        <w:rPr>
          <w:rFonts w:ascii="Book Antiqua" w:eastAsia="Book Antiqua" w:hAnsi="Book Antiqua" w:cs="Book Antiqua"/>
          <w:b/>
          <w:bCs/>
          <w:color w:val="000000" w:themeColor="text1"/>
        </w:rPr>
        <w:t>Jahnsen J</w:t>
      </w:r>
      <w:r w:rsidRPr="00D20EC5">
        <w:rPr>
          <w:rFonts w:ascii="Book Antiqua" w:eastAsia="Book Antiqua" w:hAnsi="Book Antiqua" w:cs="Book Antiqua"/>
          <w:color w:val="000000" w:themeColor="text1"/>
        </w:rPr>
        <w:t xml:space="preserve">, Falch JA, Mowinckel P, Aadland E. Bone mineral density in patients with inflammatory bowel disease: a population-based prospective two-year follow-up study. </w:t>
      </w:r>
      <w:r w:rsidRPr="00D20EC5">
        <w:rPr>
          <w:rFonts w:ascii="Book Antiqua" w:eastAsia="Book Antiqua" w:hAnsi="Book Antiqua" w:cs="Book Antiqua"/>
          <w:i/>
          <w:iCs/>
          <w:color w:val="000000" w:themeColor="text1"/>
        </w:rPr>
        <w:t>Scand J Gastroenterol</w:t>
      </w:r>
      <w:r w:rsidRPr="00D20EC5">
        <w:rPr>
          <w:rFonts w:ascii="Book Antiqua" w:eastAsia="Book Antiqua" w:hAnsi="Book Antiqua" w:cs="Book Antiqua"/>
          <w:color w:val="000000" w:themeColor="text1"/>
        </w:rPr>
        <w:t xml:space="preserve"> 2004; </w:t>
      </w:r>
      <w:r w:rsidRPr="00D20EC5">
        <w:rPr>
          <w:rFonts w:ascii="Book Antiqua" w:eastAsia="Book Antiqua" w:hAnsi="Book Antiqua" w:cs="Book Antiqua"/>
          <w:b/>
          <w:bCs/>
          <w:color w:val="000000" w:themeColor="text1"/>
        </w:rPr>
        <w:t>39</w:t>
      </w:r>
      <w:r w:rsidRPr="00D20EC5">
        <w:rPr>
          <w:rFonts w:ascii="Book Antiqua" w:eastAsia="Book Antiqua" w:hAnsi="Book Antiqua" w:cs="Book Antiqua"/>
          <w:color w:val="000000" w:themeColor="text1"/>
        </w:rPr>
        <w:t>: 145-153 [PMID: 15000276 DOI: 10.1080/00365520310007873]</w:t>
      </w:r>
    </w:p>
    <w:p w14:paraId="18C9A8D1"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30 </w:t>
      </w:r>
      <w:r w:rsidRPr="00D20EC5">
        <w:rPr>
          <w:rFonts w:ascii="Book Antiqua" w:eastAsia="Book Antiqua" w:hAnsi="Book Antiqua" w:cs="Book Antiqua"/>
          <w:b/>
          <w:bCs/>
          <w:color w:val="000000" w:themeColor="text1"/>
        </w:rPr>
        <w:t>Azzopardi N</w:t>
      </w:r>
      <w:r w:rsidRPr="00D20EC5">
        <w:rPr>
          <w:rFonts w:ascii="Book Antiqua" w:eastAsia="Book Antiqua" w:hAnsi="Book Antiqua" w:cs="Book Antiqua"/>
          <w:color w:val="000000" w:themeColor="text1"/>
        </w:rPr>
        <w:t xml:space="preserve">, Ellul P. Risk factors for osteoporosis in Crohn's disease: infliximab, corticosteroids, body mass index, and age of onset. </w:t>
      </w:r>
      <w:r w:rsidRPr="00D20EC5">
        <w:rPr>
          <w:rFonts w:ascii="Book Antiqua" w:eastAsia="Book Antiqua" w:hAnsi="Book Antiqua" w:cs="Book Antiqua"/>
          <w:i/>
          <w:iCs/>
          <w:color w:val="000000" w:themeColor="text1"/>
        </w:rPr>
        <w:t>Inflamm Bowel Dis</w:t>
      </w:r>
      <w:r w:rsidRPr="00D20EC5">
        <w:rPr>
          <w:rFonts w:ascii="Book Antiqua" w:eastAsia="Book Antiqua" w:hAnsi="Book Antiqua" w:cs="Book Antiqua"/>
          <w:color w:val="000000" w:themeColor="text1"/>
        </w:rPr>
        <w:t xml:space="preserve"> 2013; </w:t>
      </w:r>
      <w:r w:rsidRPr="00D20EC5">
        <w:rPr>
          <w:rFonts w:ascii="Book Antiqua" w:eastAsia="Book Antiqua" w:hAnsi="Book Antiqua" w:cs="Book Antiqua"/>
          <w:b/>
          <w:bCs/>
          <w:color w:val="000000" w:themeColor="text1"/>
        </w:rPr>
        <w:t>19</w:t>
      </w:r>
      <w:r w:rsidRPr="00D20EC5">
        <w:rPr>
          <w:rFonts w:ascii="Book Antiqua" w:eastAsia="Book Antiqua" w:hAnsi="Book Antiqua" w:cs="Book Antiqua"/>
          <w:color w:val="000000" w:themeColor="text1"/>
        </w:rPr>
        <w:t>: 1173-1178 [PMID: 23511037 DOI: 10.1097/MIB.0b013e31828075a7]</w:t>
      </w:r>
    </w:p>
    <w:p w14:paraId="0B5E0FF4"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31 </w:t>
      </w:r>
      <w:r w:rsidRPr="00D20EC5">
        <w:rPr>
          <w:rFonts w:ascii="Book Antiqua" w:eastAsia="Book Antiqua" w:hAnsi="Book Antiqua" w:cs="Book Antiqua"/>
          <w:b/>
          <w:bCs/>
          <w:color w:val="000000" w:themeColor="text1"/>
        </w:rPr>
        <w:t>Leslie WD</w:t>
      </w:r>
      <w:r w:rsidRPr="00D20EC5">
        <w:rPr>
          <w:rFonts w:ascii="Book Antiqua" w:eastAsia="Book Antiqua" w:hAnsi="Book Antiqua" w:cs="Book Antiqua"/>
          <w:color w:val="000000" w:themeColor="text1"/>
        </w:rPr>
        <w:t xml:space="preserve">, Miller N, Rogala L, Bernstein CN. Body mass and composition affect bone density in recently diagnosed inflammatory bowel disease: the Manitoba IBD Cohort Study. </w:t>
      </w:r>
      <w:r w:rsidRPr="00D20EC5">
        <w:rPr>
          <w:rFonts w:ascii="Book Antiqua" w:eastAsia="Book Antiqua" w:hAnsi="Book Antiqua" w:cs="Book Antiqua"/>
          <w:i/>
          <w:iCs/>
          <w:color w:val="000000" w:themeColor="text1"/>
        </w:rPr>
        <w:t>Inflamm Bowel Dis</w:t>
      </w:r>
      <w:r w:rsidRPr="00D20EC5">
        <w:rPr>
          <w:rFonts w:ascii="Book Antiqua" w:eastAsia="Book Antiqua" w:hAnsi="Book Antiqua" w:cs="Book Antiqua"/>
          <w:color w:val="000000" w:themeColor="text1"/>
        </w:rPr>
        <w:t xml:space="preserve"> 2009; </w:t>
      </w:r>
      <w:r w:rsidRPr="00D20EC5">
        <w:rPr>
          <w:rFonts w:ascii="Book Antiqua" w:eastAsia="Book Antiqua" w:hAnsi="Book Antiqua" w:cs="Book Antiqua"/>
          <w:b/>
          <w:bCs/>
          <w:color w:val="000000" w:themeColor="text1"/>
        </w:rPr>
        <w:t>15</w:t>
      </w:r>
      <w:r w:rsidRPr="00D20EC5">
        <w:rPr>
          <w:rFonts w:ascii="Book Antiqua" w:eastAsia="Book Antiqua" w:hAnsi="Book Antiqua" w:cs="Book Antiqua"/>
          <w:color w:val="000000" w:themeColor="text1"/>
        </w:rPr>
        <w:t>: 39-46 [PMID: 18623166 DOI: 10.1002/ibd.20541]</w:t>
      </w:r>
    </w:p>
    <w:p w14:paraId="3296B5B2"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32 </w:t>
      </w:r>
      <w:r w:rsidRPr="00D20EC5">
        <w:rPr>
          <w:rFonts w:ascii="Book Antiqua" w:eastAsia="Book Antiqua" w:hAnsi="Book Antiqua" w:cs="Book Antiqua"/>
          <w:b/>
          <w:bCs/>
          <w:color w:val="000000" w:themeColor="text1"/>
        </w:rPr>
        <w:t>Naito T</w:t>
      </w:r>
      <w:r w:rsidRPr="00D20EC5">
        <w:rPr>
          <w:rFonts w:ascii="Book Antiqua" w:eastAsia="Book Antiqua" w:hAnsi="Book Antiqua" w:cs="Book Antiqua"/>
          <w:color w:val="000000" w:themeColor="text1"/>
        </w:rPr>
        <w:t xml:space="preserve">, Yokoyama N, Kakuta Y, Ueno K, Kawai Y, Onodera M, Moroi R, Kuroha M, Kanazawa Y, Kimura T, Shiga H, Endo K, Nagasaki M, Masamune A, Kinouchi Y, Shimosegawa T. Clinical and genetic risk factors for decreased bone mineral density in Japanese patients with inflammatory bowel disease. </w:t>
      </w:r>
      <w:r w:rsidRPr="00D20EC5">
        <w:rPr>
          <w:rFonts w:ascii="Book Antiqua" w:eastAsia="Book Antiqua" w:hAnsi="Book Antiqua" w:cs="Book Antiqua"/>
          <w:i/>
          <w:iCs/>
          <w:color w:val="000000" w:themeColor="text1"/>
        </w:rPr>
        <w:t>J Gastroenterol Hepatol</w:t>
      </w:r>
      <w:r w:rsidRPr="00D20EC5">
        <w:rPr>
          <w:rFonts w:ascii="Book Antiqua" w:eastAsia="Book Antiqua" w:hAnsi="Book Antiqua" w:cs="Book Antiqua"/>
          <w:color w:val="000000" w:themeColor="text1"/>
        </w:rPr>
        <w:t xml:space="preserve"> 2018; </w:t>
      </w:r>
      <w:r w:rsidRPr="00D20EC5">
        <w:rPr>
          <w:rFonts w:ascii="Book Antiqua" w:eastAsia="Book Antiqua" w:hAnsi="Book Antiqua" w:cs="Book Antiqua"/>
          <w:b/>
          <w:bCs/>
          <w:color w:val="000000" w:themeColor="text1"/>
        </w:rPr>
        <w:t>33</w:t>
      </w:r>
      <w:r w:rsidRPr="00D20EC5">
        <w:rPr>
          <w:rFonts w:ascii="Book Antiqua" w:eastAsia="Book Antiqua" w:hAnsi="Book Antiqua" w:cs="Book Antiqua"/>
          <w:color w:val="000000" w:themeColor="text1"/>
        </w:rPr>
        <w:t>: 1873-1881 [PMID: 29603369 DOI: 10.1111/jgh.14149]</w:t>
      </w:r>
    </w:p>
    <w:p w14:paraId="5AC52E07"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33 </w:t>
      </w:r>
      <w:r w:rsidRPr="00D20EC5">
        <w:rPr>
          <w:rFonts w:ascii="Book Antiqua" w:eastAsia="Book Antiqua" w:hAnsi="Book Antiqua" w:cs="Book Antiqua"/>
          <w:b/>
          <w:bCs/>
          <w:color w:val="000000" w:themeColor="text1"/>
        </w:rPr>
        <w:t>Suzuki Y</w:t>
      </w:r>
      <w:r w:rsidRPr="00D20EC5">
        <w:rPr>
          <w:rFonts w:ascii="Book Antiqua" w:eastAsia="Book Antiqua" w:hAnsi="Book Antiqua" w:cs="Book Antiqua"/>
          <w:color w:val="000000" w:themeColor="text1"/>
        </w:rPr>
        <w:t xml:space="preserve">, Nawata H, Soen S, Fujiwara S, Nakayama H, Tanaka I, Ozono K, Sagawa A, Takayanagi R, Tanaka H, Miki T, Masunari N, Tanaka Y. Guidelines on the management and treatment of glucocorticoid-induced osteoporosis of the Japanese Society for Bone and Mineral Research: 2014 update. </w:t>
      </w:r>
      <w:r w:rsidRPr="00D20EC5">
        <w:rPr>
          <w:rFonts w:ascii="Book Antiqua" w:eastAsia="Book Antiqua" w:hAnsi="Book Antiqua" w:cs="Book Antiqua"/>
          <w:i/>
          <w:iCs/>
          <w:color w:val="000000" w:themeColor="text1"/>
        </w:rPr>
        <w:t>J Bone Miner Metab</w:t>
      </w:r>
      <w:r w:rsidRPr="00D20EC5">
        <w:rPr>
          <w:rFonts w:ascii="Book Antiqua" w:eastAsia="Book Antiqua" w:hAnsi="Book Antiqua" w:cs="Book Antiqua"/>
          <w:color w:val="000000" w:themeColor="text1"/>
        </w:rPr>
        <w:t xml:space="preserve"> 2014; </w:t>
      </w:r>
      <w:r w:rsidRPr="00D20EC5">
        <w:rPr>
          <w:rFonts w:ascii="Book Antiqua" w:eastAsia="Book Antiqua" w:hAnsi="Book Antiqua" w:cs="Book Antiqua"/>
          <w:b/>
          <w:bCs/>
          <w:color w:val="000000" w:themeColor="text1"/>
        </w:rPr>
        <w:t>32</w:t>
      </w:r>
      <w:r w:rsidRPr="00D20EC5">
        <w:rPr>
          <w:rFonts w:ascii="Book Antiqua" w:eastAsia="Book Antiqua" w:hAnsi="Book Antiqua" w:cs="Book Antiqua"/>
          <w:color w:val="000000" w:themeColor="text1"/>
        </w:rPr>
        <w:t>: 337-350 [PMID: 24818875 DOI: 10.1007/s00774-014-0586-6]</w:t>
      </w:r>
    </w:p>
    <w:p w14:paraId="59839D81"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 xml:space="preserve">34 </w:t>
      </w:r>
      <w:r w:rsidRPr="00D20EC5">
        <w:rPr>
          <w:rFonts w:ascii="Book Antiqua" w:eastAsia="Book Antiqua" w:hAnsi="Book Antiqua" w:cs="Book Antiqua"/>
          <w:b/>
          <w:bCs/>
          <w:color w:val="000000" w:themeColor="text1"/>
        </w:rPr>
        <w:t>Terdiman JP</w:t>
      </w:r>
      <w:r w:rsidRPr="00D20EC5">
        <w:rPr>
          <w:rFonts w:ascii="Book Antiqua" w:eastAsia="Book Antiqua" w:hAnsi="Book Antiqua" w:cs="Book Antiqua"/>
          <w:color w:val="000000" w:themeColor="text1"/>
        </w:rPr>
        <w:t xml:space="preserve">, Gruss CB, Heidelbaugh JJ, Sultan S, Falck-Ytter YT; AGA Institute Clinical Practice and Quality Management Committee. American Gastroenterological Association Institute guideline on the use of thiopurines, methotrexate, and anti-TNF-α biologic drugs for the induction and maintenance of remission in inflammatory Crohn's disease. </w:t>
      </w:r>
      <w:r w:rsidRPr="00D20EC5">
        <w:rPr>
          <w:rFonts w:ascii="Book Antiqua" w:eastAsia="Book Antiqua" w:hAnsi="Book Antiqua" w:cs="Book Antiqua"/>
          <w:i/>
          <w:iCs/>
          <w:color w:val="000000" w:themeColor="text1"/>
        </w:rPr>
        <w:t>Gastroenterology</w:t>
      </w:r>
      <w:r w:rsidRPr="00D20EC5">
        <w:rPr>
          <w:rFonts w:ascii="Book Antiqua" w:eastAsia="Book Antiqua" w:hAnsi="Book Antiqua" w:cs="Book Antiqua"/>
          <w:color w:val="000000" w:themeColor="text1"/>
        </w:rPr>
        <w:t xml:space="preserve"> 2013; </w:t>
      </w:r>
      <w:r w:rsidRPr="00D20EC5">
        <w:rPr>
          <w:rFonts w:ascii="Book Antiqua" w:eastAsia="Book Antiqua" w:hAnsi="Book Antiqua" w:cs="Book Antiqua"/>
          <w:b/>
          <w:bCs/>
          <w:color w:val="000000" w:themeColor="text1"/>
        </w:rPr>
        <w:t>145</w:t>
      </w:r>
      <w:r w:rsidRPr="00D20EC5">
        <w:rPr>
          <w:rFonts w:ascii="Book Antiqua" w:eastAsia="Book Antiqua" w:hAnsi="Book Antiqua" w:cs="Book Antiqua"/>
          <w:color w:val="000000" w:themeColor="text1"/>
        </w:rPr>
        <w:t>: 1459-1463 [PMID: 24267474 DOI: 10.1053/j.gastro.2013.10.047]</w:t>
      </w:r>
    </w:p>
    <w:bookmarkEnd w:id="9"/>
    <w:bookmarkEnd w:id="10"/>
    <w:bookmarkEnd w:id="11"/>
    <w:bookmarkEnd w:id="12"/>
    <w:bookmarkEnd w:id="13"/>
    <w:p w14:paraId="293E4B56" w14:textId="77777777" w:rsidR="00A77B3E" w:rsidRPr="00D20EC5" w:rsidRDefault="00A77B3E" w:rsidP="00BA4B22">
      <w:pPr>
        <w:spacing w:line="360" w:lineRule="auto"/>
        <w:jc w:val="both"/>
        <w:rPr>
          <w:rFonts w:ascii="Book Antiqua" w:hAnsi="Book Antiqua"/>
          <w:color w:val="000000" w:themeColor="text1"/>
        </w:rPr>
        <w:sectPr w:rsidR="00A77B3E" w:rsidRPr="00D20EC5">
          <w:pgSz w:w="12240" w:h="15840"/>
          <w:pgMar w:top="1440" w:right="1440" w:bottom="1440" w:left="1440" w:header="720" w:footer="720" w:gutter="0"/>
          <w:cols w:space="720"/>
          <w:docGrid w:linePitch="360"/>
        </w:sectPr>
      </w:pPr>
    </w:p>
    <w:p w14:paraId="55DCE42E"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color w:val="000000" w:themeColor="text1"/>
        </w:rPr>
        <w:lastRenderedPageBreak/>
        <w:t>Footnotes</w:t>
      </w:r>
    </w:p>
    <w:p w14:paraId="162A8C8F"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bCs/>
          <w:color w:val="000000" w:themeColor="text1"/>
        </w:rPr>
        <w:t xml:space="preserve">Institutional review board statement: </w:t>
      </w:r>
      <w:r w:rsidRPr="00D20EC5">
        <w:rPr>
          <w:rFonts w:ascii="Book Antiqua" w:eastAsia="Book Antiqua" w:hAnsi="Book Antiqua" w:cs="Book Antiqua"/>
          <w:color w:val="000000" w:themeColor="text1"/>
        </w:rPr>
        <w:t>The study received ethical approval from the Regional Research Ethics Committee-Qassim province, Ministry of Health, Saudi Arabia (approval number 20180102).</w:t>
      </w:r>
    </w:p>
    <w:p w14:paraId="795F073D" w14:textId="77777777" w:rsidR="00A77B3E" w:rsidRPr="00D20EC5" w:rsidRDefault="00A77B3E" w:rsidP="00BA4B22">
      <w:pPr>
        <w:spacing w:line="360" w:lineRule="auto"/>
        <w:jc w:val="both"/>
        <w:rPr>
          <w:rFonts w:ascii="Book Antiqua" w:hAnsi="Book Antiqua"/>
          <w:color w:val="000000" w:themeColor="text1"/>
        </w:rPr>
      </w:pPr>
    </w:p>
    <w:p w14:paraId="4DA59F54"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bCs/>
          <w:color w:val="000000" w:themeColor="text1"/>
        </w:rPr>
        <w:t xml:space="preserve">Informed consent statement: </w:t>
      </w:r>
      <w:r w:rsidRPr="00D20EC5">
        <w:rPr>
          <w:rFonts w:ascii="Book Antiqua" w:eastAsia="Book Antiqua" w:hAnsi="Book Antiqua" w:cs="Book Antiqua"/>
          <w:color w:val="000000" w:themeColor="text1"/>
        </w:rPr>
        <w:t>All study participants provided informed written consent prior to study enrollment.</w:t>
      </w:r>
    </w:p>
    <w:p w14:paraId="65DE3035" w14:textId="77777777" w:rsidR="00A77B3E" w:rsidRPr="00D20EC5" w:rsidRDefault="00A77B3E" w:rsidP="00BA4B22">
      <w:pPr>
        <w:spacing w:line="360" w:lineRule="auto"/>
        <w:jc w:val="both"/>
        <w:rPr>
          <w:rFonts w:ascii="Book Antiqua" w:hAnsi="Book Antiqua"/>
          <w:color w:val="000000" w:themeColor="text1"/>
        </w:rPr>
      </w:pPr>
    </w:p>
    <w:p w14:paraId="17EC412A"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bCs/>
          <w:color w:val="000000" w:themeColor="text1"/>
        </w:rPr>
        <w:t xml:space="preserve">Conflict-of-interest statement: </w:t>
      </w:r>
      <w:r w:rsidRPr="00D20EC5">
        <w:rPr>
          <w:rFonts w:ascii="Book Antiqua" w:eastAsia="Book Antiqua" w:hAnsi="Book Antiqua" w:cs="Book Antiqua"/>
          <w:color w:val="000000" w:themeColor="text1"/>
        </w:rPr>
        <w:t>The authors declare no conflicts of interest.</w:t>
      </w:r>
    </w:p>
    <w:p w14:paraId="5D8CAEEA" w14:textId="77777777" w:rsidR="00A77B3E" w:rsidRPr="00D20EC5" w:rsidRDefault="00A77B3E" w:rsidP="00BA4B22">
      <w:pPr>
        <w:spacing w:line="360" w:lineRule="auto"/>
        <w:jc w:val="both"/>
        <w:rPr>
          <w:rFonts w:ascii="Book Antiqua" w:hAnsi="Book Antiqua"/>
          <w:color w:val="000000" w:themeColor="text1"/>
        </w:rPr>
      </w:pPr>
    </w:p>
    <w:p w14:paraId="791F2BDC"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bCs/>
          <w:color w:val="000000" w:themeColor="text1"/>
        </w:rPr>
        <w:t xml:space="preserve">Data sharing statement: </w:t>
      </w:r>
      <w:r w:rsidRPr="00D20EC5">
        <w:rPr>
          <w:rFonts w:ascii="Book Antiqua" w:eastAsia="Book Antiqua" w:hAnsi="Book Antiqua" w:cs="Book Antiqua"/>
          <w:color w:val="000000" w:themeColor="text1"/>
        </w:rPr>
        <w:t>The datasets used and/or analyzed during the current study are available from the corresponding author upon reasonable request.</w:t>
      </w:r>
    </w:p>
    <w:p w14:paraId="3BE2837E" w14:textId="77777777" w:rsidR="00A77B3E" w:rsidRPr="00D20EC5" w:rsidRDefault="00A77B3E" w:rsidP="00BA4B22">
      <w:pPr>
        <w:spacing w:line="360" w:lineRule="auto"/>
        <w:jc w:val="both"/>
        <w:rPr>
          <w:rFonts w:ascii="Book Antiqua" w:hAnsi="Book Antiqua"/>
          <w:color w:val="000000" w:themeColor="text1"/>
        </w:rPr>
      </w:pPr>
    </w:p>
    <w:p w14:paraId="7BDB5A40"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bCs/>
          <w:color w:val="000000" w:themeColor="text1"/>
        </w:rPr>
        <w:t xml:space="preserve">STROBE statement: </w:t>
      </w:r>
      <w:r w:rsidRPr="00D20EC5">
        <w:rPr>
          <w:rFonts w:ascii="Book Antiqua" w:eastAsia="Book Antiqua" w:hAnsi="Book Antiqua" w:cs="Book Antiqua"/>
          <w:color w:val="000000" w:themeColor="text1"/>
        </w:rPr>
        <w:t>The authors have read the STROBE Statement—checklist of items, and the manuscript was prepared and revised according to the STROBE Statement.</w:t>
      </w:r>
    </w:p>
    <w:p w14:paraId="29225584" w14:textId="77777777" w:rsidR="00A77B3E" w:rsidRPr="00D20EC5" w:rsidRDefault="00A77B3E" w:rsidP="00BA4B22">
      <w:pPr>
        <w:spacing w:line="360" w:lineRule="auto"/>
        <w:jc w:val="both"/>
        <w:rPr>
          <w:rFonts w:ascii="Book Antiqua" w:hAnsi="Book Antiqua"/>
          <w:color w:val="000000" w:themeColor="text1"/>
        </w:rPr>
      </w:pPr>
    </w:p>
    <w:p w14:paraId="253783FE"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bCs/>
          <w:color w:val="000000" w:themeColor="text1"/>
        </w:rPr>
        <w:t xml:space="preserve">Open-Access: </w:t>
      </w:r>
      <w:r w:rsidRPr="00D20EC5">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CF7559" w14:textId="77777777" w:rsidR="00A77B3E" w:rsidRPr="00D20EC5" w:rsidRDefault="00A77B3E" w:rsidP="00BA4B22">
      <w:pPr>
        <w:spacing w:line="360" w:lineRule="auto"/>
        <w:jc w:val="both"/>
        <w:rPr>
          <w:rFonts w:ascii="Book Antiqua" w:hAnsi="Book Antiqua"/>
          <w:color w:val="000000" w:themeColor="text1"/>
        </w:rPr>
      </w:pPr>
    </w:p>
    <w:p w14:paraId="7AD5BB82" w14:textId="79AAC021"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color w:val="000000" w:themeColor="text1"/>
        </w:rPr>
        <w:t xml:space="preserve">Manuscript source: </w:t>
      </w:r>
      <w:r w:rsidRPr="00D20EC5">
        <w:rPr>
          <w:rFonts w:ascii="Book Antiqua" w:eastAsia="Book Antiqua" w:hAnsi="Book Antiqua" w:cs="Book Antiqua"/>
          <w:color w:val="000000" w:themeColor="text1"/>
        </w:rPr>
        <w:t>Unsolicited</w:t>
      </w:r>
      <w:r w:rsidR="004F1107" w:rsidRPr="00D20EC5">
        <w:rPr>
          <w:rFonts w:ascii="Book Antiqua" w:eastAsia="Book Antiqua" w:hAnsi="Book Antiqua" w:cs="Book Antiqua"/>
          <w:color w:val="000000" w:themeColor="text1"/>
        </w:rPr>
        <w:t xml:space="preserve"> m</w:t>
      </w:r>
      <w:r w:rsidRPr="00D20EC5">
        <w:rPr>
          <w:rFonts w:ascii="Book Antiqua" w:eastAsia="Book Antiqua" w:hAnsi="Book Antiqua" w:cs="Book Antiqua"/>
          <w:color w:val="000000" w:themeColor="text1"/>
        </w:rPr>
        <w:t>anuscript</w:t>
      </w:r>
    </w:p>
    <w:p w14:paraId="748764CE" w14:textId="77777777" w:rsidR="00A77B3E" w:rsidRPr="00D20EC5" w:rsidRDefault="00A77B3E" w:rsidP="00BA4B22">
      <w:pPr>
        <w:spacing w:line="360" w:lineRule="auto"/>
        <w:jc w:val="both"/>
        <w:rPr>
          <w:rFonts w:ascii="Book Antiqua" w:hAnsi="Book Antiqua"/>
          <w:color w:val="000000" w:themeColor="text1"/>
        </w:rPr>
      </w:pPr>
    </w:p>
    <w:p w14:paraId="09333956"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color w:val="000000" w:themeColor="text1"/>
        </w:rPr>
        <w:t xml:space="preserve">Peer-review started: </w:t>
      </w:r>
      <w:r w:rsidRPr="00D20EC5">
        <w:rPr>
          <w:rFonts w:ascii="Book Antiqua" w:eastAsia="Book Antiqua" w:hAnsi="Book Antiqua" w:cs="Book Antiqua"/>
          <w:color w:val="000000" w:themeColor="text1"/>
        </w:rPr>
        <w:t>May 8, 2020</w:t>
      </w:r>
    </w:p>
    <w:p w14:paraId="0D2B4D85"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color w:val="000000" w:themeColor="text1"/>
        </w:rPr>
        <w:t xml:space="preserve">First decision: </w:t>
      </w:r>
      <w:r w:rsidRPr="00D20EC5">
        <w:rPr>
          <w:rFonts w:ascii="Book Antiqua" w:eastAsia="Book Antiqua" w:hAnsi="Book Antiqua" w:cs="Book Antiqua"/>
          <w:color w:val="000000" w:themeColor="text1"/>
        </w:rPr>
        <w:t>June 8, 2020</w:t>
      </w:r>
    </w:p>
    <w:p w14:paraId="5149A069" w14:textId="68D8B1B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color w:val="000000" w:themeColor="text1"/>
        </w:rPr>
        <w:t xml:space="preserve">Article in press: </w:t>
      </w:r>
      <w:r w:rsidR="00D20EC5" w:rsidRPr="00D20EC5">
        <w:rPr>
          <w:rFonts w:ascii="Book Antiqua" w:hAnsi="Book Antiqua" w:cs="Arial"/>
          <w:color w:val="000000" w:themeColor="text1"/>
          <w:shd w:val="clear" w:color="auto" w:fill="FFFFFF"/>
        </w:rPr>
        <w:t>August 22, 2020</w:t>
      </w:r>
    </w:p>
    <w:p w14:paraId="109BC5B9" w14:textId="77777777" w:rsidR="00A77B3E" w:rsidRPr="00D20EC5" w:rsidRDefault="00A77B3E" w:rsidP="00BA4B22">
      <w:pPr>
        <w:spacing w:line="360" w:lineRule="auto"/>
        <w:jc w:val="both"/>
        <w:rPr>
          <w:rFonts w:ascii="Book Antiqua" w:hAnsi="Book Antiqua"/>
          <w:color w:val="000000" w:themeColor="text1"/>
        </w:rPr>
      </w:pPr>
    </w:p>
    <w:p w14:paraId="42FCFB0F" w14:textId="72CB82BB"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color w:val="000000" w:themeColor="text1"/>
        </w:rPr>
        <w:t xml:space="preserve">Specialty type: </w:t>
      </w:r>
      <w:r w:rsidRPr="00D20EC5">
        <w:rPr>
          <w:rFonts w:ascii="Book Antiqua" w:eastAsia="Book Antiqua" w:hAnsi="Book Antiqua" w:cs="Book Antiqua"/>
          <w:color w:val="000000" w:themeColor="text1"/>
        </w:rPr>
        <w:t xml:space="preserve">Gastroenterology and </w:t>
      </w:r>
      <w:r w:rsidR="004F1107" w:rsidRPr="00D20EC5">
        <w:rPr>
          <w:rFonts w:ascii="Book Antiqua" w:eastAsia="Book Antiqua" w:hAnsi="Book Antiqua" w:cs="Book Antiqua"/>
          <w:color w:val="000000" w:themeColor="text1"/>
        </w:rPr>
        <w:t>h</w:t>
      </w:r>
      <w:r w:rsidRPr="00D20EC5">
        <w:rPr>
          <w:rFonts w:ascii="Book Antiqua" w:eastAsia="Book Antiqua" w:hAnsi="Book Antiqua" w:cs="Book Antiqua"/>
          <w:color w:val="000000" w:themeColor="text1"/>
        </w:rPr>
        <w:t>epatology</w:t>
      </w:r>
    </w:p>
    <w:p w14:paraId="7E3858C5"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color w:val="000000" w:themeColor="text1"/>
        </w:rPr>
        <w:t xml:space="preserve">Country/Territory of origin: </w:t>
      </w:r>
      <w:r w:rsidRPr="00D20EC5">
        <w:rPr>
          <w:rFonts w:ascii="Book Antiqua" w:eastAsia="Book Antiqua" w:hAnsi="Book Antiqua" w:cs="Book Antiqua"/>
          <w:color w:val="000000" w:themeColor="text1"/>
        </w:rPr>
        <w:t>Saudi Arabia</w:t>
      </w:r>
    </w:p>
    <w:p w14:paraId="52B2741A"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b/>
          <w:color w:val="000000" w:themeColor="text1"/>
        </w:rPr>
        <w:t>Peer-review report’s scientific quality classification</w:t>
      </w:r>
    </w:p>
    <w:p w14:paraId="231CF113"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Grade A (Excellent): 0</w:t>
      </w:r>
    </w:p>
    <w:p w14:paraId="28592166"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Grade B (Very good): 0</w:t>
      </w:r>
    </w:p>
    <w:p w14:paraId="7E630212"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Grade C (Good): C</w:t>
      </w:r>
    </w:p>
    <w:p w14:paraId="37535956"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Grade D (Fair): 0</w:t>
      </w:r>
    </w:p>
    <w:p w14:paraId="13970832" w14:textId="77777777" w:rsidR="00A77B3E" w:rsidRPr="00D20EC5" w:rsidRDefault="00987BEB" w:rsidP="00BA4B22">
      <w:pPr>
        <w:spacing w:line="360" w:lineRule="auto"/>
        <w:jc w:val="both"/>
        <w:rPr>
          <w:rFonts w:ascii="Book Antiqua" w:hAnsi="Book Antiqua"/>
          <w:color w:val="000000" w:themeColor="text1"/>
        </w:rPr>
      </w:pPr>
      <w:r w:rsidRPr="00D20EC5">
        <w:rPr>
          <w:rFonts w:ascii="Book Antiqua" w:eastAsia="Book Antiqua" w:hAnsi="Book Antiqua" w:cs="Book Antiqua"/>
          <w:color w:val="000000" w:themeColor="text1"/>
        </w:rPr>
        <w:t>Grade E (Poor): 0</w:t>
      </w:r>
    </w:p>
    <w:p w14:paraId="24221260" w14:textId="77777777" w:rsidR="00A77B3E" w:rsidRPr="00D20EC5" w:rsidRDefault="00A77B3E" w:rsidP="00BA4B22">
      <w:pPr>
        <w:spacing w:line="360" w:lineRule="auto"/>
        <w:jc w:val="both"/>
        <w:rPr>
          <w:rFonts w:ascii="Book Antiqua" w:hAnsi="Book Antiqua"/>
          <w:color w:val="000000" w:themeColor="text1"/>
        </w:rPr>
      </w:pPr>
    </w:p>
    <w:p w14:paraId="6A9A3F0A" w14:textId="3C24AA41" w:rsidR="00B27381" w:rsidRPr="00D20EC5" w:rsidRDefault="00987BEB" w:rsidP="00D20EC5">
      <w:pPr>
        <w:spacing w:line="360" w:lineRule="auto"/>
        <w:rPr>
          <w:rFonts w:ascii="Book Antiqua" w:hAnsi="Book Antiqua" w:cs="Book Antiqua"/>
          <w:b/>
          <w:color w:val="000000" w:themeColor="text1"/>
          <w:lang w:eastAsia="zh-CN"/>
        </w:rPr>
        <w:sectPr w:rsidR="00B27381" w:rsidRPr="00D20EC5">
          <w:pgSz w:w="12240" w:h="15840"/>
          <w:pgMar w:top="1440" w:right="1440" w:bottom="1440" w:left="1440" w:header="720" w:footer="720" w:gutter="0"/>
          <w:cols w:space="720"/>
          <w:docGrid w:linePitch="360"/>
        </w:sectPr>
      </w:pPr>
      <w:r w:rsidRPr="00D20EC5">
        <w:rPr>
          <w:rFonts w:ascii="Book Antiqua" w:eastAsia="Book Antiqua" w:hAnsi="Book Antiqua" w:cs="Book Antiqua"/>
          <w:b/>
          <w:color w:val="000000" w:themeColor="text1"/>
        </w:rPr>
        <w:t xml:space="preserve">P-Reviewer: </w:t>
      </w:r>
      <w:r w:rsidRPr="00D20EC5">
        <w:rPr>
          <w:rFonts w:ascii="Book Antiqua" w:eastAsia="Book Antiqua" w:hAnsi="Book Antiqua" w:cs="Book Antiqua"/>
          <w:color w:val="000000" w:themeColor="text1"/>
        </w:rPr>
        <w:t>Sassaki LY</w:t>
      </w:r>
      <w:r w:rsidRPr="00D20EC5">
        <w:rPr>
          <w:rFonts w:ascii="Book Antiqua" w:eastAsia="Book Antiqua" w:hAnsi="Book Antiqua" w:cs="Book Antiqua"/>
          <w:b/>
          <w:color w:val="000000" w:themeColor="text1"/>
        </w:rPr>
        <w:t xml:space="preserve"> S-Editor: </w:t>
      </w:r>
      <w:r w:rsidRPr="00D20EC5">
        <w:rPr>
          <w:rFonts w:ascii="Book Antiqua" w:eastAsia="Book Antiqua" w:hAnsi="Book Antiqua" w:cs="Book Antiqua"/>
          <w:color w:val="000000" w:themeColor="text1"/>
        </w:rPr>
        <w:t>Ma YJ</w:t>
      </w:r>
      <w:r w:rsidRPr="00D20EC5">
        <w:rPr>
          <w:rFonts w:ascii="Book Antiqua" w:eastAsia="Book Antiqua" w:hAnsi="Book Antiqua" w:cs="Book Antiqua"/>
          <w:b/>
          <w:color w:val="000000" w:themeColor="text1"/>
        </w:rPr>
        <w:t xml:space="preserve"> L-Editor:</w:t>
      </w:r>
      <w:r w:rsidR="00D20EC5" w:rsidRPr="00D20EC5">
        <w:rPr>
          <w:rFonts w:ascii="Book Antiqua" w:hAnsi="Book Antiqua" w:cs="Book Antiqua" w:hint="eastAsia"/>
          <w:b/>
          <w:color w:val="000000" w:themeColor="text1"/>
          <w:lang w:eastAsia="zh-CN"/>
        </w:rPr>
        <w:t xml:space="preserve"> A </w:t>
      </w:r>
      <w:r w:rsidRPr="00D20EC5">
        <w:rPr>
          <w:rFonts w:ascii="Book Antiqua" w:eastAsia="Book Antiqua" w:hAnsi="Book Antiqua" w:cs="Book Antiqua"/>
          <w:b/>
          <w:color w:val="000000" w:themeColor="text1"/>
        </w:rPr>
        <w:t xml:space="preserve">  </w:t>
      </w:r>
      <w:r w:rsidR="00BA68A0" w:rsidRPr="00D20EC5">
        <w:rPr>
          <w:rFonts w:ascii="Book Antiqua" w:eastAsia="Book Antiqua" w:hAnsi="Book Antiqua" w:cs="Book Antiqua"/>
          <w:b/>
          <w:color w:val="000000" w:themeColor="text1"/>
        </w:rPr>
        <w:t>P</w:t>
      </w:r>
      <w:r w:rsidRPr="00D20EC5">
        <w:rPr>
          <w:rFonts w:ascii="Book Antiqua" w:eastAsia="Book Antiqua" w:hAnsi="Book Antiqua" w:cs="Book Antiqua"/>
          <w:b/>
          <w:color w:val="000000" w:themeColor="text1"/>
        </w:rPr>
        <w:t xml:space="preserve">-Editor: </w:t>
      </w:r>
      <w:r w:rsidR="00D20EC5" w:rsidRPr="00D20EC5">
        <w:rPr>
          <w:rFonts w:ascii="Book Antiqua" w:hAnsi="Book Antiqua"/>
          <w:color w:val="000000" w:themeColor="text1"/>
          <w:lang w:eastAsia="zh-CN"/>
        </w:rPr>
        <w:t>Ma</w:t>
      </w:r>
      <w:r w:rsidR="00D20EC5" w:rsidRPr="00D20EC5">
        <w:rPr>
          <w:rFonts w:ascii="Book Antiqua" w:hAnsi="Book Antiqua" w:hint="eastAsia"/>
          <w:color w:val="000000" w:themeColor="text1"/>
          <w:lang w:eastAsia="zh-CN"/>
        </w:rPr>
        <w:t xml:space="preserve"> YJ</w:t>
      </w:r>
    </w:p>
    <w:p w14:paraId="37CC729C" w14:textId="77777777" w:rsidR="008B17D7" w:rsidRPr="00D20EC5" w:rsidRDefault="008B17D7" w:rsidP="008B17D7">
      <w:pPr>
        <w:spacing w:line="360" w:lineRule="auto"/>
        <w:jc w:val="both"/>
        <w:rPr>
          <w:rFonts w:ascii="Book Antiqua" w:eastAsia="Book Antiqua" w:hAnsi="Book Antiqua" w:cs="Book Antiqua"/>
          <w:b/>
          <w:color w:val="000000" w:themeColor="text1"/>
        </w:rPr>
      </w:pPr>
      <w:r w:rsidRPr="00D20EC5">
        <w:rPr>
          <w:rFonts w:ascii="Book Antiqua" w:eastAsia="Book Antiqua" w:hAnsi="Book Antiqua" w:cs="Book Antiqua"/>
          <w:b/>
          <w:color w:val="000000" w:themeColor="text1"/>
        </w:rPr>
        <w:lastRenderedPageBreak/>
        <w:t>Figure Legends</w:t>
      </w:r>
    </w:p>
    <w:p w14:paraId="3955A124" w14:textId="77777777" w:rsidR="008B17D7" w:rsidRPr="00D20EC5" w:rsidRDefault="008B17D7" w:rsidP="008B17D7">
      <w:pPr>
        <w:spacing w:line="360" w:lineRule="auto"/>
        <w:jc w:val="both"/>
        <w:rPr>
          <w:rFonts w:ascii="Book Antiqua" w:hAnsi="Book Antiqua"/>
          <w:color w:val="000000" w:themeColor="text1"/>
        </w:rPr>
      </w:pPr>
      <w:r w:rsidRPr="00D20EC5">
        <w:rPr>
          <w:noProof/>
          <w:lang w:eastAsia="zh-CN"/>
        </w:rPr>
        <w:drawing>
          <wp:inline distT="0" distB="0" distL="0" distR="0" wp14:anchorId="2041D926" wp14:editId="193454C3">
            <wp:extent cx="5486400" cy="3829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829050"/>
                    </a:xfrm>
                    <a:prstGeom prst="rect">
                      <a:avLst/>
                    </a:prstGeom>
                  </pic:spPr>
                </pic:pic>
              </a:graphicData>
            </a:graphic>
          </wp:inline>
        </w:drawing>
      </w:r>
    </w:p>
    <w:p w14:paraId="2513AD15" w14:textId="77777777" w:rsidR="008B17D7" w:rsidRPr="00D20EC5" w:rsidRDefault="008B17D7" w:rsidP="008B17D7">
      <w:pPr>
        <w:spacing w:line="360" w:lineRule="auto"/>
        <w:jc w:val="both"/>
        <w:rPr>
          <w:rFonts w:ascii="Book Antiqua" w:hAnsi="Book Antiqua" w:cs="Book Antiqua"/>
          <w:b/>
          <w:bCs/>
          <w:color w:val="000000" w:themeColor="text1"/>
          <w:lang w:eastAsia="zh-CN"/>
        </w:rPr>
      </w:pPr>
      <w:r w:rsidRPr="00D20EC5">
        <w:rPr>
          <w:rFonts w:ascii="Book Antiqua" w:eastAsia="Book Antiqua" w:hAnsi="Book Antiqua" w:cs="Book Antiqua"/>
          <w:b/>
          <w:bCs/>
          <w:color w:val="000000" w:themeColor="text1"/>
        </w:rPr>
        <w:t xml:space="preserve">Figure 1 The percentages of patients with reduced bone mineral density in Crohn’s disease compared to ulcerative colitis. </w:t>
      </w:r>
      <w:r w:rsidRPr="00D20EC5">
        <w:rPr>
          <w:rFonts w:ascii="Book Antiqua" w:hAnsi="Book Antiqua" w:cs="Book Antiqua" w:hint="eastAsia"/>
          <w:bCs/>
          <w:color w:val="000000" w:themeColor="text1"/>
          <w:lang w:eastAsia="zh-CN"/>
        </w:rPr>
        <w:t xml:space="preserve">CD: </w:t>
      </w:r>
      <w:r w:rsidRPr="00D20EC5">
        <w:rPr>
          <w:rFonts w:ascii="Book Antiqua" w:eastAsia="Book Antiqua" w:hAnsi="Book Antiqua" w:cs="Book Antiqua"/>
          <w:bCs/>
          <w:color w:val="000000" w:themeColor="text1"/>
        </w:rPr>
        <w:t>Crohn’s disease</w:t>
      </w:r>
      <w:r w:rsidRPr="00D20EC5">
        <w:rPr>
          <w:rFonts w:ascii="Book Antiqua" w:hAnsi="Book Antiqua" w:cs="Book Antiqua" w:hint="eastAsia"/>
          <w:bCs/>
          <w:color w:val="000000" w:themeColor="text1"/>
          <w:lang w:eastAsia="zh-CN"/>
        </w:rPr>
        <w:t xml:space="preserve">; </w:t>
      </w:r>
      <w:r w:rsidRPr="00D20EC5">
        <w:rPr>
          <w:rFonts w:ascii="Book Antiqua" w:hAnsi="Book Antiqua" w:cs="Book Antiqua" w:hint="eastAsia"/>
          <w:bCs/>
          <w:caps/>
          <w:color w:val="000000" w:themeColor="text1"/>
          <w:lang w:eastAsia="zh-CN"/>
        </w:rPr>
        <w:t>uc</w:t>
      </w:r>
      <w:r w:rsidRPr="00D20EC5">
        <w:rPr>
          <w:rFonts w:ascii="Book Antiqua" w:hAnsi="Book Antiqua" w:cs="Book Antiqua" w:hint="eastAsia"/>
          <w:bCs/>
          <w:color w:val="000000" w:themeColor="text1"/>
          <w:lang w:eastAsia="zh-CN"/>
        </w:rPr>
        <w:t xml:space="preserve">: </w:t>
      </w:r>
      <w:r w:rsidRPr="00D20EC5">
        <w:rPr>
          <w:rFonts w:ascii="Book Antiqua" w:eastAsia="Book Antiqua" w:hAnsi="Book Antiqua" w:cs="Book Antiqua"/>
          <w:bCs/>
          <w:caps/>
          <w:color w:val="000000" w:themeColor="text1"/>
        </w:rPr>
        <w:t>u</w:t>
      </w:r>
      <w:r w:rsidRPr="00D20EC5">
        <w:rPr>
          <w:rFonts w:ascii="Book Antiqua" w:eastAsia="Book Antiqua" w:hAnsi="Book Antiqua" w:cs="Book Antiqua"/>
          <w:bCs/>
          <w:color w:val="000000" w:themeColor="text1"/>
        </w:rPr>
        <w:t>lcerative colitis</w:t>
      </w:r>
      <w:r w:rsidRPr="00D20EC5">
        <w:rPr>
          <w:rFonts w:ascii="Book Antiqua" w:hAnsi="Book Antiqua" w:cs="Book Antiqua" w:hint="eastAsia"/>
          <w:bCs/>
          <w:color w:val="000000" w:themeColor="text1"/>
          <w:lang w:eastAsia="zh-CN"/>
        </w:rPr>
        <w:t>.</w:t>
      </w:r>
    </w:p>
    <w:p w14:paraId="7EE3D1A5" w14:textId="77777777" w:rsidR="008B17D7" w:rsidRPr="00D20EC5" w:rsidRDefault="008B17D7" w:rsidP="008B17D7">
      <w:pPr>
        <w:spacing w:line="360" w:lineRule="auto"/>
        <w:jc w:val="both"/>
        <w:rPr>
          <w:rFonts w:ascii="Book Antiqua" w:hAnsi="Book Antiqua"/>
          <w:color w:val="000000" w:themeColor="text1"/>
        </w:rPr>
      </w:pPr>
      <w:r w:rsidRPr="00D20EC5">
        <w:rPr>
          <w:rFonts w:ascii="Book Antiqua" w:eastAsia="Book Antiqua" w:hAnsi="Book Antiqua" w:cs="Book Antiqua"/>
          <w:b/>
          <w:bCs/>
          <w:color w:val="000000" w:themeColor="text1"/>
        </w:rPr>
        <w:br w:type="page"/>
      </w:r>
      <w:r w:rsidRPr="00D20EC5">
        <w:rPr>
          <w:noProof/>
          <w:lang w:eastAsia="zh-CN"/>
        </w:rPr>
        <w:lastRenderedPageBreak/>
        <w:drawing>
          <wp:inline distT="0" distB="0" distL="0" distR="0" wp14:anchorId="07A47424" wp14:editId="4B083E80">
            <wp:extent cx="4381725" cy="385464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81725" cy="3854648"/>
                    </a:xfrm>
                    <a:prstGeom prst="rect">
                      <a:avLst/>
                    </a:prstGeom>
                  </pic:spPr>
                </pic:pic>
              </a:graphicData>
            </a:graphic>
          </wp:inline>
        </w:drawing>
      </w:r>
    </w:p>
    <w:p w14:paraId="04EEB10A" w14:textId="77777777" w:rsidR="008B17D7" w:rsidRPr="00D20EC5" w:rsidRDefault="008B17D7" w:rsidP="008B17D7">
      <w:pPr>
        <w:spacing w:line="360" w:lineRule="auto"/>
        <w:jc w:val="both"/>
        <w:rPr>
          <w:rFonts w:ascii="Book Antiqua" w:hAnsi="Book Antiqua" w:cs="Book Antiqua"/>
          <w:bCs/>
          <w:color w:val="000000" w:themeColor="text1"/>
          <w:lang w:eastAsia="zh-CN"/>
        </w:rPr>
      </w:pPr>
      <w:r w:rsidRPr="00D20EC5">
        <w:rPr>
          <w:rFonts w:ascii="Book Antiqua" w:eastAsia="Book Antiqua" w:hAnsi="Book Antiqua" w:cs="Book Antiqua"/>
          <w:b/>
          <w:bCs/>
          <w:color w:val="000000" w:themeColor="text1"/>
        </w:rPr>
        <w:t xml:space="preserve">Figure 2 Scatterplot showing the correlation between lowest </w:t>
      </w:r>
      <w:r w:rsidRPr="00D20EC5">
        <w:rPr>
          <w:rFonts w:ascii="Book Antiqua" w:eastAsia="Book Antiqua" w:hAnsi="Book Antiqua" w:cs="Book Antiqua"/>
          <w:b/>
          <w:bCs/>
          <w:i/>
          <w:iCs/>
          <w:color w:val="000000" w:themeColor="text1"/>
        </w:rPr>
        <w:t>t</w:t>
      </w:r>
      <w:r w:rsidRPr="00D20EC5">
        <w:rPr>
          <w:rFonts w:ascii="Book Antiqua" w:eastAsia="Book Antiqua" w:hAnsi="Book Antiqua" w:cs="Book Antiqua"/>
          <w:b/>
          <w:bCs/>
          <w:color w:val="000000" w:themeColor="text1"/>
        </w:rPr>
        <w:t>-score and body mass index.</w:t>
      </w:r>
      <w:r w:rsidRPr="00D20EC5">
        <w:rPr>
          <w:rFonts w:ascii="Book Antiqua" w:hAnsi="Book Antiqua" w:cs="Book Antiqua" w:hint="eastAsia"/>
          <w:b/>
          <w:bCs/>
          <w:color w:val="000000" w:themeColor="text1"/>
          <w:lang w:eastAsia="zh-CN"/>
        </w:rPr>
        <w:t xml:space="preserve"> </w:t>
      </w:r>
      <w:r w:rsidRPr="00D20EC5">
        <w:rPr>
          <w:rFonts w:ascii="Book Antiqua" w:hAnsi="Book Antiqua" w:cs="Book Antiqua" w:hint="eastAsia"/>
          <w:bCs/>
          <w:color w:val="000000" w:themeColor="text1"/>
          <w:lang w:eastAsia="zh-CN"/>
        </w:rPr>
        <w:t xml:space="preserve">BMI: </w:t>
      </w:r>
      <w:r w:rsidRPr="00D20EC5">
        <w:rPr>
          <w:rFonts w:ascii="Book Antiqua" w:eastAsia="Book Antiqua" w:hAnsi="Book Antiqua" w:cs="Book Antiqua"/>
          <w:bCs/>
          <w:caps/>
          <w:color w:val="000000" w:themeColor="text1"/>
        </w:rPr>
        <w:t>b</w:t>
      </w:r>
      <w:r w:rsidRPr="00D20EC5">
        <w:rPr>
          <w:rFonts w:ascii="Book Antiqua" w:eastAsia="Book Antiqua" w:hAnsi="Book Antiqua" w:cs="Book Antiqua"/>
          <w:bCs/>
          <w:color w:val="000000" w:themeColor="text1"/>
        </w:rPr>
        <w:t>ody mass index</w:t>
      </w:r>
      <w:r w:rsidRPr="00D20EC5">
        <w:rPr>
          <w:rFonts w:ascii="Book Antiqua" w:hAnsi="Book Antiqua" w:cs="Book Antiqua" w:hint="eastAsia"/>
          <w:bCs/>
          <w:color w:val="000000" w:themeColor="text1"/>
          <w:lang w:eastAsia="zh-CN"/>
        </w:rPr>
        <w:t>.</w:t>
      </w:r>
    </w:p>
    <w:p w14:paraId="540A771E" w14:textId="77777777" w:rsidR="008B17D7" w:rsidRPr="00D20EC5" w:rsidRDefault="008B17D7" w:rsidP="008B17D7">
      <w:pPr>
        <w:spacing w:line="360" w:lineRule="auto"/>
        <w:jc w:val="both"/>
        <w:rPr>
          <w:rFonts w:ascii="Book Antiqua" w:eastAsia="Book Antiqua" w:hAnsi="Book Antiqua" w:cs="Book Antiqua"/>
          <w:b/>
          <w:bCs/>
          <w:color w:val="000000" w:themeColor="text1"/>
        </w:rPr>
      </w:pPr>
      <w:r w:rsidRPr="00D20EC5">
        <w:rPr>
          <w:rFonts w:ascii="Book Antiqua" w:eastAsia="Book Antiqua" w:hAnsi="Book Antiqua" w:cs="Book Antiqua"/>
          <w:b/>
          <w:bCs/>
          <w:color w:val="000000" w:themeColor="text1"/>
        </w:rPr>
        <w:br w:type="page"/>
      </w:r>
      <w:r w:rsidRPr="00D20EC5">
        <w:rPr>
          <w:noProof/>
          <w:lang w:eastAsia="zh-CN"/>
        </w:rPr>
        <w:lastRenderedPageBreak/>
        <w:drawing>
          <wp:inline distT="0" distB="0" distL="0" distR="0" wp14:anchorId="1652A1E6" wp14:editId="7B19AF85">
            <wp:extent cx="3147970" cy="2794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48132" cy="2794144"/>
                    </a:xfrm>
                    <a:prstGeom prst="rect">
                      <a:avLst/>
                    </a:prstGeom>
                  </pic:spPr>
                </pic:pic>
              </a:graphicData>
            </a:graphic>
          </wp:inline>
        </w:drawing>
      </w:r>
    </w:p>
    <w:p w14:paraId="3088935D" w14:textId="77777777" w:rsidR="008B17D7" w:rsidRPr="00D20EC5" w:rsidRDefault="008B17D7" w:rsidP="008B17D7">
      <w:pPr>
        <w:spacing w:line="360" w:lineRule="auto"/>
        <w:jc w:val="both"/>
        <w:rPr>
          <w:rFonts w:ascii="Book Antiqua" w:hAnsi="Book Antiqua" w:cs="Book Antiqua"/>
          <w:color w:val="000000" w:themeColor="text1"/>
          <w:lang w:eastAsia="zh-CN"/>
        </w:rPr>
      </w:pPr>
      <w:r w:rsidRPr="00D20EC5">
        <w:rPr>
          <w:rFonts w:ascii="Book Antiqua" w:hAnsi="Book Antiqua" w:cs="Book Antiqua"/>
          <w:color w:val="000000" w:themeColor="text1"/>
          <w:lang w:eastAsia="zh-CN"/>
        </w:rPr>
        <w:t>A</w:t>
      </w:r>
    </w:p>
    <w:p w14:paraId="028A2BFC" w14:textId="77777777" w:rsidR="008B17D7" w:rsidRPr="00D20EC5" w:rsidRDefault="008B17D7" w:rsidP="008B17D7">
      <w:pPr>
        <w:spacing w:line="360" w:lineRule="auto"/>
        <w:jc w:val="both"/>
        <w:rPr>
          <w:rFonts w:ascii="Book Antiqua" w:hAnsi="Book Antiqua"/>
          <w:color w:val="000000" w:themeColor="text1"/>
        </w:rPr>
      </w:pPr>
      <w:r w:rsidRPr="00D20EC5">
        <w:rPr>
          <w:noProof/>
          <w:lang w:eastAsia="zh-CN"/>
        </w:rPr>
        <w:drawing>
          <wp:inline distT="0" distB="0" distL="0" distR="0" wp14:anchorId="236F7FA6" wp14:editId="0780C03A">
            <wp:extent cx="3371850" cy="314375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72023" cy="3143916"/>
                    </a:xfrm>
                    <a:prstGeom prst="rect">
                      <a:avLst/>
                    </a:prstGeom>
                  </pic:spPr>
                </pic:pic>
              </a:graphicData>
            </a:graphic>
          </wp:inline>
        </w:drawing>
      </w:r>
    </w:p>
    <w:p w14:paraId="09C603D2" w14:textId="77777777" w:rsidR="008B17D7" w:rsidRPr="00D20EC5" w:rsidRDefault="008B17D7" w:rsidP="008B17D7">
      <w:pPr>
        <w:spacing w:line="360" w:lineRule="auto"/>
        <w:jc w:val="both"/>
        <w:rPr>
          <w:rFonts w:ascii="Book Antiqua" w:hAnsi="Book Antiqua"/>
          <w:color w:val="000000" w:themeColor="text1"/>
          <w:lang w:eastAsia="zh-CN"/>
        </w:rPr>
      </w:pPr>
      <w:r w:rsidRPr="00D20EC5">
        <w:rPr>
          <w:rFonts w:ascii="Book Antiqua" w:hAnsi="Book Antiqua"/>
          <w:color w:val="000000" w:themeColor="text1"/>
          <w:lang w:eastAsia="zh-CN"/>
        </w:rPr>
        <w:t>B</w:t>
      </w:r>
    </w:p>
    <w:p w14:paraId="34587AF7" w14:textId="715B1808" w:rsidR="00F74ACF" w:rsidRPr="00D20EC5" w:rsidRDefault="008B17D7" w:rsidP="00BA4B22">
      <w:pPr>
        <w:spacing w:line="360" w:lineRule="auto"/>
        <w:jc w:val="both"/>
        <w:rPr>
          <w:rFonts w:ascii="Book Antiqua" w:hAnsi="Book Antiqua" w:cs="Book Antiqua"/>
          <w:b/>
          <w:bCs/>
          <w:color w:val="000000" w:themeColor="text1"/>
          <w:lang w:eastAsia="zh-CN"/>
        </w:rPr>
      </w:pPr>
      <w:r w:rsidRPr="00D20EC5">
        <w:rPr>
          <w:rFonts w:ascii="Book Antiqua" w:eastAsia="Book Antiqua" w:hAnsi="Book Antiqua" w:cs="Book Antiqua"/>
          <w:b/>
          <w:bCs/>
          <w:color w:val="000000" w:themeColor="text1"/>
        </w:rPr>
        <w:t xml:space="preserve">Figure 3 Receiver operating characteristic-curves showing prediction of low body mass index for low </w:t>
      </w:r>
      <w:r w:rsidRPr="00D20EC5">
        <w:rPr>
          <w:rFonts w:ascii="Book Antiqua" w:eastAsia="Book Antiqua" w:hAnsi="Book Antiqua" w:cs="Book Antiqua"/>
          <w:b/>
          <w:bCs/>
          <w:i/>
          <w:iCs/>
          <w:color w:val="000000" w:themeColor="text1"/>
        </w:rPr>
        <w:t>t</w:t>
      </w:r>
      <w:r w:rsidRPr="00D20EC5">
        <w:rPr>
          <w:rFonts w:ascii="Book Antiqua" w:eastAsia="Book Antiqua" w:hAnsi="Book Antiqua" w:cs="Book Antiqua"/>
          <w:b/>
          <w:bCs/>
          <w:color w:val="000000" w:themeColor="text1"/>
        </w:rPr>
        <w:t>-score in Crohn’s disease group (</w:t>
      </w:r>
      <w:r w:rsidRPr="00D20EC5">
        <w:rPr>
          <w:rFonts w:ascii="Book Antiqua" w:hAnsi="Book Antiqua" w:cs="Book Antiqua"/>
          <w:b/>
          <w:bCs/>
          <w:color w:val="000000" w:themeColor="text1"/>
          <w:lang w:eastAsia="zh-CN"/>
        </w:rPr>
        <w:t>A</w:t>
      </w:r>
      <w:r w:rsidRPr="00D20EC5">
        <w:rPr>
          <w:rFonts w:ascii="Book Antiqua" w:eastAsia="Book Antiqua" w:hAnsi="Book Antiqua" w:cs="Book Antiqua"/>
          <w:b/>
          <w:bCs/>
          <w:color w:val="000000" w:themeColor="text1"/>
        </w:rPr>
        <w:t>) and in ulcerative colitis group (</w:t>
      </w:r>
      <w:r w:rsidRPr="00D20EC5">
        <w:rPr>
          <w:rFonts w:ascii="Book Antiqua" w:hAnsi="Book Antiqua" w:cs="Book Antiqua"/>
          <w:b/>
          <w:bCs/>
          <w:color w:val="000000" w:themeColor="text1"/>
          <w:lang w:eastAsia="zh-CN"/>
        </w:rPr>
        <w:t>B</w:t>
      </w:r>
      <w:r w:rsidRPr="00D20EC5">
        <w:rPr>
          <w:rFonts w:ascii="Book Antiqua" w:eastAsia="Book Antiqua" w:hAnsi="Book Antiqua" w:cs="Book Antiqua"/>
          <w:b/>
          <w:bCs/>
          <w:color w:val="000000" w:themeColor="text1"/>
        </w:rPr>
        <w:t>).</w:t>
      </w:r>
      <w:r w:rsidRPr="00D20EC5">
        <w:rPr>
          <w:rFonts w:ascii="Book Antiqua" w:hAnsi="Book Antiqua" w:cs="Book Antiqua" w:hint="eastAsia"/>
          <w:b/>
          <w:bCs/>
          <w:color w:val="000000" w:themeColor="text1"/>
          <w:lang w:eastAsia="zh-CN"/>
        </w:rPr>
        <w:t xml:space="preserve"> </w:t>
      </w:r>
      <w:r w:rsidRPr="00D20EC5">
        <w:rPr>
          <w:rFonts w:ascii="Book Antiqua" w:hAnsi="Book Antiqua" w:cs="Book Antiqua" w:hint="eastAsia"/>
          <w:bCs/>
          <w:color w:val="000000" w:themeColor="text1"/>
          <w:lang w:eastAsia="zh-CN"/>
        </w:rPr>
        <w:t xml:space="preserve">AUC: </w:t>
      </w:r>
      <w:r w:rsidRPr="00D20EC5">
        <w:rPr>
          <w:rFonts w:ascii="Book Antiqua" w:hAnsi="Book Antiqua" w:cs="Book Antiqua"/>
          <w:bCs/>
          <w:color w:val="000000" w:themeColor="text1"/>
          <w:lang w:eastAsia="zh-CN"/>
        </w:rPr>
        <w:t>Area under curve</w:t>
      </w:r>
      <w:r w:rsidRPr="00D20EC5">
        <w:rPr>
          <w:rFonts w:ascii="Book Antiqua" w:hAnsi="Book Antiqua" w:cs="Book Antiqua" w:hint="eastAsia"/>
          <w:bCs/>
          <w:color w:val="000000" w:themeColor="text1"/>
          <w:lang w:eastAsia="zh-CN"/>
        </w:rPr>
        <w:t>.</w:t>
      </w:r>
    </w:p>
    <w:p w14:paraId="7E7DA7C6" w14:textId="1743EEEA" w:rsidR="00A77B3E" w:rsidRPr="00D20EC5" w:rsidRDefault="00F74ACF" w:rsidP="00BA4B22">
      <w:pPr>
        <w:spacing w:line="360" w:lineRule="auto"/>
        <w:jc w:val="both"/>
        <w:rPr>
          <w:rFonts w:ascii="Book Antiqua" w:hAnsi="Book Antiqua" w:cs="Book Antiqua"/>
          <w:b/>
          <w:bCs/>
          <w:color w:val="000000" w:themeColor="text1"/>
          <w:lang w:eastAsia="zh-CN"/>
        </w:rPr>
      </w:pPr>
      <w:r w:rsidRPr="00D20EC5">
        <w:rPr>
          <w:rFonts w:ascii="Book Antiqua" w:eastAsia="Book Antiqua" w:hAnsi="Book Antiqua" w:cs="Book Antiqua"/>
          <w:b/>
          <w:bCs/>
          <w:color w:val="000000" w:themeColor="text1"/>
        </w:rPr>
        <w:br w:type="page"/>
      </w:r>
      <w:r w:rsidRPr="00D20EC5">
        <w:rPr>
          <w:rFonts w:ascii="Book Antiqua" w:eastAsia="Book Antiqua" w:hAnsi="Book Antiqua" w:cs="Book Antiqua"/>
          <w:b/>
          <w:bCs/>
          <w:color w:val="000000" w:themeColor="text1"/>
        </w:rPr>
        <w:lastRenderedPageBreak/>
        <w:t>Table 1 Comparison of demographic characteristics and patients’ clinical profile in the Crohn’s disease and ulcerative colitis groups</w:t>
      </w:r>
    </w:p>
    <w:tbl>
      <w:tblPr>
        <w:tblW w:w="9220" w:type="dxa"/>
        <w:tblInd w:w="93" w:type="dxa"/>
        <w:tblLook w:val="04A0" w:firstRow="1" w:lastRow="0" w:firstColumn="1" w:lastColumn="0" w:noHBand="0" w:noVBand="1"/>
      </w:tblPr>
      <w:tblGrid>
        <w:gridCol w:w="4400"/>
        <w:gridCol w:w="1760"/>
        <w:gridCol w:w="1620"/>
        <w:gridCol w:w="1440"/>
      </w:tblGrid>
      <w:tr w:rsidR="00F74ACF" w:rsidRPr="00D20EC5" w14:paraId="34F464D3" w14:textId="77777777" w:rsidTr="00F74ACF">
        <w:trPr>
          <w:trHeight w:val="330"/>
        </w:trPr>
        <w:tc>
          <w:tcPr>
            <w:tcW w:w="4400" w:type="dxa"/>
            <w:tcBorders>
              <w:top w:val="single" w:sz="8" w:space="0" w:color="auto"/>
              <w:left w:val="nil"/>
              <w:bottom w:val="single" w:sz="8" w:space="0" w:color="auto"/>
              <w:right w:val="nil"/>
            </w:tcBorders>
            <w:shd w:val="clear" w:color="000000" w:fill="FFFFFF"/>
            <w:vAlign w:val="center"/>
            <w:hideMark/>
          </w:tcPr>
          <w:p w14:paraId="477BBFEE" w14:textId="77777777" w:rsidR="00F74ACF" w:rsidRPr="00D20EC5" w:rsidRDefault="00F74ACF" w:rsidP="00BA4B22">
            <w:pPr>
              <w:spacing w:line="360" w:lineRule="auto"/>
              <w:rPr>
                <w:rFonts w:ascii="Book Antiqua" w:eastAsia="等线" w:hAnsi="Book Antiqua" w:cs="宋体"/>
                <w:b/>
                <w:bCs/>
                <w:color w:val="000000" w:themeColor="text1"/>
                <w:lang w:eastAsia="zh-CN"/>
              </w:rPr>
            </w:pPr>
            <w:r w:rsidRPr="00D20EC5">
              <w:rPr>
                <w:rFonts w:ascii="Book Antiqua" w:eastAsia="等线" w:hAnsi="Book Antiqua" w:cs="宋体"/>
                <w:b/>
                <w:bCs/>
                <w:color w:val="000000" w:themeColor="text1"/>
                <w:lang w:eastAsia="zh-CN"/>
              </w:rPr>
              <w:t>Parameters</w:t>
            </w:r>
          </w:p>
        </w:tc>
        <w:tc>
          <w:tcPr>
            <w:tcW w:w="1760" w:type="dxa"/>
            <w:tcBorders>
              <w:top w:val="single" w:sz="8" w:space="0" w:color="auto"/>
              <w:left w:val="nil"/>
              <w:bottom w:val="single" w:sz="8" w:space="0" w:color="auto"/>
              <w:right w:val="nil"/>
            </w:tcBorders>
            <w:shd w:val="clear" w:color="000000" w:fill="FFFFFF"/>
            <w:vAlign w:val="center"/>
            <w:hideMark/>
          </w:tcPr>
          <w:p w14:paraId="717EDA42" w14:textId="77777777" w:rsidR="00F74ACF" w:rsidRPr="00D20EC5" w:rsidRDefault="00F74ACF" w:rsidP="00BA4B22">
            <w:pPr>
              <w:spacing w:line="360" w:lineRule="auto"/>
              <w:jc w:val="center"/>
              <w:rPr>
                <w:rFonts w:ascii="Book Antiqua" w:eastAsia="等线" w:hAnsi="Book Antiqua" w:cs="宋体"/>
                <w:b/>
                <w:bCs/>
                <w:color w:val="000000" w:themeColor="text1"/>
                <w:lang w:eastAsia="zh-CN"/>
              </w:rPr>
            </w:pPr>
            <w:r w:rsidRPr="00D20EC5">
              <w:rPr>
                <w:rFonts w:ascii="Book Antiqua" w:eastAsia="等线" w:hAnsi="Book Antiqua" w:cs="宋体"/>
                <w:b/>
                <w:bCs/>
                <w:color w:val="000000" w:themeColor="text1"/>
                <w:lang w:eastAsia="zh-CN"/>
              </w:rPr>
              <w:t>CD (62 pts)</w:t>
            </w:r>
          </w:p>
        </w:tc>
        <w:tc>
          <w:tcPr>
            <w:tcW w:w="1620" w:type="dxa"/>
            <w:tcBorders>
              <w:top w:val="single" w:sz="8" w:space="0" w:color="auto"/>
              <w:left w:val="nil"/>
              <w:bottom w:val="single" w:sz="8" w:space="0" w:color="auto"/>
              <w:right w:val="nil"/>
            </w:tcBorders>
            <w:shd w:val="clear" w:color="000000" w:fill="FFFFFF"/>
            <w:vAlign w:val="center"/>
            <w:hideMark/>
          </w:tcPr>
          <w:p w14:paraId="2A881D26" w14:textId="77777777" w:rsidR="00F74ACF" w:rsidRPr="00D20EC5" w:rsidRDefault="00F74ACF" w:rsidP="00BA4B22">
            <w:pPr>
              <w:spacing w:line="360" w:lineRule="auto"/>
              <w:jc w:val="center"/>
              <w:rPr>
                <w:rFonts w:ascii="Book Antiqua" w:eastAsia="等线" w:hAnsi="Book Antiqua" w:cs="宋体"/>
                <w:b/>
                <w:bCs/>
                <w:color w:val="000000" w:themeColor="text1"/>
                <w:lang w:eastAsia="zh-CN"/>
              </w:rPr>
            </w:pPr>
            <w:r w:rsidRPr="00D20EC5">
              <w:rPr>
                <w:rFonts w:ascii="Book Antiqua" w:eastAsia="等线" w:hAnsi="Book Antiqua" w:cs="宋体"/>
                <w:b/>
                <w:bCs/>
                <w:color w:val="000000" w:themeColor="text1"/>
                <w:lang w:eastAsia="zh-CN"/>
              </w:rPr>
              <w:t>UC (28 pts)</w:t>
            </w:r>
          </w:p>
        </w:tc>
        <w:tc>
          <w:tcPr>
            <w:tcW w:w="1440" w:type="dxa"/>
            <w:tcBorders>
              <w:top w:val="single" w:sz="8" w:space="0" w:color="auto"/>
              <w:left w:val="nil"/>
              <w:bottom w:val="single" w:sz="8" w:space="0" w:color="auto"/>
              <w:right w:val="nil"/>
            </w:tcBorders>
            <w:shd w:val="clear" w:color="000000" w:fill="FFFFFF"/>
            <w:vAlign w:val="center"/>
            <w:hideMark/>
          </w:tcPr>
          <w:p w14:paraId="42D3085B" w14:textId="2A09EC80" w:rsidR="00F74ACF" w:rsidRPr="00D20EC5" w:rsidRDefault="00F74ACF" w:rsidP="00C429A1">
            <w:pPr>
              <w:spacing w:line="360" w:lineRule="auto"/>
              <w:jc w:val="center"/>
              <w:rPr>
                <w:rFonts w:ascii="Book Antiqua" w:eastAsia="等线" w:hAnsi="Book Antiqua" w:cs="宋体"/>
                <w:b/>
                <w:bCs/>
                <w:i/>
                <w:iCs/>
                <w:color w:val="000000" w:themeColor="text1"/>
                <w:lang w:eastAsia="zh-CN"/>
              </w:rPr>
            </w:pPr>
            <w:r w:rsidRPr="00D20EC5">
              <w:rPr>
                <w:rFonts w:ascii="Book Antiqua" w:eastAsia="等线" w:hAnsi="Book Antiqua" w:cs="宋体"/>
                <w:b/>
                <w:bCs/>
                <w:i/>
                <w:iCs/>
                <w:color w:val="000000" w:themeColor="text1"/>
                <w:lang w:eastAsia="zh-CN"/>
              </w:rPr>
              <w:t>P</w:t>
            </w:r>
            <w:r w:rsidR="00C429A1" w:rsidRPr="00D20EC5">
              <w:rPr>
                <w:rFonts w:ascii="Book Antiqua" w:eastAsia="等线" w:hAnsi="Book Antiqua" w:cs="宋体"/>
                <w:b/>
                <w:bCs/>
                <w:color w:val="000000" w:themeColor="text1"/>
                <w:lang w:eastAsia="zh-CN"/>
              </w:rPr>
              <w:t xml:space="preserve"> </w:t>
            </w:r>
            <w:r w:rsidRPr="00D20EC5">
              <w:rPr>
                <w:rFonts w:ascii="Book Antiqua" w:eastAsia="等线" w:hAnsi="Book Antiqua" w:cs="宋体"/>
                <w:b/>
                <w:bCs/>
                <w:color w:val="000000" w:themeColor="text1"/>
                <w:lang w:eastAsia="zh-CN"/>
              </w:rPr>
              <w:t>value</w:t>
            </w:r>
          </w:p>
        </w:tc>
      </w:tr>
      <w:tr w:rsidR="00F74ACF" w:rsidRPr="00D20EC5" w14:paraId="0FA40308" w14:textId="77777777" w:rsidTr="00F74ACF">
        <w:trPr>
          <w:trHeight w:val="310"/>
        </w:trPr>
        <w:tc>
          <w:tcPr>
            <w:tcW w:w="4400" w:type="dxa"/>
            <w:tcBorders>
              <w:top w:val="nil"/>
              <w:left w:val="nil"/>
              <w:bottom w:val="nil"/>
              <w:right w:val="nil"/>
            </w:tcBorders>
            <w:shd w:val="clear" w:color="auto" w:fill="auto"/>
            <w:noWrap/>
            <w:vAlign w:val="bottom"/>
            <w:hideMark/>
          </w:tcPr>
          <w:p w14:paraId="1ECCBD5C" w14:textId="0A6CF474" w:rsidR="00F74ACF" w:rsidRPr="00D20EC5" w:rsidRDefault="00F74ACF"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Age (yr)</w:t>
            </w:r>
          </w:p>
        </w:tc>
        <w:tc>
          <w:tcPr>
            <w:tcW w:w="1760" w:type="dxa"/>
            <w:tcBorders>
              <w:top w:val="nil"/>
              <w:left w:val="nil"/>
              <w:bottom w:val="nil"/>
              <w:right w:val="nil"/>
            </w:tcBorders>
            <w:shd w:val="clear" w:color="auto" w:fill="auto"/>
            <w:noWrap/>
            <w:vAlign w:val="bottom"/>
            <w:hideMark/>
          </w:tcPr>
          <w:p w14:paraId="2F892992" w14:textId="198EE0AD"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29.23 ± 7.58</w:t>
            </w:r>
          </w:p>
        </w:tc>
        <w:tc>
          <w:tcPr>
            <w:tcW w:w="1620" w:type="dxa"/>
            <w:tcBorders>
              <w:top w:val="nil"/>
              <w:left w:val="nil"/>
              <w:bottom w:val="nil"/>
              <w:right w:val="nil"/>
            </w:tcBorders>
            <w:shd w:val="clear" w:color="auto" w:fill="auto"/>
            <w:noWrap/>
            <w:vAlign w:val="bottom"/>
            <w:hideMark/>
          </w:tcPr>
          <w:p w14:paraId="3C0C93E4" w14:textId="5FB74A19"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33.22 ± 10.53</w:t>
            </w:r>
          </w:p>
        </w:tc>
        <w:tc>
          <w:tcPr>
            <w:tcW w:w="1440" w:type="dxa"/>
            <w:tcBorders>
              <w:top w:val="nil"/>
              <w:left w:val="nil"/>
              <w:bottom w:val="nil"/>
              <w:right w:val="nil"/>
            </w:tcBorders>
            <w:shd w:val="clear" w:color="auto" w:fill="auto"/>
            <w:noWrap/>
            <w:vAlign w:val="bottom"/>
            <w:hideMark/>
          </w:tcPr>
          <w:p w14:paraId="4992611A"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r w:rsidR="00F74ACF" w:rsidRPr="00D20EC5" w14:paraId="3C03A62B" w14:textId="77777777" w:rsidTr="00F74ACF">
        <w:trPr>
          <w:trHeight w:val="310"/>
        </w:trPr>
        <w:tc>
          <w:tcPr>
            <w:tcW w:w="4400" w:type="dxa"/>
            <w:tcBorders>
              <w:top w:val="nil"/>
              <w:left w:val="nil"/>
              <w:bottom w:val="nil"/>
              <w:right w:val="nil"/>
            </w:tcBorders>
            <w:shd w:val="clear" w:color="auto" w:fill="auto"/>
            <w:noWrap/>
            <w:vAlign w:val="bottom"/>
            <w:hideMark/>
          </w:tcPr>
          <w:p w14:paraId="2215028E" w14:textId="7392CC0D" w:rsidR="00F74ACF" w:rsidRPr="00D20EC5" w:rsidRDefault="00F74ACF"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Sex (males)</w:t>
            </w:r>
            <w:r w:rsidR="008C13BA" w:rsidRPr="00D20EC5">
              <w:rPr>
                <w:rFonts w:ascii="Book Antiqua" w:eastAsia="等线" w:hAnsi="Book Antiqua" w:cs="宋体"/>
                <w:color w:val="000000" w:themeColor="text1"/>
                <w:lang w:eastAsia="zh-CN"/>
              </w:rPr>
              <w:t>,</w:t>
            </w:r>
            <w:r w:rsidRPr="00D20EC5">
              <w:rPr>
                <w:rFonts w:ascii="Book Antiqua" w:eastAsia="等线" w:hAnsi="Book Antiqua" w:cs="宋体"/>
                <w:color w:val="000000" w:themeColor="text1"/>
                <w:lang w:eastAsia="zh-CN"/>
              </w:rPr>
              <w:t xml:space="preserve"> </w:t>
            </w:r>
            <w:r w:rsidR="008C13BA" w:rsidRPr="00D20EC5">
              <w:rPr>
                <w:rFonts w:ascii="Book Antiqua" w:eastAsia="等线" w:hAnsi="Book Antiqua" w:cs="宋体"/>
                <w:i/>
                <w:color w:val="000000" w:themeColor="text1"/>
                <w:lang w:eastAsia="zh-CN"/>
              </w:rPr>
              <w:t>n</w:t>
            </w:r>
            <w:r w:rsidR="008C13BA" w:rsidRPr="00D20EC5">
              <w:rPr>
                <w:rFonts w:ascii="Book Antiqua" w:eastAsia="等线" w:hAnsi="Book Antiqua" w:cs="宋体"/>
                <w:color w:val="000000" w:themeColor="text1"/>
                <w:lang w:eastAsia="zh-CN"/>
              </w:rPr>
              <w:t xml:space="preserve"> </w:t>
            </w:r>
            <w:r w:rsidRPr="00D20EC5">
              <w:rPr>
                <w:rFonts w:ascii="Book Antiqua" w:eastAsia="等线" w:hAnsi="Book Antiqua" w:cs="宋体"/>
                <w:color w:val="000000" w:themeColor="text1"/>
                <w:lang w:eastAsia="zh-CN"/>
              </w:rPr>
              <w:t xml:space="preserve">(%) </w:t>
            </w:r>
          </w:p>
        </w:tc>
        <w:tc>
          <w:tcPr>
            <w:tcW w:w="1760" w:type="dxa"/>
            <w:tcBorders>
              <w:top w:val="nil"/>
              <w:left w:val="nil"/>
              <w:bottom w:val="nil"/>
              <w:right w:val="nil"/>
            </w:tcBorders>
            <w:shd w:val="clear" w:color="auto" w:fill="auto"/>
            <w:noWrap/>
            <w:vAlign w:val="bottom"/>
            <w:hideMark/>
          </w:tcPr>
          <w:p w14:paraId="1B0FC15A"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32 (52)</w:t>
            </w:r>
          </w:p>
        </w:tc>
        <w:tc>
          <w:tcPr>
            <w:tcW w:w="1620" w:type="dxa"/>
            <w:tcBorders>
              <w:top w:val="nil"/>
              <w:left w:val="nil"/>
              <w:bottom w:val="nil"/>
              <w:right w:val="nil"/>
            </w:tcBorders>
            <w:shd w:val="clear" w:color="auto" w:fill="auto"/>
            <w:noWrap/>
            <w:vAlign w:val="bottom"/>
            <w:hideMark/>
          </w:tcPr>
          <w:p w14:paraId="46796346"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17 (61)</w:t>
            </w:r>
          </w:p>
        </w:tc>
        <w:tc>
          <w:tcPr>
            <w:tcW w:w="1440" w:type="dxa"/>
            <w:tcBorders>
              <w:top w:val="nil"/>
              <w:left w:val="nil"/>
              <w:bottom w:val="nil"/>
              <w:right w:val="nil"/>
            </w:tcBorders>
            <w:shd w:val="clear" w:color="auto" w:fill="auto"/>
            <w:noWrap/>
            <w:vAlign w:val="bottom"/>
            <w:hideMark/>
          </w:tcPr>
          <w:p w14:paraId="39E25C81"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r w:rsidR="00F74ACF" w:rsidRPr="00D20EC5" w14:paraId="31C73A34" w14:textId="77777777" w:rsidTr="00F74ACF">
        <w:trPr>
          <w:trHeight w:val="310"/>
        </w:trPr>
        <w:tc>
          <w:tcPr>
            <w:tcW w:w="4400" w:type="dxa"/>
            <w:tcBorders>
              <w:top w:val="nil"/>
              <w:left w:val="nil"/>
              <w:bottom w:val="nil"/>
              <w:right w:val="nil"/>
            </w:tcBorders>
            <w:shd w:val="clear" w:color="auto" w:fill="auto"/>
            <w:noWrap/>
            <w:vAlign w:val="bottom"/>
            <w:hideMark/>
          </w:tcPr>
          <w:p w14:paraId="730A8946" w14:textId="77777777" w:rsidR="00F74ACF" w:rsidRPr="00D20EC5" w:rsidRDefault="00F74ACF"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Smoking (%)</w:t>
            </w:r>
          </w:p>
        </w:tc>
        <w:tc>
          <w:tcPr>
            <w:tcW w:w="1760" w:type="dxa"/>
            <w:tcBorders>
              <w:top w:val="nil"/>
              <w:left w:val="nil"/>
              <w:bottom w:val="nil"/>
              <w:right w:val="nil"/>
            </w:tcBorders>
            <w:shd w:val="clear" w:color="auto" w:fill="auto"/>
            <w:noWrap/>
            <w:vAlign w:val="bottom"/>
            <w:hideMark/>
          </w:tcPr>
          <w:p w14:paraId="76413178"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10</w:t>
            </w:r>
          </w:p>
        </w:tc>
        <w:tc>
          <w:tcPr>
            <w:tcW w:w="1620" w:type="dxa"/>
            <w:tcBorders>
              <w:top w:val="nil"/>
              <w:left w:val="nil"/>
              <w:bottom w:val="nil"/>
              <w:right w:val="nil"/>
            </w:tcBorders>
            <w:shd w:val="clear" w:color="auto" w:fill="auto"/>
            <w:noWrap/>
            <w:vAlign w:val="bottom"/>
            <w:hideMark/>
          </w:tcPr>
          <w:p w14:paraId="3E13D024"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29</w:t>
            </w:r>
          </w:p>
        </w:tc>
        <w:tc>
          <w:tcPr>
            <w:tcW w:w="1440" w:type="dxa"/>
            <w:tcBorders>
              <w:top w:val="nil"/>
              <w:left w:val="nil"/>
              <w:bottom w:val="nil"/>
              <w:right w:val="nil"/>
            </w:tcBorders>
            <w:shd w:val="clear" w:color="auto" w:fill="auto"/>
            <w:noWrap/>
            <w:vAlign w:val="bottom"/>
            <w:hideMark/>
          </w:tcPr>
          <w:p w14:paraId="1924BF2F"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r w:rsidR="00F74ACF" w:rsidRPr="00D20EC5" w14:paraId="559E6CA1" w14:textId="77777777" w:rsidTr="00F74ACF">
        <w:trPr>
          <w:trHeight w:val="310"/>
        </w:trPr>
        <w:tc>
          <w:tcPr>
            <w:tcW w:w="4400" w:type="dxa"/>
            <w:tcBorders>
              <w:top w:val="nil"/>
              <w:left w:val="nil"/>
              <w:bottom w:val="nil"/>
              <w:right w:val="nil"/>
            </w:tcBorders>
            <w:shd w:val="clear" w:color="auto" w:fill="auto"/>
            <w:noWrap/>
            <w:vAlign w:val="bottom"/>
            <w:hideMark/>
          </w:tcPr>
          <w:p w14:paraId="4310A559" w14:textId="77777777" w:rsidR="00F74ACF" w:rsidRPr="00D20EC5" w:rsidRDefault="00F74ACF"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BMI (kg/m</w:t>
            </w:r>
            <w:r w:rsidRPr="00D20EC5">
              <w:rPr>
                <w:rFonts w:ascii="Book Antiqua" w:eastAsia="等线" w:hAnsi="Book Antiqua" w:cs="宋体"/>
                <w:color w:val="000000" w:themeColor="text1"/>
                <w:vertAlign w:val="superscript"/>
                <w:lang w:eastAsia="zh-CN"/>
              </w:rPr>
              <w:t>2</w:t>
            </w:r>
            <w:r w:rsidRPr="00D20EC5">
              <w:rPr>
                <w:rFonts w:ascii="Book Antiqua" w:eastAsia="等线" w:hAnsi="Book Antiqua" w:cs="宋体"/>
                <w:color w:val="000000" w:themeColor="text1"/>
                <w:lang w:eastAsia="zh-CN"/>
              </w:rPr>
              <w:t>)</w:t>
            </w:r>
          </w:p>
        </w:tc>
        <w:tc>
          <w:tcPr>
            <w:tcW w:w="1760" w:type="dxa"/>
            <w:tcBorders>
              <w:top w:val="nil"/>
              <w:left w:val="nil"/>
              <w:bottom w:val="nil"/>
              <w:right w:val="nil"/>
            </w:tcBorders>
            <w:shd w:val="clear" w:color="auto" w:fill="auto"/>
            <w:noWrap/>
            <w:vAlign w:val="bottom"/>
            <w:hideMark/>
          </w:tcPr>
          <w:p w14:paraId="70A4139B" w14:textId="5E0C4D31"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22.2 ± 3.52</w:t>
            </w:r>
          </w:p>
        </w:tc>
        <w:tc>
          <w:tcPr>
            <w:tcW w:w="1620" w:type="dxa"/>
            <w:tcBorders>
              <w:top w:val="nil"/>
              <w:left w:val="nil"/>
              <w:bottom w:val="nil"/>
              <w:right w:val="nil"/>
            </w:tcBorders>
            <w:shd w:val="clear" w:color="auto" w:fill="auto"/>
            <w:noWrap/>
            <w:vAlign w:val="bottom"/>
            <w:hideMark/>
          </w:tcPr>
          <w:p w14:paraId="61911E10" w14:textId="2613840B"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25.646 ± 2.87</w:t>
            </w:r>
          </w:p>
        </w:tc>
        <w:tc>
          <w:tcPr>
            <w:tcW w:w="1440" w:type="dxa"/>
            <w:tcBorders>
              <w:top w:val="nil"/>
              <w:left w:val="nil"/>
              <w:bottom w:val="nil"/>
              <w:right w:val="nil"/>
            </w:tcBorders>
            <w:shd w:val="clear" w:color="auto" w:fill="auto"/>
            <w:noWrap/>
            <w:vAlign w:val="bottom"/>
            <w:hideMark/>
          </w:tcPr>
          <w:p w14:paraId="173B364A" w14:textId="15A29C0B"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&lt; 0.05</w:t>
            </w:r>
          </w:p>
        </w:tc>
      </w:tr>
      <w:tr w:rsidR="00F74ACF" w:rsidRPr="00D20EC5" w14:paraId="5EF307D8" w14:textId="77777777" w:rsidTr="00F74ACF">
        <w:trPr>
          <w:trHeight w:val="310"/>
        </w:trPr>
        <w:tc>
          <w:tcPr>
            <w:tcW w:w="4400" w:type="dxa"/>
            <w:tcBorders>
              <w:top w:val="nil"/>
              <w:left w:val="nil"/>
              <w:bottom w:val="nil"/>
              <w:right w:val="nil"/>
            </w:tcBorders>
            <w:shd w:val="clear" w:color="auto" w:fill="auto"/>
            <w:noWrap/>
            <w:vAlign w:val="bottom"/>
            <w:hideMark/>
          </w:tcPr>
          <w:p w14:paraId="39BA3BB9" w14:textId="77777777" w:rsidR="00F74ACF" w:rsidRPr="00D20EC5" w:rsidRDefault="00F74ACF"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Abdominal pain (%)</w:t>
            </w:r>
          </w:p>
        </w:tc>
        <w:tc>
          <w:tcPr>
            <w:tcW w:w="1760" w:type="dxa"/>
            <w:tcBorders>
              <w:top w:val="nil"/>
              <w:left w:val="nil"/>
              <w:bottom w:val="nil"/>
              <w:right w:val="nil"/>
            </w:tcBorders>
            <w:shd w:val="clear" w:color="auto" w:fill="auto"/>
            <w:noWrap/>
            <w:vAlign w:val="bottom"/>
            <w:hideMark/>
          </w:tcPr>
          <w:p w14:paraId="3891FCE0"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83</w:t>
            </w:r>
          </w:p>
        </w:tc>
        <w:tc>
          <w:tcPr>
            <w:tcW w:w="1620" w:type="dxa"/>
            <w:tcBorders>
              <w:top w:val="nil"/>
              <w:left w:val="nil"/>
              <w:bottom w:val="nil"/>
              <w:right w:val="nil"/>
            </w:tcBorders>
            <w:shd w:val="clear" w:color="auto" w:fill="auto"/>
            <w:noWrap/>
            <w:vAlign w:val="bottom"/>
            <w:hideMark/>
          </w:tcPr>
          <w:p w14:paraId="539F00F4"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17</w:t>
            </w:r>
          </w:p>
        </w:tc>
        <w:tc>
          <w:tcPr>
            <w:tcW w:w="1440" w:type="dxa"/>
            <w:tcBorders>
              <w:top w:val="nil"/>
              <w:left w:val="nil"/>
              <w:bottom w:val="nil"/>
              <w:right w:val="nil"/>
            </w:tcBorders>
            <w:shd w:val="clear" w:color="auto" w:fill="auto"/>
            <w:noWrap/>
            <w:vAlign w:val="bottom"/>
            <w:hideMark/>
          </w:tcPr>
          <w:p w14:paraId="15F479D8"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r w:rsidR="00F74ACF" w:rsidRPr="00D20EC5" w14:paraId="4CBA3DEC" w14:textId="77777777" w:rsidTr="00F74ACF">
        <w:trPr>
          <w:trHeight w:val="310"/>
        </w:trPr>
        <w:tc>
          <w:tcPr>
            <w:tcW w:w="4400" w:type="dxa"/>
            <w:tcBorders>
              <w:top w:val="nil"/>
              <w:left w:val="nil"/>
              <w:bottom w:val="nil"/>
              <w:right w:val="nil"/>
            </w:tcBorders>
            <w:shd w:val="clear" w:color="auto" w:fill="auto"/>
            <w:noWrap/>
            <w:vAlign w:val="bottom"/>
            <w:hideMark/>
          </w:tcPr>
          <w:p w14:paraId="2C80C209" w14:textId="77777777" w:rsidR="00F74ACF" w:rsidRPr="00D20EC5" w:rsidRDefault="00F74ACF"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Bloody diarrhea (%)</w:t>
            </w:r>
          </w:p>
        </w:tc>
        <w:tc>
          <w:tcPr>
            <w:tcW w:w="1760" w:type="dxa"/>
            <w:tcBorders>
              <w:top w:val="nil"/>
              <w:left w:val="nil"/>
              <w:bottom w:val="nil"/>
              <w:right w:val="nil"/>
            </w:tcBorders>
            <w:shd w:val="clear" w:color="auto" w:fill="auto"/>
            <w:noWrap/>
            <w:vAlign w:val="bottom"/>
            <w:hideMark/>
          </w:tcPr>
          <w:p w14:paraId="62A0A191"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67</w:t>
            </w:r>
          </w:p>
        </w:tc>
        <w:tc>
          <w:tcPr>
            <w:tcW w:w="1620" w:type="dxa"/>
            <w:tcBorders>
              <w:top w:val="nil"/>
              <w:left w:val="nil"/>
              <w:bottom w:val="nil"/>
              <w:right w:val="nil"/>
            </w:tcBorders>
            <w:shd w:val="clear" w:color="auto" w:fill="auto"/>
            <w:noWrap/>
            <w:vAlign w:val="bottom"/>
            <w:hideMark/>
          </w:tcPr>
          <w:p w14:paraId="476330C3"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96</w:t>
            </w:r>
          </w:p>
        </w:tc>
        <w:tc>
          <w:tcPr>
            <w:tcW w:w="1440" w:type="dxa"/>
            <w:tcBorders>
              <w:top w:val="nil"/>
              <w:left w:val="nil"/>
              <w:bottom w:val="nil"/>
              <w:right w:val="nil"/>
            </w:tcBorders>
            <w:shd w:val="clear" w:color="auto" w:fill="auto"/>
            <w:noWrap/>
            <w:vAlign w:val="bottom"/>
            <w:hideMark/>
          </w:tcPr>
          <w:p w14:paraId="435270B2"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r w:rsidR="00F74ACF" w:rsidRPr="00D20EC5" w14:paraId="7201062A" w14:textId="77777777" w:rsidTr="00F74ACF">
        <w:trPr>
          <w:trHeight w:val="310"/>
        </w:trPr>
        <w:tc>
          <w:tcPr>
            <w:tcW w:w="4400" w:type="dxa"/>
            <w:tcBorders>
              <w:top w:val="nil"/>
              <w:left w:val="nil"/>
              <w:bottom w:val="nil"/>
              <w:right w:val="nil"/>
            </w:tcBorders>
            <w:shd w:val="clear" w:color="auto" w:fill="auto"/>
            <w:noWrap/>
            <w:vAlign w:val="bottom"/>
            <w:hideMark/>
          </w:tcPr>
          <w:p w14:paraId="1FE657BC" w14:textId="77777777" w:rsidR="00F74ACF" w:rsidRPr="00D20EC5" w:rsidRDefault="00F74ACF"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Bleeding per rectum (%)</w:t>
            </w:r>
          </w:p>
        </w:tc>
        <w:tc>
          <w:tcPr>
            <w:tcW w:w="1760" w:type="dxa"/>
            <w:tcBorders>
              <w:top w:val="nil"/>
              <w:left w:val="nil"/>
              <w:bottom w:val="nil"/>
              <w:right w:val="nil"/>
            </w:tcBorders>
            <w:shd w:val="clear" w:color="auto" w:fill="auto"/>
            <w:noWrap/>
            <w:vAlign w:val="bottom"/>
            <w:hideMark/>
          </w:tcPr>
          <w:p w14:paraId="62C08855"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3</w:t>
            </w:r>
          </w:p>
        </w:tc>
        <w:tc>
          <w:tcPr>
            <w:tcW w:w="1620" w:type="dxa"/>
            <w:tcBorders>
              <w:top w:val="nil"/>
              <w:left w:val="nil"/>
              <w:bottom w:val="nil"/>
              <w:right w:val="nil"/>
            </w:tcBorders>
            <w:shd w:val="clear" w:color="auto" w:fill="auto"/>
            <w:noWrap/>
            <w:vAlign w:val="bottom"/>
            <w:hideMark/>
          </w:tcPr>
          <w:p w14:paraId="0F3B1832"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4</w:t>
            </w:r>
          </w:p>
        </w:tc>
        <w:tc>
          <w:tcPr>
            <w:tcW w:w="1440" w:type="dxa"/>
            <w:tcBorders>
              <w:top w:val="nil"/>
              <w:left w:val="nil"/>
              <w:bottom w:val="nil"/>
              <w:right w:val="nil"/>
            </w:tcBorders>
            <w:shd w:val="clear" w:color="auto" w:fill="auto"/>
            <w:noWrap/>
            <w:vAlign w:val="bottom"/>
            <w:hideMark/>
          </w:tcPr>
          <w:p w14:paraId="691BFE8B"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r w:rsidR="00F74ACF" w:rsidRPr="00D20EC5" w14:paraId="5333845B" w14:textId="77777777" w:rsidTr="00F74ACF">
        <w:trPr>
          <w:trHeight w:val="310"/>
        </w:trPr>
        <w:tc>
          <w:tcPr>
            <w:tcW w:w="4400" w:type="dxa"/>
            <w:tcBorders>
              <w:top w:val="nil"/>
              <w:left w:val="nil"/>
              <w:bottom w:val="nil"/>
              <w:right w:val="nil"/>
            </w:tcBorders>
            <w:shd w:val="clear" w:color="auto" w:fill="auto"/>
            <w:noWrap/>
            <w:vAlign w:val="bottom"/>
            <w:hideMark/>
          </w:tcPr>
          <w:p w14:paraId="2C567A23" w14:textId="77777777" w:rsidR="00F74ACF" w:rsidRPr="00D20EC5" w:rsidRDefault="00F74ACF"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Malabsorption syndrome (%)</w:t>
            </w:r>
          </w:p>
        </w:tc>
        <w:tc>
          <w:tcPr>
            <w:tcW w:w="1760" w:type="dxa"/>
            <w:tcBorders>
              <w:top w:val="nil"/>
              <w:left w:val="nil"/>
              <w:bottom w:val="nil"/>
              <w:right w:val="nil"/>
            </w:tcBorders>
            <w:shd w:val="clear" w:color="auto" w:fill="auto"/>
            <w:noWrap/>
            <w:vAlign w:val="bottom"/>
            <w:hideMark/>
          </w:tcPr>
          <w:p w14:paraId="0C985461"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19</w:t>
            </w:r>
          </w:p>
        </w:tc>
        <w:tc>
          <w:tcPr>
            <w:tcW w:w="1620" w:type="dxa"/>
            <w:tcBorders>
              <w:top w:val="nil"/>
              <w:left w:val="nil"/>
              <w:bottom w:val="nil"/>
              <w:right w:val="nil"/>
            </w:tcBorders>
            <w:shd w:val="clear" w:color="auto" w:fill="auto"/>
            <w:noWrap/>
            <w:vAlign w:val="bottom"/>
            <w:hideMark/>
          </w:tcPr>
          <w:p w14:paraId="4AE9C18A" w14:textId="1F43A6C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0</w:t>
            </w:r>
          </w:p>
        </w:tc>
        <w:tc>
          <w:tcPr>
            <w:tcW w:w="1440" w:type="dxa"/>
            <w:tcBorders>
              <w:top w:val="nil"/>
              <w:left w:val="nil"/>
              <w:bottom w:val="nil"/>
              <w:right w:val="nil"/>
            </w:tcBorders>
            <w:shd w:val="clear" w:color="auto" w:fill="auto"/>
            <w:noWrap/>
            <w:vAlign w:val="bottom"/>
            <w:hideMark/>
          </w:tcPr>
          <w:p w14:paraId="04B29CBC" w14:textId="1A49083F"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&lt; 0.05</w:t>
            </w:r>
          </w:p>
        </w:tc>
      </w:tr>
      <w:tr w:rsidR="00F74ACF" w:rsidRPr="00D20EC5" w14:paraId="05C1E393" w14:textId="77777777" w:rsidTr="00F74ACF">
        <w:trPr>
          <w:trHeight w:val="310"/>
        </w:trPr>
        <w:tc>
          <w:tcPr>
            <w:tcW w:w="4400" w:type="dxa"/>
            <w:tcBorders>
              <w:top w:val="nil"/>
              <w:left w:val="nil"/>
              <w:bottom w:val="nil"/>
              <w:right w:val="nil"/>
            </w:tcBorders>
            <w:shd w:val="clear" w:color="auto" w:fill="auto"/>
            <w:noWrap/>
            <w:vAlign w:val="bottom"/>
            <w:hideMark/>
          </w:tcPr>
          <w:p w14:paraId="7A696967" w14:textId="77777777" w:rsidR="00F74ACF" w:rsidRPr="00D20EC5" w:rsidRDefault="00F74ACF"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Perianal disease (%)</w:t>
            </w:r>
          </w:p>
        </w:tc>
        <w:tc>
          <w:tcPr>
            <w:tcW w:w="1760" w:type="dxa"/>
            <w:tcBorders>
              <w:top w:val="nil"/>
              <w:left w:val="nil"/>
              <w:bottom w:val="nil"/>
              <w:right w:val="nil"/>
            </w:tcBorders>
            <w:shd w:val="clear" w:color="auto" w:fill="auto"/>
            <w:noWrap/>
            <w:vAlign w:val="bottom"/>
            <w:hideMark/>
          </w:tcPr>
          <w:p w14:paraId="38FD8629"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59</w:t>
            </w:r>
          </w:p>
        </w:tc>
        <w:tc>
          <w:tcPr>
            <w:tcW w:w="1620" w:type="dxa"/>
            <w:tcBorders>
              <w:top w:val="nil"/>
              <w:left w:val="nil"/>
              <w:bottom w:val="nil"/>
              <w:right w:val="nil"/>
            </w:tcBorders>
            <w:shd w:val="clear" w:color="auto" w:fill="auto"/>
            <w:noWrap/>
            <w:vAlign w:val="bottom"/>
            <w:hideMark/>
          </w:tcPr>
          <w:p w14:paraId="7110A264"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4</w:t>
            </w:r>
          </w:p>
        </w:tc>
        <w:tc>
          <w:tcPr>
            <w:tcW w:w="1440" w:type="dxa"/>
            <w:tcBorders>
              <w:top w:val="nil"/>
              <w:left w:val="nil"/>
              <w:bottom w:val="nil"/>
              <w:right w:val="nil"/>
            </w:tcBorders>
            <w:shd w:val="clear" w:color="auto" w:fill="auto"/>
            <w:noWrap/>
            <w:vAlign w:val="bottom"/>
            <w:hideMark/>
          </w:tcPr>
          <w:p w14:paraId="2632CBD1"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r w:rsidR="00F74ACF" w:rsidRPr="00D20EC5" w14:paraId="376F8F55" w14:textId="77777777" w:rsidTr="00F74ACF">
        <w:trPr>
          <w:trHeight w:val="310"/>
        </w:trPr>
        <w:tc>
          <w:tcPr>
            <w:tcW w:w="4400" w:type="dxa"/>
            <w:tcBorders>
              <w:top w:val="nil"/>
              <w:left w:val="nil"/>
              <w:bottom w:val="nil"/>
              <w:right w:val="nil"/>
            </w:tcBorders>
            <w:shd w:val="clear" w:color="auto" w:fill="auto"/>
            <w:noWrap/>
            <w:vAlign w:val="bottom"/>
            <w:hideMark/>
          </w:tcPr>
          <w:p w14:paraId="7A443F49" w14:textId="77777777" w:rsidR="00F74ACF" w:rsidRPr="00D20EC5" w:rsidRDefault="00F74ACF"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Weight loss (%)</w:t>
            </w:r>
          </w:p>
        </w:tc>
        <w:tc>
          <w:tcPr>
            <w:tcW w:w="1760" w:type="dxa"/>
            <w:tcBorders>
              <w:top w:val="nil"/>
              <w:left w:val="nil"/>
              <w:bottom w:val="nil"/>
              <w:right w:val="nil"/>
            </w:tcBorders>
            <w:shd w:val="clear" w:color="auto" w:fill="auto"/>
            <w:noWrap/>
            <w:vAlign w:val="bottom"/>
            <w:hideMark/>
          </w:tcPr>
          <w:p w14:paraId="273CDF43"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11</w:t>
            </w:r>
          </w:p>
        </w:tc>
        <w:tc>
          <w:tcPr>
            <w:tcW w:w="1620" w:type="dxa"/>
            <w:tcBorders>
              <w:top w:val="nil"/>
              <w:left w:val="nil"/>
              <w:bottom w:val="nil"/>
              <w:right w:val="nil"/>
            </w:tcBorders>
            <w:shd w:val="clear" w:color="auto" w:fill="auto"/>
            <w:noWrap/>
            <w:vAlign w:val="bottom"/>
            <w:hideMark/>
          </w:tcPr>
          <w:p w14:paraId="654DDE09" w14:textId="30049623"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0</w:t>
            </w:r>
          </w:p>
        </w:tc>
        <w:tc>
          <w:tcPr>
            <w:tcW w:w="1440" w:type="dxa"/>
            <w:tcBorders>
              <w:top w:val="nil"/>
              <w:left w:val="nil"/>
              <w:bottom w:val="nil"/>
              <w:right w:val="nil"/>
            </w:tcBorders>
            <w:shd w:val="clear" w:color="auto" w:fill="auto"/>
            <w:noWrap/>
            <w:vAlign w:val="bottom"/>
            <w:hideMark/>
          </w:tcPr>
          <w:p w14:paraId="774BF128" w14:textId="7ECE1FD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&lt; 0.05</w:t>
            </w:r>
          </w:p>
        </w:tc>
      </w:tr>
      <w:tr w:rsidR="00F74ACF" w:rsidRPr="00D20EC5" w14:paraId="69D3C4ED" w14:textId="77777777" w:rsidTr="00F74ACF">
        <w:trPr>
          <w:trHeight w:val="310"/>
        </w:trPr>
        <w:tc>
          <w:tcPr>
            <w:tcW w:w="4400" w:type="dxa"/>
            <w:tcBorders>
              <w:top w:val="nil"/>
              <w:left w:val="nil"/>
              <w:bottom w:val="nil"/>
              <w:right w:val="nil"/>
            </w:tcBorders>
            <w:shd w:val="clear" w:color="auto" w:fill="auto"/>
            <w:noWrap/>
            <w:vAlign w:val="bottom"/>
            <w:hideMark/>
          </w:tcPr>
          <w:p w14:paraId="4DDA76D6" w14:textId="77777777" w:rsidR="00F74ACF" w:rsidRPr="00D20EC5" w:rsidRDefault="00F74ACF"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Extraintestinal manifestations (%)</w:t>
            </w:r>
          </w:p>
        </w:tc>
        <w:tc>
          <w:tcPr>
            <w:tcW w:w="1760" w:type="dxa"/>
            <w:tcBorders>
              <w:top w:val="nil"/>
              <w:left w:val="nil"/>
              <w:bottom w:val="nil"/>
              <w:right w:val="nil"/>
            </w:tcBorders>
            <w:shd w:val="clear" w:color="auto" w:fill="auto"/>
            <w:noWrap/>
            <w:vAlign w:val="bottom"/>
            <w:hideMark/>
          </w:tcPr>
          <w:p w14:paraId="510DCA1B"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21</w:t>
            </w:r>
          </w:p>
        </w:tc>
        <w:tc>
          <w:tcPr>
            <w:tcW w:w="1620" w:type="dxa"/>
            <w:tcBorders>
              <w:top w:val="nil"/>
              <w:left w:val="nil"/>
              <w:bottom w:val="nil"/>
              <w:right w:val="nil"/>
            </w:tcBorders>
            <w:shd w:val="clear" w:color="auto" w:fill="auto"/>
            <w:noWrap/>
            <w:vAlign w:val="bottom"/>
            <w:hideMark/>
          </w:tcPr>
          <w:p w14:paraId="190F49E6"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7</w:t>
            </w:r>
          </w:p>
        </w:tc>
        <w:tc>
          <w:tcPr>
            <w:tcW w:w="1440" w:type="dxa"/>
            <w:tcBorders>
              <w:top w:val="nil"/>
              <w:left w:val="nil"/>
              <w:bottom w:val="nil"/>
              <w:right w:val="nil"/>
            </w:tcBorders>
            <w:shd w:val="clear" w:color="auto" w:fill="auto"/>
            <w:noWrap/>
            <w:vAlign w:val="bottom"/>
            <w:hideMark/>
          </w:tcPr>
          <w:p w14:paraId="7A92B918"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r w:rsidR="00F74ACF" w:rsidRPr="00D20EC5" w14:paraId="5AC46315" w14:textId="77777777" w:rsidTr="00F74ACF">
        <w:trPr>
          <w:trHeight w:val="310"/>
        </w:trPr>
        <w:tc>
          <w:tcPr>
            <w:tcW w:w="4400" w:type="dxa"/>
            <w:tcBorders>
              <w:top w:val="nil"/>
              <w:left w:val="nil"/>
              <w:bottom w:val="nil"/>
              <w:right w:val="nil"/>
            </w:tcBorders>
            <w:shd w:val="clear" w:color="auto" w:fill="auto"/>
            <w:noWrap/>
            <w:vAlign w:val="bottom"/>
            <w:hideMark/>
          </w:tcPr>
          <w:p w14:paraId="7C36B7FF" w14:textId="77777777" w:rsidR="00F74ACF" w:rsidRPr="00D20EC5" w:rsidRDefault="00F74ACF"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Comorbidities (%)</w:t>
            </w:r>
          </w:p>
        </w:tc>
        <w:tc>
          <w:tcPr>
            <w:tcW w:w="1760" w:type="dxa"/>
            <w:tcBorders>
              <w:top w:val="nil"/>
              <w:left w:val="nil"/>
              <w:bottom w:val="nil"/>
              <w:right w:val="nil"/>
            </w:tcBorders>
            <w:shd w:val="clear" w:color="auto" w:fill="auto"/>
            <w:noWrap/>
            <w:vAlign w:val="bottom"/>
            <w:hideMark/>
          </w:tcPr>
          <w:p w14:paraId="5A3DB429"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8</w:t>
            </w:r>
          </w:p>
        </w:tc>
        <w:tc>
          <w:tcPr>
            <w:tcW w:w="1620" w:type="dxa"/>
            <w:tcBorders>
              <w:top w:val="nil"/>
              <w:left w:val="nil"/>
              <w:bottom w:val="nil"/>
              <w:right w:val="nil"/>
            </w:tcBorders>
            <w:shd w:val="clear" w:color="auto" w:fill="auto"/>
            <w:noWrap/>
            <w:vAlign w:val="bottom"/>
            <w:hideMark/>
          </w:tcPr>
          <w:p w14:paraId="0C3572C6"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18</w:t>
            </w:r>
          </w:p>
        </w:tc>
        <w:tc>
          <w:tcPr>
            <w:tcW w:w="1440" w:type="dxa"/>
            <w:tcBorders>
              <w:top w:val="nil"/>
              <w:left w:val="nil"/>
              <w:bottom w:val="nil"/>
              <w:right w:val="nil"/>
            </w:tcBorders>
            <w:shd w:val="clear" w:color="auto" w:fill="auto"/>
            <w:noWrap/>
            <w:vAlign w:val="bottom"/>
            <w:hideMark/>
          </w:tcPr>
          <w:p w14:paraId="7980BC4A"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r w:rsidR="00F74ACF" w:rsidRPr="00D20EC5" w14:paraId="13878F9D" w14:textId="77777777" w:rsidTr="00F74ACF">
        <w:trPr>
          <w:trHeight w:val="310"/>
        </w:trPr>
        <w:tc>
          <w:tcPr>
            <w:tcW w:w="4400" w:type="dxa"/>
            <w:tcBorders>
              <w:top w:val="nil"/>
              <w:left w:val="nil"/>
              <w:bottom w:val="nil"/>
              <w:right w:val="nil"/>
            </w:tcBorders>
            <w:shd w:val="clear" w:color="auto" w:fill="auto"/>
            <w:noWrap/>
            <w:vAlign w:val="bottom"/>
            <w:hideMark/>
          </w:tcPr>
          <w:p w14:paraId="3B1A14BD" w14:textId="77777777" w:rsidR="00F74ACF" w:rsidRPr="00D20EC5" w:rsidRDefault="00F74ACF"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Previous IBD-related admission (</w:t>
            </w:r>
            <w:r w:rsidRPr="00D20EC5">
              <w:rPr>
                <w:rFonts w:ascii="Book Antiqua" w:eastAsia="等线" w:hAnsi="Book Antiqua" w:cs="宋体"/>
                <w:i/>
                <w:color w:val="000000" w:themeColor="text1"/>
                <w:lang w:eastAsia="zh-CN"/>
              </w:rPr>
              <w:t>n</w:t>
            </w:r>
            <w:r w:rsidRPr="00D20EC5">
              <w:rPr>
                <w:rFonts w:ascii="Book Antiqua" w:eastAsia="等线" w:hAnsi="Book Antiqua" w:cs="宋体"/>
                <w:color w:val="000000" w:themeColor="text1"/>
                <w:lang w:eastAsia="zh-CN"/>
              </w:rPr>
              <w:t>)</w:t>
            </w:r>
          </w:p>
        </w:tc>
        <w:tc>
          <w:tcPr>
            <w:tcW w:w="1760" w:type="dxa"/>
            <w:tcBorders>
              <w:top w:val="nil"/>
              <w:left w:val="nil"/>
              <w:bottom w:val="nil"/>
              <w:right w:val="nil"/>
            </w:tcBorders>
            <w:shd w:val="clear" w:color="auto" w:fill="auto"/>
            <w:noWrap/>
            <w:vAlign w:val="bottom"/>
            <w:hideMark/>
          </w:tcPr>
          <w:p w14:paraId="729A7704" w14:textId="5453386F"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2.16 ± 1.48</w:t>
            </w:r>
          </w:p>
        </w:tc>
        <w:tc>
          <w:tcPr>
            <w:tcW w:w="1620" w:type="dxa"/>
            <w:tcBorders>
              <w:top w:val="nil"/>
              <w:left w:val="nil"/>
              <w:bottom w:val="nil"/>
              <w:right w:val="nil"/>
            </w:tcBorders>
            <w:shd w:val="clear" w:color="auto" w:fill="auto"/>
            <w:noWrap/>
            <w:vAlign w:val="bottom"/>
            <w:hideMark/>
          </w:tcPr>
          <w:p w14:paraId="2AD4C4EC" w14:textId="43759A34"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0.7 ± 0.44</w:t>
            </w:r>
          </w:p>
        </w:tc>
        <w:tc>
          <w:tcPr>
            <w:tcW w:w="1440" w:type="dxa"/>
            <w:tcBorders>
              <w:top w:val="nil"/>
              <w:left w:val="nil"/>
              <w:bottom w:val="nil"/>
              <w:right w:val="nil"/>
            </w:tcBorders>
            <w:shd w:val="clear" w:color="auto" w:fill="auto"/>
            <w:noWrap/>
            <w:vAlign w:val="bottom"/>
            <w:hideMark/>
          </w:tcPr>
          <w:p w14:paraId="3F935DF0" w14:textId="44A87BD5"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&lt; 0.05</w:t>
            </w:r>
          </w:p>
        </w:tc>
      </w:tr>
      <w:tr w:rsidR="00F74ACF" w:rsidRPr="00D20EC5" w14:paraId="2F413D5D" w14:textId="77777777" w:rsidTr="00F74ACF">
        <w:trPr>
          <w:trHeight w:val="310"/>
        </w:trPr>
        <w:tc>
          <w:tcPr>
            <w:tcW w:w="4400" w:type="dxa"/>
            <w:tcBorders>
              <w:top w:val="nil"/>
              <w:left w:val="nil"/>
              <w:bottom w:val="nil"/>
              <w:right w:val="nil"/>
            </w:tcBorders>
            <w:shd w:val="clear" w:color="auto" w:fill="auto"/>
            <w:noWrap/>
            <w:vAlign w:val="bottom"/>
            <w:hideMark/>
          </w:tcPr>
          <w:p w14:paraId="529D4231" w14:textId="77777777" w:rsidR="00F74ACF" w:rsidRPr="00D20EC5" w:rsidRDefault="00F74ACF"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Previous related surgeries (%)</w:t>
            </w:r>
          </w:p>
        </w:tc>
        <w:tc>
          <w:tcPr>
            <w:tcW w:w="1760" w:type="dxa"/>
            <w:tcBorders>
              <w:top w:val="nil"/>
              <w:left w:val="nil"/>
              <w:bottom w:val="nil"/>
              <w:right w:val="nil"/>
            </w:tcBorders>
            <w:shd w:val="clear" w:color="auto" w:fill="auto"/>
            <w:noWrap/>
            <w:vAlign w:val="bottom"/>
            <w:hideMark/>
          </w:tcPr>
          <w:p w14:paraId="76012891"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33</w:t>
            </w:r>
          </w:p>
        </w:tc>
        <w:tc>
          <w:tcPr>
            <w:tcW w:w="1620" w:type="dxa"/>
            <w:tcBorders>
              <w:top w:val="nil"/>
              <w:left w:val="nil"/>
              <w:bottom w:val="nil"/>
              <w:right w:val="nil"/>
            </w:tcBorders>
            <w:shd w:val="clear" w:color="auto" w:fill="auto"/>
            <w:noWrap/>
            <w:vAlign w:val="bottom"/>
            <w:hideMark/>
          </w:tcPr>
          <w:p w14:paraId="257E298E"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4</w:t>
            </w:r>
          </w:p>
        </w:tc>
        <w:tc>
          <w:tcPr>
            <w:tcW w:w="1440" w:type="dxa"/>
            <w:tcBorders>
              <w:top w:val="nil"/>
              <w:left w:val="nil"/>
              <w:bottom w:val="nil"/>
              <w:right w:val="nil"/>
            </w:tcBorders>
            <w:shd w:val="clear" w:color="auto" w:fill="auto"/>
            <w:noWrap/>
            <w:vAlign w:val="bottom"/>
            <w:hideMark/>
          </w:tcPr>
          <w:p w14:paraId="740CEF32"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r w:rsidR="00F74ACF" w:rsidRPr="00D20EC5" w14:paraId="3DD18902" w14:textId="77777777" w:rsidTr="00F74ACF">
        <w:trPr>
          <w:trHeight w:val="310"/>
        </w:trPr>
        <w:tc>
          <w:tcPr>
            <w:tcW w:w="4400" w:type="dxa"/>
            <w:tcBorders>
              <w:top w:val="nil"/>
              <w:left w:val="nil"/>
              <w:bottom w:val="nil"/>
              <w:right w:val="nil"/>
            </w:tcBorders>
            <w:shd w:val="clear" w:color="auto" w:fill="auto"/>
            <w:noWrap/>
            <w:vAlign w:val="bottom"/>
            <w:hideMark/>
          </w:tcPr>
          <w:p w14:paraId="74DBD759" w14:textId="77777777" w:rsidR="00F74ACF" w:rsidRPr="00D20EC5" w:rsidRDefault="00F74ACF"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Family history (%)</w:t>
            </w:r>
          </w:p>
        </w:tc>
        <w:tc>
          <w:tcPr>
            <w:tcW w:w="1760" w:type="dxa"/>
            <w:tcBorders>
              <w:top w:val="nil"/>
              <w:left w:val="nil"/>
              <w:bottom w:val="nil"/>
              <w:right w:val="nil"/>
            </w:tcBorders>
            <w:shd w:val="clear" w:color="auto" w:fill="auto"/>
            <w:noWrap/>
            <w:vAlign w:val="bottom"/>
            <w:hideMark/>
          </w:tcPr>
          <w:p w14:paraId="30E164DF"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15</w:t>
            </w:r>
          </w:p>
        </w:tc>
        <w:tc>
          <w:tcPr>
            <w:tcW w:w="1620" w:type="dxa"/>
            <w:tcBorders>
              <w:top w:val="nil"/>
              <w:left w:val="nil"/>
              <w:bottom w:val="nil"/>
              <w:right w:val="nil"/>
            </w:tcBorders>
            <w:shd w:val="clear" w:color="auto" w:fill="auto"/>
            <w:noWrap/>
            <w:vAlign w:val="bottom"/>
            <w:hideMark/>
          </w:tcPr>
          <w:p w14:paraId="51E79C4C"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4</w:t>
            </w:r>
          </w:p>
        </w:tc>
        <w:tc>
          <w:tcPr>
            <w:tcW w:w="1440" w:type="dxa"/>
            <w:tcBorders>
              <w:top w:val="nil"/>
              <w:left w:val="nil"/>
              <w:bottom w:val="nil"/>
              <w:right w:val="nil"/>
            </w:tcBorders>
            <w:shd w:val="clear" w:color="auto" w:fill="auto"/>
            <w:noWrap/>
            <w:vAlign w:val="bottom"/>
            <w:hideMark/>
          </w:tcPr>
          <w:p w14:paraId="3D63EEEB"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r w:rsidR="00F74ACF" w:rsidRPr="00D20EC5" w14:paraId="5DEC0FC0" w14:textId="77777777" w:rsidTr="00F74ACF">
        <w:trPr>
          <w:trHeight w:val="310"/>
        </w:trPr>
        <w:tc>
          <w:tcPr>
            <w:tcW w:w="4400" w:type="dxa"/>
            <w:tcBorders>
              <w:top w:val="nil"/>
              <w:left w:val="nil"/>
              <w:bottom w:val="nil"/>
              <w:right w:val="nil"/>
            </w:tcBorders>
            <w:shd w:val="clear" w:color="auto" w:fill="auto"/>
            <w:noWrap/>
            <w:vAlign w:val="bottom"/>
            <w:hideMark/>
          </w:tcPr>
          <w:p w14:paraId="2A81F130" w14:textId="77777777" w:rsidR="00F74ACF" w:rsidRPr="00D20EC5" w:rsidRDefault="00F74ACF"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Steroid therapy (%)</w:t>
            </w:r>
          </w:p>
        </w:tc>
        <w:tc>
          <w:tcPr>
            <w:tcW w:w="1760" w:type="dxa"/>
            <w:tcBorders>
              <w:top w:val="nil"/>
              <w:left w:val="nil"/>
              <w:bottom w:val="nil"/>
              <w:right w:val="nil"/>
            </w:tcBorders>
            <w:shd w:val="clear" w:color="auto" w:fill="auto"/>
            <w:noWrap/>
            <w:vAlign w:val="bottom"/>
            <w:hideMark/>
          </w:tcPr>
          <w:p w14:paraId="560E81A6"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79</w:t>
            </w:r>
          </w:p>
        </w:tc>
        <w:tc>
          <w:tcPr>
            <w:tcW w:w="1620" w:type="dxa"/>
            <w:tcBorders>
              <w:top w:val="nil"/>
              <w:left w:val="nil"/>
              <w:bottom w:val="nil"/>
              <w:right w:val="nil"/>
            </w:tcBorders>
            <w:shd w:val="clear" w:color="auto" w:fill="auto"/>
            <w:noWrap/>
            <w:vAlign w:val="bottom"/>
            <w:hideMark/>
          </w:tcPr>
          <w:p w14:paraId="05909486"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71</w:t>
            </w:r>
          </w:p>
        </w:tc>
        <w:tc>
          <w:tcPr>
            <w:tcW w:w="1440" w:type="dxa"/>
            <w:tcBorders>
              <w:top w:val="nil"/>
              <w:left w:val="nil"/>
              <w:bottom w:val="nil"/>
              <w:right w:val="nil"/>
            </w:tcBorders>
            <w:shd w:val="clear" w:color="auto" w:fill="auto"/>
            <w:noWrap/>
            <w:vAlign w:val="bottom"/>
            <w:hideMark/>
          </w:tcPr>
          <w:p w14:paraId="169E9CA4"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r w:rsidR="00F74ACF" w:rsidRPr="00D20EC5" w14:paraId="29CC5A22" w14:textId="77777777" w:rsidTr="00F74ACF">
        <w:trPr>
          <w:trHeight w:val="310"/>
        </w:trPr>
        <w:tc>
          <w:tcPr>
            <w:tcW w:w="4400" w:type="dxa"/>
            <w:tcBorders>
              <w:top w:val="nil"/>
              <w:left w:val="nil"/>
              <w:bottom w:val="nil"/>
              <w:right w:val="nil"/>
            </w:tcBorders>
            <w:shd w:val="clear" w:color="auto" w:fill="auto"/>
            <w:noWrap/>
            <w:vAlign w:val="bottom"/>
            <w:hideMark/>
          </w:tcPr>
          <w:p w14:paraId="4425203A" w14:textId="77777777" w:rsidR="00F74ACF" w:rsidRPr="00D20EC5" w:rsidRDefault="00F74ACF"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Azathioprine (%)</w:t>
            </w:r>
          </w:p>
        </w:tc>
        <w:tc>
          <w:tcPr>
            <w:tcW w:w="1760" w:type="dxa"/>
            <w:tcBorders>
              <w:top w:val="nil"/>
              <w:left w:val="nil"/>
              <w:bottom w:val="nil"/>
              <w:right w:val="nil"/>
            </w:tcBorders>
            <w:shd w:val="clear" w:color="auto" w:fill="auto"/>
            <w:noWrap/>
            <w:vAlign w:val="bottom"/>
            <w:hideMark/>
          </w:tcPr>
          <w:p w14:paraId="5F5224FD"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 xml:space="preserve">82 </w:t>
            </w:r>
          </w:p>
        </w:tc>
        <w:tc>
          <w:tcPr>
            <w:tcW w:w="1620" w:type="dxa"/>
            <w:tcBorders>
              <w:top w:val="nil"/>
              <w:left w:val="nil"/>
              <w:bottom w:val="nil"/>
              <w:right w:val="nil"/>
            </w:tcBorders>
            <w:shd w:val="clear" w:color="auto" w:fill="auto"/>
            <w:noWrap/>
            <w:vAlign w:val="bottom"/>
            <w:hideMark/>
          </w:tcPr>
          <w:p w14:paraId="6D61E888"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37</w:t>
            </w:r>
          </w:p>
        </w:tc>
        <w:tc>
          <w:tcPr>
            <w:tcW w:w="1440" w:type="dxa"/>
            <w:tcBorders>
              <w:top w:val="nil"/>
              <w:left w:val="nil"/>
              <w:bottom w:val="nil"/>
              <w:right w:val="nil"/>
            </w:tcBorders>
            <w:shd w:val="clear" w:color="auto" w:fill="auto"/>
            <w:noWrap/>
            <w:vAlign w:val="bottom"/>
            <w:hideMark/>
          </w:tcPr>
          <w:p w14:paraId="60229574"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r w:rsidR="00F74ACF" w:rsidRPr="00D20EC5" w14:paraId="52426EEE" w14:textId="77777777" w:rsidTr="00F74ACF">
        <w:trPr>
          <w:trHeight w:val="310"/>
        </w:trPr>
        <w:tc>
          <w:tcPr>
            <w:tcW w:w="4400" w:type="dxa"/>
            <w:tcBorders>
              <w:top w:val="nil"/>
              <w:left w:val="nil"/>
              <w:bottom w:val="nil"/>
              <w:right w:val="nil"/>
            </w:tcBorders>
            <w:shd w:val="clear" w:color="auto" w:fill="auto"/>
            <w:noWrap/>
            <w:vAlign w:val="bottom"/>
            <w:hideMark/>
          </w:tcPr>
          <w:p w14:paraId="1FAA9FC6" w14:textId="77777777" w:rsidR="00F74ACF" w:rsidRPr="00D20EC5" w:rsidRDefault="00F74ACF"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Mesalamine (%)</w:t>
            </w:r>
          </w:p>
        </w:tc>
        <w:tc>
          <w:tcPr>
            <w:tcW w:w="1760" w:type="dxa"/>
            <w:tcBorders>
              <w:top w:val="nil"/>
              <w:left w:val="nil"/>
              <w:bottom w:val="nil"/>
              <w:right w:val="nil"/>
            </w:tcBorders>
            <w:shd w:val="clear" w:color="auto" w:fill="auto"/>
            <w:noWrap/>
            <w:vAlign w:val="bottom"/>
            <w:hideMark/>
          </w:tcPr>
          <w:p w14:paraId="6FC0251A"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10</w:t>
            </w:r>
          </w:p>
        </w:tc>
        <w:tc>
          <w:tcPr>
            <w:tcW w:w="1620" w:type="dxa"/>
            <w:tcBorders>
              <w:top w:val="nil"/>
              <w:left w:val="nil"/>
              <w:bottom w:val="nil"/>
              <w:right w:val="nil"/>
            </w:tcBorders>
            <w:shd w:val="clear" w:color="auto" w:fill="auto"/>
            <w:noWrap/>
            <w:vAlign w:val="bottom"/>
            <w:hideMark/>
          </w:tcPr>
          <w:p w14:paraId="395C3CCC"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81</w:t>
            </w:r>
          </w:p>
        </w:tc>
        <w:tc>
          <w:tcPr>
            <w:tcW w:w="1440" w:type="dxa"/>
            <w:tcBorders>
              <w:top w:val="nil"/>
              <w:left w:val="nil"/>
              <w:bottom w:val="nil"/>
              <w:right w:val="nil"/>
            </w:tcBorders>
            <w:shd w:val="clear" w:color="auto" w:fill="auto"/>
            <w:noWrap/>
            <w:vAlign w:val="bottom"/>
            <w:hideMark/>
          </w:tcPr>
          <w:p w14:paraId="22953C99" w14:textId="11A9A62B"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&lt; 0.05</w:t>
            </w:r>
          </w:p>
        </w:tc>
      </w:tr>
      <w:tr w:rsidR="00F74ACF" w:rsidRPr="00D20EC5" w14:paraId="4E20788D" w14:textId="77777777" w:rsidTr="00F74ACF">
        <w:trPr>
          <w:trHeight w:val="310"/>
        </w:trPr>
        <w:tc>
          <w:tcPr>
            <w:tcW w:w="4400" w:type="dxa"/>
            <w:tcBorders>
              <w:top w:val="nil"/>
              <w:left w:val="nil"/>
              <w:bottom w:val="single" w:sz="4" w:space="0" w:color="auto"/>
              <w:right w:val="nil"/>
            </w:tcBorders>
            <w:shd w:val="clear" w:color="auto" w:fill="auto"/>
            <w:noWrap/>
            <w:vAlign w:val="bottom"/>
            <w:hideMark/>
          </w:tcPr>
          <w:p w14:paraId="59A686E3" w14:textId="77777777" w:rsidR="00F74ACF" w:rsidRPr="00D20EC5" w:rsidRDefault="00F74ACF"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Anti-TNF therapy (%)</w:t>
            </w:r>
          </w:p>
        </w:tc>
        <w:tc>
          <w:tcPr>
            <w:tcW w:w="1760" w:type="dxa"/>
            <w:tcBorders>
              <w:top w:val="nil"/>
              <w:left w:val="nil"/>
              <w:bottom w:val="single" w:sz="4" w:space="0" w:color="auto"/>
              <w:right w:val="nil"/>
            </w:tcBorders>
            <w:shd w:val="clear" w:color="auto" w:fill="auto"/>
            <w:noWrap/>
            <w:vAlign w:val="bottom"/>
            <w:hideMark/>
          </w:tcPr>
          <w:p w14:paraId="649197EA"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65</w:t>
            </w:r>
          </w:p>
        </w:tc>
        <w:tc>
          <w:tcPr>
            <w:tcW w:w="1620" w:type="dxa"/>
            <w:tcBorders>
              <w:top w:val="nil"/>
              <w:left w:val="nil"/>
              <w:bottom w:val="single" w:sz="4" w:space="0" w:color="auto"/>
              <w:right w:val="nil"/>
            </w:tcBorders>
            <w:shd w:val="clear" w:color="auto" w:fill="auto"/>
            <w:noWrap/>
            <w:vAlign w:val="bottom"/>
            <w:hideMark/>
          </w:tcPr>
          <w:p w14:paraId="407DE9F6"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29</w:t>
            </w:r>
          </w:p>
        </w:tc>
        <w:tc>
          <w:tcPr>
            <w:tcW w:w="1440" w:type="dxa"/>
            <w:tcBorders>
              <w:top w:val="nil"/>
              <w:left w:val="nil"/>
              <w:bottom w:val="single" w:sz="4" w:space="0" w:color="auto"/>
              <w:right w:val="nil"/>
            </w:tcBorders>
            <w:shd w:val="clear" w:color="auto" w:fill="auto"/>
            <w:noWrap/>
            <w:vAlign w:val="bottom"/>
            <w:hideMark/>
          </w:tcPr>
          <w:p w14:paraId="3985692B" w14:textId="77777777" w:rsidR="00F74ACF" w:rsidRPr="00D20EC5" w:rsidRDefault="00F74ACF"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bl>
    <w:p w14:paraId="0BEA5BF5" w14:textId="77777777" w:rsidR="009206AB" w:rsidRPr="00D20EC5" w:rsidRDefault="005451D5" w:rsidP="00BA4B22">
      <w:pPr>
        <w:spacing w:line="360" w:lineRule="auto"/>
        <w:jc w:val="both"/>
        <w:rPr>
          <w:rFonts w:ascii="Book Antiqua" w:eastAsia="等线" w:hAnsi="Book Antiqua" w:cs="宋体"/>
          <w:color w:val="000000" w:themeColor="text1"/>
          <w:lang w:eastAsia="zh-CN"/>
        </w:rPr>
      </w:pPr>
      <w:r w:rsidRPr="00D20EC5">
        <w:rPr>
          <w:rFonts w:ascii="Book Antiqua" w:hAnsi="Book Antiqua"/>
          <w:color w:val="000000" w:themeColor="text1"/>
          <w:lang w:eastAsia="zh-CN"/>
        </w:rPr>
        <w:t xml:space="preserve">CD: </w:t>
      </w:r>
      <w:r w:rsidRPr="00D20EC5">
        <w:rPr>
          <w:rFonts w:ascii="Book Antiqua" w:eastAsia="Book Antiqua" w:hAnsi="Book Antiqua" w:cs="Book Antiqua"/>
          <w:bCs/>
          <w:color w:val="000000" w:themeColor="text1"/>
        </w:rPr>
        <w:t>Crohn’s disease</w:t>
      </w:r>
      <w:r w:rsidRPr="00D20EC5">
        <w:rPr>
          <w:rFonts w:ascii="Book Antiqua" w:hAnsi="Book Antiqua" w:cs="Book Antiqua"/>
          <w:bCs/>
          <w:color w:val="000000" w:themeColor="text1"/>
          <w:lang w:eastAsia="zh-CN"/>
        </w:rPr>
        <w:t xml:space="preserve">; UC: </w:t>
      </w:r>
      <w:r w:rsidRPr="00D20EC5">
        <w:rPr>
          <w:rFonts w:ascii="Book Antiqua" w:eastAsia="Book Antiqua" w:hAnsi="Book Antiqua" w:cs="Book Antiqua"/>
          <w:bCs/>
          <w:caps/>
          <w:color w:val="000000" w:themeColor="text1"/>
        </w:rPr>
        <w:t>u</w:t>
      </w:r>
      <w:r w:rsidRPr="00D20EC5">
        <w:rPr>
          <w:rFonts w:ascii="Book Antiqua" w:eastAsia="Book Antiqua" w:hAnsi="Book Antiqua" w:cs="Book Antiqua"/>
          <w:bCs/>
          <w:color w:val="000000" w:themeColor="text1"/>
        </w:rPr>
        <w:t>lcerative colitis</w:t>
      </w:r>
      <w:r w:rsidRPr="00D20EC5">
        <w:rPr>
          <w:rFonts w:ascii="Book Antiqua" w:hAnsi="Book Antiqua" w:cs="Book Antiqua"/>
          <w:bCs/>
          <w:color w:val="000000" w:themeColor="text1"/>
          <w:lang w:eastAsia="zh-CN"/>
        </w:rPr>
        <w:t xml:space="preserve">; pts: Patients; </w:t>
      </w:r>
      <w:bookmarkStart w:id="17" w:name="OLE_LINK3"/>
      <w:bookmarkStart w:id="18" w:name="OLE_LINK4"/>
      <w:r w:rsidRPr="00D20EC5">
        <w:rPr>
          <w:rFonts w:ascii="Book Antiqua" w:eastAsia="等线" w:hAnsi="Book Antiqua" w:cs="宋体"/>
          <w:color w:val="000000" w:themeColor="text1"/>
          <w:lang w:eastAsia="zh-CN"/>
        </w:rPr>
        <w:t>BMI</w:t>
      </w:r>
      <w:bookmarkEnd w:id="17"/>
      <w:bookmarkEnd w:id="18"/>
      <w:r w:rsidRPr="00D20EC5">
        <w:rPr>
          <w:rFonts w:ascii="Book Antiqua" w:eastAsia="等线" w:hAnsi="Book Antiqua" w:cs="宋体"/>
          <w:color w:val="000000" w:themeColor="text1"/>
          <w:lang w:eastAsia="zh-CN"/>
        </w:rPr>
        <w:t xml:space="preserve">: Body mass index; IBD: </w:t>
      </w:r>
      <w:r w:rsidRPr="00D20EC5">
        <w:rPr>
          <w:rFonts w:ascii="Book Antiqua" w:eastAsia="等线" w:hAnsi="Book Antiqua" w:cs="宋体"/>
          <w:caps/>
          <w:color w:val="000000" w:themeColor="text1"/>
          <w:lang w:eastAsia="zh-CN"/>
        </w:rPr>
        <w:t>i</w:t>
      </w:r>
      <w:r w:rsidRPr="00D20EC5">
        <w:rPr>
          <w:rFonts w:ascii="Book Antiqua" w:eastAsia="等线" w:hAnsi="Book Antiqua" w:cs="宋体"/>
          <w:color w:val="000000" w:themeColor="text1"/>
          <w:lang w:eastAsia="zh-CN"/>
        </w:rPr>
        <w:t xml:space="preserve">nflammatory bowel disease; TNF: </w:t>
      </w:r>
      <w:r w:rsidRPr="00D20EC5">
        <w:rPr>
          <w:rFonts w:ascii="Book Antiqua" w:eastAsia="等线" w:hAnsi="Book Antiqua" w:cs="宋体"/>
          <w:caps/>
          <w:color w:val="000000" w:themeColor="text1"/>
          <w:lang w:eastAsia="zh-CN"/>
        </w:rPr>
        <w:t>t</w:t>
      </w:r>
      <w:r w:rsidRPr="00D20EC5">
        <w:rPr>
          <w:rFonts w:ascii="Book Antiqua" w:eastAsia="等线" w:hAnsi="Book Antiqua" w:cs="宋体"/>
          <w:color w:val="000000" w:themeColor="text1"/>
          <w:lang w:eastAsia="zh-CN"/>
        </w:rPr>
        <w:t>umor necrosis factor</w:t>
      </w:r>
      <w:r w:rsidR="008C13BA" w:rsidRPr="00D20EC5">
        <w:rPr>
          <w:rFonts w:ascii="Book Antiqua" w:eastAsia="等线" w:hAnsi="Book Antiqua" w:cs="宋体"/>
          <w:color w:val="000000" w:themeColor="text1"/>
          <w:lang w:eastAsia="zh-CN"/>
        </w:rPr>
        <w:t>; NS: Not significant.</w:t>
      </w:r>
    </w:p>
    <w:p w14:paraId="0495F247" w14:textId="38D67D9A" w:rsidR="00F74ACF" w:rsidRPr="00D20EC5" w:rsidRDefault="008C13BA" w:rsidP="00BA4B22">
      <w:pPr>
        <w:spacing w:line="360" w:lineRule="auto"/>
        <w:jc w:val="both"/>
        <w:rPr>
          <w:rFonts w:ascii="Book Antiqua" w:eastAsia="等线" w:hAnsi="Book Antiqua" w:cs="宋体"/>
          <w:b/>
          <w:color w:val="000000" w:themeColor="text1"/>
          <w:lang w:eastAsia="zh-CN"/>
        </w:rPr>
      </w:pPr>
      <w:r w:rsidRPr="00D20EC5">
        <w:rPr>
          <w:rFonts w:ascii="Book Antiqua" w:eastAsia="等线" w:hAnsi="Book Antiqua" w:cs="宋体"/>
          <w:color w:val="000000" w:themeColor="text1"/>
          <w:lang w:eastAsia="zh-CN"/>
        </w:rPr>
        <w:br w:type="page"/>
      </w:r>
      <w:r w:rsidRPr="00D20EC5">
        <w:rPr>
          <w:rFonts w:ascii="Book Antiqua" w:eastAsia="等线" w:hAnsi="Book Antiqua" w:cs="宋体"/>
          <w:b/>
          <w:color w:val="000000" w:themeColor="text1"/>
          <w:lang w:eastAsia="zh-CN"/>
        </w:rPr>
        <w:lastRenderedPageBreak/>
        <w:t xml:space="preserve">Table 2 Comparison of laboratory investigations of patients in the </w:t>
      </w:r>
      <w:r w:rsidRPr="00D20EC5">
        <w:rPr>
          <w:rFonts w:ascii="Book Antiqua" w:eastAsia="Book Antiqua" w:hAnsi="Book Antiqua" w:cs="Book Antiqua"/>
          <w:b/>
          <w:bCs/>
          <w:color w:val="000000" w:themeColor="text1"/>
        </w:rPr>
        <w:t>Crohn’s disease and ulcerative colitis</w:t>
      </w:r>
      <w:r w:rsidRPr="00D20EC5">
        <w:rPr>
          <w:rFonts w:ascii="Book Antiqua" w:eastAsia="等线" w:hAnsi="Book Antiqua" w:cs="宋体"/>
          <w:b/>
          <w:color w:val="000000" w:themeColor="text1"/>
          <w:lang w:eastAsia="zh-CN"/>
        </w:rPr>
        <w:t xml:space="preserve"> groups</w:t>
      </w:r>
    </w:p>
    <w:tbl>
      <w:tblPr>
        <w:tblW w:w="9100" w:type="dxa"/>
        <w:tblInd w:w="93" w:type="dxa"/>
        <w:tblLook w:val="04A0" w:firstRow="1" w:lastRow="0" w:firstColumn="1" w:lastColumn="0" w:noHBand="0" w:noVBand="1"/>
      </w:tblPr>
      <w:tblGrid>
        <w:gridCol w:w="3600"/>
        <w:gridCol w:w="1980"/>
        <w:gridCol w:w="2080"/>
        <w:gridCol w:w="1440"/>
      </w:tblGrid>
      <w:tr w:rsidR="008C13BA" w:rsidRPr="00D20EC5" w14:paraId="0C8CCA3A" w14:textId="77777777" w:rsidTr="008C13BA">
        <w:trPr>
          <w:trHeight w:val="330"/>
        </w:trPr>
        <w:tc>
          <w:tcPr>
            <w:tcW w:w="3600" w:type="dxa"/>
            <w:tcBorders>
              <w:top w:val="single" w:sz="4" w:space="0" w:color="auto"/>
              <w:left w:val="nil"/>
              <w:bottom w:val="single" w:sz="8" w:space="0" w:color="auto"/>
              <w:right w:val="nil"/>
            </w:tcBorders>
            <w:shd w:val="clear" w:color="000000" w:fill="FFFFFF"/>
            <w:vAlign w:val="center"/>
            <w:hideMark/>
          </w:tcPr>
          <w:p w14:paraId="5BDA7359" w14:textId="77777777" w:rsidR="008C13BA" w:rsidRPr="00D20EC5" w:rsidRDefault="008C13BA" w:rsidP="00BA4B22">
            <w:pPr>
              <w:spacing w:line="360" w:lineRule="auto"/>
              <w:rPr>
                <w:rFonts w:ascii="Book Antiqua" w:eastAsia="等线" w:hAnsi="Book Antiqua" w:cs="宋体"/>
                <w:b/>
                <w:bCs/>
                <w:color w:val="000000" w:themeColor="text1"/>
                <w:lang w:eastAsia="zh-CN"/>
              </w:rPr>
            </w:pPr>
            <w:r w:rsidRPr="00D20EC5">
              <w:rPr>
                <w:rFonts w:ascii="Book Antiqua" w:eastAsia="等线" w:hAnsi="Book Antiqua" w:cs="宋体"/>
                <w:b/>
                <w:bCs/>
                <w:color w:val="000000" w:themeColor="text1"/>
                <w:lang w:eastAsia="zh-CN"/>
              </w:rPr>
              <w:t>Parameters</w:t>
            </w:r>
          </w:p>
        </w:tc>
        <w:tc>
          <w:tcPr>
            <w:tcW w:w="1980" w:type="dxa"/>
            <w:tcBorders>
              <w:top w:val="single" w:sz="4" w:space="0" w:color="auto"/>
              <w:left w:val="nil"/>
              <w:bottom w:val="single" w:sz="8" w:space="0" w:color="auto"/>
              <w:right w:val="nil"/>
            </w:tcBorders>
            <w:shd w:val="clear" w:color="000000" w:fill="FFFFFF"/>
            <w:vAlign w:val="center"/>
            <w:hideMark/>
          </w:tcPr>
          <w:p w14:paraId="6688010F" w14:textId="77777777" w:rsidR="008C13BA" w:rsidRPr="00D20EC5" w:rsidRDefault="008C13BA" w:rsidP="00BA4B22">
            <w:pPr>
              <w:spacing w:line="360" w:lineRule="auto"/>
              <w:jc w:val="center"/>
              <w:rPr>
                <w:rFonts w:ascii="Book Antiqua" w:eastAsia="等线" w:hAnsi="Book Antiqua" w:cs="宋体"/>
                <w:b/>
                <w:bCs/>
                <w:color w:val="000000" w:themeColor="text1"/>
                <w:lang w:eastAsia="zh-CN"/>
              </w:rPr>
            </w:pPr>
            <w:r w:rsidRPr="00D20EC5">
              <w:rPr>
                <w:rFonts w:ascii="Book Antiqua" w:eastAsia="等线" w:hAnsi="Book Antiqua" w:cs="宋体"/>
                <w:b/>
                <w:bCs/>
                <w:color w:val="000000" w:themeColor="text1"/>
                <w:lang w:eastAsia="zh-CN"/>
              </w:rPr>
              <w:t>CD (62 pts)</w:t>
            </w:r>
          </w:p>
        </w:tc>
        <w:tc>
          <w:tcPr>
            <w:tcW w:w="2080" w:type="dxa"/>
            <w:tcBorders>
              <w:top w:val="single" w:sz="4" w:space="0" w:color="auto"/>
              <w:left w:val="nil"/>
              <w:bottom w:val="single" w:sz="8" w:space="0" w:color="auto"/>
              <w:right w:val="nil"/>
            </w:tcBorders>
            <w:shd w:val="clear" w:color="000000" w:fill="FFFFFF"/>
            <w:vAlign w:val="center"/>
            <w:hideMark/>
          </w:tcPr>
          <w:p w14:paraId="0A9D9397" w14:textId="77777777" w:rsidR="008C13BA" w:rsidRPr="00D20EC5" w:rsidRDefault="008C13BA" w:rsidP="00BA4B22">
            <w:pPr>
              <w:spacing w:line="360" w:lineRule="auto"/>
              <w:jc w:val="center"/>
              <w:rPr>
                <w:rFonts w:ascii="Book Antiqua" w:eastAsia="等线" w:hAnsi="Book Antiqua" w:cs="宋体"/>
                <w:b/>
                <w:bCs/>
                <w:color w:val="000000" w:themeColor="text1"/>
                <w:lang w:eastAsia="zh-CN"/>
              </w:rPr>
            </w:pPr>
            <w:r w:rsidRPr="00D20EC5">
              <w:rPr>
                <w:rFonts w:ascii="Book Antiqua" w:eastAsia="等线" w:hAnsi="Book Antiqua" w:cs="宋体"/>
                <w:b/>
                <w:bCs/>
                <w:color w:val="000000" w:themeColor="text1"/>
                <w:lang w:eastAsia="zh-CN"/>
              </w:rPr>
              <w:t>UC (28 pts)</w:t>
            </w:r>
          </w:p>
        </w:tc>
        <w:tc>
          <w:tcPr>
            <w:tcW w:w="1440" w:type="dxa"/>
            <w:tcBorders>
              <w:top w:val="single" w:sz="4" w:space="0" w:color="auto"/>
              <w:left w:val="nil"/>
              <w:bottom w:val="single" w:sz="8" w:space="0" w:color="auto"/>
              <w:right w:val="nil"/>
            </w:tcBorders>
            <w:shd w:val="clear" w:color="000000" w:fill="FFFFFF"/>
            <w:vAlign w:val="center"/>
            <w:hideMark/>
          </w:tcPr>
          <w:p w14:paraId="5A33B3FD" w14:textId="674980C3" w:rsidR="008C13BA" w:rsidRPr="00D20EC5" w:rsidRDefault="008C13BA" w:rsidP="00E211F0">
            <w:pPr>
              <w:spacing w:line="360" w:lineRule="auto"/>
              <w:jc w:val="center"/>
              <w:rPr>
                <w:rFonts w:ascii="Book Antiqua" w:eastAsia="等线" w:hAnsi="Book Antiqua" w:cs="宋体"/>
                <w:b/>
                <w:bCs/>
                <w:i/>
                <w:iCs/>
                <w:color w:val="000000" w:themeColor="text1"/>
                <w:lang w:eastAsia="zh-CN"/>
              </w:rPr>
            </w:pPr>
            <w:r w:rsidRPr="00D20EC5">
              <w:rPr>
                <w:rFonts w:ascii="Book Antiqua" w:eastAsia="等线" w:hAnsi="Book Antiqua" w:cs="宋体"/>
                <w:b/>
                <w:bCs/>
                <w:i/>
                <w:iCs/>
                <w:color w:val="000000" w:themeColor="text1"/>
                <w:lang w:eastAsia="zh-CN"/>
              </w:rPr>
              <w:t>P</w:t>
            </w:r>
            <w:r w:rsidR="00E211F0" w:rsidRPr="00D20EC5">
              <w:rPr>
                <w:rFonts w:ascii="Book Antiqua" w:eastAsia="等线" w:hAnsi="Book Antiqua" w:cs="宋体"/>
                <w:b/>
                <w:bCs/>
                <w:color w:val="000000" w:themeColor="text1"/>
                <w:lang w:eastAsia="zh-CN"/>
              </w:rPr>
              <w:t xml:space="preserve"> </w:t>
            </w:r>
            <w:r w:rsidRPr="00D20EC5">
              <w:rPr>
                <w:rFonts w:ascii="Book Antiqua" w:eastAsia="等线" w:hAnsi="Book Antiqua" w:cs="宋体"/>
                <w:b/>
                <w:bCs/>
                <w:color w:val="000000" w:themeColor="text1"/>
                <w:lang w:eastAsia="zh-CN"/>
              </w:rPr>
              <w:t>value</w:t>
            </w:r>
          </w:p>
        </w:tc>
      </w:tr>
      <w:tr w:rsidR="008C13BA" w:rsidRPr="00D20EC5" w14:paraId="744CD468" w14:textId="77777777" w:rsidTr="008C13BA">
        <w:trPr>
          <w:trHeight w:val="310"/>
        </w:trPr>
        <w:tc>
          <w:tcPr>
            <w:tcW w:w="3600" w:type="dxa"/>
            <w:tcBorders>
              <w:top w:val="nil"/>
              <w:left w:val="nil"/>
              <w:bottom w:val="nil"/>
              <w:right w:val="nil"/>
            </w:tcBorders>
            <w:shd w:val="clear" w:color="auto" w:fill="auto"/>
            <w:noWrap/>
            <w:vAlign w:val="bottom"/>
            <w:hideMark/>
          </w:tcPr>
          <w:p w14:paraId="1036DA55" w14:textId="77777777" w:rsidR="008C13BA" w:rsidRPr="00D20EC5" w:rsidRDefault="008C13BA"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Hemoglobin (g/dL)</w:t>
            </w:r>
          </w:p>
        </w:tc>
        <w:tc>
          <w:tcPr>
            <w:tcW w:w="1980" w:type="dxa"/>
            <w:tcBorders>
              <w:top w:val="nil"/>
              <w:left w:val="nil"/>
              <w:bottom w:val="nil"/>
              <w:right w:val="nil"/>
            </w:tcBorders>
            <w:shd w:val="clear" w:color="auto" w:fill="auto"/>
            <w:noWrap/>
            <w:vAlign w:val="bottom"/>
            <w:hideMark/>
          </w:tcPr>
          <w:p w14:paraId="23629864" w14:textId="1EEC0D27"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12.41 ± 2.4</w:t>
            </w:r>
          </w:p>
        </w:tc>
        <w:tc>
          <w:tcPr>
            <w:tcW w:w="2080" w:type="dxa"/>
            <w:tcBorders>
              <w:top w:val="nil"/>
              <w:left w:val="nil"/>
              <w:bottom w:val="nil"/>
              <w:right w:val="nil"/>
            </w:tcBorders>
            <w:shd w:val="clear" w:color="auto" w:fill="auto"/>
            <w:noWrap/>
            <w:vAlign w:val="bottom"/>
            <w:hideMark/>
          </w:tcPr>
          <w:p w14:paraId="187CFFEF" w14:textId="7361A95E"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12.54 ± 2.58</w:t>
            </w:r>
          </w:p>
        </w:tc>
        <w:tc>
          <w:tcPr>
            <w:tcW w:w="1440" w:type="dxa"/>
            <w:tcBorders>
              <w:top w:val="nil"/>
              <w:left w:val="nil"/>
              <w:bottom w:val="nil"/>
              <w:right w:val="nil"/>
            </w:tcBorders>
            <w:shd w:val="clear" w:color="auto" w:fill="auto"/>
            <w:noWrap/>
            <w:vAlign w:val="bottom"/>
            <w:hideMark/>
          </w:tcPr>
          <w:p w14:paraId="0E7331DE" w14:textId="77777777"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r w:rsidR="008C13BA" w:rsidRPr="00D20EC5" w14:paraId="366F448B" w14:textId="77777777" w:rsidTr="008C13BA">
        <w:trPr>
          <w:trHeight w:val="310"/>
        </w:trPr>
        <w:tc>
          <w:tcPr>
            <w:tcW w:w="3600" w:type="dxa"/>
            <w:tcBorders>
              <w:top w:val="nil"/>
              <w:left w:val="nil"/>
              <w:bottom w:val="nil"/>
              <w:right w:val="nil"/>
            </w:tcBorders>
            <w:shd w:val="clear" w:color="auto" w:fill="auto"/>
            <w:noWrap/>
            <w:vAlign w:val="bottom"/>
            <w:hideMark/>
          </w:tcPr>
          <w:p w14:paraId="427D93EA" w14:textId="4A794C4C" w:rsidR="008C13BA" w:rsidRPr="00D20EC5" w:rsidRDefault="008C13BA"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WBC (× 10</w:t>
            </w:r>
            <w:r w:rsidRPr="00D20EC5">
              <w:rPr>
                <w:rFonts w:ascii="Book Antiqua" w:eastAsia="等线" w:hAnsi="Book Antiqua" w:cs="宋体"/>
                <w:color w:val="000000" w:themeColor="text1"/>
                <w:vertAlign w:val="superscript"/>
                <w:lang w:eastAsia="zh-CN"/>
              </w:rPr>
              <w:t>9</w:t>
            </w:r>
            <w:r w:rsidRPr="00D20EC5">
              <w:rPr>
                <w:rFonts w:ascii="Book Antiqua" w:eastAsia="等线" w:hAnsi="Book Antiqua" w:cs="宋体"/>
                <w:color w:val="000000" w:themeColor="text1"/>
                <w:lang w:eastAsia="zh-CN"/>
              </w:rPr>
              <w:t>/L)</w:t>
            </w:r>
          </w:p>
        </w:tc>
        <w:tc>
          <w:tcPr>
            <w:tcW w:w="1980" w:type="dxa"/>
            <w:tcBorders>
              <w:top w:val="nil"/>
              <w:left w:val="nil"/>
              <w:bottom w:val="nil"/>
              <w:right w:val="nil"/>
            </w:tcBorders>
            <w:shd w:val="clear" w:color="auto" w:fill="auto"/>
            <w:noWrap/>
            <w:vAlign w:val="bottom"/>
            <w:hideMark/>
          </w:tcPr>
          <w:p w14:paraId="66A054B1" w14:textId="7ED30B8E"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6.7 ± 1.1</w:t>
            </w:r>
          </w:p>
        </w:tc>
        <w:tc>
          <w:tcPr>
            <w:tcW w:w="2080" w:type="dxa"/>
            <w:tcBorders>
              <w:top w:val="nil"/>
              <w:left w:val="nil"/>
              <w:bottom w:val="nil"/>
              <w:right w:val="nil"/>
            </w:tcBorders>
            <w:shd w:val="clear" w:color="auto" w:fill="auto"/>
            <w:noWrap/>
            <w:vAlign w:val="bottom"/>
            <w:hideMark/>
          </w:tcPr>
          <w:p w14:paraId="2FDDFE97" w14:textId="3ED95DC6"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7.302 ± 3.6</w:t>
            </w:r>
          </w:p>
        </w:tc>
        <w:tc>
          <w:tcPr>
            <w:tcW w:w="1440" w:type="dxa"/>
            <w:tcBorders>
              <w:top w:val="nil"/>
              <w:left w:val="nil"/>
              <w:bottom w:val="nil"/>
              <w:right w:val="nil"/>
            </w:tcBorders>
            <w:shd w:val="clear" w:color="auto" w:fill="auto"/>
            <w:noWrap/>
            <w:vAlign w:val="bottom"/>
            <w:hideMark/>
          </w:tcPr>
          <w:p w14:paraId="727CBD18" w14:textId="77777777"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r w:rsidR="008C13BA" w:rsidRPr="00D20EC5" w14:paraId="17287238" w14:textId="77777777" w:rsidTr="008C13BA">
        <w:trPr>
          <w:trHeight w:val="310"/>
        </w:trPr>
        <w:tc>
          <w:tcPr>
            <w:tcW w:w="3600" w:type="dxa"/>
            <w:tcBorders>
              <w:top w:val="nil"/>
              <w:left w:val="nil"/>
              <w:bottom w:val="nil"/>
              <w:right w:val="nil"/>
            </w:tcBorders>
            <w:shd w:val="clear" w:color="auto" w:fill="auto"/>
            <w:noWrap/>
            <w:vAlign w:val="bottom"/>
            <w:hideMark/>
          </w:tcPr>
          <w:p w14:paraId="65A567E1" w14:textId="4EA1DB1D" w:rsidR="008C13BA" w:rsidRPr="00D20EC5" w:rsidRDefault="008C13BA"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Platelets (× 10</w:t>
            </w:r>
            <w:r w:rsidRPr="00D20EC5">
              <w:rPr>
                <w:rFonts w:ascii="Book Antiqua" w:eastAsia="等线" w:hAnsi="Book Antiqua" w:cs="宋体"/>
                <w:color w:val="000000" w:themeColor="text1"/>
                <w:vertAlign w:val="superscript"/>
                <w:lang w:eastAsia="zh-CN"/>
              </w:rPr>
              <w:t>9</w:t>
            </w:r>
            <w:r w:rsidRPr="00D20EC5">
              <w:rPr>
                <w:rFonts w:ascii="Book Antiqua" w:eastAsia="等线" w:hAnsi="Book Antiqua" w:cs="宋体"/>
                <w:color w:val="000000" w:themeColor="text1"/>
                <w:lang w:eastAsia="zh-CN"/>
              </w:rPr>
              <w:t>/L)</w:t>
            </w:r>
          </w:p>
        </w:tc>
        <w:tc>
          <w:tcPr>
            <w:tcW w:w="1980" w:type="dxa"/>
            <w:tcBorders>
              <w:top w:val="nil"/>
              <w:left w:val="nil"/>
              <w:bottom w:val="nil"/>
              <w:right w:val="nil"/>
            </w:tcBorders>
            <w:shd w:val="clear" w:color="auto" w:fill="auto"/>
            <w:noWrap/>
            <w:vAlign w:val="bottom"/>
            <w:hideMark/>
          </w:tcPr>
          <w:p w14:paraId="158F0559" w14:textId="22A2C016"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333 ± 101</w:t>
            </w:r>
          </w:p>
        </w:tc>
        <w:tc>
          <w:tcPr>
            <w:tcW w:w="2080" w:type="dxa"/>
            <w:tcBorders>
              <w:top w:val="nil"/>
              <w:left w:val="nil"/>
              <w:bottom w:val="nil"/>
              <w:right w:val="nil"/>
            </w:tcBorders>
            <w:shd w:val="clear" w:color="auto" w:fill="auto"/>
            <w:noWrap/>
            <w:vAlign w:val="bottom"/>
            <w:hideMark/>
          </w:tcPr>
          <w:p w14:paraId="2ACCDC4F" w14:textId="0263FE64"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318 ± 121</w:t>
            </w:r>
          </w:p>
        </w:tc>
        <w:tc>
          <w:tcPr>
            <w:tcW w:w="1440" w:type="dxa"/>
            <w:tcBorders>
              <w:top w:val="nil"/>
              <w:left w:val="nil"/>
              <w:bottom w:val="nil"/>
              <w:right w:val="nil"/>
            </w:tcBorders>
            <w:shd w:val="clear" w:color="auto" w:fill="auto"/>
            <w:noWrap/>
            <w:vAlign w:val="bottom"/>
            <w:hideMark/>
          </w:tcPr>
          <w:p w14:paraId="102C864A" w14:textId="77777777"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r w:rsidR="008C13BA" w:rsidRPr="00D20EC5" w14:paraId="7FFD83D8" w14:textId="77777777" w:rsidTr="008C13BA">
        <w:trPr>
          <w:trHeight w:val="310"/>
        </w:trPr>
        <w:tc>
          <w:tcPr>
            <w:tcW w:w="3600" w:type="dxa"/>
            <w:tcBorders>
              <w:top w:val="nil"/>
              <w:left w:val="nil"/>
              <w:bottom w:val="nil"/>
              <w:right w:val="nil"/>
            </w:tcBorders>
            <w:shd w:val="clear" w:color="auto" w:fill="auto"/>
            <w:noWrap/>
            <w:vAlign w:val="bottom"/>
            <w:hideMark/>
          </w:tcPr>
          <w:p w14:paraId="05B27DB4" w14:textId="77777777" w:rsidR="008C13BA" w:rsidRPr="00D20EC5" w:rsidRDefault="008C13BA"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ALT (U/L)</w:t>
            </w:r>
          </w:p>
        </w:tc>
        <w:tc>
          <w:tcPr>
            <w:tcW w:w="1980" w:type="dxa"/>
            <w:tcBorders>
              <w:top w:val="nil"/>
              <w:left w:val="nil"/>
              <w:bottom w:val="nil"/>
              <w:right w:val="nil"/>
            </w:tcBorders>
            <w:shd w:val="clear" w:color="auto" w:fill="auto"/>
            <w:noWrap/>
            <w:vAlign w:val="bottom"/>
            <w:hideMark/>
          </w:tcPr>
          <w:p w14:paraId="2B8D0E13" w14:textId="6BD7FEAB"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13.61 ± 10.6</w:t>
            </w:r>
          </w:p>
        </w:tc>
        <w:tc>
          <w:tcPr>
            <w:tcW w:w="2080" w:type="dxa"/>
            <w:tcBorders>
              <w:top w:val="nil"/>
              <w:left w:val="nil"/>
              <w:bottom w:val="nil"/>
              <w:right w:val="nil"/>
            </w:tcBorders>
            <w:shd w:val="clear" w:color="auto" w:fill="auto"/>
            <w:noWrap/>
            <w:vAlign w:val="bottom"/>
            <w:hideMark/>
          </w:tcPr>
          <w:p w14:paraId="5D61C4C5" w14:textId="4122F861"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22.55 ± 28.48</w:t>
            </w:r>
          </w:p>
        </w:tc>
        <w:tc>
          <w:tcPr>
            <w:tcW w:w="1440" w:type="dxa"/>
            <w:tcBorders>
              <w:top w:val="nil"/>
              <w:left w:val="nil"/>
              <w:bottom w:val="nil"/>
              <w:right w:val="nil"/>
            </w:tcBorders>
            <w:shd w:val="clear" w:color="auto" w:fill="auto"/>
            <w:noWrap/>
            <w:vAlign w:val="bottom"/>
            <w:hideMark/>
          </w:tcPr>
          <w:p w14:paraId="0AC6998E" w14:textId="77777777"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r w:rsidR="008C13BA" w:rsidRPr="00D20EC5" w14:paraId="75F5CA44" w14:textId="77777777" w:rsidTr="008C13BA">
        <w:trPr>
          <w:trHeight w:val="310"/>
        </w:trPr>
        <w:tc>
          <w:tcPr>
            <w:tcW w:w="3600" w:type="dxa"/>
            <w:tcBorders>
              <w:top w:val="nil"/>
              <w:left w:val="nil"/>
              <w:bottom w:val="nil"/>
              <w:right w:val="nil"/>
            </w:tcBorders>
            <w:shd w:val="clear" w:color="auto" w:fill="auto"/>
            <w:noWrap/>
            <w:vAlign w:val="bottom"/>
            <w:hideMark/>
          </w:tcPr>
          <w:p w14:paraId="3BB7FC91" w14:textId="77777777" w:rsidR="008C13BA" w:rsidRPr="00D20EC5" w:rsidRDefault="008C13BA"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AST (U/L)</w:t>
            </w:r>
          </w:p>
        </w:tc>
        <w:tc>
          <w:tcPr>
            <w:tcW w:w="1980" w:type="dxa"/>
            <w:tcBorders>
              <w:top w:val="nil"/>
              <w:left w:val="nil"/>
              <w:bottom w:val="nil"/>
              <w:right w:val="nil"/>
            </w:tcBorders>
            <w:shd w:val="clear" w:color="auto" w:fill="auto"/>
            <w:noWrap/>
            <w:vAlign w:val="bottom"/>
            <w:hideMark/>
          </w:tcPr>
          <w:p w14:paraId="1C610D56" w14:textId="546624B8"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16.62 ± 8.38</w:t>
            </w:r>
          </w:p>
        </w:tc>
        <w:tc>
          <w:tcPr>
            <w:tcW w:w="2080" w:type="dxa"/>
            <w:tcBorders>
              <w:top w:val="nil"/>
              <w:left w:val="nil"/>
              <w:bottom w:val="nil"/>
              <w:right w:val="nil"/>
            </w:tcBorders>
            <w:shd w:val="clear" w:color="auto" w:fill="auto"/>
            <w:noWrap/>
            <w:vAlign w:val="bottom"/>
            <w:hideMark/>
          </w:tcPr>
          <w:p w14:paraId="52495ABB" w14:textId="1E37041B"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20.69 ± 14.2</w:t>
            </w:r>
          </w:p>
        </w:tc>
        <w:tc>
          <w:tcPr>
            <w:tcW w:w="1440" w:type="dxa"/>
            <w:tcBorders>
              <w:top w:val="nil"/>
              <w:left w:val="nil"/>
              <w:bottom w:val="nil"/>
              <w:right w:val="nil"/>
            </w:tcBorders>
            <w:shd w:val="clear" w:color="auto" w:fill="auto"/>
            <w:noWrap/>
            <w:vAlign w:val="bottom"/>
            <w:hideMark/>
          </w:tcPr>
          <w:p w14:paraId="632AA481" w14:textId="77777777"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r w:rsidR="008C13BA" w:rsidRPr="00D20EC5" w14:paraId="1920854B" w14:textId="77777777" w:rsidTr="008C13BA">
        <w:trPr>
          <w:trHeight w:val="310"/>
        </w:trPr>
        <w:tc>
          <w:tcPr>
            <w:tcW w:w="3600" w:type="dxa"/>
            <w:tcBorders>
              <w:top w:val="nil"/>
              <w:left w:val="nil"/>
              <w:bottom w:val="nil"/>
              <w:right w:val="nil"/>
            </w:tcBorders>
            <w:shd w:val="clear" w:color="auto" w:fill="auto"/>
            <w:noWrap/>
            <w:vAlign w:val="bottom"/>
            <w:hideMark/>
          </w:tcPr>
          <w:p w14:paraId="715D97FF" w14:textId="77777777" w:rsidR="008C13BA" w:rsidRPr="00D20EC5" w:rsidRDefault="008C13BA"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ALP (U/L)</w:t>
            </w:r>
          </w:p>
        </w:tc>
        <w:tc>
          <w:tcPr>
            <w:tcW w:w="1980" w:type="dxa"/>
            <w:tcBorders>
              <w:top w:val="nil"/>
              <w:left w:val="nil"/>
              <w:bottom w:val="nil"/>
              <w:right w:val="nil"/>
            </w:tcBorders>
            <w:shd w:val="clear" w:color="auto" w:fill="auto"/>
            <w:noWrap/>
            <w:vAlign w:val="bottom"/>
            <w:hideMark/>
          </w:tcPr>
          <w:p w14:paraId="2E9D173C" w14:textId="0134704B"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72.125 ± 29.02</w:t>
            </w:r>
          </w:p>
        </w:tc>
        <w:tc>
          <w:tcPr>
            <w:tcW w:w="2080" w:type="dxa"/>
            <w:tcBorders>
              <w:top w:val="nil"/>
              <w:left w:val="nil"/>
              <w:bottom w:val="nil"/>
              <w:right w:val="nil"/>
            </w:tcBorders>
            <w:shd w:val="clear" w:color="auto" w:fill="auto"/>
            <w:noWrap/>
            <w:vAlign w:val="bottom"/>
            <w:hideMark/>
          </w:tcPr>
          <w:p w14:paraId="5B912D8A" w14:textId="3CC8C195"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84.434 ± 38.99</w:t>
            </w:r>
          </w:p>
        </w:tc>
        <w:tc>
          <w:tcPr>
            <w:tcW w:w="1440" w:type="dxa"/>
            <w:tcBorders>
              <w:top w:val="nil"/>
              <w:left w:val="nil"/>
              <w:bottom w:val="nil"/>
              <w:right w:val="nil"/>
            </w:tcBorders>
            <w:shd w:val="clear" w:color="auto" w:fill="auto"/>
            <w:noWrap/>
            <w:vAlign w:val="bottom"/>
            <w:hideMark/>
          </w:tcPr>
          <w:p w14:paraId="6B8CF1AE" w14:textId="77777777"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&lt;0.05</w:t>
            </w:r>
          </w:p>
        </w:tc>
      </w:tr>
      <w:tr w:rsidR="008C13BA" w:rsidRPr="00D20EC5" w14:paraId="2E736A3F" w14:textId="77777777" w:rsidTr="008C13BA">
        <w:trPr>
          <w:trHeight w:val="310"/>
        </w:trPr>
        <w:tc>
          <w:tcPr>
            <w:tcW w:w="3600" w:type="dxa"/>
            <w:tcBorders>
              <w:top w:val="nil"/>
              <w:left w:val="nil"/>
              <w:bottom w:val="nil"/>
              <w:right w:val="nil"/>
            </w:tcBorders>
            <w:shd w:val="clear" w:color="auto" w:fill="auto"/>
            <w:noWrap/>
            <w:vAlign w:val="bottom"/>
            <w:hideMark/>
          </w:tcPr>
          <w:p w14:paraId="0FA64313" w14:textId="77777777" w:rsidR="008C13BA" w:rsidRPr="00D20EC5" w:rsidRDefault="008C13BA"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Albumin (g/L)</w:t>
            </w:r>
          </w:p>
        </w:tc>
        <w:tc>
          <w:tcPr>
            <w:tcW w:w="1980" w:type="dxa"/>
            <w:tcBorders>
              <w:top w:val="nil"/>
              <w:left w:val="nil"/>
              <w:bottom w:val="nil"/>
              <w:right w:val="nil"/>
            </w:tcBorders>
            <w:shd w:val="clear" w:color="auto" w:fill="auto"/>
            <w:noWrap/>
            <w:vAlign w:val="bottom"/>
            <w:hideMark/>
          </w:tcPr>
          <w:p w14:paraId="7867E58C" w14:textId="3A5F1EFC"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36.335 ± 6.44</w:t>
            </w:r>
          </w:p>
        </w:tc>
        <w:tc>
          <w:tcPr>
            <w:tcW w:w="2080" w:type="dxa"/>
            <w:tcBorders>
              <w:top w:val="nil"/>
              <w:left w:val="nil"/>
              <w:bottom w:val="nil"/>
              <w:right w:val="nil"/>
            </w:tcBorders>
            <w:shd w:val="clear" w:color="auto" w:fill="auto"/>
            <w:noWrap/>
            <w:vAlign w:val="bottom"/>
            <w:hideMark/>
          </w:tcPr>
          <w:p w14:paraId="44DE2E29" w14:textId="709E5881"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38.13 ± 6.98</w:t>
            </w:r>
          </w:p>
        </w:tc>
        <w:tc>
          <w:tcPr>
            <w:tcW w:w="1440" w:type="dxa"/>
            <w:tcBorders>
              <w:top w:val="nil"/>
              <w:left w:val="nil"/>
              <w:bottom w:val="nil"/>
              <w:right w:val="nil"/>
            </w:tcBorders>
            <w:shd w:val="clear" w:color="auto" w:fill="auto"/>
            <w:noWrap/>
            <w:vAlign w:val="bottom"/>
            <w:hideMark/>
          </w:tcPr>
          <w:p w14:paraId="1A9DAFF1" w14:textId="77777777"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r w:rsidR="008C13BA" w:rsidRPr="00D20EC5" w14:paraId="588E64B8" w14:textId="77777777" w:rsidTr="008C13BA">
        <w:trPr>
          <w:trHeight w:val="310"/>
        </w:trPr>
        <w:tc>
          <w:tcPr>
            <w:tcW w:w="3600" w:type="dxa"/>
            <w:tcBorders>
              <w:top w:val="nil"/>
              <w:left w:val="nil"/>
              <w:bottom w:val="nil"/>
              <w:right w:val="nil"/>
            </w:tcBorders>
            <w:shd w:val="clear" w:color="auto" w:fill="auto"/>
            <w:noWrap/>
            <w:vAlign w:val="bottom"/>
            <w:hideMark/>
          </w:tcPr>
          <w:p w14:paraId="1CBFC77C" w14:textId="77777777" w:rsidR="008C13BA" w:rsidRPr="00D20EC5" w:rsidRDefault="008C13BA"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Serum creatinine (µmol/L)</w:t>
            </w:r>
          </w:p>
        </w:tc>
        <w:tc>
          <w:tcPr>
            <w:tcW w:w="1980" w:type="dxa"/>
            <w:tcBorders>
              <w:top w:val="nil"/>
              <w:left w:val="nil"/>
              <w:bottom w:val="nil"/>
              <w:right w:val="nil"/>
            </w:tcBorders>
            <w:shd w:val="clear" w:color="auto" w:fill="auto"/>
            <w:noWrap/>
            <w:vAlign w:val="bottom"/>
            <w:hideMark/>
          </w:tcPr>
          <w:p w14:paraId="0454964D" w14:textId="6C348614"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60.81 ± 16.15</w:t>
            </w:r>
          </w:p>
        </w:tc>
        <w:tc>
          <w:tcPr>
            <w:tcW w:w="2080" w:type="dxa"/>
            <w:tcBorders>
              <w:top w:val="nil"/>
              <w:left w:val="nil"/>
              <w:bottom w:val="nil"/>
              <w:right w:val="nil"/>
            </w:tcBorders>
            <w:shd w:val="clear" w:color="auto" w:fill="auto"/>
            <w:noWrap/>
            <w:vAlign w:val="bottom"/>
            <w:hideMark/>
          </w:tcPr>
          <w:p w14:paraId="3C16A891" w14:textId="298E60D3"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62.96 ± 16.6</w:t>
            </w:r>
          </w:p>
        </w:tc>
        <w:tc>
          <w:tcPr>
            <w:tcW w:w="1440" w:type="dxa"/>
            <w:tcBorders>
              <w:top w:val="nil"/>
              <w:left w:val="nil"/>
              <w:bottom w:val="nil"/>
              <w:right w:val="nil"/>
            </w:tcBorders>
            <w:shd w:val="clear" w:color="auto" w:fill="auto"/>
            <w:noWrap/>
            <w:vAlign w:val="bottom"/>
            <w:hideMark/>
          </w:tcPr>
          <w:p w14:paraId="4C4D9D0A" w14:textId="77777777"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r w:rsidR="008C13BA" w:rsidRPr="00D20EC5" w14:paraId="0CB7D239" w14:textId="77777777" w:rsidTr="008C13BA">
        <w:trPr>
          <w:trHeight w:val="310"/>
        </w:trPr>
        <w:tc>
          <w:tcPr>
            <w:tcW w:w="3600" w:type="dxa"/>
            <w:tcBorders>
              <w:top w:val="nil"/>
              <w:left w:val="nil"/>
              <w:bottom w:val="nil"/>
              <w:right w:val="nil"/>
            </w:tcBorders>
            <w:shd w:val="clear" w:color="auto" w:fill="auto"/>
            <w:noWrap/>
            <w:vAlign w:val="bottom"/>
            <w:hideMark/>
          </w:tcPr>
          <w:p w14:paraId="69BAC9BF" w14:textId="77777777" w:rsidR="008C13BA" w:rsidRPr="00D20EC5" w:rsidRDefault="008C13BA"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Serum calcium (mmol/L)</w:t>
            </w:r>
          </w:p>
        </w:tc>
        <w:tc>
          <w:tcPr>
            <w:tcW w:w="1980" w:type="dxa"/>
            <w:tcBorders>
              <w:top w:val="nil"/>
              <w:left w:val="nil"/>
              <w:bottom w:val="nil"/>
              <w:right w:val="nil"/>
            </w:tcBorders>
            <w:shd w:val="clear" w:color="auto" w:fill="auto"/>
            <w:noWrap/>
            <w:vAlign w:val="bottom"/>
            <w:hideMark/>
          </w:tcPr>
          <w:p w14:paraId="3DDA9B99" w14:textId="048976A4"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2.25 ± 0.17</w:t>
            </w:r>
          </w:p>
        </w:tc>
        <w:tc>
          <w:tcPr>
            <w:tcW w:w="2080" w:type="dxa"/>
            <w:tcBorders>
              <w:top w:val="nil"/>
              <w:left w:val="nil"/>
              <w:bottom w:val="nil"/>
              <w:right w:val="nil"/>
            </w:tcBorders>
            <w:shd w:val="clear" w:color="auto" w:fill="auto"/>
            <w:noWrap/>
            <w:vAlign w:val="bottom"/>
            <w:hideMark/>
          </w:tcPr>
          <w:p w14:paraId="0690160D" w14:textId="72E708CB"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2.23 ± 0.13</w:t>
            </w:r>
          </w:p>
        </w:tc>
        <w:tc>
          <w:tcPr>
            <w:tcW w:w="1440" w:type="dxa"/>
            <w:tcBorders>
              <w:top w:val="nil"/>
              <w:left w:val="nil"/>
              <w:bottom w:val="nil"/>
              <w:right w:val="nil"/>
            </w:tcBorders>
            <w:shd w:val="clear" w:color="auto" w:fill="auto"/>
            <w:noWrap/>
            <w:vAlign w:val="bottom"/>
            <w:hideMark/>
          </w:tcPr>
          <w:p w14:paraId="60AA9F8D" w14:textId="77777777"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r w:rsidR="008C13BA" w:rsidRPr="00D20EC5" w14:paraId="68D16FF2" w14:textId="77777777" w:rsidTr="008C13BA">
        <w:trPr>
          <w:trHeight w:val="310"/>
        </w:trPr>
        <w:tc>
          <w:tcPr>
            <w:tcW w:w="3600" w:type="dxa"/>
            <w:tcBorders>
              <w:top w:val="nil"/>
              <w:left w:val="nil"/>
              <w:bottom w:val="nil"/>
              <w:right w:val="nil"/>
            </w:tcBorders>
            <w:shd w:val="clear" w:color="auto" w:fill="auto"/>
            <w:noWrap/>
            <w:vAlign w:val="bottom"/>
            <w:hideMark/>
          </w:tcPr>
          <w:p w14:paraId="03087AB3" w14:textId="77777777" w:rsidR="008C13BA" w:rsidRPr="00D20EC5" w:rsidRDefault="008C13BA"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Phosphorus (µmol/L)</w:t>
            </w:r>
          </w:p>
        </w:tc>
        <w:tc>
          <w:tcPr>
            <w:tcW w:w="1980" w:type="dxa"/>
            <w:tcBorders>
              <w:top w:val="nil"/>
              <w:left w:val="nil"/>
              <w:bottom w:val="nil"/>
              <w:right w:val="nil"/>
            </w:tcBorders>
            <w:shd w:val="clear" w:color="auto" w:fill="auto"/>
            <w:noWrap/>
            <w:vAlign w:val="bottom"/>
            <w:hideMark/>
          </w:tcPr>
          <w:p w14:paraId="7757DC06" w14:textId="147D4F4A"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1.17 ± 0.34</w:t>
            </w:r>
          </w:p>
        </w:tc>
        <w:tc>
          <w:tcPr>
            <w:tcW w:w="2080" w:type="dxa"/>
            <w:tcBorders>
              <w:top w:val="nil"/>
              <w:left w:val="nil"/>
              <w:bottom w:val="nil"/>
              <w:right w:val="nil"/>
            </w:tcBorders>
            <w:shd w:val="clear" w:color="auto" w:fill="auto"/>
            <w:noWrap/>
            <w:vAlign w:val="bottom"/>
            <w:hideMark/>
          </w:tcPr>
          <w:p w14:paraId="00A0B877" w14:textId="713A3282"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1.19 ± 0.18</w:t>
            </w:r>
          </w:p>
        </w:tc>
        <w:tc>
          <w:tcPr>
            <w:tcW w:w="1440" w:type="dxa"/>
            <w:tcBorders>
              <w:top w:val="nil"/>
              <w:left w:val="nil"/>
              <w:bottom w:val="nil"/>
              <w:right w:val="nil"/>
            </w:tcBorders>
            <w:shd w:val="clear" w:color="auto" w:fill="auto"/>
            <w:noWrap/>
            <w:vAlign w:val="bottom"/>
            <w:hideMark/>
          </w:tcPr>
          <w:p w14:paraId="30D14F06" w14:textId="77777777"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r w:rsidR="008C13BA" w:rsidRPr="00D20EC5" w14:paraId="4CD7B0B6" w14:textId="77777777" w:rsidTr="008C13BA">
        <w:trPr>
          <w:trHeight w:val="310"/>
        </w:trPr>
        <w:tc>
          <w:tcPr>
            <w:tcW w:w="3600" w:type="dxa"/>
            <w:tcBorders>
              <w:top w:val="nil"/>
              <w:left w:val="nil"/>
              <w:bottom w:val="nil"/>
              <w:right w:val="nil"/>
            </w:tcBorders>
            <w:shd w:val="clear" w:color="auto" w:fill="auto"/>
            <w:noWrap/>
            <w:vAlign w:val="bottom"/>
            <w:hideMark/>
          </w:tcPr>
          <w:p w14:paraId="45C0894B" w14:textId="7E28DAC7" w:rsidR="008C13BA" w:rsidRPr="00D20EC5" w:rsidRDefault="008C13BA"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PTT (s)</w:t>
            </w:r>
          </w:p>
        </w:tc>
        <w:tc>
          <w:tcPr>
            <w:tcW w:w="1980" w:type="dxa"/>
            <w:tcBorders>
              <w:top w:val="nil"/>
              <w:left w:val="nil"/>
              <w:bottom w:val="nil"/>
              <w:right w:val="nil"/>
            </w:tcBorders>
            <w:shd w:val="clear" w:color="auto" w:fill="auto"/>
            <w:noWrap/>
            <w:vAlign w:val="bottom"/>
            <w:hideMark/>
          </w:tcPr>
          <w:p w14:paraId="065FD379" w14:textId="06A49642"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29.53 ± 0.65</w:t>
            </w:r>
          </w:p>
        </w:tc>
        <w:tc>
          <w:tcPr>
            <w:tcW w:w="2080" w:type="dxa"/>
            <w:tcBorders>
              <w:top w:val="nil"/>
              <w:left w:val="nil"/>
              <w:bottom w:val="nil"/>
              <w:right w:val="nil"/>
            </w:tcBorders>
            <w:shd w:val="clear" w:color="auto" w:fill="auto"/>
            <w:noWrap/>
            <w:vAlign w:val="bottom"/>
            <w:hideMark/>
          </w:tcPr>
          <w:p w14:paraId="2540788A" w14:textId="6CD98D24"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32.09 ± 7.58</w:t>
            </w:r>
          </w:p>
        </w:tc>
        <w:tc>
          <w:tcPr>
            <w:tcW w:w="1440" w:type="dxa"/>
            <w:tcBorders>
              <w:top w:val="nil"/>
              <w:left w:val="nil"/>
              <w:bottom w:val="nil"/>
              <w:right w:val="nil"/>
            </w:tcBorders>
            <w:shd w:val="clear" w:color="auto" w:fill="auto"/>
            <w:noWrap/>
            <w:vAlign w:val="bottom"/>
            <w:hideMark/>
          </w:tcPr>
          <w:p w14:paraId="355D06B9" w14:textId="77777777"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r w:rsidR="008C13BA" w:rsidRPr="00D20EC5" w14:paraId="0DF18383" w14:textId="77777777" w:rsidTr="008C13BA">
        <w:trPr>
          <w:trHeight w:val="310"/>
        </w:trPr>
        <w:tc>
          <w:tcPr>
            <w:tcW w:w="3600" w:type="dxa"/>
            <w:tcBorders>
              <w:top w:val="nil"/>
              <w:left w:val="nil"/>
              <w:bottom w:val="nil"/>
              <w:right w:val="nil"/>
            </w:tcBorders>
            <w:shd w:val="clear" w:color="auto" w:fill="auto"/>
            <w:noWrap/>
            <w:vAlign w:val="bottom"/>
            <w:hideMark/>
          </w:tcPr>
          <w:p w14:paraId="09A3173A" w14:textId="7142244F" w:rsidR="008C13BA" w:rsidRPr="00D20EC5" w:rsidRDefault="008C13BA"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PT (s)</w:t>
            </w:r>
          </w:p>
        </w:tc>
        <w:tc>
          <w:tcPr>
            <w:tcW w:w="1980" w:type="dxa"/>
            <w:tcBorders>
              <w:top w:val="nil"/>
              <w:left w:val="nil"/>
              <w:bottom w:val="nil"/>
              <w:right w:val="nil"/>
            </w:tcBorders>
            <w:shd w:val="clear" w:color="auto" w:fill="auto"/>
            <w:noWrap/>
            <w:vAlign w:val="bottom"/>
            <w:hideMark/>
          </w:tcPr>
          <w:p w14:paraId="50BECF21" w14:textId="738C1417"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12.457 ± 2.65</w:t>
            </w:r>
          </w:p>
        </w:tc>
        <w:tc>
          <w:tcPr>
            <w:tcW w:w="2080" w:type="dxa"/>
            <w:tcBorders>
              <w:top w:val="nil"/>
              <w:left w:val="nil"/>
              <w:bottom w:val="nil"/>
              <w:right w:val="nil"/>
            </w:tcBorders>
            <w:shd w:val="clear" w:color="auto" w:fill="auto"/>
            <w:noWrap/>
            <w:vAlign w:val="bottom"/>
            <w:hideMark/>
          </w:tcPr>
          <w:p w14:paraId="431D14A2" w14:textId="21BB1A9F"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12.71 ± 1.73</w:t>
            </w:r>
          </w:p>
        </w:tc>
        <w:tc>
          <w:tcPr>
            <w:tcW w:w="1440" w:type="dxa"/>
            <w:tcBorders>
              <w:top w:val="nil"/>
              <w:left w:val="nil"/>
              <w:bottom w:val="nil"/>
              <w:right w:val="nil"/>
            </w:tcBorders>
            <w:shd w:val="clear" w:color="auto" w:fill="auto"/>
            <w:noWrap/>
            <w:vAlign w:val="bottom"/>
            <w:hideMark/>
          </w:tcPr>
          <w:p w14:paraId="4DAD570E" w14:textId="77777777"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r w:rsidR="008C13BA" w:rsidRPr="00D20EC5" w14:paraId="7EC6116B" w14:textId="77777777" w:rsidTr="008C13BA">
        <w:trPr>
          <w:trHeight w:val="310"/>
        </w:trPr>
        <w:tc>
          <w:tcPr>
            <w:tcW w:w="3600" w:type="dxa"/>
            <w:tcBorders>
              <w:top w:val="nil"/>
              <w:left w:val="nil"/>
              <w:bottom w:val="nil"/>
              <w:right w:val="nil"/>
            </w:tcBorders>
            <w:shd w:val="clear" w:color="auto" w:fill="auto"/>
            <w:noWrap/>
            <w:vAlign w:val="bottom"/>
            <w:hideMark/>
          </w:tcPr>
          <w:p w14:paraId="054F00C0" w14:textId="77777777" w:rsidR="008C13BA" w:rsidRPr="00D20EC5" w:rsidRDefault="008C13BA"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INR</w:t>
            </w:r>
          </w:p>
        </w:tc>
        <w:tc>
          <w:tcPr>
            <w:tcW w:w="1980" w:type="dxa"/>
            <w:tcBorders>
              <w:top w:val="nil"/>
              <w:left w:val="nil"/>
              <w:bottom w:val="nil"/>
              <w:right w:val="nil"/>
            </w:tcBorders>
            <w:shd w:val="clear" w:color="auto" w:fill="auto"/>
            <w:noWrap/>
            <w:vAlign w:val="bottom"/>
            <w:hideMark/>
          </w:tcPr>
          <w:p w14:paraId="42DC7627" w14:textId="6FB36A1C"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1.32 ± 74.48</w:t>
            </w:r>
          </w:p>
        </w:tc>
        <w:tc>
          <w:tcPr>
            <w:tcW w:w="2080" w:type="dxa"/>
            <w:tcBorders>
              <w:top w:val="nil"/>
              <w:left w:val="nil"/>
              <w:bottom w:val="nil"/>
              <w:right w:val="nil"/>
            </w:tcBorders>
            <w:shd w:val="clear" w:color="auto" w:fill="auto"/>
            <w:noWrap/>
            <w:vAlign w:val="bottom"/>
            <w:hideMark/>
          </w:tcPr>
          <w:p w14:paraId="1EAD9D0C" w14:textId="37B562B3"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1.11 ± 0.23</w:t>
            </w:r>
          </w:p>
        </w:tc>
        <w:tc>
          <w:tcPr>
            <w:tcW w:w="1440" w:type="dxa"/>
            <w:tcBorders>
              <w:top w:val="nil"/>
              <w:left w:val="nil"/>
              <w:bottom w:val="nil"/>
              <w:right w:val="nil"/>
            </w:tcBorders>
            <w:shd w:val="clear" w:color="auto" w:fill="auto"/>
            <w:noWrap/>
            <w:vAlign w:val="bottom"/>
            <w:hideMark/>
          </w:tcPr>
          <w:p w14:paraId="056E97E6" w14:textId="77777777"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r w:rsidR="008C13BA" w:rsidRPr="00D20EC5" w14:paraId="45452431" w14:textId="77777777" w:rsidTr="008C13BA">
        <w:trPr>
          <w:trHeight w:val="310"/>
        </w:trPr>
        <w:tc>
          <w:tcPr>
            <w:tcW w:w="3600" w:type="dxa"/>
            <w:tcBorders>
              <w:top w:val="nil"/>
              <w:left w:val="nil"/>
              <w:bottom w:val="nil"/>
              <w:right w:val="nil"/>
            </w:tcBorders>
            <w:shd w:val="clear" w:color="auto" w:fill="auto"/>
            <w:noWrap/>
            <w:vAlign w:val="bottom"/>
            <w:hideMark/>
          </w:tcPr>
          <w:p w14:paraId="0F971EED" w14:textId="1A6970A4" w:rsidR="008C13BA" w:rsidRPr="00D20EC5" w:rsidRDefault="008C13BA"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ESR (mm/h)</w:t>
            </w:r>
          </w:p>
        </w:tc>
        <w:tc>
          <w:tcPr>
            <w:tcW w:w="1980" w:type="dxa"/>
            <w:tcBorders>
              <w:top w:val="nil"/>
              <w:left w:val="nil"/>
              <w:bottom w:val="nil"/>
              <w:right w:val="nil"/>
            </w:tcBorders>
            <w:shd w:val="clear" w:color="auto" w:fill="auto"/>
            <w:noWrap/>
            <w:vAlign w:val="bottom"/>
            <w:hideMark/>
          </w:tcPr>
          <w:p w14:paraId="338A1089" w14:textId="39ECDAD2"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22.67 ± 19.33</w:t>
            </w:r>
          </w:p>
        </w:tc>
        <w:tc>
          <w:tcPr>
            <w:tcW w:w="2080" w:type="dxa"/>
            <w:tcBorders>
              <w:top w:val="nil"/>
              <w:left w:val="nil"/>
              <w:bottom w:val="nil"/>
              <w:right w:val="nil"/>
            </w:tcBorders>
            <w:shd w:val="clear" w:color="auto" w:fill="auto"/>
            <w:noWrap/>
            <w:vAlign w:val="bottom"/>
            <w:hideMark/>
          </w:tcPr>
          <w:p w14:paraId="52A93893" w14:textId="2E42ACF6"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29.256 ± 31.87</w:t>
            </w:r>
          </w:p>
        </w:tc>
        <w:tc>
          <w:tcPr>
            <w:tcW w:w="1440" w:type="dxa"/>
            <w:tcBorders>
              <w:top w:val="nil"/>
              <w:left w:val="nil"/>
              <w:bottom w:val="nil"/>
              <w:right w:val="nil"/>
            </w:tcBorders>
            <w:shd w:val="clear" w:color="auto" w:fill="auto"/>
            <w:noWrap/>
            <w:vAlign w:val="bottom"/>
            <w:hideMark/>
          </w:tcPr>
          <w:p w14:paraId="40EC5351" w14:textId="77777777"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r w:rsidR="008C13BA" w:rsidRPr="00D20EC5" w14:paraId="66D2350D" w14:textId="77777777" w:rsidTr="008C13BA">
        <w:trPr>
          <w:trHeight w:val="310"/>
        </w:trPr>
        <w:tc>
          <w:tcPr>
            <w:tcW w:w="3600" w:type="dxa"/>
            <w:tcBorders>
              <w:top w:val="nil"/>
              <w:left w:val="nil"/>
              <w:bottom w:val="nil"/>
              <w:right w:val="nil"/>
            </w:tcBorders>
            <w:shd w:val="clear" w:color="auto" w:fill="auto"/>
            <w:noWrap/>
            <w:vAlign w:val="bottom"/>
            <w:hideMark/>
          </w:tcPr>
          <w:p w14:paraId="088A3682" w14:textId="01C1D006" w:rsidR="008C13BA" w:rsidRPr="00D20EC5" w:rsidRDefault="008C13BA"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CRP (&gt; 3 mg/L) (%)</w:t>
            </w:r>
          </w:p>
        </w:tc>
        <w:tc>
          <w:tcPr>
            <w:tcW w:w="1980" w:type="dxa"/>
            <w:tcBorders>
              <w:top w:val="nil"/>
              <w:left w:val="nil"/>
              <w:bottom w:val="nil"/>
              <w:right w:val="nil"/>
            </w:tcBorders>
            <w:shd w:val="clear" w:color="auto" w:fill="auto"/>
            <w:noWrap/>
            <w:vAlign w:val="bottom"/>
            <w:hideMark/>
          </w:tcPr>
          <w:p w14:paraId="3959D060" w14:textId="77777777"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21</w:t>
            </w:r>
          </w:p>
        </w:tc>
        <w:tc>
          <w:tcPr>
            <w:tcW w:w="2080" w:type="dxa"/>
            <w:tcBorders>
              <w:top w:val="nil"/>
              <w:left w:val="nil"/>
              <w:bottom w:val="nil"/>
              <w:right w:val="nil"/>
            </w:tcBorders>
            <w:shd w:val="clear" w:color="auto" w:fill="auto"/>
            <w:noWrap/>
            <w:vAlign w:val="bottom"/>
            <w:hideMark/>
          </w:tcPr>
          <w:p w14:paraId="459BC0BA" w14:textId="77777777"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17</w:t>
            </w:r>
          </w:p>
        </w:tc>
        <w:tc>
          <w:tcPr>
            <w:tcW w:w="1440" w:type="dxa"/>
            <w:tcBorders>
              <w:top w:val="nil"/>
              <w:left w:val="nil"/>
              <w:bottom w:val="nil"/>
              <w:right w:val="nil"/>
            </w:tcBorders>
            <w:shd w:val="clear" w:color="auto" w:fill="auto"/>
            <w:noWrap/>
            <w:vAlign w:val="bottom"/>
            <w:hideMark/>
          </w:tcPr>
          <w:p w14:paraId="033D6ED9" w14:textId="77777777"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r w:rsidR="008C13BA" w:rsidRPr="00D20EC5" w14:paraId="591C8BF8" w14:textId="77777777" w:rsidTr="008C13BA">
        <w:trPr>
          <w:trHeight w:val="310"/>
        </w:trPr>
        <w:tc>
          <w:tcPr>
            <w:tcW w:w="3600" w:type="dxa"/>
            <w:tcBorders>
              <w:top w:val="nil"/>
              <w:left w:val="nil"/>
              <w:bottom w:val="nil"/>
              <w:right w:val="nil"/>
            </w:tcBorders>
            <w:shd w:val="clear" w:color="auto" w:fill="auto"/>
            <w:noWrap/>
            <w:vAlign w:val="bottom"/>
            <w:hideMark/>
          </w:tcPr>
          <w:p w14:paraId="294A12BC" w14:textId="77777777" w:rsidR="008C13BA" w:rsidRPr="00D20EC5" w:rsidRDefault="008C13BA"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Serum iron (µmol/L)</w:t>
            </w:r>
          </w:p>
        </w:tc>
        <w:tc>
          <w:tcPr>
            <w:tcW w:w="1980" w:type="dxa"/>
            <w:tcBorders>
              <w:top w:val="nil"/>
              <w:left w:val="nil"/>
              <w:bottom w:val="nil"/>
              <w:right w:val="nil"/>
            </w:tcBorders>
            <w:shd w:val="clear" w:color="auto" w:fill="auto"/>
            <w:noWrap/>
            <w:vAlign w:val="bottom"/>
            <w:hideMark/>
          </w:tcPr>
          <w:p w14:paraId="19BD8D11" w14:textId="091EBBBF"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8.16 ± 6.24</w:t>
            </w:r>
          </w:p>
        </w:tc>
        <w:tc>
          <w:tcPr>
            <w:tcW w:w="2080" w:type="dxa"/>
            <w:tcBorders>
              <w:top w:val="nil"/>
              <w:left w:val="nil"/>
              <w:bottom w:val="nil"/>
              <w:right w:val="nil"/>
            </w:tcBorders>
            <w:shd w:val="clear" w:color="auto" w:fill="auto"/>
            <w:noWrap/>
            <w:vAlign w:val="bottom"/>
            <w:hideMark/>
          </w:tcPr>
          <w:p w14:paraId="17D985B1" w14:textId="089CC86E"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9.423 ± 7.39</w:t>
            </w:r>
          </w:p>
        </w:tc>
        <w:tc>
          <w:tcPr>
            <w:tcW w:w="1440" w:type="dxa"/>
            <w:tcBorders>
              <w:top w:val="nil"/>
              <w:left w:val="nil"/>
              <w:bottom w:val="nil"/>
              <w:right w:val="nil"/>
            </w:tcBorders>
            <w:shd w:val="clear" w:color="auto" w:fill="auto"/>
            <w:noWrap/>
            <w:vAlign w:val="bottom"/>
            <w:hideMark/>
          </w:tcPr>
          <w:p w14:paraId="0EEA99D7" w14:textId="77777777"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r w:rsidR="008C13BA" w:rsidRPr="00D20EC5" w14:paraId="022A24BB" w14:textId="77777777" w:rsidTr="008C13BA">
        <w:trPr>
          <w:trHeight w:val="310"/>
        </w:trPr>
        <w:tc>
          <w:tcPr>
            <w:tcW w:w="3600" w:type="dxa"/>
            <w:tcBorders>
              <w:top w:val="nil"/>
              <w:left w:val="nil"/>
              <w:bottom w:val="nil"/>
              <w:right w:val="nil"/>
            </w:tcBorders>
            <w:shd w:val="clear" w:color="auto" w:fill="auto"/>
            <w:noWrap/>
            <w:vAlign w:val="bottom"/>
            <w:hideMark/>
          </w:tcPr>
          <w:p w14:paraId="37329225" w14:textId="77777777" w:rsidR="008C13BA" w:rsidRPr="00D20EC5" w:rsidRDefault="008C13BA"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TIBC (μg/dL)</w:t>
            </w:r>
          </w:p>
        </w:tc>
        <w:tc>
          <w:tcPr>
            <w:tcW w:w="1980" w:type="dxa"/>
            <w:tcBorders>
              <w:top w:val="nil"/>
              <w:left w:val="nil"/>
              <w:bottom w:val="nil"/>
              <w:right w:val="nil"/>
            </w:tcBorders>
            <w:shd w:val="clear" w:color="auto" w:fill="auto"/>
            <w:noWrap/>
            <w:vAlign w:val="bottom"/>
            <w:hideMark/>
          </w:tcPr>
          <w:p w14:paraId="2A1D623F" w14:textId="79502FAB"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46.985 ± 13.52</w:t>
            </w:r>
          </w:p>
        </w:tc>
        <w:tc>
          <w:tcPr>
            <w:tcW w:w="2080" w:type="dxa"/>
            <w:tcBorders>
              <w:top w:val="nil"/>
              <w:left w:val="nil"/>
              <w:bottom w:val="nil"/>
              <w:right w:val="nil"/>
            </w:tcBorders>
            <w:shd w:val="clear" w:color="auto" w:fill="auto"/>
            <w:noWrap/>
            <w:vAlign w:val="bottom"/>
            <w:hideMark/>
          </w:tcPr>
          <w:p w14:paraId="444EC555" w14:textId="4ECD77A9"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58.19 ± 20.12</w:t>
            </w:r>
          </w:p>
        </w:tc>
        <w:tc>
          <w:tcPr>
            <w:tcW w:w="1440" w:type="dxa"/>
            <w:tcBorders>
              <w:top w:val="nil"/>
              <w:left w:val="nil"/>
              <w:bottom w:val="nil"/>
              <w:right w:val="nil"/>
            </w:tcBorders>
            <w:shd w:val="clear" w:color="auto" w:fill="auto"/>
            <w:noWrap/>
            <w:vAlign w:val="bottom"/>
            <w:hideMark/>
          </w:tcPr>
          <w:p w14:paraId="1CF51B6F" w14:textId="77777777"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r w:rsidR="008C13BA" w:rsidRPr="00D20EC5" w14:paraId="57C74C51" w14:textId="77777777" w:rsidTr="008C13BA">
        <w:trPr>
          <w:trHeight w:val="310"/>
        </w:trPr>
        <w:tc>
          <w:tcPr>
            <w:tcW w:w="3600" w:type="dxa"/>
            <w:tcBorders>
              <w:top w:val="nil"/>
              <w:left w:val="nil"/>
              <w:bottom w:val="nil"/>
              <w:right w:val="nil"/>
            </w:tcBorders>
            <w:shd w:val="clear" w:color="auto" w:fill="auto"/>
            <w:noWrap/>
            <w:vAlign w:val="bottom"/>
            <w:hideMark/>
          </w:tcPr>
          <w:p w14:paraId="25CFBE47" w14:textId="77777777" w:rsidR="008C13BA" w:rsidRPr="00D20EC5" w:rsidRDefault="008C13BA"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Ferritin (ng/mL)</w:t>
            </w:r>
          </w:p>
        </w:tc>
        <w:tc>
          <w:tcPr>
            <w:tcW w:w="1980" w:type="dxa"/>
            <w:tcBorders>
              <w:top w:val="nil"/>
              <w:left w:val="nil"/>
              <w:bottom w:val="nil"/>
              <w:right w:val="nil"/>
            </w:tcBorders>
            <w:shd w:val="clear" w:color="auto" w:fill="auto"/>
            <w:noWrap/>
            <w:vAlign w:val="bottom"/>
            <w:hideMark/>
          </w:tcPr>
          <w:p w14:paraId="2DC360F2" w14:textId="38F3789B"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30.25 ± 12.03</w:t>
            </w:r>
          </w:p>
        </w:tc>
        <w:tc>
          <w:tcPr>
            <w:tcW w:w="2080" w:type="dxa"/>
            <w:tcBorders>
              <w:top w:val="nil"/>
              <w:left w:val="nil"/>
              <w:bottom w:val="nil"/>
              <w:right w:val="nil"/>
            </w:tcBorders>
            <w:shd w:val="clear" w:color="auto" w:fill="auto"/>
            <w:noWrap/>
            <w:vAlign w:val="bottom"/>
            <w:hideMark/>
          </w:tcPr>
          <w:p w14:paraId="3B6AE268" w14:textId="7C42924B"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32.34 ± 9.25</w:t>
            </w:r>
          </w:p>
        </w:tc>
        <w:tc>
          <w:tcPr>
            <w:tcW w:w="1440" w:type="dxa"/>
            <w:tcBorders>
              <w:top w:val="nil"/>
              <w:left w:val="nil"/>
              <w:bottom w:val="nil"/>
              <w:right w:val="nil"/>
            </w:tcBorders>
            <w:shd w:val="clear" w:color="auto" w:fill="auto"/>
            <w:noWrap/>
            <w:vAlign w:val="bottom"/>
            <w:hideMark/>
          </w:tcPr>
          <w:p w14:paraId="0E7C75FE" w14:textId="77777777"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r w:rsidR="008C13BA" w:rsidRPr="00D20EC5" w14:paraId="022EE02E" w14:textId="77777777" w:rsidTr="008C13BA">
        <w:trPr>
          <w:trHeight w:val="310"/>
        </w:trPr>
        <w:tc>
          <w:tcPr>
            <w:tcW w:w="3600" w:type="dxa"/>
            <w:tcBorders>
              <w:top w:val="nil"/>
              <w:left w:val="nil"/>
              <w:bottom w:val="nil"/>
              <w:right w:val="nil"/>
            </w:tcBorders>
            <w:shd w:val="clear" w:color="auto" w:fill="auto"/>
            <w:noWrap/>
            <w:vAlign w:val="bottom"/>
            <w:hideMark/>
          </w:tcPr>
          <w:p w14:paraId="13C79E5D" w14:textId="77777777" w:rsidR="008C13BA" w:rsidRPr="00D20EC5" w:rsidRDefault="008C13BA"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Serum vitamin D (ng/mL)</w:t>
            </w:r>
          </w:p>
        </w:tc>
        <w:tc>
          <w:tcPr>
            <w:tcW w:w="1980" w:type="dxa"/>
            <w:tcBorders>
              <w:top w:val="nil"/>
              <w:left w:val="nil"/>
              <w:bottom w:val="nil"/>
              <w:right w:val="nil"/>
            </w:tcBorders>
            <w:shd w:val="clear" w:color="auto" w:fill="auto"/>
            <w:noWrap/>
            <w:vAlign w:val="bottom"/>
            <w:hideMark/>
          </w:tcPr>
          <w:p w14:paraId="6C130E94" w14:textId="4382056D"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12.09 ± 10.8</w:t>
            </w:r>
          </w:p>
        </w:tc>
        <w:tc>
          <w:tcPr>
            <w:tcW w:w="2080" w:type="dxa"/>
            <w:tcBorders>
              <w:top w:val="nil"/>
              <w:left w:val="nil"/>
              <w:bottom w:val="nil"/>
              <w:right w:val="nil"/>
            </w:tcBorders>
            <w:shd w:val="clear" w:color="auto" w:fill="auto"/>
            <w:noWrap/>
            <w:vAlign w:val="bottom"/>
            <w:hideMark/>
          </w:tcPr>
          <w:p w14:paraId="322337D5" w14:textId="14A31383"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12.85 ± 4.21</w:t>
            </w:r>
          </w:p>
        </w:tc>
        <w:tc>
          <w:tcPr>
            <w:tcW w:w="1440" w:type="dxa"/>
            <w:tcBorders>
              <w:top w:val="nil"/>
              <w:left w:val="nil"/>
              <w:bottom w:val="nil"/>
              <w:right w:val="nil"/>
            </w:tcBorders>
            <w:shd w:val="clear" w:color="auto" w:fill="auto"/>
            <w:noWrap/>
            <w:vAlign w:val="bottom"/>
            <w:hideMark/>
          </w:tcPr>
          <w:p w14:paraId="0C21A7CB" w14:textId="77777777"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r w:rsidR="008C13BA" w:rsidRPr="00D20EC5" w14:paraId="466897CB" w14:textId="77777777" w:rsidTr="008C13BA">
        <w:trPr>
          <w:trHeight w:val="310"/>
        </w:trPr>
        <w:tc>
          <w:tcPr>
            <w:tcW w:w="3600" w:type="dxa"/>
            <w:tcBorders>
              <w:top w:val="nil"/>
              <w:left w:val="nil"/>
              <w:right w:val="nil"/>
            </w:tcBorders>
            <w:shd w:val="clear" w:color="auto" w:fill="auto"/>
            <w:noWrap/>
            <w:vAlign w:val="bottom"/>
            <w:hideMark/>
          </w:tcPr>
          <w:p w14:paraId="5B5AF87C" w14:textId="77777777" w:rsidR="008C13BA" w:rsidRPr="00D20EC5" w:rsidRDefault="008C13BA"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Serum vitamin B12 (ng/mL)</w:t>
            </w:r>
          </w:p>
        </w:tc>
        <w:tc>
          <w:tcPr>
            <w:tcW w:w="1980" w:type="dxa"/>
            <w:tcBorders>
              <w:top w:val="nil"/>
              <w:left w:val="nil"/>
              <w:right w:val="nil"/>
            </w:tcBorders>
            <w:shd w:val="clear" w:color="auto" w:fill="auto"/>
            <w:noWrap/>
            <w:vAlign w:val="bottom"/>
            <w:hideMark/>
          </w:tcPr>
          <w:p w14:paraId="4BFB9A98" w14:textId="043931B3"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231.32 ± 182.34</w:t>
            </w:r>
          </w:p>
        </w:tc>
        <w:tc>
          <w:tcPr>
            <w:tcW w:w="2080" w:type="dxa"/>
            <w:tcBorders>
              <w:top w:val="nil"/>
              <w:left w:val="nil"/>
              <w:right w:val="nil"/>
            </w:tcBorders>
            <w:shd w:val="clear" w:color="auto" w:fill="auto"/>
            <w:noWrap/>
            <w:vAlign w:val="bottom"/>
            <w:hideMark/>
          </w:tcPr>
          <w:p w14:paraId="0E669921" w14:textId="7EBCB53C"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314.67 ± 62.43</w:t>
            </w:r>
          </w:p>
        </w:tc>
        <w:tc>
          <w:tcPr>
            <w:tcW w:w="1440" w:type="dxa"/>
            <w:tcBorders>
              <w:top w:val="nil"/>
              <w:left w:val="nil"/>
              <w:right w:val="nil"/>
            </w:tcBorders>
            <w:shd w:val="clear" w:color="auto" w:fill="auto"/>
            <w:noWrap/>
            <w:vAlign w:val="bottom"/>
            <w:hideMark/>
          </w:tcPr>
          <w:p w14:paraId="110D4DA6" w14:textId="77777777"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&lt;0.05</w:t>
            </w:r>
          </w:p>
        </w:tc>
      </w:tr>
      <w:tr w:rsidR="008C13BA" w:rsidRPr="00D20EC5" w14:paraId="5E319568" w14:textId="77777777" w:rsidTr="008C13BA">
        <w:trPr>
          <w:trHeight w:val="310"/>
        </w:trPr>
        <w:tc>
          <w:tcPr>
            <w:tcW w:w="3600" w:type="dxa"/>
            <w:tcBorders>
              <w:top w:val="nil"/>
              <w:left w:val="nil"/>
              <w:bottom w:val="single" w:sz="4" w:space="0" w:color="auto"/>
              <w:right w:val="nil"/>
            </w:tcBorders>
            <w:shd w:val="clear" w:color="auto" w:fill="auto"/>
            <w:noWrap/>
            <w:vAlign w:val="bottom"/>
            <w:hideMark/>
          </w:tcPr>
          <w:p w14:paraId="35943351" w14:textId="77777777" w:rsidR="008C13BA" w:rsidRPr="00D20EC5" w:rsidRDefault="008C13BA"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Fecal calprotectin (μg/mg)</w:t>
            </w:r>
          </w:p>
        </w:tc>
        <w:tc>
          <w:tcPr>
            <w:tcW w:w="1980" w:type="dxa"/>
            <w:tcBorders>
              <w:top w:val="nil"/>
              <w:left w:val="nil"/>
              <w:bottom w:val="single" w:sz="4" w:space="0" w:color="auto"/>
              <w:right w:val="nil"/>
            </w:tcBorders>
            <w:shd w:val="clear" w:color="auto" w:fill="auto"/>
            <w:noWrap/>
            <w:vAlign w:val="bottom"/>
            <w:hideMark/>
          </w:tcPr>
          <w:p w14:paraId="11818BD6" w14:textId="6E439B3E"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653 ± 265.13</w:t>
            </w:r>
          </w:p>
        </w:tc>
        <w:tc>
          <w:tcPr>
            <w:tcW w:w="2080" w:type="dxa"/>
            <w:tcBorders>
              <w:top w:val="nil"/>
              <w:left w:val="nil"/>
              <w:bottom w:val="single" w:sz="4" w:space="0" w:color="auto"/>
              <w:right w:val="nil"/>
            </w:tcBorders>
            <w:shd w:val="clear" w:color="auto" w:fill="auto"/>
            <w:noWrap/>
            <w:vAlign w:val="bottom"/>
            <w:hideMark/>
          </w:tcPr>
          <w:p w14:paraId="31DE4950" w14:textId="5F296FB3"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1688.43 ± 426.79</w:t>
            </w:r>
          </w:p>
        </w:tc>
        <w:tc>
          <w:tcPr>
            <w:tcW w:w="1440" w:type="dxa"/>
            <w:tcBorders>
              <w:top w:val="nil"/>
              <w:left w:val="nil"/>
              <w:bottom w:val="single" w:sz="4" w:space="0" w:color="auto"/>
              <w:right w:val="nil"/>
            </w:tcBorders>
            <w:shd w:val="clear" w:color="auto" w:fill="auto"/>
            <w:noWrap/>
            <w:vAlign w:val="bottom"/>
            <w:hideMark/>
          </w:tcPr>
          <w:p w14:paraId="37AF6139" w14:textId="77777777" w:rsidR="008C13BA" w:rsidRPr="00D20EC5" w:rsidRDefault="008C13BA"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&lt;0.05</w:t>
            </w:r>
          </w:p>
        </w:tc>
      </w:tr>
    </w:tbl>
    <w:p w14:paraId="21040A55" w14:textId="77777777" w:rsidR="000A3C1F" w:rsidRPr="00D20EC5" w:rsidRDefault="008C13BA" w:rsidP="00BA4B22">
      <w:pPr>
        <w:spacing w:line="360" w:lineRule="auto"/>
        <w:jc w:val="both"/>
        <w:rPr>
          <w:rFonts w:ascii="Book Antiqua" w:eastAsia="等线" w:hAnsi="Book Antiqua" w:cs="宋体"/>
          <w:color w:val="000000" w:themeColor="text1"/>
          <w:lang w:eastAsia="zh-CN"/>
        </w:rPr>
      </w:pPr>
      <w:r w:rsidRPr="00D20EC5">
        <w:rPr>
          <w:rFonts w:ascii="Book Antiqua" w:hAnsi="Book Antiqua"/>
          <w:color w:val="000000" w:themeColor="text1"/>
          <w:lang w:eastAsia="zh-CN"/>
        </w:rPr>
        <w:t xml:space="preserve">CD: </w:t>
      </w:r>
      <w:r w:rsidRPr="00D20EC5">
        <w:rPr>
          <w:rFonts w:ascii="Book Antiqua" w:eastAsia="Book Antiqua" w:hAnsi="Book Antiqua" w:cs="Book Antiqua"/>
          <w:bCs/>
          <w:color w:val="000000" w:themeColor="text1"/>
        </w:rPr>
        <w:t>Crohn’s disease</w:t>
      </w:r>
      <w:r w:rsidRPr="00D20EC5">
        <w:rPr>
          <w:rFonts w:ascii="Book Antiqua" w:hAnsi="Book Antiqua" w:cs="Book Antiqua"/>
          <w:bCs/>
          <w:color w:val="000000" w:themeColor="text1"/>
          <w:lang w:eastAsia="zh-CN"/>
        </w:rPr>
        <w:t xml:space="preserve">; UC: </w:t>
      </w:r>
      <w:r w:rsidRPr="00D20EC5">
        <w:rPr>
          <w:rFonts w:ascii="Book Antiqua" w:eastAsia="Book Antiqua" w:hAnsi="Book Antiqua" w:cs="Book Antiqua"/>
          <w:bCs/>
          <w:caps/>
          <w:color w:val="000000" w:themeColor="text1"/>
        </w:rPr>
        <w:t>u</w:t>
      </w:r>
      <w:r w:rsidRPr="00D20EC5">
        <w:rPr>
          <w:rFonts w:ascii="Book Antiqua" w:eastAsia="Book Antiqua" w:hAnsi="Book Antiqua" w:cs="Book Antiqua"/>
          <w:bCs/>
          <w:color w:val="000000" w:themeColor="text1"/>
        </w:rPr>
        <w:t>lcerative colitis</w:t>
      </w:r>
      <w:r w:rsidRPr="00D20EC5">
        <w:rPr>
          <w:rFonts w:ascii="Book Antiqua" w:hAnsi="Book Antiqua" w:cs="Book Antiqua"/>
          <w:bCs/>
          <w:color w:val="000000" w:themeColor="text1"/>
          <w:lang w:eastAsia="zh-CN"/>
        </w:rPr>
        <w:t xml:space="preserve">; pts: Patients; </w:t>
      </w:r>
      <w:r w:rsidRPr="00D20EC5">
        <w:rPr>
          <w:rFonts w:ascii="Book Antiqua" w:hAnsi="Book Antiqua"/>
          <w:color w:val="000000" w:themeColor="text1"/>
          <w:lang w:eastAsia="zh-CN"/>
        </w:rPr>
        <w:t xml:space="preserve">WBC: White blood count; ALT: Alanine aminotransferase; AST: Aspartate aminotransferase; ALP: Alkaline phosphatase; PTT: Partial thromboplastin time; PT: Prothrombin time; INR: International normalized ratio; ESR: Erythrocyte sedimentation rate; CRP: C-reactive protein; TIBC: Total iron-binding capacity; </w:t>
      </w:r>
      <w:r w:rsidRPr="00D20EC5">
        <w:rPr>
          <w:rFonts w:ascii="Book Antiqua" w:eastAsia="等线" w:hAnsi="Book Antiqua" w:cs="宋体"/>
          <w:color w:val="000000" w:themeColor="text1"/>
          <w:lang w:eastAsia="zh-CN"/>
        </w:rPr>
        <w:t>NS: Not significant.</w:t>
      </w:r>
    </w:p>
    <w:p w14:paraId="038A1AA5" w14:textId="41477EB8" w:rsidR="008C13BA" w:rsidRPr="00D20EC5" w:rsidRDefault="00186713" w:rsidP="00BA4B22">
      <w:pPr>
        <w:spacing w:line="360" w:lineRule="auto"/>
        <w:jc w:val="both"/>
        <w:rPr>
          <w:rFonts w:ascii="Book Antiqua" w:eastAsia="等线" w:hAnsi="Book Antiqua" w:cs="宋体"/>
          <w:color w:val="000000" w:themeColor="text1"/>
          <w:lang w:eastAsia="zh-CN"/>
        </w:rPr>
      </w:pPr>
      <w:r w:rsidRPr="00D20EC5">
        <w:rPr>
          <w:rFonts w:ascii="Book Antiqua" w:eastAsia="等线" w:hAnsi="Book Antiqua" w:cs="宋体"/>
          <w:b/>
          <w:color w:val="000000" w:themeColor="text1"/>
          <w:lang w:eastAsia="zh-CN"/>
        </w:rPr>
        <w:lastRenderedPageBreak/>
        <w:t>Table 3 Comparison of dual x-ray energy absorptiometry-scan parameters in the Crohn’s disease and ulcerative colitis groups</w:t>
      </w:r>
    </w:p>
    <w:tbl>
      <w:tblPr>
        <w:tblW w:w="8580" w:type="dxa"/>
        <w:tblInd w:w="93" w:type="dxa"/>
        <w:tblLook w:val="04A0" w:firstRow="1" w:lastRow="0" w:firstColumn="1" w:lastColumn="0" w:noHBand="0" w:noVBand="1"/>
      </w:tblPr>
      <w:tblGrid>
        <w:gridCol w:w="3280"/>
        <w:gridCol w:w="1840"/>
        <w:gridCol w:w="2020"/>
        <w:gridCol w:w="1440"/>
      </w:tblGrid>
      <w:tr w:rsidR="00F620E0" w:rsidRPr="00D20EC5" w14:paraId="3F980AA0" w14:textId="77777777" w:rsidTr="00F620E0">
        <w:trPr>
          <w:trHeight w:val="330"/>
        </w:trPr>
        <w:tc>
          <w:tcPr>
            <w:tcW w:w="3280" w:type="dxa"/>
            <w:tcBorders>
              <w:top w:val="single" w:sz="8" w:space="0" w:color="auto"/>
              <w:left w:val="nil"/>
              <w:bottom w:val="single" w:sz="8" w:space="0" w:color="auto"/>
              <w:right w:val="nil"/>
            </w:tcBorders>
            <w:shd w:val="clear" w:color="000000" w:fill="FFFFFF"/>
            <w:vAlign w:val="center"/>
            <w:hideMark/>
          </w:tcPr>
          <w:p w14:paraId="67B13418" w14:textId="77777777" w:rsidR="00F620E0" w:rsidRPr="00D20EC5" w:rsidRDefault="00F620E0" w:rsidP="00BA4B22">
            <w:pPr>
              <w:spacing w:line="360" w:lineRule="auto"/>
              <w:rPr>
                <w:rFonts w:ascii="Book Antiqua" w:eastAsia="等线" w:hAnsi="Book Antiqua" w:cs="宋体"/>
                <w:b/>
                <w:bCs/>
                <w:color w:val="000000" w:themeColor="text1"/>
                <w:lang w:eastAsia="zh-CN"/>
              </w:rPr>
            </w:pPr>
            <w:r w:rsidRPr="00D20EC5">
              <w:rPr>
                <w:rFonts w:ascii="Book Antiqua" w:eastAsia="等线" w:hAnsi="Book Antiqua" w:cs="宋体"/>
                <w:b/>
                <w:bCs/>
                <w:color w:val="000000" w:themeColor="text1"/>
                <w:lang w:eastAsia="zh-CN"/>
              </w:rPr>
              <w:t>Parameters</w:t>
            </w:r>
          </w:p>
        </w:tc>
        <w:tc>
          <w:tcPr>
            <w:tcW w:w="1840" w:type="dxa"/>
            <w:tcBorders>
              <w:top w:val="single" w:sz="8" w:space="0" w:color="auto"/>
              <w:left w:val="nil"/>
              <w:bottom w:val="single" w:sz="8" w:space="0" w:color="auto"/>
              <w:right w:val="nil"/>
            </w:tcBorders>
            <w:shd w:val="clear" w:color="000000" w:fill="FFFFFF"/>
            <w:vAlign w:val="center"/>
            <w:hideMark/>
          </w:tcPr>
          <w:p w14:paraId="1428707C" w14:textId="77777777" w:rsidR="00F620E0" w:rsidRPr="00D20EC5" w:rsidRDefault="00F620E0" w:rsidP="00BA4B22">
            <w:pPr>
              <w:spacing w:line="360" w:lineRule="auto"/>
              <w:jc w:val="center"/>
              <w:rPr>
                <w:rFonts w:ascii="Book Antiqua" w:eastAsia="等线" w:hAnsi="Book Antiqua" w:cs="宋体"/>
                <w:b/>
                <w:bCs/>
                <w:color w:val="000000" w:themeColor="text1"/>
                <w:lang w:eastAsia="zh-CN"/>
              </w:rPr>
            </w:pPr>
            <w:r w:rsidRPr="00D20EC5">
              <w:rPr>
                <w:rFonts w:ascii="Book Antiqua" w:eastAsia="等线" w:hAnsi="Book Antiqua" w:cs="宋体"/>
                <w:b/>
                <w:bCs/>
                <w:color w:val="000000" w:themeColor="text1"/>
                <w:lang w:eastAsia="zh-CN"/>
              </w:rPr>
              <w:t>CD (62 pts)</w:t>
            </w:r>
          </w:p>
        </w:tc>
        <w:tc>
          <w:tcPr>
            <w:tcW w:w="2020" w:type="dxa"/>
            <w:tcBorders>
              <w:top w:val="single" w:sz="8" w:space="0" w:color="auto"/>
              <w:left w:val="nil"/>
              <w:bottom w:val="single" w:sz="8" w:space="0" w:color="auto"/>
              <w:right w:val="nil"/>
            </w:tcBorders>
            <w:shd w:val="clear" w:color="000000" w:fill="FFFFFF"/>
            <w:vAlign w:val="center"/>
            <w:hideMark/>
          </w:tcPr>
          <w:p w14:paraId="6E7010DF" w14:textId="77777777" w:rsidR="00F620E0" w:rsidRPr="00D20EC5" w:rsidRDefault="00F620E0" w:rsidP="00BA4B22">
            <w:pPr>
              <w:spacing w:line="360" w:lineRule="auto"/>
              <w:jc w:val="center"/>
              <w:rPr>
                <w:rFonts w:ascii="Book Antiqua" w:eastAsia="等线" w:hAnsi="Book Antiqua" w:cs="宋体"/>
                <w:b/>
                <w:bCs/>
                <w:color w:val="000000" w:themeColor="text1"/>
                <w:lang w:eastAsia="zh-CN"/>
              </w:rPr>
            </w:pPr>
            <w:r w:rsidRPr="00D20EC5">
              <w:rPr>
                <w:rFonts w:ascii="Book Antiqua" w:eastAsia="等线" w:hAnsi="Book Antiqua" w:cs="宋体"/>
                <w:b/>
                <w:bCs/>
                <w:color w:val="000000" w:themeColor="text1"/>
                <w:lang w:eastAsia="zh-CN"/>
              </w:rPr>
              <w:t>UC (28 pts)</w:t>
            </w:r>
          </w:p>
        </w:tc>
        <w:tc>
          <w:tcPr>
            <w:tcW w:w="1440" w:type="dxa"/>
            <w:tcBorders>
              <w:top w:val="single" w:sz="8" w:space="0" w:color="auto"/>
              <w:left w:val="nil"/>
              <w:bottom w:val="single" w:sz="8" w:space="0" w:color="auto"/>
              <w:right w:val="nil"/>
            </w:tcBorders>
            <w:shd w:val="clear" w:color="000000" w:fill="FFFFFF"/>
            <w:vAlign w:val="center"/>
            <w:hideMark/>
          </w:tcPr>
          <w:p w14:paraId="5C443452" w14:textId="00450B86" w:rsidR="00F620E0" w:rsidRPr="00D20EC5" w:rsidRDefault="00F620E0" w:rsidP="00C47683">
            <w:pPr>
              <w:spacing w:line="360" w:lineRule="auto"/>
              <w:jc w:val="center"/>
              <w:rPr>
                <w:rFonts w:ascii="Book Antiqua" w:eastAsia="等线" w:hAnsi="Book Antiqua" w:cs="宋体"/>
                <w:b/>
                <w:bCs/>
                <w:i/>
                <w:iCs/>
                <w:color w:val="000000" w:themeColor="text1"/>
                <w:lang w:eastAsia="zh-CN"/>
              </w:rPr>
            </w:pPr>
            <w:r w:rsidRPr="00D20EC5">
              <w:rPr>
                <w:rFonts w:ascii="Book Antiqua" w:eastAsia="等线" w:hAnsi="Book Antiqua" w:cs="宋体"/>
                <w:b/>
                <w:bCs/>
                <w:i/>
                <w:iCs/>
                <w:color w:val="000000" w:themeColor="text1"/>
                <w:lang w:eastAsia="zh-CN"/>
              </w:rPr>
              <w:t>P</w:t>
            </w:r>
            <w:r w:rsidR="00C47683" w:rsidRPr="00D20EC5">
              <w:rPr>
                <w:rFonts w:ascii="Book Antiqua" w:eastAsia="等线" w:hAnsi="Book Antiqua" w:cs="宋体"/>
                <w:b/>
                <w:bCs/>
                <w:color w:val="000000" w:themeColor="text1"/>
                <w:lang w:eastAsia="zh-CN"/>
              </w:rPr>
              <w:t xml:space="preserve"> </w:t>
            </w:r>
            <w:r w:rsidRPr="00D20EC5">
              <w:rPr>
                <w:rFonts w:ascii="Book Antiqua" w:eastAsia="等线" w:hAnsi="Book Antiqua" w:cs="宋体"/>
                <w:b/>
                <w:bCs/>
                <w:color w:val="000000" w:themeColor="text1"/>
                <w:lang w:eastAsia="zh-CN"/>
              </w:rPr>
              <w:t>value</w:t>
            </w:r>
          </w:p>
        </w:tc>
      </w:tr>
      <w:tr w:rsidR="00F620E0" w:rsidRPr="00D20EC5" w14:paraId="431DB550" w14:textId="77777777" w:rsidTr="00F620E0">
        <w:trPr>
          <w:trHeight w:val="310"/>
        </w:trPr>
        <w:tc>
          <w:tcPr>
            <w:tcW w:w="3280" w:type="dxa"/>
            <w:tcBorders>
              <w:top w:val="nil"/>
              <w:left w:val="nil"/>
              <w:bottom w:val="nil"/>
              <w:right w:val="nil"/>
            </w:tcBorders>
            <w:shd w:val="clear" w:color="auto" w:fill="auto"/>
            <w:noWrap/>
            <w:vAlign w:val="bottom"/>
            <w:hideMark/>
          </w:tcPr>
          <w:p w14:paraId="46DC77FD" w14:textId="121C2DA5" w:rsidR="00F620E0" w:rsidRPr="00D20EC5" w:rsidRDefault="00F620E0"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 xml:space="preserve">Mean </w:t>
            </w:r>
            <w:r w:rsidRPr="00D20EC5">
              <w:rPr>
                <w:rFonts w:ascii="Book Antiqua" w:eastAsia="等线" w:hAnsi="Book Antiqua" w:cs="宋体"/>
                <w:i/>
                <w:color w:val="000000" w:themeColor="text1"/>
                <w:lang w:eastAsia="zh-CN"/>
              </w:rPr>
              <w:t>t</w:t>
            </w:r>
            <w:r w:rsidRPr="00D20EC5">
              <w:rPr>
                <w:rFonts w:ascii="Book Antiqua" w:eastAsia="等线" w:hAnsi="Book Antiqua" w:cs="宋体"/>
                <w:color w:val="000000" w:themeColor="text1"/>
                <w:lang w:eastAsia="zh-CN"/>
              </w:rPr>
              <w:t xml:space="preserve">-score femur </w:t>
            </w:r>
          </w:p>
        </w:tc>
        <w:tc>
          <w:tcPr>
            <w:tcW w:w="1840" w:type="dxa"/>
            <w:tcBorders>
              <w:top w:val="nil"/>
              <w:left w:val="nil"/>
              <w:bottom w:val="nil"/>
              <w:right w:val="nil"/>
            </w:tcBorders>
            <w:shd w:val="clear" w:color="auto" w:fill="auto"/>
            <w:noWrap/>
            <w:vAlign w:val="bottom"/>
            <w:hideMark/>
          </w:tcPr>
          <w:p w14:paraId="12F3F2EA" w14:textId="7F42ACBE" w:rsidR="00F620E0" w:rsidRPr="00D20EC5" w:rsidRDefault="00F620E0"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-0.94 ± 1.27</w:t>
            </w:r>
          </w:p>
        </w:tc>
        <w:tc>
          <w:tcPr>
            <w:tcW w:w="2020" w:type="dxa"/>
            <w:tcBorders>
              <w:top w:val="nil"/>
              <w:left w:val="nil"/>
              <w:bottom w:val="nil"/>
              <w:right w:val="nil"/>
            </w:tcBorders>
            <w:shd w:val="clear" w:color="auto" w:fill="auto"/>
            <w:noWrap/>
            <w:vAlign w:val="bottom"/>
            <w:hideMark/>
          </w:tcPr>
          <w:p w14:paraId="33BAB1DB" w14:textId="0D28CB8F" w:rsidR="00F620E0" w:rsidRPr="00D20EC5" w:rsidRDefault="00F620E0"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-0.51 ± 0.9</w:t>
            </w:r>
          </w:p>
        </w:tc>
        <w:tc>
          <w:tcPr>
            <w:tcW w:w="1440" w:type="dxa"/>
            <w:tcBorders>
              <w:top w:val="nil"/>
              <w:left w:val="nil"/>
              <w:bottom w:val="nil"/>
              <w:right w:val="nil"/>
            </w:tcBorders>
            <w:shd w:val="clear" w:color="auto" w:fill="auto"/>
            <w:noWrap/>
            <w:vAlign w:val="bottom"/>
            <w:hideMark/>
          </w:tcPr>
          <w:p w14:paraId="1C45F6E7" w14:textId="77777777" w:rsidR="00F620E0" w:rsidRPr="00D20EC5" w:rsidRDefault="00F620E0"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r w:rsidR="00F620E0" w:rsidRPr="00D20EC5" w14:paraId="7FDA271D" w14:textId="77777777" w:rsidTr="00F620E0">
        <w:trPr>
          <w:trHeight w:val="310"/>
        </w:trPr>
        <w:tc>
          <w:tcPr>
            <w:tcW w:w="3280" w:type="dxa"/>
            <w:tcBorders>
              <w:top w:val="nil"/>
              <w:left w:val="nil"/>
              <w:bottom w:val="nil"/>
              <w:right w:val="nil"/>
            </w:tcBorders>
            <w:shd w:val="clear" w:color="auto" w:fill="auto"/>
            <w:noWrap/>
            <w:vAlign w:val="bottom"/>
            <w:hideMark/>
          </w:tcPr>
          <w:p w14:paraId="65C19D25" w14:textId="77777777" w:rsidR="00F620E0" w:rsidRPr="00D20EC5" w:rsidRDefault="00F620E0"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 xml:space="preserve">Mean Z-score femur </w:t>
            </w:r>
          </w:p>
        </w:tc>
        <w:tc>
          <w:tcPr>
            <w:tcW w:w="1840" w:type="dxa"/>
            <w:tcBorders>
              <w:top w:val="nil"/>
              <w:left w:val="nil"/>
              <w:bottom w:val="nil"/>
              <w:right w:val="nil"/>
            </w:tcBorders>
            <w:shd w:val="clear" w:color="auto" w:fill="auto"/>
            <w:noWrap/>
            <w:vAlign w:val="bottom"/>
            <w:hideMark/>
          </w:tcPr>
          <w:p w14:paraId="4FB68189" w14:textId="1B0111C5" w:rsidR="00F620E0" w:rsidRPr="00D20EC5" w:rsidRDefault="00F620E0"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-0.67 ± 1.06</w:t>
            </w:r>
          </w:p>
        </w:tc>
        <w:tc>
          <w:tcPr>
            <w:tcW w:w="2020" w:type="dxa"/>
            <w:tcBorders>
              <w:top w:val="nil"/>
              <w:left w:val="nil"/>
              <w:bottom w:val="nil"/>
              <w:right w:val="nil"/>
            </w:tcBorders>
            <w:shd w:val="clear" w:color="auto" w:fill="auto"/>
            <w:noWrap/>
            <w:vAlign w:val="bottom"/>
            <w:hideMark/>
          </w:tcPr>
          <w:p w14:paraId="27945098" w14:textId="458D2A02" w:rsidR="00F620E0" w:rsidRPr="00D20EC5" w:rsidRDefault="00F620E0"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-0.33 ± 0.82</w:t>
            </w:r>
          </w:p>
        </w:tc>
        <w:tc>
          <w:tcPr>
            <w:tcW w:w="1440" w:type="dxa"/>
            <w:tcBorders>
              <w:top w:val="nil"/>
              <w:left w:val="nil"/>
              <w:bottom w:val="nil"/>
              <w:right w:val="nil"/>
            </w:tcBorders>
            <w:shd w:val="clear" w:color="auto" w:fill="auto"/>
            <w:noWrap/>
            <w:vAlign w:val="bottom"/>
            <w:hideMark/>
          </w:tcPr>
          <w:p w14:paraId="7FE4994D" w14:textId="77777777" w:rsidR="00F620E0" w:rsidRPr="00D20EC5" w:rsidRDefault="00F620E0"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r w:rsidR="00F620E0" w:rsidRPr="00D20EC5" w14:paraId="79512335" w14:textId="77777777" w:rsidTr="00F620E0">
        <w:trPr>
          <w:trHeight w:val="310"/>
        </w:trPr>
        <w:tc>
          <w:tcPr>
            <w:tcW w:w="3280" w:type="dxa"/>
            <w:tcBorders>
              <w:top w:val="nil"/>
              <w:left w:val="nil"/>
              <w:bottom w:val="nil"/>
              <w:right w:val="nil"/>
            </w:tcBorders>
            <w:shd w:val="clear" w:color="auto" w:fill="auto"/>
            <w:noWrap/>
            <w:vAlign w:val="bottom"/>
            <w:hideMark/>
          </w:tcPr>
          <w:p w14:paraId="6F1B8562" w14:textId="31937AF1" w:rsidR="00F620E0" w:rsidRPr="00D20EC5" w:rsidRDefault="00F620E0"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Mean</w:t>
            </w:r>
            <w:r w:rsidRPr="00D20EC5">
              <w:rPr>
                <w:rFonts w:ascii="Book Antiqua" w:eastAsia="等线" w:hAnsi="Book Antiqua" w:cs="宋体"/>
                <w:i/>
                <w:color w:val="000000" w:themeColor="text1"/>
                <w:lang w:eastAsia="zh-CN"/>
              </w:rPr>
              <w:t xml:space="preserve"> t</w:t>
            </w:r>
            <w:r w:rsidRPr="00D20EC5">
              <w:rPr>
                <w:rFonts w:ascii="Book Antiqua" w:eastAsia="等线" w:hAnsi="Book Antiqua" w:cs="宋体"/>
                <w:color w:val="000000" w:themeColor="text1"/>
                <w:lang w:eastAsia="zh-CN"/>
              </w:rPr>
              <w:t xml:space="preserve">-score lumbar </w:t>
            </w:r>
          </w:p>
        </w:tc>
        <w:tc>
          <w:tcPr>
            <w:tcW w:w="1840" w:type="dxa"/>
            <w:tcBorders>
              <w:top w:val="nil"/>
              <w:left w:val="nil"/>
              <w:bottom w:val="nil"/>
              <w:right w:val="nil"/>
            </w:tcBorders>
            <w:shd w:val="clear" w:color="auto" w:fill="auto"/>
            <w:noWrap/>
            <w:vAlign w:val="bottom"/>
            <w:hideMark/>
          </w:tcPr>
          <w:p w14:paraId="0DD8F891" w14:textId="6A91E1EA" w:rsidR="00F620E0" w:rsidRPr="00D20EC5" w:rsidRDefault="00F620E0"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-0.97 ± 1.46</w:t>
            </w:r>
          </w:p>
        </w:tc>
        <w:tc>
          <w:tcPr>
            <w:tcW w:w="2020" w:type="dxa"/>
            <w:tcBorders>
              <w:top w:val="nil"/>
              <w:left w:val="nil"/>
              <w:bottom w:val="nil"/>
              <w:right w:val="nil"/>
            </w:tcBorders>
            <w:shd w:val="clear" w:color="auto" w:fill="auto"/>
            <w:noWrap/>
            <w:vAlign w:val="bottom"/>
            <w:hideMark/>
          </w:tcPr>
          <w:p w14:paraId="57C47ECF" w14:textId="2149D711" w:rsidR="00F620E0" w:rsidRPr="00D20EC5" w:rsidRDefault="00F620E0"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-0.49 ± 1.27</w:t>
            </w:r>
          </w:p>
        </w:tc>
        <w:tc>
          <w:tcPr>
            <w:tcW w:w="1440" w:type="dxa"/>
            <w:tcBorders>
              <w:top w:val="nil"/>
              <w:left w:val="nil"/>
              <w:bottom w:val="nil"/>
              <w:right w:val="nil"/>
            </w:tcBorders>
            <w:shd w:val="clear" w:color="auto" w:fill="auto"/>
            <w:noWrap/>
            <w:vAlign w:val="bottom"/>
            <w:hideMark/>
          </w:tcPr>
          <w:p w14:paraId="2841A484" w14:textId="4C710129" w:rsidR="00F620E0" w:rsidRPr="00D20EC5" w:rsidRDefault="00F620E0"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&lt; 0.05</w:t>
            </w:r>
          </w:p>
        </w:tc>
      </w:tr>
      <w:tr w:rsidR="00F620E0" w:rsidRPr="00D20EC5" w14:paraId="48F50524" w14:textId="77777777" w:rsidTr="00F620E0">
        <w:trPr>
          <w:trHeight w:val="310"/>
        </w:trPr>
        <w:tc>
          <w:tcPr>
            <w:tcW w:w="3280" w:type="dxa"/>
            <w:tcBorders>
              <w:top w:val="nil"/>
              <w:left w:val="nil"/>
              <w:bottom w:val="nil"/>
              <w:right w:val="nil"/>
            </w:tcBorders>
            <w:shd w:val="clear" w:color="auto" w:fill="auto"/>
            <w:noWrap/>
            <w:vAlign w:val="bottom"/>
            <w:hideMark/>
          </w:tcPr>
          <w:p w14:paraId="38C09E7E" w14:textId="77777777" w:rsidR="00F620E0" w:rsidRPr="00D20EC5" w:rsidRDefault="00F620E0"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 xml:space="preserve">Mean Z-score lumbar </w:t>
            </w:r>
          </w:p>
        </w:tc>
        <w:tc>
          <w:tcPr>
            <w:tcW w:w="1840" w:type="dxa"/>
            <w:tcBorders>
              <w:top w:val="nil"/>
              <w:left w:val="nil"/>
              <w:bottom w:val="nil"/>
              <w:right w:val="nil"/>
            </w:tcBorders>
            <w:shd w:val="clear" w:color="auto" w:fill="auto"/>
            <w:noWrap/>
            <w:vAlign w:val="bottom"/>
            <w:hideMark/>
          </w:tcPr>
          <w:p w14:paraId="508D1360" w14:textId="5BFCE7B2" w:rsidR="00F620E0" w:rsidRPr="00D20EC5" w:rsidRDefault="00F620E0"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-0.45 ± 1.32</w:t>
            </w:r>
          </w:p>
        </w:tc>
        <w:tc>
          <w:tcPr>
            <w:tcW w:w="2020" w:type="dxa"/>
            <w:tcBorders>
              <w:top w:val="nil"/>
              <w:left w:val="nil"/>
              <w:bottom w:val="nil"/>
              <w:right w:val="nil"/>
            </w:tcBorders>
            <w:shd w:val="clear" w:color="auto" w:fill="auto"/>
            <w:noWrap/>
            <w:vAlign w:val="bottom"/>
            <w:hideMark/>
          </w:tcPr>
          <w:p w14:paraId="4F2D2E47" w14:textId="39331CBE" w:rsidR="00F620E0" w:rsidRPr="00D20EC5" w:rsidRDefault="00F620E0"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-0.29 ± 1.26</w:t>
            </w:r>
          </w:p>
        </w:tc>
        <w:tc>
          <w:tcPr>
            <w:tcW w:w="1440" w:type="dxa"/>
            <w:tcBorders>
              <w:top w:val="nil"/>
              <w:left w:val="nil"/>
              <w:bottom w:val="nil"/>
              <w:right w:val="nil"/>
            </w:tcBorders>
            <w:shd w:val="clear" w:color="auto" w:fill="auto"/>
            <w:noWrap/>
            <w:vAlign w:val="bottom"/>
            <w:hideMark/>
          </w:tcPr>
          <w:p w14:paraId="135542EC" w14:textId="77777777" w:rsidR="00F620E0" w:rsidRPr="00D20EC5" w:rsidRDefault="00F620E0"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NS</w:t>
            </w:r>
          </w:p>
        </w:tc>
      </w:tr>
      <w:tr w:rsidR="00F620E0" w:rsidRPr="00D20EC5" w14:paraId="48CBD293" w14:textId="77777777" w:rsidTr="00F620E0">
        <w:trPr>
          <w:trHeight w:val="310"/>
        </w:trPr>
        <w:tc>
          <w:tcPr>
            <w:tcW w:w="3280" w:type="dxa"/>
            <w:tcBorders>
              <w:top w:val="nil"/>
              <w:left w:val="nil"/>
              <w:bottom w:val="nil"/>
              <w:right w:val="nil"/>
            </w:tcBorders>
            <w:shd w:val="clear" w:color="auto" w:fill="auto"/>
            <w:noWrap/>
            <w:vAlign w:val="bottom"/>
            <w:hideMark/>
          </w:tcPr>
          <w:p w14:paraId="7AD312C3" w14:textId="1EE857CA" w:rsidR="00F620E0" w:rsidRPr="00D20EC5" w:rsidRDefault="00F620E0"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 xml:space="preserve">Mean lowest </w:t>
            </w:r>
            <w:r w:rsidRPr="00D20EC5">
              <w:rPr>
                <w:rFonts w:ascii="Book Antiqua" w:eastAsia="等线" w:hAnsi="Book Antiqua" w:cs="宋体"/>
                <w:i/>
                <w:color w:val="000000" w:themeColor="text1"/>
                <w:lang w:eastAsia="zh-CN"/>
              </w:rPr>
              <w:t>t</w:t>
            </w:r>
            <w:r w:rsidRPr="00D20EC5">
              <w:rPr>
                <w:rFonts w:ascii="Book Antiqua" w:eastAsia="等线" w:hAnsi="Book Antiqua" w:cs="宋体"/>
                <w:color w:val="000000" w:themeColor="text1"/>
                <w:lang w:eastAsia="zh-CN"/>
              </w:rPr>
              <w:t xml:space="preserve">-score </w:t>
            </w:r>
          </w:p>
        </w:tc>
        <w:tc>
          <w:tcPr>
            <w:tcW w:w="1840" w:type="dxa"/>
            <w:tcBorders>
              <w:top w:val="nil"/>
              <w:left w:val="nil"/>
              <w:bottom w:val="nil"/>
              <w:right w:val="nil"/>
            </w:tcBorders>
            <w:shd w:val="clear" w:color="auto" w:fill="auto"/>
            <w:noWrap/>
            <w:vAlign w:val="bottom"/>
            <w:hideMark/>
          </w:tcPr>
          <w:p w14:paraId="0E83B722" w14:textId="1F53F559" w:rsidR="00F620E0" w:rsidRPr="00D20EC5" w:rsidRDefault="00F620E0"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-1.35 ± 0.91</w:t>
            </w:r>
          </w:p>
        </w:tc>
        <w:tc>
          <w:tcPr>
            <w:tcW w:w="2020" w:type="dxa"/>
            <w:tcBorders>
              <w:top w:val="nil"/>
              <w:left w:val="nil"/>
              <w:bottom w:val="nil"/>
              <w:right w:val="nil"/>
            </w:tcBorders>
            <w:shd w:val="clear" w:color="auto" w:fill="auto"/>
            <w:noWrap/>
            <w:vAlign w:val="bottom"/>
            <w:hideMark/>
          </w:tcPr>
          <w:p w14:paraId="6E15433A" w14:textId="3397D848" w:rsidR="00F620E0" w:rsidRPr="00D20EC5" w:rsidRDefault="00F620E0"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-0.84 ± 0.03</w:t>
            </w:r>
          </w:p>
        </w:tc>
        <w:tc>
          <w:tcPr>
            <w:tcW w:w="1440" w:type="dxa"/>
            <w:tcBorders>
              <w:top w:val="nil"/>
              <w:left w:val="nil"/>
              <w:bottom w:val="nil"/>
              <w:right w:val="nil"/>
            </w:tcBorders>
            <w:shd w:val="clear" w:color="auto" w:fill="auto"/>
            <w:noWrap/>
            <w:vAlign w:val="bottom"/>
            <w:hideMark/>
          </w:tcPr>
          <w:p w14:paraId="40C10AE5" w14:textId="2646730A" w:rsidR="00F620E0" w:rsidRPr="00D20EC5" w:rsidRDefault="00F620E0"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&lt; 0.05</w:t>
            </w:r>
          </w:p>
        </w:tc>
      </w:tr>
      <w:tr w:rsidR="00F620E0" w:rsidRPr="00D20EC5" w14:paraId="3D99FC7D" w14:textId="77777777" w:rsidTr="00F620E0">
        <w:trPr>
          <w:trHeight w:val="310"/>
        </w:trPr>
        <w:tc>
          <w:tcPr>
            <w:tcW w:w="3280" w:type="dxa"/>
            <w:tcBorders>
              <w:top w:val="nil"/>
              <w:left w:val="nil"/>
              <w:right w:val="nil"/>
            </w:tcBorders>
            <w:shd w:val="clear" w:color="auto" w:fill="auto"/>
            <w:noWrap/>
            <w:vAlign w:val="bottom"/>
            <w:hideMark/>
          </w:tcPr>
          <w:p w14:paraId="4E5A3402" w14:textId="12047C4B" w:rsidR="00F620E0" w:rsidRPr="00D20EC5" w:rsidRDefault="00F620E0"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Osteopenia (%)</w:t>
            </w:r>
            <w:r w:rsidRPr="00D20EC5">
              <w:rPr>
                <w:rFonts w:ascii="Book Antiqua" w:eastAsia="等线" w:hAnsi="Book Antiqua" w:cs="宋体"/>
                <w:color w:val="000000" w:themeColor="text1"/>
                <w:vertAlign w:val="superscript"/>
                <w:lang w:eastAsia="zh-CN"/>
              </w:rPr>
              <w:t>1</w:t>
            </w:r>
          </w:p>
        </w:tc>
        <w:tc>
          <w:tcPr>
            <w:tcW w:w="1840" w:type="dxa"/>
            <w:tcBorders>
              <w:top w:val="nil"/>
              <w:left w:val="nil"/>
              <w:right w:val="nil"/>
            </w:tcBorders>
            <w:shd w:val="clear" w:color="auto" w:fill="auto"/>
            <w:noWrap/>
            <w:vAlign w:val="bottom"/>
            <w:hideMark/>
          </w:tcPr>
          <w:p w14:paraId="758A0C10" w14:textId="77777777" w:rsidR="00F620E0" w:rsidRPr="00D20EC5" w:rsidRDefault="00F620E0"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37</w:t>
            </w:r>
          </w:p>
        </w:tc>
        <w:tc>
          <w:tcPr>
            <w:tcW w:w="2020" w:type="dxa"/>
            <w:tcBorders>
              <w:top w:val="nil"/>
              <w:left w:val="nil"/>
              <w:right w:val="nil"/>
            </w:tcBorders>
            <w:shd w:val="clear" w:color="auto" w:fill="auto"/>
            <w:noWrap/>
            <w:vAlign w:val="bottom"/>
            <w:hideMark/>
          </w:tcPr>
          <w:p w14:paraId="4BFDABC3" w14:textId="77777777" w:rsidR="00F620E0" w:rsidRPr="00D20EC5" w:rsidRDefault="00F620E0"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25</w:t>
            </w:r>
          </w:p>
        </w:tc>
        <w:tc>
          <w:tcPr>
            <w:tcW w:w="1440" w:type="dxa"/>
            <w:tcBorders>
              <w:top w:val="nil"/>
              <w:left w:val="nil"/>
              <w:right w:val="nil"/>
            </w:tcBorders>
            <w:shd w:val="clear" w:color="auto" w:fill="auto"/>
            <w:noWrap/>
            <w:vAlign w:val="bottom"/>
            <w:hideMark/>
          </w:tcPr>
          <w:p w14:paraId="5DB32B89" w14:textId="77B804BF" w:rsidR="00F620E0" w:rsidRPr="00D20EC5" w:rsidRDefault="00F620E0"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&lt; 0.05</w:t>
            </w:r>
          </w:p>
        </w:tc>
      </w:tr>
      <w:tr w:rsidR="00F620E0" w:rsidRPr="00D20EC5" w14:paraId="7570B592" w14:textId="77777777" w:rsidTr="00F620E0">
        <w:trPr>
          <w:trHeight w:val="310"/>
        </w:trPr>
        <w:tc>
          <w:tcPr>
            <w:tcW w:w="3280" w:type="dxa"/>
            <w:tcBorders>
              <w:top w:val="nil"/>
              <w:left w:val="nil"/>
              <w:bottom w:val="single" w:sz="4" w:space="0" w:color="auto"/>
              <w:right w:val="nil"/>
            </w:tcBorders>
            <w:shd w:val="clear" w:color="auto" w:fill="auto"/>
            <w:noWrap/>
            <w:vAlign w:val="bottom"/>
            <w:hideMark/>
          </w:tcPr>
          <w:p w14:paraId="57781975" w14:textId="7A412EBA" w:rsidR="00F620E0" w:rsidRPr="00D20EC5" w:rsidRDefault="00F620E0"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Osteoporosis (%)</w:t>
            </w:r>
            <w:r w:rsidRPr="00D20EC5">
              <w:rPr>
                <w:rFonts w:ascii="Book Antiqua" w:eastAsia="等线" w:hAnsi="Book Antiqua" w:cs="宋体"/>
                <w:color w:val="000000" w:themeColor="text1"/>
                <w:vertAlign w:val="superscript"/>
                <w:lang w:eastAsia="zh-CN"/>
              </w:rPr>
              <w:t>1</w:t>
            </w:r>
          </w:p>
        </w:tc>
        <w:tc>
          <w:tcPr>
            <w:tcW w:w="1840" w:type="dxa"/>
            <w:tcBorders>
              <w:top w:val="nil"/>
              <w:left w:val="nil"/>
              <w:bottom w:val="single" w:sz="4" w:space="0" w:color="auto"/>
              <w:right w:val="nil"/>
            </w:tcBorders>
            <w:shd w:val="clear" w:color="auto" w:fill="auto"/>
            <w:noWrap/>
            <w:vAlign w:val="bottom"/>
            <w:hideMark/>
          </w:tcPr>
          <w:p w14:paraId="3575735F" w14:textId="77777777" w:rsidR="00F620E0" w:rsidRPr="00D20EC5" w:rsidRDefault="00F620E0"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19</w:t>
            </w:r>
          </w:p>
        </w:tc>
        <w:tc>
          <w:tcPr>
            <w:tcW w:w="2020" w:type="dxa"/>
            <w:tcBorders>
              <w:top w:val="nil"/>
              <w:left w:val="nil"/>
              <w:bottom w:val="single" w:sz="4" w:space="0" w:color="auto"/>
              <w:right w:val="nil"/>
            </w:tcBorders>
            <w:shd w:val="clear" w:color="auto" w:fill="auto"/>
            <w:noWrap/>
            <w:vAlign w:val="bottom"/>
            <w:hideMark/>
          </w:tcPr>
          <w:p w14:paraId="75D7E37E" w14:textId="77777777" w:rsidR="00F620E0" w:rsidRPr="00D20EC5" w:rsidRDefault="00F620E0"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7</w:t>
            </w:r>
          </w:p>
        </w:tc>
        <w:tc>
          <w:tcPr>
            <w:tcW w:w="1440" w:type="dxa"/>
            <w:tcBorders>
              <w:top w:val="nil"/>
              <w:left w:val="nil"/>
              <w:bottom w:val="single" w:sz="4" w:space="0" w:color="auto"/>
              <w:right w:val="nil"/>
            </w:tcBorders>
            <w:shd w:val="clear" w:color="auto" w:fill="auto"/>
            <w:noWrap/>
            <w:vAlign w:val="bottom"/>
            <w:hideMark/>
          </w:tcPr>
          <w:p w14:paraId="763F4CC2" w14:textId="699B037A" w:rsidR="00F620E0" w:rsidRPr="00D20EC5" w:rsidRDefault="00F620E0"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&lt; 0.05</w:t>
            </w:r>
          </w:p>
        </w:tc>
      </w:tr>
    </w:tbl>
    <w:p w14:paraId="6CFFF4BD" w14:textId="50734435" w:rsidR="00F620E0" w:rsidRPr="00D20EC5" w:rsidRDefault="00F620E0" w:rsidP="00BA4B22">
      <w:pPr>
        <w:spacing w:line="360" w:lineRule="auto"/>
        <w:rPr>
          <w:rFonts w:ascii="Book Antiqua" w:hAnsi="Book Antiqua"/>
          <w:color w:val="000000" w:themeColor="text1"/>
        </w:rPr>
      </w:pPr>
      <w:r w:rsidRPr="00D20EC5">
        <w:rPr>
          <w:rFonts w:ascii="Book Antiqua" w:hAnsi="Book Antiqua"/>
          <w:color w:val="000000" w:themeColor="text1"/>
          <w:vertAlign w:val="superscript"/>
          <w:lang w:eastAsia="zh-CN"/>
        </w:rPr>
        <w:t>1</w:t>
      </w:r>
      <w:r w:rsidRPr="00D20EC5">
        <w:rPr>
          <w:rFonts w:ascii="Book Antiqua" w:hAnsi="Book Antiqua"/>
          <w:caps/>
          <w:color w:val="000000" w:themeColor="text1"/>
          <w:lang w:eastAsia="zh-CN"/>
        </w:rPr>
        <w:t>b</w:t>
      </w:r>
      <w:r w:rsidRPr="00D20EC5">
        <w:rPr>
          <w:rFonts w:ascii="Book Antiqua" w:hAnsi="Book Antiqua"/>
          <w:color w:val="000000" w:themeColor="text1"/>
          <w:lang w:eastAsia="zh-CN"/>
        </w:rPr>
        <w:t xml:space="preserve">one mineral density measurement is based on the lowest </w:t>
      </w:r>
      <w:r w:rsidRPr="00D20EC5">
        <w:rPr>
          <w:rFonts w:ascii="Book Antiqua" w:hAnsi="Book Antiqua"/>
          <w:i/>
          <w:color w:val="000000" w:themeColor="text1"/>
          <w:lang w:eastAsia="zh-CN"/>
        </w:rPr>
        <w:t>t</w:t>
      </w:r>
      <w:r w:rsidRPr="00D20EC5">
        <w:rPr>
          <w:rFonts w:ascii="Book Antiqua" w:hAnsi="Book Antiqua"/>
          <w:color w:val="000000" w:themeColor="text1"/>
          <w:lang w:eastAsia="zh-CN"/>
        </w:rPr>
        <w:t xml:space="preserve">-score. CD: </w:t>
      </w:r>
      <w:r w:rsidRPr="00D20EC5">
        <w:rPr>
          <w:rFonts w:ascii="Book Antiqua" w:eastAsia="Book Antiqua" w:hAnsi="Book Antiqua" w:cs="Book Antiqua"/>
          <w:bCs/>
          <w:color w:val="000000" w:themeColor="text1"/>
        </w:rPr>
        <w:t>Crohn’s disease</w:t>
      </w:r>
      <w:r w:rsidRPr="00D20EC5">
        <w:rPr>
          <w:rFonts w:ascii="Book Antiqua" w:hAnsi="Book Antiqua" w:cs="Book Antiqua"/>
          <w:bCs/>
          <w:color w:val="000000" w:themeColor="text1"/>
          <w:lang w:eastAsia="zh-CN"/>
        </w:rPr>
        <w:t xml:space="preserve">; UC: </w:t>
      </w:r>
      <w:r w:rsidRPr="00D20EC5">
        <w:rPr>
          <w:rFonts w:ascii="Book Antiqua" w:eastAsia="Book Antiqua" w:hAnsi="Book Antiqua" w:cs="Book Antiqua"/>
          <w:bCs/>
          <w:caps/>
          <w:color w:val="000000" w:themeColor="text1"/>
        </w:rPr>
        <w:t>u</w:t>
      </w:r>
      <w:r w:rsidRPr="00D20EC5">
        <w:rPr>
          <w:rFonts w:ascii="Book Antiqua" w:eastAsia="Book Antiqua" w:hAnsi="Book Antiqua" w:cs="Book Antiqua"/>
          <w:bCs/>
          <w:color w:val="000000" w:themeColor="text1"/>
        </w:rPr>
        <w:t>lcerative colitis</w:t>
      </w:r>
      <w:r w:rsidRPr="00D20EC5">
        <w:rPr>
          <w:rFonts w:ascii="Book Antiqua" w:hAnsi="Book Antiqua" w:cs="Book Antiqua"/>
          <w:bCs/>
          <w:color w:val="000000" w:themeColor="text1"/>
          <w:lang w:eastAsia="zh-CN"/>
        </w:rPr>
        <w:t>; pts: Patients;</w:t>
      </w:r>
      <w:r w:rsidRPr="00D20EC5">
        <w:rPr>
          <w:rFonts w:ascii="Book Antiqua" w:hAnsi="Book Antiqua"/>
          <w:color w:val="000000" w:themeColor="text1"/>
          <w:lang w:eastAsia="zh-CN"/>
        </w:rPr>
        <w:t xml:space="preserve"> </w:t>
      </w:r>
      <w:r w:rsidRPr="00D20EC5">
        <w:rPr>
          <w:rFonts w:ascii="Book Antiqua" w:eastAsia="等线" w:hAnsi="Book Antiqua" w:cs="宋体"/>
          <w:color w:val="000000" w:themeColor="text1"/>
          <w:lang w:eastAsia="zh-CN"/>
        </w:rPr>
        <w:t>NS: Not significant.</w:t>
      </w:r>
      <w:r w:rsidRPr="00D20EC5">
        <w:rPr>
          <w:rFonts w:ascii="Book Antiqua" w:eastAsia="等线" w:hAnsi="Book Antiqua" w:cs="宋体"/>
          <w:color w:val="000000" w:themeColor="text1"/>
          <w:lang w:eastAsia="zh-CN"/>
        </w:rPr>
        <w:br w:type="page"/>
      </w:r>
      <w:r w:rsidRPr="00D20EC5">
        <w:rPr>
          <w:rFonts w:ascii="Book Antiqua" w:eastAsia="等线" w:hAnsi="Book Antiqua" w:cs="宋体"/>
          <w:b/>
          <w:color w:val="000000" w:themeColor="text1"/>
          <w:lang w:eastAsia="zh-CN"/>
        </w:rPr>
        <w:lastRenderedPageBreak/>
        <w:t>Table 4 The lowest t-score in relation to anti-tumor necrosis factor-α therapy in both study groups</w:t>
      </w:r>
    </w:p>
    <w:tbl>
      <w:tblPr>
        <w:tblW w:w="9500" w:type="dxa"/>
        <w:tblInd w:w="93" w:type="dxa"/>
        <w:tblLook w:val="04A0" w:firstRow="1" w:lastRow="0" w:firstColumn="1" w:lastColumn="0" w:noHBand="0" w:noVBand="1"/>
      </w:tblPr>
      <w:tblGrid>
        <w:gridCol w:w="2180"/>
        <w:gridCol w:w="1840"/>
        <w:gridCol w:w="2020"/>
        <w:gridCol w:w="2020"/>
        <w:gridCol w:w="1440"/>
      </w:tblGrid>
      <w:tr w:rsidR="00F620E0" w:rsidRPr="00D20EC5" w14:paraId="6D8F099A" w14:textId="77777777" w:rsidTr="00F620E0">
        <w:trPr>
          <w:trHeight w:val="330"/>
        </w:trPr>
        <w:tc>
          <w:tcPr>
            <w:tcW w:w="2180" w:type="dxa"/>
            <w:tcBorders>
              <w:top w:val="single" w:sz="8" w:space="0" w:color="auto"/>
              <w:left w:val="nil"/>
              <w:bottom w:val="single" w:sz="8" w:space="0" w:color="auto"/>
              <w:right w:val="nil"/>
            </w:tcBorders>
            <w:shd w:val="clear" w:color="000000" w:fill="FFFFFF"/>
            <w:vAlign w:val="center"/>
            <w:hideMark/>
          </w:tcPr>
          <w:p w14:paraId="4005CFAC" w14:textId="31275E04" w:rsidR="00F620E0" w:rsidRPr="00D20EC5" w:rsidRDefault="00F620E0" w:rsidP="00BA4B22">
            <w:pPr>
              <w:spacing w:line="360" w:lineRule="auto"/>
              <w:rPr>
                <w:rFonts w:ascii="Book Antiqua" w:eastAsia="等线" w:hAnsi="Book Antiqua" w:cs="宋体"/>
                <w:b/>
                <w:bCs/>
                <w:color w:val="000000" w:themeColor="text1"/>
                <w:lang w:eastAsia="zh-CN"/>
              </w:rPr>
            </w:pPr>
            <w:r w:rsidRPr="00D20EC5">
              <w:rPr>
                <w:rFonts w:ascii="Book Antiqua" w:eastAsia="等线" w:hAnsi="Book Antiqua" w:cs="宋体"/>
                <w:b/>
                <w:bCs/>
                <w:color w:val="000000" w:themeColor="text1"/>
                <w:lang w:eastAsia="zh-CN"/>
              </w:rPr>
              <w:t>Groups</w:t>
            </w:r>
          </w:p>
        </w:tc>
        <w:tc>
          <w:tcPr>
            <w:tcW w:w="3860" w:type="dxa"/>
            <w:gridSpan w:val="2"/>
            <w:tcBorders>
              <w:top w:val="single" w:sz="8" w:space="0" w:color="auto"/>
              <w:left w:val="nil"/>
              <w:bottom w:val="single" w:sz="8" w:space="0" w:color="auto"/>
              <w:right w:val="nil"/>
            </w:tcBorders>
            <w:shd w:val="clear" w:color="000000" w:fill="FFFFFF"/>
            <w:vAlign w:val="center"/>
            <w:hideMark/>
          </w:tcPr>
          <w:p w14:paraId="32FEEBEE" w14:textId="14A407C3" w:rsidR="00F620E0" w:rsidRPr="00D20EC5" w:rsidRDefault="00F620E0" w:rsidP="00BA4B22">
            <w:pPr>
              <w:spacing w:line="360" w:lineRule="auto"/>
              <w:jc w:val="center"/>
              <w:rPr>
                <w:rFonts w:ascii="Book Antiqua" w:eastAsia="等线" w:hAnsi="Book Antiqua" w:cs="宋体"/>
                <w:b/>
                <w:bCs/>
                <w:color w:val="000000" w:themeColor="text1"/>
                <w:lang w:eastAsia="zh-CN"/>
              </w:rPr>
            </w:pPr>
            <w:r w:rsidRPr="00D20EC5">
              <w:rPr>
                <w:rFonts w:ascii="Book Antiqua" w:eastAsia="等线" w:hAnsi="Book Antiqua" w:cs="宋体"/>
                <w:b/>
                <w:bCs/>
                <w:color w:val="000000" w:themeColor="text1"/>
                <w:lang w:eastAsia="zh-CN"/>
              </w:rPr>
              <w:t>mean ± SD</w:t>
            </w:r>
          </w:p>
        </w:tc>
        <w:tc>
          <w:tcPr>
            <w:tcW w:w="2020" w:type="dxa"/>
            <w:tcBorders>
              <w:top w:val="single" w:sz="8" w:space="0" w:color="auto"/>
              <w:left w:val="nil"/>
              <w:bottom w:val="single" w:sz="8" w:space="0" w:color="auto"/>
              <w:right w:val="nil"/>
            </w:tcBorders>
            <w:shd w:val="clear" w:color="000000" w:fill="FFFFFF"/>
            <w:vAlign w:val="center"/>
            <w:hideMark/>
          </w:tcPr>
          <w:p w14:paraId="78ADD2AA" w14:textId="5EE348F8" w:rsidR="00F620E0" w:rsidRPr="00D20EC5" w:rsidRDefault="00F620E0" w:rsidP="00BA4B22">
            <w:pPr>
              <w:spacing w:line="360" w:lineRule="auto"/>
              <w:jc w:val="center"/>
              <w:rPr>
                <w:rFonts w:ascii="Book Antiqua" w:eastAsia="等线" w:hAnsi="Book Antiqua" w:cs="宋体"/>
                <w:b/>
                <w:bCs/>
                <w:color w:val="000000" w:themeColor="text1"/>
                <w:lang w:eastAsia="zh-CN"/>
              </w:rPr>
            </w:pPr>
            <w:r w:rsidRPr="00D20EC5">
              <w:rPr>
                <w:rFonts w:ascii="Book Antiqua" w:eastAsia="等线" w:hAnsi="Book Antiqua" w:cs="宋体"/>
                <w:b/>
                <w:bCs/>
                <w:color w:val="000000" w:themeColor="text1"/>
                <w:lang w:eastAsia="zh-CN"/>
              </w:rPr>
              <w:t>95%CI</w:t>
            </w:r>
          </w:p>
        </w:tc>
        <w:tc>
          <w:tcPr>
            <w:tcW w:w="1440" w:type="dxa"/>
            <w:tcBorders>
              <w:top w:val="single" w:sz="8" w:space="0" w:color="auto"/>
              <w:left w:val="nil"/>
              <w:bottom w:val="single" w:sz="8" w:space="0" w:color="auto"/>
              <w:right w:val="nil"/>
            </w:tcBorders>
            <w:shd w:val="clear" w:color="000000" w:fill="FFFFFF"/>
            <w:vAlign w:val="center"/>
            <w:hideMark/>
          </w:tcPr>
          <w:p w14:paraId="3F77AF5B" w14:textId="1E2E1862" w:rsidR="00F620E0" w:rsidRPr="00D20EC5" w:rsidRDefault="00F620E0" w:rsidP="008A146A">
            <w:pPr>
              <w:spacing w:line="360" w:lineRule="auto"/>
              <w:jc w:val="center"/>
              <w:rPr>
                <w:rFonts w:ascii="Book Antiqua" w:eastAsia="等线" w:hAnsi="Book Antiqua" w:cs="宋体"/>
                <w:b/>
                <w:bCs/>
                <w:i/>
                <w:iCs/>
                <w:color w:val="000000" w:themeColor="text1"/>
                <w:lang w:eastAsia="zh-CN"/>
              </w:rPr>
            </w:pPr>
            <w:r w:rsidRPr="00D20EC5">
              <w:rPr>
                <w:rFonts w:ascii="Book Antiqua" w:eastAsia="等线" w:hAnsi="Book Antiqua" w:cs="宋体"/>
                <w:b/>
                <w:bCs/>
                <w:i/>
                <w:iCs/>
                <w:color w:val="000000" w:themeColor="text1"/>
                <w:lang w:eastAsia="zh-CN"/>
              </w:rPr>
              <w:t>P</w:t>
            </w:r>
            <w:r w:rsidR="008A146A" w:rsidRPr="00D20EC5">
              <w:rPr>
                <w:rFonts w:ascii="Book Antiqua" w:eastAsia="等线" w:hAnsi="Book Antiqua" w:cs="宋体"/>
                <w:b/>
                <w:bCs/>
                <w:color w:val="000000" w:themeColor="text1"/>
                <w:lang w:eastAsia="zh-CN"/>
              </w:rPr>
              <w:t xml:space="preserve"> </w:t>
            </w:r>
            <w:r w:rsidRPr="00D20EC5">
              <w:rPr>
                <w:rFonts w:ascii="Book Antiqua" w:eastAsia="等线" w:hAnsi="Book Antiqua" w:cs="宋体"/>
                <w:b/>
                <w:bCs/>
                <w:color w:val="000000" w:themeColor="text1"/>
                <w:lang w:eastAsia="zh-CN"/>
              </w:rPr>
              <w:t>value</w:t>
            </w:r>
          </w:p>
        </w:tc>
      </w:tr>
      <w:tr w:rsidR="00F620E0" w:rsidRPr="00D20EC5" w14:paraId="246FB7BC" w14:textId="77777777" w:rsidTr="00F620E0">
        <w:trPr>
          <w:trHeight w:val="310"/>
        </w:trPr>
        <w:tc>
          <w:tcPr>
            <w:tcW w:w="2180" w:type="dxa"/>
            <w:tcBorders>
              <w:top w:val="nil"/>
              <w:left w:val="nil"/>
              <w:bottom w:val="nil"/>
              <w:right w:val="nil"/>
            </w:tcBorders>
            <w:shd w:val="clear" w:color="auto" w:fill="auto"/>
            <w:noWrap/>
            <w:vAlign w:val="bottom"/>
            <w:hideMark/>
          </w:tcPr>
          <w:p w14:paraId="256417A5" w14:textId="2B71C7CB" w:rsidR="00F620E0" w:rsidRPr="00D20EC5" w:rsidRDefault="00F620E0"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CD group</w:t>
            </w:r>
          </w:p>
        </w:tc>
        <w:tc>
          <w:tcPr>
            <w:tcW w:w="1840" w:type="dxa"/>
            <w:tcBorders>
              <w:top w:val="nil"/>
              <w:left w:val="nil"/>
              <w:bottom w:val="nil"/>
              <w:right w:val="nil"/>
            </w:tcBorders>
            <w:shd w:val="clear" w:color="auto" w:fill="auto"/>
            <w:noWrap/>
            <w:vAlign w:val="bottom"/>
            <w:hideMark/>
          </w:tcPr>
          <w:p w14:paraId="0BEBEA10" w14:textId="77777777" w:rsidR="00F620E0" w:rsidRPr="00D20EC5" w:rsidRDefault="00F620E0" w:rsidP="00BA4B22">
            <w:pPr>
              <w:spacing w:line="360" w:lineRule="auto"/>
              <w:jc w:val="center"/>
              <w:rPr>
                <w:rFonts w:ascii="Book Antiqua" w:eastAsia="等线" w:hAnsi="Book Antiqua" w:cs="宋体"/>
                <w:color w:val="000000" w:themeColor="text1"/>
                <w:lang w:eastAsia="zh-CN"/>
              </w:rPr>
            </w:pPr>
          </w:p>
        </w:tc>
        <w:tc>
          <w:tcPr>
            <w:tcW w:w="2020" w:type="dxa"/>
            <w:tcBorders>
              <w:top w:val="nil"/>
              <w:left w:val="nil"/>
              <w:bottom w:val="nil"/>
              <w:right w:val="nil"/>
            </w:tcBorders>
            <w:shd w:val="clear" w:color="auto" w:fill="auto"/>
            <w:noWrap/>
            <w:vAlign w:val="bottom"/>
            <w:hideMark/>
          </w:tcPr>
          <w:p w14:paraId="747F2879" w14:textId="77777777" w:rsidR="00F620E0" w:rsidRPr="00D20EC5" w:rsidRDefault="00F620E0" w:rsidP="00BA4B22">
            <w:pPr>
              <w:spacing w:line="360" w:lineRule="auto"/>
              <w:jc w:val="center"/>
              <w:rPr>
                <w:rFonts w:ascii="Book Antiqua" w:eastAsia="等线" w:hAnsi="Book Antiqua" w:cs="宋体"/>
                <w:color w:val="000000" w:themeColor="text1"/>
                <w:lang w:eastAsia="zh-CN"/>
              </w:rPr>
            </w:pPr>
          </w:p>
        </w:tc>
        <w:tc>
          <w:tcPr>
            <w:tcW w:w="2020" w:type="dxa"/>
            <w:tcBorders>
              <w:top w:val="nil"/>
              <w:left w:val="nil"/>
              <w:bottom w:val="nil"/>
              <w:right w:val="nil"/>
            </w:tcBorders>
            <w:shd w:val="clear" w:color="auto" w:fill="auto"/>
            <w:noWrap/>
            <w:vAlign w:val="bottom"/>
            <w:hideMark/>
          </w:tcPr>
          <w:p w14:paraId="4D40A0CB" w14:textId="77777777" w:rsidR="00F620E0" w:rsidRPr="00D20EC5" w:rsidRDefault="00F620E0" w:rsidP="00BA4B22">
            <w:pPr>
              <w:spacing w:line="360" w:lineRule="auto"/>
              <w:jc w:val="center"/>
              <w:rPr>
                <w:rFonts w:ascii="Book Antiqua" w:eastAsia="等线" w:hAnsi="Book Antiqua" w:cs="宋体"/>
                <w:color w:val="000000" w:themeColor="text1"/>
                <w:lang w:eastAsia="zh-CN"/>
              </w:rPr>
            </w:pPr>
          </w:p>
        </w:tc>
        <w:tc>
          <w:tcPr>
            <w:tcW w:w="1440" w:type="dxa"/>
            <w:tcBorders>
              <w:top w:val="nil"/>
              <w:left w:val="nil"/>
              <w:bottom w:val="nil"/>
              <w:right w:val="nil"/>
            </w:tcBorders>
            <w:shd w:val="clear" w:color="auto" w:fill="auto"/>
            <w:noWrap/>
            <w:vAlign w:val="bottom"/>
            <w:hideMark/>
          </w:tcPr>
          <w:p w14:paraId="436568BB" w14:textId="77777777" w:rsidR="00F620E0" w:rsidRPr="00D20EC5" w:rsidRDefault="00F620E0" w:rsidP="00BA4B22">
            <w:pPr>
              <w:spacing w:line="360" w:lineRule="auto"/>
              <w:jc w:val="center"/>
              <w:rPr>
                <w:rFonts w:ascii="Book Antiqua" w:eastAsia="等线" w:hAnsi="Book Antiqua" w:cs="宋体"/>
                <w:color w:val="000000" w:themeColor="text1"/>
                <w:lang w:eastAsia="zh-CN"/>
              </w:rPr>
            </w:pPr>
          </w:p>
        </w:tc>
      </w:tr>
      <w:tr w:rsidR="00F620E0" w:rsidRPr="00D20EC5" w14:paraId="58E9EB45" w14:textId="77777777" w:rsidTr="00F620E0">
        <w:trPr>
          <w:trHeight w:val="310"/>
        </w:trPr>
        <w:tc>
          <w:tcPr>
            <w:tcW w:w="2180" w:type="dxa"/>
            <w:tcBorders>
              <w:top w:val="nil"/>
              <w:left w:val="nil"/>
              <w:bottom w:val="nil"/>
              <w:right w:val="nil"/>
            </w:tcBorders>
            <w:shd w:val="clear" w:color="auto" w:fill="auto"/>
            <w:noWrap/>
            <w:vAlign w:val="bottom"/>
            <w:hideMark/>
          </w:tcPr>
          <w:p w14:paraId="2BAC900C" w14:textId="77777777" w:rsidR="00F620E0" w:rsidRPr="00D20EC5" w:rsidRDefault="00F620E0" w:rsidP="00BA4B22">
            <w:pPr>
              <w:spacing w:line="360" w:lineRule="auto"/>
              <w:ind w:firstLineChars="50" w:firstLine="120"/>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No anti-TNF-α</w:t>
            </w:r>
          </w:p>
        </w:tc>
        <w:tc>
          <w:tcPr>
            <w:tcW w:w="3860" w:type="dxa"/>
            <w:gridSpan w:val="2"/>
            <w:tcBorders>
              <w:top w:val="nil"/>
              <w:left w:val="nil"/>
              <w:bottom w:val="nil"/>
              <w:right w:val="nil"/>
            </w:tcBorders>
            <w:shd w:val="clear" w:color="auto" w:fill="auto"/>
            <w:noWrap/>
            <w:vAlign w:val="bottom"/>
            <w:hideMark/>
          </w:tcPr>
          <w:p w14:paraId="3B9022F1" w14:textId="09894398" w:rsidR="00F620E0" w:rsidRPr="00D20EC5" w:rsidRDefault="00F620E0"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-1.10 ± 1.04</w:t>
            </w:r>
          </w:p>
        </w:tc>
        <w:tc>
          <w:tcPr>
            <w:tcW w:w="2020" w:type="dxa"/>
            <w:tcBorders>
              <w:top w:val="nil"/>
              <w:left w:val="nil"/>
              <w:bottom w:val="nil"/>
              <w:right w:val="nil"/>
            </w:tcBorders>
            <w:shd w:val="clear" w:color="auto" w:fill="auto"/>
            <w:noWrap/>
            <w:vAlign w:val="bottom"/>
            <w:hideMark/>
          </w:tcPr>
          <w:p w14:paraId="23995A62" w14:textId="6547EA24" w:rsidR="00F620E0" w:rsidRPr="00D20EC5" w:rsidRDefault="00F620E0" w:rsidP="008F3AA1">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-1.56 to</w:t>
            </w:r>
            <w:r w:rsidR="008F3AA1" w:rsidRPr="00D20EC5">
              <w:rPr>
                <w:rFonts w:ascii="Book Antiqua" w:eastAsia="等线" w:hAnsi="Book Antiqua" w:cs="宋体"/>
                <w:color w:val="000000" w:themeColor="text1"/>
                <w:lang w:eastAsia="zh-CN"/>
              </w:rPr>
              <w:t xml:space="preserve"> </w:t>
            </w:r>
            <w:r w:rsidRPr="00D20EC5">
              <w:rPr>
                <w:rFonts w:ascii="Book Antiqua" w:eastAsia="等线" w:hAnsi="Book Antiqua" w:cs="宋体"/>
                <w:color w:val="000000" w:themeColor="text1"/>
                <w:lang w:eastAsia="zh-CN"/>
              </w:rPr>
              <w:t>-0.63</w:t>
            </w:r>
          </w:p>
        </w:tc>
        <w:tc>
          <w:tcPr>
            <w:tcW w:w="1440" w:type="dxa"/>
            <w:vMerge w:val="restart"/>
            <w:tcBorders>
              <w:top w:val="nil"/>
              <w:left w:val="nil"/>
              <w:bottom w:val="nil"/>
              <w:right w:val="nil"/>
            </w:tcBorders>
            <w:shd w:val="clear" w:color="auto" w:fill="auto"/>
            <w:noWrap/>
            <w:vAlign w:val="center"/>
            <w:hideMark/>
          </w:tcPr>
          <w:p w14:paraId="4D2D2B7B" w14:textId="77777777" w:rsidR="00F620E0" w:rsidRPr="00D20EC5" w:rsidRDefault="00F620E0"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0.98</w:t>
            </w:r>
          </w:p>
        </w:tc>
      </w:tr>
      <w:tr w:rsidR="00F620E0" w:rsidRPr="00D20EC5" w14:paraId="35A24BA1" w14:textId="77777777" w:rsidTr="00F620E0">
        <w:trPr>
          <w:trHeight w:val="310"/>
        </w:trPr>
        <w:tc>
          <w:tcPr>
            <w:tcW w:w="2180" w:type="dxa"/>
            <w:tcBorders>
              <w:top w:val="nil"/>
              <w:left w:val="nil"/>
              <w:bottom w:val="nil"/>
              <w:right w:val="nil"/>
            </w:tcBorders>
            <w:shd w:val="clear" w:color="auto" w:fill="auto"/>
            <w:noWrap/>
            <w:vAlign w:val="bottom"/>
            <w:hideMark/>
          </w:tcPr>
          <w:p w14:paraId="3A23F19E" w14:textId="77777777" w:rsidR="00F620E0" w:rsidRPr="00D20EC5" w:rsidRDefault="00F620E0" w:rsidP="00BA4B22">
            <w:pPr>
              <w:spacing w:line="360" w:lineRule="auto"/>
              <w:ind w:firstLineChars="50" w:firstLine="120"/>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Anti-TNF-α</w:t>
            </w:r>
          </w:p>
        </w:tc>
        <w:tc>
          <w:tcPr>
            <w:tcW w:w="3860" w:type="dxa"/>
            <w:gridSpan w:val="2"/>
            <w:tcBorders>
              <w:top w:val="nil"/>
              <w:left w:val="nil"/>
              <w:bottom w:val="nil"/>
              <w:right w:val="nil"/>
            </w:tcBorders>
            <w:shd w:val="clear" w:color="auto" w:fill="auto"/>
            <w:noWrap/>
            <w:vAlign w:val="bottom"/>
            <w:hideMark/>
          </w:tcPr>
          <w:p w14:paraId="629B4D8B" w14:textId="0DE5A5F6" w:rsidR="00F620E0" w:rsidRPr="00D20EC5" w:rsidRDefault="00F620E0"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 xml:space="preserve">-1.48 </w:t>
            </w:r>
            <w:r w:rsidRPr="00D20EC5">
              <w:rPr>
                <w:rFonts w:ascii="Book Antiqua" w:eastAsia="等线" w:hAnsi="Book Antiqua" w:cs="宋体"/>
                <w:bCs/>
                <w:color w:val="000000" w:themeColor="text1"/>
                <w:lang w:eastAsia="zh-CN"/>
              </w:rPr>
              <w:t>±</w:t>
            </w:r>
            <w:r w:rsidRPr="00D20EC5">
              <w:rPr>
                <w:rFonts w:ascii="Book Antiqua" w:eastAsia="等线" w:hAnsi="Book Antiqua" w:cs="宋体"/>
                <w:b/>
                <w:bCs/>
                <w:color w:val="000000" w:themeColor="text1"/>
                <w:lang w:eastAsia="zh-CN"/>
              </w:rPr>
              <w:t xml:space="preserve"> </w:t>
            </w:r>
            <w:r w:rsidRPr="00D20EC5">
              <w:rPr>
                <w:rFonts w:ascii="Book Antiqua" w:eastAsia="等线" w:hAnsi="Book Antiqua" w:cs="宋体"/>
                <w:color w:val="000000" w:themeColor="text1"/>
                <w:lang w:eastAsia="zh-CN"/>
              </w:rPr>
              <w:t>1.23</w:t>
            </w:r>
          </w:p>
        </w:tc>
        <w:tc>
          <w:tcPr>
            <w:tcW w:w="2020" w:type="dxa"/>
            <w:tcBorders>
              <w:top w:val="nil"/>
              <w:left w:val="nil"/>
              <w:bottom w:val="nil"/>
              <w:right w:val="nil"/>
            </w:tcBorders>
            <w:shd w:val="clear" w:color="auto" w:fill="auto"/>
            <w:noWrap/>
            <w:vAlign w:val="bottom"/>
            <w:hideMark/>
          </w:tcPr>
          <w:p w14:paraId="7AFAC561" w14:textId="5A5799BC" w:rsidR="00F620E0" w:rsidRPr="00D20EC5" w:rsidRDefault="00F620E0"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-1.88 to</w:t>
            </w:r>
            <w:r w:rsidR="00651122" w:rsidRPr="00D20EC5">
              <w:rPr>
                <w:rFonts w:ascii="Book Antiqua" w:eastAsia="等线" w:hAnsi="Book Antiqua" w:cs="宋体"/>
                <w:color w:val="000000" w:themeColor="text1"/>
                <w:lang w:eastAsia="zh-CN"/>
              </w:rPr>
              <w:t xml:space="preserve"> </w:t>
            </w:r>
            <w:r w:rsidRPr="00D20EC5">
              <w:rPr>
                <w:rFonts w:ascii="Book Antiqua" w:eastAsia="等线" w:hAnsi="Book Antiqua" w:cs="宋体"/>
                <w:color w:val="000000" w:themeColor="text1"/>
                <w:lang w:eastAsia="zh-CN"/>
              </w:rPr>
              <w:t>-1.09</w:t>
            </w:r>
          </w:p>
        </w:tc>
        <w:tc>
          <w:tcPr>
            <w:tcW w:w="1440" w:type="dxa"/>
            <w:vMerge/>
            <w:tcBorders>
              <w:top w:val="nil"/>
              <w:left w:val="nil"/>
              <w:bottom w:val="nil"/>
              <w:right w:val="nil"/>
            </w:tcBorders>
            <w:vAlign w:val="center"/>
            <w:hideMark/>
          </w:tcPr>
          <w:p w14:paraId="01730C0F" w14:textId="77777777" w:rsidR="00F620E0" w:rsidRPr="00D20EC5" w:rsidRDefault="00F620E0" w:rsidP="00BA4B22">
            <w:pPr>
              <w:spacing w:line="360" w:lineRule="auto"/>
              <w:rPr>
                <w:rFonts w:ascii="Book Antiqua" w:eastAsia="等线" w:hAnsi="Book Antiqua" w:cs="宋体"/>
                <w:color w:val="000000" w:themeColor="text1"/>
                <w:lang w:eastAsia="zh-CN"/>
              </w:rPr>
            </w:pPr>
          </w:p>
        </w:tc>
      </w:tr>
      <w:tr w:rsidR="00F620E0" w:rsidRPr="00D20EC5" w14:paraId="20880DEB" w14:textId="77777777" w:rsidTr="00F620E0">
        <w:trPr>
          <w:trHeight w:val="310"/>
        </w:trPr>
        <w:tc>
          <w:tcPr>
            <w:tcW w:w="2180" w:type="dxa"/>
            <w:tcBorders>
              <w:top w:val="nil"/>
              <w:left w:val="nil"/>
              <w:bottom w:val="nil"/>
              <w:right w:val="nil"/>
            </w:tcBorders>
            <w:shd w:val="clear" w:color="auto" w:fill="auto"/>
            <w:noWrap/>
            <w:vAlign w:val="bottom"/>
            <w:hideMark/>
          </w:tcPr>
          <w:p w14:paraId="5642563B" w14:textId="0690B4D7" w:rsidR="00F620E0" w:rsidRPr="00D20EC5" w:rsidRDefault="00F620E0" w:rsidP="00BA4B22">
            <w:pPr>
              <w:spacing w:line="360" w:lineRule="auto"/>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UC group</w:t>
            </w:r>
          </w:p>
        </w:tc>
        <w:tc>
          <w:tcPr>
            <w:tcW w:w="1840" w:type="dxa"/>
            <w:tcBorders>
              <w:top w:val="nil"/>
              <w:left w:val="nil"/>
              <w:bottom w:val="nil"/>
              <w:right w:val="nil"/>
            </w:tcBorders>
            <w:shd w:val="clear" w:color="auto" w:fill="auto"/>
            <w:noWrap/>
            <w:vAlign w:val="bottom"/>
            <w:hideMark/>
          </w:tcPr>
          <w:p w14:paraId="49F2F185" w14:textId="77777777" w:rsidR="00F620E0" w:rsidRPr="00D20EC5" w:rsidRDefault="00F620E0" w:rsidP="00BA4B22">
            <w:pPr>
              <w:spacing w:line="360" w:lineRule="auto"/>
              <w:jc w:val="center"/>
              <w:rPr>
                <w:rFonts w:ascii="Book Antiqua" w:eastAsia="等线" w:hAnsi="Book Antiqua" w:cs="宋体"/>
                <w:color w:val="000000" w:themeColor="text1"/>
                <w:lang w:eastAsia="zh-CN"/>
              </w:rPr>
            </w:pPr>
          </w:p>
        </w:tc>
        <w:tc>
          <w:tcPr>
            <w:tcW w:w="2020" w:type="dxa"/>
            <w:tcBorders>
              <w:top w:val="nil"/>
              <w:left w:val="nil"/>
              <w:bottom w:val="nil"/>
              <w:right w:val="nil"/>
            </w:tcBorders>
            <w:shd w:val="clear" w:color="auto" w:fill="auto"/>
            <w:noWrap/>
            <w:vAlign w:val="bottom"/>
            <w:hideMark/>
          </w:tcPr>
          <w:p w14:paraId="08285E3A" w14:textId="77777777" w:rsidR="00F620E0" w:rsidRPr="00D20EC5" w:rsidRDefault="00F620E0" w:rsidP="00BA4B22">
            <w:pPr>
              <w:spacing w:line="360" w:lineRule="auto"/>
              <w:jc w:val="center"/>
              <w:rPr>
                <w:rFonts w:ascii="Book Antiqua" w:eastAsia="等线" w:hAnsi="Book Antiqua" w:cs="宋体"/>
                <w:color w:val="000000" w:themeColor="text1"/>
                <w:lang w:eastAsia="zh-CN"/>
              </w:rPr>
            </w:pPr>
          </w:p>
        </w:tc>
        <w:tc>
          <w:tcPr>
            <w:tcW w:w="2020" w:type="dxa"/>
            <w:tcBorders>
              <w:top w:val="nil"/>
              <w:left w:val="nil"/>
              <w:bottom w:val="nil"/>
              <w:right w:val="nil"/>
            </w:tcBorders>
            <w:shd w:val="clear" w:color="auto" w:fill="auto"/>
            <w:noWrap/>
            <w:vAlign w:val="bottom"/>
            <w:hideMark/>
          </w:tcPr>
          <w:p w14:paraId="0FB3818F" w14:textId="77777777" w:rsidR="00F620E0" w:rsidRPr="00D20EC5" w:rsidRDefault="00F620E0" w:rsidP="00BA4B22">
            <w:pPr>
              <w:spacing w:line="360" w:lineRule="auto"/>
              <w:jc w:val="center"/>
              <w:rPr>
                <w:rFonts w:ascii="Book Antiqua" w:eastAsia="等线" w:hAnsi="Book Antiqua" w:cs="宋体"/>
                <w:color w:val="000000" w:themeColor="text1"/>
                <w:lang w:eastAsia="zh-CN"/>
              </w:rPr>
            </w:pPr>
          </w:p>
        </w:tc>
        <w:tc>
          <w:tcPr>
            <w:tcW w:w="1440" w:type="dxa"/>
            <w:tcBorders>
              <w:top w:val="nil"/>
              <w:left w:val="nil"/>
              <w:bottom w:val="nil"/>
              <w:right w:val="nil"/>
            </w:tcBorders>
            <w:shd w:val="clear" w:color="auto" w:fill="auto"/>
            <w:noWrap/>
            <w:vAlign w:val="bottom"/>
            <w:hideMark/>
          </w:tcPr>
          <w:p w14:paraId="747DFE0C" w14:textId="77777777" w:rsidR="00F620E0" w:rsidRPr="00D20EC5" w:rsidRDefault="00F620E0" w:rsidP="00BA4B22">
            <w:pPr>
              <w:spacing w:line="360" w:lineRule="auto"/>
              <w:jc w:val="center"/>
              <w:rPr>
                <w:rFonts w:ascii="Book Antiqua" w:eastAsia="等线" w:hAnsi="Book Antiqua" w:cs="宋体"/>
                <w:color w:val="000000" w:themeColor="text1"/>
                <w:lang w:eastAsia="zh-CN"/>
              </w:rPr>
            </w:pPr>
          </w:p>
        </w:tc>
      </w:tr>
      <w:tr w:rsidR="00F620E0" w:rsidRPr="00D20EC5" w14:paraId="281FE203" w14:textId="77777777" w:rsidTr="00F620E0">
        <w:trPr>
          <w:trHeight w:val="310"/>
        </w:trPr>
        <w:tc>
          <w:tcPr>
            <w:tcW w:w="2180" w:type="dxa"/>
            <w:tcBorders>
              <w:top w:val="nil"/>
              <w:left w:val="nil"/>
              <w:bottom w:val="nil"/>
              <w:right w:val="nil"/>
            </w:tcBorders>
            <w:shd w:val="clear" w:color="auto" w:fill="auto"/>
            <w:noWrap/>
            <w:vAlign w:val="bottom"/>
            <w:hideMark/>
          </w:tcPr>
          <w:p w14:paraId="4AC4AA96" w14:textId="77777777" w:rsidR="00F620E0" w:rsidRPr="00D20EC5" w:rsidRDefault="00F620E0" w:rsidP="00BA4B22">
            <w:pPr>
              <w:spacing w:line="360" w:lineRule="auto"/>
              <w:ind w:firstLineChars="50" w:firstLine="120"/>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No anti-TNF-α</w:t>
            </w:r>
          </w:p>
        </w:tc>
        <w:tc>
          <w:tcPr>
            <w:tcW w:w="3860" w:type="dxa"/>
            <w:gridSpan w:val="2"/>
            <w:tcBorders>
              <w:top w:val="nil"/>
              <w:left w:val="nil"/>
              <w:bottom w:val="nil"/>
              <w:right w:val="nil"/>
            </w:tcBorders>
            <w:shd w:val="clear" w:color="auto" w:fill="auto"/>
            <w:noWrap/>
            <w:vAlign w:val="bottom"/>
            <w:hideMark/>
          </w:tcPr>
          <w:p w14:paraId="713B8D95" w14:textId="0927F8B7" w:rsidR="00F620E0" w:rsidRPr="00D20EC5" w:rsidRDefault="00F620E0"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 xml:space="preserve">-0.74 </w:t>
            </w:r>
            <w:r w:rsidRPr="00D20EC5">
              <w:rPr>
                <w:rFonts w:ascii="Book Antiqua" w:eastAsia="等线" w:hAnsi="Book Antiqua" w:cs="宋体"/>
                <w:bCs/>
                <w:color w:val="000000" w:themeColor="text1"/>
                <w:lang w:eastAsia="zh-CN"/>
              </w:rPr>
              <w:t xml:space="preserve">± </w:t>
            </w:r>
            <w:r w:rsidRPr="00D20EC5">
              <w:rPr>
                <w:rFonts w:ascii="Book Antiqua" w:eastAsia="等线" w:hAnsi="Book Antiqua" w:cs="宋体"/>
                <w:color w:val="000000" w:themeColor="text1"/>
                <w:lang w:eastAsia="zh-CN"/>
              </w:rPr>
              <w:t>1.11</w:t>
            </w:r>
          </w:p>
        </w:tc>
        <w:tc>
          <w:tcPr>
            <w:tcW w:w="2020" w:type="dxa"/>
            <w:tcBorders>
              <w:top w:val="nil"/>
              <w:left w:val="nil"/>
              <w:bottom w:val="nil"/>
              <w:right w:val="nil"/>
            </w:tcBorders>
            <w:shd w:val="clear" w:color="auto" w:fill="auto"/>
            <w:noWrap/>
            <w:vAlign w:val="bottom"/>
            <w:hideMark/>
          </w:tcPr>
          <w:p w14:paraId="14B3877D" w14:textId="1832FDC5" w:rsidR="00F620E0" w:rsidRPr="00D20EC5" w:rsidRDefault="00F620E0"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-1.25</w:t>
            </w:r>
            <w:r w:rsidR="00117159" w:rsidRPr="00D20EC5">
              <w:rPr>
                <w:rFonts w:ascii="Book Antiqua" w:eastAsia="等线" w:hAnsi="Book Antiqua" w:cs="宋体"/>
                <w:color w:val="000000" w:themeColor="text1"/>
                <w:lang w:eastAsia="zh-CN"/>
              </w:rPr>
              <w:t xml:space="preserve"> to </w:t>
            </w:r>
            <w:r w:rsidRPr="00D20EC5">
              <w:rPr>
                <w:rFonts w:ascii="Book Antiqua" w:eastAsia="等线" w:hAnsi="Book Antiqua" w:cs="宋体"/>
                <w:color w:val="000000" w:themeColor="text1"/>
                <w:lang w:eastAsia="zh-CN"/>
              </w:rPr>
              <w:t>-0.22</w:t>
            </w:r>
          </w:p>
        </w:tc>
        <w:tc>
          <w:tcPr>
            <w:tcW w:w="1440" w:type="dxa"/>
            <w:vMerge w:val="restart"/>
            <w:tcBorders>
              <w:top w:val="nil"/>
              <w:left w:val="nil"/>
              <w:bottom w:val="single" w:sz="4" w:space="0" w:color="000000"/>
              <w:right w:val="nil"/>
            </w:tcBorders>
            <w:shd w:val="clear" w:color="auto" w:fill="auto"/>
            <w:noWrap/>
            <w:vAlign w:val="center"/>
            <w:hideMark/>
          </w:tcPr>
          <w:p w14:paraId="466191B7" w14:textId="77777777" w:rsidR="00F620E0" w:rsidRPr="00D20EC5" w:rsidRDefault="00F620E0"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0.185</w:t>
            </w:r>
          </w:p>
        </w:tc>
      </w:tr>
      <w:tr w:rsidR="00F620E0" w:rsidRPr="00D20EC5" w14:paraId="108067E6" w14:textId="77777777" w:rsidTr="00F620E0">
        <w:trPr>
          <w:trHeight w:val="310"/>
        </w:trPr>
        <w:tc>
          <w:tcPr>
            <w:tcW w:w="2180" w:type="dxa"/>
            <w:tcBorders>
              <w:top w:val="nil"/>
              <w:left w:val="nil"/>
              <w:bottom w:val="single" w:sz="4" w:space="0" w:color="auto"/>
              <w:right w:val="nil"/>
            </w:tcBorders>
            <w:shd w:val="clear" w:color="auto" w:fill="auto"/>
            <w:noWrap/>
            <w:vAlign w:val="bottom"/>
            <w:hideMark/>
          </w:tcPr>
          <w:p w14:paraId="10329584" w14:textId="77777777" w:rsidR="00F620E0" w:rsidRPr="00D20EC5" w:rsidRDefault="00F620E0" w:rsidP="00BA4B22">
            <w:pPr>
              <w:spacing w:line="360" w:lineRule="auto"/>
              <w:ind w:firstLineChars="50" w:firstLine="120"/>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Anti-TNF-α</w:t>
            </w:r>
          </w:p>
        </w:tc>
        <w:tc>
          <w:tcPr>
            <w:tcW w:w="3860" w:type="dxa"/>
            <w:gridSpan w:val="2"/>
            <w:tcBorders>
              <w:top w:val="nil"/>
              <w:left w:val="nil"/>
              <w:bottom w:val="single" w:sz="4" w:space="0" w:color="auto"/>
              <w:right w:val="nil"/>
            </w:tcBorders>
            <w:shd w:val="clear" w:color="auto" w:fill="auto"/>
            <w:noWrap/>
            <w:vAlign w:val="bottom"/>
            <w:hideMark/>
          </w:tcPr>
          <w:p w14:paraId="056D9C69" w14:textId="679878EA" w:rsidR="00F620E0" w:rsidRPr="00D20EC5" w:rsidRDefault="00F620E0" w:rsidP="00BA4B22">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 xml:space="preserve">-1.10 </w:t>
            </w:r>
            <w:r w:rsidRPr="00D20EC5">
              <w:rPr>
                <w:rFonts w:ascii="Book Antiqua" w:eastAsia="等线" w:hAnsi="Book Antiqua" w:cs="宋体"/>
                <w:bCs/>
                <w:color w:val="000000" w:themeColor="text1"/>
                <w:lang w:eastAsia="zh-CN"/>
              </w:rPr>
              <w:t xml:space="preserve">± </w:t>
            </w:r>
            <w:r w:rsidRPr="00D20EC5">
              <w:rPr>
                <w:rFonts w:ascii="Book Antiqua" w:eastAsia="等线" w:hAnsi="Book Antiqua" w:cs="宋体"/>
                <w:color w:val="000000" w:themeColor="text1"/>
                <w:lang w:eastAsia="zh-CN"/>
              </w:rPr>
              <w:t>0.87</w:t>
            </w:r>
          </w:p>
        </w:tc>
        <w:tc>
          <w:tcPr>
            <w:tcW w:w="2020" w:type="dxa"/>
            <w:tcBorders>
              <w:top w:val="nil"/>
              <w:left w:val="nil"/>
              <w:bottom w:val="single" w:sz="4" w:space="0" w:color="auto"/>
              <w:right w:val="nil"/>
            </w:tcBorders>
            <w:shd w:val="clear" w:color="auto" w:fill="auto"/>
            <w:noWrap/>
            <w:vAlign w:val="bottom"/>
            <w:hideMark/>
          </w:tcPr>
          <w:p w14:paraId="59161088" w14:textId="2CA1E5C9" w:rsidR="00F620E0" w:rsidRPr="00D20EC5" w:rsidRDefault="00F620E0" w:rsidP="00117159">
            <w:pPr>
              <w:spacing w:line="360" w:lineRule="auto"/>
              <w:jc w:val="center"/>
              <w:rPr>
                <w:rFonts w:ascii="Book Antiqua" w:eastAsia="等线" w:hAnsi="Book Antiqua" w:cs="宋体"/>
                <w:color w:val="000000" w:themeColor="text1"/>
                <w:lang w:eastAsia="zh-CN"/>
              </w:rPr>
            </w:pPr>
            <w:r w:rsidRPr="00D20EC5">
              <w:rPr>
                <w:rFonts w:ascii="Book Antiqua" w:eastAsia="等线" w:hAnsi="Book Antiqua" w:cs="宋体"/>
                <w:color w:val="000000" w:themeColor="text1"/>
                <w:lang w:eastAsia="zh-CN"/>
              </w:rPr>
              <w:t>-1.83</w:t>
            </w:r>
            <w:r w:rsidR="00117159" w:rsidRPr="00D20EC5">
              <w:rPr>
                <w:rFonts w:ascii="Book Antiqua" w:eastAsia="等线" w:hAnsi="Book Antiqua" w:cs="宋体"/>
                <w:color w:val="000000" w:themeColor="text1"/>
                <w:lang w:eastAsia="zh-CN"/>
              </w:rPr>
              <w:t xml:space="preserve"> to </w:t>
            </w:r>
            <w:r w:rsidRPr="00D20EC5">
              <w:rPr>
                <w:rFonts w:ascii="Book Antiqua" w:eastAsia="等线" w:hAnsi="Book Antiqua" w:cs="宋体"/>
                <w:color w:val="000000" w:themeColor="text1"/>
                <w:lang w:eastAsia="zh-CN"/>
              </w:rPr>
              <w:t>-0.37</w:t>
            </w:r>
          </w:p>
        </w:tc>
        <w:tc>
          <w:tcPr>
            <w:tcW w:w="1440" w:type="dxa"/>
            <w:vMerge/>
            <w:tcBorders>
              <w:top w:val="nil"/>
              <w:left w:val="nil"/>
              <w:bottom w:val="single" w:sz="4" w:space="0" w:color="000000"/>
              <w:right w:val="nil"/>
            </w:tcBorders>
            <w:vAlign w:val="center"/>
            <w:hideMark/>
          </w:tcPr>
          <w:p w14:paraId="3E850793" w14:textId="77777777" w:rsidR="00F620E0" w:rsidRPr="00D20EC5" w:rsidRDefault="00F620E0" w:rsidP="00BA4B22">
            <w:pPr>
              <w:spacing w:line="360" w:lineRule="auto"/>
              <w:rPr>
                <w:rFonts w:ascii="Book Antiqua" w:eastAsia="等线" w:hAnsi="Book Antiqua" w:cs="宋体"/>
                <w:color w:val="000000" w:themeColor="text1"/>
                <w:lang w:eastAsia="zh-CN"/>
              </w:rPr>
            </w:pPr>
          </w:p>
        </w:tc>
      </w:tr>
    </w:tbl>
    <w:p w14:paraId="16F6ED48" w14:textId="5F227B48" w:rsidR="00186713" w:rsidRPr="005C2ECA" w:rsidRDefault="00F620E0" w:rsidP="00BA4B22">
      <w:pPr>
        <w:spacing w:line="360" w:lineRule="auto"/>
        <w:jc w:val="both"/>
        <w:rPr>
          <w:rFonts w:ascii="Book Antiqua" w:hAnsi="Book Antiqua"/>
          <w:color w:val="000000" w:themeColor="text1"/>
          <w:lang w:eastAsia="zh-CN"/>
        </w:rPr>
      </w:pPr>
      <w:r w:rsidRPr="00D20EC5">
        <w:rPr>
          <w:rFonts w:ascii="Book Antiqua" w:hAnsi="Book Antiqua"/>
          <w:color w:val="000000" w:themeColor="text1"/>
          <w:lang w:eastAsia="zh-CN"/>
        </w:rPr>
        <w:t xml:space="preserve">CD: </w:t>
      </w:r>
      <w:r w:rsidRPr="00D20EC5">
        <w:rPr>
          <w:rFonts w:ascii="Book Antiqua" w:eastAsia="Book Antiqua" w:hAnsi="Book Antiqua" w:cs="Book Antiqua"/>
          <w:bCs/>
          <w:color w:val="000000" w:themeColor="text1"/>
        </w:rPr>
        <w:t>Crohn’s disease</w:t>
      </w:r>
      <w:r w:rsidRPr="00D20EC5">
        <w:rPr>
          <w:rFonts w:ascii="Book Antiqua" w:hAnsi="Book Antiqua" w:cs="Book Antiqua"/>
          <w:bCs/>
          <w:color w:val="000000" w:themeColor="text1"/>
          <w:lang w:eastAsia="zh-CN"/>
        </w:rPr>
        <w:t xml:space="preserve">; UC: </w:t>
      </w:r>
      <w:r w:rsidRPr="00D20EC5">
        <w:rPr>
          <w:rFonts w:ascii="Book Antiqua" w:eastAsia="Book Antiqua" w:hAnsi="Book Antiqua" w:cs="Book Antiqua"/>
          <w:bCs/>
          <w:caps/>
          <w:color w:val="000000" w:themeColor="text1"/>
        </w:rPr>
        <w:t>u</w:t>
      </w:r>
      <w:r w:rsidRPr="00D20EC5">
        <w:rPr>
          <w:rFonts w:ascii="Book Antiqua" w:eastAsia="Book Antiqua" w:hAnsi="Book Antiqua" w:cs="Book Antiqua"/>
          <w:bCs/>
          <w:color w:val="000000" w:themeColor="text1"/>
        </w:rPr>
        <w:t>lcerative colitis</w:t>
      </w:r>
      <w:r w:rsidRPr="00D20EC5">
        <w:rPr>
          <w:rFonts w:ascii="Book Antiqua" w:hAnsi="Book Antiqua" w:cs="Book Antiqua"/>
          <w:bCs/>
          <w:color w:val="000000" w:themeColor="text1"/>
          <w:lang w:eastAsia="zh-CN"/>
        </w:rPr>
        <w:t xml:space="preserve">; TNF: </w:t>
      </w:r>
      <w:r w:rsidRPr="00D20EC5">
        <w:rPr>
          <w:rFonts w:ascii="Book Antiqua" w:eastAsia="等线" w:hAnsi="Book Antiqua" w:cs="宋体"/>
          <w:caps/>
          <w:color w:val="000000" w:themeColor="text1"/>
          <w:lang w:eastAsia="zh-CN"/>
        </w:rPr>
        <w:t>t</w:t>
      </w:r>
      <w:r w:rsidRPr="00D20EC5">
        <w:rPr>
          <w:rFonts w:ascii="Book Antiqua" w:eastAsia="等线" w:hAnsi="Book Antiqua" w:cs="宋体"/>
          <w:color w:val="000000" w:themeColor="text1"/>
          <w:lang w:eastAsia="zh-CN"/>
        </w:rPr>
        <w:t>umor necrosis factor.</w:t>
      </w:r>
      <w:bookmarkStart w:id="19" w:name="_GoBack"/>
      <w:bookmarkEnd w:id="19"/>
    </w:p>
    <w:sectPr w:rsidR="00186713" w:rsidRPr="005C2E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74A78" w14:textId="77777777" w:rsidR="000457F7" w:rsidRDefault="000457F7" w:rsidP="0087615B">
      <w:r>
        <w:separator/>
      </w:r>
    </w:p>
  </w:endnote>
  <w:endnote w:type="continuationSeparator" w:id="0">
    <w:p w14:paraId="3BFAA59D" w14:textId="77777777" w:rsidR="000457F7" w:rsidRDefault="000457F7" w:rsidP="0087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388773"/>
      <w:docPartObj>
        <w:docPartGallery w:val="Page Numbers (Bottom of Page)"/>
        <w:docPartUnique/>
      </w:docPartObj>
    </w:sdtPr>
    <w:sdtEndPr/>
    <w:sdtContent>
      <w:sdt>
        <w:sdtPr>
          <w:id w:val="-1705238520"/>
          <w:docPartObj>
            <w:docPartGallery w:val="Page Numbers (Top of Page)"/>
            <w:docPartUnique/>
          </w:docPartObj>
        </w:sdtPr>
        <w:sdtEndPr/>
        <w:sdtContent>
          <w:p w14:paraId="0BD6155A" w14:textId="5AA772A5" w:rsidR="00BA4B22" w:rsidRDefault="00BA4B22" w:rsidP="0087615B">
            <w:pPr>
              <w:pStyle w:val="a5"/>
              <w:jc w:val="right"/>
            </w:pPr>
            <w:r w:rsidRPr="0087615B">
              <w:rPr>
                <w:rFonts w:ascii="Book Antiqua" w:hAnsi="Book Antiqua"/>
                <w:sz w:val="24"/>
                <w:szCs w:val="24"/>
                <w:lang w:val="zh-CN" w:eastAsia="zh-CN"/>
              </w:rPr>
              <w:t xml:space="preserve"> </w:t>
            </w:r>
            <w:r w:rsidRPr="0087615B">
              <w:rPr>
                <w:rFonts w:ascii="Book Antiqua" w:hAnsi="Book Antiqua"/>
                <w:sz w:val="24"/>
                <w:szCs w:val="24"/>
              </w:rPr>
              <w:fldChar w:fldCharType="begin"/>
            </w:r>
            <w:r w:rsidRPr="0087615B">
              <w:rPr>
                <w:rFonts w:ascii="Book Antiqua" w:hAnsi="Book Antiqua"/>
                <w:sz w:val="24"/>
                <w:szCs w:val="24"/>
              </w:rPr>
              <w:instrText>PAGE</w:instrText>
            </w:r>
            <w:r w:rsidRPr="0087615B">
              <w:rPr>
                <w:rFonts w:ascii="Book Antiqua" w:hAnsi="Book Antiqua"/>
                <w:sz w:val="24"/>
                <w:szCs w:val="24"/>
              </w:rPr>
              <w:fldChar w:fldCharType="separate"/>
            </w:r>
            <w:r w:rsidR="00D20EC5">
              <w:rPr>
                <w:rFonts w:ascii="Book Antiqua" w:hAnsi="Book Antiqua"/>
                <w:noProof/>
                <w:sz w:val="24"/>
                <w:szCs w:val="24"/>
              </w:rPr>
              <w:t>28</w:t>
            </w:r>
            <w:r w:rsidRPr="0087615B">
              <w:rPr>
                <w:rFonts w:ascii="Book Antiqua" w:hAnsi="Book Antiqua"/>
                <w:sz w:val="24"/>
                <w:szCs w:val="24"/>
              </w:rPr>
              <w:fldChar w:fldCharType="end"/>
            </w:r>
            <w:r w:rsidRPr="0087615B">
              <w:rPr>
                <w:rFonts w:ascii="Book Antiqua" w:hAnsi="Book Antiqua"/>
                <w:sz w:val="24"/>
                <w:szCs w:val="24"/>
                <w:lang w:val="zh-CN" w:eastAsia="zh-CN"/>
              </w:rPr>
              <w:t xml:space="preserve"> / </w:t>
            </w:r>
            <w:r w:rsidRPr="0087615B">
              <w:rPr>
                <w:rFonts w:ascii="Book Antiqua" w:hAnsi="Book Antiqua"/>
                <w:sz w:val="24"/>
                <w:szCs w:val="24"/>
              </w:rPr>
              <w:fldChar w:fldCharType="begin"/>
            </w:r>
            <w:r w:rsidRPr="0087615B">
              <w:rPr>
                <w:rFonts w:ascii="Book Antiqua" w:hAnsi="Book Antiqua"/>
                <w:sz w:val="24"/>
                <w:szCs w:val="24"/>
              </w:rPr>
              <w:instrText>NUMPAGES</w:instrText>
            </w:r>
            <w:r w:rsidRPr="0087615B">
              <w:rPr>
                <w:rFonts w:ascii="Book Antiqua" w:hAnsi="Book Antiqua"/>
                <w:sz w:val="24"/>
                <w:szCs w:val="24"/>
              </w:rPr>
              <w:fldChar w:fldCharType="separate"/>
            </w:r>
            <w:r w:rsidR="00D20EC5">
              <w:rPr>
                <w:rFonts w:ascii="Book Antiqua" w:hAnsi="Book Antiqua"/>
                <w:noProof/>
                <w:sz w:val="24"/>
                <w:szCs w:val="24"/>
              </w:rPr>
              <w:t>28</w:t>
            </w:r>
            <w:r w:rsidRPr="0087615B">
              <w:rPr>
                <w:rFonts w:ascii="Book Antiqua" w:hAnsi="Book Antiqua"/>
                <w:sz w:val="24"/>
                <w:szCs w:val="24"/>
              </w:rPr>
              <w:fldChar w:fldCharType="end"/>
            </w:r>
          </w:p>
        </w:sdtContent>
      </w:sdt>
    </w:sdtContent>
  </w:sdt>
  <w:p w14:paraId="5CC62E95" w14:textId="77777777" w:rsidR="00BA4B22" w:rsidRDefault="00BA4B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C696E" w14:textId="77777777" w:rsidR="000457F7" w:rsidRDefault="000457F7" w:rsidP="0087615B">
      <w:r>
        <w:separator/>
      </w:r>
    </w:p>
  </w:footnote>
  <w:footnote w:type="continuationSeparator" w:id="0">
    <w:p w14:paraId="02499CFB" w14:textId="77777777" w:rsidR="000457F7" w:rsidRDefault="000457F7" w:rsidP="00876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57F7"/>
    <w:rsid w:val="0006042D"/>
    <w:rsid w:val="00096E57"/>
    <w:rsid w:val="000A3C1F"/>
    <w:rsid w:val="000E0BD2"/>
    <w:rsid w:val="000E32BA"/>
    <w:rsid w:val="000F483D"/>
    <w:rsid w:val="00106ABD"/>
    <w:rsid w:val="00117159"/>
    <w:rsid w:val="00186713"/>
    <w:rsid w:val="001A427F"/>
    <w:rsid w:val="001B2088"/>
    <w:rsid w:val="001C7B98"/>
    <w:rsid w:val="00234080"/>
    <w:rsid w:val="00266BFD"/>
    <w:rsid w:val="002B1EEA"/>
    <w:rsid w:val="002E3AF2"/>
    <w:rsid w:val="002E7F9F"/>
    <w:rsid w:val="002F29B7"/>
    <w:rsid w:val="003003B6"/>
    <w:rsid w:val="0032174A"/>
    <w:rsid w:val="004373A5"/>
    <w:rsid w:val="0047096B"/>
    <w:rsid w:val="00493C53"/>
    <w:rsid w:val="004A3088"/>
    <w:rsid w:val="004A53D3"/>
    <w:rsid w:val="004A5B8F"/>
    <w:rsid w:val="004C1B3A"/>
    <w:rsid w:val="004F1107"/>
    <w:rsid w:val="005013DA"/>
    <w:rsid w:val="00524CE2"/>
    <w:rsid w:val="005451D5"/>
    <w:rsid w:val="00557DE4"/>
    <w:rsid w:val="00573B55"/>
    <w:rsid w:val="005C2ECA"/>
    <w:rsid w:val="00651122"/>
    <w:rsid w:val="006A373C"/>
    <w:rsid w:val="007518DC"/>
    <w:rsid w:val="00763391"/>
    <w:rsid w:val="007E1A59"/>
    <w:rsid w:val="00807483"/>
    <w:rsid w:val="008241E9"/>
    <w:rsid w:val="00827C9A"/>
    <w:rsid w:val="0084010D"/>
    <w:rsid w:val="0087615B"/>
    <w:rsid w:val="008A146A"/>
    <w:rsid w:val="008A3B43"/>
    <w:rsid w:val="008B17D7"/>
    <w:rsid w:val="008C13BA"/>
    <w:rsid w:val="008E7B44"/>
    <w:rsid w:val="008F3AA1"/>
    <w:rsid w:val="009206AB"/>
    <w:rsid w:val="00947CC8"/>
    <w:rsid w:val="009508CF"/>
    <w:rsid w:val="009705E3"/>
    <w:rsid w:val="00987BEB"/>
    <w:rsid w:val="00997704"/>
    <w:rsid w:val="009A0342"/>
    <w:rsid w:val="009A58B9"/>
    <w:rsid w:val="009B37D5"/>
    <w:rsid w:val="00A10BFF"/>
    <w:rsid w:val="00A461DE"/>
    <w:rsid w:val="00A55B6C"/>
    <w:rsid w:val="00A77B3E"/>
    <w:rsid w:val="00AC7D11"/>
    <w:rsid w:val="00AF67A3"/>
    <w:rsid w:val="00B27381"/>
    <w:rsid w:val="00B57CA7"/>
    <w:rsid w:val="00B91430"/>
    <w:rsid w:val="00B92EB8"/>
    <w:rsid w:val="00BA4B22"/>
    <w:rsid w:val="00BA68A0"/>
    <w:rsid w:val="00C429A1"/>
    <w:rsid w:val="00C47683"/>
    <w:rsid w:val="00CA2A55"/>
    <w:rsid w:val="00CD5EC8"/>
    <w:rsid w:val="00CE027F"/>
    <w:rsid w:val="00D10DFB"/>
    <w:rsid w:val="00D20EC5"/>
    <w:rsid w:val="00D8164A"/>
    <w:rsid w:val="00DE38DB"/>
    <w:rsid w:val="00DF0F70"/>
    <w:rsid w:val="00E1703A"/>
    <w:rsid w:val="00E211F0"/>
    <w:rsid w:val="00E22EED"/>
    <w:rsid w:val="00E30329"/>
    <w:rsid w:val="00E311D5"/>
    <w:rsid w:val="00E7643C"/>
    <w:rsid w:val="00EE08DA"/>
    <w:rsid w:val="00EF47D7"/>
    <w:rsid w:val="00F20587"/>
    <w:rsid w:val="00F54AFC"/>
    <w:rsid w:val="00F620E0"/>
    <w:rsid w:val="00F74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1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1703A"/>
    <w:rPr>
      <w:sz w:val="18"/>
      <w:szCs w:val="18"/>
    </w:rPr>
  </w:style>
  <w:style w:type="character" w:customStyle="1" w:styleId="Char">
    <w:name w:val="批注框文本 Char"/>
    <w:basedOn w:val="a0"/>
    <w:link w:val="a3"/>
    <w:rsid w:val="00E1703A"/>
    <w:rPr>
      <w:sz w:val="18"/>
      <w:szCs w:val="18"/>
    </w:rPr>
  </w:style>
  <w:style w:type="paragraph" w:styleId="a4">
    <w:name w:val="header"/>
    <w:basedOn w:val="a"/>
    <w:link w:val="Char0"/>
    <w:unhideWhenUsed/>
    <w:rsid w:val="008761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7615B"/>
    <w:rPr>
      <w:sz w:val="18"/>
      <w:szCs w:val="18"/>
    </w:rPr>
  </w:style>
  <w:style w:type="paragraph" w:styleId="a5">
    <w:name w:val="footer"/>
    <w:basedOn w:val="a"/>
    <w:link w:val="Char1"/>
    <w:uiPriority w:val="99"/>
    <w:unhideWhenUsed/>
    <w:rsid w:val="0087615B"/>
    <w:pPr>
      <w:tabs>
        <w:tab w:val="center" w:pos="4153"/>
        <w:tab w:val="right" w:pos="8306"/>
      </w:tabs>
      <w:snapToGrid w:val="0"/>
    </w:pPr>
    <w:rPr>
      <w:sz w:val="18"/>
      <w:szCs w:val="18"/>
    </w:rPr>
  </w:style>
  <w:style w:type="character" w:customStyle="1" w:styleId="Char1">
    <w:name w:val="页脚 Char"/>
    <w:basedOn w:val="a0"/>
    <w:link w:val="a5"/>
    <w:uiPriority w:val="99"/>
    <w:rsid w:val="0087615B"/>
    <w:rPr>
      <w:sz w:val="18"/>
      <w:szCs w:val="18"/>
    </w:rPr>
  </w:style>
  <w:style w:type="character" w:styleId="a6">
    <w:name w:val="annotation reference"/>
    <w:basedOn w:val="a0"/>
    <w:semiHidden/>
    <w:unhideWhenUsed/>
    <w:rsid w:val="0032174A"/>
    <w:rPr>
      <w:sz w:val="21"/>
      <w:szCs w:val="21"/>
    </w:rPr>
  </w:style>
  <w:style w:type="paragraph" w:styleId="a7">
    <w:name w:val="annotation text"/>
    <w:basedOn w:val="a"/>
    <w:link w:val="Char2"/>
    <w:semiHidden/>
    <w:unhideWhenUsed/>
    <w:rsid w:val="0032174A"/>
  </w:style>
  <w:style w:type="character" w:customStyle="1" w:styleId="Char2">
    <w:name w:val="批注文字 Char"/>
    <w:basedOn w:val="a0"/>
    <w:link w:val="a7"/>
    <w:semiHidden/>
    <w:rsid w:val="0032174A"/>
    <w:rPr>
      <w:sz w:val="24"/>
      <w:szCs w:val="24"/>
    </w:rPr>
  </w:style>
  <w:style w:type="paragraph" w:styleId="a8">
    <w:name w:val="annotation subject"/>
    <w:basedOn w:val="a7"/>
    <w:next w:val="a7"/>
    <w:link w:val="Char3"/>
    <w:semiHidden/>
    <w:unhideWhenUsed/>
    <w:rsid w:val="0032174A"/>
    <w:rPr>
      <w:b/>
      <w:bCs/>
    </w:rPr>
  </w:style>
  <w:style w:type="character" w:customStyle="1" w:styleId="Char3">
    <w:name w:val="批注主题 Char"/>
    <w:basedOn w:val="Char2"/>
    <w:link w:val="a8"/>
    <w:semiHidden/>
    <w:rsid w:val="0032174A"/>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1703A"/>
    <w:rPr>
      <w:sz w:val="18"/>
      <w:szCs w:val="18"/>
    </w:rPr>
  </w:style>
  <w:style w:type="character" w:customStyle="1" w:styleId="Char">
    <w:name w:val="批注框文本 Char"/>
    <w:basedOn w:val="a0"/>
    <w:link w:val="a3"/>
    <w:rsid w:val="00E1703A"/>
    <w:rPr>
      <w:sz w:val="18"/>
      <w:szCs w:val="18"/>
    </w:rPr>
  </w:style>
  <w:style w:type="paragraph" w:styleId="a4">
    <w:name w:val="header"/>
    <w:basedOn w:val="a"/>
    <w:link w:val="Char0"/>
    <w:unhideWhenUsed/>
    <w:rsid w:val="008761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7615B"/>
    <w:rPr>
      <w:sz w:val="18"/>
      <w:szCs w:val="18"/>
    </w:rPr>
  </w:style>
  <w:style w:type="paragraph" w:styleId="a5">
    <w:name w:val="footer"/>
    <w:basedOn w:val="a"/>
    <w:link w:val="Char1"/>
    <w:uiPriority w:val="99"/>
    <w:unhideWhenUsed/>
    <w:rsid w:val="0087615B"/>
    <w:pPr>
      <w:tabs>
        <w:tab w:val="center" w:pos="4153"/>
        <w:tab w:val="right" w:pos="8306"/>
      </w:tabs>
      <w:snapToGrid w:val="0"/>
    </w:pPr>
    <w:rPr>
      <w:sz w:val="18"/>
      <w:szCs w:val="18"/>
    </w:rPr>
  </w:style>
  <w:style w:type="character" w:customStyle="1" w:styleId="Char1">
    <w:name w:val="页脚 Char"/>
    <w:basedOn w:val="a0"/>
    <w:link w:val="a5"/>
    <w:uiPriority w:val="99"/>
    <w:rsid w:val="0087615B"/>
    <w:rPr>
      <w:sz w:val="18"/>
      <w:szCs w:val="18"/>
    </w:rPr>
  </w:style>
  <w:style w:type="character" w:styleId="a6">
    <w:name w:val="annotation reference"/>
    <w:basedOn w:val="a0"/>
    <w:semiHidden/>
    <w:unhideWhenUsed/>
    <w:rsid w:val="0032174A"/>
    <w:rPr>
      <w:sz w:val="21"/>
      <w:szCs w:val="21"/>
    </w:rPr>
  </w:style>
  <w:style w:type="paragraph" w:styleId="a7">
    <w:name w:val="annotation text"/>
    <w:basedOn w:val="a"/>
    <w:link w:val="Char2"/>
    <w:semiHidden/>
    <w:unhideWhenUsed/>
    <w:rsid w:val="0032174A"/>
  </w:style>
  <w:style w:type="character" w:customStyle="1" w:styleId="Char2">
    <w:name w:val="批注文字 Char"/>
    <w:basedOn w:val="a0"/>
    <w:link w:val="a7"/>
    <w:semiHidden/>
    <w:rsid w:val="0032174A"/>
    <w:rPr>
      <w:sz w:val="24"/>
      <w:szCs w:val="24"/>
    </w:rPr>
  </w:style>
  <w:style w:type="paragraph" w:styleId="a8">
    <w:name w:val="annotation subject"/>
    <w:basedOn w:val="a7"/>
    <w:next w:val="a7"/>
    <w:link w:val="Char3"/>
    <w:semiHidden/>
    <w:unhideWhenUsed/>
    <w:rsid w:val="0032174A"/>
    <w:rPr>
      <w:b/>
      <w:bCs/>
    </w:rPr>
  </w:style>
  <w:style w:type="character" w:customStyle="1" w:styleId="Char3">
    <w:name w:val="批注主题 Char"/>
    <w:basedOn w:val="Char2"/>
    <w:link w:val="a8"/>
    <w:semiHidden/>
    <w:rsid w:val="0032174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2909">
      <w:bodyDiv w:val="1"/>
      <w:marLeft w:val="0"/>
      <w:marRight w:val="0"/>
      <w:marTop w:val="0"/>
      <w:marBottom w:val="0"/>
      <w:divBdr>
        <w:top w:val="none" w:sz="0" w:space="0" w:color="auto"/>
        <w:left w:val="none" w:sz="0" w:space="0" w:color="auto"/>
        <w:bottom w:val="none" w:sz="0" w:space="0" w:color="auto"/>
        <w:right w:val="none" w:sz="0" w:space="0" w:color="auto"/>
      </w:divBdr>
    </w:div>
    <w:div w:id="641232435">
      <w:bodyDiv w:val="1"/>
      <w:marLeft w:val="0"/>
      <w:marRight w:val="0"/>
      <w:marTop w:val="0"/>
      <w:marBottom w:val="0"/>
      <w:divBdr>
        <w:top w:val="none" w:sz="0" w:space="0" w:color="auto"/>
        <w:left w:val="none" w:sz="0" w:space="0" w:color="auto"/>
        <w:bottom w:val="none" w:sz="0" w:space="0" w:color="auto"/>
        <w:right w:val="none" w:sz="0" w:space="0" w:color="auto"/>
      </w:divBdr>
    </w:div>
    <w:div w:id="1575623178">
      <w:bodyDiv w:val="1"/>
      <w:marLeft w:val="0"/>
      <w:marRight w:val="0"/>
      <w:marTop w:val="0"/>
      <w:marBottom w:val="0"/>
      <w:divBdr>
        <w:top w:val="none" w:sz="0" w:space="0" w:color="auto"/>
        <w:left w:val="none" w:sz="0" w:space="0" w:color="auto"/>
        <w:bottom w:val="none" w:sz="0" w:space="0" w:color="auto"/>
        <w:right w:val="none" w:sz="0" w:space="0" w:color="auto"/>
      </w:divBdr>
    </w:div>
    <w:div w:id="1722249336">
      <w:bodyDiv w:val="1"/>
      <w:marLeft w:val="0"/>
      <w:marRight w:val="0"/>
      <w:marTop w:val="0"/>
      <w:marBottom w:val="0"/>
      <w:divBdr>
        <w:top w:val="none" w:sz="0" w:space="0" w:color="auto"/>
        <w:left w:val="none" w:sz="0" w:space="0" w:color="auto"/>
        <w:bottom w:val="none" w:sz="0" w:space="0" w:color="auto"/>
        <w:right w:val="none" w:sz="0" w:space="0" w:color="auto"/>
      </w:divBdr>
    </w:div>
    <w:div w:id="1982231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6091</Words>
  <Characters>34720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3</cp:revision>
  <dcterms:created xsi:type="dcterms:W3CDTF">2020-08-21T18:08:00Z</dcterms:created>
  <dcterms:modified xsi:type="dcterms:W3CDTF">2020-09-15T05:34:00Z</dcterms:modified>
</cp:coreProperties>
</file>